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0373">
      <w:pPr>
        <w:rPr>
          <w:rFonts w:ascii="宋体" w:hAnsi="宋体" w:cs="宋体"/>
        </w:rPr>
      </w:pPr>
    </w:p>
    <w:p w14:paraId="34028BB0">
      <w:pPr>
        <w:spacing w:line="360" w:lineRule="auto"/>
        <w:ind w:left="358" w:leftChars="0" w:hanging="358" w:hangingChars="81"/>
        <w:jc w:val="center"/>
        <w:rPr>
          <w:rFonts w:hint="eastAsia" w:ascii="宋体" w:hAnsi="宋体"/>
          <w:b/>
          <w:bCs/>
          <w:color w:val="auto"/>
          <w:sz w:val="44"/>
          <w:szCs w:val="44"/>
          <w:u w:val="single"/>
          <w:lang w:eastAsia="zh-CN"/>
        </w:rPr>
      </w:pPr>
      <w:r>
        <w:rPr>
          <w:rFonts w:hint="eastAsia" w:ascii="宋体" w:hAnsi="宋体"/>
          <w:b/>
          <w:bCs/>
          <w:color w:val="auto"/>
          <w:sz w:val="44"/>
          <w:szCs w:val="44"/>
          <w:u w:val="single"/>
          <w:lang w:eastAsia="zh-CN"/>
        </w:rPr>
        <w:t>TCL华星第8.6代印刷0LED生产线一期项目</w:t>
      </w:r>
    </w:p>
    <w:p w14:paraId="7A48ECDB">
      <w:pPr>
        <w:spacing w:line="360" w:lineRule="auto"/>
        <w:ind w:left="358" w:leftChars="0" w:hanging="358" w:hangingChars="81"/>
        <w:jc w:val="center"/>
        <w:rPr>
          <w:rFonts w:hint="eastAsia" w:ascii="宋体" w:hAnsi="宋体" w:eastAsia="宋体"/>
          <w:b/>
          <w:bCs/>
          <w:color w:val="auto"/>
          <w:sz w:val="44"/>
          <w:szCs w:val="44"/>
          <w:u w:val="single"/>
          <w:lang w:eastAsia="zh-CN"/>
        </w:rPr>
      </w:pPr>
      <w:r>
        <w:rPr>
          <w:rFonts w:hint="eastAsia" w:ascii="宋体" w:hAnsi="宋体"/>
          <w:b/>
          <w:bCs/>
          <w:color w:val="auto"/>
          <w:sz w:val="44"/>
          <w:szCs w:val="44"/>
          <w:u w:val="single"/>
        </w:rPr>
        <w:t>施工总承包</w:t>
      </w:r>
      <w:r>
        <w:rPr>
          <w:rFonts w:hint="eastAsia" w:ascii="宋体" w:hAnsi="宋体"/>
          <w:b/>
          <w:bCs/>
          <w:color w:val="auto"/>
          <w:sz w:val="44"/>
          <w:szCs w:val="44"/>
          <w:u w:val="single"/>
          <w:lang w:val="en-US" w:eastAsia="zh-CN"/>
        </w:rPr>
        <w:t>A标段</w:t>
      </w:r>
    </w:p>
    <w:p w14:paraId="73766AA7">
      <w:pPr>
        <w:spacing w:line="360" w:lineRule="auto"/>
        <w:jc w:val="center"/>
        <w:rPr>
          <w:rFonts w:ascii="宋体" w:hAnsi="宋体" w:cs="宋体"/>
          <w:sz w:val="48"/>
          <w:szCs w:val="48"/>
          <w:u w:val="single"/>
        </w:rPr>
      </w:pPr>
    </w:p>
    <w:p w14:paraId="441976B4">
      <w:pPr>
        <w:spacing w:line="360" w:lineRule="auto"/>
        <w:jc w:val="center"/>
        <w:rPr>
          <w:rFonts w:ascii="宋体" w:hAnsi="宋体" w:cs="宋体"/>
          <w:sz w:val="36"/>
          <w:u w:val="single"/>
        </w:rPr>
      </w:pPr>
    </w:p>
    <w:p w14:paraId="4246C63D">
      <w:pPr>
        <w:pStyle w:val="10"/>
        <w:rPr>
          <w:rFonts w:ascii="宋体" w:hAnsi="宋体" w:cs="宋体"/>
        </w:rPr>
      </w:pPr>
    </w:p>
    <w:p w14:paraId="589FA2FF">
      <w:pPr>
        <w:spacing w:line="360" w:lineRule="auto"/>
        <w:jc w:val="center"/>
        <w:rPr>
          <w:rFonts w:ascii="宋体" w:hAnsi="宋体" w:cs="宋体"/>
          <w:sz w:val="36"/>
          <w:u w:val="single"/>
        </w:rPr>
      </w:pPr>
    </w:p>
    <w:p w14:paraId="69FF74BB">
      <w:pPr>
        <w:pStyle w:val="23"/>
      </w:pPr>
    </w:p>
    <w:p w14:paraId="75051970">
      <w:pPr>
        <w:spacing w:line="360" w:lineRule="auto"/>
        <w:jc w:val="center"/>
        <w:rPr>
          <w:rFonts w:ascii="宋体" w:hAnsi="宋体" w:cs="宋体"/>
          <w:sz w:val="36"/>
          <w:u w:val="single"/>
        </w:rPr>
      </w:pPr>
    </w:p>
    <w:p w14:paraId="2FFE97EA">
      <w:pPr>
        <w:spacing w:line="300" w:lineRule="auto"/>
        <w:jc w:val="center"/>
        <w:rPr>
          <w:rFonts w:ascii="宋体" w:hAnsi="宋体" w:cs="宋体"/>
          <w:b/>
          <w:bCs/>
          <w:spacing w:val="26"/>
          <w:sz w:val="96"/>
          <w:szCs w:val="96"/>
        </w:rPr>
      </w:pPr>
      <w:r>
        <w:rPr>
          <w:rFonts w:hint="eastAsia" w:ascii="宋体" w:hAnsi="宋体" w:cs="宋体"/>
          <w:b/>
          <w:bCs/>
          <w:spacing w:val="26"/>
          <w:sz w:val="96"/>
          <w:szCs w:val="96"/>
        </w:rPr>
        <w:t>招标文件</w:t>
      </w:r>
    </w:p>
    <w:p w14:paraId="34877986">
      <w:pPr>
        <w:spacing w:line="360" w:lineRule="auto"/>
        <w:jc w:val="center"/>
        <w:rPr>
          <w:rFonts w:ascii="宋体" w:hAnsi="宋体" w:cs="宋体"/>
          <w:sz w:val="32"/>
        </w:rPr>
      </w:pPr>
    </w:p>
    <w:p w14:paraId="3E7F276D">
      <w:pPr>
        <w:spacing w:line="360" w:lineRule="auto"/>
        <w:ind w:firstLine="2560" w:firstLineChars="800"/>
        <w:rPr>
          <w:rFonts w:ascii="宋体" w:hAnsi="宋体" w:cs="宋体"/>
          <w:sz w:val="32"/>
        </w:rPr>
      </w:pPr>
    </w:p>
    <w:p w14:paraId="3CB5C0B4">
      <w:pPr>
        <w:spacing w:line="360" w:lineRule="auto"/>
        <w:rPr>
          <w:rFonts w:ascii="宋体" w:hAnsi="宋体" w:cs="宋体"/>
          <w:sz w:val="52"/>
        </w:rPr>
      </w:pPr>
    </w:p>
    <w:p w14:paraId="3091292A">
      <w:pPr>
        <w:spacing w:line="360" w:lineRule="auto"/>
        <w:rPr>
          <w:rFonts w:ascii="宋体" w:hAnsi="宋体" w:cs="宋体"/>
          <w:sz w:val="52"/>
        </w:rPr>
      </w:pPr>
    </w:p>
    <w:p w14:paraId="77549DE3">
      <w:pPr>
        <w:spacing w:line="360" w:lineRule="auto"/>
        <w:rPr>
          <w:rFonts w:ascii="宋体" w:hAnsi="宋体" w:cs="宋体"/>
          <w:sz w:val="52"/>
        </w:rPr>
      </w:pPr>
    </w:p>
    <w:p w14:paraId="1F2856CF">
      <w:pPr>
        <w:spacing w:line="360" w:lineRule="auto"/>
        <w:ind w:firstLine="1200" w:firstLineChars="400"/>
        <w:rPr>
          <w:rFonts w:ascii="宋体" w:hAnsi="宋体" w:cs="宋体"/>
          <w:sz w:val="30"/>
          <w:szCs w:val="30"/>
          <w:u w:val="single"/>
        </w:rPr>
      </w:pPr>
      <w:r>
        <w:rPr>
          <w:rFonts w:hint="eastAsia" w:ascii="宋体" w:hAnsi="宋体" w:cs="宋体"/>
          <w:sz w:val="30"/>
          <w:szCs w:val="30"/>
        </w:rPr>
        <w:t>招  标 单 位：</w:t>
      </w:r>
      <w:r>
        <w:rPr>
          <w:rFonts w:hint="eastAsia" w:ascii="宋体" w:hAnsi="宋体"/>
          <w:color w:val="auto"/>
          <w:sz w:val="30"/>
          <w:szCs w:val="30"/>
          <w:u w:val="single"/>
          <w:lang w:eastAsia="zh-CN"/>
        </w:rPr>
        <w:t>广州华星光电印刷显示技术有限公司</w:t>
      </w:r>
    </w:p>
    <w:p w14:paraId="2780061C">
      <w:pPr>
        <w:spacing w:line="360" w:lineRule="auto"/>
        <w:ind w:firstLine="1200" w:firstLineChars="400"/>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广东公信招标有限公司</w:t>
      </w:r>
    </w:p>
    <w:p w14:paraId="49510B57">
      <w:pPr>
        <w:spacing w:line="360" w:lineRule="auto"/>
        <w:ind w:firstLine="1200" w:firstLineChars="400"/>
        <w:rPr>
          <w:rFonts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rPr>
        <w:t>202</w:t>
      </w:r>
      <w:r>
        <w:rPr>
          <w:rFonts w:hint="eastAsia" w:ascii="宋体" w:hAnsi="宋体" w:cs="宋体"/>
          <w:sz w:val="30"/>
          <w:szCs w:val="30"/>
          <w:u w:val="single"/>
          <w:lang w:val="en-US" w:eastAsia="zh-CN"/>
        </w:rPr>
        <w:t>5</w:t>
      </w:r>
      <w:r>
        <w:rPr>
          <w:rFonts w:hint="eastAsia" w:ascii="宋体" w:hAnsi="宋体" w:cs="宋体"/>
          <w:sz w:val="30"/>
          <w:szCs w:val="30"/>
          <w:u w:val="single"/>
        </w:rPr>
        <w:t>年</w:t>
      </w:r>
      <w:r>
        <w:rPr>
          <w:rFonts w:hint="eastAsia" w:ascii="宋体" w:hAnsi="宋体" w:cs="宋体"/>
          <w:sz w:val="30"/>
          <w:szCs w:val="30"/>
          <w:u w:val="single"/>
          <w:lang w:val="en-US" w:eastAsia="zh-CN"/>
        </w:rPr>
        <w:t>10</w:t>
      </w:r>
      <w:r>
        <w:rPr>
          <w:rFonts w:hint="eastAsia" w:ascii="宋体" w:hAnsi="宋体" w:cs="宋体"/>
          <w:sz w:val="30"/>
          <w:szCs w:val="30"/>
          <w:u w:val="single"/>
        </w:rPr>
        <w:t>月</w:t>
      </w:r>
    </w:p>
    <w:p w14:paraId="7EAE3387">
      <w:pPr>
        <w:jc w:val="center"/>
        <w:rPr>
          <w:rStyle w:val="50"/>
          <w:rFonts w:hint="eastAsia" w:ascii="宋体" w:hAnsi="宋体" w:cs="宋体"/>
          <w:b/>
          <w:bCs/>
          <w:color w:val="auto"/>
          <w:sz w:val="44"/>
          <w:szCs w:val="44"/>
          <w:u w:val="none"/>
        </w:rPr>
        <w:sectPr>
          <w:footerReference r:id="rId4" w:type="first"/>
          <w:footerReference r:id="rId3" w:type="default"/>
          <w:endnotePr>
            <w:numFmt w:val="decimal"/>
          </w:endnotePr>
          <w:pgSz w:w="11906" w:h="16838"/>
          <w:pgMar w:top="1440" w:right="1080" w:bottom="1440" w:left="1080" w:header="851" w:footer="907" w:gutter="0"/>
          <w:pgNumType w:fmt="decimal" w:start="0"/>
          <w:cols w:space="720" w:num="1"/>
          <w:titlePg/>
          <w:docGrid w:type="lines" w:linePitch="312" w:charSpace="0"/>
        </w:sectPr>
      </w:pPr>
    </w:p>
    <w:p w14:paraId="33788D6F">
      <w:pPr>
        <w:jc w:val="center"/>
        <w:rPr>
          <w:rFonts w:ascii="宋体" w:hAnsi="宋体" w:cs="宋体"/>
          <w:b/>
          <w:caps/>
          <w:kern w:val="0"/>
          <w:sz w:val="44"/>
          <w:szCs w:val="44"/>
        </w:rPr>
      </w:pPr>
      <w:r>
        <w:rPr>
          <w:rStyle w:val="50"/>
          <w:rFonts w:hint="eastAsia" w:ascii="宋体" w:hAnsi="宋体" w:cs="宋体"/>
          <w:b/>
          <w:bCs/>
          <w:color w:val="auto"/>
          <w:sz w:val="44"/>
          <w:szCs w:val="44"/>
          <w:u w:val="none"/>
        </w:rPr>
        <w:t>目   录</w:t>
      </w:r>
    </w:p>
    <w:p w14:paraId="478285F4">
      <w:pPr>
        <w:pStyle w:val="31"/>
        <w:tabs>
          <w:tab w:val="right" w:leader="dot" w:pos="9070"/>
        </w:tabs>
        <w:snapToGrid w:val="0"/>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"_Toc7407" </w:instrText>
      </w:r>
      <w:r>
        <w:fldChar w:fldCharType="separate"/>
      </w:r>
      <w:r>
        <w:rPr>
          <w:rFonts w:hint="eastAsia" w:ascii="宋体" w:hAnsi="宋体" w:cs="宋体"/>
          <w:sz w:val="24"/>
          <w:szCs w:val="24"/>
        </w:rPr>
        <w:t>第一章  投标须知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_Toc7407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E85B7C6">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"_Toc12161" </w:instrText>
      </w:r>
      <w:r>
        <w:fldChar w:fldCharType="separate"/>
      </w:r>
      <w:r>
        <w:rPr>
          <w:rFonts w:hint="eastAsia" w:ascii="宋体" w:hAnsi="宋体" w:cs="宋体"/>
          <w:sz w:val="24"/>
          <w:szCs w:val="24"/>
        </w:rPr>
        <w:t>第二章  开标、评标及定标办法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_Toc12161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14:paraId="12365571">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"_Toc29037" </w:instrText>
      </w:r>
      <w:r>
        <w:fldChar w:fldCharType="separate"/>
      </w:r>
      <w:r>
        <w:rPr>
          <w:rFonts w:hint="eastAsia" w:ascii="宋体" w:hAnsi="宋体" w:cs="宋体"/>
          <w:sz w:val="24"/>
          <w:szCs w:val="24"/>
        </w:rPr>
        <w:t>第三章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_Toc29037 \h </w:instrText>
      </w:r>
      <w:r>
        <w:rPr>
          <w:rFonts w:hint="eastAsia" w:ascii="宋体" w:hAnsi="宋体" w:cs="宋体"/>
          <w:sz w:val="24"/>
          <w:szCs w:val="24"/>
        </w:rPr>
        <w:fldChar w:fldCharType="separate"/>
      </w:r>
      <w:r>
        <w:rPr>
          <w:rFonts w:hint="eastAsia" w:ascii="宋体" w:hAnsi="宋体" w:cs="宋体"/>
          <w:sz w:val="24"/>
          <w:szCs w:val="24"/>
        </w:rPr>
        <w:t>80</w:t>
      </w:r>
      <w:r>
        <w:rPr>
          <w:rFonts w:hint="eastAsia" w:ascii="宋体" w:hAnsi="宋体" w:cs="宋体"/>
          <w:sz w:val="24"/>
          <w:szCs w:val="24"/>
        </w:rPr>
        <w:fldChar w:fldCharType="end"/>
      </w:r>
      <w:r>
        <w:rPr>
          <w:rFonts w:hint="eastAsia" w:ascii="宋体" w:hAnsi="宋体" w:cs="宋体"/>
          <w:sz w:val="24"/>
          <w:szCs w:val="24"/>
        </w:rPr>
        <w:fldChar w:fldCharType="end"/>
      </w:r>
    </w:p>
    <w:p w14:paraId="695B83F3">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"_Toc9573" </w:instrText>
      </w:r>
      <w:r>
        <w:fldChar w:fldCharType="separate"/>
      </w:r>
      <w:r>
        <w:rPr>
          <w:rFonts w:hint="eastAsia" w:ascii="宋体" w:hAnsi="宋体" w:cs="宋体"/>
          <w:sz w:val="24"/>
          <w:szCs w:val="24"/>
        </w:rPr>
        <w:t>第四章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_Toc9573 \h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14:paraId="134A3A70">
      <w:pPr>
        <w:pStyle w:val="31"/>
        <w:tabs>
          <w:tab w:val="right" w:leader="dot" w:pos="9070"/>
        </w:tabs>
        <w:snapToGrid w:val="0"/>
        <w:spacing w:line="360" w:lineRule="auto"/>
        <w:rPr>
          <w:rFonts w:hint="default" w:ascii="宋体" w:hAnsi="宋体" w:eastAsia="宋体" w:cs="宋体"/>
          <w:sz w:val="24"/>
          <w:szCs w:val="24"/>
          <w:lang w:val="en-US" w:eastAsia="zh-CN"/>
        </w:rPr>
      </w:pPr>
      <w:r>
        <w:fldChar w:fldCharType="begin"/>
      </w:r>
      <w:r>
        <w:instrText xml:space="preserve"> HYPERLINK \l "_Toc24819" </w:instrText>
      </w:r>
      <w:r>
        <w:fldChar w:fldCharType="separate"/>
      </w:r>
      <w:r>
        <w:rPr>
          <w:rFonts w:hint="eastAsia" w:ascii="宋体" w:hAnsi="宋体" w:cs="宋体"/>
          <w:sz w:val="24"/>
          <w:szCs w:val="24"/>
        </w:rPr>
        <w:t>第五章  技术条件（工程建设标准）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r>
        <w:rPr>
          <w:rFonts w:hint="eastAsia" w:ascii="宋体" w:hAnsi="宋体" w:cs="宋体"/>
          <w:sz w:val="24"/>
          <w:szCs w:val="24"/>
          <w:lang w:val="en-US" w:eastAsia="zh-CN"/>
        </w:rPr>
        <w:t>14</w:t>
      </w:r>
    </w:p>
    <w:p w14:paraId="76B4C5BF">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"_Toc13531" </w:instrText>
      </w:r>
      <w:r>
        <w:fldChar w:fldCharType="separate"/>
      </w:r>
      <w:r>
        <w:rPr>
          <w:rFonts w:hint="eastAsia" w:ascii="宋体" w:hAnsi="宋体" w:cs="宋体"/>
          <w:sz w:val="24"/>
          <w:szCs w:val="24"/>
        </w:rPr>
        <w:t>第六章  图纸及勘察资料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_Toc13531 \h </w:instrText>
      </w:r>
      <w:r>
        <w:rPr>
          <w:rFonts w:hint="eastAsia" w:ascii="宋体" w:hAnsi="宋体" w:cs="宋体"/>
          <w:sz w:val="24"/>
          <w:szCs w:val="24"/>
        </w:rPr>
        <w:fldChar w:fldCharType="separate"/>
      </w:r>
      <w:r>
        <w:rPr>
          <w:rFonts w:hint="eastAsia" w:ascii="宋体" w:hAnsi="宋体" w:cs="宋体"/>
          <w:sz w:val="24"/>
          <w:szCs w:val="24"/>
        </w:rPr>
        <w:t>115</w:t>
      </w:r>
      <w:r>
        <w:rPr>
          <w:rFonts w:hint="eastAsia" w:ascii="宋体" w:hAnsi="宋体" w:cs="宋体"/>
          <w:sz w:val="24"/>
          <w:szCs w:val="24"/>
        </w:rPr>
        <w:fldChar w:fldCharType="end"/>
      </w:r>
      <w:r>
        <w:rPr>
          <w:rFonts w:hint="eastAsia" w:ascii="宋体" w:hAnsi="宋体" w:cs="宋体"/>
          <w:sz w:val="24"/>
          <w:szCs w:val="24"/>
        </w:rPr>
        <w:fldChar w:fldCharType="end"/>
      </w:r>
    </w:p>
    <w:p w14:paraId="6EAB4796">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"_Toc18683" </w:instrText>
      </w:r>
      <w:r>
        <w:fldChar w:fldCharType="separate"/>
      </w:r>
      <w:r>
        <w:rPr>
          <w:rFonts w:hint="eastAsia" w:ascii="宋体" w:hAnsi="宋体" w:cs="宋体"/>
          <w:sz w:val="24"/>
          <w:szCs w:val="24"/>
        </w:rPr>
        <w:t>第七章  工程量清单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_Toc18683 \h </w:instrText>
      </w:r>
      <w:r>
        <w:rPr>
          <w:rFonts w:hint="eastAsia" w:ascii="宋体" w:hAnsi="宋体" w:cs="宋体"/>
          <w:sz w:val="24"/>
          <w:szCs w:val="24"/>
        </w:rPr>
        <w:fldChar w:fldCharType="separate"/>
      </w:r>
      <w:r>
        <w:rPr>
          <w:rFonts w:hint="eastAsia" w:ascii="宋体" w:hAnsi="宋体" w:cs="宋体"/>
          <w:sz w:val="24"/>
          <w:szCs w:val="24"/>
        </w:rPr>
        <w:t>116</w:t>
      </w:r>
      <w:r>
        <w:rPr>
          <w:rFonts w:hint="eastAsia" w:ascii="宋体" w:hAnsi="宋体" w:cs="宋体"/>
          <w:sz w:val="24"/>
          <w:szCs w:val="24"/>
        </w:rPr>
        <w:fldChar w:fldCharType="end"/>
      </w:r>
      <w:r>
        <w:rPr>
          <w:rFonts w:hint="eastAsia" w:ascii="宋体" w:hAnsi="宋体" w:cs="宋体"/>
          <w:sz w:val="24"/>
          <w:szCs w:val="24"/>
        </w:rPr>
        <w:fldChar w:fldCharType="end"/>
      </w:r>
    </w:p>
    <w:p w14:paraId="3FE3E0CD">
      <w:pPr>
        <w:pStyle w:val="31"/>
        <w:tabs>
          <w:tab w:val="right" w:leader="dot" w:pos="9070"/>
        </w:tabs>
        <w:snapToGrid w:val="0"/>
        <w:spacing w:line="360" w:lineRule="auto"/>
        <w:rPr>
          <w:rFonts w:ascii="宋体" w:hAnsi="宋体" w:cs="宋体"/>
          <w:sz w:val="24"/>
          <w:szCs w:val="24"/>
        </w:rPr>
      </w:pPr>
      <w:r>
        <w:fldChar w:fldCharType="begin"/>
      </w:r>
      <w:r>
        <w:instrText xml:space="preserve"> HYPERLINK \l "_Toc2246" </w:instrText>
      </w:r>
      <w:r>
        <w:fldChar w:fldCharType="separate"/>
      </w:r>
      <w:r>
        <w:rPr>
          <w:rFonts w:hint="eastAsia" w:ascii="宋体" w:hAnsi="宋体" w:cs="宋体"/>
          <w:sz w:val="24"/>
          <w:szCs w:val="24"/>
        </w:rPr>
        <w:t>第八章  最高投标限价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_Toc2246 \h </w:instrText>
      </w:r>
      <w:r>
        <w:rPr>
          <w:rFonts w:hint="eastAsia" w:ascii="宋体" w:hAnsi="宋体" w:cs="宋体"/>
          <w:sz w:val="24"/>
          <w:szCs w:val="24"/>
        </w:rPr>
        <w:fldChar w:fldCharType="separate"/>
      </w:r>
      <w:r>
        <w:rPr>
          <w:rFonts w:hint="eastAsia" w:ascii="宋体" w:hAnsi="宋体" w:cs="宋体"/>
          <w:sz w:val="24"/>
          <w:szCs w:val="24"/>
        </w:rPr>
        <w:t>117</w:t>
      </w:r>
      <w:r>
        <w:rPr>
          <w:rFonts w:hint="eastAsia" w:ascii="宋体" w:hAnsi="宋体" w:cs="宋体"/>
          <w:sz w:val="24"/>
          <w:szCs w:val="24"/>
        </w:rPr>
        <w:fldChar w:fldCharType="end"/>
      </w:r>
      <w:r>
        <w:rPr>
          <w:rFonts w:hint="eastAsia" w:ascii="宋体" w:hAnsi="宋体" w:cs="宋体"/>
          <w:sz w:val="24"/>
          <w:szCs w:val="24"/>
        </w:rPr>
        <w:fldChar w:fldCharType="end"/>
      </w:r>
    </w:p>
    <w:p w14:paraId="659BD3FC">
      <w:pPr>
        <w:pStyle w:val="131"/>
        <w:snapToGrid w:val="0"/>
        <w:spacing w:line="360" w:lineRule="auto"/>
        <w:rPr>
          <w:rFonts w:ascii="宋体" w:hAnsi="宋体" w:cs="宋体"/>
        </w:rPr>
      </w:pPr>
      <w:r>
        <w:rPr>
          <w:rFonts w:hint="eastAsia" w:ascii="宋体" w:hAnsi="宋体" w:cs="宋体"/>
          <w:sz w:val="24"/>
          <w:szCs w:val="24"/>
        </w:rPr>
        <w:fldChar w:fldCharType="end"/>
      </w:r>
    </w:p>
    <w:p w14:paraId="701E89AF">
      <w:pPr>
        <w:pStyle w:val="131"/>
        <w:rPr>
          <w:rFonts w:ascii="宋体" w:hAnsi="宋体" w:cs="宋体"/>
        </w:rPr>
      </w:pPr>
      <w:r>
        <w:rPr>
          <w:rFonts w:hint="eastAsia" w:ascii="宋体" w:hAnsi="宋体" w:cs="宋体"/>
        </w:rPr>
        <w:br w:type="page"/>
      </w:r>
    </w:p>
    <w:p w14:paraId="625BB426">
      <w:pPr>
        <w:pStyle w:val="2"/>
        <w:spacing w:before="0" w:after="0"/>
        <w:rPr>
          <w:rFonts w:ascii="宋体" w:hAnsi="宋体" w:cs="宋体"/>
        </w:rPr>
      </w:pPr>
      <w:bookmarkStart w:id="0" w:name="_Toc7407"/>
      <w:r>
        <w:rPr>
          <w:rFonts w:hint="eastAsia" w:ascii="宋体" w:hAnsi="宋体" w:cs="宋体"/>
        </w:rPr>
        <w:t>第一章  投标须知</w:t>
      </w:r>
      <w:bookmarkEnd w:id="0"/>
    </w:p>
    <w:p w14:paraId="781941C6">
      <w:pPr>
        <w:pStyle w:val="7"/>
        <w:rPr>
          <w:rFonts w:ascii="宋体" w:hAnsi="宋体" w:cs="宋体"/>
          <w:color w:val="auto"/>
        </w:rPr>
      </w:pPr>
      <w:bookmarkStart w:id="1" w:name="_Toc28236"/>
      <w:r>
        <w:rPr>
          <w:rFonts w:hint="eastAsia" w:ascii="宋体" w:hAnsi="宋体" w:cs="宋体"/>
          <w:color w:val="auto"/>
        </w:rPr>
        <w:t>一、投标须知前附表</w:t>
      </w:r>
      <w:bookmarkEnd w:id="1"/>
    </w:p>
    <w:p w14:paraId="5A8FF8B5">
      <w:pPr>
        <w:pStyle w:val="10"/>
        <w:spacing w:line="360" w:lineRule="auto"/>
        <w:ind w:firstLine="0"/>
        <w:rPr>
          <w:rFonts w:ascii="宋体" w:hAnsi="宋体" w:cs="宋体"/>
          <w:b/>
          <w:szCs w:val="21"/>
        </w:rPr>
      </w:pPr>
      <w:r>
        <w:rPr>
          <w:rFonts w:hint="eastAsia" w:ascii="宋体" w:hAnsi="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3"/>
        <w:tblW w:w="940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912"/>
      </w:tblGrid>
      <w:tr w14:paraId="24247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double" w:color="auto" w:sz="4" w:space="0"/>
              <w:left w:val="double" w:color="auto" w:sz="4" w:space="0"/>
              <w:bottom w:val="single" w:color="auto" w:sz="4" w:space="0"/>
              <w:right w:val="single" w:color="auto" w:sz="4" w:space="0"/>
            </w:tcBorders>
            <w:vAlign w:val="center"/>
          </w:tcPr>
          <w:p w14:paraId="0B24972E">
            <w:pPr>
              <w:wordWrap w:val="0"/>
              <w:topLinePunct/>
              <w:rPr>
                <w:rFonts w:ascii="宋体" w:hAnsi="宋体" w:cs="宋体"/>
                <w:szCs w:val="21"/>
              </w:rPr>
            </w:pPr>
            <w:r>
              <w:rPr>
                <w:rFonts w:hint="eastAsia" w:ascii="宋体" w:hAnsi="宋体" w:cs="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40344570">
            <w:pPr>
              <w:wordWrap w:val="0"/>
              <w:topLinePunct/>
              <w:rPr>
                <w:rFonts w:ascii="宋体" w:hAnsi="宋体" w:cs="宋体"/>
                <w:szCs w:val="21"/>
              </w:rPr>
            </w:pPr>
            <w:r>
              <w:rPr>
                <w:rFonts w:hint="eastAsia" w:ascii="宋体" w:hAnsi="宋体" w:cs="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71ACF2BA">
            <w:pPr>
              <w:wordWrap w:val="0"/>
              <w:topLinePunct/>
              <w:ind w:firstLine="458"/>
              <w:rPr>
                <w:rFonts w:ascii="宋体" w:hAnsi="宋体" w:cs="宋体"/>
                <w:szCs w:val="21"/>
              </w:rPr>
            </w:pPr>
            <w:r>
              <w:rPr>
                <w:rFonts w:hint="eastAsia" w:ascii="宋体" w:hAnsi="宋体" w:cs="宋体"/>
                <w:szCs w:val="21"/>
              </w:rPr>
              <w:t>内容</w:t>
            </w:r>
          </w:p>
        </w:tc>
        <w:tc>
          <w:tcPr>
            <w:tcW w:w="5912" w:type="dxa"/>
            <w:tcBorders>
              <w:top w:val="double" w:color="auto" w:sz="4" w:space="0"/>
              <w:left w:val="single" w:color="auto" w:sz="4" w:space="0"/>
              <w:bottom w:val="single" w:color="auto" w:sz="4" w:space="0"/>
              <w:right w:val="double" w:color="auto" w:sz="4" w:space="0"/>
            </w:tcBorders>
            <w:vAlign w:val="center"/>
          </w:tcPr>
          <w:p w14:paraId="73D5E7A9">
            <w:pPr>
              <w:pStyle w:val="25"/>
              <w:wordWrap w:val="0"/>
              <w:topLinePunct/>
              <w:ind w:firstLine="458"/>
              <w:jc w:val="center"/>
              <w:rPr>
                <w:rFonts w:ascii="宋体" w:hAnsi="宋体" w:cs="宋体"/>
                <w:kern w:val="2"/>
                <w:sz w:val="21"/>
                <w:szCs w:val="21"/>
              </w:rPr>
            </w:pPr>
            <w:r>
              <w:rPr>
                <w:rFonts w:hint="eastAsia" w:ascii="宋体" w:hAnsi="宋体" w:cs="宋体"/>
                <w:kern w:val="2"/>
                <w:sz w:val="21"/>
                <w:szCs w:val="21"/>
              </w:rPr>
              <w:t>说明与要求</w:t>
            </w:r>
          </w:p>
        </w:tc>
      </w:tr>
      <w:tr w14:paraId="2200F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2E01633">
            <w:pPr>
              <w:wordWrap w:val="0"/>
              <w:topLinePunct/>
              <w:rPr>
                <w:rFonts w:ascii="宋体" w:hAnsi="宋体" w:cs="宋体"/>
                <w:szCs w:val="21"/>
              </w:rPr>
            </w:pPr>
            <w:r>
              <w:rPr>
                <w:rFonts w:hint="eastAsia" w:ascii="宋体" w:hAnsi="宋体" w:cs="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57C90A68">
            <w:pPr>
              <w:wordWrap w:val="0"/>
              <w:topLinePunct/>
              <w:rPr>
                <w:rFonts w:ascii="宋体" w:hAnsi="宋体" w:cs="宋体"/>
                <w:szCs w:val="21"/>
              </w:rPr>
            </w:pPr>
            <w:r>
              <w:rPr>
                <w:rFonts w:hint="eastAsia" w:ascii="宋体" w:hAnsi="宋体" w:cs="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3B770541">
            <w:pPr>
              <w:wordWrap w:val="0"/>
              <w:topLinePunct/>
              <w:rPr>
                <w:rFonts w:ascii="宋体" w:hAnsi="宋体" w:cs="宋体"/>
                <w:szCs w:val="21"/>
              </w:rPr>
            </w:pPr>
            <w:r>
              <w:rPr>
                <w:rFonts w:hint="eastAsia" w:ascii="宋体" w:hAnsi="宋体" w:cs="宋体"/>
                <w:szCs w:val="21"/>
              </w:rPr>
              <w:t>定义</w:t>
            </w:r>
          </w:p>
        </w:tc>
        <w:tc>
          <w:tcPr>
            <w:tcW w:w="5912" w:type="dxa"/>
            <w:tcBorders>
              <w:top w:val="single" w:color="auto" w:sz="4" w:space="0"/>
              <w:left w:val="single" w:color="auto" w:sz="4" w:space="0"/>
              <w:bottom w:val="single" w:color="auto" w:sz="4" w:space="0"/>
              <w:right w:val="double" w:color="auto" w:sz="4" w:space="0"/>
            </w:tcBorders>
            <w:vAlign w:val="center"/>
          </w:tcPr>
          <w:p w14:paraId="562E9C1B">
            <w:pPr>
              <w:wordWrap w:val="0"/>
              <w:topLinePunct/>
              <w:rPr>
                <w:rFonts w:ascii="宋体" w:hAnsi="宋体" w:cs="宋体"/>
                <w:szCs w:val="21"/>
                <w:u w:val="single"/>
              </w:rPr>
            </w:pPr>
            <w:r>
              <w:rPr>
                <w:rFonts w:hint="eastAsia" w:ascii="宋体" w:hAnsi="宋体" w:cs="宋体"/>
                <w:szCs w:val="21"/>
              </w:rPr>
              <w:t>招标人（即发包人）：</w:t>
            </w:r>
            <w:r>
              <w:rPr>
                <w:rFonts w:hint="eastAsia" w:ascii="宋体" w:hAnsi="宋体" w:eastAsia="宋体" w:cs="宋体"/>
                <w:sz w:val="21"/>
                <w:szCs w:val="21"/>
                <w:u w:val="single"/>
                <w:lang w:eastAsia="zh-CN"/>
              </w:rPr>
              <w:t>广州华星光电印刷显示技术有限公司</w:t>
            </w:r>
          </w:p>
          <w:p w14:paraId="3BBAC1F4">
            <w:pPr>
              <w:wordWrap w:val="0"/>
              <w:topLinePunct/>
              <w:rPr>
                <w:rFonts w:ascii="宋体" w:hAnsi="宋体" w:cs="宋体"/>
                <w:szCs w:val="21"/>
              </w:rPr>
            </w:pPr>
            <w:r>
              <w:rPr>
                <w:rFonts w:hint="eastAsia" w:ascii="宋体" w:hAnsi="宋体" w:cs="宋体"/>
                <w:szCs w:val="21"/>
              </w:rPr>
              <w:t>招标代理：</w:t>
            </w:r>
            <w:r>
              <w:rPr>
                <w:rFonts w:hint="eastAsia" w:ascii="宋体" w:hAnsi="宋体" w:cs="宋体"/>
                <w:szCs w:val="21"/>
                <w:u w:val="single"/>
              </w:rPr>
              <w:t>广东公信招标有限公司</w:t>
            </w:r>
          </w:p>
          <w:p w14:paraId="6CC1F871">
            <w:pPr>
              <w:wordWrap w:val="0"/>
              <w:topLinePunct/>
              <w:rPr>
                <w:rFonts w:ascii="宋体" w:hAnsi="宋体" w:cs="宋体"/>
                <w:szCs w:val="21"/>
              </w:rPr>
            </w:pPr>
            <w:r>
              <w:rPr>
                <w:rFonts w:hint="eastAsia" w:ascii="宋体" w:hAnsi="宋体" w:cs="宋体"/>
                <w:szCs w:val="21"/>
              </w:rPr>
              <w:t>设计单位：</w:t>
            </w:r>
            <w:r>
              <w:rPr>
                <w:rFonts w:hint="eastAsia" w:ascii="宋体" w:hAnsi="宋体" w:cs="宋体"/>
                <w:szCs w:val="21"/>
                <w:u w:val="single"/>
              </w:rPr>
              <w:t xml:space="preserve"> 世源科技工程有限公司 </w:t>
            </w:r>
          </w:p>
          <w:p w14:paraId="56F10513">
            <w:pPr>
              <w:wordWrap w:val="0"/>
              <w:topLinePunct/>
              <w:rPr>
                <w:rFonts w:ascii="宋体" w:hAnsi="宋体" w:cs="宋体"/>
                <w:szCs w:val="21"/>
              </w:rPr>
            </w:pPr>
            <w:r>
              <w:rPr>
                <w:rFonts w:hint="eastAsia" w:ascii="宋体" w:hAnsi="宋体" w:cs="宋体"/>
                <w:szCs w:val="21"/>
              </w:rPr>
              <w:t>监理单位：</w:t>
            </w:r>
            <w:r>
              <w:rPr>
                <w:rFonts w:hint="eastAsia" w:ascii="宋体" w:hAnsi="宋体" w:cs="宋体"/>
                <w:szCs w:val="21"/>
                <w:u w:val="single"/>
              </w:rPr>
              <w:t xml:space="preserve"> </w:t>
            </w:r>
            <w:r>
              <w:rPr>
                <w:rFonts w:hint="eastAsia" w:ascii="宋体" w:hAnsi="宋体" w:cs="宋体"/>
                <w:szCs w:val="21"/>
                <w:u w:val="single"/>
                <w:lang w:val="en-US" w:eastAsia="zh-CN"/>
              </w:rPr>
              <w:t>中咨工程管理咨询有限公司</w:t>
            </w:r>
          </w:p>
          <w:p w14:paraId="3FD405EA">
            <w:pPr>
              <w:wordWrap w:val="0"/>
              <w:topLinePunct/>
              <w:rPr>
                <w:rFonts w:ascii="宋体" w:hAnsi="宋体" w:cs="宋体"/>
                <w:szCs w:val="21"/>
              </w:rPr>
            </w:pPr>
            <w:r>
              <w:rPr>
                <w:rFonts w:hint="eastAsia" w:ascii="宋体" w:hAnsi="宋体" w:cs="宋体"/>
                <w:szCs w:val="21"/>
              </w:rPr>
              <w:t>检测机构：</w:t>
            </w:r>
            <w:r>
              <w:rPr>
                <w:rFonts w:hint="eastAsia" w:ascii="宋体" w:hAnsi="宋体" w:cs="宋体"/>
                <w:szCs w:val="21"/>
                <w:u w:val="single"/>
              </w:rPr>
              <w:t xml:space="preserve">    /       </w:t>
            </w:r>
            <w:r>
              <w:rPr>
                <w:rFonts w:hint="eastAsia" w:ascii="宋体" w:hAnsi="宋体" w:cs="宋体"/>
                <w:szCs w:val="21"/>
              </w:rPr>
              <w:t xml:space="preserve">  </w:t>
            </w:r>
          </w:p>
        </w:tc>
      </w:tr>
      <w:tr w14:paraId="2C59E3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CB4182E">
            <w:pPr>
              <w:wordWrap w:val="0"/>
              <w:topLinePunct/>
              <w:rPr>
                <w:rFonts w:ascii="宋体" w:hAnsi="宋体" w:cs="宋体"/>
                <w:szCs w:val="21"/>
                <w:highlight w:val="none"/>
              </w:rPr>
            </w:pPr>
            <w:r>
              <w:rPr>
                <w:rFonts w:hint="eastAsia" w:ascii="宋体" w:hAnsi="宋体" w:cs="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3F11E1C">
            <w:pPr>
              <w:wordWrap w:val="0"/>
              <w:topLinePunct/>
              <w:rPr>
                <w:rFonts w:ascii="宋体" w:hAnsi="宋体" w:cs="宋体"/>
                <w:szCs w:val="21"/>
                <w:highlight w:val="none"/>
              </w:rPr>
            </w:pPr>
            <w:r>
              <w:rPr>
                <w:rFonts w:hint="eastAsia" w:ascii="宋体" w:hAnsi="宋体" w:cs="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07B7DB0">
            <w:pPr>
              <w:wordWrap w:val="0"/>
              <w:topLinePunct/>
              <w:rPr>
                <w:rFonts w:ascii="宋体" w:hAnsi="宋体" w:cs="宋体"/>
                <w:szCs w:val="21"/>
                <w:highlight w:val="none"/>
              </w:rPr>
            </w:pPr>
            <w:r>
              <w:rPr>
                <w:rFonts w:hint="eastAsia" w:ascii="宋体" w:hAnsi="宋体" w:cs="宋体"/>
                <w:szCs w:val="21"/>
                <w:highlight w:val="none"/>
              </w:rPr>
              <w:t>工程名称</w:t>
            </w:r>
          </w:p>
        </w:tc>
        <w:tc>
          <w:tcPr>
            <w:tcW w:w="5912" w:type="dxa"/>
            <w:tcBorders>
              <w:top w:val="single" w:color="auto" w:sz="4" w:space="0"/>
              <w:left w:val="single" w:color="auto" w:sz="4" w:space="0"/>
              <w:bottom w:val="single" w:color="auto" w:sz="4" w:space="0"/>
              <w:right w:val="double" w:color="auto" w:sz="4" w:space="0"/>
            </w:tcBorders>
            <w:vAlign w:val="center"/>
          </w:tcPr>
          <w:p w14:paraId="106FB698">
            <w:pPr>
              <w:pStyle w:val="23"/>
              <w:rPr>
                <w:rFonts w:ascii="宋体" w:hAnsi="宋体" w:cs="宋体"/>
                <w:szCs w:val="21"/>
                <w:highlight w:val="none"/>
                <w:u w:val="single"/>
              </w:rPr>
            </w:pPr>
            <w:r>
              <w:rPr>
                <w:rFonts w:hint="eastAsia" w:hAnsi="宋体" w:cs="宋体"/>
                <w:sz w:val="21"/>
                <w:szCs w:val="21"/>
                <w:highlight w:val="none"/>
                <w:u w:val="single"/>
                <w:lang w:eastAsia="zh-CN"/>
              </w:rPr>
              <w:t>TCL华星第8.6代印刷0LED生产线一期项目施工总承包A标段</w:t>
            </w:r>
          </w:p>
        </w:tc>
      </w:tr>
      <w:tr w14:paraId="6C2E3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93D2BE7">
            <w:pPr>
              <w:wordWrap w:val="0"/>
              <w:topLinePunct/>
              <w:rPr>
                <w:rFonts w:ascii="宋体" w:hAnsi="宋体" w:cs="宋体"/>
                <w:szCs w:val="21"/>
              </w:rPr>
            </w:pPr>
            <w:r>
              <w:rPr>
                <w:rFonts w:hint="eastAsia" w:ascii="宋体" w:hAnsi="宋体" w:cs="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58F2B1A6">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29A2C21">
            <w:pPr>
              <w:wordWrap w:val="0"/>
              <w:topLinePunct/>
              <w:rPr>
                <w:rFonts w:ascii="宋体" w:hAnsi="宋体" w:cs="宋体"/>
                <w:szCs w:val="21"/>
              </w:rPr>
            </w:pPr>
            <w:r>
              <w:rPr>
                <w:rFonts w:hint="eastAsia" w:ascii="宋体" w:hAnsi="宋体" w:cs="宋体"/>
                <w:szCs w:val="21"/>
              </w:rPr>
              <w:t>建设地点</w:t>
            </w:r>
          </w:p>
        </w:tc>
        <w:tc>
          <w:tcPr>
            <w:tcW w:w="5912" w:type="dxa"/>
            <w:tcBorders>
              <w:top w:val="single" w:color="auto" w:sz="4" w:space="0"/>
              <w:left w:val="single" w:color="auto" w:sz="4" w:space="0"/>
              <w:bottom w:val="single" w:color="auto" w:sz="4" w:space="0"/>
              <w:right w:val="double" w:color="auto" w:sz="4" w:space="0"/>
            </w:tcBorders>
            <w:vAlign w:val="center"/>
          </w:tcPr>
          <w:p w14:paraId="3FD3AF10">
            <w:pPr>
              <w:wordWrap w:val="0"/>
              <w:topLinePunct/>
              <w:rPr>
                <w:rFonts w:ascii="宋体" w:hAnsi="宋体" w:cs="宋体"/>
                <w:szCs w:val="21"/>
                <w:u w:val="single"/>
              </w:rPr>
            </w:pPr>
            <w:r>
              <w:rPr>
                <w:rFonts w:hint="eastAsia" w:ascii="宋体" w:hAnsi="宋体"/>
                <w:szCs w:val="21"/>
                <w:u w:val="single"/>
              </w:rPr>
              <w:t>详见本工程招标公告</w:t>
            </w:r>
          </w:p>
        </w:tc>
      </w:tr>
      <w:tr w14:paraId="5D542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B7C6F0E">
            <w:pPr>
              <w:wordWrap w:val="0"/>
              <w:topLinePunct/>
              <w:rPr>
                <w:rFonts w:ascii="宋体" w:hAnsi="宋体" w:cs="宋体"/>
                <w:szCs w:val="21"/>
              </w:rPr>
            </w:pPr>
            <w:r>
              <w:rPr>
                <w:rFonts w:hint="eastAsia" w:ascii="宋体" w:hAnsi="宋体" w:cs="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348D6E3">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E0EA67F">
            <w:pPr>
              <w:wordWrap w:val="0"/>
              <w:topLinePunct/>
              <w:rPr>
                <w:rFonts w:ascii="宋体" w:hAnsi="宋体" w:cs="宋体"/>
                <w:szCs w:val="21"/>
              </w:rPr>
            </w:pPr>
            <w:r>
              <w:rPr>
                <w:rFonts w:hint="eastAsia" w:ascii="宋体" w:hAnsi="宋体" w:cs="宋体"/>
                <w:szCs w:val="21"/>
              </w:rPr>
              <w:t>建设规模</w:t>
            </w:r>
          </w:p>
        </w:tc>
        <w:tc>
          <w:tcPr>
            <w:tcW w:w="5912" w:type="dxa"/>
            <w:tcBorders>
              <w:top w:val="single" w:color="auto" w:sz="4" w:space="0"/>
              <w:left w:val="single" w:color="auto" w:sz="4" w:space="0"/>
              <w:bottom w:val="single" w:color="auto" w:sz="4" w:space="0"/>
              <w:right w:val="double" w:color="auto" w:sz="4" w:space="0"/>
            </w:tcBorders>
            <w:vAlign w:val="center"/>
          </w:tcPr>
          <w:p w14:paraId="53C28ADE">
            <w:pPr>
              <w:wordWrap w:val="0"/>
              <w:topLinePunct/>
              <w:rPr>
                <w:rFonts w:ascii="宋体" w:hAnsi="宋体" w:cs="宋体"/>
                <w:szCs w:val="21"/>
                <w:u w:val="single"/>
              </w:rPr>
            </w:pPr>
            <w:r>
              <w:rPr>
                <w:rFonts w:hint="eastAsia" w:ascii="宋体" w:hAnsi="宋体" w:cs="宋体"/>
                <w:szCs w:val="21"/>
                <w:u w:val="single"/>
              </w:rPr>
              <w:t>详见本工程招标公告</w:t>
            </w:r>
          </w:p>
        </w:tc>
      </w:tr>
      <w:tr w14:paraId="051A6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A007066">
            <w:pPr>
              <w:wordWrap w:val="0"/>
              <w:topLinePunct/>
              <w:rPr>
                <w:rFonts w:ascii="宋体" w:hAnsi="宋体" w:cs="宋体"/>
                <w:szCs w:val="21"/>
              </w:rPr>
            </w:pPr>
            <w:r>
              <w:rPr>
                <w:rFonts w:hint="eastAsia" w:ascii="宋体" w:hAnsi="宋体" w:cs="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223E30F3">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E9FA179">
            <w:pPr>
              <w:wordWrap w:val="0"/>
              <w:topLinePunct/>
              <w:rPr>
                <w:rFonts w:ascii="宋体" w:hAnsi="宋体" w:cs="宋体"/>
                <w:szCs w:val="21"/>
              </w:rPr>
            </w:pPr>
            <w:r>
              <w:rPr>
                <w:rFonts w:hint="eastAsia" w:ascii="宋体" w:hAnsi="宋体" w:cs="宋体"/>
                <w:szCs w:val="21"/>
              </w:rPr>
              <w:t>承包方式</w:t>
            </w:r>
          </w:p>
        </w:tc>
        <w:tc>
          <w:tcPr>
            <w:tcW w:w="5912" w:type="dxa"/>
            <w:tcBorders>
              <w:top w:val="single" w:color="auto" w:sz="4" w:space="0"/>
              <w:left w:val="single" w:color="auto" w:sz="4" w:space="0"/>
              <w:bottom w:val="single" w:color="auto" w:sz="4" w:space="0"/>
              <w:right w:val="double" w:color="auto" w:sz="4" w:space="0"/>
            </w:tcBorders>
            <w:vAlign w:val="center"/>
          </w:tcPr>
          <w:p w14:paraId="2EED6592">
            <w:pPr>
              <w:wordWrap w:val="0"/>
              <w:topLinePunct/>
              <w:rPr>
                <w:rFonts w:ascii="宋体" w:hAnsi="宋体" w:cs="宋体"/>
                <w:szCs w:val="21"/>
              </w:rPr>
            </w:pPr>
            <w:r>
              <w:rPr>
                <w:rFonts w:hint="eastAsia" w:ascii="宋体" w:hAnsi="宋体" w:cs="宋体"/>
                <w:kern w:val="0"/>
                <w:szCs w:val="21"/>
                <w:u w:val="single"/>
              </w:rPr>
              <w:t>本工程采用工程量清单计价、固定综合单价包干，综合单价不因市场材料、设备价格、数量、人工费用、施工机械费用等单价构成要素的变动或工程变更而变动。承包人的综合单价指完成工程量清单中一个细目计算单位所需的人工费(人工费包含工资、福利、劳保、个人和企业应缴纳的各种保险等与人工相关的一切费用)、材料费、机械费、运输费（含中转、场地租赁及转运费）、保管费、管理费、检测、利润、以及招标文件中明示或暗示的一切风险、责任和义务和国家法律、法规和地方政府规范性文件所规定的所有费用，在整个合同实施期间固定不变。</w:t>
            </w:r>
          </w:p>
        </w:tc>
      </w:tr>
      <w:tr w14:paraId="4CC01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398AF4A">
            <w:pPr>
              <w:wordWrap w:val="0"/>
              <w:topLinePunct/>
              <w:rPr>
                <w:rFonts w:ascii="宋体" w:hAnsi="宋体" w:cs="宋体"/>
                <w:szCs w:val="21"/>
              </w:rPr>
            </w:pPr>
            <w:r>
              <w:rPr>
                <w:rFonts w:hint="eastAsia" w:ascii="宋体" w:hAnsi="宋体" w:cs="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283B661B">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F6B1155">
            <w:pPr>
              <w:wordWrap w:val="0"/>
              <w:topLinePunct/>
              <w:rPr>
                <w:rFonts w:ascii="宋体" w:hAnsi="宋体" w:cs="宋体"/>
                <w:szCs w:val="21"/>
              </w:rPr>
            </w:pPr>
            <w:r>
              <w:rPr>
                <w:rFonts w:hint="eastAsia" w:ascii="宋体" w:hAnsi="宋体" w:cs="宋体"/>
                <w:szCs w:val="21"/>
              </w:rPr>
              <w:t>质量标准</w:t>
            </w:r>
          </w:p>
        </w:tc>
        <w:tc>
          <w:tcPr>
            <w:tcW w:w="5912" w:type="dxa"/>
            <w:tcBorders>
              <w:top w:val="single" w:color="auto" w:sz="4" w:space="0"/>
              <w:left w:val="single" w:color="auto" w:sz="4" w:space="0"/>
              <w:bottom w:val="single" w:color="auto" w:sz="4" w:space="0"/>
              <w:right w:val="double" w:color="auto" w:sz="4" w:space="0"/>
            </w:tcBorders>
            <w:vAlign w:val="bottom"/>
          </w:tcPr>
          <w:p w14:paraId="5D342B86">
            <w:pPr>
              <w:pStyle w:val="111"/>
              <w:wordWrap w:val="0"/>
              <w:spacing w:line="400" w:lineRule="exact"/>
              <w:ind w:firstLine="0" w:firstLineChars="0"/>
              <w:jc w:val="left"/>
              <w:rPr>
                <w:rFonts w:ascii="宋体" w:hAnsi="宋体" w:cs="宋体"/>
                <w:spacing w:val="0"/>
                <w:kern w:val="2"/>
                <w:sz w:val="21"/>
                <w:szCs w:val="21"/>
                <w:u w:val="single"/>
              </w:rPr>
            </w:pPr>
            <w:r>
              <w:rPr>
                <w:rFonts w:hint="eastAsia" w:ascii="宋体" w:hAnsi="宋体" w:cs="宋体"/>
                <w:sz w:val="21"/>
                <w:szCs w:val="21"/>
                <w:u w:val="single"/>
              </w:rPr>
              <w:t>达到与该工程有关的施工及验收规范的合格标准并满足招标人要求。</w:t>
            </w:r>
          </w:p>
        </w:tc>
      </w:tr>
      <w:tr w14:paraId="3D2BB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CC0EBA4">
            <w:pPr>
              <w:wordWrap w:val="0"/>
              <w:topLinePunct/>
              <w:rPr>
                <w:rFonts w:ascii="宋体" w:hAnsi="宋体" w:cs="宋体"/>
                <w:szCs w:val="21"/>
              </w:rPr>
            </w:pPr>
            <w:r>
              <w:rPr>
                <w:rFonts w:hint="eastAsia" w:ascii="宋体" w:hAnsi="宋体" w:cs="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92911AC">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039285D">
            <w:pPr>
              <w:wordWrap w:val="0"/>
              <w:topLinePunct/>
              <w:rPr>
                <w:rFonts w:ascii="宋体" w:hAnsi="宋体" w:cs="宋体"/>
                <w:szCs w:val="21"/>
              </w:rPr>
            </w:pPr>
            <w:r>
              <w:rPr>
                <w:rFonts w:hint="eastAsia" w:ascii="宋体" w:hAnsi="宋体" w:cs="宋体"/>
                <w:szCs w:val="21"/>
              </w:rPr>
              <w:t>招标范围</w:t>
            </w:r>
          </w:p>
        </w:tc>
        <w:tc>
          <w:tcPr>
            <w:tcW w:w="5912" w:type="dxa"/>
            <w:tcBorders>
              <w:top w:val="single" w:color="auto" w:sz="4" w:space="0"/>
              <w:left w:val="single" w:color="auto" w:sz="4" w:space="0"/>
              <w:bottom w:val="single" w:color="auto" w:sz="4" w:space="0"/>
              <w:right w:val="double" w:color="auto" w:sz="4" w:space="0"/>
            </w:tcBorders>
            <w:vAlign w:val="center"/>
          </w:tcPr>
          <w:p w14:paraId="1B88C6BE">
            <w:pPr>
              <w:wordWrap w:val="0"/>
              <w:topLinePunct/>
              <w:spacing w:line="320" w:lineRule="exact"/>
              <w:rPr>
                <w:rFonts w:ascii="宋体" w:hAnsi="宋体" w:cs="宋体"/>
                <w:szCs w:val="21"/>
                <w:u w:val="single"/>
              </w:rPr>
            </w:pPr>
            <w:r>
              <w:rPr>
                <w:rFonts w:hint="eastAsia" w:ascii="宋体" w:hAnsi="宋体" w:cs="宋体"/>
                <w:szCs w:val="21"/>
                <w:u w:val="single"/>
              </w:rPr>
              <w:t>详见本工程招标公告</w:t>
            </w:r>
          </w:p>
        </w:tc>
      </w:tr>
      <w:tr w14:paraId="13A33B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F7D5823">
            <w:pPr>
              <w:wordWrap w:val="0"/>
              <w:topLinePunct/>
              <w:rPr>
                <w:rFonts w:ascii="宋体" w:hAnsi="宋体" w:cs="宋体"/>
                <w:szCs w:val="21"/>
              </w:rPr>
            </w:pPr>
            <w:r>
              <w:rPr>
                <w:rFonts w:hint="eastAsia" w:ascii="宋体" w:hAnsi="宋体" w:cs="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7A51B1AF">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061285">
            <w:pPr>
              <w:wordWrap w:val="0"/>
              <w:topLinePunct/>
              <w:rPr>
                <w:rFonts w:ascii="宋体" w:hAnsi="宋体" w:cs="宋体"/>
                <w:szCs w:val="21"/>
              </w:rPr>
            </w:pPr>
            <w:r>
              <w:rPr>
                <w:rFonts w:hint="eastAsia" w:ascii="宋体" w:hAnsi="宋体" w:cs="宋体"/>
                <w:szCs w:val="21"/>
              </w:rPr>
              <w:t>工期要求</w:t>
            </w:r>
          </w:p>
        </w:tc>
        <w:tc>
          <w:tcPr>
            <w:tcW w:w="5912" w:type="dxa"/>
            <w:tcBorders>
              <w:top w:val="single" w:color="auto" w:sz="4" w:space="0"/>
              <w:left w:val="single" w:color="auto" w:sz="4" w:space="0"/>
              <w:bottom w:val="single" w:color="auto" w:sz="4" w:space="0"/>
              <w:right w:val="double" w:color="auto" w:sz="4" w:space="0"/>
            </w:tcBorders>
            <w:vAlign w:val="center"/>
          </w:tcPr>
          <w:p w14:paraId="12EAA7A6">
            <w:pPr>
              <w:wordWrap w:val="0"/>
              <w:topLinePunct/>
              <w:rPr>
                <w:rFonts w:hint="eastAsia" w:ascii="宋体" w:hAnsi="宋体" w:eastAsia="宋体" w:cs="宋体"/>
                <w:szCs w:val="21"/>
                <w:lang w:eastAsia="zh-CN"/>
              </w:rPr>
            </w:pPr>
            <w:r>
              <w:rPr>
                <w:rFonts w:hint="eastAsia" w:ascii="宋体" w:hAnsi="宋体" w:cs="宋体"/>
                <w:szCs w:val="21"/>
              </w:rPr>
              <w:t>计划开工日期暂定为</w:t>
            </w:r>
            <w:r>
              <w:rPr>
                <w:rFonts w:hint="eastAsia" w:ascii="宋体" w:hAnsi="宋体" w:cs="宋体"/>
                <w:szCs w:val="21"/>
                <w:u w:val="none"/>
                <w:lang w:eastAsia="zh-CN"/>
              </w:rPr>
              <w:t>：</w:t>
            </w:r>
          </w:p>
          <w:p w14:paraId="3C713218">
            <w:pPr>
              <w:wordWrap w:val="0"/>
              <w:topLinePun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A标段：</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日计划开工。施工总工期：</w:t>
            </w:r>
            <w:r>
              <w:rPr>
                <w:rFonts w:hint="eastAsia" w:ascii="宋体" w:hAnsi="宋体" w:cs="宋体"/>
                <w:szCs w:val="21"/>
                <w:u w:val="single"/>
                <w:lang w:val="en-US" w:eastAsia="zh-CN"/>
              </w:rPr>
              <w:t>577</w:t>
            </w:r>
            <w:r>
              <w:rPr>
                <w:rFonts w:hint="eastAsia" w:ascii="宋体" w:hAnsi="宋体" w:cs="宋体"/>
                <w:szCs w:val="21"/>
              </w:rPr>
              <w:t>日历天。</w:t>
            </w:r>
          </w:p>
          <w:p w14:paraId="52F76089">
            <w:pPr>
              <w:wordWrap w:val="0"/>
              <w:topLinePunct/>
              <w:rPr>
                <w:rFonts w:ascii="宋体" w:hAnsi="宋体" w:cs="宋体"/>
                <w:szCs w:val="21"/>
              </w:rPr>
            </w:pPr>
            <w:r>
              <w:rPr>
                <w:rFonts w:hint="eastAsia" w:ascii="宋体" w:hAnsi="宋体" w:cs="宋体"/>
                <w:szCs w:val="21"/>
              </w:rPr>
              <w:t>备注：对于招标人在合同中要求的节点工期和最终的竣工日期，投标人必须完全响应。如果承包人投标时所报工期提前于招标人要求的工期，投标人在施工组织设计中必须制定切实可行的保证措施，在投标报价中计取由此而增加的相关费用。除非合同文件另有约定，合同履约过程中发包人不会再向承包人支付任何性质的技术措施费用、赶工费用等。</w:t>
            </w:r>
          </w:p>
        </w:tc>
      </w:tr>
      <w:tr w14:paraId="59FBA0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F397C1C">
            <w:pPr>
              <w:wordWrap w:val="0"/>
              <w:topLinePunct/>
              <w:rPr>
                <w:rFonts w:ascii="宋体" w:hAnsi="宋体" w:cs="宋体"/>
                <w:szCs w:val="21"/>
              </w:rPr>
            </w:pPr>
            <w:r>
              <w:rPr>
                <w:rFonts w:hint="eastAsia" w:ascii="宋体" w:hAnsi="宋体" w:cs="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33D54FC1">
            <w:pPr>
              <w:wordWrap w:val="0"/>
              <w:topLinePunct/>
              <w:rPr>
                <w:rFonts w:ascii="宋体" w:hAnsi="宋体" w:cs="宋体"/>
                <w:szCs w:val="21"/>
              </w:rPr>
            </w:pPr>
            <w:r>
              <w:rPr>
                <w:rFonts w:hint="eastAsia" w:ascii="宋体" w:hAnsi="宋体" w:cs="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39FE2ED2">
            <w:pPr>
              <w:wordWrap w:val="0"/>
              <w:topLinePunct/>
              <w:rPr>
                <w:rFonts w:ascii="宋体" w:hAnsi="宋体" w:cs="宋体"/>
                <w:szCs w:val="21"/>
              </w:rPr>
            </w:pPr>
            <w:r>
              <w:rPr>
                <w:rFonts w:hint="eastAsia" w:ascii="宋体" w:hAnsi="宋体" w:cs="宋体"/>
                <w:szCs w:val="21"/>
              </w:rPr>
              <w:t>资金来源</w:t>
            </w:r>
          </w:p>
        </w:tc>
        <w:tc>
          <w:tcPr>
            <w:tcW w:w="5912" w:type="dxa"/>
            <w:tcBorders>
              <w:top w:val="single" w:color="auto" w:sz="4" w:space="0"/>
              <w:left w:val="single" w:color="auto" w:sz="4" w:space="0"/>
              <w:bottom w:val="single" w:color="auto" w:sz="4" w:space="0"/>
              <w:right w:val="double" w:color="auto" w:sz="4" w:space="0"/>
            </w:tcBorders>
            <w:vAlign w:val="center"/>
          </w:tcPr>
          <w:p w14:paraId="240A0EC6">
            <w:pPr>
              <w:wordWrap w:val="0"/>
              <w:topLinePunct/>
              <w:rPr>
                <w:rFonts w:ascii="宋体" w:hAnsi="宋体" w:cs="宋体"/>
                <w:szCs w:val="21"/>
                <w:u w:val="single"/>
              </w:rPr>
            </w:pPr>
            <w:r>
              <w:rPr>
                <w:rFonts w:hint="eastAsia" w:ascii="宋体" w:hAnsi="宋体" w:cs="宋体"/>
                <w:szCs w:val="21"/>
                <w:u w:val="single"/>
              </w:rPr>
              <w:t>企业自筹资金</w:t>
            </w:r>
          </w:p>
        </w:tc>
      </w:tr>
      <w:tr w14:paraId="2AF4F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D531F02">
            <w:pPr>
              <w:wordWrap w:val="0"/>
              <w:topLinePunct/>
              <w:rPr>
                <w:rFonts w:ascii="宋体" w:hAnsi="宋体" w:cs="宋体"/>
                <w:szCs w:val="21"/>
              </w:rPr>
            </w:pPr>
            <w:r>
              <w:rPr>
                <w:rFonts w:hint="eastAsia" w:ascii="宋体" w:hAnsi="宋体" w:cs="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2CFF974F">
            <w:pPr>
              <w:wordWrap w:val="0"/>
              <w:topLinePunct/>
              <w:rPr>
                <w:rFonts w:ascii="宋体" w:hAnsi="宋体" w:cs="宋体"/>
                <w:szCs w:val="21"/>
              </w:rPr>
            </w:pPr>
            <w:r>
              <w:rPr>
                <w:rFonts w:hint="eastAsia" w:ascii="宋体" w:hAnsi="宋体" w:cs="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3FDE6B7C">
            <w:pPr>
              <w:wordWrap w:val="0"/>
              <w:topLinePunct/>
              <w:rPr>
                <w:rFonts w:ascii="宋体" w:hAnsi="宋体" w:cs="宋体"/>
                <w:szCs w:val="21"/>
              </w:rPr>
            </w:pPr>
            <w:r>
              <w:rPr>
                <w:rFonts w:hint="eastAsia" w:ascii="宋体" w:hAnsi="宋体" w:cs="宋体"/>
                <w:szCs w:val="21"/>
              </w:rPr>
              <w:t>投标人资质等级及项目负责人等级要求</w:t>
            </w:r>
          </w:p>
        </w:tc>
        <w:tc>
          <w:tcPr>
            <w:tcW w:w="5912" w:type="dxa"/>
            <w:tcBorders>
              <w:top w:val="single" w:color="auto" w:sz="4" w:space="0"/>
              <w:left w:val="single" w:color="auto" w:sz="4" w:space="0"/>
              <w:bottom w:val="single" w:color="auto" w:sz="4" w:space="0"/>
              <w:right w:val="double" w:color="auto" w:sz="4" w:space="0"/>
            </w:tcBorders>
            <w:vAlign w:val="center"/>
          </w:tcPr>
          <w:p w14:paraId="145BD238">
            <w:pPr>
              <w:wordWrap w:val="0"/>
              <w:topLinePunct/>
              <w:rPr>
                <w:rFonts w:ascii="宋体" w:hAnsi="宋体" w:cs="宋体"/>
                <w:szCs w:val="21"/>
                <w:u w:val="single"/>
              </w:rPr>
            </w:pPr>
            <w:r>
              <w:rPr>
                <w:rFonts w:hint="eastAsia" w:ascii="宋体" w:hAnsi="宋体" w:cs="宋体"/>
                <w:szCs w:val="21"/>
                <w:u w:val="single"/>
              </w:rPr>
              <w:t>详见本工程招标公告</w:t>
            </w:r>
          </w:p>
        </w:tc>
      </w:tr>
      <w:tr w14:paraId="5187F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12DACBA">
            <w:pPr>
              <w:wordWrap w:val="0"/>
              <w:topLinePunct/>
              <w:rPr>
                <w:rFonts w:ascii="宋体" w:hAnsi="宋体" w:cs="宋体"/>
                <w:szCs w:val="21"/>
              </w:rPr>
            </w:pPr>
            <w:r>
              <w:rPr>
                <w:rFonts w:hint="eastAsia" w:ascii="宋体" w:hAnsi="宋体" w:cs="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6DA82BC7">
            <w:pPr>
              <w:wordWrap w:val="0"/>
              <w:topLinePunct/>
              <w:ind w:firstLine="458"/>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DED6AB2">
            <w:pPr>
              <w:wordWrap w:val="0"/>
              <w:topLinePunct/>
              <w:rPr>
                <w:rFonts w:ascii="宋体" w:hAnsi="宋体" w:cs="宋体"/>
                <w:szCs w:val="21"/>
              </w:rPr>
            </w:pPr>
            <w:r>
              <w:rPr>
                <w:rFonts w:hint="eastAsia" w:ascii="宋体" w:hAnsi="宋体" w:cs="宋体"/>
                <w:szCs w:val="21"/>
              </w:rPr>
              <w:t>资格审查方式</w:t>
            </w:r>
          </w:p>
        </w:tc>
        <w:tc>
          <w:tcPr>
            <w:tcW w:w="5912" w:type="dxa"/>
            <w:tcBorders>
              <w:top w:val="single" w:color="auto" w:sz="4" w:space="0"/>
              <w:left w:val="single" w:color="auto" w:sz="4" w:space="0"/>
              <w:bottom w:val="single" w:color="auto" w:sz="4" w:space="0"/>
              <w:right w:val="double" w:color="auto" w:sz="4" w:space="0"/>
            </w:tcBorders>
            <w:vAlign w:val="center"/>
          </w:tcPr>
          <w:p w14:paraId="3D0C46C5">
            <w:pPr>
              <w:wordWrap w:val="0"/>
              <w:topLinePunct/>
              <w:rPr>
                <w:rFonts w:ascii="宋体" w:hAnsi="宋体" w:cs="宋体"/>
                <w:szCs w:val="21"/>
                <w:u w:val="single"/>
              </w:rPr>
            </w:pPr>
            <w:r>
              <w:rPr>
                <w:rFonts w:hint="eastAsia" w:ascii="宋体" w:hAnsi="宋体" w:cs="宋体"/>
                <w:szCs w:val="21"/>
                <w:u w:val="single"/>
              </w:rPr>
              <w:t>详见本工程招标公告</w:t>
            </w:r>
          </w:p>
        </w:tc>
      </w:tr>
      <w:tr w14:paraId="076F9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702" w:type="dxa"/>
            <w:tcBorders>
              <w:top w:val="single" w:color="auto" w:sz="4" w:space="0"/>
              <w:left w:val="double" w:color="auto" w:sz="4" w:space="0"/>
              <w:bottom w:val="single" w:color="auto" w:sz="4" w:space="0"/>
              <w:right w:val="single" w:color="auto" w:sz="4" w:space="0"/>
            </w:tcBorders>
            <w:vAlign w:val="center"/>
          </w:tcPr>
          <w:p w14:paraId="59C61AFD">
            <w:pPr>
              <w:wordWrap w:val="0"/>
              <w:topLinePunct/>
              <w:rPr>
                <w:rFonts w:ascii="宋体" w:hAnsi="宋体" w:cs="宋体"/>
                <w:szCs w:val="21"/>
              </w:rPr>
            </w:pPr>
            <w:r>
              <w:rPr>
                <w:rFonts w:hint="eastAsia" w:ascii="宋体" w:hAnsi="宋体" w:cs="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7384CA4A">
            <w:pPr>
              <w:wordWrap w:val="0"/>
              <w:topLinePunct/>
              <w:rPr>
                <w:rFonts w:ascii="宋体" w:hAnsi="宋体" w:cs="宋体"/>
                <w:szCs w:val="21"/>
              </w:rPr>
            </w:pPr>
            <w:r>
              <w:rPr>
                <w:rFonts w:hint="eastAsia" w:ascii="宋体" w:hAnsi="宋体" w:cs="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3BF53971">
            <w:pPr>
              <w:wordWrap w:val="0"/>
              <w:topLinePunct/>
              <w:rPr>
                <w:rFonts w:ascii="宋体" w:hAnsi="宋体" w:cs="宋体"/>
                <w:szCs w:val="21"/>
              </w:rPr>
            </w:pPr>
            <w:r>
              <w:rPr>
                <w:rFonts w:hint="eastAsia" w:ascii="宋体" w:hAnsi="宋体" w:cs="宋体"/>
                <w:szCs w:val="21"/>
              </w:rPr>
              <w:t>报价以及单价和总价计算方式</w:t>
            </w:r>
          </w:p>
        </w:tc>
        <w:tc>
          <w:tcPr>
            <w:tcW w:w="5912" w:type="dxa"/>
            <w:tcBorders>
              <w:top w:val="single" w:color="auto" w:sz="4" w:space="0"/>
              <w:left w:val="single" w:color="auto" w:sz="4" w:space="0"/>
              <w:bottom w:val="single" w:color="auto" w:sz="4" w:space="0"/>
              <w:right w:val="double" w:color="auto" w:sz="4" w:space="0"/>
            </w:tcBorders>
            <w:vAlign w:val="center"/>
          </w:tcPr>
          <w:p w14:paraId="3393072F">
            <w:pPr>
              <w:pStyle w:val="23"/>
              <w:wordWrap w:val="0"/>
              <w:topLinePunct/>
              <w:spacing w:line="320" w:lineRule="exact"/>
              <w:rPr>
                <w:rFonts w:hAnsi="宋体" w:cs="宋体"/>
                <w:sz w:val="21"/>
                <w:szCs w:val="21"/>
                <w:u w:val="single"/>
              </w:rPr>
            </w:pPr>
            <w:r>
              <w:rPr>
                <w:rFonts w:hint="eastAsia" w:hAnsi="宋体" w:cs="宋体"/>
                <w:sz w:val="21"/>
                <w:szCs w:val="21"/>
                <w:u w:val="single"/>
              </w:rPr>
              <w:t>本工程的投标报价采用工程量清单计价、固定综合单价包干方式。</w:t>
            </w:r>
          </w:p>
          <w:p w14:paraId="3D0E2402">
            <w:pPr>
              <w:pStyle w:val="23"/>
              <w:wordWrap w:val="0"/>
              <w:topLinePunct/>
              <w:spacing w:line="320" w:lineRule="exact"/>
              <w:rPr>
                <w:rFonts w:hAnsi="宋体" w:cs="宋体"/>
                <w:sz w:val="21"/>
                <w:szCs w:val="21"/>
                <w:u w:val="single"/>
              </w:rPr>
            </w:pPr>
            <w:r>
              <w:rPr>
                <w:rFonts w:hint="eastAsia" w:hAnsi="宋体" w:cs="宋体"/>
                <w:sz w:val="21"/>
                <w:szCs w:val="21"/>
                <w:u w:val="single"/>
              </w:rPr>
              <w:t>1、本工程的投标报价采用工程量清单计价方式，投标人在招标文件、施工图纸及工程量清单等规定范围内自行报价，但不得高于本项目的最高投标限价；</w:t>
            </w:r>
          </w:p>
          <w:p w14:paraId="28526F13">
            <w:pPr>
              <w:pStyle w:val="23"/>
              <w:wordWrap w:val="0"/>
              <w:topLinePunct/>
              <w:spacing w:line="320" w:lineRule="exact"/>
              <w:rPr>
                <w:rFonts w:hint="eastAsia" w:hAnsi="宋体" w:eastAsia="宋体" w:cs="宋体"/>
                <w:sz w:val="21"/>
                <w:szCs w:val="21"/>
                <w:u w:val="single"/>
                <w:lang w:eastAsia="zh-CN"/>
              </w:rPr>
            </w:pPr>
            <w:r>
              <w:rPr>
                <w:rFonts w:hint="eastAsia" w:hAnsi="宋体" w:cs="宋体"/>
                <w:sz w:val="21"/>
                <w:szCs w:val="21"/>
                <w:u w:val="single"/>
              </w:rPr>
              <w:t>2、</w:t>
            </w:r>
            <w:r>
              <w:rPr>
                <w:rFonts w:hint="eastAsia" w:hAnsi="宋体" w:cs="宋体"/>
                <w:color w:val="auto"/>
                <w:kern w:val="2"/>
                <w:sz w:val="21"/>
                <w:szCs w:val="21"/>
                <w:u w:val="single"/>
              </w:rPr>
              <w:t>投标人的投标报价中各子项综合单价超过本项目招标人发布的《招标控制价》中对应的各子项的综合单价</w:t>
            </w:r>
            <w:r>
              <w:rPr>
                <w:rFonts w:hint="eastAsia" w:hAnsi="宋体" w:cs="宋体"/>
                <w:color w:val="auto"/>
                <w:kern w:val="2"/>
                <w:sz w:val="21"/>
                <w:szCs w:val="21"/>
                <w:u w:val="single"/>
                <w:lang w:eastAsia="zh-CN"/>
              </w:rPr>
              <w:t>的</w:t>
            </w:r>
            <w:r>
              <w:rPr>
                <w:rFonts w:hint="eastAsia" w:hAnsi="宋体" w:cs="宋体"/>
                <w:sz w:val="21"/>
                <w:szCs w:val="21"/>
                <w:u w:val="single"/>
              </w:rPr>
              <w:t>投标文件将被否决</w:t>
            </w:r>
            <w:r>
              <w:rPr>
                <w:rFonts w:hint="eastAsia" w:hAnsi="宋体" w:cs="宋体"/>
                <w:color w:val="auto"/>
                <w:kern w:val="2"/>
                <w:sz w:val="21"/>
                <w:szCs w:val="21"/>
                <w:u w:val="single"/>
                <w:lang w:eastAsia="zh-CN"/>
              </w:rPr>
              <w:t>。</w:t>
            </w:r>
          </w:p>
          <w:p w14:paraId="45BA3420">
            <w:pPr>
              <w:pStyle w:val="23"/>
              <w:wordWrap w:val="0"/>
              <w:topLinePunct/>
              <w:spacing w:line="320" w:lineRule="exact"/>
            </w:pPr>
            <w:r>
              <w:rPr>
                <w:rFonts w:hint="eastAsia" w:hAnsi="宋体" w:cs="宋体"/>
                <w:sz w:val="21"/>
                <w:szCs w:val="21"/>
                <w:u w:val="single"/>
                <w:lang w:val="en-US" w:eastAsia="zh-CN"/>
              </w:rPr>
              <w:t>3、</w:t>
            </w:r>
            <w:r>
              <w:rPr>
                <w:rFonts w:hint="eastAsia" w:hAnsi="宋体" w:cs="宋体"/>
                <w:sz w:val="21"/>
                <w:szCs w:val="21"/>
                <w:u w:val="single"/>
              </w:rPr>
              <w:t>投标总报价超过最高投标限价的投标文件将被否决；</w:t>
            </w:r>
          </w:p>
        </w:tc>
      </w:tr>
      <w:tr w14:paraId="572456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EFBED3">
            <w:pPr>
              <w:wordWrap w:val="0"/>
              <w:topLinePunct/>
              <w:rPr>
                <w:rFonts w:ascii="宋体" w:hAnsi="宋体" w:cs="宋体"/>
                <w:szCs w:val="21"/>
              </w:rPr>
            </w:pPr>
            <w:r>
              <w:rPr>
                <w:rFonts w:hint="eastAsia" w:ascii="宋体" w:hAnsi="宋体" w:cs="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2A5B61DA">
            <w:pPr>
              <w:wordWrap w:val="0"/>
              <w:topLinePunct/>
              <w:rPr>
                <w:rFonts w:ascii="宋体" w:hAnsi="宋体" w:cs="宋体"/>
                <w:szCs w:val="21"/>
              </w:rPr>
            </w:pPr>
            <w:r>
              <w:rPr>
                <w:rFonts w:hint="eastAsia" w:ascii="宋体" w:hAnsi="宋体" w:cs="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2897269A">
            <w:pPr>
              <w:wordWrap w:val="0"/>
              <w:topLinePunct/>
              <w:rPr>
                <w:rFonts w:ascii="宋体" w:hAnsi="宋体" w:cs="宋体"/>
                <w:szCs w:val="21"/>
              </w:rPr>
            </w:pPr>
            <w:r>
              <w:rPr>
                <w:rFonts w:hint="eastAsia" w:ascii="宋体" w:hAnsi="宋体" w:cs="宋体"/>
                <w:szCs w:val="21"/>
              </w:rPr>
              <w:t>投标有效期</w:t>
            </w:r>
          </w:p>
        </w:tc>
        <w:tc>
          <w:tcPr>
            <w:tcW w:w="5912" w:type="dxa"/>
            <w:tcBorders>
              <w:top w:val="single" w:color="auto" w:sz="4" w:space="0"/>
              <w:left w:val="single" w:color="auto" w:sz="4" w:space="0"/>
              <w:bottom w:val="single" w:color="auto" w:sz="4" w:space="0"/>
              <w:right w:val="double" w:color="auto" w:sz="4" w:space="0"/>
            </w:tcBorders>
            <w:vAlign w:val="center"/>
          </w:tcPr>
          <w:p w14:paraId="218A4BBC">
            <w:pPr>
              <w:wordWrap w:val="0"/>
              <w:topLinePunct/>
              <w:rPr>
                <w:rFonts w:ascii="宋体" w:hAnsi="宋体" w:cs="宋体"/>
                <w:szCs w:val="21"/>
                <w:u w:val="single"/>
              </w:rPr>
            </w:pPr>
            <w:r>
              <w:rPr>
                <w:rFonts w:hint="eastAsia" w:ascii="宋体" w:hAnsi="宋体" w:cs="宋体"/>
                <w:szCs w:val="21"/>
                <w:u w:val="single"/>
              </w:rPr>
              <w:t>90</w:t>
            </w:r>
            <w:r>
              <w:rPr>
                <w:rFonts w:hint="eastAsia" w:ascii="宋体" w:hAnsi="宋体" w:cs="宋体"/>
                <w:szCs w:val="21"/>
              </w:rPr>
              <w:t>日历天。（从投标截止之日计起）</w:t>
            </w:r>
          </w:p>
        </w:tc>
      </w:tr>
      <w:tr w14:paraId="295B5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65C3360">
            <w:pPr>
              <w:wordWrap w:val="0"/>
              <w:topLinePunct/>
              <w:rPr>
                <w:rFonts w:ascii="宋体" w:hAnsi="宋体" w:cs="宋体"/>
                <w:szCs w:val="21"/>
              </w:rPr>
            </w:pPr>
            <w:r>
              <w:rPr>
                <w:rFonts w:hint="eastAsia" w:ascii="宋体" w:hAnsi="宋体" w:cs="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5ADDD305">
            <w:pPr>
              <w:wordWrap w:val="0"/>
              <w:topLinePunct/>
              <w:rPr>
                <w:rFonts w:ascii="宋体" w:hAnsi="宋体" w:cs="宋体"/>
                <w:szCs w:val="21"/>
              </w:rPr>
            </w:pPr>
            <w:r>
              <w:rPr>
                <w:rFonts w:hint="eastAsia" w:ascii="宋体" w:hAnsi="宋体" w:cs="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0E3C80F8">
            <w:pPr>
              <w:wordWrap w:val="0"/>
              <w:topLinePunct/>
              <w:rPr>
                <w:rFonts w:ascii="宋体" w:hAnsi="宋体" w:cs="宋体"/>
                <w:szCs w:val="21"/>
              </w:rPr>
            </w:pPr>
            <w:r>
              <w:rPr>
                <w:rFonts w:hint="eastAsia" w:ascii="宋体" w:hAnsi="宋体" w:cs="宋体"/>
                <w:szCs w:val="21"/>
              </w:rPr>
              <w:t>投标保证金</w:t>
            </w:r>
          </w:p>
        </w:tc>
        <w:tc>
          <w:tcPr>
            <w:tcW w:w="5912" w:type="dxa"/>
            <w:tcBorders>
              <w:top w:val="single" w:color="auto" w:sz="4" w:space="0"/>
              <w:left w:val="single" w:color="auto" w:sz="4" w:space="0"/>
              <w:bottom w:val="single" w:color="auto" w:sz="4" w:space="0"/>
              <w:right w:val="double" w:color="auto" w:sz="4" w:space="0"/>
            </w:tcBorders>
            <w:vAlign w:val="center"/>
          </w:tcPr>
          <w:p w14:paraId="16FBED21">
            <w:pPr>
              <w:widowControl/>
              <w:wordWrap w:val="0"/>
              <w:topLinePunct/>
              <w:adjustRightInd w:val="0"/>
              <w:snapToGrid w:val="0"/>
              <w:spacing w:line="320" w:lineRule="exact"/>
            </w:pPr>
            <w:r>
              <w:rPr>
                <w:u w:val="single"/>
              </w:rPr>
              <w:t xml:space="preserve"> </w:t>
            </w:r>
            <w:r>
              <w:rPr>
                <w:rFonts w:hint="eastAsia" w:ascii="宋体" w:hAnsi="宋体" w:cs="宋体"/>
                <w:szCs w:val="21"/>
                <w:u w:val="single"/>
              </w:rPr>
              <w:t xml:space="preserve">50 </w:t>
            </w:r>
            <w:r>
              <w:rPr>
                <w:rFonts w:hint="eastAsia"/>
              </w:rPr>
              <w:t>万元人民币，缴纳时间在</w:t>
            </w:r>
            <w:r>
              <w:rPr>
                <w:rFonts w:hint="eastAsia"/>
                <w:u w:val="single"/>
              </w:rPr>
              <w:t>递交投标文件截止时间</w:t>
            </w:r>
            <w:r>
              <w:rPr>
                <w:rFonts w:hint="eastAsia"/>
              </w:rPr>
              <w:t>之前。</w:t>
            </w:r>
          </w:p>
          <w:p w14:paraId="160BF465">
            <w:pPr>
              <w:widowControl/>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1、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66728101">
            <w:pPr>
              <w:widowControl/>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1.1采用现金或者支票形式提交的，投标保证金须从投标人的银行基本账户转出，由广州交易集团有限公司（广州公共资源交易中心）代收，具体操作详见广州交易集团有限公司（广州公共资源交易中心）有关指引，到账情况以开标时广州交易集团有限公司（广州公共资源交易中心）数据库查询的信息为准。</w:t>
            </w:r>
          </w:p>
          <w:p w14:paraId="64E0858A">
            <w:pPr>
              <w:widowControl/>
              <w:wordWrap w:val="0"/>
              <w:topLinePunct/>
              <w:adjustRightInd w:val="0"/>
              <w:snapToGrid w:val="0"/>
              <w:spacing w:line="320" w:lineRule="exact"/>
              <w:ind w:firstLine="420" w:firstLineChars="200"/>
              <w:rPr>
                <w:rFonts w:ascii="宋体" w:hAnsi="宋体" w:cs="宋体"/>
                <w:szCs w:val="21"/>
                <w:u w:val="single"/>
              </w:rPr>
            </w:pPr>
            <w:r>
              <w:rPr>
                <w:rFonts w:hint="eastAsia" w:ascii="宋体" w:hAnsi="宋体" w:cs="宋体"/>
                <w:szCs w:val="21"/>
                <w:u w:val="single"/>
              </w:rPr>
              <w:t>收款单位：广州交易集团有限公司</w:t>
            </w:r>
          </w:p>
          <w:p w14:paraId="37476E4B">
            <w:pPr>
              <w:widowControl/>
              <w:wordWrap w:val="0"/>
              <w:topLinePunct/>
              <w:adjustRightInd w:val="0"/>
              <w:snapToGrid w:val="0"/>
              <w:spacing w:line="320" w:lineRule="exact"/>
              <w:ind w:firstLine="420" w:firstLineChars="200"/>
              <w:rPr>
                <w:rFonts w:ascii="宋体" w:hAnsi="宋体" w:cs="宋体"/>
                <w:szCs w:val="21"/>
                <w:u w:val="single"/>
              </w:rPr>
            </w:pPr>
            <w:r>
              <w:rPr>
                <w:rFonts w:hint="eastAsia" w:ascii="宋体" w:hAnsi="宋体" w:cs="宋体"/>
                <w:szCs w:val="21"/>
                <w:u w:val="single"/>
              </w:rPr>
              <w:t>开户银行：中国建设银行广州天润路支行</w:t>
            </w:r>
          </w:p>
          <w:p w14:paraId="19D74E79">
            <w:pPr>
              <w:widowControl/>
              <w:wordWrap w:val="0"/>
              <w:topLinePunct/>
              <w:adjustRightInd w:val="0"/>
              <w:snapToGrid w:val="0"/>
              <w:spacing w:line="320" w:lineRule="exact"/>
              <w:ind w:firstLine="420" w:firstLineChars="200"/>
              <w:rPr>
                <w:rFonts w:ascii="宋体" w:hAnsi="宋体" w:cs="宋体"/>
                <w:szCs w:val="21"/>
                <w:u w:val="single"/>
              </w:rPr>
            </w:pPr>
            <w:r>
              <w:rPr>
                <w:rFonts w:hint="eastAsia" w:ascii="宋体" w:hAnsi="宋体" w:cs="宋体"/>
                <w:szCs w:val="21"/>
                <w:u w:val="single"/>
              </w:rPr>
              <w:t>银行账号：44001583404059333333。</w:t>
            </w:r>
          </w:p>
          <w:p w14:paraId="6EABBA46">
            <w:pPr>
              <w:widowControl/>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1.2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3BE90AE5">
            <w:pPr>
              <w:widowControl/>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2、关于信用良好企业免收投标保证金的说明</w:t>
            </w:r>
          </w:p>
          <w:p w14:paraId="68C7AD80">
            <w:pPr>
              <w:widowControl/>
              <w:wordWrap w:val="0"/>
              <w:topLinePunct/>
              <w:adjustRightInd w:val="0"/>
              <w:snapToGrid w:val="0"/>
              <w:spacing w:line="320" w:lineRule="exact"/>
              <w:ind w:firstLine="420" w:firstLineChars="200"/>
              <w:rPr>
                <w:rFonts w:ascii="宋体" w:hAnsi="宋体" w:cs="宋体"/>
                <w:szCs w:val="21"/>
                <w:u w:val="single"/>
              </w:rPr>
            </w:pPr>
            <w:r>
              <w:rPr>
                <w:rFonts w:hint="eastAsia" w:ascii="宋体" w:hAnsi="宋体" w:cs="宋体"/>
                <w:szCs w:val="21"/>
                <w:u w:val="single"/>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缴纳投标保证金。</w:t>
            </w:r>
          </w:p>
          <w:p w14:paraId="53ACC4EE">
            <w:pPr>
              <w:widowControl/>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3、关于中小企业免收投标保证金的说明</w:t>
            </w:r>
          </w:p>
          <w:p w14:paraId="5DDB3D74">
            <w:pPr>
              <w:widowControl/>
              <w:wordWrap w:val="0"/>
              <w:topLinePunct/>
              <w:adjustRightInd w:val="0"/>
              <w:snapToGrid w:val="0"/>
              <w:spacing w:line="320" w:lineRule="exact"/>
              <w:ind w:firstLine="420" w:firstLineChars="200"/>
              <w:rPr>
                <w:rFonts w:ascii="宋体" w:hAnsi="宋体" w:cs="宋体"/>
                <w:szCs w:val="21"/>
                <w:u w:val="single"/>
              </w:rPr>
            </w:pPr>
            <w:r>
              <w:rPr>
                <w:rFonts w:hint="eastAsia" w:ascii="宋体" w:hAnsi="宋体" w:cs="宋体"/>
                <w:szCs w:val="21"/>
                <w:u w:val="single"/>
              </w:rPr>
              <w:t>属于中小企业（包括中型、小型和微型企业）的投标人应在投标文件中提供属于中小企业的资料，可免交投标保证金：提供自行查询企业划型截图（以https://baosong.miit.gov.cn/ScaleTest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缴纳投标保证金。</w:t>
            </w:r>
          </w:p>
          <w:p w14:paraId="5B2C263B">
            <w:pPr>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4、开标时投标人没有按要求提供投标保证金的，其投标文件将被否决；未按招标文件要求提交符合免予提供投标保证金相关证明材料，且未提交投标保证金的投标人，视为未按要求提供投标保证金。</w:t>
            </w:r>
          </w:p>
          <w:p w14:paraId="276037BA">
            <w:pPr>
              <w:wordWrap w:val="0"/>
              <w:topLinePunct/>
              <w:adjustRightInd w:val="0"/>
              <w:snapToGrid w:val="0"/>
              <w:spacing w:line="320" w:lineRule="exact"/>
              <w:rPr>
                <w:rFonts w:ascii="宋体" w:hAnsi="宋体" w:cs="宋体"/>
                <w:szCs w:val="21"/>
                <w:u w:val="single"/>
              </w:rPr>
            </w:pPr>
            <w:r>
              <w:rPr>
                <w:rFonts w:hint="eastAsia" w:ascii="宋体" w:hAnsi="宋体" w:cs="宋体"/>
                <w:szCs w:val="21"/>
                <w:u w:val="single"/>
              </w:rPr>
              <w:t>5、投标人如存在下列情况之一的，将被拒绝在一年内参与招标人后续工程投标：</w:t>
            </w:r>
          </w:p>
          <w:p w14:paraId="2929E16D">
            <w:pPr>
              <w:wordWrap w:val="0"/>
              <w:topLinePunct/>
              <w:adjustRightInd w:val="0"/>
              <w:snapToGrid w:val="0"/>
              <w:spacing w:line="320" w:lineRule="exact"/>
              <w:ind w:firstLine="0" w:firstLineChars="0"/>
              <w:rPr>
                <w:rFonts w:ascii="宋体" w:hAnsi="宋体" w:cs="宋体"/>
                <w:szCs w:val="21"/>
                <w:u w:val="single"/>
              </w:rPr>
            </w:pPr>
            <w:r>
              <w:rPr>
                <w:rFonts w:hint="eastAsia" w:ascii="宋体" w:hAnsi="宋体" w:cs="宋体"/>
                <w:szCs w:val="21"/>
                <w:u w:val="single"/>
              </w:rPr>
              <w:t>（1）投标人存在投标人须知16.4条款所列情形且投标人提交的保函、担保或保证保险无法兑付的；</w:t>
            </w:r>
          </w:p>
          <w:p w14:paraId="00280339">
            <w:pPr>
              <w:wordWrap w:val="0"/>
              <w:topLinePunct/>
              <w:adjustRightInd w:val="0"/>
              <w:snapToGrid w:val="0"/>
              <w:spacing w:line="320" w:lineRule="exact"/>
              <w:ind w:firstLine="0" w:firstLineChars="0"/>
              <w:rPr>
                <w:rFonts w:ascii="宋体" w:hAnsi="宋体" w:cs="宋体"/>
                <w:szCs w:val="21"/>
                <w:u w:val="single"/>
              </w:rPr>
            </w:pPr>
            <w:r>
              <w:rPr>
                <w:rFonts w:hint="eastAsia" w:ascii="宋体" w:hAnsi="宋体" w:cs="宋体"/>
                <w:szCs w:val="21"/>
                <w:u w:val="single"/>
              </w:rPr>
              <w:t>（2）采用非电子形式提交投标保证金的投标人存在投标人须知16.4条款所列情形，且未按招标人要求补交银行保函、专业工程担保公司担保或保证保险原件的；</w:t>
            </w:r>
          </w:p>
          <w:p w14:paraId="08B58B5C">
            <w:pPr>
              <w:wordWrap w:val="0"/>
              <w:topLinePunct/>
              <w:adjustRightInd w:val="0"/>
              <w:snapToGrid w:val="0"/>
              <w:spacing w:line="320" w:lineRule="exact"/>
            </w:pPr>
            <w:r>
              <w:rPr>
                <w:rFonts w:hint="eastAsia" w:ascii="宋体" w:hAnsi="宋体" w:cs="宋体"/>
                <w:szCs w:val="21"/>
                <w:u w:val="single"/>
              </w:rPr>
              <w:t>（3）按招标文件要求免予提供投标保证金的投标人存在投标人须知16.4条款所列情形的。</w:t>
            </w:r>
          </w:p>
        </w:tc>
      </w:tr>
      <w:tr w14:paraId="623BA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495FEA0">
            <w:pPr>
              <w:wordWrap w:val="0"/>
              <w:topLinePunct/>
              <w:rPr>
                <w:rFonts w:ascii="宋体" w:hAnsi="宋体" w:cs="宋体"/>
                <w:szCs w:val="21"/>
              </w:rPr>
            </w:pPr>
            <w:r>
              <w:rPr>
                <w:rFonts w:hint="eastAsia" w:ascii="宋体" w:hAnsi="宋体" w:cs="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508D6DB9">
            <w:pPr>
              <w:wordWrap w:val="0"/>
              <w:topLinePunct/>
              <w:rPr>
                <w:rFonts w:ascii="宋体" w:hAnsi="宋体" w:cs="宋体"/>
                <w:szCs w:val="21"/>
              </w:rPr>
            </w:pPr>
            <w:r>
              <w:rPr>
                <w:rFonts w:hint="eastAsia" w:ascii="宋体" w:hAnsi="宋体" w:cs="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7AE072F7">
            <w:pPr>
              <w:wordWrap w:val="0"/>
              <w:topLinePunct/>
              <w:rPr>
                <w:rFonts w:ascii="宋体" w:hAnsi="宋体" w:cs="宋体"/>
                <w:szCs w:val="21"/>
              </w:rPr>
            </w:pPr>
            <w:r>
              <w:rPr>
                <w:rFonts w:hint="eastAsia" w:ascii="宋体" w:hAnsi="宋体" w:cs="宋体"/>
                <w:szCs w:val="21"/>
              </w:rPr>
              <w:t>踏勘现场</w:t>
            </w:r>
          </w:p>
        </w:tc>
        <w:tc>
          <w:tcPr>
            <w:tcW w:w="5912" w:type="dxa"/>
            <w:tcBorders>
              <w:top w:val="single" w:color="auto" w:sz="4" w:space="0"/>
              <w:left w:val="single" w:color="auto" w:sz="4" w:space="0"/>
              <w:bottom w:val="single" w:color="auto" w:sz="4" w:space="0"/>
              <w:right w:val="double" w:color="auto" w:sz="4" w:space="0"/>
            </w:tcBorders>
            <w:vAlign w:val="center"/>
          </w:tcPr>
          <w:p w14:paraId="5FA3C88F">
            <w:pPr>
              <w:wordWrap w:val="0"/>
              <w:topLinePunct/>
              <w:adjustRightInd w:val="0"/>
              <w:snapToGrid w:val="0"/>
              <w:spacing w:line="320" w:lineRule="exact"/>
              <w:jc w:val="left"/>
              <w:rPr>
                <w:rFonts w:ascii="宋体" w:hAnsi="宋体" w:cs="宋体"/>
                <w:szCs w:val="21"/>
              </w:rPr>
            </w:pPr>
            <w:r>
              <w:rPr>
                <w:rFonts w:hint="eastAsia"/>
              </w:rPr>
              <w:t>招标人不集中组织，由投标人自行踏勘并承担所有费用，自行踏勘工程所发生的任何事故责任由投标人承担。</w:t>
            </w:r>
          </w:p>
        </w:tc>
      </w:tr>
      <w:tr w14:paraId="4E529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81127E1">
            <w:pPr>
              <w:wordWrap w:val="0"/>
              <w:topLinePunct/>
              <w:rPr>
                <w:rFonts w:ascii="宋体" w:hAnsi="宋体" w:cs="宋体"/>
                <w:szCs w:val="21"/>
              </w:rPr>
            </w:pPr>
            <w:r>
              <w:rPr>
                <w:rFonts w:hint="eastAsia" w:ascii="宋体" w:hAnsi="宋体" w:cs="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501D3C56">
            <w:pPr>
              <w:wordWrap w:val="0"/>
              <w:topLinePunct/>
              <w:rPr>
                <w:rFonts w:ascii="宋体" w:hAnsi="宋体" w:cs="宋体"/>
                <w:szCs w:val="21"/>
              </w:rPr>
            </w:pPr>
            <w:r>
              <w:rPr>
                <w:rFonts w:hint="eastAsia" w:ascii="宋体" w:hAnsi="宋体" w:cs="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621A7AC5">
            <w:pPr>
              <w:wordWrap w:val="0"/>
              <w:topLinePunct/>
              <w:rPr>
                <w:rFonts w:ascii="宋体" w:hAnsi="宋体" w:cs="宋体"/>
                <w:szCs w:val="21"/>
              </w:rPr>
            </w:pPr>
            <w:r>
              <w:rPr>
                <w:rFonts w:hint="eastAsia" w:ascii="宋体" w:hAnsi="宋体" w:cs="宋体"/>
                <w:szCs w:val="21"/>
              </w:rPr>
              <w:t>投标答疑</w:t>
            </w:r>
          </w:p>
        </w:tc>
        <w:tc>
          <w:tcPr>
            <w:tcW w:w="5912" w:type="dxa"/>
            <w:tcBorders>
              <w:top w:val="single" w:color="auto" w:sz="4" w:space="0"/>
              <w:left w:val="single" w:color="auto" w:sz="4" w:space="0"/>
              <w:bottom w:val="single" w:color="auto" w:sz="4" w:space="0"/>
              <w:right w:val="double" w:color="auto" w:sz="4" w:space="0"/>
            </w:tcBorders>
            <w:vAlign w:val="center"/>
          </w:tcPr>
          <w:p w14:paraId="2B486319">
            <w:pPr>
              <w:wordWrap w:val="0"/>
              <w:topLinePunct/>
              <w:rPr>
                <w:rFonts w:ascii="宋体" w:hAnsi="宋体"/>
                <w:szCs w:val="21"/>
              </w:rPr>
            </w:pPr>
            <w:r>
              <w:rPr>
                <w:rFonts w:hint="eastAsia" w:ascii="宋体" w:hAnsi="宋体"/>
                <w:szCs w:val="21"/>
              </w:rPr>
              <w:t>疑问提交时间：</w:t>
            </w:r>
            <w:r>
              <w:rPr>
                <w:rFonts w:hint="eastAsia" w:ascii="Times New Roman" w:hAnsi="Times New Roman"/>
                <w:szCs w:val="21"/>
                <w:u w:val="single"/>
              </w:rPr>
              <w:t>在递交投标文件截止日期前18日</w:t>
            </w:r>
            <w:r>
              <w:rPr>
                <w:rFonts w:hint="eastAsia" w:ascii="宋体" w:hAnsi="宋体"/>
                <w:szCs w:val="21"/>
              </w:rPr>
              <w:t>；</w:t>
            </w:r>
          </w:p>
          <w:p w14:paraId="66D4F9F7">
            <w:pPr>
              <w:wordWrap w:val="0"/>
              <w:topLinePunct/>
              <w:rPr>
                <w:rFonts w:ascii="宋体" w:hAnsi="宋体"/>
                <w:szCs w:val="21"/>
              </w:rPr>
            </w:pPr>
            <w:r>
              <w:rPr>
                <w:rFonts w:hint="eastAsia" w:ascii="宋体" w:hAnsi="宋体"/>
                <w:szCs w:val="21"/>
              </w:rPr>
              <w:t>形式：投标人的疑问通过</w:t>
            </w:r>
            <w:r>
              <w:rPr>
                <w:rFonts w:hint="eastAsia" w:ascii="Times New Roman" w:hAnsi="Times New Roman"/>
                <w:szCs w:val="21"/>
                <w:u w:val="single"/>
              </w:rPr>
              <w:t xml:space="preserve"> 广州交易集团有限公司（广州公共资源交易中心）</w:t>
            </w:r>
            <w:r>
              <w:rPr>
                <w:rFonts w:hint="eastAsia" w:ascii="宋体" w:hAnsi="宋体"/>
                <w:szCs w:val="21"/>
              </w:rPr>
              <w:t xml:space="preserve"> 交易平台提交。</w:t>
            </w:r>
          </w:p>
          <w:p w14:paraId="758484EA">
            <w:pPr>
              <w:wordWrap w:val="0"/>
              <w:topLinePunct/>
              <w:rPr>
                <w:rFonts w:ascii="宋体" w:hAnsi="宋体" w:cs="宋体"/>
                <w:szCs w:val="21"/>
                <w:u w:val="single"/>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广州交易集团有限公司（广州公共资源交易中心）（网址：http://www.gzggzy.cn）关于发布广州市《房屋建筑和市政基础设施工程全流程电子化项目专章》</w:t>
            </w:r>
            <w:r>
              <w:rPr>
                <w:rFonts w:hint="eastAsia" w:ascii="宋体" w:hAnsi="宋体"/>
                <w:szCs w:val="21"/>
              </w:rPr>
              <w:t>。提问一律不得署名。</w:t>
            </w:r>
          </w:p>
        </w:tc>
      </w:tr>
      <w:tr w14:paraId="6098F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063A40">
            <w:pPr>
              <w:wordWrap w:val="0"/>
              <w:topLinePunct/>
              <w:rPr>
                <w:rFonts w:ascii="宋体" w:hAnsi="宋体" w:cs="宋体"/>
                <w:szCs w:val="21"/>
              </w:rPr>
            </w:pPr>
            <w:r>
              <w:rPr>
                <w:rFonts w:hint="eastAsia" w:ascii="宋体" w:hAnsi="宋体" w:cs="宋体"/>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14:paraId="567C93E2">
            <w:pPr>
              <w:wordWrap w:val="0"/>
              <w:topLinePunct/>
              <w:rPr>
                <w:rFonts w:ascii="宋体" w:hAnsi="宋体" w:cs="宋体"/>
                <w:szCs w:val="21"/>
              </w:rPr>
            </w:pPr>
            <w:r>
              <w:rPr>
                <w:rFonts w:hint="eastAsia" w:ascii="宋体" w:hAnsi="宋体" w:cs="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1E2FCF86">
            <w:pPr>
              <w:wordWrap w:val="0"/>
              <w:topLinePunct/>
              <w:rPr>
                <w:rFonts w:ascii="宋体" w:hAnsi="宋体" w:cs="宋体"/>
                <w:szCs w:val="21"/>
              </w:rPr>
            </w:pPr>
            <w:r>
              <w:rPr>
                <w:rFonts w:hint="eastAsia" w:ascii="宋体" w:hAnsi="宋体" w:cs="宋体"/>
                <w:szCs w:val="21"/>
              </w:rPr>
              <w:t>投标截止时间</w:t>
            </w:r>
          </w:p>
        </w:tc>
        <w:tc>
          <w:tcPr>
            <w:tcW w:w="5912" w:type="dxa"/>
            <w:tcBorders>
              <w:top w:val="single" w:color="auto" w:sz="4" w:space="0"/>
              <w:left w:val="single" w:color="auto" w:sz="4" w:space="0"/>
              <w:bottom w:val="single" w:color="auto" w:sz="4" w:space="0"/>
              <w:right w:val="double" w:color="auto" w:sz="4" w:space="0"/>
            </w:tcBorders>
            <w:vAlign w:val="center"/>
          </w:tcPr>
          <w:p w14:paraId="4FA94AB6">
            <w:pPr>
              <w:wordWrap w:val="0"/>
              <w:topLinePun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时（北京时间）。</w:t>
            </w:r>
          </w:p>
          <w:p w14:paraId="18D07D84">
            <w:pPr>
              <w:wordWrap w:val="0"/>
              <w:topLinePunct/>
              <w:adjustRightInd w:val="0"/>
              <w:snapToGrid w:val="0"/>
              <w:spacing w:line="320" w:lineRule="exact"/>
              <w:jc w:val="left"/>
              <w:rPr>
                <w:rFonts w:hAnsi="宋体" w:cs="宋体"/>
                <w:strike/>
                <w:szCs w:val="21"/>
              </w:rPr>
            </w:pPr>
            <w:r>
              <w:rPr>
                <w:rFonts w:hint="eastAsia"/>
              </w:rPr>
              <w:t>具体时间地点详见广州交易集团有限公司（广州公共资源交易中心）网站（网址：http://www.gzggzy.cn）。</w:t>
            </w:r>
          </w:p>
        </w:tc>
      </w:tr>
      <w:tr w14:paraId="779B0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1467FCAD">
            <w:pPr>
              <w:wordWrap w:val="0"/>
              <w:topLinePunct/>
              <w:rPr>
                <w:rFonts w:ascii="宋体" w:hAnsi="宋体" w:cs="宋体"/>
                <w:szCs w:val="21"/>
              </w:rPr>
            </w:pPr>
            <w:r>
              <w:rPr>
                <w:rFonts w:hint="eastAsia" w:ascii="宋体" w:hAnsi="宋体" w:cs="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23533773">
            <w:pPr>
              <w:wordWrap w:val="0"/>
              <w:topLinePunct/>
              <w:rPr>
                <w:rFonts w:ascii="宋体" w:hAnsi="宋体" w:cs="宋体"/>
                <w:szCs w:val="21"/>
                <w:u w:val="single"/>
              </w:rPr>
            </w:pPr>
            <w:r>
              <w:rPr>
                <w:rFonts w:hint="eastAsia" w:ascii="宋体" w:hAnsi="宋体" w:cs="宋体"/>
                <w:szCs w:val="21"/>
                <w:u w:val="singl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12D2DE8D">
            <w:pPr>
              <w:wordWrap w:val="0"/>
              <w:topLinePunct/>
              <w:rPr>
                <w:rFonts w:ascii="宋体" w:hAnsi="宋体" w:cs="宋体"/>
                <w:szCs w:val="21"/>
              </w:rPr>
            </w:pPr>
            <w:r>
              <w:rPr>
                <w:rFonts w:hint="eastAsia" w:ascii="宋体" w:hAnsi="宋体" w:cs="宋体"/>
                <w:szCs w:val="21"/>
              </w:rPr>
              <w:t>开标开始时间和地点</w:t>
            </w:r>
          </w:p>
        </w:tc>
        <w:tc>
          <w:tcPr>
            <w:tcW w:w="5912" w:type="dxa"/>
            <w:tcBorders>
              <w:top w:val="single" w:color="auto" w:sz="4" w:space="0"/>
              <w:left w:val="single" w:color="auto" w:sz="4" w:space="0"/>
              <w:bottom w:val="single" w:color="auto" w:sz="4" w:space="0"/>
              <w:right w:val="double" w:color="auto" w:sz="4" w:space="0"/>
            </w:tcBorders>
            <w:vAlign w:val="center"/>
          </w:tcPr>
          <w:p w14:paraId="65725B25">
            <w:pPr>
              <w:wordWrap w:val="0"/>
              <w:topLinePunct/>
              <w:rPr>
                <w:rFonts w:ascii="宋体" w:hAnsi="宋体"/>
                <w:szCs w:val="21"/>
              </w:rPr>
            </w:pPr>
            <w:r>
              <w:rPr>
                <w:rFonts w:hint="eastAsia" w:ascii="宋体" w:hAnsi="宋体"/>
                <w:szCs w:val="21"/>
              </w:rPr>
              <w:t>（技术标和经济标同时开标）</w:t>
            </w:r>
          </w:p>
          <w:p w14:paraId="436F08F3">
            <w:pPr>
              <w:wordWrap w:val="0"/>
              <w:topLinePunct/>
              <w:rPr>
                <w:rFonts w:ascii="宋体" w:hAnsi="宋体"/>
                <w:szCs w:val="21"/>
                <w:u w:val="single"/>
              </w:rPr>
            </w:pPr>
            <w:r>
              <w:rPr>
                <w:rFonts w:hint="eastAsia" w:ascii="宋体" w:hAnsi="宋体"/>
                <w:szCs w:val="21"/>
              </w:rPr>
              <w:t>1、开标开始时间：</w:t>
            </w:r>
            <w:r>
              <w:rPr>
                <w:rFonts w:hint="eastAsia"/>
                <w:u w:val="single"/>
              </w:rPr>
              <w:t>202</w:t>
            </w:r>
            <w:r>
              <w:rPr>
                <w:rFonts w:hint="eastAsia"/>
                <w:u w:val="single"/>
                <w:lang w:val="en-US" w:eastAsia="zh-CN"/>
              </w:rPr>
              <w:t>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szCs w:val="21"/>
                <w:u w:val="single"/>
              </w:rPr>
              <w:t>。</w:t>
            </w:r>
            <w:r>
              <w:rPr>
                <w:rFonts w:hint="eastAsia" w:ascii="宋体" w:hAnsi="宋体" w:cs="宋体"/>
                <w:szCs w:val="21"/>
              </w:rPr>
              <w:t>投标人也可选择参加在线开标，具体按照交易平台相关指南进行操作。详见：</w:t>
            </w:r>
            <w:r>
              <w:rPr>
                <w:rFonts w:hint="eastAsia"/>
              </w:rPr>
              <w:t>广州交易集团有限公司（广州公共资源交易中心）</w:t>
            </w:r>
            <w:r>
              <w:rPr>
                <w:rFonts w:hint="eastAsia" w:ascii="宋体" w:hAnsi="宋体" w:cs="宋体"/>
                <w:szCs w:val="21"/>
                <w:u w:val="single"/>
              </w:rPr>
              <w:t>网站（http://www.gzggzy.cn/）服务指南栏目</w:t>
            </w:r>
            <w:r>
              <w:rPr>
                <w:rFonts w:hint="eastAsia" w:ascii="宋体" w:hAnsi="宋体" w:cs="宋体"/>
                <w:szCs w:val="21"/>
              </w:rPr>
              <w:t>。</w:t>
            </w:r>
          </w:p>
          <w:p w14:paraId="7D823AE2">
            <w:pPr>
              <w:wordWrap w:val="0"/>
              <w:topLinePunct/>
              <w:rPr>
                <w:rFonts w:ascii="宋体" w:hAnsi="宋体"/>
                <w:szCs w:val="21"/>
              </w:rPr>
            </w:pPr>
            <w:r>
              <w:rPr>
                <w:rFonts w:hint="eastAsia" w:ascii="宋体" w:hAnsi="宋体"/>
                <w:szCs w:val="21"/>
              </w:rPr>
              <w:t>注：投标文件解密问题。投标人只用执行一次解密，招标人执行解密次数根据招标文件开标次数确定。</w:t>
            </w:r>
          </w:p>
          <w:p w14:paraId="64B77A45">
            <w:pPr>
              <w:numPr>
                <w:ilvl w:val="0"/>
                <w:numId w:val="1"/>
              </w:numPr>
              <w:wordWrap w:val="0"/>
              <w:topLinePunct/>
              <w:rPr>
                <w:rFonts w:ascii="宋体" w:hAnsi="宋体"/>
                <w:u w:val="single"/>
              </w:rPr>
            </w:pPr>
            <w:r>
              <w:rPr>
                <w:rFonts w:hint="eastAsia" w:ascii="宋体" w:hAnsi="宋体"/>
                <w:szCs w:val="21"/>
              </w:rPr>
              <w:t>递交投标文件</w:t>
            </w:r>
            <w:r>
              <w:rPr>
                <w:rFonts w:hint="eastAsia" w:ascii="宋体" w:hAnsi="宋体" w:cs="宋体"/>
                <w:szCs w:val="21"/>
              </w:rPr>
              <w:t>（含评标部分和定标部分）</w:t>
            </w:r>
            <w:r>
              <w:rPr>
                <w:rFonts w:hint="eastAsia" w:ascii="宋体" w:hAnsi="宋体"/>
                <w:szCs w:val="21"/>
              </w:rPr>
              <w:t>备用</w:t>
            </w:r>
            <w:r>
              <w:rPr>
                <w:rFonts w:hint="eastAsia" w:ascii="宋体" w:hAnsi="宋体"/>
                <w:szCs w:val="21"/>
                <w:lang w:eastAsia="zh-CN"/>
              </w:rPr>
              <w:t>U盘</w:t>
            </w:r>
            <w:r>
              <w:rPr>
                <w:rFonts w:hint="eastAsia" w:ascii="宋体" w:hAnsi="宋体"/>
                <w:szCs w:val="21"/>
              </w:rPr>
              <w:t>时间：</w:t>
            </w:r>
            <w:r>
              <w:rPr>
                <w:rFonts w:hint="eastAsia"/>
                <w:u w:val="single"/>
              </w:rPr>
              <w:t>202</w:t>
            </w:r>
            <w:r>
              <w:rPr>
                <w:rFonts w:hint="eastAsia"/>
                <w:u w:val="single"/>
                <w:lang w:val="en-US" w:eastAsia="zh-CN"/>
              </w:rPr>
              <w:t>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hint="eastAsia"/>
                <w:u w:val="single"/>
              </w:rPr>
              <w:t>202</w:t>
            </w:r>
            <w:r>
              <w:rPr>
                <w:rFonts w:hint="eastAsia"/>
                <w:u w:val="single"/>
                <w:lang w:val="en-US" w:eastAsia="zh-CN"/>
              </w:rPr>
              <w:t>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szCs w:val="21"/>
                <w:u w:val="single"/>
              </w:rPr>
              <w:t>，递交投标文件备用</w:t>
            </w:r>
            <w:r>
              <w:rPr>
                <w:rFonts w:hint="eastAsia" w:ascii="宋体" w:hAnsi="宋体" w:cs="宋体"/>
                <w:szCs w:val="21"/>
                <w:u w:val="single"/>
                <w:lang w:eastAsia="zh-CN"/>
              </w:rPr>
              <w:t>U盘</w:t>
            </w:r>
            <w:r>
              <w:rPr>
                <w:rFonts w:hint="eastAsia" w:ascii="宋体" w:hAnsi="宋体" w:cs="宋体"/>
                <w:szCs w:val="21"/>
                <w:u w:val="single"/>
              </w:rPr>
              <w:t>时，需提供法人证明书及授权委托书原件，否则招标人有权拒收</w:t>
            </w:r>
            <w:r>
              <w:rPr>
                <w:rFonts w:hint="eastAsia" w:ascii="宋体" w:hAnsi="宋体" w:cs="宋体"/>
                <w:szCs w:val="21"/>
                <w:u w:val="single"/>
                <w:lang w:eastAsia="zh-CN"/>
              </w:rPr>
              <w:t>U盘</w:t>
            </w:r>
            <w:r>
              <w:rPr>
                <w:rFonts w:hint="eastAsia" w:ascii="宋体" w:hAnsi="宋体" w:cs="宋体"/>
                <w:szCs w:val="21"/>
                <w:u w:val="single"/>
              </w:rPr>
              <w:t>。</w:t>
            </w:r>
            <w:r>
              <w:rPr>
                <w:rFonts w:hint="eastAsia" w:ascii="宋体" w:hAnsi="宋体" w:cs="宋体"/>
                <w:szCs w:val="21"/>
              </w:rPr>
              <w:t>）</w:t>
            </w:r>
          </w:p>
          <w:p w14:paraId="770A53CD">
            <w:pPr>
              <w:wordWrap w:val="0"/>
              <w:topLinePunct/>
              <w:rPr>
                <w:rFonts w:ascii="宋体" w:hAnsi="宋体" w:cs="宋体"/>
                <w:szCs w:val="21"/>
              </w:rPr>
            </w:pPr>
            <w:r>
              <w:rPr>
                <w:rFonts w:hint="eastAsia" w:ascii="宋体" w:hAnsi="宋体" w:cs="仿宋_GB2312"/>
              </w:rPr>
              <w:t>上述时间及地点是否有改变，请密切留意招标答疑纪要的相关信息。</w:t>
            </w:r>
          </w:p>
        </w:tc>
      </w:tr>
      <w:tr w14:paraId="55781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restart"/>
            <w:tcBorders>
              <w:top w:val="single" w:color="auto" w:sz="4" w:space="0"/>
              <w:left w:val="double" w:color="auto" w:sz="4" w:space="0"/>
              <w:right w:val="single" w:color="auto" w:sz="4" w:space="0"/>
            </w:tcBorders>
            <w:vAlign w:val="center"/>
          </w:tcPr>
          <w:p w14:paraId="6B4F72AF">
            <w:pPr>
              <w:wordWrap w:val="0"/>
              <w:topLinePunct/>
              <w:rPr>
                <w:rFonts w:ascii="宋体" w:hAnsi="宋体" w:cs="宋体"/>
                <w:color w:val="auto"/>
                <w:szCs w:val="21"/>
              </w:rPr>
            </w:pPr>
            <w:r>
              <w:rPr>
                <w:rFonts w:hint="eastAsia" w:ascii="宋体" w:hAnsi="宋体" w:cs="宋体"/>
                <w:color w:val="auto"/>
                <w:szCs w:val="21"/>
              </w:rPr>
              <w:t>19</w:t>
            </w:r>
          </w:p>
        </w:tc>
        <w:tc>
          <w:tcPr>
            <w:tcW w:w="981" w:type="dxa"/>
            <w:vMerge w:val="restart"/>
            <w:tcBorders>
              <w:top w:val="single" w:color="auto" w:sz="4" w:space="0"/>
              <w:left w:val="single" w:color="auto" w:sz="4" w:space="0"/>
              <w:right w:val="single" w:color="auto" w:sz="4" w:space="0"/>
            </w:tcBorders>
            <w:vAlign w:val="center"/>
          </w:tcPr>
          <w:p w14:paraId="0D2CE434">
            <w:pPr>
              <w:wordWrap w:val="0"/>
              <w:topLinePunct/>
              <w:rPr>
                <w:rFonts w:ascii="宋体" w:hAnsi="宋体" w:cs="宋体"/>
                <w:color w:val="auto"/>
                <w:szCs w:val="21"/>
                <w:u w:val="single"/>
              </w:rPr>
            </w:pPr>
            <w:r>
              <w:rPr>
                <w:rFonts w:hint="eastAsia" w:ascii="宋体" w:hAnsi="宋体" w:cs="宋体"/>
                <w:color w:val="auto"/>
                <w:szCs w:val="21"/>
                <w:u w:val="single"/>
              </w:rPr>
              <w:t>35.10</w:t>
            </w:r>
          </w:p>
        </w:tc>
        <w:tc>
          <w:tcPr>
            <w:tcW w:w="1810" w:type="dxa"/>
            <w:vMerge w:val="restart"/>
            <w:tcBorders>
              <w:top w:val="single" w:color="auto" w:sz="4" w:space="0"/>
              <w:left w:val="single" w:color="auto" w:sz="4" w:space="0"/>
              <w:right w:val="single" w:color="auto" w:sz="4" w:space="0"/>
            </w:tcBorders>
            <w:vAlign w:val="center"/>
          </w:tcPr>
          <w:p w14:paraId="6F7692E8">
            <w:pPr>
              <w:wordWrap w:val="0"/>
              <w:topLinePunct/>
              <w:rPr>
                <w:rFonts w:ascii="宋体" w:hAnsi="宋体" w:cs="宋体"/>
                <w:color w:val="auto"/>
                <w:szCs w:val="21"/>
                <w:u w:val="single"/>
              </w:rPr>
            </w:pPr>
            <w:r>
              <w:rPr>
                <w:rFonts w:hint="eastAsia" w:ascii="宋体" w:hAnsi="宋体" w:cs="宋体"/>
                <w:color w:val="auto"/>
                <w:szCs w:val="21"/>
                <w:u w:val="single"/>
              </w:rPr>
              <w:t>采用评定分离定标办法</w:t>
            </w:r>
          </w:p>
        </w:tc>
        <w:tc>
          <w:tcPr>
            <w:tcW w:w="5912" w:type="dxa"/>
            <w:tcBorders>
              <w:top w:val="single" w:color="auto" w:sz="4" w:space="0"/>
              <w:left w:val="single" w:color="auto" w:sz="4" w:space="0"/>
              <w:bottom w:val="single" w:color="auto" w:sz="4" w:space="0"/>
              <w:right w:val="double" w:color="auto" w:sz="4" w:space="0"/>
            </w:tcBorders>
            <w:vAlign w:val="center"/>
          </w:tcPr>
          <w:p w14:paraId="1C6A4406">
            <w:pPr>
              <w:pStyle w:val="4"/>
              <w:wordWrap w:val="0"/>
              <w:topLinePunct/>
              <w:ind w:firstLine="0"/>
              <w:rPr>
                <w:rFonts w:ascii="宋体" w:hAnsi="宋体" w:cs="宋体"/>
                <w:color w:val="auto"/>
                <w:kern w:val="2"/>
                <w:sz w:val="21"/>
                <w:szCs w:val="21"/>
                <w:u w:val="single"/>
              </w:rPr>
            </w:pPr>
            <w:r>
              <w:rPr>
                <w:rFonts w:hint="eastAsia" w:ascii="宋体" w:hAnsi="宋体" w:cs="宋体"/>
                <w:color w:val="auto"/>
                <w:kern w:val="2"/>
                <w:sz w:val="21"/>
                <w:szCs w:val="21"/>
                <w:u w:val="single"/>
              </w:rPr>
              <w:t>评标办法：通过制评审法</w:t>
            </w:r>
          </w:p>
          <w:p w14:paraId="7A4CCAD4">
            <w:pPr>
              <w:pStyle w:val="4"/>
              <w:wordWrap w:val="0"/>
              <w:topLinePunct/>
              <w:ind w:firstLine="0"/>
              <w:rPr>
                <w:rFonts w:ascii="宋体" w:hAnsi="宋体" w:cs="宋体"/>
                <w:color w:val="auto"/>
                <w:kern w:val="2"/>
                <w:sz w:val="21"/>
                <w:szCs w:val="21"/>
                <w:u w:val="single"/>
              </w:rPr>
            </w:pPr>
            <w:r>
              <w:rPr>
                <w:rFonts w:hint="eastAsia" w:ascii="宋体" w:hAnsi="宋体" w:cs="宋体"/>
                <w:color w:val="auto"/>
                <w:kern w:val="2"/>
                <w:sz w:val="21"/>
                <w:szCs w:val="21"/>
                <w:u w:val="single"/>
              </w:rPr>
              <w:t>评标委员会对投标文件进行资格审查，再对通过资格审查的投标文件经济标和技术标进行有效性审查，评出合格的中标候选人。若通过有效性审查的合格投标人大于等于</w:t>
            </w:r>
            <w:r>
              <w:rPr>
                <w:rFonts w:hint="eastAsia" w:ascii="宋体" w:hAnsi="宋体" w:cs="宋体"/>
                <w:color w:val="auto"/>
                <w:kern w:val="2"/>
                <w:sz w:val="21"/>
                <w:szCs w:val="21"/>
                <w:u w:val="single"/>
                <w:lang w:val="en-US" w:eastAsia="zh-CN"/>
              </w:rPr>
              <w:t>3</w:t>
            </w:r>
            <w:r>
              <w:rPr>
                <w:rFonts w:hint="eastAsia" w:ascii="宋体" w:hAnsi="宋体" w:cs="宋体"/>
                <w:color w:val="auto"/>
                <w:kern w:val="2"/>
                <w:sz w:val="21"/>
                <w:szCs w:val="21"/>
                <w:u w:val="single"/>
              </w:rPr>
              <w:t>家的，则全部通过有效性审查的合格中标候选人均进入定标阶段；</w:t>
            </w:r>
          </w:p>
        </w:tc>
      </w:tr>
      <w:tr w14:paraId="00F246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continue"/>
            <w:tcBorders>
              <w:left w:val="double" w:color="auto" w:sz="4" w:space="0"/>
              <w:bottom w:val="single" w:color="auto" w:sz="4" w:space="0"/>
              <w:right w:val="single" w:color="auto" w:sz="4" w:space="0"/>
            </w:tcBorders>
            <w:vAlign w:val="center"/>
          </w:tcPr>
          <w:p w14:paraId="2CA25828">
            <w:pPr>
              <w:wordWrap w:val="0"/>
              <w:topLinePunct/>
              <w:rPr>
                <w:rFonts w:ascii="宋体" w:hAnsi="宋体" w:cs="宋体"/>
                <w:color w:val="auto"/>
                <w:szCs w:val="21"/>
              </w:rPr>
            </w:pPr>
          </w:p>
        </w:tc>
        <w:tc>
          <w:tcPr>
            <w:tcW w:w="981" w:type="dxa"/>
            <w:vMerge w:val="continue"/>
            <w:tcBorders>
              <w:left w:val="single" w:color="auto" w:sz="4" w:space="0"/>
              <w:bottom w:val="single" w:color="auto" w:sz="4" w:space="0"/>
              <w:right w:val="single" w:color="auto" w:sz="4" w:space="0"/>
            </w:tcBorders>
            <w:vAlign w:val="center"/>
          </w:tcPr>
          <w:p w14:paraId="21EFEA42">
            <w:pPr>
              <w:wordWrap w:val="0"/>
              <w:topLinePunct/>
              <w:rPr>
                <w:rFonts w:ascii="宋体" w:hAnsi="宋体" w:cs="宋体"/>
                <w:color w:val="auto"/>
                <w:szCs w:val="21"/>
                <w:u w:val="single"/>
              </w:rPr>
            </w:pPr>
          </w:p>
        </w:tc>
        <w:tc>
          <w:tcPr>
            <w:tcW w:w="1810" w:type="dxa"/>
            <w:vMerge w:val="continue"/>
            <w:tcBorders>
              <w:left w:val="single" w:color="auto" w:sz="4" w:space="0"/>
              <w:bottom w:val="single" w:color="auto" w:sz="4" w:space="0"/>
              <w:right w:val="single" w:color="auto" w:sz="4" w:space="0"/>
            </w:tcBorders>
            <w:vAlign w:val="center"/>
          </w:tcPr>
          <w:p w14:paraId="71AA2DE4">
            <w:pPr>
              <w:wordWrap w:val="0"/>
              <w:topLinePunct/>
              <w:rPr>
                <w:rFonts w:ascii="宋体" w:hAnsi="宋体" w:cs="宋体"/>
                <w:color w:val="auto"/>
                <w:szCs w:val="21"/>
                <w:u w:val="single"/>
              </w:rPr>
            </w:pPr>
          </w:p>
        </w:tc>
        <w:tc>
          <w:tcPr>
            <w:tcW w:w="5912" w:type="dxa"/>
            <w:tcBorders>
              <w:top w:val="single" w:color="auto" w:sz="4" w:space="0"/>
              <w:left w:val="single" w:color="auto" w:sz="4" w:space="0"/>
              <w:bottom w:val="single" w:color="auto" w:sz="4" w:space="0"/>
              <w:right w:val="double" w:color="auto" w:sz="4" w:space="0"/>
            </w:tcBorders>
            <w:vAlign w:val="center"/>
          </w:tcPr>
          <w:p w14:paraId="0965A75E">
            <w:pPr>
              <w:pStyle w:val="4"/>
              <w:wordWrap w:val="0"/>
              <w:topLinePunct/>
              <w:ind w:firstLine="0"/>
              <w:rPr>
                <w:rFonts w:ascii="宋体" w:hAnsi="宋体" w:cs="宋体"/>
                <w:color w:val="auto"/>
                <w:kern w:val="2"/>
                <w:sz w:val="21"/>
                <w:szCs w:val="21"/>
                <w:u w:val="single"/>
              </w:rPr>
            </w:pPr>
            <w:r>
              <w:rPr>
                <w:rFonts w:hint="eastAsia" w:ascii="宋体" w:hAnsi="宋体" w:cs="宋体"/>
                <w:color w:val="auto"/>
                <w:kern w:val="2"/>
                <w:sz w:val="21"/>
                <w:szCs w:val="21"/>
                <w:u w:val="single"/>
              </w:rPr>
              <w:t>定标办法：</w:t>
            </w:r>
            <w:r>
              <w:rPr>
                <w:rFonts w:hint="eastAsia" w:ascii="宋体" w:hAnsi="宋体" w:cs="仿宋_GB2312"/>
                <w:color w:val="auto"/>
                <w:kern w:val="2"/>
                <w:sz w:val="21"/>
                <w:szCs w:val="22"/>
                <w:u w:val="single"/>
              </w:rPr>
              <w:t>采用直接票决定标法（记名投票+撰写评语）</w:t>
            </w:r>
            <w:r>
              <w:rPr>
                <w:rFonts w:hint="eastAsia" w:ascii="宋体" w:hAnsi="宋体" w:cs="宋体"/>
                <w:color w:val="auto"/>
                <w:kern w:val="2"/>
                <w:sz w:val="21"/>
                <w:szCs w:val="21"/>
                <w:u w:val="single"/>
              </w:rPr>
              <w:t>。</w:t>
            </w:r>
          </w:p>
        </w:tc>
      </w:tr>
      <w:tr w14:paraId="40AFA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41F0842">
            <w:pPr>
              <w:wordWrap w:val="0"/>
              <w:topLinePunct/>
              <w:rPr>
                <w:rFonts w:ascii="宋体" w:hAnsi="宋体" w:cs="宋体"/>
                <w:color w:val="auto"/>
                <w:szCs w:val="21"/>
              </w:rPr>
            </w:pPr>
            <w:r>
              <w:rPr>
                <w:rFonts w:hint="eastAsia" w:ascii="宋体" w:hAnsi="宋体" w:cs="宋体"/>
                <w:color w:val="auto"/>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14:paraId="6DBAAEB8">
            <w:pPr>
              <w:wordWrap w:val="0"/>
              <w:topLinePunct/>
              <w:rPr>
                <w:rFonts w:ascii="宋体" w:hAnsi="宋体" w:cs="宋体"/>
                <w:color w:val="auto"/>
                <w:szCs w:val="21"/>
              </w:rPr>
            </w:pPr>
            <w:r>
              <w:rPr>
                <w:rFonts w:hint="eastAsia" w:ascii="宋体" w:hAnsi="宋体" w:cs="宋体"/>
                <w:color w:val="auto"/>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12DF9876">
            <w:pPr>
              <w:wordWrap w:val="0"/>
              <w:topLinePunct/>
              <w:rPr>
                <w:rFonts w:ascii="宋体" w:hAnsi="宋体" w:cs="宋体"/>
                <w:color w:val="auto"/>
                <w:szCs w:val="21"/>
              </w:rPr>
            </w:pPr>
            <w:r>
              <w:rPr>
                <w:rFonts w:hint="eastAsia" w:ascii="宋体" w:hAnsi="宋体" w:cs="宋体"/>
                <w:color w:val="auto"/>
                <w:szCs w:val="21"/>
              </w:rPr>
              <w:t>履约担保</w:t>
            </w:r>
          </w:p>
        </w:tc>
        <w:tc>
          <w:tcPr>
            <w:tcW w:w="5912" w:type="dxa"/>
            <w:tcBorders>
              <w:top w:val="single" w:color="auto" w:sz="4" w:space="0"/>
              <w:left w:val="single" w:color="auto" w:sz="4" w:space="0"/>
              <w:bottom w:val="single" w:color="auto" w:sz="4" w:space="0"/>
              <w:right w:val="double" w:color="auto" w:sz="4" w:space="0"/>
            </w:tcBorders>
            <w:vAlign w:val="center"/>
          </w:tcPr>
          <w:p w14:paraId="06039C53">
            <w:pPr>
              <w:wordWrap w:val="0"/>
              <w:topLinePunct/>
              <w:rPr>
                <w:rFonts w:ascii="宋体" w:hAnsi="宋体" w:cs="宋体"/>
                <w:strike/>
                <w:color w:val="auto"/>
                <w:szCs w:val="21"/>
                <w:u w:val="single"/>
              </w:rPr>
            </w:pPr>
            <w:r>
              <w:rPr>
                <w:rFonts w:hint="eastAsia" w:ascii="宋体" w:hAnsi="宋体" w:cs="仿宋_GB2312"/>
                <w:color w:val="auto"/>
              </w:rPr>
              <w:t>中标人提供的履约保证金为中标价款的10%。</w:t>
            </w:r>
          </w:p>
        </w:tc>
      </w:tr>
      <w:tr w14:paraId="153722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5DDCF87">
            <w:pPr>
              <w:wordWrap w:val="0"/>
              <w:topLinePunct/>
              <w:rPr>
                <w:rFonts w:ascii="宋体" w:hAnsi="宋体" w:cs="宋体"/>
                <w:szCs w:val="21"/>
                <w:highlight w:val="none"/>
              </w:rPr>
            </w:pPr>
            <w:r>
              <w:rPr>
                <w:rFonts w:hint="eastAsia" w:ascii="宋体" w:hAnsi="宋体" w:cs="宋体"/>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14:paraId="0C36CCA1">
            <w:pPr>
              <w:wordWrap w:val="0"/>
              <w:topLinePunct/>
              <w:rPr>
                <w:rFonts w:ascii="宋体" w:hAnsi="宋体" w:cs="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077F2D1">
            <w:pPr>
              <w:wordWrap w:val="0"/>
              <w:topLinePunct/>
              <w:spacing w:line="360" w:lineRule="auto"/>
              <w:rPr>
                <w:rFonts w:ascii="宋体" w:hAnsi="宋体" w:cs="宋体"/>
                <w:szCs w:val="21"/>
                <w:highlight w:val="none"/>
              </w:rPr>
            </w:pPr>
            <w:r>
              <w:rPr>
                <w:rFonts w:hint="eastAsia" w:ascii="宋体" w:hAnsi="宋体" w:cs="宋体"/>
                <w:szCs w:val="21"/>
                <w:highlight w:val="none"/>
              </w:rPr>
              <w:t>最高投标限价</w:t>
            </w:r>
          </w:p>
        </w:tc>
        <w:tc>
          <w:tcPr>
            <w:tcW w:w="5912" w:type="dxa"/>
            <w:tcBorders>
              <w:top w:val="single" w:color="auto" w:sz="4" w:space="0"/>
              <w:left w:val="single" w:color="auto" w:sz="4" w:space="0"/>
              <w:bottom w:val="single" w:color="auto" w:sz="4" w:space="0"/>
              <w:right w:val="double" w:color="auto" w:sz="4" w:space="0"/>
            </w:tcBorders>
            <w:vAlign w:val="center"/>
          </w:tcPr>
          <w:p w14:paraId="50A6CBAE">
            <w:pPr>
              <w:widowControl/>
              <w:wordWrap/>
              <w:topLinePunct w:val="0"/>
              <w:jc w:val="left"/>
              <w:rPr>
                <w:rFonts w:hint="eastAsia" w:ascii="宋体" w:hAnsi="宋体" w:cs="仿宋_GB2312"/>
                <w:highlight w:val="none"/>
              </w:rPr>
            </w:pPr>
            <w:r>
              <w:rPr>
                <w:rFonts w:hint="eastAsia" w:ascii="宋体" w:hAnsi="宋体"/>
                <w:szCs w:val="21"/>
                <w:highlight w:val="none"/>
                <w:lang w:val="en-US" w:eastAsia="zh-CN"/>
              </w:rPr>
              <w:t>A标段：</w:t>
            </w:r>
            <w:r>
              <w:rPr>
                <w:rFonts w:hint="eastAsia" w:ascii="宋体" w:hAnsi="宋体"/>
                <w:sz w:val="21"/>
                <w:szCs w:val="21"/>
                <w:highlight w:val="none"/>
                <w:u w:val="single"/>
                <w:lang w:val="en-US" w:eastAsia="zh-CN"/>
              </w:rPr>
              <w:t>3,238,128,608.84</w:t>
            </w:r>
            <w:r>
              <w:rPr>
                <w:rFonts w:hint="eastAsia" w:ascii="宋体" w:hAnsi="宋体"/>
                <w:szCs w:val="21"/>
                <w:highlight w:val="none"/>
                <w:lang w:val="en-US" w:eastAsia="zh-CN"/>
              </w:rPr>
              <w:t>元</w:t>
            </w:r>
            <w:r>
              <w:rPr>
                <w:rFonts w:hint="eastAsia" w:ascii="宋体" w:hAnsi="宋体" w:cs="仿宋_GB2312"/>
                <w:highlight w:val="none"/>
              </w:rPr>
              <w:t>（含税）</w:t>
            </w:r>
          </w:p>
          <w:p w14:paraId="096703D3">
            <w:pPr>
              <w:widowControl/>
              <w:wordWrap/>
              <w:topLinePunct w:val="0"/>
              <w:jc w:val="left"/>
              <w:rPr>
                <w:rFonts w:ascii="宋体" w:hAnsi="宋体" w:cs="仿宋_GB2312"/>
                <w:highlight w:val="none"/>
              </w:rPr>
            </w:pPr>
            <w:r>
              <w:rPr>
                <w:rFonts w:hint="eastAsia" w:ascii="宋体" w:hAnsi="宋体" w:cs="仿宋_GB2312"/>
                <w:highlight w:val="none"/>
              </w:rPr>
              <w:t>具体详见《最高限价公布函》。</w:t>
            </w:r>
          </w:p>
          <w:p w14:paraId="45980F15">
            <w:pPr>
              <w:widowControl/>
              <w:wordWrap/>
              <w:topLinePunct w:val="0"/>
              <w:jc w:val="left"/>
              <w:rPr>
                <w:rFonts w:hint="eastAsia" w:ascii="宋体" w:hAnsi="宋体" w:cs="仿宋_GB2312"/>
                <w:highlight w:val="none"/>
              </w:rPr>
            </w:pPr>
            <w:r>
              <w:rPr>
                <w:rFonts w:hint="eastAsia" w:ascii="宋体" w:hAnsi="宋体" w:cs="仿宋_GB2312"/>
                <w:highlight w:val="none"/>
              </w:rPr>
              <w:t>本项目实行双限价，</w:t>
            </w:r>
            <w:r>
              <w:rPr>
                <w:rFonts w:hint="eastAsia" w:ascii="宋体" w:hAnsi="宋体"/>
                <w:color w:val="000000" w:themeColor="text1"/>
                <w:highlight w:val="none"/>
                <w:u w:val="single"/>
              </w:rPr>
              <w:t>投标总报价</w:t>
            </w:r>
            <w:r>
              <w:rPr>
                <w:rFonts w:hint="eastAsia" w:ascii="宋体" w:hAnsi="宋体"/>
                <w:color w:val="000000" w:themeColor="text1"/>
                <w:highlight w:val="none"/>
                <w:u w:val="single"/>
                <w:lang w:val="en-US" w:eastAsia="zh-CN"/>
              </w:rPr>
              <w:t>不得超过</w:t>
            </w:r>
            <w:r>
              <w:rPr>
                <w:rFonts w:hint="eastAsia" w:ascii="宋体" w:hAnsi="宋体"/>
                <w:color w:val="000000" w:themeColor="text1"/>
                <w:highlight w:val="none"/>
                <w:u w:val="single"/>
              </w:rPr>
              <w:t>招标人公布的最高投标限价</w:t>
            </w:r>
            <w:r>
              <w:rPr>
                <w:rFonts w:hint="eastAsia" w:ascii="宋体" w:hAnsi="宋体"/>
                <w:color w:val="000000" w:themeColor="text1"/>
                <w:highlight w:val="none"/>
                <w:u w:val="single"/>
                <w:lang w:eastAsia="zh-CN"/>
              </w:rPr>
              <w:t>；</w:t>
            </w:r>
            <w:r>
              <w:rPr>
                <w:rFonts w:hint="eastAsia" w:ascii="宋体" w:hAnsi="宋体"/>
                <w:color w:val="000000" w:themeColor="text1"/>
                <w:highlight w:val="none"/>
                <w:u w:val="single"/>
                <w:lang w:val="en-US" w:eastAsia="zh-CN"/>
              </w:rPr>
              <w:t>投</w:t>
            </w:r>
            <w:r>
              <w:rPr>
                <w:rFonts w:hint="eastAsia" w:hAnsi="宋体" w:cs="宋体"/>
                <w:color w:val="auto"/>
                <w:kern w:val="2"/>
                <w:sz w:val="21"/>
                <w:szCs w:val="21"/>
                <w:highlight w:val="none"/>
                <w:u w:val="single"/>
              </w:rPr>
              <w:t>标人的投标报价中各子项综合单价</w:t>
            </w:r>
            <w:r>
              <w:rPr>
                <w:rFonts w:hint="eastAsia" w:ascii="宋体" w:hAnsi="宋体"/>
                <w:color w:val="000000" w:themeColor="text1"/>
                <w:highlight w:val="none"/>
                <w:u w:val="single"/>
                <w:lang w:val="en-US" w:eastAsia="zh-CN"/>
              </w:rPr>
              <w:t>不得</w:t>
            </w:r>
            <w:r>
              <w:rPr>
                <w:rFonts w:hint="eastAsia" w:ascii="宋体" w:hAnsi="宋体"/>
                <w:color w:val="000000" w:themeColor="text1"/>
                <w:highlight w:val="none"/>
                <w:u w:val="single"/>
              </w:rPr>
              <w:t>超过</w:t>
            </w:r>
            <w:r>
              <w:rPr>
                <w:rFonts w:hint="eastAsia" w:hAnsi="宋体" w:cs="宋体"/>
                <w:color w:val="auto"/>
                <w:kern w:val="2"/>
                <w:sz w:val="21"/>
                <w:szCs w:val="21"/>
                <w:highlight w:val="none"/>
                <w:u w:val="single"/>
              </w:rPr>
              <w:t>本项目招标人发布的《招标控制价》中对应的各子项的综合单价</w:t>
            </w:r>
            <w:r>
              <w:rPr>
                <w:rFonts w:hint="eastAsia" w:ascii="宋体" w:hAnsi="宋体"/>
                <w:color w:val="000000" w:themeColor="text1"/>
                <w:highlight w:val="none"/>
                <w:u w:val="single"/>
              </w:rPr>
              <w:t>；</w:t>
            </w:r>
            <w:r>
              <w:rPr>
                <w:rFonts w:hint="eastAsia" w:ascii="宋体" w:hAnsi="宋体" w:cs="仿宋_GB2312"/>
                <w:highlight w:val="none"/>
              </w:rPr>
              <w:t>具体详见</w:t>
            </w:r>
            <w:r>
              <w:rPr>
                <w:rFonts w:hint="eastAsia" w:ascii="宋体" w:hAnsi="宋体" w:cs="仿宋_GB2312"/>
                <w:highlight w:val="none"/>
                <w:lang w:eastAsia="zh-CN"/>
              </w:rPr>
              <w:t>《</w:t>
            </w:r>
            <w:r>
              <w:rPr>
                <w:rFonts w:hint="eastAsia" w:ascii="宋体" w:hAnsi="宋体" w:cs="仿宋_GB2312"/>
                <w:highlight w:val="none"/>
              </w:rPr>
              <w:t>最高投标限价公布函</w:t>
            </w:r>
            <w:r>
              <w:rPr>
                <w:rFonts w:hint="eastAsia" w:ascii="宋体" w:hAnsi="宋体" w:cs="仿宋_GB2312"/>
                <w:highlight w:val="none"/>
                <w:lang w:eastAsia="zh-CN"/>
              </w:rPr>
              <w:t>》</w:t>
            </w:r>
            <w:r>
              <w:rPr>
                <w:rFonts w:hint="eastAsia" w:ascii="宋体" w:hAnsi="宋体" w:cs="仿宋_GB2312"/>
                <w:highlight w:val="none"/>
                <w:lang w:val="en-US" w:eastAsia="zh-CN"/>
              </w:rPr>
              <w:t>及《招标控制价》</w:t>
            </w:r>
            <w:r>
              <w:rPr>
                <w:rFonts w:hint="eastAsia" w:ascii="宋体" w:hAnsi="宋体" w:cs="仿宋_GB2312"/>
                <w:highlight w:val="none"/>
              </w:rPr>
              <w:t>。</w:t>
            </w:r>
            <w:r>
              <w:rPr>
                <w:rFonts w:hint="eastAsia" w:ascii="宋体" w:hAnsi="宋体" w:eastAsia="宋体" w:cs="宋体"/>
                <w:b w:val="0"/>
                <w:bCs w:val="0"/>
                <w:color w:val="auto"/>
                <w:sz w:val="21"/>
                <w:szCs w:val="21"/>
                <w:highlight w:val="none"/>
                <w:u w:val="single"/>
              </w:rPr>
              <w:t>投标总报价超过最高投标限价</w:t>
            </w:r>
            <w:r>
              <w:rPr>
                <w:rFonts w:hint="eastAsia" w:ascii="宋体" w:hAnsi="宋体" w:eastAsia="宋体" w:cs="宋体"/>
                <w:b w:val="0"/>
                <w:bCs w:val="0"/>
                <w:color w:val="auto"/>
                <w:sz w:val="21"/>
                <w:szCs w:val="21"/>
                <w:highlight w:val="none"/>
                <w:u w:val="single"/>
                <w:lang w:val="en-US" w:eastAsia="zh-CN"/>
              </w:rPr>
              <w:t>或</w:t>
            </w:r>
            <w:r>
              <w:rPr>
                <w:rFonts w:hint="eastAsia" w:ascii="宋体" w:hAnsi="宋体" w:eastAsia="宋体" w:cs="宋体"/>
                <w:b w:val="0"/>
                <w:bCs w:val="0"/>
                <w:color w:val="auto"/>
                <w:sz w:val="21"/>
                <w:szCs w:val="21"/>
                <w:highlight w:val="none"/>
                <w:u w:val="single"/>
              </w:rPr>
              <w:t>综合单价</w:t>
            </w:r>
            <w:r>
              <w:rPr>
                <w:rFonts w:hint="eastAsia" w:ascii="宋体" w:hAnsi="宋体" w:eastAsia="宋体" w:cs="宋体"/>
                <w:b w:val="0"/>
                <w:bCs w:val="0"/>
                <w:color w:val="auto"/>
                <w:sz w:val="21"/>
                <w:szCs w:val="21"/>
                <w:highlight w:val="none"/>
                <w:u w:val="single"/>
                <w:lang w:val="en-US" w:eastAsia="zh-CN"/>
              </w:rPr>
              <w:t>报价</w:t>
            </w:r>
            <w:r>
              <w:rPr>
                <w:rFonts w:hint="eastAsia" w:ascii="宋体" w:hAnsi="宋体" w:eastAsia="宋体" w:cs="宋体"/>
                <w:b w:val="0"/>
                <w:bCs w:val="0"/>
                <w:color w:val="auto"/>
                <w:sz w:val="21"/>
                <w:szCs w:val="21"/>
                <w:highlight w:val="none"/>
                <w:u w:val="single"/>
              </w:rPr>
              <w:t>超过相应综合单价</w:t>
            </w:r>
            <w:r>
              <w:rPr>
                <w:rFonts w:hint="eastAsia" w:ascii="宋体" w:hAnsi="宋体" w:eastAsia="宋体" w:cs="宋体"/>
                <w:color w:val="auto"/>
                <w:sz w:val="21"/>
                <w:szCs w:val="21"/>
                <w:highlight w:val="none"/>
                <w:u w:val="single"/>
              </w:rPr>
              <w:t>的投标文件将被拒绝。</w:t>
            </w:r>
          </w:p>
        </w:tc>
      </w:tr>
      <w:tr w14:paraId="255D8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33F963E">
            <w:pPr>
              <w:wordWrap w:val="0"/>
              <w:topLinePunct/>
              <w:rPr>
                <w:rFonts w:ascii="宋体" w:hAnsi="宋体" w:cs="宋体"/>
                <w:szCs w:val="21"/>
                <w:highlight w:val="none"/>
              </w:rPr>
            </w:pPr>
            <w:r>
              <w:rPr>
                <w:rFonts w:hint="eastAsia" w:ascii="宋体" w:hAnsi="宋体" w:cs="宋体"/>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2E6DD468">
            <w:pPr>
              <w:wordWrap w:val="0"/>
              <w:topLinePunct/>
              <w:rPr>
                <w:rFonts w:ascii="宋体" w:hAnsi="宋体" w:cs="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5CBE6D8">
            <w:pPr>
              <w:wordWrap w:val="0"/>
              <w:topLinePunct/>
              <w:rPr>
                <w:rFonts w:ascii="宋体" w:hAnsi="宋体" w:cs="宋体"/>
                <w:szCs w:val="21"/>
                <w:highlight w:val="none"/>
              </w:rPr>
            </w:pPr>
            <w:r>
              <w:rPr>
                <w:rFonts w:hint="eastAsia" w:ascii="宋体" w:hAnsi="宋体" w:cs="宋体"/>
                <w:szCs w:val="21"/>
                <w:highlight w:val="none"/>
              </w:rPr>
              <w:t>非竞争费用</w:t>
            </w:r>
          </w:p>
        </w:tc>
        <w:tc>
          <w:tcPr>
            <w:tcW w:w="5912" w:type="dxa"/>
            <w:tcBorders>
              <w:top w:val="single" w:color="auto" w:sz="4" w:space="0"/>
              <w:left w:val="single" w:color="auto" w:sz="4" w:space="0"/>
              <w:bottom w:val="single" w:color="auto" w:sz="4" w:space="0"/>
              <w:right w:val="double" w:color="auto" w:sz="4" w:space="0"/>
            </w:tcBorders>
            <w:vAlign w:val="center"/>
          </w:tcPr>
          <w:p w14:paraId="5BF86575">
            <w:pPr>
              <w:rPr>
                <w:rFonts w:hint="eastAsia" w:ascii="宋体" w:hAnsi="宋体"/>
                <w:szCs w:val="21"/>
                <w:highlight w:val="none"/>
                <w:lang w:val="en-US" w:eastAsia="zh-CN"/>
              </w:rPr>
            </w:pPr>
            <w:r>
              <w:rPr>
                <w:rFonts w:hint="eastAsia" w:ascii="宋体" w:hAnsi="宋体"/>
                <w:szCs w:val="21"/>
                <w:highlight w:val="none"/>
                <w:lang w:val="en-US" w:eastAsia="zh-CN"/>
              </w:rPr>
              <w:t>A标段：绿色施工安全防护措施费为</w:t>
            </w:r>
            <w:r>
              <w:rPr>
                <w:rFonts w:hint="eastAsia" w:ascii="宋体" w:hAnsi="宋体"/>
                <w:szCs w:val="21"/>
                <w:highlight w:val="none"/>
                <w:u w:val="single"/>
                <w:lang w:val="en-US" w:eastAsia="zh-CN"/>
              </w:rPr>
              <w:t xml:space="preserve"> </w:t>
            </w:r>
            <w:r>
              <w:rPr>
                <w:rFonts w:hint="eastAsia" w:ascii="宋体" w:hAnsi="宋体"/>
                <w:sz w:val="21"/>
                <w:szCs w:val="21"/>
                <w:highlight w:val="none"/>
                <w:u w:val="single"/>
                <w:lang w:val="en-US" w:eastAsia="zh-CN"/>
              </w:rPr>
              <w:t>97,536,457.20</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元</w:t>
            </w:r>
            <w:r>
              <w:rPr>
                <w:rFonts w:hint="eastAsia" w:ascii="宋体" w:hAnsi="宋体"/>
                <w:szCs w:val="21"/>
                <w:highlight w:val="none"/>
              </w:rPr>
              <w:t>(不含税)</w:t>
            </w:r>
            <w:r>
              <w:rPr>
                <w:rFonts w:hint="eastAsia" w:ascii="宋体" w:hAnsi="宋体"/>
                <w:szCs w:val="21"/>
                <w:highlight w:val="none"/>
                <w:lang w:val="en-US" w:eastAsia="zh-CN"/>
              </w:rPr>
              <w:t>，暂列金额为</w:t>
            </w:r>
            <w:r>
              <w:rPr>
                <w:rFonts w:hint="eastAsia" w:ascii="宋体" w:hAnsi="宋体"/>
                <w:szCs w:val="21"/>
                <w:highlight w:val="none"/>
                <w:u w:val="single"/>
                <w:lang w:val="en-US" w:eastAsia="zh-CN"/>
              </w:rPr>
              <w:t xml:space="preserve">  /  </w:t>
            </w:r>
            <w:r>
              <w:rPr>
                <w:rFonts w:hint="eastAsia" w:ascii="宋体" w:hAnsi="宋体"/>
                <w:szCs w:val="21"/>
                <w:highlight w:val="none"/>
                <w:lang w:val="en-US" w:eastAsia="zh-CN"/>
              </w:rPr>
              <w:t>元</w:t>
            </w:r>
            <w:r>
              <w:rPr>
                <w:rFonts w:hint="eastAsia" w:ascii="宋体" w:hAnsi="宋体"/>
                <w:szCs w:val="21"/>
                <w:highlight w:val="none"/>
              </w:rPr>
              <w:t>(不含税)</w:t>
            </w:r>
            <w:r>
              <w:rPr>
                <w:rFonts w:hint="eastAsia" w:ascii="宋体" w:hAnsi="宋体"/>
                <w:szCs w:val="21"/>
                <w:highlight w:val="none"/>
                <w:lang w:val="en-US" w:eastAsia="zh-CN"/>
              </w:rPr>
              <w:t>，暂估价为</w:t>
            </w:r>
            <w:r>
              <w:rPr>
                <w:rFonts w:hint="eastAsia" w:ascii="宋体" w:hAnsi="宋体"/>
                <w:szCs w:val="21"/>
                <w:highlight w:val="none"/>
                <w:u w:val="single"/>
                <w:lang w:val="en-US" w:eastAsia="zh-CN"/>
              </w:rPr>
              <w:t xml:space="preserve"> </w:t>
            </w:r>
            <w:r>
              <w:rPr>
                <w:rFonts w:hint="eastAsia" w:ascii="宋体" w:hAnsi="宋体"/>
                <w:sz w:val="21"/>
                <w:szCs w:val="21"/>
                <w:highlight w:val="none"/>
                <w:u w:val="single"/>
                <w:lang w:val="en-US" w:eastAsia="zh-CN"/>
              </w:rPr>
              <w:t>1</w:t>
            </w:r>
            <w:r>
              <w:rPr>
                <w:rFonts w:hint="eastAsia" w:hAnsi="宋体"/>
                <w:sz w:val="21"/>
                <w:szCs w:val="21"/>
                <w:highlight w:val="none"/>
                <w:u w:val="single"/>
                <w:lang w:val="en-US" w:eastAsia="zh-CN"/>
              </w:rPr>
              <w:t>,</w:t>
            </w:r>
            <w:r>
              <w:rPr>
                <w:rFonts w:hint="eastAsia" w:ascii="宋体" w:hAnsi="宋体"/>
                <w:sz w:val="21"/>
                <w:szCs w:val="21"/>
                <w:highlight w:val="none"/>
                <w:u w:val="single"/>
                <w:lang w:val="en-US" w:eastAsia="zh-CN"/>
              </w:rPr>
              <w:t>268</w:t>
            </w:r>
            <w:r>
              <w:rPr>
                <w:rFonts w:hint="eastAsia" w:hAnsi="宋体"/>
                <w:sz w:val="21"/>
                <w:szCs w:val="21"/>
                <w:highlight w:val="none"/>
                <w:u w:val="single"/>
                <w:lang w:val="en-US" w:eastAsia="zh-CN"/>
              </w:rPr>
              <w:t>,</w:t>
            </w:r>
            <w:r>
              <w:rPr>
                <w:rFonts w:hint="eastAsia" w:ascii="宋体" w:hAnsi="宋体"/>
                <w:sz w:val="21"/>
                <w:szCs w:val="21"/>
                <w:highlight w:val="none"/>
                <w:u w:val="single"/>
                <w:lang w:val="en-US" w:eastAsia="zh-CN"/>
              </w:rPr>
              <w:t>186</w:t>
            </w:r>
            <w:r>
              <w:rPr>
                <w:rFonts w:hint="eastAsia" w:hAnsi="宋体"/>
                <w:sz w:val="21"/>
                <w:szCs w:val="21"/>
                <w:highlight w:val="none"/>
                <w:u w:val="single"/>
                <w:lang w:val="en-US" w:eastAsia="zh-CN"/>
              </w:rPr>
              <w:t>,</w:t>
            </w:r>
            <w:r>
              <w:rPr>
                <w:rFonts w:hint="eastAsia" w:ascii="宋体" w:hAnsi="宋体"/>
                <w:sz w:val="21"/>
                <w:szCs w:val="21"/>
                <w:highlight w:val="none"/>
                <w:u w:val="single"/>
                <w:lang w:val="en-US" w:eastAsia="zh-CN"/>
              </w:rPr>
              <w:t>513.76</w:t>
            </w:r>
            <w:r>
              <w:rPr>
                <w:rFonts w:hint="eastAsia" w:ascii="宋体" w:hAnsi="宋体"/>
                <w:szCs w:val="21"/>
                <w:highlight w:val="none"/>
                <w:lang w:val="en-US" w:eastAsia="zh-CN"/>
              </w:rPr>
              <w:t>元</w:t>
            </w:r>
            <w:r>
              <w:rPr>
                <w:rFonts w:hint="eastAsia" w:ascii="宋体" w:hAnsi="宋体"/>
                <w:szCs w:val="21"/>
                <w:highlight w:val="none"/>
              </w:rPr>
              <w:t>(不含税)</w:t>
            </w:r>
            <w:r>
              <w:rPr>
                <w:rFonts w:hint="eastAsia" w:ascii="宋体" w:hAnsi="宋体"/>
                <w:szCs w:val="21"/>
                <w:highlight w:val="none"/>
                <w:lang w:val="en-US" w:eastAsia="zh-CN"/>
              </w:rPr>
              <w:t>，总承包服务费为</w:t>
            </w:r>
            <w:r>
              <w:rPr>
                <w:rFonts w:hint="eastAsia" w:ascii="宋体" w:hAnsi="宋体"/>
                <w:szCs w:val="21"/>
                <w:highlight w:val="none"/>
                <w:u w:val="single"/>
                <w:lang w:val="en-US" w:eastAsia="zh-CN"/>
              </w:rPr>
              <w:t xml:space="preserve"> </w:t>
            </w:r>
            <w:r>
              <w:rPr>
                <w:rFonts w:hint="eastAsia" w:ascii="宋体" w:hAnsi="宋体"/>
                <w:sz w:val="21"/>
                <w:szCs w:val="21"/>
                <w:highlight w:val="none"/>
                <w:u w:val="single"/>
                <w:lang w:val="en-US" w:eastAsia="zh-CN"/>
              </w:rPr>
              <w:t>19</w:t>
            </w:r>
            <w:r>
              <w:rPr>
                <w:rFonts w:hint="eastAsia" w:hAnsi="宋体"/>
                <w:sz w:val="21"/>
                <w:szCs w:val="21"/>
                <w:highlight w:val="none"/>
                <w:u w:val="single"/>
                <w:lang w:val="en-US" w:eastAsia="zh-CN"/>
              </w:rPr>
              <w:t>,</w:t>
            </w:r>
            <w:r>
              <w:rPr>
                <w:rFonts w:hint="eastAsia" w:ascii="宋体" w:hAnsi="宋体"/>
                <w:sz w:val="21"/>
                <w:szCs w:val="21"/>
                <w:highlight w:val="none"/>
                <w:u w:val="single"/>
                <w:lang w:val="en-US" w:eastAsia="zh-CN"/>
              </w:rPr>
              <w:t>022</w:t>
            </w:r>
            <w:r>
              <w:rPr>
                <w:rFonts w:hint="eastAsia" w:hAnsi="宋体"/>
                <w:sz w:val="21"/>
                <w:szCs w:val="21"/>
                <w:highlight w:val="none"/>
                <w:u w:val="single"/>
                <w:lang w:val="en-US" w:eastAsia="zh-CN"/>
              </w:rPr>
              <w:t>,</w:t>
            </w:r>
            <w:r>
              <w:rPr>
                <w:rFonts w:hint="eastAsia" w:ascii="宋体" w:hAnsi="宋体"/>
                <w:sz w:val="21"/>
                <w:szCs w:val="21"/>
                <w:highlight w:val="none"/>
                <w:u w:val="single"/>
                <w:lang w:val="en-US" w:eastAsia="zh-CN"/>
              </w:rPr>
              <w:t>797.71</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元</w:t>
            </w:r>
            <w:r>
              <w:rPr>
                <w:rFonts w:hint="eastAsia" w:ascii="宋体" w:hAnsi="宋体"/>
                <w:szCs w:val="21"/>
                <w:highlight w:val="none"/>
              </w:rPr>
              <w:t>(不含税)</w:t>
            </w:r>
            <w:r>
              <w:rPr>
                <w:rFonts w:hint="eastAsia" w:ascii="宋体" w:hAnsi="宋体"/>
                <w:szCs w:val="21"/>
                <w:highlight w:val="none"/>
                <w:lang w:val="en-US" w:eastAsia="zh-CN"/>
              </w:rPr>
              <w:t>；</w:t>
            </w:r>
          </w:p>
          <w:p w14:paraId="1E059460">
            <w:pPr>
              <w:wordWrap w:val="0"/>
              <w:topLinePunct/>
              <w:jc w:val="left"/>
              <w:rPr>
                <w:rFonts w:ascii="宋体" w:hAnsi="宋体" w:cs="宋体"/>
                <w:szCs w:val="21"/>
                <w:highlight w:val="none"/>
              </w:rPr>
            </w:pPr>
            <w:r>
              <w:rPr>
                <w:rFonts w:hint="eastAsia" w:ascii="宋体" w:hAnsi="宋体"/>
                <w:szCs w:val="21"/>
                <w:highlight w:val="none"/>
              </w:rPr>
              <w:t>详见《最高投标限价公布函》。（未按招标文件规定的金额填写的，由评标委员会按照招标文件规定的金额进行修正</w:t>
            </w:r>
            <w:r>
              <w:rPr>
                <w:rFonts w:hint="eastAsia" w:ascii="宋体" w:hAnsi="宋体" w:cs="宋体"/>
                <w:szCs w:val="21"/>
                <w:highlight w:val="none"/>
                <w:u w:val="single"/>
              </w:rPr>
              <w:t>，投标人拒绝接受修正的，其投标无效。</w:t>
            </w:r>
            <w:r>
              <w:rPr>
                <w:rFonts w:hint="eastAsia" w:ascii="宋体" w:hAnsi="宋体" w:cs="宋体"/>
                <w:szCs w:val="21"/>
                <w:highlight w:val="none"/>
              </w:rPr>
              <w:t>）</w:t>
            </w:r>
          </w:p>
        </w:tc>
      </w:tr>
      <w:tr w14:paraId="63953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162F9D4C">
            <w:pPr>
              <w:wordWrap w:val="0"/>
              <w:topLinePunct/>
              <w:rPr>
                <w:rFonts w:ascii="宋体" w:hAnsi="宋体" w:cs="宋体"/>
                <w:szCs w:val="21"/>
              </w:rPr>
            </w:pPr>
            <w:r>
              <w:rPr>
                <w:rFonts w:hint="eastAsia" w:ascii="宋体" w:hAnsi="宋体" w:cs="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1A1A69A2">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660A90A">
            <w:pPr>
              <w:pStyle w:val="4"/>
              <w:wordWrap w:val="0"/>
              <w:topLinePunct/>
              <w:ind w:firstLine="0"/>
              <w:rPr>
                <w:rFonts w:ascii="宋体" w:hAnsi="宋体" w:cs="宋体"/>
                <w:kern w:val="2"/>
                <w:sz w:val="21"/>
                <w:szCs w:val="21"/>
              </w:rPr>
            </w:pPr>
            <w:r>
              <w:rPr>
                <w:rFonts w:hint="eastAsia" w:ascii="宋体" w:hAnsi="宋体" w:cs="宋体"/>
                <w:kern w:val="2"/>
                <w:sz w:val="21"/>
                <w:szCs w:val="21"/>
              </w:rPr>
              <w:t>保修期</w:t>
            </w:r>
          </w:p>
        </w:tc>
        <w:tc>
          <w:tcPr>
            <w:tcW w:w="5912" w:type="dxa"/>
            <w:tcBorders>
              <w:top w:val="single" w:color="auto" w:sz="4" w:space="0"/>
              <w:left w:val="single" w:color="auto" w:sz="4" w:space="0"/>
              <w:bottom w:val="single" w:color="auto" w:sz="4" w:space="0"/>
              <w:right w:val="double" w:color="auto" w:sz="4" w:space="0"/>
            </w:tcBorders>
            <w:vAlign w:val="center"/>
          </w:tcPr>
          <w:p w14:paraId="662624F7">
            <w:pPr>
              <w:wordWrap w:val="0"/>
              <w:topLinePunct/>
              <w:rPr>
                <w:rFonts w:ascii="宋体" w:hAnsi="宋体" w:cs="宋体"/>
                <w:szCs w:val="21"/>
              </w:rPr>
            </w:pPr>
            <w:r>
              <w:rPr>
                <w:rFonts w:hint="eastAsia" w:ascii="宋体" w:hAnsi="宋体" w:cs="宋体"/>
                <w:szCs w:val="21"/>
              </w:rPr>
              <w:t>按照《建设工程质量管理条例》规定。</w:t>
            </w:r>
          </w:p>
        </w:tc>
      </w:tr>
      <w:tr w14:paraId="34966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E857549">
            <w:pPr>
              <w:wordWrap w:val="0"/>
              <w:topLinePunct/>
              <w:rPr>
                <w:rFonts w:ascii="宋体" w:hAnsi="宋体" w:cs="宋体"/>
                <w:szCs w:val="21"/>
              </w:rPr>
            </w:pPr>
            <w:r>
              <w:rPr>
                <w:rFonts w:hint="eastAsia" w:ascii="宋体" w:hAnsi="宋体" w:cs="宋体"/>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14:paraId="489746D3">
            <w:pPr>
              <w:wordWrap w:val="0"/>
              <w:topLinePunct/>
              <w:rPr>
                <w:rFonts w:ascii="宋体" w:hAnsi="宋体" w:cs="宋体"/>
                <w:strike/>
                <w:szCs w:val="21"/>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14:paraId="5F33B135">
            <w:pPr>
              <w:wordWrap w:val="0"/>
              <w:topLinePunct/>
              <w:rPr>
                <w:rFonts w:ascii="宋体" w:hAnsi="宋体" w:cs="宋体"/>
                <w:szCs w:val="21"/>
              </w:rPr>
            </w:pPr>
            <w:r>
              <w:rPr>
                <w:rFonts w:hint="eastAsia" w:ascii="宋体" w:hAnsi="宋体" w:cs="宋体"/>
                <w:szCs w:val="21"/>
              </w:rPr>
              <w:t>计算评标参考价的等分点值</w:t>
            </w:r>
          </w:p>
        </w:tc>
        <w:tc>
          <w:tcPr>
            <w:tcW w:w="5912" w:type="dxa"/>
            <w:tcBorders>
              <w:top w:val="single" w:color="auto" w:sz="4" w:space="0"/>
              <w:left w:val="single" w:color="auto" w:sz="4" w:space="0"/>
              <w:bottom w:val="single" w:color="auto" w:sz="4" w:space="0"/>
              <w:right w:val="double" w:color="auto" w:sz="4" w:space="0"/>
            </w:tcBorders>
            <w:vAlign w:val="center"/>
          </w:tcPr>
          <w:p w14:paraId="625A5034">
            <w:pPr>
              <w:wordWrap w:val="0"/>
              <w:topLinePunct/>
              <w:rPr>
                <w:rFonts w:ascii="宋体" w:hAnsi="宋体" w:cs="宋体"/>
                <w:strike/>
                <w:szCs w:val="21"/>
              </w:rPr>
            </w:pPr>
            <w:r>
              <w:rPr>
                <w:rFonts w:hint="eastAsia" w:ascii="宋体" w:hAnsi="宋体"/>
                <w:szCs w:val="21"/>
              </w:rPr>
              <w:t>本款不适用。</w:t>
            </w:r>
          </w:p>
        </w:tc>
      </w:tr>
      <w:tr w14:paraId="1605D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12A5BB">
            <w:pPr>
              <w:wordWrap w:val="0"/>
              <w:topLinePunct/>
              <w:rPr>
                <w:rFonts w:ascii="宋体" w:hAnsi="宋体" w:cs="宋体"/>
                <w:szCs w:val="21"/>
              </w:rPr>
            </w:pPr>
            <w:r>
              <w:rPr>
                <w:rFonts w:hint="eastAsia" w:ascii="宋体" w:hAnsi="宋体" w:cs="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0E1C29C9">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2737834">
            <w:pPr>
              <w:wordWrap w:val="0"/>
              <w:topLinePunct/>
              <w:rPr>
                <w:rFonts w:ascii="宋体" w:hAnsi="宋体" w:cs="宋体"/>
                <w:szCs w:val="21"/>
              </w:rPr>
            </w:pPr>
            <w:r>
              <w:rPr>
                <w:rFonts w:hint="eastAsia" w:ascii="宋体" w:hAnsi="宋体" w:cs="宋体"/>
                <w:szCs w:val="21"/>
              </w:rPr>
              <w:t>进入第二阶段评审的家数</w:t>
            </w:r>
          </w:p>
        </w:tc>
        <w:tc>
          <w:tcPr>
            <w:tcW w:w="5912" w:type="dxa"/>
            <w:tcBorders>
              <w:top w:val="single" w:color="auto" w:sz="4" w:space="0"/>
              <w:left w:val="single" w:color="auto" w:sz="4" w:space="0"/>
              <w:bottom w:val="single" w:color="auto" w:sz="4" w:space="0"/>
              <w:right w:val="double" w:color="auto" w:sz="4" w:space="0"/>
            </w:tcBorders>
            <w:vAlign w:val="center"/>
          </w:tcPr>
          <w:p w14:paraId="41821F27">
            <w:pPr>
              <w:wordWrap w:val="0"/>
              <w:topLinePunct/>
              <w:rPr>
                <w:rFonts w:ascii="宋体" w:hAnsi="宋体" w:cs="宋体"/>
                <w:strike/>
                <w:szCs w:val="21"/>
              </w:rPr>
            </w:pPr>
            <w:r>
              <w:rPr>
                <w:rFonts w:hint="eastAsia" w:ascii="宋体" w:hAnsi="宋体"/>
                <w:szCs w:val="21"/>
              </w:rPr>
              <w:t>本款不适用。</w:t>
            </w:r>
          </w:p>
        </w:tc>
      </w:tr>
      <w:tr w14:paraId="6F5F9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F3290E4">
            <w:pPr>
              <w:wordWrap w:val="0"/>
              <w:topLinePunct/>
              <w:rPr>
                <w:rFonts w:ascii="宋体" w:hAnsi="宋体" w:cs="宋体"/>
                <w:szCs w:val="21"/>
              </w:rPr>
            </w:pPr>
            <w:r>
              <w:rPr>
                <w:rFonts w:hint="eastAsia" w:ascii="宋体" w:hAnsi="宋体" w:cs="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251A999B">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5ADF34C">
            <w:pPr>
              <w:wordWrap w:val="0"/>
              <w:topLinePunct/>
              <w:rPr>
                <w:rFonts w:ascii="宋体" w:hAnsi="宋体" w:cs="宋体"/>
                <w:strike/>
                <w:szCs w:val="21"/>
              </w:rPr>
            </w:pPr>
            <w:r>
              <w:rPr>
                <w:rFonts w:hint="eastAsia" w:ascii="宋体" w:hAnsi="宋体" w:cs="宋体"/>
                <w:szCs w:val="21"/>
              </w:rPr>
              <w:t>工程成本警戒价</w:t>
            </w:r>
          </w:p>
        </w:tc>
        <w:tc>
          <w:tcPr>
            <w:tcW w:w="5912" w:type="dxa"/>
            <w:tcBorders>
              <w:top w:val="single" w:color="auto" w:sz="4" w:space="0"/>
              <w:left w:val="single" w:color="auto" w:sz="4" w:space="0"/>
              <w:bottom w:val="single" w:color="auto" w:sz="4" w:space="0"/>
              <w:right w:val="double" w:color="auto" w:sz="4" w:space="0"/>
            </w:tcBorders>
            <w:vAlign w:val="center"/>
          </w:tcPr>
          <w:p w14:paraId="5F49388C">
            <w:pPr>
              <w:wordWrap w:val="0"/>
              <w:topLinePunct/>
              <w:rPr>
                <w:rFonts w:ascii="宋体" w:hAnsi="宋体" w:cs="宋体"/>
                <w:strike/>
                <w:szCs w:val="21"/>
                <w:u w:val="single"/>
              </w:rPr>
            </w:pPr>
            <w:r>
              <w:rPr>
                <w:rFonts w:hint="eastAsia" w:ascii="宋体" w:hAnsi="宋体"/>
                <w:szCs w:val="21"/>
              </w:rPr>
              <w:t>本款不适用。</w:t>
            </w:r>
          </w:p>
        </w:tc>
      </w:tr>
      <w:tr w14:paraId="35516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B8D8617">
            <w:pPr>
              <w:wordWrap w:val="0"/>
              <w:topLinePunct/>
              <w:rPr>
                <w:rFonts w:ascii="宋体" w:hAnsi="宋体" w:cs="宋体"/>
                <w:szCs w:val="21"/>
              </w:rPr>
            </w:pPr>
            <w:r>
              <w:rPr>
                <w:rFonts w:hint="eastAsia" w:ascii="宋体" w:hAnsi="宋体" w:cs="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1CE5C89E">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E3EC9F">
            <w:pPr>
              <w:wordWrap w:val="0"/>
              <w:topLinePunct/>
              <w:rPr>
                <w:rFonts w:ascii="宋体" w:hAnsi="宋体" w:cs="宋体"/>
                <w:szCs w:val="21"/>
              </w:rPr>
            </w:pPr>
            <w:r>
              <w:rPr>
                <w:rFonts w:hint="eastAsia" w:ascii="宋体" w:hAnsi="宋体" w:cs="宋体"/>
                <w:szCs w:val="21"/>
              </w:rPr>
              <w:t>第一阶段各分值的权重</w:t>
            </w:r>
          </w:p>
        </w:tc>
        <w:tc>
          <w:tcPr>
            <w:tcW w:w="5912" w:type="dxa"/>
            <w:tcBorders>
              <w:top w:val="single" w:color="auto" w:sz="4" w:space="0"/>
              <w:left w:val="single" w:color="auto" w:sz="4" w:space="0"/>
              <w:bottom w:val="single" w:color="auto" w:sz="4" w:space="0"/>
              <w:right w:val="double" w:color="auto" w:sz="4" w:space="0"/>
            </w:tcBorders>
            <w:vAlign w:val="center"/>
          </w:tcPr>
          <w:p w14:paraId="420709BA">
            <w:pPr>
              <w:wordWrap w:val="0"/>
              <w:topLinePunct/>
              <w:rPr>
                <w:rFonts w:ascii="宋体" w:hAnsi="宋体" w:cs="宋体"/>
                <w:szCs w:val="21"/>
              </w:rPr>
            </w:pPr>
            <w:r>
              <w:rPr>
                <w:rFonts w:hint="eastAsia" w:ascii="宋体" w:hAnsi="宋体"/>
                <w:szCs w:val="21"/>
              </w:rPr>
              <w:t>本款不适用。</w:t>
            </w:r>
          </w:p>
        </w:tc>
      </w:tr>
      <w:tr w14:paraId="4C9BDC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DD49915">
            <w:pPr>
              <w:wordWrap w:val="0"/>
              <w:topLinePunct/>
              <w:rPr>
                <w:rFonts w:ascii="宋体" w:hAnsi="宋体" w:cs="宋体"/>
                <w:szCs w:val="21"/>
              </w:rPr>
            </w:pPr>
            <w:r>
              <w:rPr>
                <w:rFonts w:hint="eastAsia" w:ascii="宋体" w:hAnsi="宋体" w:cs="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00FE50A8">
            <w:pPr>
              <w:wordWrap w:val="0"/>
              <w:topLinePunct/>
              <w:rPr>
                <w:rFonts w:ascii="宋体" w:hAnsi="宋体" w:cs="宋体"/>
                <w:szCs w:val="21"/>
              </w:rPr>
            </w:pPr>
            <w:r>
              <w:rPr>
                <w:rFonts w:hint="eastAsia" w:ascii="宋体" w:hAnsi="宋体" w:cs="宋体"/>
                <w:szCs w:val="21"/>
              </w:rPr>
              <w:t>48</w:t>
            </w:r>
          </w:p>
        </w:tc>
        <w:tc>
          <w:tcPr>
            <w:tcW w:w="1810" w:type="dxa"/>
            <w:tcBorders>
              <w:top w:val="single" w:color="auto" w:sz="4" w:space="0"/>
              <w:left w:val="single" w:color="auto" w:sz="4" w:space="0"/>
              <w:bottom w:val="single" w:color="auto" w:sz="4" w:space="0"/>
              <w:right w:val="single" w:color="auto" w:sz="4" w:space="0"/>
            </w:tcBorders>
            <w:vAlign w:val="center"/>
          </w:tcPr>
          <w:p w14:paraId="7739D229">
            <w:pPr>
              <w:wordWrap w:val="0"/>
              <w:topLinePunct/>
              <w:rPr>
                <w:rFonts w:ascii="宋体" w:hAnsi="宋体" w:cs="宋体"/>
                <w:szCs w:val="21"/>
                <w:u w:val="single"/>
              </w:rPr>
            </w:pPr>
            <w:r>
              <w:rPr>
                <w:rFonts w:hint="eastAsia" w:ascii="宋体" w:hAnsi="宋体" w:cs="宋体"/>
                <w:szCs w:val="21"/>
                <w:u w:val="single"/>
              </w:rPr>
              <w:t>进入定标阶段的合格中标候选人</w:t>
            </w:r>
          </w:p>
        </w:tc>
        <w:tc>
          <w:tcPr>
            <w:tcW w:w="5912" w:type="dxa"/>
            <w:tcBorders>
              <w:top w:val="single" w:color="auto" w:sz="4" w:space="0"/>
              <w:left w:val="single" w:color="auto" w:sz="4" w:space="0"/>
              <w:bottom w:val="single" w:color="auto" w:sz="4" w:space="0"/>
              <w:right w:val="double" w:color="auto" w:sz="4" w:space="0"/>
            </w:tcBorders>
            <w:vAlign w:val="center"/>
          </w:tcPr>
          <w:p w14:paraId="03A6E1B2">
            <w:pPr>
              <w:wordWrap w:val="0"/>
              <w:topLinePunct/>
              <w:rPr>
                <w:rFonts w:ascii="宋体" w:hAnsi="宋体" w:cs="宋体"/>
                <w:szCs w:val="21"/>
                <w:u w:val="single"/>
              </w:rPr>
            </w:pPr>
            <w:r>
              <w:rPr>
                <w:rFonts w:hint="eastAsia" w:ascii="宋体" w:hAnsi="宋体" w:cs="宋体"/>
                <w:szCs w:val="21"/>
                <w:u w:val="single"/>
              </w:rPr>
              <w:t>通过资格审查、技术标和经济标有效性审查的投标人均为中标候选人，且进入定标阶段。</w:t>
            </w:r>
          </w:p>
        </w:tc>
      </w:tr>
      <w:tr w14:paraId="69F8C3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02" w:type="dxa"/>
            <w:vMerge w:val="restart"/>
            <w:tcBorders>
              <w:top w:val="single" w:color="auto" w:sz="4" w:space="0"/>
              <w:left w:val="double" w:color="auto" w:sz="4" w:space="0"/>
              <w:right w:val="single" w:color="auto" w:sz="4" w:space="0"/>
            </w:tcBorders>
            <w:vAlign w:val="center"/>
          </w:tcPr>
          <w:p w14:paraId="03AF596B">
            <w:pPr>
              <w:wordWrap w:val="0"/>
              <w:topLinePunct/>
              <w:rPr>
                <w:rFonts w:ascii="宋体" w:hAnsi="宋体" w:cs="宋体"/>
                <w:szCs w:val="21"/>
              </w:rPr>
            </w:pPr>
            <w:r>
              <w:rPr>
                <w:rFonts w:hint="eastAsia" w:ascii="宋体" w:hAnsi="宋体" w:cs="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4E0AEBD9">
            <w:pPr>
              <w:wordWrap w:val="0"/>
              <w:topLinePunct/>
              <w:rPr>
                <w:rFonts w:ascii="宋体" w:hAnsi="宋体" w:cs="宋体"/>
                <w:szCs w:val="21"/>
              </w:rPr>
            </w:pPr>
            <w:r>
              <w:rPr>
                <w:rFonts w:hint="eastAsia" w:ascii="宋体" w:hAnsi="宋体" w:cs="宋体"/>
                <w:szCs w:val="21"/>
              </w:rPr>
              <w:t>37.1</w:t>
            </w:r>
          </w:p>
        </w:tc>
        <w:tc>
          <w:tcPr>
            <w:tcW w:w="1810" w:type="dxa"/>
            <w:tcBorders>
              <w:top w:val="single" w:color="auto" w:sz="4" w:space="0"/>
              <w:left w:val="single" w:color="auto" w:sz="4" w:space="0"/>
              <w:bottom w:val="single" w:color="auto" w:sz="4" w:space="0"/>
              <w:right w:val="single" w:color="auto" w:sz="4" w:space="0"/>
            </w:tcBorders>
            <w:vAlign w:val="center"/>
          </w:tcPr>
          <w:p w14:paraId="0DC73D80">
            <w:pPr>
              <w:wordWrap w:val="0"/>
              <w:topLinePunct/>
              <w:rPr>
                <w:rFonts w:ascii="宋体" w:hAnsi="宋体" w:cs="宋体"/>
                <w:szCs w:val="21"/>
              </w:rPr>
            </w:pPr>
            <w:r>
              <w:rPr>
                <w:rFonts w:hint="eastAsia" w:ascii="宋体" w:hAnsi="宋体" w:cs="宋体"/>
                <w:szCs w:val="21"/>
              </w:rPr>
              <w:t>评标委员会人数</w:t>
            </w:r>
          </w:p>
        </w:tc>
        <w:tc>
          <w:tcPr>
            <w:tcW w:w="5912" w:type="dxa"/>
            <w:tcBorders>
              <w:top w:val="single" w:color="auto" w:sz="4" w:space="0"/>
              <w:left w:val="single" w:color="auto" w:sz="4" w:space="0"/>
              <w:bottom w:val="single" w:color="auto" w:sz="4" w:space="0"/>
              <w:right w:val="double" w:color="auto" w:sz="4" w:space="0"/>
            </w:tcBorders>
            <w:vAlign w:val="center"/>
          </w:tcPr>
          <w:p w14:paraId="010774DC">
            <w:pPr>
              <w:wordWrap w:val="0"/>
              <w:topLinePunct/>
              <w:rPr>
                <w:rFonts w:ascii="宋体" w:hAnsi="宋体" w:cs="宋体"/>
                <w:szCs w:val="21"/>
              </w:rPr>
            </w:pPr>
            <w:r>
              <w:rPr>
                <w:rFonts w:hint="eastAsia" w:ascii="宋体" w:hAnsi="宋体" w:cs="宋体"/>
                <w:szCs w:val="21"/>
                <w:u w:val="single"/>
              </w:rPr>
              <w:t>评标委员会由招标人依法组建。</w:t>
            </w:r>
          </w:p>
        </w:tc>
      </w:tr>
      <w:tr w14:paraId="25E2D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vMerge w:val="continue"/>
            <w:tcBorders>
              <w:left w:val="double" w:color="auto" w:sz="4" w:space="0"/>
              <w:bottom w:val="single" w:color="auto" w:sz="4" w:space="0"/>
              <w:right w:val="single" w:color="auto" w:sz="4" w:space="0"/>
            </w:tcBorders>
            <w:vAlign w:val="center"/>
          </w:tcPr>
          <w:p w14:paraId="4ECCE9FA">
            <w:pPr>
              <w:wordWrap w:val="0"/>
              <w:topLinePunct/>
              <w:rPr>
                <w:rFonts w:ascii="宋体" w:hAnsi="宋体" w:cs="宋体"/>
                <w:szCs w:val="21"/>
              </w:rPr>
            </w:pPr>
          </w:p>
        </w:tc>
        <w:tc>
          <w:tcPr>
            <w:tcW w:w="981" w:type="dxa"/>
            <w:tcBorders>
              <w:top w:val="single" w:color="auto" w:sz="4" w:space="0"/>
              <w:left w:val="single" w:color="auto" w:sz="4" w:space="0"/>
              <w:bottom w:val="single" w:color="auto" w:sz="4" w:space="0"/>
              <w:right w:val="single" w:color="auto" w:sz="4" w:space="0"/>
            </w:tcBorders>
            <w:vAlign w:val="center"/>
          </w:tcPr>
          <w:p w14:paraId="14F19653">
            <w:pPr>
              <w:wordWrap w:val="0"/>
              <w:topLinePunct/>
              <w:rPr>
                <w:rFonts w:ascii="宋体" w:hAnsi="宋体" w:cs="宋体"/>
                <w:szCs w:val="21"/>
              </w:rPr>
            </w:pPr>
            <w:r>
              <w:rPr>
                <w:rFonts w:hint="eastAsia" w:ascii="宋体" w:hAnsi="宋体" w:cs="宋体"/>
                <w:szCs w:val="21"/>
              </w:rPr>
              <w:t>39</w:t>
            </w:r>
          </w:p>
        </w:tc>
        <w:tc>
          <w:tcPr>
            <w:tcW w:w="1810" w:type="dxa"/>
            <w:tcBorders>
              <w:top w:val="single" w:color="auto" w:sz="4" w:space="0"/>
              <w:left w:val="single" w:color="auto" w:sz="4" w:space="0"/>
              <w:bottom w:val="single" w:color="auto" w:sz="4" w:space="0"/>
              <w:right w:val="single" w:color="auto" w:sz="4" w:space="0"/>
            </w:tcBorders>
            <w:vAlign w:val="center"/>
          </w:tcPr>
          <w:p w14:paraId="0B72CBA6">
            <w:pPr>
              <w:wordWrap w:val="0"/>
              <w:topLinePunct/>
              <w:rPr>
                <w:rFonts w:ascii="宋体" w:hAnsi="宋体" w:cs="宋体"/>
                <w:szCs w:val="21"/>
                <w:u w:val="single"/>
              </w:rPr>
            </w:pPr>
            <w:r>
              <w:rPr>
                <w:rFonts w:hint="eastAsia" w:ascii="宋体" w:hAnsi="宋体" w:cs="宋体"/>
                <w:szCs w:val="21"/>
                <w:u w:val="single"/>
              </w:rPr>
              <w:t>定标委员会人数</w:t>
            </w:r>
          </w:p>
        </w:tc>
        <w:tc>
          <w:tcPr>
            <w:tcW w:w="5912" w:type="dxa"/>
            <w:tcBorders>
              <w:top w:val="single" w:color="auto" w:sz="4" w:space="0"/>
              <w:left w:val="single" w:color="auto" w:sz="4" w:space="0"/>
              <w:bottom w:val="single" w:color="auto" w:sz="4" w:space="0"/>
              <w:right w:val="double" w:color="auto" w:sz="4" w:space="0"/>
            </w:tcBorders>
            <w:vAlign w:val="center"/>
          </w:tcPr>
          <w:p w14:paraId="4DAAD897">
            <w:pPr>
              <w:wordWrap w:val="0"/>
              <w:topLinePunct/>
              <w:rPr>
                <w:rFonts w:ascii="宋体" w:hAnsi="宋体" w:cs="宋体"/>
                <w:szCs w:val="21"/>
                <w:u w:val="single"/>
              </w:rPr>
            </w:pPr>
            <w:r>
              <w:rPr>
                <w:rFonts w:hint="eastAsia" w:ascii="宋体" w:hAnsi="宋体" w:cs="宋体"/>
                <w:szCs w:val="21"/>
                <w:u w:val="single"/>
              </w:rPr>
              <w:t>定标委员会由招标人依法依规组建。</w:t>
            </w:r>
          </w:p>
        </w:tc>
      </w:tr>
      <w:tr w14:paraId="1D92E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846C884">
            <w:pPr>
              <w:wordWrap w:val="0"/>
              <w:topLinePunct/>
              <w:rPr>
                <w:rFonts w:ascii="宋体" w:hAnsi="宋体" w:cs="宋体"/>
                <w:szCs w:val="21"/>
              </w:rPr>
            </w:pPr>
            <w:r>
              <w:rPr>
                <w:rFonts w:hint="eastAsia" w:ascii="宋体" w:hAnsi="宋体" w:cs="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6EF987AE">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F1F7CEF">
            <w:pPr>
              <w:wordWrap w:val="0"/>
              <w:topLinePunct/>
              <w:rPr>
                <w:rFonts w:ascii="宋体" w:hAnsi="宋体" w:cs="宋体"/>
                <w:szCs w:val="21"/>
              </w:rPr>
            </w:pPr>
            <w:r>
              <w:rPr>
                <w:rFonts w:hint="eastAsia" w:ascii="宋体" w:hAnsi="宋体" w:cs="宋体"/>
                <w:szCs w:val="21"/>
              </w:rPr>
              <w:t>企业综合诚信评价分数</w:t>
            </w:r>
          </w:p>
        </w:tc>
        <w:tc>
          <w:tcPr>
            <w:tcW w:w="5912" w:type="dxa"/>
            <w:tcBorders>
              <w:top w:val="single" w:color="auto" w:sz="4" w:space="0"/>
              <w:left w:val="single" w:color="auto" w:sz="4" w:space="0"/>
              <w:bottom w:val="single" w:color="auto" w:sz="4" w:space="0"/>
              <w:right w:val="double" w:color="auto" w:sz="4" w:space="0"/>
            </w:tcBorders>
            <w:vAlign w:val="center"/>
          </w:tcPr>
          <w:p w14:paraId="4C5F2310">
            <w:pPr>
              <w:wordWrap w:val="0"/>
              <w:topLinePunct/>
              <w:rPr>
                <w:rFonts w:ascii="宋体" w:hAnsi="宋体" w:cs="宋体"/>
                <w:strike/>
                <w:szCs w:val="21"/>
              </w:rPr>
            </w:pPr>
            <w:r>
              <w:rPr>
                <w:rFonts w:hint="eastAsia" w:ascii="宋体" w:hAnsi="宋体"/>
                <w:szCs w:val="21"/>
              </w:rPr>
              <w:t>本款不适用。</w:t>
            </w:r>
          </w:p>
        </w:tc>
      </w:tr>
      <w:tr w14:paraId="6AEE3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ED30717">
            <w:pPr>
              <w:wordWrap w:val="0"/>
              <w:topLinePunct/>
              <w:rPr>
                <w:rFonts w:ascii="宋体" w:hAnsi="宋体" w:cs="宋体"/>
                <w:szCs w:val="21"/>
              </w:rPr>
            </w:pPr>
            <w:r>
              <w:rPr>
                <w:rFonts w:hint="eastAsia" w:ascii="宋体" w:hAnsi="宋体" w:cs="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556DDE14">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5C74C84">
            <w:pPr>
              <w:wordWrap w:val="0"/>
              <w:topLinePunct/>
              <w:rPr>
                <w:rFonts w:ascii="宋体" w:hAnsi="宋体" w:cs="宋体"/>
                <w:szCs w:val="21"/>
              </w:rPr>
            </w:pPr>
            <w:r>
              <w:rPr>
                <w:rFonts w:hint="eastAsia" w:ascii="宋体" w:hAnsi="宋体" w:cs="宋体"/>
                <w:szCs w:val="21"/>
              </w:rPr>
              <w:t>第二阶段投标人名次的排序方法（适用于办法一、办法二）</w:t>
            </w:r>
          </w:p>
        </w:tc>
        <w:tc>
          <w:tcPr>
            <w:tcW w:w="5912" w:type="dxa"/>
            <w:tcBorders>
              <w:top w:val="single" w:color="auto" w:sz="4" w:space="0"/>
              <w:left w:val="single" w:color="auto" w:sz="4" w:space="0"/>
              <w:bottom w:val="single" w:color="auto" w:sz="4" w:space="0"/>
              <w:right w:val="double" w:color="auto" w:sz="4" w:space="0"/>
            </w:tcBorders>
            <w:vAlign w:val="center"/>
          </w:tcPr>
          <w:p w14:paraId="2660AB9D">
            <w:pPr>
              <w:wordWrap w:val="0"/>
              <w:topLinePunct/>
              <w:rPr>
                <w:rFonts w:ascii="宋体" w:hAnsi="宋体" w:cs="宋体"/>
                <w:strike/>
                <w:szCs w:val="21"/>
              </w:rPr>
            </w:pPr>
            <w:r>
              <w:rPr>
                <w:rFonts w:hint="eastAsia" w:ascii="宋体" w:hAnsi="宋体"/>
                <w:szCs w:val="21"/>
              </w:rPr>
              <w:t>本款不适用。</w:t>
            </w:r>
          </w:p>
        </w:tc>
      </w:tr>
      <w:tr w14:paraId="0F354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8CFB94E">
            <w:pPr>
              <w:wordWrap w:val="0"/>
              <w:topLinePunct/>
              <w:rPr>
                <w:rFonts w:ascii="宋体" w:hAnsi="宋体" w:cs="宋体"/>
                <w:szCs w:val="21"/>
              </w:rPr>
            </w:pPr>
            <w:r>
              <w:rPr>
                <w:rFonts w:hint="eastAsia" w:ascii="宋体" w:hAnsi="宋体" w:cs="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6C9CD43D">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64130A">
            <w:pPr>
              <w:wordWrap w:val="0"/>
              <w:topLinePunct/>
              <w:rPr>
                <w:rFonts w:ascii="宋体" w:hAnsi="宋体" w:cs="宋体"/>
                <w:szCs w:val="21"/>
              </w:rPr>
            </w:pPr>
            <w:r>
              <w:rPr>
                <w:rFonts w:hint="eastAsia" w:ascii="宋体" w:hAnsi="宋体" w:cs="宋体"/>
                <w:szCs w:val="21"/>
              </w:rPr>
              <w:t>经济分相同情况下的排序方法（适用于办法三、办法四）</w:t>
            </w:r>
          </w:p>
        </w:tc>
        <w:tc>
          <w:tcPr>
            <w:tcW w:w="5912" w:type="dxa"/>
            <w:tcBorders>
              <w:top w:val="single" w:color="auto" w:sz="4" w:space="0"/>
              <w:left w:val="single" w:color="auto" w:sz="4" w:space="0"/>
              <w:bottom w:val="single" w:color="auto" w:sz="4" w:space="0"/>
              <w:right w:val="double" w:color="auto" w:sz="4" w:space="0"/>
            </w:tcBorders>
            <w:vAlign w:val="center"/>
          </w:tcPr>
          <w:p w14:paraId="556D06A7">
            <w:pPr>
              <w:wordWrap w:val="0"/>
              <w:topLinePunct/>
              <w:rPr>
                <w:rFonts w:ascii="宋体" w:hAnsi="宋体" w:cs="宋体"/>
                <w:strike/>
                <w:szCs w:val="21"/>
              </w:rPr>
            </w:pPr>
            <w:r>
              <w:rPr>
                <w:rFonts w:hint="eastAsia" w:ascii="宋体" w:hAnsi="宋体"/>
                <w:szCs w:val="21"/>
              </w:rPr>
              <w:t>本款不适用。</w:t>
            </w:r>
          </w:p>
        </w:tc>
      </w:tr>
      <w:tr w14:paraId="17DB2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10A7D12">
            <w:pPr>
              <w:wordWrap w:val="0"/>
              <w:topLinePunct/>
              <w:rPr>
                <w:rFonts w:ascii="宋体" w:hAnsi="宋体" w:cs="宋体"/>
                <w:strike/>
                <w:szCs w:val="21"/>
              </w:rPr>
            </w:pPr>
            <w:r>
              <w:rPr>
                <w:rFonts w:hint="eastAsia" w:ascii="宋体" w:hAnsi="宋体" w:cs="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60FEE7E7">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22AE10">
            <w:pPr>
              <w:wordWrap w:val="0"/>
              <w:topLinePunct/>
              <w:rPr>
                <w:rFonts w:ascii="宋体" w:hAnsi="宋体" w:cs="宋体"/>
                <w:szCs w:val="21"/>
              </w:rPr>
            </w:pPr>
            <w:r>
              <w:rPr>
                <w:rFonts w:hint="eastAsia" w:ascii="宋体" w:hAnsi="宋体" w:cs="宋体"/>
                <w:szCs w:val="21"/>
              </w:rPr>
              <w:t>第二阶段投标人名次的排序方法（适用于办法五、办法六）</w:t>
            </w:r>
          </w:p>
        </w:tc>
        <w:tc>
          <w:tcPr>
            <w:tcW w:w="5912" w:type="dxa"/>
            <w:tcBorders>
              <w:top w:val="single" w:color="auto" w:sz="4" w:space="0"/>
              <w:left w:val="single" w:color="auto" w:sz="4" w:space="0"/>
              <w:bottom w:val="single" w:color="auto" w:sz="4" w:space="0"/>
              <w:right w:val="double" w:color="auto" w:sz="4" w:space="0"/>
            </w:tcBorders>
            <w:vAlign w:val="center"/>
          </w:tcPr>
          <w:p w14:paraId="43089664">
            <w:pPr>
              <w:wordWrap w:val="0"/>
              <w:topLinePunct/>
              <w:rPr>
                <w:rFonts w:ascii="宋体" w:hAnsi="宋体" w:cs="宋体"/>
                <w:strike/>
                <w:szCs w:val="21"/>
              </w:rPr>
            </w:pPr>
            <w:r>
              <w:rPr>
                <w:rFonts w:hint="eastAsia" w:ascii="宋体" w:hAnsi="宋体"/>
                <w:szCs w:val="21"/>
              </w:rPr>
              <w:t>本款不适用。</w:t>
            </w:r>
          </w:p>
        </w:tc>
      </w:tr>
      <w:tr w14:paraId="1002F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9841B1D">
            <w:pPr>
              <w:wordWrap w:val="0"/>
              <w:topLinePunct/>
              <w:rPr>
                <w:rFonts w:ascii="宋体" w:hAnsi="宋体" w:cs="宋体"/>
                <w:szCs w:val="21"/>
              </w:rPr>
            </w:pPr>
            <w:r>
              <w:rPr>
                <w:rFonts w:hint="eastAsia" w:ascii="宋体" w:hAnsi="宋体" w:cs="宋体"/>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14:paraId="52993C46">
            <w:pPr>
              <w:wordWrap w:val="0"/>
              <w:topLinePunct/>
              <w:rPr>
                <w:rFonts w:ascii="宋体" w:hAnsi="宋体" w:cs="宋体"/>
                <w:szCs w:val="21"/>
              </w:rPr>
            </w:pPr>
            <w:r>
              <w:rPr>
                <w:rFonts w:hint="eastAsia" w:ascii="宋体" w:hAnsi="宋体" w:cs="宋体"/>
                <w:szCs w:val="21"/>
              </w:rPr>
              <w:t>13.4、13.5.2</w:t>
            </w:r>
          </w:p>
        </w:tc>
        <w:tc>
          <w:tcPr>
            <w:tcW w:w="1810" w:type="dxa"/>
            <w:tcBorders>
              <w:top w:val="single" w:color="auto" w:sz="4" w:space="0"/>
              <w:left w:val="single" w:color="auto" w:sz="4" w:space="0"/>
              <w:bottom w:val="single" w:color="auto" w:sz="4" w:space="0"/>
              <w:right w:val="single" w:color="auto" w:sz="4" w:space="0"/>
            </w:tcBorders>
            <w:vAlign w:val="center"/>
          </w:tcPr>
          <w:p w14:paraId="51149751">
            <w:pPr>
              <w:wordWrap w:val="0"/>
              <w:topLinePunct/>
              <w:rPr>
                <w:rFonts w:ascii="宋体" w:hAnsi="宋体" w:cs="宋体"/>
                <w:szCs w:val="21"/>
              </w:rPr>
            </w:pPr>
            <w:r>
              <w:rPr>
                <w:rFonts w:hint="eastAsia" w:ascii="宋体" w:hAnsi="宋体" w:cs="宋体"/>
                <w:szCs w:val="21"/>
              </w:rPr>
              <w:t>合同价款的调整办法</w:t>
            </w:r>
          </w:p>
        </w:tc>
        <w:tc>
          <w:tcPr>
            <w:tcW w:w="5912" w:type="dxa"/>
            <w:tcBorders>
              <w:top w:val="single" w:color="auto" w:sz="4" w:space="0"/>
              <w:left w:val="single" w:color="auto" w:sz="4" w:space="0"/>
              <w:bottom w:val="single" w:color="auto" w:sz="4" w:space="0"/>
              <w:right w:val="double" w:color="auto" w:sz="4" w:space="0"/>
            </w:tcBorders>
            <w:vAlign w:val="center"/>
          </w:tcPr>
          <w:p w14:paraId="062CAE9E">
            <w:pPr>
              <w:wordWrap w:val="0"/>
              <w:topLinePunct/>
              <w:rPr>
                <w:rFonts w:ascii="宋体" w:hAnsi="宋体" w:cs="宋体"/>
                <w:szCs w:val="21"/>
                <w:u w:val="single"/>
              </w:rPr>
            </w:pPr>
            <w:r>
              <w:rPr>
                <w:rFonts w:hint="eastAsia" w:ascii="宋体" w:hAnsi="宋体"/>
                <w:szCs w:val="21"/>
                <w:u w:val="single"/>
              </w:rPr>
              <w:t>以招标文件所附施工合同相应的专用条款为准。</w:t>
            </w:r>
          </w:p>
        </w:tc>
      </w:tr>
      <w:tr w14:paraId="55D8C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8C1ACFA">
            <w:pPr>
              <w:wordWrap w:val="0"/>
              <w:topLinePunct/>
              <w:rPr>
                <w:rFonts w:ascii="宋体" w:hAnsi="宋体" w:cs="宋体"/>
                <w:szCs w:val="21"/>
              </w:rPr>
            </w:pPr>
            <w:r>
              <w:rPr>
                <w:rFonts w:hint="eastAsia" w:ascii="宋体" w:hAnsi="宋体" w:cs="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1EC9134E">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5AD7761">
            <w:pPr>
              <w:rPr>
                <w:rFonts w:ascii="宋体" w:hAnsi="宋体" w:cs="宋体"/>
                <w:szCs w:val="21"/>
              </w:rPr>
            </w:pPr>
            <w:r>
              <w:rPr>
                <w:rFonts w:hint="eastAsia" w:ascii="宋体" w:hAnsi="宋体" w:cs="宋体"/>
                <w:kern w:val="0"/>
                <w:szCs w:val="21"/>
                <w:lang w:val="zh-CN"/>
              </w:rPr>
              <w:t>建设工程质量检测单位</w:t>
            </w:r>
          </w:p>
        </w:tc>
        <w:tc>
          <w:tcPr>
            <w:tcW w:w="5912" w:type="dxa"/>
            <w:tcBorders>
              <w:top w:val="single" w:color="auto" w:sz="4" w:space="0"/>
              <w:left w:val="single" w:color="auto" w:sz="4" w:space="0"/>
              <w:bottom w:val="single" w:color="auto" w:sz="4" w:space="0"/>
              <w:right w:val="double" w:color="auto" w:sz="4" w:space="0"/>
            </w:tcBorders>
            <w:vAlign w:val="center"/>
          </w:tcPr>
          <w:p w14:paraId="1C896AB6">
            <w:pPr>
              <w:spacing w:line="312" w:lineRule="auto"/>
              <w:rPr>
                <w:rFonts w:ascii="宋体" w:hAnsi="宋体" w:cs="宋体"/>
                <w:kern w:val="0"/>
                <w:szCs w:val="21"/>
                <w:lang w:val="zh-CN"/>
              </w:rPr>
            </w:pPr>
            <w:r>
              <w:rPr>
                <w:rFonts w:hint="eastAsia" w:ascii="宋体" w:hAnsi="宋体" w:cs="宋体"/>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E4C82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85DFD47">
            <w:pPr>
              <w:wordWrap w:val="0"/>
              <w:topLinePunct/>
              <w:rPr>
                <w:rFonts w:ascii="宋体" w:hAnsi="宋体" w:cs="宋体"/>
                <w:szCs w:val="21"/>
              </w:rPr>
            </w:pPr>
            <w:r>
              <w:rPr>
                <w:rFonts w:hint="eastAsia" w:ascii="宋体" w:hAnsi="宋体" w:cs="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4604D60F">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4E0BF3E">
            <w:pPr>
              <w:wordWrap w:val="0"/>
              <w:topLinePunct/>
              <w:jc w:val="center"/>
              <w:rPr>
                <w:rFonts w:ascii="宋体" w:hAnsi="宋体" w:cs="宋体"/>
                <w:kern w:val="0"/>
                <w:szCs w:val="21"/>
                <w:lang w:val="zh-CN"/>
              </w:rPr>
            </w:pPr>
            <w:r>
              <w:rPr>
                <w:rFonts w:hint="eastAsia" w:ascii="宋体" w:hAnsi="宋体" w:cs="宋体"/>
                <w:kern w:val="0"/>
                <w:szCs w:val="21"/>
                <w:lang w:val="zh-CN"/>
              </w:rPr>
              <w:t>分包</w:t>
            </w:r>
          </w:p>
        </w:tc>
        <w:tc>
          <w:tcPr>
            <w:tcW w:w="5912" w:type="dxa"/>
            <w:tcBorders>
              <w:top w:val="single" w:color="auto" w:sz="4" w:space="0"/>
              <w:left w:val="single" w:color="auto" w:sz="4" w:space="0"/>
              <w:bottom w:val="single" w:color="auto" w:sz="4" w:space="0"/>
              <w:right w:val="double" w:color="auto" w:sz="4" w:space="0"/>
            </w:tcBorders>
            <w:vAlign w:val="center"/>
          </w:tcPr>
          <w:p w14:paraId="50C7FA5E">
            <w:pPr>
              <w:wordWrap w:val="0"/>
              <w:topLinePunct/>
              <w:rPr>
                <w:rFonts w:ascii="宋体" w:hAnsi="宋体" w:cs="宋体"/>
                <w:szCs w:val="21"/>
              </w:rPr>
            </w:pPr>
            <w:r>
              <w:rPr>
                <w:rFonts w:hint="eastAsia" w:ascii="宋体" w:hAnsi="宋体" w:cs="宋体"/>
                <w:szCs w:val="21"/>
              </w:rPr>
              <w:t>□不允许：</w:t>
            </w:r>
          </w:p>
          <w:p w14:paraId="3A113EE8">
            <w:pPr>
              <w:wordWrap w:val="0"/>
              <w:topLinePunct/>
              <w:rPr>
                <w:lang w:val="zh-CN"/>
              </w:rPr>
            </w:pPr>
            <w:r>
              <w:rPr>
                <w:rFonts w:hint="eastAsia" w:ascii="宋体" w:hAnsi="宋体" w:cs="宋体"/>
                <w:szCs w:val="21"/>
              </w:rPr>
              <w:t>☑</w:t>
            </w:r>
            <w:r>
              <w:rPr>
                <w:rFonts w:hint="eastAsia"/>
                <w:lang w:val="zh-CN"/>
              </w:rPr>
              <w:t>允许：分包内容要求：对于非主体、非关键性工程，投标人不具备相应资质的，需经招标人审核批准后分包给具有相应资质和能力的专业单位实施。</w:t>
            </w:r>
          </w:p>
          <w:p w14:paraId="55DC8990">
            <w:pPr>
              <w:wordWrap w:val="0"/>
              <w:topLinePunct/>
              <w:rPr>
                <w:lang w:val="zh-CN"/>
              </w:rPr>
            </w:pPr>
            <w:r>
              <w:rPr>
                <w:rFonts w:hint="eastAsia"/>
                <w:lang w:val="zh-CN"/>
              </w:rPr>
              <w:t>分包金额要求：按国家现行规定执行。</w:t>
            </w:r>
          </w:p>
          <w:p w14:paraId="2B1FBD28">
            <w:pPr>
              <w:wordWrap w:val="0"/>
              <w:topLinePunct/>
              <w:rPr>
                <w:rFonts w:ascii="宋体" w:hAnsi="宋体" w:cs="宋体"/>
                <w:kern w:val="0"/>
                <w:szCs w:val="21"/>
                <w:lang w:val="zh-CN"/>
              </w:rPr>
            </w:pPr>
            <w:r>
              <w:rPr>
                <w:rFonts w:hint="eastAsia"/>
                <w:lang w:val="zh-CN"/>
              </w:rPr>
              <w:t>对分包人的资格要求：按国家资质管理规定执行。</w:t>
            </w:r>
          </w:p>
        </w:tc>
      </w:tr>
      <w:tr w14:paraId="0F405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1887FE5">
            <w:pPr>
              <w:wordWrap w:val="0"/>
              <w:topLinePunct/>
              <w:rPr>
                <w:rFonts w:ascii="宋体" w:hAnsi="宋体" w:cs="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61D531BA">
            <w:pPr>
              <w:wordWrap w:val="0"/>
              <w:topLinePunct/>
              <w:jc w:val="center"/>
              <w:rPr>
                <w:rFonts w:ascii="宋体" w:hAnsi="宋体" w:cs="宋体"/>
                <w:szCs w:val="21"/>
                <w:u w:val="single"/>
              </w:rPr>
            </w:pPr>
            <w:r>
              <w:rPr>
                <w:rFonts w:hint="eastAsia" w:ascii="宋体" w:hAnsi="宋体" w:cs="宋体"/>
                <w:szCs w:val="21"/>
                <w:u w:val="single"/>
              </w:rPr>
              <w:t>36.5.2</w:t>
            </w:r>
          </w:p>
        </w:tc>
        <w:tc>
          <w:tcPr>
            <w:tcW w:w="1810" w:type="dxa"/>
            <w:tcBorders>
              <w:top w:val="single" w:color="auto" w:sz="4" w:space="0"/>
              <w:left w:val="single" w:color="auto" w:sz="4" w:space="0"/>
              <w:bottom w:val="single" w:color="auto" w:sz="4" w:space="0"/>
              <w:right w:val="single" w:color="auto" w:sz="4" w:space="0"/>
            </w:tcBorders>
            <w:vAlign w:val="center"/>
          </w:tcPr>
          <w:p w14:paraId="205BF3AD">
            <w:pPr>
              <w:wordWrap w:val="0"/>
              <w:topLinePunct/>
              <w:jc w:val="center"/>
              <w:rPr>
                <w:rFonts w:ascii="宋体" w:hAnsi="宋体" w:cs="宋体"/>
                <w:szCs w:val="21"/>
              </w:rPr>
            </w:pPr>
            <w:r>
              <w:rPr>
                <w:rFonts w:hint="eastAsia" w:ascii="宋体" w:hAnsi="宋体" w:cs="宋体"/>
                <w:szCs w:val="21"/>
              </w:rPr>
              <w:t>电子招标投标解密失败及突发情况的补救</w:t>
            </w:r>
          </w:p>
        </w:tc>
        <w:tc>
          <w:tcPr>
            <w:tcW w:w="5912" w:type="dxa"/>
            <w:tcBorders>
              <w:top w:val="single" w:color="auto" w:sz="4" w:space="0"/>
              <w:left w:val="single" w:color="auto" w:sz="4" w:space="0"/>
              <w:bottom w:val="single" w:color="auto" w:sz="4" w:space="0"/>
              <w:right w:val="double" w:color="auto" w:sz="4" w:space="0"/>
            </w:tcBorders>
            <w:vAlign w:val="center"/>
          </w:tcPr>
          <w:p w14:paraId="4F597798">
            <w:pPr>
              <w:wordWrap w:val="0"/>
              <w:topLinePunct/>
              <w:rPr>
                <w:rFonts w:ascii="宋体" w:hAnsi="宋体" w:cs="Courier New"/>
                <w:szCs w:val="21"/>
              </w:rPr>
            </w:pPr>
            <w:r>
              <w:rPr>
                <w:rFonts w:hint="eastAsia" w:ascii="宋体" w:hAnsi="宋体" w:cs="Courier New"/>
                <w:szCs w:val="21"/>
              </w:rPr>
              <w:t>1、按照广州交易集团有限公司（广州公共资源交易中心）交易平台关于全流程电子化项目的相关指南进行操作。详见：</w:t>
            </w:r>
            <w:r>
              <w:rPr>
                <w:rFonts w:hint="eastAsia" w:ascii="宋体" w:hAnsi="宋体"/>
                <w:szCs w:val="21"/>
                <w:u w:val="single"/>
              </w:rPr>
              <w:t>广州交易集团有限公司（广州公共资源交易中心）网站(http:/ www.gzggzy.cn)服务指南栏目</w:t>
            </w:r>
            <w:r>
              <w:rPr>
                <w:rFonts w:hint="eastAsia" w:ascii="宋体" w:hAnsi="宋体" w:cs="Courier New"/>
                <w:szCs w:val="21"/>
              </w:rPr>
              <w:t>。</w:t>
            </w:r>
          </w:p>
          <w:p w14:paraId="32D8DFFE">
            <w:pPr>
              <w:wordWrap w:val="0"/>
              <w:topLinePunct/>
              <w:rPr>
                <w:rFonts w:ascii="宋体" w:hAnsi="宋体" w:cs="Courier New"/>
                <w:szCs w:val="21"/>
              </w:rPr>
            </w:pPr>
            <w:r>
              <w:rPr>
                <w:rFonts w:hint="eastAsia" w:ascii="宋体" w:hAnsi="宋体" w:cs="Courier New"/>
                <w:szCs w:val="21"/>
              </w:rPr>
              <w:t>2、提交投标文件</w:t>
            </w:r>
            <w:r>
              <w:rPr>
                <w:rFonts w:hint="eastAsia" w:ascii="宋体" w:hAnsi="宋体" w:cs="Courier New"/>
                <w:szCs w:val="21"/>
                <w:lang w:eastAsia="zh-CN"/>
              </w:rPr>
              <w:t>U盘</w:t>
            </w:r>
            <w:r>
              <w:rPr>
                <w:rFonts w:hint="eastAsia" w:ascii="宋体" w:hAnsi="宋体" w:cs="Courier New"/>
                <w:szCs w:val="21"/>
              </w:rPr>
              <w:t>备用</w:t>
            </w:r>
          </w:p>
          <w:p w14:paraId="1096B042">
            <w:pPr>
              <w:wordWrap w:val="0"/>
              <w:topLinePunct/>
              <w:rPr>
                <w:rFonts w:ascii="宋体" w:hAnsi="宋体" w:cs="Courier New"/>
                <w:szCs w:val="21"/>
              </w:rPr>
            </w:pPr>
            <w:r>
              <w:rPr>
                <w:rFonts w:hint="eastAsia" w:ascii="宋体" w:hAnsi="宋体" w:cs="Courier New"/>
                <w:szCs w:val="21"/>
              </w:rPr>
              <w:t>投标人可制作非加密的电子投标文件（PDF格式）刻入</w:t>
            </w:r>
            <w:r>
              <w:rPr>
                <w:rFonts w:hint="eastAsia" w:ascii="宋体" w:hAnsi="宋体" w:cs="Courier New"/>
                <w:szCs w:val="21"/>
                <w:lang w:eastAsia="zh-CN"/>
              </w:rPr>
              <w:t>U盘</w:t>
            </w:r>
            <w:r>
              <w:rPr>
                <w:rFonts w:hint="eastAsia" w:ascii="宋体" w:hAnsi="宋体" w:cs="Courier New"/>
                <w:szCs w:val="21"/>
              </w:rPr>
              <w:t>（1份），在投标须知前附表第18项规定的时间、地点提交备用。刻录好的投标文件</w:t>
            </w:r>
            <w:r>
              <w:rPr>
                <w:rFonts w:hint="eastAsia" w:ascii="宋体" w:hAnsi="宋体" w:cs="Courier New"/>
                <w:szCs w:val="21"/>
                <w:lang w:eastAsia="zh-CN"/>
              </w:rPr>
              <w:t>U盘</w:t>
            </w:r>
            <w:r>
              <w:rPr>
                <w:rFonts w:hint="eastAsia" w:ascii="宋体" w:hAnsi="宋体" w:cs="Courier New"/>
                <w:szCs w:val="21"/>
              </w:rPr>
              <w:t>密封在密封袋中，并在封口处加盖投标人单位公章。密封袋上应写明项目名称和招标人名称。递交的</w:t>
            </w:r>
            <w:r>
              <w:rPr>
                <w:rFonts w:hint="eastAsia" w:ascii="宋体" w:hAnsi="宋体" w:cs="Courier New"/>
                <w:szCs w:val="21"/>
                <w:lang w:eastAsia="zh-CN"/>
              </w:rPr>
              <w:t>U盘</w:t>
            </w:r>
            <w:r>
              <w:rPr>
                <w:rFonts w:hint="eastAsia" w:ascii="宋体" w:hAnsi="宋体" w:cs="Courier New"/>
                <w:szCs w:val="21"/>
              </w:rPr>
              <w:t>不得加密。</w:t>
            </w:r>
            <w:r>
              <w:rPr>
                <w:rFonts w:hint="eastAsia" w:ascii="宋体" w:hAnsi="宋体" w:cs="Courier New"/>
                <w:szCs w:val="21"/>
                <w:lang w:eastAsia="zh-CN"/>
              </w:rPr>
              <w:t>U盘</w:t>
            </w:r>
            <w:r>
              <w:rPr>
                <w:rFonts w:hint="eastAsia" w:ascii="宋体" w:hAnsi="宋体" w:cs="Courier New"/>
                <w:szCs w:val="21"/>
              </w:rPr>
              <w:t>无法读取或导入的，则视为未提交备用投标文件</w:t>
            </w:r>
            <w:r>
              <w:rPr>
                <w:rFonts w:hint="eastAsia" w:ascii="宋体" w:hAnsi="宋体" w:cs="Courier New"/>
                <w:szCs w:val="21"/>
                <w:lang w:eastAsia="zh-CN"/>
              </w:rPr>
              <w:t>U盘</w:t>
            </w:r>
            <w:r>
              <w:rPr>
                <w:rFonts w:hint="eastAsia" w:ascii="宋体" w:hAnsi="宋体" w:cs="Courier New"/>
                <w:szCs w:val="21"/>
              </w:rPr>
              <w:t>。如果投标人没有按规定通过广州交易集团有限公司（广州公共资源交易中心）交易平台网上递交电子投标文件的，不再读取提交的</w:t>
            </w:r>
            <w:r>
              <w:rPr>
                <w:rFonts w:hint="eastAsia" w:ascii="宋体" w:hAnsi="宋体" w:cs="Courier New"/>
                <w:szCs w:val="21"/>
                <w:lang w:eastAsia="zh-CN"/>
              </w:rPr>
              <w:t>U盘</w:t>
            </w:r>
            <w:r>
              <w:rPr>
                <w:rFonts w:hint="eastAsia" w:ascii="宋体" w:hAnsi="宋体" w:cs="Courier New"/>
                <w:szCs w:val="21"/>
              </w:rPr>
              <w:t>。投标人也可不提交备用</w:t>
            </w:r>
            <w:r>
              <w:rPr>
                <w:rFonts w:hint="eastAsia" w:ascii="宋体" w:hAnsi="宋体" w:cs="Courier New"/>
                <w:szCs w:val="21"/>
                <w:lang w:eastAsia="zh-CN"/>
              </w:rPr>
              <w:t>U盘</w:t>
            </w:r>
            <w:r>
              <w:rPr>
                <w:rFonts w:hint="eastAsia" w:ascii="宋体" w:hAnsi="宋体" w:cs="Courier New"/>
                <w:szCs w:val="21"/>
              </w:rPr>
              <w:t>。</w:t>
            </w:r>
          </w:p>
          <w:p w14:paraId="620FEDF3">
            <w:pPr>
              <w:wordWrap w:val="0"/>
              <w:topLinePunct/>
              <w:rPr>
                <w:rFonts w:ascii="宋体" w:hAnsi="宋体" w:cs="Courier New"/>
                <w:szCs w:val="21"/>
              </w:rPr>
            </w:pPr>
            <w:r>
              <w:rPr>
                <w:rFonts w:hint="eastAsia" w:ascii="宋体" w:hAnsi="宋体" w:cs="Courier New"/>
                <w:szCs w:val="21"/>
              </w:rPr>
              <w:t>3、补救方案</w:t>
            </w:r>
          </w:p>
          <w:p w14:paraId="3FF3F238">
            <w:pPr>
              <w:wordWrap w:val="0"/>
              <w:topLinePunct/>
              <w:rPr>
                <w:rFonts w:ascii="宋体" w:hAnsi="宋体" w:cs="Courier New"/>
                <w:szCs w:val="21"/>
              </w:rPr>
            </w:pPr>
            <w:r>
              <w:rPr>
                <w:rFonts w:hint="eastAsia" w:ascii="宋体" w:hAnsi="宋体" w:cs="Courier New"/>
                <w:szCs w:val="21"/>
              </w:rPr>
              <w:t>（1）投标文件解密失败的补救方案：</w:t>
            </w:r>
          </w:p>
          <w:p w14:paraId="0419AE37">
            <w:pPr>
              <w:wordWrap w:val="0"/>
              <w:topLinePunct/>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w:t>
            </w:r>
            <w:r>
              <w:rPr>
                <w:rFonts w:hint="eastAsia" w:ascii="宋体" w:hAnsi="宋体" w:cs="Courier New"/>
                <w:szCs w:val="21"/>
                <w:lang w:eastAsia="zh-CN"/>
              </w:rPr>
              <w:t>U盘</w:t>
            </w:r>
            <w:r>
              <w:rPr>
                <w:rFonts w:hint="eastAsia" w:ascii="宋体" w:hAnsi="宋体" w:cs="Courier New"/>
                <w:szCs w:val="21"/>
              </w:rPr>
              <w:t>内容，继续开标程序。评标委员会对其投标文件的评审以</w:t>
            </w:r>
            <w:r>
              <w:rPr>
                <w:rFonts w:hint="eastAsia" w:ascii="宋体" w:hAnsi="宋体" w:cs="Courier New"/>
                <w:szCs w:val="21"/>
                <w:lang w:eastAsia="zh-CN"/>
              </w:rPr>
              <w:t>U盘</w:t>
            </w:r>
            <w:r>
              <w:rPr>
                <w:rFonts w:hint="eastAsia" w:ascii="宋体" w:hAnsi="宋体" w:cs="Courier New"/>
                <w:szCs w:val="21"/>
              </w:rPr>
              <w:t>内容为准。因投标人之外原因解密失败且未递交电子</w:t>
            </w:r>
            <w:r>
              <w:rPr>
                <w:rFonts w:hint="eastAsia" w:ascii="宋体" w:hAnsi="宋体" w:cs="Courier New"/>
                <w:szCs w:val="21"/>
                <w:lang w:eastAsia="zh-CN"/>
              </w:rPr>
              <w:t>U盘</w:t>
            </w:r>
            <w:r>
              <w:rPr>
                <w:rFonts w:hint="eastAsia" w:ascii="宋体" w:hAnsi="宋体" w:cs="Courier New"/>
                <w:szCs w:val="21"/>
              </w:rPr>
              <w:t>的，视为撤回投标文件。</w:t>
            </w:r>
          </w:p>
          <w:p w14:paraId="2C16A4CA">
            <w:pPr>
              <w:wordWrap w:val="0"/>
              <w:topLinePunct/>
              <w:rPr>
                <w:rFonts w:ascii="宋体" w:hAnsi="宋体" w:cs="Courier New"/>
                <w:szCs w:val="21"/>
              </w:rPr>
            </w:pPr>
            <w:r>
              <w:rPr>
                <w:rFonts w:hint="eastAsia" w:ascii="宋体" w:hAnsi="宋体" w:cs="Courier New"/>
                <w:szCs w:val="21"/>
              </w:rPr>
              <w:t>（2）评标时突发情况的补救方案</w:t>
            </w:r>
          </w:p>
          <w:p w14:paraId="0320E7AB">
            <w:pPr>
              <w:wordWrap w:val="0"/>
              <w:topLinePunct/>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w:t>
            </w:r>
            <w:r>
              <w:rPr>
                <w:rFonts w:hint="eastAsia" w:ascii="宋体" w:hAnsi="宋体" w:cs="Courier New"/>
                <w:szCs w:val="21"/>
                <w:lang w:eastAsia="zh-CN"/>
              </w:rPr>
              <w:t>U盘</w:t>
            </w:r>
            <w:r>
              <w:rPr>
                <w:rFonts w:hint="eastAsia" w:ascii="宋体" w:hAnsi="宋体" w:cs="Courier New"/>
                <w:szCs w:val="21"/>
              </w:rPr>
              <w:t>，并按</w:t>
            </w:r>
            <w:r>
              <w:rPr>
                <w:rFonts w:hint="eastAsia" w:ascii="宋体" w:hAnsi="宋体" w:cs="Courier New"/>
                <w:szCs w:val="21"/>
                <w:lang w:eastAsia="zh-CN"/>
              </w:rPr>
              <w:t>U盘</w:t>
            </w:r>
            <w:r>
              <w:rPr>
                <w:rFonts w:hint="eastAsia" w:ascii="宋体" w:hAnsi="宋体" w:cs="Courier New"/>
                <w:szCs w:val="21"/>
              </w:rPr>
              <w:t>内容进行评审。</w:t>
            </w:r>
          </w:p>
          <w:p w14:paraId="052C83CA">
            <w:pPr>
              <w:wordWrap w:val="0"/>
              <w:topLinePunct/>
              <w:rPr>
                <w:rFonts w:ascii="宋体" w:hAnsi="宋体" w:cs="宋体"/>
                <w:szCs w:val="21"/>
              </w:rPr>
            </w:pPr>
            <w:r>
              <w:rPr>
                <w:rFonts w:hint="eastAsia" w:ascii="宋体" w:hAnsi="宋体" w:cs="Courier New"/>
                <w:szCs w:val="21"/>
              </w:rPr>
              <w:t>（3）除发生上述情况外，开标评标均以投标人通过广州交易集团有限公司（广州公共资源交易中心）交易平台网上递交的电子投标文件为准。</w:t>
            </w:r>
          </w:p>
        </w:tc>
      </w:tr>
      <w:tr w14:paraId="118508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C63268F">
            <w:pPr>
              <w:wordWrap w:val="0"/>
              <w:topLinePunct/>
              <w:rPr>
                <w:rFonts w:hint="default" w:ascii="宋体" w:hAnsi="宋体" w:eastAsia="宋体" w:cs="宋体"/>
                <w:szCs w:val="21"/>
                <w:lang w:val="en-US" w:eastAsia="zh-CN"/>
              </w:rPr>
            </w:pPr>
            <w:r>
              <w:rPr>
                <w:rFonts w:hint="eastAsia" w:ascii="宋体" w:hAnsi="宋体" w:cs="宋体"/>
                <w:szCs w:val="21"/>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14:paraId="67032AC7">
            <w:pPr>
              <w:wordWrap w:val="0"/>
              <w:topLinePunct/>
              <w:jc w:val="center"/>
              <w:rPr>
                <w:rFonts w:hint="eastAsia" w:ascii="宋体" w:hAnsi="宋体" w:cs="宋体"/>
                <w:szCs w:val="21"/>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14:paraId="1154A066">
            <w:pPr>
              <w:spacing w:line="380" w:lineRule="exact"/>
              <w:rPr>
                <w:rFonts w:hint="eastAsia" w:ascii="宋体" w:hAnsi="宋体" w:cs="宋体"/>
                <w:szCs w:val="21"/>
              </w:rPr>
            </w:pPr>
            <w:r>
              <w:rPr>
                <w:rFonts w:hint="eastAsia" w:ascii="宋体" w:hAnsi="宋体" w:cs="宋体"/>
                <w:color w:val="auto"/>
                <w:highlight w:val="none"/>
                <w:u w:val="single"/>
              </w:rPr>
              <w:t>招标人对中标人参与“百千万工程”的具体要求</w:t>
            </w:r>
          </w:p>
        </w:tc>
        <w:tc>
          <w:tcPr>
            <w:tcW w:w="5912" w:type="dxa"/>
            <w:tcBorders>
              <w:top w:val="single" w:color="auto" w:sz="4" w:space="0"/>
              <w:left w:val="single" w:color="auto" w:sz="4" w:space="0"/>
              <w:bottom w:val="single" w:color="auto" w:sz="4" w:space="0"/>
              <w:right w:val="double" w:color="auto" w:sz="4" w:space="0"/>
            </w:tcBorders>
            <w:vAlign w:val="center"/>
          </w:tcPr>
          <w:p w14:paraId="6058F978">
            <w:pPr>
              <w:pStyle w:val="18"/>
              <w:spacing w:line="360" w:lineRule="exact"/>
              <w:ind w:firstLine="0" w:firstLineChars="0"/>
              <w:rPr>
                <w:rFonts w:hint="eastAsia" w:cs="宋体"/>
                <w:b/>
                <w:bCs/>
                <w:color w:val="auto"/>
                <w:kern w:val="2"/>
                <w:sz w:val="21"/>
                <w:szCs w:val="21"/>
                <w:highlight w:val="none"/>
              </w:rPr>
            </w:pPr>
            <w:r>
              <w:rPr>
                <w:rFonts w:hint="eastAsia" w:cs="宋体"/>
                <w:b/>
                <w:bCs/>
                <w:color w:val="auto"/>
                <w:kern w:val="2"/>
                <w:sz w:val="21"/>
                <w:szCs w:val="21"/>
                <w:highlight w:val="none"/>
              </w:rPr>
              <w:t>说明与要求：</w:t>
            </w:r>
          </w:p>
          <w:p w14:paraId="1930BED8">
            <w:pPr>
              <w:pStyle w:val="18"/>
              <w:spacing w:line="360" w:lineRule="exact"/>
              <w:ind w:firstLine="0" w:firstLineChars="0"/>
              <w:rPr>
                <w:rFonts w:hint="eastAsia" w:cs="宋体"/>
                <w:b/>
                <w:bCs/>
                <w:color w:val="auto"/>
                <w:kern w:val="2"/>
                <w:sz w:val="21"/>
                <w:szCs w:val="21"/>
                <w:highlight w:val="none"/>
                <w:lang w:val="zh-CN"/>
              </w:rPr>
            </w:pPr>
            <w:r>
              <w:rPr>
                <w:rFonts w:hint="eastAsia" w:cs="宋体"/>
                <w:color w:val="auto"/>
                <w:szCs w:val="21"/>
                <w:highlight w:val="none"/>
              </w:rPr>
              <w:t>■</w:t>
            </w:r>
            <w:r>
              <w:rPr>
                <w:rFonts w:hint="eastAsia" w:cs="宋体"/>
                <w:b/>
                <w:bCs/>
                <w:color w:val="auto"/>
                <w:kern w:val="2"/>
                <w:sz w:val="21"/>
                <w:szCs w:val="21"/>
                <w:highlight w:val="none"/>
                <w:lang w:val="zh-CN"/>
              </w:rPr>
              <w:t>具体要求在中标后按照投标承诺和招标人的要求执行。</w:t>
            </w:r>
          </w:p>
          <w:p w14:paraId="2ABC68A5">
            <w:pPr>
              <w:pStyle w:val="18"/>
              <w:spacing w:line="360" w:lineRule="exact"/>
              <w:ind w:firstLine="0" w:firstLineChars="0"/>
              <w:rPr>
                <w:rFonts w:hint="eastAsia" w:ascii="宋体" w:hAnsi="宋体" w:cs="Courier New"/>
                <w:szCs w:val="21"/>
              </w:rPr>
            </w:pPr>
            <w:r>
              <w:rPr>
                <w:rFonts w:hint="eastAsia" w:cs="宋体"/>
                <w:b/>
                <w:bCs/>
                <w:color w:val="auto"/>
                <w:kern w:val="2"/>
                <w:sz w:val="21"/>
                <w:szCs w:val="21"/>
                <w:highlight w:val="none"/>
                <w:lang w:val="zh-CN"/>
              </w:rPr>
              <w:t>□具体要求：（由招标人填写）</w:t>
            </w:r>
          </w:p>
        </w:tc>
      </w:tr>
      <w:tr w14:paraId="6CB74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96033EC">
            <w:pPr>
              <w:wordWrap w:val="0"/>
              <w:topLinePunct/>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04898A89">
            <w:pPr>
              <w:wordWrap w:val="0"/>
              <w:topLinePunct/>
              <w:jc w:val="center"/>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8D1CF6E">
            <w:pPr>
              <w:wordWrap w:val="0"/>
              <w:topLinePunct/>
              <w:rPr>
                <w:rFonts w:ascii="宋体" w:hAnsi="宋体" w:cs="宋体"/>
                <w:kern w:val="0"/>
                <w:szCs w:val="21"/>
                <w:lang w:val="zh-CN"/>
              </w:rPr>
            </w:pPr>
            <w:r>
              <w:rPr>
                <w:rFonts w:hint="eastAsia" w:ascii="宋体" w:hAnsi="宋体" w:cs="宋体"/>
                <w:kern w:val="0"/>
                <w:szCs w:val="21"/>
                <w:lang w:val="zh-CN"/>
              </w:rPr>
              <w:t>工人工资分账管理</w:t>
            </w:r>
          </w:p>
        </w:tc>
        <w:tc>
          <w:tcPr>
            <w:tcW w:w="5912" w:type="dxa"/>
            <w:tcBorders>
              <w:top w:val="single" w:color="auto" w:sz="4" w:space="0"/>
              <w:left w:val="single" w:color="auto" w:sz="4" w:space="0"/>
              <w:bottom w:val="single" w:color="auto" w:sz="4" w:space="0"/>
              <w:right w:val="double" w:color="auto" w:sz="4" w:space="0"/>
            </w:tcBorders>
            <w:vAlign w:val="center"/>
          </w:tcPr>
          <w:p w14:paraId="62F7D17C">
            <w:pPr>
              <w:wordWrap w:val="0"/>
              <w:topLinePunct/>
              <w:rPr>
                <w:rFonts w:ascii="宋体" w:hAnsi="宋体" w:cs="宋体"/>
                <w:kern w:val="0"/>
                <w:szCs w:val="21"/>
                <w:lang w:val="zh-CN"/>
              </w:rPr>
            </w:pPr>
            <w:r>
              <w:rPr>
                <w:rFonts w:hint="eastAsia" w:ascii="宋体" w:hAnsi="宋体" w:cs="宋体"/>
                <w:szCs w:val="21"/>
                <w:u w:val="single"/>
              </w:rPr>
              <w:t>承包人须依法建立、落实工人工资支付专户管理制度和用工实名制管理制度。工人工资支付专用账户的监督和管理按照《关于印发&lt;广州市建设领域工人工资支付分账管理实施细则&gt;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5F308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D5140D">
            <w:pPr>
              <w:wordWrap w:val="0"/>
              <w:topLinePunct/>
              <w:rPr>
                <w:rFonts w:hint="default" w:ascii="宋体" w:hAnsi="宋体" w:eastAsia="宋体" w:cs="宋体"/>
                <w:szCs w:val="21"/>
                <w:lang w:val="en-US" w:eastAsia="zh-CN"/>
              </w:rPr>
            </w:pPr>
            <w:r>
              <w:rPr>
                <w:rFonts w:hint="eastAsia" w:ascii="宋体" w:hAnsi="宋体" w:cs="宋体"/>
                <w:szCs w:val="21"/>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14:paraId="7039F63B">
            <w:pPr>
              <w:jc w:val="center"/>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DCA4B05">
            <w:pPr>
              <w:wordWrap w:val="0"/>
              <w:topLinePunct/>
              <w:rPr>
                <w:rFonts w:ascii="宋体" w:hAnsi="宋体" w:cs="宋体"/>
                <w:bCs/>
                <w:kern w:val="0"/>
                <w:szCs w:val="21"/>
                <w:lang w:val="zh-CN"/>
              </w:rPr>
            </w:pPr>
            <w:r>
              <w:rPr>
                <w:rFonts w:hint="eastAsia" w:ascii="宋体" w:hAnsi="宋体" w:cs="宋体"/>
                <w:bCs/>
                <w:kern w:val="0"/>
                <w:szCs w:val="21"/>
                <w:lang w:val="zh-CN"/>
              </w:rPr>
              <w:t>施工实名制</w:t>
            </w:r>
          </w:p>
        </w:tc>
        <w:tc>
          <w:tcPr>
            <w:tcW w:w="5912" w:type="dxa"/>
            <w:tcBorders>
              <w:top w:val="single" w:color="auto" w:sz="4" w:space="0"/>
              <w:left w:val="single" w:color="auto" w:sz="4" w:space="0"/>
              <w:bottom w:val="single" w:color="auto" w:sz="4" w:space="0"/>
              <w:right w:val="double" w:color="auto" w:sz="4" w:space="0"/>
            </w:tcBorders>
            <w:vAlign w:val="center"/>
          </w:tcPr>
          <w:p w14:paraId="7A57B018">
            <w:pPr>
              <w:wordWrap w:val="0"/>
              <w:topLinePunct/>
              <w:rPr>
                <w:rFonts w:ascii="宋体" w:hAnsi="宋体" w:cs="宋体"/>
                <w:bCs/>
                <w:kern w:val="0"/>
                <w:szCs w:val="21"/>
              </w:rPr>
            </w:pPr>
            <w:r>
              <w:rPr>
                <w:rFonts w:hint="eastAsia" w:ascii="宋体" w:hAnsi="宋体" w:cs="宋体"/>
                <w:bCs/>
                <w:kern w:val="0"/>
                <w:szCs w:val="21"/>
                <w:lang w:val="zh-CN"/>
              </w:rPr>
              <w:t>本工程按《广州市住房和城乡建设局关于印发&lt;广州市建筑施工实名制管理办法&gt;的通知》（穗建规字〔2020〕18号），实施建筑施工实名制。</w:t>
            </w:r>
          </w:p>
        </w:tc>
      </w:tr>
      <w:tr w14:paraId="63672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6C77346">
            <w:pPr>
              <w:rPr>
                <w:rFonts w:hint="eastAsia" w:ascii="宋体" w:hAnsi="宋体" w:eastAsia="宋体" w:cs="宋体"/>
                <w:szCs w:val="21"/>
                <w:lang w:eastAsia="zh-CN"/>
              </w:rPr>
            </w:pPr>
            <w:r>
              <w:rPr>
                <w:rFonts w:hint="eastAsia" w:ascii="宋体" w:hAnsi="宋体"/>
                <w:szCs w:val="21"/>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14:paraId="31908108">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725FCC18">
            <w:pPr>
              <w:jc w:val="center"/>
              <w:rPr>
                <w:rFonts w:ascii="宋体" w:hAnsi="宋体" w:cs="宋体"/>
                <w:kern w:val="0"/>
                <w:szCs w:val="21"/>
                <w:lang w:val="zh-CN"/>
              </w:rPr>
            </w:pPr>
            <w:r>
              <w:rPr>
                <w:rFonts w:hint="eastAsia" w:ascii="宋体" w:hAnsi="宋体" w:cs="宋体"/>
                <w:szCs w:val="21"/>
                <w:u w:val="single"/>
              </w:rPr>
              <w:t>补交纸质投标文件</w:t>
            </w:r>
          </w:p>
        </w:tc>
        <w:tc>
          <w:tcPr>
            <w:tcW w:w="5912" w:type="dxa"/>
            <w:tcBorders>
              <w:top w:val="single" w:color="auto" w:sz="4" w:space="0"/>
              <w:left w:val="single" w:color="auto" w:sz="4" w:space="0"/>
              <w:bottom w:val="single" w:color="auto" w:sz="4" w:space="0"/>
              <w:right w:val="double" w:color="auto" w:sz="4" w:space="0"/>
            </w:tcBorders>
            <w:vAlign w:val="center"/>
          </w:tcPr>
          <w:p w14:paraId="065726AE">
            <w:pPr>
              <w:rPr>
                <w:rFonts w:ascii="宋体" w:hAnsi="宋体" w:cs="宋体"/>
                <w:bCs/>
                <w:kern w:val="0"/>
                <w:szCs w:val="21"/>
              </w:rPr>
            </w:pPr>
            <w:r>
              <w:rPr>
                <w:rFonts w:hint="eastAsia" w:ascii="宋体" w:hAnsi="宋体" w:cs="宋体"/>
                <w:szCs w:val="21"/>
                <w:u w:val="single"/>
              </w:rPr>
              <w:t>中标单位领取中标通知书时，补送</w:t>
            </w:r>
            <w:r>
              <w:rPr>
                <w:rFonts w:hint="eastAsia" w:ascii="宋体" w:hAnsi="宋体" w:cs="宋体"/>
                <w:b/>
                <w:szCs w:val="21"/>
                <w:u w:val="single"/>
              </w:rPr>
              <w:t>两份正本</w:t>
            </w:r>
            <w:r>
              <w:rPr>
                <w:rFonts w:hint="eastAsia" w:ascii="宋体" w:hAnsi="宋体" w:cs="宋体"/>
                <w:szCs w:val="21"/>
                <w:u w:val="single"/>
              </w:rPr>
              <w:t>与交易平台网上递交的电子投标文件一致的</w:t>
            </w:r>
            <w:r>
              <w:rPr>
                <w:rFonts w:hint="eastAsia" w:ascii="宋体" w:hAnsi="宋体" w:cs="宋体"/>
                <w:b/>
                <w:szCs w:val="21"/>
                <w:u w:val="single"/>
              </w:rPr>
              <w:t>书面投标文件（加盖公章）</w:t>
            </w:r>
            <w:r>
              <w:rPr>
                <w:rFonts w:hint="eastAsia" w:ascii="宋体" w:hAnsi="宋体" w:cs="宋体"/>
                <w:szCs w:val="21"/>
                <w:u w:val="single"/>
              </w:rPr>
              <w:t>及一份与书面投标文件一致的用“Microsoft Word”或“PDF”格式制作的电子文件（</w:t>
            </w:r>
            <w:r>
              <w:rPr>
                <w:rFonts w:hint="eastAsia" w:ascii="宋体" w:hAnsi="宋体" w:cs="宋体"/>
                <w:szCs w:val="21"/>
                <w:u w:val="single"/>
                <w:lang w:eastAsia="zh-CN"/>
              </w:rPr>
              <w:t>U盘</w:t>
            </w:r>
            <w:r>
              <w:rPr>
                <w:rFonts w:hint="eastAsia" w:ascii="宋体" w:hAnsi="宋体" w:cs="宋体"/>
                <w:szCs w:val="21"/>
                <w:u w:val="single"/>
              </w:rPr>
              <w:t>）给招标人。</w:t>
            </w:r>
          </w:p>
        </w:tc>
      </w:tr>
      <w:tr w14:paraId="59E79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247FA4E">
            <w:pPr>
              <w:rPr>
                <w:rFonts w:hint="eastAsia" w:ascii="宋体" w:hAnsi="宋体" w:eastAsia="宋体" w:cs="宋体"/>
                <w:szCs w:val="21"/>
                <w:lang w:eastAsia="zh-CN"/>
              </w:rPr>
            </w:pPr>
            <w:r>
              <w:rPr>
                <w:rFonts w:hint="eastAsia" w:ascii="宋体" w:hAnsi="宋体"/>
                <w:szCs w:val="21"/>
              </w:rPr>
              <w:t>4</w:t>
            </w:r>
            <w:r>
              <w:rPr>
                <w:rFonts w:hint="eastAsia" w:ascii="宋体" w:hAnsi="宋体"/>
                <w:szCs w:val="21"/>
                <w:lang w:val="en-US" w:eastAsia="zh-CN"/>
              </w:rPr>
              <w:t>2</w:t>
            </w:r>
          </w:p>
        </w:tc>
        <w:tc>
          <w:tcPr>
            <w:tcW w:w="981" w:type="dxa"/>
            <w:tcBorders>
              <w:top w:val="single" w:color="auto" w:sz="4" w:space="0"/>
              <w:left w:val="single" w:color="auto" w:sz="4" w:space="0"/>
              <w:bottom w:val="single" w:color="auto" w:sz="4" w:space="0"/>
              <w:right w:val="single" w:color="auto" w:sz="4" w:space="0"/>
            </w:tcBorders>
            <w:vAlign w:val="center"/>
          </w:tcPr>
          <w:p w14:paraId="762E5C7A">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48799B6D">
            <w:pPr>
              <w:jc w:val="center"/>
              <w:rPr>
                <w:rFonts w:ascii="宋体" w:hAnsi="宋体" w:cs="宋体"/>
                <w:kern w:val="0"/>
                <w:szCs w:val="21"/>
                <w:lang w:val="zh-CN"/>
              </w:rPr>
            </w:pPr>
            <w:r>
              <w:rPr>
                <w:rFonts w:hint="eastAsia" w:ascii="宋体" w:hAnsi="宋体" w:cs="宋体"/>
                <w:b/>
                <w:u w:val="single"/>
              </w:rPr>
              <w:t>其它</w:t>
            </w:r>
          </w:p>
        </w:tc>
        <w:tc>
          <w:tcPr>
            <w:tcW w:w="5912" w:type="dxa"/>
            <w:tcBorders>
              <w:top w:val="single" w:color="auto" w:sz="4" w:space="0"/>
              <w:left w:val="single" w:color="auto" w:sz="4" w:space="0"/>
              <w:bottom w:val="single" w:color="auto" w:sz="4" w:space="0"/>
              <w:right w:val="double" w:color="auto" w:sz="4" w:space="0"/>
            </w:tcBorders>
            <w:vAlign w:val="center"/>
          </w:tcPr>
          <w:p w14:paraId="7CDC0612">
            <w:pPr>
              <w:rPr>
                <w:rFonts w:ascii="宋体" w:hAnsi="宋体" w:cs="宋体"/>
                <w:bCs/>
                <w:kern w:val="0"/>
                <w:szCs w:val="21"/>
              </w:rPr>
            </w:pPr>
            <w:r>
              <w:rPr>
                <w:rFonts w:ascii="宋体" w:hAnsi="宋体" w:cs="宋体"/>
                <w:b/>
                <w:u w:val="single"/>
              </w:rPr>
              <w:t>各级住建主管部门审批的资质证书过期的，如能提供有关顺延资质资格有效期有关文件且符合文件规定的，则视为仍然有效。</w:t>
            </w:r>
          </w:p>
        </w:tc>
      </w:tr>
      <w:tr w14:paraId="54D3C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960533B">
            <w:pPr>
              <w:rPr>
                <w:rFonts w:hint="eastAsia" w:ascii="宋体" w:hAnsi="宋体" w:eastAsia="宋体" w:cs="宋体"/>
                <w:szCs w:val="21"/>
                <w:lang w:eastAsia="zh-CN"/>
              </w:rPr>
            </w:pPr>
            <w:r>
              <w:rPr>
                <w:rFonts w:hint="eastAsia" w:ascii="宋体" w:hAnsi="宋体"/>
                <w:szCs w:val="21"/>
              </w:rPr>
              <w:t>4</w:t>
            </w:r>
            <w:r>
              <w:rPr>
                <w:rFonts w:hint="eastAsia" w:ascii="宋体" w:hAnsi="宋体"/>
                <w:szCs w:val="21"/>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0585ED5F">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00BA5748">
            <w:pPr>
              <w:jc w:val="center"/>
              <w:rPr>
                <w:rFonts w:ascii="宋体" w:hAnsi="宋体" w:cs="宋体"/>
                <w:kern w:val="0"/>
                <w:szCs w:val="21"/>
                <w:lang w:val="zh-CN"/>
              </w:rPr>
            </w:pPr>
            <w:r>
              <w:rPr>
                <w:rFonts w:hint="eastAsia" w:ascii="宋体" w:hAnsi="宋体" w:cs="宋体"/>
                <w:b/>
                <w:u w:val="single"/>
              </w:rPr>
              <w:t>其他费用</w:t>
            </w:r>
          </w:p>
        </w:tc>
        <w:tc>
          <w:tcPr>
            <w:tcW w:w="5912" w:type="dxa"/>
            <w:tcBorders>
              <w:top w:val="single" w:color="auto" w:sz="4" w:space="0"/>
              <w:left w:val="single" w:color="auto" w:sz="4" w:space="0"/>
              <w:bottom w:val="single" w:color="auto" w:sz="4" w:space="0"/>
              <w:right w:val="double" w:color="auto" w:sz="4" w:space="0"/>
            </w:tcBorders>
            <w:vAlign w:val="center"/>
          </w:tcPr>
          <w:p w14:paraId="2DAE0256">
            <w:pPr>
              <w:rPr>
                <w:rFonts w:ascii="宋体" w:hAnsi="宋体" w:cs="宋体"/>
                <w:bCs/>
                <w:kern w:val="0"/>
                <w:szCs w:val="21"/>
              </w:rPr>
            </w:pPr>
            <w:r>
              <w:rPr>
                <w:rFonts w:hint="eastAsia" w:ascii="宋体" w:hAnsi="宋体" w:cs="宋体"/>
                <w:b/>
                <w:szCs w:val="21"/>
                <w:u w:val="single"/>
              </w:rPr>
              <w:t>交易服务费：由中标人向广州公共资源交易中心交纳交易服务费。</w:t>
            </w:r>
          </w:p>
        </w:tc>
      </w:tr>
      <w:tr w14:paraId="53D22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DF0B1CE">
            <w:pPr>
              <w:rPr>
                <w:rFonts w:hint="default" w:ascii="宋体" w:hAnsi="宋体" w:eastAsia="宋体"/>
                <w:szCs w:val="21"/>
                <w:lang w:val="en-US" w:eastAsia="zh-CN"/>
              </w:rPr>
            </w:pPr>
            <w:r>
              <w:rPr>
                <w:rFonts w:hint="eastAsia" w:ascii="宋体" w:hAnsi="宋体"/>
                <w:szCs w:val="21"/>
                <w:lang w:val="en-US" w:eastAsia="zh-CN"/>
              </w:rPr>
              <w:t>44</w:t>
            </w:r>
          </w:p>
        </w:tc>
        <w:tc>
          <w:tcPr>
            <w:tcW w:w="981" w:type="dxa"/>
            <w:tcBorders>
              <w:top w:val="single" w:color="auto" w:sz="4" w:space="0"/>
              <w:left w:val="single" w:color="auto" w:sz="4" w:space="0"/>
              <w:bottom w:val="single" w:color="auto" w:sz="4" w:space="0"/>
              <w:right w:val="single" w:color="auto" w:sz="4" w:space="0"/>
            </w:tcBorders>
            <w:vAlign w:val="center"/>
          </w:tcPr>
          <w:p w14:paraId="40BB8F0D">
            <w:pPr>
              <w:jc w:val="center"/>
              <w:rPr>
                <w:rFonts w:hint="eastAsia" w:ascii="宋体" w:hAnsi="宋体" w:eastAsia="宋体" w:cs="宋体"/>
                <w:b/>
                <w:u w:val="single"/>
                <w:lang w:val="en-US" w:eastAsia="zh-CN"/>
              </w:rPr>
            </w:pPr>
            <w:r>
              <w:rPr>
                <w:rFonts w:hint="eastAsia" w:ascii="宋体" w:hAnsi="宋体" w:cs="宋体"/>
                <w:b/>
                <w:u w:val="single"/>
                <w:lang w:val="en-US" w:eastAsia="zh-CN"/>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1D96D6BC">
            <w:pPr>
              <w:jc w:val="center"/>
              <w:rPr>
                <w:rFonts w:hint="eastAsia" w:ascii="宋体" w:hAnsi="宋体" w:eastAsia="宋体" w:cs="宋体"/>
                <w:b/>
                <w:u w:val="single"/>
                <w:lang w:val="en-US" w:eastAsia="zh-CN"/>
              </w:rPr>
            </w:pPr>
            <w:r>
              <w:rPr>
                <w:rFonts w:hint="eastAsia" w:ascii="宋体" w:hAnsi="宋体" w:cs="宋体"/>
                <w:b/>
                <w:u w:val="single"/>
                <w:lang w:val="en-US" w:eastAsia="zh-CN"/>
              </w:rPr>
              <w:t>/</w:t>
            </w:r>
          </w:p>
        </w:tc>
        <w:tc>
          <w:tcPr>
            <w:tcW w:w="5912" w:type="dxa"/>
            <w:tcBorders>
              <w:top w:val="single" w:color="auto" w:sz="4" w:space="0"/>
              <w:left w:val="single" w:color="auto" w:sz="4" w:space="0"/>
              <w:bottom w:val="single" w:color="auto" w:sz="4" w:space="0"/>
              <w:right w:val="double" w:color="auto" w:sz="4" w:space="0"/>
            </w:tcBorders>
            <w:vAlign w:val="center"/>
          </w:tcPr>
          <w:p w14:paraId="5D83C0CD">
            <w:pPr>
              <w:rPr>
                <w:rFonts w:hint="eastAsia" w:ascii="宋体" w:hAnsi="宋体" w:cs="宋体"/>
                <w:b/>
                <w:szCs w:val="21"/>
                <w:u w:val="single"/>
              </w:rPr>
            </w:pPr>
            <w:r>
              <w:rPr>
                <w:rFonts w:hint="eastAsia" w:ascii="宋体" w:hAnsi="宋体" w:cs="宋体"/>
                <w:b/>
                <w:szCs w:val="21"/>
                <w:u w:val="single"/>
              </w:rPr>
              <w:t>发包人可以要求中标人设置由发包人与项目管理单位共同监管的银行共管账户，如发包人要求，中标人必须设置银行共管账户（发包人指定银行），该账户为接收发包人支付工程款的唯一账户（农民工工资专用账户除外）。该账户支付款项时需发包人与项目管理单位确认，具体管控额度及确认流程由发包人在确定中标人后下发。账户开设及产生的相关费用由中标人承担。</w:t>
            </w:r>
          </w:p>
        </w:tc>
      </w:tr>
      <w:tr w14:paraId="7C685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73878D4">
            <w:pPr>
              <w:rPr>
                <w:rFonts w:hint="default" w:ascii="宋体" w:hAnsi="宋体"/>
                <w:szCs w:val="21"/>
                <w:lang w:val="en-US" w:eastAsia="zh-CN"/>
              </w:rPr>
            </w:pPr>
            <w:r>
              <w:rPr>
                <w:rFonts w:hint="eastAsia" w:ascii="宋体" w:hAnsi="宋体"/>
                <w:szCs w:val="21"/>
                <w:lang w:val="en-US" w:eastAsia="zh-CN"/>
              </w:rPr>
              <w:t>45</w:t>
            </w:r>
          </w:p>
        </w:tc>
        <w:tc>
          <w:tcPr>
            <w:tcW w:w="981" w:type="dxa"/>
            <w:tcBorders>
              <w:top w:val="single" w:color="auto" w:sz="4" w:space="0"/>
              <w:left w:val="single" w:color="auto" w:sz="4" w:space="0"/>
              <w:bottom w:val="single" w:color="auto" w:sz="4" w:space="0"/>
              <w:right w:val="single" w:color="auto" w:sz="4" w:space="0"/>
            </w:tcBorders>
            <w:vAlign w:val="center"/>
          </w:tcPr>
          <w:p w14:paraId="7B3B3A3E">
            <w:pPr>
              <w:jc w:val="center"/>
              <w:rPr>
                <w:rFonts w:hint="default" w:ascii="宋体" w:hAnsi="宋体" w:cs="宋体"/>
                <w:b/>
                <w:u w:val="single"/>
                <w:lang w:val="en-US" w:eastAsia="zh-CN"/>
              </w:rPr>
            </w:pPr>
            <w:r>
              <w:rPr>
                <w:rFonts w:hint="eastAsia" w:ascii="宋体" w:hAnsi="宋体" w:cs="宋体"/>
                <w:b/>
                <w:u w:val="single"/>
                <w:lang w:val="en-US" w:eastAsia="zh-CN"/>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7BF782A5">
            <w:pPr>
              <w:jc w:val="center"/>
              <w:rPr>
                <w:rFonts w:hint="default" w:ascii="宋体" w:hAnsi="宋体" w:cs="宋体"/>
                <w:b/>
                <w:u w:val="single"/>
                <w:lang w:val="en-US" w:eastAsia="zh-CN"/>
              </w:rPr>
            </w:pPr>
            <w:r>
              <w:rPr>
                <w:rFonts w:hint="eastAsia" w:ascii="宋体" w:hAnsi="宋体" w:cs="宋体"/>
                <w:b/>
                <w:u w:val="single"/>
                <w:lang w:val="en-US" w:eastAsia="zh-CN"/>
              </w:rPr>
              <w:t>其他要求</w:t>
            </w:r>
          </w:p>
        </w:tc>
        <w:tc>
          <w:tcPr>
            <w:tcW w:w="5912" w:type="dxa"/>
            <w:tcBorders>
              <w:top w:val="single" w:color="auto" w:sz="4" w:space="0"/>
              <w:left w:val="single" w:color="auto" w:sz="4" w:space="0"/>
              <w:bottom w:val="single" w:color="auto" w:sz="4" w:space="0"/>
              <w:right w:val="double" w:color="auto" w:sz="4" w:space="0"/>
            </w:tcBorders>
            <w:vAlign w:val="center"/>
          </w:tcPr>
          <w:p w14:paraId="5D50715F">
            <w:pPr>
              <w:rPr>
                <w:rFonts w:hint="eastAsia" w:ascii="宋体" w:hAnsi="宋体" w:cs="宋体"/>
                <w:b/>
                <w:szCs w:val="21"/>
                <w:u w:val="single"/>
              </w:rPr>
            </w:pPr>
            <w:r>
              <w:rPr>
                <w:rFonts w:hint="eastAsia" w:ascii="宋体" w:hAnsi="宋体" w:cs="宋体"/>
                <w:b/>
                <w:szCs w:val="21"/>
                <w:u w:val="single"/>
              </w:rPr>
              <w:t>应工程管理需要，业主向承包商支付的合同价款中，已包含施工现场安全文明措施费。承包商确认，承包商应当接受业主委托的建设管理单位（即：TCL建设管理（深圳）有限公司，以下简称“建管公司”）设立的“TCL华星第8.6代印刷0LED生产线一期项目清洁安全基金”管理制度约束。该制度由建管公司负责解释及运行。包商进场14天内，按合同总价万分之五缴纳至清安基金专用账户，专款专用管理。承包商同意，在本合同签订时应当按建管公司要求，履行加入相应制度的程序，承包商不再向业主缴纳“清安基金”。</w:t>
            </w:r>
          </w:p>
        </w:tc>
      </w:tr>
    </w:tbl>
    <w:p w14:paraId="17FBFE13">
      <w:pPr>
        <w:pStyle w:val="131"/>
        <w:rPr>
          <w:rFonts w:ascii="宋体" w:hAnsi="宋体" w:cs="宋体"/>
        </w:rPr>
      </w:pPr>
      <w:r>
        <w:rPr>
          <w:rFonts w:hint="eastAsia" w:ascii="宋体" w:hAnsi="宋体" w:cs="宋体"/>
          <w:kern w:val="0"/>
        </w:rPr>
        <w:br w:type="page"/>
      </w:r>
    </w:p>
    <w:p w14:paraId="443BE959">
      <w:pPr>
        <w:pStyle w:val="7"/>
        <w:rPr>
          <w:rFonts w:ascii="宋体" w:hAnsi="宋体" w:cs="宋体"/>
          <w:color w:val="auto"/>
        </w:rPr>
      </w:pPr>
      <w:bookmarkStart w:id="2" w:name="_Toc30425"/>
      <w:r>
        <w:rPr>
          <w:rFonts w:hint="eastAsia" w:ascii="宋体" w:hAnsi="宋体" w:cs="宋体"/>
          <w:color w:val="auto"/>
        </w:rPr>
        <w:t>二、投标须知修改表</w:t>
      </w:r>
      <w:bookmarkEnd w:id="2"/>
    </w:p>
    <w:p w14:paraId="7751DA67">
      <w:pPr>
        <w:pStyle w:val="4"/>
        <w:spacing w:line="360" w:lineRule="auto"/>
        <w:rPr>
          <w:rFonts w:ascii="宋体" w:hAnsi="宋体"/>
          <w:b/>
          <w:color w:val="000000" w:themeColor="text1"/>
          <w:szCs w:val="21"/>
        </w:rPr>
      </w:pPr>
      <w:r>
        <w:rPr>
          <w:rFonts w:hint="eastAsia" w:ascii="宋体" w:hAnsi="宋体"/>
          <w:b/>
          <w:color w:val="000000" w:themeColor="text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000000" w:themeColor="text1"/>
          <w:szCs w:val="21"/>
        </w:rPr>
        <w:t>http://www.gzcc.gov.cn/</w:t>
      </w:r>
      <w:r>
        <w:rPr>
          <w:rFonts w:hint="eastAsia" w:ascii="宋体" w:hAnsi="宋体"/>
          <w:b/>
          <w:color w:val="000000" w:themeColor="text1"/>
          <w:szCs w:val="21"/>
        </w:rPr>
        <w:t>）下载查阅。</w:t>
      </w:r>
    </w:p>
    <w:p w14:paraId="4AE7DEE8">
      <w:pPr>
        <w:spacing w:line="440" w:lineRule="exact"/>
        <w:ind w:firstLine="472" w:firstLineChars="224"/>
        <w:rPr>
          <w:rFonts w:ascii="宋体" w:hAnsi="宋体"/>
          <w:b/>
          <w:szCs w:val="21"/>
        </w:rPr>
      </w:pPr>
      <w:r>
        <w:rPr>
          <w:rFonts w:hint="eastAsia" w:ascii="宋体" w:hAnsi="宋体"/>
          <w:b/>
          <w:szCs w:val="21"/>
        </w:rPr>
        <w:t>条款号：2.5             修改类型：增加</w:t>
      </w:r>
    </w:p>
    <w:p w14:paraId="035B4F45">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cs="宋体"/>
          <w:bCs/>
          <w:szCs w:val="21"/>
          <w:u w:val="single"/>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szCs w:val="21"/>
        </w:rPr>
        <w:t xml:space="preserve"> </w:t>
      </w:r>
    </w:p>
    <w:p w14:paraId="30B93E04">
      <w:pPr>
        <w:spacing w:line="480" w:lineRule="auto"/>
        <w:ind w:firstLine="472" w:firstLineChars="224"/>
        <w:rPr>
          <w:rFonts w:ascii="宋体" w:hAnsi="宋体" w:cs="宋体"/>
          <w:b/>
          <w:szCs w:val="21"/>
        </w:rPr>
      </w:pPr>
      <w:r>
        <w:rPr>
          <w:rFonts w:hint="eastAsia" w:ascii="宋体" w:hAnsi="宋体" w:cs="宋体"/>
          <w:b/>
          <w:szCs w:val="21"/>
        </w:rPr>
        <w:t>条款号： 5.1            修改类型：修改</w:t>
      </w:r>
    </w:p>
    <w:p w14:paraId="1081A0FE">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14:paraId="56A89520">
      <w:pPr>
        <w:pBdr>
          <w:bottom w:val="single" w:color="auto" w:sz="6" w:space="1"/>
        </w:pBdr>
        <w:spacing w:line="440" w:lineRule="exact"/>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Cs w:val="21"/>
        </w:rPr>
        <w:t>一旦中标，这种考察即被认为其结果已在中标文件中得到充分反映。招标人不受理因投标人缺乏对现场条件的了解或掌握而提出的任何索赔。考察现场的费用由投标人自己承担。</w:t>
      </w:r>
    </w:p>
    <w:p w14:paraId="11A5D309">
      <w:pPr>
        <w:spacing w:line="360" w:lineRule="auto"/>
        <w:ind w:firstLine="472" w:firstLineChars="224"/>
        <w:rPr>
          <w:rFonts w:ascii="宋体" w:hAnsi="宋体" w:cs="宋体"/>
          <w:b/>
          <w:szCs w:val="21"/>
        </w:rPr>
      </w:pPr>
      <w:r>
        <w:rPr>
          <w:rFonts w:hint="eastAsia" w:ascii="宋体" w:hAnsi="宋体" w:cs="宋体"/>
          <w:b/>
          <w:szCs w:val="21"/>
        </w:rPr>
        <w:t>条款号：7.1              修改类型：修改</w:t>
      </w:r>
    </w:p>
    <w:p w14:paraId="4CFDEFEB">
      <w:pPr>
        <w:spacing w:line="360" w:lineRule="auto"/>
        <w:ind w:firstLine="472" w:firstLineChars="224"/>
        <w:rPr>
          <w:rFonts w:ascii="宋体" w:hAnsi="宋体" w:cs="宋体"/>
          <w:b/>
          <w:szCs w:val="21"/>
        </w:rPr>
      </w:pPr>
      <w:r>
        <w:rPr>
          <w:rFonts w:hint="eastAsia" w:ascii="宋体" w:hAnsi="宋体" w:cs="宋体"/>
          <w:b/>
          <w:szCs w:val="21"/>
        </w:rPr>
        <w:t>原文：</w:t>
      </w:r>
    </w:p>
    <w:p w14:paraId="30273794">
      <w:pPr>
        <w:spacing w:line="360" w:lineRule="auto"/>
        <w:ind w:firstLine="470" w:firstLineChars="224"/>
        <w:rPr>
          <w:rFonts w:ascii="宋体" w:hAnsi="宋体" w:cs="宋体"/>
          <w:bCs/>
          <w:szCs w:val="21"/>
        </w:rPr>
      </w:pPr>
      <w:r>
        <w:rPr>
          <w:rFonts w:hint="eastAsia" w:ascii="宋体" w:hAnsi="宋体" w:cs="宋体"/>
          <w:bCs/>
          <w:szCs w:val="21"/>
        </w:rPr>
        <w:t>7.1本招标文件包括下列文件，以及所有按本须知第8条发出的招标答疑会会议纪要和按本须知第9条发出的澄清或修改：</w:t>
      </w:r>
    </w:p>
    <w:p w14:paraId="1C497813">
      <w:pPr>
        <w:spacing w:line="360" w:lineRule="auto"/>
        <w:ind w:firstLine="470" w:firstLineChars="224"/>
        <w:rPr>
          <w:rFonts w:ascii="宋体" w:hAnsi="宋体" w:cs="宋体"/>
          <w:bCs/>
          <w:szCs w:val="21"/>
        </w:rPr>
      </w:pPr>
      <w:r>
        <w:rPr>
          <w:rFonts w:hint="eastAsia" w:ascii="宋体" w:hAnsi="宋体" w:cs="宋体"/>
          <w:bCs/>
          <w:szCs w:val="21"/>
        </w:rPr>
        <w:t>第一章  投标须知</w:t>
      </w:r>
    </w:p>
    <w:p w14:paraId="17FD498F">
      <w:pPr>
        <w:spacing w:line="360" w:lineRule="auto"/>
        <w:ind w:firstLine="470" w:firstLineChars="224"/>
        <w:rPr>
          <w:rFonts w:ascii="宋体" w:hAnsi="宋体" w:cs="宋体"/>
          <w:bCs/>
          <w:szCs w:val="21"/>
        </w:rPr>
      </w:pPr>
      <w:r>
        <w:rPr>
          <w:rFonts w:hint="eastAsia" w:ascii="宋体" w:hAnsi="宋体" w:cs="宋体"/>
          <w:bCs/>
          <w:szCs w:val="21"/>
        </w:rPr>
        <w:t>第二章  开标、评标及定标办法</w:t>
      </w:r>
    </w:p>
    <w:p w14:paraId="364D978F">
      <w:pPr>
        <w:spacing w:line="360" w:lineRule="auto"/>
        <w:ind w:firstLine="470" w:firstLineChars="224"/>
        <w:rPr>
          <w:rFonts w:ascii="宋体" w:hAnsi="宋体" w:cs="宋体"/>
          <w:bCs/>
          <w:szCs w:val="21"/>
        </w:rPr>
      </w:pPr>
      <w:r>
        <w:rPr>
          <w:rFonts w:hint="eastAsia" w:ascii="宋体" w:hAnsi="宋体" w:cs="宋体"/>
          <w:bCs/>
          <w:szCs w:val="21"/>
        </w:rPr>
        <w:t>第三章  合同条款</w:t>
      </w:r>
    </w:p>
    <w:p w14:paraId="7FA467AC">
      <w:pPr>
        <w:spacing w:line="360" w:lineRule="auto"/>
        <w:ind w:firstLine="470" w:firstLineChars="224"/>
        <w:rPr>
          <w:rFonts w:ascii="宋体" w:hAnsi="宋体" w:cs="宋体"/>
          <w:bCs/>
          <w:szCs w:val="21"/>
        </w:rPr>
      </w:pPr>
      <w:r>
        <w:rPr>
          <w:rFonts w:hint="eastAsia" w:ascii="宋体" w:hAnsi="宋体" w:cs="宋体"/>
          <w:bCs/>
          <w:szCs w:val="21"/>
        </w:rPr>
        <w:t>第四章  投标文件格式</w:t>
      </w:r>
    </w:p>
    <w:p w14:paraId="12B24175">
      <w:pPr>
        <w:spacing w:line="360" w:lineRule="auto"/>
        <w:ind w:firstLine="470" w:firstLineChars="224"/>
        <w:rPr>
          <w:rFonts w:ascii="宋体" w:hAnsi="宋体" w:cs="宋体"/>
          <w:bCs/>
          <w:szCs w:val="21"/>
        </w:rPr>
      </w:pPr>
      <w:r>
        <w:rPr>
          <w:rFonts w:hint="eastAsia" w:ascii="宋体" w:hAnsi="宋体" w:cs="宋体"/>
          <w:bCs/>
          <w:szCs w:val="21"/>
        </w:rPr>
        <w:t>第五章  技术条件（工程建设标准）（另册）</w:t>
      </w:r>
    </w:p>
    <w:p w14:paraId="6DEB2491">
      <w:pPr>
        <w:spacing w:line="360" w:lineRule="auto"/>
        <w:ind w:firstLine="470" w:firstLineChars="224"/>
        <w:rPr>
          <w:rFonts w:ascii="宋体" w:hAnsi="宋体" w:cs="宋体"/>
          <w:bCs/>
          <w:szCs w:val="21"/>
        </w:rPr>
      </w:pPr>
      <w:r>
        <w:rPr>
          <w:rFonts w:hint="eastAsia" w:ascii="宋体" w:hAnsi="宋体" w:cs="宋体"/>
          <w:bCs/>
          <w:szCs w:val="21"/>
        </w:rPr>
        <w:t>第六章  图纸及勘察资料（另册）</w:t>
      </w:r>
    </w:p>
    <w:p w14:paraId="46DD5B4C">
      <w:pPr>
        <w:spacing w:line="360" w:lineRule="auto"/>
        <w:ind w:firstLine="470" w:firstLineChars="224"/>
        <w:rPr>
          <w:rFonts w:ascii="宋体" w:hAnsi="宋体" w:cs="宋体"/>
          <w:bCs/>
          <w:szCs w:val="21"/>
        </w:rPr>
      </w:pPr>
      <w:r>
        <w:rPr>
          <w:rFonts w:hint="eastAsia" w:ascii="宋体" w:hAnsi="宋体" w:cs="宋体"/>
          <w:bCs/>
          <w:szCs w:val="21"/>
        </w:rPr>
        <w:t>第七章  招标工程量清单（另册）</w:t>
      </w:r>
    </w:p>
    <w:p w14:paraId="75D36EBF">
      <w:pPr>
        <w:spacing w:line="360" w:lineRule="auto"/>
        <w:ind w:firstLine="470" w:firstLineChars="224"/>
        <w:rPr>
          <w:rFonts w:hint="eastAsia" w:ascii="宋体" w:hAnsi="宋体" w:cs="宋体"/>
          <w:bCs/>
          <w:szCs w:val="21"/>
        </w:rPr>
      </w:pPr>
      <w:r>
        <w:rPr>
          <w:rFonts w:hint="eastAsia" w:ascii="宋体" w:hAnsi="宋体" w:cs="宋体"/>
          <w:bCs/>
          <w:szCs w:val="21"/>
        </w:rPr>
        <w:t>第八章  最高投标限价</w:t>
      </w:r>
    </w:p>
    <w:p w14:paraId="186C3B8C">
      <w:pPr>
        <w:pStyle w:val="4"/>
        <w:spacing w:after="0" w:line="360" w:lineRule="auto"/>
        <w:ind w:left="-2" w:firstLine="420" w:firstLineChars="200"/>
        <w:rPr>
          <w:rFonts w:hint="eastAsia" w:ascii="宋体" w:hAnsi="宋体" w:cs="宋体"/>
          <w:sz w:val="21"/>
          <w:szCs w:val="16"/>
        </w:rPr>
      </w:pPr>
      <w:r>
        <w:rPr>
          <w:rFonts w:hint="eastAsia" w:ascii="宋体" w:hAnsi="宋体" w:cs="宋体"/>
          <w:sz w:val="21"/>
          <w:szCs w:val="16"/>
        </w:rPr>
        <w:t>注：</w:t>
      </w:r>
      <w:r>
        <w:rPr>
          <w:rFonts w:hint="eastAsia" w:ascii="宋体" w:hAnsi="宋体" w:cs="宋体"/>
          <w:sz w:val="21"/>
          <w:szCs w:val="16"/>
        </w:rPr>
        <w:fldChar w:fldCharType="begin"/>
      </w:r>
      <w:r>
        <w:rPr>
          <w:rFonts w:hint="eastAsia" w:ascii="宋体" w:hAnsi="宋体" w:cs="宋体"/>
          <w:sz w:val="21"/>
          <w:szCs w:val="16"/>
        </w:rPr>
        <w:instrText xml:space="preserve"> = 1 \* GB3 </w:instrText>
      </w:r>
      <w:r>
        <w:rPr>
          <w:rFonts w:hint="eastAsia" w:ascii="宋体" w:hAnsi="宋体" w:cs="宋体"/>
          <w:sz w:val="21"/>
          <w:szCs w:val="16"/>
        </w:rPr>
        <w:fldChar w:fldCharType="separate"/>
      </w:r>
      <w:r>
        <w:rPr>
          <w:rFonts w:hint="eastAsia" w:ascii="宋体" w:hAnsi="宋体" w:cs="宋体"/>
          <w:sz w:val="21"/>
          <w:szCs w:val="16"/>
        </w:rPr>
        <w:t>①</w:t>
      </w:r>
      <w:r>
        <w:rPr>
          <w:rFonts w:hint="eastAsia" w:ascii="宋体" w:hAnsi="宋体" w:cs="宋体"/>
          <w:sz w:val="21"/>
          <w:szCs w:val="16"/>
        </w:rPr>
        <w:fldChar w:fldCharType="end"/>
      </w:r>
      <w:r>
        <w:rPr>
          <w:rFonts w:hint="eastAsia" w:ascii="宋体" w:hAnsi="宋体" w:cs="宋体"/>
          <w:sz w:val="21"/>
          <w:szCs w:val="16"/>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 w:val="21"/>
          <w:szCs w:val="16"/>
        </w:rPr>
        <w:fldChar w:fldCharType="begin"/>
      </w:r>
      <w:r>
        <w:rPr>
          <w:rFonts w:hint="eastAsia" w:ascii="宋体" w:hAnsi="宋体" w:cs="宋体"/>
          <w:sz w:val="21"/>
          <w:szCs w:val="16"/>
        </w:rPr>
        <w:instrText xml:space="preserve"> = 2 \* GB3 </w:instrText>
      </w:r>
      <w:r>
        <w:rPr>
          <w:rFonts w:hint="eastAsia" w:ascii="宋体" w:hAnsi="宋体" w:cs="宋体"/>
          <w:sz w:val="21"/>
          <w:szCs w:val="16"/>
        </w:rPr>
        <w:fldChar w:fldCharType="separate"/>
      </w:r>
      <w:r>
        <w:rPr>
          <w:rFonts w:hint="eastAsia" w:ascii="宋体" w:hAnsi="宋体" w:cs="宋体"/>
          <w:sz w:val="21"/>
          <w:szCs w:val="16"/>
        </w:rPr>
        <w:t>②</w:t>
      </w:r>
      <w:r>
        <w:rPr>
          <w:rFonts w:hint="eastAsia" w:ascii="宋体" w:hAnsi="宋体" w:cs="宋体"/>
          <w:sz w:val="21"/>
          <w:szCs w:val="16"/>
        </w:rPr>
        <w:fldChar w:fldCharType="end"/>
      </w:r>
      <w:r>
        <w:rPr>
          <w:rFonts w:hint="eastAsia" w:ascii="宋体" w:hAnsi="宋体" w:cs="宋体"/>
          <w:sz w:val="21"/>
          <w:szCs w:val="16"/>
        </w:rPr>
        <w:t>鼓励招标人对施工组织设计或施工方案实行隐藏投标人信息的暗标评审。</w:t>
      </w:r>
    </w:p>
    <w:p w14:paraId="596B261F">
      <w:pPr>
        <w:spacing w:line="360" w:lineRule="auto"/>
        <w:ind w:firstLine="472" w:firstLineChars="224"/>
        <w:rPr>
          <w:rFonts w:ascii="宋体" w:hAnsi="宋体" w:cs="宋体"/>
          <w:b/>
          <w:szCs w:val="21"/>
        </w:rPr>
      </w:pPr>
      <w:r>
        <w:rPr>
          <w:rFonts w:hint="eastAsia" w:ascii="宋体" w:hAnsi="宋体" w:cs="宋体"/>
          <w:b/>
          <w:szCs w:val="21"/>
        </w:rPr>
        <w:t>现文：</w:t>
      </w:r>
    </w:p>
    <w:p w14:paraId="1DAE3C9D">
      <w:pPr>
        <w:spacing w:line="360" w:lineRule="auto"/>
        <w:ind w:firstLine="470" w:firstLineChars="224"/>
        <w:rPr>
          <w:rFonts w:ascii="宋体" w:hAnsi="宋体" w:cs="宋体"/>
          <w:bCs/>
          <w:szCs w:val="21"/>
        </w:rPr>
      </w:pPr>
      <w:r>
        <w:rPr>
          <w:rFonts w:hint="eastAsia" w:ascii="宋体" w:hAnsi="宋体" w:cs="宋体"/>
          <w:bCs/>
          <w:szCs w:val="21"/>
        </w:rPr>
        <w:t>7.1本招标文件包括下列文件，以及所有按本须知第8条发出的招标答疑会会议纪要和按本须知第9条发出的澄清或修改：</w:t>
      </w:r>
    </w:p>
    <w:p w14:paraId="0404F08D">
      <w:pPr>
        <w:spacing w:line="360" w:lineRule="auto"/>
        <w:ind w:firstLine="470" w:firstLineChars="224"/>
        <w:rPr>
          <w:rFonts w:ascii="宋体" w:hAnsi="宋体" w:cs="宋体"/>
          <w:bCs/>
          <w:szCs w:val="21"/>
        </w:rPr>
      </w:pPr>
      <w:r>
        <w:rPr>
          <w:rFonts w:hint="eastAsia" w:ascii="宋体" w:hAnsi="宋体" w:cs="宋体"/>
          <w:bCs/>
          <w:szCs w:val="21"/>
        </w:rPr>
        <w:t>第一章  投标须知</w:t>
      </w:r>
    </w:p>
    <w:p w14:paraId="5D9D9D0C">
      <w:pPr>
        <w:spacing w:line="360" w:lineRule="auto"/>
        <w:ind w:firstLine="470" w:firstLineChars="224"/>
        <w:rPr>
          <w:rFonts w:ascii="宋体" w:hAnsi="宋体" w:cs="宋体"/>
          <w:bCs/>
          <w:szCs w:val="21"/>
        </w:rPr>
      </w:pPr>
      <w:r>
        <w:rPr>
          <w:rFonts w:hint="eastAsia" w:ascii="宋体" w:hAnsi="宋体" w:cs="宋体"/>
          <w:bCs/>
          <w:szCs w:val="21"/>
        </w:rPr>
        <w:t>第二章  开标、评标及定标办法</w:t>
      </w:r>
    </w:p>
    <w:p w14:paraId="2C01051F">
      <w:pPr>
        <w:spacing w:line="360" w:lineRule="auto"/>
        <w:ind w:firstLine="470" w:firstLineChars="224"/>
        <w:rPr>
          <w:rFonts w:ascii="宋体" w:hAnsi="宋体" w:cs="宋体"/>
          <w:bCs/>
          <w:szCs w:val="21"/>
        </w:rPr>
      </w:pPr>
      <w:r>
        <w:rPr>
          <w:rFonts w:hint="eastAsia" w:ascii="宋体" w:hAnsi="宋体" w:cs="宋体"/>
          <w:bCs/>
          <w:szCs w:val="21"/>
        </w:rPr>
        <w:t>第三章  合同条款</w:t>
      </w:r>
      <w:r>
        <w:rPr>
          <w:rFonts w:hint="eastAsia" w:ascii="宋体" w:hAnsi="宋体" w:cs="宋体"/>
          <w:szCs w:val="21"/>
          <w:u w:val="single"/>
        </w:rPr>
        <w:t>（另册）</w:t>
      </w:r>
    </w:p>
    <w:p w14:paraId="4C1FA102">
      <w:pPr>
        <w:spacing w:line="360" w:lineRule="auto"/>
        <w:ind w:firstLine="470" w:firstLineChars="224"/>
        <w:rPr>
          <w:rFonts w:ascii="宋体" w:hAnsi="宋体" w:cs="宋体"/>
          <w:bCs/>
          <w:szCs w:val="21"/>
        </w:rPr>
      </w:pPr>
      <w:r>
        <w:rPr>
          <w:rFonts w:hint="eastAsia" w:ascii="宋体" w:hAnsi="宋体" w:cs="宋体"/>
          <w:bCs/>
          <w:szCs w:val="21"/>
        </w:rPr>
        <w:t>第四章  投标文件格式</w:t>
      </w:r>
    </w:p>
    <w:p w14:paraId="127D6B19">
      <w:pPr>
        <w:spacing w:line="360" w:lineRule="auto"/>
        <w:ind w:firstLine="470" w:firstLineChars="224"/>
        <w:rPr>
          <w:rFonts w:ascii="宋体" w:hAnsi="宋体" w:cs="宋体"/>
          <w:bCs/>
          <w:szCs w:val="21"/>
        </w:rPr>
      </w:pPr>
      <w:r>
        <w:rPr>
          <w:rFonts w:hint="eastAsia" w:ascii="宋体" w:hAnsi="宋体" w:cs="宋体"/>
          <w:bCs/>
          <w:szCs w:val="21"/>
        </w:rPr>
        <w:t>第五章  技术条件（工程建设标准）</w:t>
      </w:r>
    </w:p>
    <w:p w14:paraId="58866231">
      <w:pPr>
        <w:spacing w:line="360" w:lineRule="auto"/>
        <w:ind w:firstLine="470" w:firstLineChars="224"/>
        <w:rPr>
          <w:rFonts w:ascii="宋体" w:hAnsi="宋体" w:cs="宋体"/>
          <w:bCs/>
          <w:szCs w:val="21"/>
        </w:rPr>
      </w:pPr>
      <w:r>
        <w:rPr>
          <w:rFonts w:hint="eastAsia" w:ascii="宋体" w:hAnsi="宋体" w:cs="宋体"/>
          <w:bCs/>
          <w:szCs w:val="21"/>
        </w:rPr>
        <w:t>第六章  图纸及勘察资料（另册）</w:t>
      </w:r>
    </w:p>
    <w:p w14:paraId="42A44FA8">
      <w:pPr>
        <w:spacing w:line="360" w:lineRule="auto"/>
        <w:ind w:firstLine="470" w:firstLineChars="224"/>
        <w:rPr>
          <w:rFonts w:ascii="宋体" w:hAnsi="宋体" w:cs="宋体"/>
          <w:bCs/>
          <w:szCs w:val="21"/>
        </w:rPr>
      </w:pPr>
      <w:r>
        <w:rPr>
          <w:rFonts w:hint="eastAsia" w:ascii="宋体" w:hAnsi="宋体" w:cs="宋体"/>
          <w:bCs/>
          <w:szCs w:val="21"/>
        </w:rPr>
        <w:t>第七章  招标工程量清单（另册）</w:t>
      </w:r>
    </w:p>
    <w:p w14:paraId="65B060CE">
      <w:pPr>
        <w:spacing w:line="360" w:lineRule="auto"/>
        <w:ind w:firstLine="470" w:firstLineChars="224"/>
        <w:rPr>
          <w:rFonts w:ascii="宋体" w:hAnsi="宋体" w:cs="宋体"/>
          <w:bCs/>
          <w:szCs w:val="21"/>
        </w:rPr>
      </w:pPr>
      <w:r>
        <w:rPr>
          <w:rFonts w:hint="eastAsia" w:ascii="宋体" w:hAnsi="宋体" w:cs="宋体"/>
          <w:bCs/>
          <w:szCs w:val="21"/>
        </w:rPr>
        <w:t>第八章  最高投标限价</w:t>
      </w:r>
      <w:r>
        <w:rPr>
          <w:rFonts w:hint="eastAsia" w:ascii="宋体" w:hAnsi="宋体" w:cs="宋体"/>
          <w:szCs w:val="21"/>
          <w:u w:val="single"/>
        </w:rPr>
        <w:t>（另册）</w:t>
      </w:r>
    </w:p>
    <w:p w14:paraId="53ADECDC">
      <w:pPr>
        <w:pBdr>
          <w:bottom w:val="single" w:color="auto" w:sz="4" w:space="0"/>
        </w:pBdr>
        <w:spacing w:line="360" w:lineRule="auto"/>
        <w:ind w:firstLine="470" w:firstLineChars="224"/>
        <w:rPr>
          <w:rFonts w:ascii="宋体" w:hAnsi="宋体" w:cs="宋体"/>
          <w:bCs/>
          <w:szCs w:val="21"/>
          <w:u w:val="single"/>
        </w:rPr>
      </w:pPr>
      <w:r>
        <w:rPr>
          <w:rFonts w:hint="eastAsia" w:ascii="宋体" w:hAnsi="宋体" w:cs="宋体"/>
          <w:bCs/>
          <w:szCs w:val="21"/>
          <w:u w:val="none"/>
        </w:rPr>
        <w:t>注：</w:t>
      </w:r>
      <w:r>
        <w:rPr>
          <w:rFonts w:hint="eastAsia" w:ascii="宋体" w:hAnsi="宋体" w:cs="宋体"/>
          <w:szCs w:val="21"/>
          <w:u w:val="none"/>
        </w:rPr>
        <w:fldChar w:fldCharType="begin"/>
      </w:r>
      <w:r>
        <w:rPr>
          <w:rFonts w:hint="eastAsia" w:ascii="宋体" w:hAnsi="宋体" w:cs="宋体"/>
          <w:szCs w:val="21"/>
          <w:u w:val="none"/>
        </w:rPr>
        <w:instrText xml:space="preserve"> = 1 \* GB3 </w:instrText>
      </w:r>
      <w:r>
        <w:rPr>
          <w:rFonts w:hint="eastAsia" w:ascii="宋体" w:hAnsi="宋体" w:cs="宋体"/>
          <w:szCs w:val="21"/>
          <w:u w:val="none"/>
        </w:rPr>
        <w:fldChar w:fldCharType="separate"/>
      </w:r>
      <w:r>
        <w:rPr>
          <w:rFonts w:hint="eastAsia" w:ascii="宋体" w:hAnsi="宋体" w:cs="宋体"/>
          <w:szCs w:val="21"/>
          <w:u w:val="none"/>
        </w:rPr>
        <w:t>①</w:t>
      </w:r>
      <w:r>
        <w:rPr>
          <w:rFonts w:hint="eastAsia" w:ascii="宋体" w:hAnsi="宋体" w:cs="宋体"/>
          <w:szCs w:val="21"/>
          <w:u w:val="none"/>
        </w:rPr>
        <w:fldChar w:fldCharType="end"/>
      </w:r>
      <w:r>
        <w:rPr>
          <w:rFonts w:hint="eastAsia" w:ascii="宋体" w:hAnsi="宋体" w:cs="宋体"/>
          <w:szCs w:val="21"/>
          <w:u w:val="none"/>
        </w:rPr>
        <w:t>招标人应在技术条件（工程建设标准）中提出</w:t>
      </w:r>
      <w:bookmarkStart w:id="3" w:name="_Hlk201764799"/>
      <w:r>
        <w:rPr>
          <w:rFonts w:hint="eastAsia" w:ascii="宋体" w:hAnsi="宋体" w:cs="宋体"/>
          <w:szCs w:val="21"/>
          <w:u w:val="none"/>
        </w:rPr>
        <w:t>本项目对关键技术、工艺、重点、难点</w:t>
      </w:r>
      <w:bookmarkEnd w:id="3"/>
      <w:r>
        <w:rPr>
          <w:rFonts w:hint="eastAsia" w:ascii="宋体" w:hAnsi="宋体" w:cs="宋体"/>
          <w:szCs w:val="21"/>
          <w:u w:val="none"/>
        </w:rPr>
        <w:t>，以及拟在本项目采用的</w:t>
      </w:r>
      <w:r>
        <w:rPr>
          <w:rFonts w:hint="eastAsia" w:ascii="宋体" w:hAnsi="宋体" w:cs="宋体"/>
          <w:szCs w:val="21"/>
        </w:rPr>
        <w:t>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鼓励招标人对施工组织设计或施工方案实行隐藏投标人信息的暗标评审。</w:t>
      </w:r>
    </w:p>
    <w:p w14:paraId="6C099828">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8.1              </w:t>
      </w:r>
      <w:r>
        <w:rPr>
          <w:rFonts w:hint="eastAsia" w:ascii="宋体" w:hAnsi="宋体"/>
          <w:b/>
          <w:szCs w:val="21"/>
        </w:rPr>
        <w:t>修改类型：修改</w:t>
      </w:r>
    </w:p>
    <w:p w14:paraId="3A3871BF">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投标人若对招标文件（包括招标图纸）中有疑问，可以书面形式通过</w:t>
      </w:r>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14:paraId="04123121">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cs="宋体"/>
          <w:bCs/>
          <w:u w:val="single"/>
        </w:rPr>
        <w:t>投标人若对招标文件（包括招标图纸、清单、最高投标限价）中有疑问，</w:t>
      </w:r>
      <w:r>
        <w:rPr>
          <w:rFonts w:hint="eastAsia" w:ascii="宋体" w:hAnsi="宋体" w:cs="宋体"/>
          <w:szCs w:val="21"/>
          <w:u w:val="single"/>
        </w:rPr>
        <w:t>可在规定的时间内通过广州交易集团有限公司（广州公共资源交易中心）网站进入提问区域将问题提交给招标人或招标代理人，提交问题时一律不得署名</w:t>
      </w:r>
      <w:r>
        <w:rPr>
          <w:rFonts w:hint="eastAsia" w:ascii="宋体" w:hAnsi="宋体"/>
          <w:szCs w:val="21"/>
        </w:rPr>
        <w:t>，提交形式见本须知前附表第</w:t>
      </w:r>
      <w:r>
        <w:rPr>
          <w:rFonts w:ascii="宋体" w:hAnsi="宋体"/>
          <w:szCs w:val="21"/>
        </w:rPr>
        <w:t>16</w:t>
      </w:r>
      <w:r>
        <w:rPr>
          <w:rFonts w:hint="eastAsia" w:ascii="宋体" w:hAnsi="宋体"/>
          <w:szCs w:val="21"/>
        </w:rPr>
        <w:t>项。</w:t>
      </w:r>
    </w:p>
    <w:p w14:paraId="33D953CD">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8.</w:t>
      </w:r>
      <w:r>
        <w:rPr>
          <w:rFonts w:hint="eastAsia" w:ascii="宋体" w:hAnsi="宋体"/>
          <w:b/>
          <w:szCs w:val="21"/>
        </w:rPr>
        <w:t>2</w:t>
      </w:r>
      <w:r>
        <w:rPr>
          <w:rFonts w:ascii="宋体" w:hAnsi="宋体"/>
          <w:b/>
          <w:szCs w:val="21"/>
        </w:rPr>
        <w:t xml:space="preserve">              </w:t>
      </w:r>
      <w:r>
        <w:rPr>
          <w:rFonts w:hint="eastAsia" w:ascii="宋体" w:hAnsi="宋体"/>
          <w:b/>
          <w:szCs w:val="21"/>
        </w:rPr>
        <w:t>修改类型：修改</w:t>
      </w:r>
    </w:p>
    <w:p w14:paraId="145C1C95">
      <w:pPr>
        <w:pStyle w:val="4"/>
        <w:spacing w:line="360" w:lineRule="auto"/>
        <w:ind w:firstLine="422" w:firstLineChars="200"/>
        <w:rPr>
          <w:rFonts w:ascii="宋体" w:hAnsi="宋体"/>
          <w:sz w:val="21"/>
          <w:szCs w:val="21"/>
        </w:rPr>
      </w:pPr>
      <w:r>
        <w:rPr>
          <w:rFonts w:hint="eastAsia" w:ascii="宋体" w:hAnsi="宋体"/>
          <w:b/>
          <w:sz w:val="21"/>
          <w:szCs w:val="21"/>
        </w:rPr>
        <w:t>原文：</w:t>
      </w:r>
      <w:r>
        <w:rPr>
          <w:rFonts w:hint="eastAsia" w:ascii="宋体" w:hAnsi="宋体"/>
          <w:sz w:val="21"/>
          <w:szCs w:val="21"/>
        </w:rPr>
        <w:t>招标答疑会会议纪要将在提交投标文件截止时间15日前在</w:t>
      </w:r>
      <w:r>
        <w:rPr>
          <w:rFonts w:ascii="宋体" w:hAnsi="宋体"/>
          <w:sz w:val="21"/>
          <w:szCs w:val="21"/>
          <w:u w:val="single"/>
        </w:rPr>
        <w:t xml:space="preserve">        </w:t>
      </w:r>
      <w:r>
        <w:rPr>
          <w:rFonts w:hint="eastAsia" w:ascii="宋体" w:hAnsi="宋体"/>
          <w:sz w:val="21"/>
          <w:szCs w:val="21"/>
        </w:rPr>
        <w:t>交易平台 “项目答疑纪要”专区公开发布。答疑纪要一经在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w:t>
      </w:r>
    </w:p>
    <w:p w14:paraId="6353EC8C">
      <w:pPr>
        <w:pBdr>
          <w:bottom w:val="single" w:color="auto" w:sz="6" w:space="1"/>
        </w:pBdr>
        <w:spacing w:line="360" w:lineRule="auto"/>
        <w:ind w:firstLine="472" w:firstLineChars="224"/>
        <w:rPr>
          <w:rFonts w:ascii="宋体" w:hAnsi="宋体"/>
          <w:szCs w:val="21"/>
        </w:rPr>
      </w:pPr>
      <w:r>
        <w:rPr>
          <w:rFonts w:hint="eastAsia" w:ascii="宋体" w:hAnsi="宋体"/>
          <w:b/>
          <w:szCs w:val="21"/>
        </w:rPr>
        <w:t>现文：</w:t>
      </w:r>
      <w:r>
        <w:rPr>
          <w:rFonts w:hint="eastAsia" w:ascii="宋体" w:hAnsi="宋体"/>
          <w:szCs w:val="21"/>
          <w:u w:val="single"/>
        </w:rPr>
        <w:t>招标答疑纪要</w:t>
      </w:r>
      <w:r>
        <w:rPr>
          <w:rFonts w:hint="eastAsia" w:ascii="宋体" w:hAnsi="宋体"/>
          <w:szCs w:val="21"/>
        </w:rPr>
        <w:t>将在提交投标文件截止时间15日前在</w:t>
      </w:r>
      <w:r>
        <w:rPr>
          <w:rFonts w:hint="eastAsia" w:ascii="宋体" w:hAnsi="宋体"/>
          <w:szCs w:val="21"/>
          <w:u w:val="single"/>
        </w:rPr>
        <w:t>广州交易集团有限公司（广州公共资源交易中心）</w:t>
      </w:r>
      <w:r>
        <w:rPr>
          <w:rFonts w:hint="eastAsia" w:ascii="宋体" w:hAnsi="宋体"/>
          <w:szCs w:val="21"/>
        </w:rPr>
        <w:t>交易平台 “</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szCs w:val="21"/>
        </w:rPr>
        <w:t>”专区公开发布。答疑纪要一经在</w:t>
      </w:r>
      <w:r>
        <w:rPr>
          <w:rFonts w:hint="eastAsia" w:ascii="宋体" w:hAnsi="宋体"/>
          <w:szCs w:val="21"/>
          <w:u w:val="single"/>
        </w:rPr>
        <w:t>广州交易集团有限公司（广州公共资源交易中心）</w:t>
      </w:r>
      <w:r>
        <w:rPr>
          <w:rFonts w:hint="eastAsia" w:ascii="宋体" w:hAnsi="宋体"/>
          <w:szCs w:val="21"/>
        </w:rPr>
        <w:t>交易平台发布，视作已发放给所有投标人。</w:t>
      </w:r>
    </w:p>
    <w:p w14:paraId="71312C1A">
      <w:pPr>
        <w:pStyle w:val="4"/>
        <w:spacing w:after="0" w:line="460" w:lineRule="exact"/>
        <w:ind w:firstLine="422" w:firstLineChars="200"/>
        <w:rPr>
          <w:rFonts w:ascii="宋体" w:hAnsi="宋体" w:cs="宋体"/>
          <w:sz w:val="21"/>
          <w:szCs w:val="21"/>
        </w:rPr>
      </w:pPr>
      <w:r>
        <w:rPr>
          <w:rFonts w:hint="eastAsia" w:ascii="宋体" w:hAnsi="宋体" w:cs="宋体"/>
          <w:b/>
          <w:sz w:val="21"/>
          <w:szCs w:val="21"/>
        </w:rPr>
        <w:t>条款号：8.4</w:t>
      </w:r>
      <w:r>
        <w:rPr>
          <w:rFonts w:hint="eastAsia" w:ascii="宋体" w:hAnsi="宋体" w:cs="宋体"/>
          <w:sz w:val="21"/>
          <w:szCs w:val="21"/>
        </w:rPr>
        <w:t xml:space="preserve">                  </w:t>
      </w:r>
      <w:r>
        <w:rPr>
          <w:rFonts w:hint="eastAsia" w:ascii="宋体" w:hAnsi="宋体" w:cs="宋体"/>
          <w:b/>
          <w:sz w:val="21"/>
          <w:szCs w:val="21"/>
        </w:rPr>
        <w:t>修改类型：修改</w:t>
      </w:r>
    </w:p>
    <w:p w14:paraId="52E35681">
      <w:pPr>
        <w:pStyle w:val="4"/>
        <w:spacing w:after="0" w:line="460" w:lineRule="exact"/>
        <w:ind w:firstLine="413" w:firstLineChars="196"/>
        <w:rPr>
          <w:rFonts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8.4若招标答疑会会议纪要与招标文件有矛盾，以答疑会议纪要最后发出的书面形式的文件为准。</w:t>
      </w:r>
    </w:p>
    <w:p w14:paraId="458620FA">
      <w:pPr>
        <w:pBdr>
          <w:bottom w:val="single" w:color="auto" w:sz="6" w:space="1"/>
        </w:pBdr>
        <w:spacing w:line="360" w:lineRule="auto"/>
        <w:ind w:firstLine="472" w:firstLineChars="224"/>
        <w:rPr>
          <w:rFonts w:ascii="宋体" w:hAnsi="宋体"/>
          <w:szCs w:val="21"/>
        </w:rPr>
      </w:pPr>
      <w:r>
        <w:rPr>
          <w:rFonts w:hint="eastAsia" w:ascii="宋体" w:hAnsi="宋体"/>
          <w:b/>
          <w:bCs/>
          <w:szCs w:val="21"/>
        </w:rPr>
        <w:t>现文：</w:t>
      </w:r>
      <w:r>
        <w:rPr>
          <w:rFonts w:hint="eastAsia" w:ascii="宋体" w:hAnsi="宋体"/>
          <w:szCs w:val="21"/>
        </w:rPr>
        <w:t>8.4若</w:t>
      </w:r>
      <w:r>
        <w:rPr>
          <w:rFonts w:hint="eastAsia" w:ascii="宋体" w:hAnsi="宋体"/>
          <w:szCs w:val="21"/>
          <w:u w:val="single"/>
        </w:rPr>
        <w:t>招标答疑纪要</w:t>
      </w:r>
      <w:r>
        <w:rPr>
          <w:rFonts w:hint="eastAsia" w:ascii="宋体" w:hAnsi="宋体"/>
          <w:szCs w:val="21"/>
        </w:rPr>
        <w:t>与招标文件有矛盾时，以</w:t>
      </w:r>
      <w:r>
        <w:rPr>
          <w:rFonts w:hint="eastAsia" w:ascii="宋体" w:hAnsi="宋体"/>
          <w:szCs w:val="21"/>
          <w:u w:val="single"/>
        </w:rPr>
        <w:t>广州交易集团有限公司（广州公共资源交易中心）交易平台</w:t>
      </w:r>
      <w:r>
        <w:rPr>
          <w:rFonts w:hint="eastAsia" w:ascii="宋体" w:hAnsi="宋体"/>
          <w:szCs w:val="21"/>
        </w:rPr>
        <w:t>最新发布的文件为准。</w:t>
      </w:r>
    </w:p>
    <w:p w14:paraId="0C18ACB5">
      <w:pPr>
        <w:spacing w:line="440" w:lineRule="exact"/>
        <w:ind w:firstLine="472" w:firstLineChars="224"/>
        <w:rPr>
          <w:rFonts w:ascii="宋体" w:hAnsi="宋体"/>
          <w:b/>
          <w:szCs w:val="21"/>
        </w:rPr>
      </w:pPr>
      <w:r>
        <w:rPr>
          <w:rFonts w:hint="eastAsia" w:ascii="宋体" w:hAnsi="宋体"/>
          <w:b/>
          <w:szCs w:val="21"/>
        </w:rPr>
        <w:t>条款号：9.2</w:t>
      </w:r>
      <w:r>
        <w:rPr>
          <w:rFonts w:ascii="宋体" w:hAnsi="宋体"/>
          <w:b/>
          <w:szCs w:val="21"/>
        </w:rPr>
        <w:t xml:space="preserve">            </w:t>
      </w:r>
      <w:r>
        <w:rPr>
          <w:rFonts w:hint="eastAsia" w:ascii="宋体" w:hAnsi="宋体"/>
          <w:b/>
          <w:szCs w:val="21"/>
        </w:rPr>
        <w:t>修改类型：修改</w:t>
      </w:r>
    </w:p>
    <w:p w14:paraId="19F6DDB0">
      <w:pPr>
        <w:pBdr>
          <w:bottom w:val="single" w:color="auto" w:sz="6" w:space="1"/>
        </w:pBdr>
        <w:spacing w:line="440" w:lineRule="exact"/>
        <w:ind w:firstLine="472" w:firstLineChars="224"/>
        <w:rPr>
          <w:rFonts w:ascii="宋体" w:hAnsi="宋体"/>
          <w:szCs w:val="21"/>
        </w:rPr>
      </w:pPr>
      <w:r>
        <w:rPr>
          <w:rFonts w:hint="eastAsia" w:ascii="宋体" w:hAnsi="宋体"/>
          <w:b/>
          <w:szCs w:val="21"/>
        </w:rPr>
        <w:t>原文：9.2</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rPr>
        <w:t>交易平台“项目答疑纪要”专区公开发布。答疑纪要一经在</w:t>
      </w:r>
      <w:r>
        <w:rPr>
          <w:rFonts w:ascii="宋体" w:hAnsi="宋体"/>
          <w:szCs w:val="21"/>
          <w:u w:val="single"/>
        </w:rPr>
        <w:t xml:space="preserve">        </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rPr>
        <w:t>交易平台上网发布时间作为送达时间。</w:t>
      </w:r>
    </w:p>
    <w:p w14:paraId="3920E162">
      <w:pPr>
        <w:pBdr>
          <w:bottom w:val="single" w:color="auto" w:sz="6" w:space="1"/>
        </w:pBdr>
        <w:spacing w:line="360" w:lineRule="auto"/>
        <w:ind w:firstLine="527" w:firstLineChars="250"/>
        <w:rPr>
          <w:rFonts w:ascii="宋体" w:hAnsi="宋体"/>
          <w:szCs w:val="21"/>
        </w:rPr>
      </w:pPr>
      <w:r>
        <w:rPr>
          <w:rFonts w:hint="eastAsia" w:ascii="宋体" w:hAnsi="宋体"/>
          <w:b/>
          <w:szCs w:val="21"/>
        </w:rPr>
        <w:t>现文：9.2</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w:t>
      </w:r>
      <w:r>
        <w:rPr>
          <w:rFonts w:hint="eastAsia" w:ascii="宋体" w:hAnsi="宋体" w:cs="宋体"/>
          <w:szCs w:val="21"/>
          <w:u w:val="single"/>
        </w:rPr>
        <w:t>项目查询(日程安排、答疑纪要)</w:t>
      </w:r>
      <w:r>
        <w:rPr>
          <w:rFonts w:hint="eastAsia" w:ascii="宋体" w:hAnsi="宋体"/>
          <w:szCs w:val="21"/>
        </w:rPr>
        <w:t>”专区公开发布。答疑纪要一经在</w:t>
      </w:r>
      <w:r>
        <w:rPr>
          <w:rFonts w:ascii="宋体" w:hAnsi="宋体"/>
          <w:szCs w:val="21"/>
          <w:u w:val="single"/>
        </w:rPr>
        <w:t xml:space="preserve"> </w:t>
      </w:r>
      <w:r>
        <w:rPr>
          <w:rFonts w:hint="eastAsia" w:ascii="宋体" w:hAnsi="宋体"/>
          <w:szCs w:val="21"/>
          <w:u w:val="single"/>
        </w:rPr>
        <w:t>广州交易集团有限公司（广州公共资源交易中心）</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交易平台上网发布时间作为送达时间。</w:t>
      </w:r>
    </w:p>
    <w:p w14:paraId="3E2621F6">
      <w:pPr>
        <w:spacing w:line="360" w:lineRule="auto"/>
        <w:ind w:firstLine="472" w:firstLineChars="224"/>
        <w:rPr>
          <w:rFonts w:ascii="宋体" w:hAnsi="宋体" w:cs="宋体"/>
          <w:b/>
          <w:szCs w:val="21"/>
        </w:rPr>
      </w:pPr>
      <w:r>
        <w:rPr>
          <w:rFonts w:hint="eastAsia" w:ascii="宋体" w:hAnsi="宋体" w:cs="宋体"/>
          <w:b/>
          <w:szCs w:val="21"/>
        </w:rPr>
        <w:t>条款号：9.4              修改类型：修改</w:t>
      </w:r>
    </w:p>
    <w:p w14:paraId="7DB015F0">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 xml:space="preserve"> 9.4招标文件的澄清或修改均以书面形式明确的内容为准。当招标文件的澄清、修改、补充等在同一内容的表述不一致时，以最后发出的书面文件为准。</w:t>
      </w:r>
    </w:p>
    <w:p w14:paraId="26460261">
      <w:pPr>
        <w:pBdr>
          <w:bottom w:val="single" w:color="auto" w:sz="6" w:space="1"/>
        </w:pBdr>
        <w:spacing w:line="440" w:lineRule="exact"/>
        <w:ind w:firstLine="472" w:firstLineChars="224"/>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广州交易集团有限公司（广州公共资源交易中心）网站</w:t>
      </w:r>
      <w:r>
        <w:rPr>
          <w:rFonts w:hint="eastAsia" w:ascii="宋体" w:hAnsi="宋体" w:cs="宋体"/>
          <w:szCs w:val="21"/>
        </w:rPr>
        <w:t>发布的内容为准。当招标文件的澄清、修改、补充等在同一内容的表述不一致时，以</w:t>
      </w:r>
      <w:r>
        <w:rPr>
          <w:rFonts w:hint="eastAsia" w:ascii="宋体" w:hAnsi="宋体" w:cs="宋体"/>
          <w:szCs w:val="21"/>
          <w:u w:val="single"/>
        </w:rPr>
        <w:t>广州交易集团有限公司（广州公共资源交易中心）网站最后发布</w:t>
      </w:r>
      <w:r>
        <w:rPr>
          <w:rFonts w:hint="eastAsia" w:ascii="宋体" w:hAnsi="宋体" w:cs="宋体"/>
          <w:szCs w:val="21"/>
        </w:rPr>
        <w:t>的内容为准。</w:t>
      </w:r>
    </w:p>
    <w:p w14:paraId="19563D48">
      <w:pPr>
        <w:spacing w:line="360" w:lineRule="auto"/>
        <w:ind w:firstLine="411" w:firstLineChars="195"/>
        <w:rPr>
          <w:rFonts w:ascii="宋体" w:hAnsi="宋体" w:cs="宋体"/>
          <w:b/>
          <w:szCs w:val="21"/>
        </w:rPr>
      </w:pPr>
      <w:r>
        <w:rPr>
          <w:rFonts w:hint="eastAsia" w:ascii="宋体" w:hAnsi="宋体" w:cs="宋体"/>
          <w:b/>
          <w:szCs w:val="21"/>
        </w:rPr>
        <w:t>条款号：11.1                         修改类型：修改</w:t>
      </w:r>
    </w:p>
    <w:p w14:paraId="267C4744">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11.1 投标文件由技术标部分（含资格审查文件）和经济部分二部分投标文件组成。</w:t>
      </w:r>
    </w:p>
    <w:p w14:paraId="5F67E063">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11.1 投标文件由</w:t>
      </w:r>
      <w:r>
        <w:rPr>
          <w:rFonts w:hint="eastAsia" w:ascii="宋体" w:hAnsi="宋体" w:cs="宋体"/>
          <w:szCs w:val="21"/>
          <w:u w:val="single"/>
        </w:rPr>
        <w:t>评标部分[技术标部分（含资格审查文件）和经济部分]、定标部分</w:t>
      </w:r>
      <w:r>
        <w:rPr>
          <w:rFonts w:hint="eastAsia" w:ascii="宋体" w:hAnsi="宋体" w:cs="宋体"/>
          <w:szCs w:val="21"/>
        </w:rPr>
        <w:t>二部分投标文件组成。</w:t>
      </w:r>
    </w:p>
    <w:p w14:paraId="5C6C0EAD">
      <w:pPr>
        <w:spacing w:line="360" w:lineRule="auto"/>
        <w:ind w:firstLine="411" w:firstLineChars="195"/>
        <w:rPr>
          <w:rFonts w:ascii="宋体" w:hAnsi="宋体" w:cs="宋体"/>
          <w:b/>
          <w:szCs w:val="21"/>
        </w:rPr>
      </w:pPr>
      <w:r>
        <w:rPr>
          <w:rFonts w:hint="eastAsia" w:ascii="宋体" w:hAnsi="宋体" w:cs="宋体"/>
          <w:b/>
          <w:szCs w:val="21"/>
        </w:rPr>
        <w:t>条款号：11.2            修改类型：修改</w:t>
      </w:r>
    </w:p>
    <w:p w14:paraId="0A5F51A8">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745447FF">
      <w:pPr>
        <w:spacing w:line="360" w:lineRule="auto"/>
        <w:ind w:firstLine="409" w:firstLineChars="195"/>
        <w:rPr>
          <w:rFonts w:ascii="宋体" w:hAnsi="宋体" w:cs="宋体"/>
          <w:bCs/>
          <w:szCs w:val="21"/>
        </w:rPr>
      </w:pPr>
      <w:r>
        <w:rPr>
          <w:rFonts w:hint="eastAsia" w:ascii="宋体" w:hAnsi="宋体" w:cs="宋体"/>
          <w:bCs/>
          <w:szCs w:val="21"/>
        </w:rPr>
        <w:t>11.2.1 技术投标文件(按招标文件的要求填写)；</w:t>
      </w:r>
    </w:p>
    <w:p w14:paraId="0BF2D7DC">
      <w:pPr>
        <w:spacing w:line="360" w:lineRule="auto"/>
        <w:ind w:firstLine="409" w:firstLineChars="195"/>
        <w:rPr>
          <w:rFonts w:ascii="宋体" w:hAnsi="宋体" w:cs="宋体"/>
          <w:bCs/>
          <w:szCs w:val="21"/>
        </w:rPr>
      </w:pPr>
      <w:r>
        <w:rPr>
          <w:rFonts w:hint="eastAsia" w:ascii="宋体" w:hAnsi="宋体" w:cs="宋体"/>
          <w:bCs/>
          <w:szCs w:val="21"/>
        </w:rPr>
        <w:t>11.2.2 资格审查文件：</w:t>
      </w:r>
    </w:p>
    <w:p w14:paraId="33CD61A8">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 xml:space="preserve">（1）投标人声明； </w:t>
      </w:r>
    </w:p>
    <w:p w14:paraId="083E84D7">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（2）法定代表人证明书、法定代表人签字或盖章的本投标文件授权委托证明书；</w:t>
      </w:r>
    </w:p>
    <w:p w14:paraId="72D7CD3A">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（3）企业营业执照扫描件或电子证照；</w:t>
      </w:r>
    </w:p>
    <w:p w14:paraId="10111BC8">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（4）企业资质证书扫描件或电子证照；</w:t>
      </w:r>
    </w:p>
    <w:p w14:paraId="59431F1E">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（5）建筑施工企业安全生产许可证扫描件或电子证照；</w:t>
      </w:r>
    </w:p>
    <w:p w14:paraId="2AB9456B">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（6）项目负责人（按网上投标登记时选择拟投入本项目的项目负责人）</w:t>
      </w:r>
    </w:p>
    <w:p w14:paraId="73DBF90D">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（7）专职安全员（按网上投标登记时选择拟投入本项目的专职安全员）</w:t>
      </w:r>
    </w:p>
    <w:p w14:paraId="3D2A17BD">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（8）拟委托技术负责人的相关证书、资料（具体要求由招标人明确）</w:t>
      </w:r>
    </w:p>
    <w:p w14:paraId="2947A205">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 xml:space="preserve">（9）拟委派项目负责人的有效期内的建造师注册证书扫描件或电子证书；  </w:t>
      </w:r>
    </w:p>
    <w:p w14:paraId="473952E4">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（10）项目负责人在有效期内的安全生产考核合格证书（B类）或建筑施工企业项目负责人安全生产考核合格证书扫描件或电子证书；</w:t>
      </w:r>
    </w:p>
    <w:p w14:paraId="7ED25ED7">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（11）专职安全员须具有在有效期内的安全生产考核合格证书（C类）或建筑施工企业专职安全生产管理人员安全生产考核合格证书扫描件或电子证书；</w:t>
      </w:r>
    </w:p>
    <w:p w14:paraId="0E35F8E6">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（12）用于资格审查的业绩（设置业绩要求时选择此项，投标人须提供类似工程业绩的项目名称及项目编号，具体格式由招标人自定）；</w:t>
      </w:r>
    </w:p>
    <w:p w14:paraId="1B7D3D8B">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（13）资格审查前，投标人须在广州市住房和城乡建设局建立企业信用档案，拟担任本工程项目负责人、专职安全员须是本企业信用档案中的在册人员。</w:t>
      </w:r>
    </w:p>
    <w:p w14:paraId="3C82837E">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90896C9">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注：1.相关电子证书按规定需打印后手写本人签名的，应按照规定手写本人签名后再扫描提交。</w:t>
      </w:r>
    </w:p>
    <w:p w14:paraId="52E4044F">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01BDEA4">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11.2.3项目管理机构配备。</w:t>
      </w:r>
    </w:p>
    <w:p w14:paraId="0EC8A330">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（1）投标人应列出该项目工程的施工组织机构构成和画出机构框架图及其负责人；</w:t>
      </w:r>
    </w:p>
    <w:p w14:paraId="2E373187">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（2）投标人应详细列出该施工组织机构中主要成员的名单、简历资料、职务职称和在本项目中拟担任的职务等资料，并附上有关证明材料扫描件；</w:t>
      </w:r>
    </w:p>
    <w:p w14:paraId="0D9367C2">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（3）其他辅助说明资料。</w:t>
      </w:r>
    </w:p>
    <w:p w14:paraId="6D28C1A2">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11.2.4投标人在广州市可使用适合本工程的机械设备（附：机械设备为自有或租赁的说明；及承诺机械设备如属于租赁的，其租赁是不属于重复租赁）。</w:t>
      </w:r>
    </w:p>
    <w:p w14:paraId="0558884F">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11.2.5施工组织设计或施工方案。</w:t>
      </w:r>
    </w:p>
    <w:p w14:paraId="3AAD8D60">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（1）投标人在编制施工组织设计或施工方案时应按照招标人提出的施工现场建筑垃圾源头减量的具体要求以及建筑垃圾综合利用产品的使用要求提供相应措施。</w:t>
      </w:r>
    </w:p>
    <w:p w14:paraId="753C8825">
      <w:pPr>
        <w:spacing w:line="360" w:lineRule="auto"/>
        <w:ind w:firstLine="409" w:firstLineChars="195"/>
        <w:rPr>
          <w:rFonts w:hint="eastAsia" w:ascii="宋体" w:hAnsi="宋体" w:cs="宋体"/>
          <w:bCs/>
          <w:sz w:val="21"/>
          <w:szCs w:val="21"/>
        </w:rPr>
      </w:pPr>
      <w:r>
        <w:rPr>
          <w:rFonts w:hint="eastAsia" w:ascii="宋体" w:hAnsi="宋体" w:cs="宋体"/>
          <w:bCs/>
          <w:sz w:val="21"/>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E0349D9">
      <w:pPr>
        <w:spacing w:line="360" w:lineRule="auto"/>
        <w:ind w:firstLine="409" w:firstLineChars="195"/>
        <w:rPr>
          <w:rFonts w:ascii="宋体" w:hAnsi="宋体" w:cs="宋体"/>
          <w:sz w:val="24"/>
        </w:rPr>
      </w:pPr>
      <w:r>
        <w:rPr>
          <w:rFonts w:hint="eastAsia" w:ascii="宋体" w:hAnsi="宋体" w:cs="宋体"/>
          <w:bCs/>
          <w:sz w:val="21"/>
          <w:szCs w:val="21"/>
        </w:rPr>
        <w:t>11.2.6按照招标文件要求填写的《参与编制技术标投标文件人员名单》。</w:t>
      </w:r>
    </w:p>
    <w:p w14:paraId="7A3EA9A1">
      <w:pP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11.2</w:t>
      </w:r>
      <w:r>
        <w:rPr>
          <w:rFonts w:hint="eastAsia" w:ascii="宋体" w:hAnsi="宋体" w:cs="宋体"/>
          <w:bCs/>
          <w:szCs w:val="21"/>
          <w:u w:val="single"/>
        </w:rPr>
        <w:t>投标文件技术标部分主要包括下列内容（除注明原件外，均为清晰扫描件即可）</w:t>
      </w:r>
      <w:r>
        <w:rPr>
          <w:rFonts w:hint="eastAsia" w:ascii="宋体" w:hAnsi="宋体" w:cs="宋体"/>
          <w:bCs/>
          <w:szCs w:val="21"/>
        </w:rPr>
        <w:t>:</w:t>
      </w:r>
    </w:p>
    <w:p w14:paraId="7F508D1A">
      <w:pPr>
        <w:spacing w:line="360" w:lineRule="auto"/>
        <w:ind w:firstLine="409" w:firstLineChars="195"/>
        <w:rPr>
          <w:rFonts w:ascii="宋体" w:hAnsi="宋体" w:cs="宋体"/>
          <w:bCs/>
          <w:szCs w:val="21"/>
        </w:rPr>
      </w:pPr>
      <w:r>
        <w:rPr>
          <w:rFonts w:hint="eastAsia" w:ascii="宋体" w:hAnsi="宋体" w:cs="宋体"/>
          <w:bCs/>
          <w:szCs w:val="21"/>
        </w:rPr>
        <w:t>11.2.1</w:t>
      </w:r>
      <w:r>
        <w:rPr>
          <w:rFonts w:hint="eastAsia" w:ascii="宋体" w:hAnsi="宋体" w:cs="宋体"/>
          <w:bCs/>
          <w:szCs w:val="21"/>
          <w:u w:val="single"/>
        </w:rPr>
        <w:t>广州建设工程施工招标投标书(需按招标文件第四章要求的格式填写，具体格式以《广州建设工程施工招标投标书》为准；电子投标管理软件编制的“广州建设工程施工招标投标书”不作为否决投标的条件。</w:t>
      </w:r>
    </w:p>
    <w:p w14:paraId="02157606">
      <w:pPr>
        <w:spacing w:line="360" w:lineRule="auto"/>
        <w:ind w:firstLine="409" w:firstLineChars="195"/>
        <w:rPr>
          <w:rFonts w:ascii="宋体" w:hAnsi="宋体" w:cs="宋体"/>
          <w:bCs/>
          <w:szCs w:val="21"/>
        </w:rPr>
      </w:pPr>
      <w:r>
        <w:rPr>
          <w:rFonts w:hint="eastAsia" w:ascii="宋体" w:hAnsi="宋体" w:cs="宋体"/>
          <w:bCs/>
          <w:szCs w:val="21"/>
        </w:rPr>
        <w:t>11.2.2资格审查文件：</w:t>
      </w:r>
    </w:p>
    <w:p w14:paraId="7617ADDC">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rPr>
        <w:t>（1）</w:t>
      </w:r>
      <w:r>
        <w:rPr>
          <w:rFonts w:hint="eastAsia" w:ascii="宋体" w:hAnsi="宋体" w:cs="宋体"/>
          <w:sz w:val="21"/>
          <w:szCs w:val="21"/>
          <w:u w:val="single"/>
        </w:rPr>
        <w:t>投标人声明（提交原件扫描件）</w:t>
      </w:r>
      <w:r>
        <w:rPr>
          <w:rFonts w:hint="eastAsia" w:ascii="宋体" w:hAnsi="宋体" w:cs="宋体"/>
          <w:b/>
          <w:bCs/>
          <w:sz w:val="21"/>
          <w:szCs w:val="21"/>
          <w:u w:val="single"/>
        </w:rPr>
        <w:t>（须按本招标公告附件一的内容签署盖章）</w:t>
      </w:r>
      <w:r>
        <w:rPr>
          <w:rFonts w:hint="eastAsia" w:ascii="宋体" w:hAnsi="宋体" w:cs="宋体"/>
          <w:sz w:val="21"/>
          <w:szCs w:val="21"/>
          <w:u w:val="single"/>
        </w:rPr>
        <w:t xml:space="preserve">； </w:t>
      </w:r>
    </w:p>
    <w:p w14:paraId="6ED289B7">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（2）法定代表人证明书扫描件及有效的法定代表人身份证扫描件</w:t>
      </w:r>
      <w:r>
        <w:rPr>
          <w:rFonts w:hint="eastAsia" w:ascii="宋体" w:hAnsi="宋体" w:cs="宋体"/>
          <w:sz w:val="21"/>
          <w:szCs w:val="21"/>
          <w:u w:val="single"/>
          <w:lang w:eastAsia="zh-CN"/>
        </w:rPr>
        <w:t>，</w:t>
      </w:r>
      <w:r>
        <w:rPr>
          <w:rFonts w:hint="eastAsia" w:ascii="宋体" w:hAnsi="宋体" w:cs="宋体"/>
          <w:sz w:val="21"/>
          <w:szCs w:val="21"/>
          <w:u w:val="single"/>
        </w:rPr>
        <w:t>委托投标的还应提供法人授权委托证明书扫描件及有效的被授权人身份证扫描件及被授权人离投标截止时间最近的至少一个月（2025年8月或9月）在本单位缴纳的社保证明文件。（格式见第四章）；</w:t>
      </w:r>
    </w:p>
    <w:p w14:paraId="4B918A82">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（3）企业营业执照扫描件或电子证照；</w:t>
      </w:r>
    </w:p>
    <w:p w14:paraId="4AFD7BD0">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（4）企业资质证书扫描件或电子证照；</w:t>
      </w:r>
    </w:p>
    <w:p w14:paraId="11669552">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（5）建筑施工企业安全生产许可证扫描件或电子证照；</w:t>
      </w:r>
    </w:p>
    <w:p w14:paraId="3FF94B42">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（6）项目负责人（按网上投标登记时选择拟投标的项目负责人）</w:t>
      </w:r>
    </w:p>
    <w:p w14:paraId="408E47E0">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（7）专职安全员（按网上投标登记时选择拟投标的专职安全员）</w:t>
      </w:r>
    </w:p>
    <w:p w14:paraId="605EF14D">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（8）拟委派技术负责人的职称证书扫描件或电子证书；</w:t>
      </w:r>
    </w:p>
    <w:p w14:paraId="1204091F">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（9）</w:t>
      </w:r>
      <w:r>
        <w:rPr>
          <w:rFonts w:hint="eastAsia" w:ascii="宋体" w:hAnsi="宋体" w:cs="宋体"/>
          <w:bCs/>
          <w:sz w:val="21"/>
          <w:szCs w:val="21"/>
          <w:u w:val="single"/>
        </w:rPr>
        <w:t>拟委派项目负责人的有效期内的建造师注册证书扫描件或电子证书</w:t>
      </w:r>
      <w:r>
        <w:rPr>
          <w:rFonts w:hint="eastAsia" w:ascii="宋体" w:hAnsi="宋体" w:cs="宋体"/>
          <w:sz w:val="21"/>
          <w:szCs w:val="21"/>
          <w:u w:val="single"/>
        </w:rPr>
        <w:t xml:space="preserve">； </w:t>
      </w:r>
    </w:p>
    <w:p w14:paraId="62AB163F">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（10）项目负责人安全生产考核合格证书或在有效期内的安全生产考核合格证书（B类）或建筑施工企业项目负责人安全生产考核合格证书</w:t>
      </w:r>
      <w:r>
        <w:rPr>
          <w:rFonts w:hint="eastAsia" w:ascii="宋体" w:hAnsi="宋体" w:cs="宋体"/>
          <w:bCs/>
          <w:sz w:val="21"/>
          <w:szCs w:val="21"/>
          <w:u w:val="single"/>
        </w:rPr>
        <w:t>扫描件或电子证书</w:t>
      </w:r>
      <w:r>
        <w:rPr>
          <w:rFonts w:hint="eastAsia" w:ascii="宋体" w:hAnsi="宋体" w:cs="宋体"/>
          <w:sz w:val="21"/>
          <w:szCs w:val="21"/>
          <w:u w:val="single"/>
        </w:rPr>
        <w:t>；</w:t>
      </w:r>
    </w:p>
    <w:p w14:paraId="2D86AA33">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rPr>
        <w:t>（11）专职安全员须具有在有效期内的安全考核合格证书（C类）或建筑施工企业专职安全生产管理人员安全生产考核合格证书（C3）</w:t>
      </w:r>
      <w:r>
        <w:rPr>
          <w:rFonts w:hint="eastAsia" w:ascii="宋体" w:hAnsi="宋体" w:cs="宋体"/>
          <w:bCs/>
          <w:sz w:val="21"/>
          <w:szCs w:val="21"/>
          <w:u w:val="single"/>
        </w:rPr>
        <w:t>扫描件或电子证书</w:t>
      </w:r>
      <w:r>
        <w:rPr>
          <w:rFonts w:hint="eastAsia" w:ascii="宋体" w:hAnsi="宋体" w:cs="宋体"/>
          <w:sz w:val="21"/>
          <w:szCs w:val="21"/>
          <w:u w:val="single"/>
        </w:rPr>
        <w:t>，项目负责人和安全员不为同一人；</w:t>
      </w:r>
    </w:p>
    <w:p w14:paraId="2AD8DD82">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cs="宋体"/>
          <w:sz w:val="21"/>
          <w:szCs w:val="21"/>
          <w:u w:val="single"/>
        </w:rPr>
        <w:t>（12）</w:t>
      </w:r>
      <w:r>
        <w:rPr>
          <w:rFonts w:hint="eastAsia" w:ascii="宋体" w:hAnsi="宋体" w:eastAsia="宋体" w:cs="Times New Roman"/>
          <w:kern w:val="0"/>
          <w:sz w:val="21"/>
          <w:szCs w:val="21"/>
          <w:highlight w:val="none"/>
          <w:u w:val="single"/>
        </w:rPr>
        <w:t>投标人自2019年1月1日至今已完工且验收合格的类似工程业绩（类似工程是指单个工程合同金额或结算金额大于或等于100000万元的建筑工程施工总承包业绩）。</w:t>
      </w:r>
    </w:p>
    <w:p w14:paraId="20411882">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eastAsia="宋体" w:cs="Times New Roman"/>
          <w:kern w:val="0"/>
          <w:sz w:val="21"/>
          <w:szCs w:val="21"/>
          <w:highlight w:val="none"/>
          <w:u w:val="single"/>
        </w:rPr>
        <w:t>注：（1）类似工程业绩可取自广州市住建行业信用管理平台或由投标人自行提供类似业绩证明文件的扫描件，即以上两种情况的业绩均可。</w:t>
      </w:r>
    </w:p>
    <w:p w14:paraId="7E92526B">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eastAsia="宋体" w:cs="Times New Roman"/>
          <w:kern w:val="0"/>
          <w:sz w:val="21"/>
          <w:szCs w:val="21"/>
          <w:highlight w:val="none"/>
          <w:u w:val="single"/>
        </w:rPr>
        <w:t>（2）若业绩取自广州市住建行业信用管理平台的：则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评标委员会对业绩的评审以投标截止时间在平台内业绩上传件为依据。</w:t>
      </w:r>
    </w:p>
    <w:p w14:paraId="128FE593">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cs="Times New Roman"/>
          <w:kern w:val="0"/>
          <w:sz w:val="21"/>
          <w:szCs w:val="21"/>
          <w:highlight w:val="none"/>
          <w:u w:val="single"/>
          <w:lang w:val="en-US" w:eastAsia="zh-CN"/>
        </w:rPr>
        <w:t>④</w:t>
      </w:r>
      <w:r>
        <w:rPr>
          <w:rFonts w:hint="eastAsia" w:ascii="宋体" w:hAnsi="宋体" w:eastAsia="宋体" w:cs="Times New Roman"/>
          <w:kern w:val="0"/>
          <w:sz w:val="21"/>
          <w:szCs w:val="21"/>
          <w:highlight w:val="none"/>
          <w:u w:val="single"/>
        </w:rPr>
        <w:t>业绩金额以施工（或工程总承包）合同（不含补充合同）为准。</w:t>
      </w:r>
    </w:p>
    <w:p w14:paraId="3567B185">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cs="Times New Roman"/>
          <w:kern w:val="0"/>
          <w:sz w:val="21"/>
          <w:szCs w:val="21"/>
          <w:highlight w:val="none"/>
          <w:u w:val="single"/>
          <w:lang w:val="en-US" w:eastAsia="zh-CN"/>
        </w:rPr>
        <w:t>⑤</w:t>
      </w:r>
      <w:r>
        <w:rPr>
          <w:rFonts w:hint="eastAsia" w:ascii="宋体" w:hAnsi="宋体" w:eastAsia="宋体" w:cs="Times New Roman"/>
          <w:kern w:val="0"/>
          <w:sz w:val="21"/>
          <w:szCs w:val="21"/>
          <w:highlight w:val="none"/>
          <w:u w:val="single"/>
        </w:rPr>
        <w:t>完成时间以竣工验收文件为准。验收文件至少具有建设单位、设计、施工和监理单位盖章。</w:t>
      </w:r>
    </w:p>
    <w:p w14:paraId="7806EB92">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cs="Times New Roman"/>
          <w:kern w:val="0"/>
          <w:sz w:val="21"/>
          <w:szCs w:val="21"/>
          <w:highlight w:val="none"/>
          <w:u w:val="single"/>
          <w:lang w:val="en-US" w:eastAsia="zh-CN"/>
        </w:rPr>
        <w:t>⑥</w:t>
      </w:r>
      <w:r>
        <w:rPr>
          <w:rFonts w:hint="eastAsia" w:ascii="宋体" w:hAnsi="宋体" w:eastAsia="宋体" w:cs="Times New Roman"/>
          <w:kern w:val="0"/>
          <w:sz w:val="21"/>
          <w:szCs w:val="21"/>
          <w:highlight w:val="none"/>
          <w:u w:val="single"/>
        </w:rPr>
        <w:t>平台内业绩上传件不符合上述要求的或登记的工程资质内容与施工合同等业绩证明资料不相符的，该项业绩不予认定。</w:t>
      </w:r>
    </w:p>
    <w:p w14:paraId="01BC24B6">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eastAsia="宋体" w:cs="Times New Roman"/>
          <w:kern w:val="0"/>
          <w:sz w:val="21"/>
          <w:szCs w:val="21"/>
          <w:highlight w:val="none"/>
          <w:u w:val="single"/>
        </w:rPr>
        <w:t>（3）若业绩不是取自广州市住建行业信用管理平台的：投标人须提供合同关键页（含签订合同双方的单位名称、合同项目名称、施工内容（工作内容）、合同金额与签订合同双方的落款盖章的关键页）及竣工验收证明文件，</w:t>
      </w:r>
      <w:r>
        <w:rPr>
          <w:rFonts w:hint="eastAsia" w:ascii="宋体" w:hAnsi="宋体" w:cs="宋体"/>
          <w:sz w:val="21"/>
          <w:szCs w:val="21"/>
          <w:highlight w:val="none"/>
          <w:u w:val="single"/>
        </w:rPr>
        <w:t>业绩金额以</w:t>
      </w:r>
      <w:r>
        <w:rPr>
          <w:rFonts w:hint="eastAsia" w:ascii="宋体" w:hAnsi="宋体" w:cs="宋体"/>
          <w:sz w:val="21"/>
          <w:szCs w:val="21"/>
          <w:highlight w:val="none"/>
          <w:u w:val="single"/>
          <w:lang w:val="en-US" w:eastAsia="zh-CN"/>
        </w:rPr>
        <w:t>施工（或工程总承包）</w:t>
      </w:r>
      <w:r>
        <w:rPr>
          <w:rFonts w:hint="eastAsia" w:ascii="宋体" w:hAnsi="宋体" w:cs="宋体"/>
          <w:sz w:val="21"/>
          <w:szCs w:val="21"/>
          <w:highlight w:val="none"/>
          <w:u w:val="single"/>
        </w:rPr>
        <w:t>合同</w:t>
      </w:r>
      <w:r>
        <w:rPr>
          <w:rFonts w:hint="eastAsia" w:ascii="宋体" w:hAnsi="宋体"/>
          <w:kern w:val="0"/>
          <w:sz w:val="21"/>
          <w:szCs w:val="21"/>
          <w:u w:val="single"/>
        </w:rPr>
        <w:t>（不含补充合同）</w:t>
      </w:r>
      <w:r>
        <w:rPr>
          <w:rFonts w:hint="eastAsia" w:ascii="宋体" w:hAnsi="宋体" w:cs="宋体"/>
          <w:sz w:val="21"/>
          <w:szCs w:val="21"/>
          <w:highlight w:val="none"/>
          <w:u w:val="single"/>
        </w:rPr>
        <w:t>为准</w:t>
      </w:r>
      <w:r>
        <w:rPr>
          <w:rFonts w:hint="eastAsia" w:ascii="宋体" w:hAnsi="宋体" w:eastAsia="宋体" w:cs="Times New Roman"/>
          <w:kern w:val="0"/>
          <w:sz w:val="21"/>
          <w:szCs w:val="21"/>
          <w:highlight w:val="none"/>
          <w:u w:val="single"/>
        </w:rPr>
        <w:t>，业绩日期以竣工验收日期为准。</w:t>
      </w:r>
    </w:p>
    <w:p w14:paraId="430182B5">
      <w:pPr>
        <w:numPr>
          <w:ilvl w:val="0"/>
          <w:numId w:val="0"/>
        </w:numPr>
        <w:snapToGrid w:val="0"/>
        <w:spacing w:line="360" w:lineRule="auto"/>
        <w:ind w:firstLine="420" w:firstLineChars="200"/>
        <w:rPr>
          <w:rFonts w:hint="eastAsia" w:ascii="宋体" w:hAnsi="宋体" w:eastAsia="宋体" w:cs="Times New Roman"/>
          <w:kern w:val="0"/>
          <w:sz w:val="21"/>
          <w:szCs w:val="21"/>
          <w:highlight w:val="none"/>
          <w:u w:val="single"/>
        </w:rPr>
      </w:pPr>
      <w:r>
        <w:rPr>
          <w:rFonts w:hint="eastAsia" w:ascii="宋体" w:hAnsi="宋体" w:eastAsia="宋体" w:cs="Times New Roman"/>
          <w:kern w:val="0"/>
          <w:sz w:val="21"/>
          <w:szCs w:val="21"/>
          <w:highlight w:val="none"/>
          <w:u w:val="single"/>
        </w:rPr>
        <w:t>（4）若投标人提供的业绩为结算金额大于或等于100000万元的建筑工程施工总承包业绩的，则业绩金额以投标人提供的与业主双方盖章确认的结算确认书证明文件为准。</w:t>
      </w:r>
    </w:p>
    <w:p w14:paraId="772DFA7E">
      <w:pPr>
        <w:pStyle w:val="39"/>
        <w:widowControl/>
        <w:numPr>
          <w:ilvl w:val="-1"/>
          <w:numId w:val="0"/>
        </w:numPr>
        <w:spacing w:before="0" w:beforeAutospacing="0" w:after="0" w:afterAutospacing="0" w:line="360" w:lineRule="auto"/>
        <w:ind w:left="0" w:firstLine="420" w:firstLineChars="200"/>
        <w:rPr>
          <w:rFonts w:hint="eastAsia" w:ascii="宋体" w:hAnsi="宋体" w:cs="Times New Roman"/>
          <w:sz w:val="21"/>
          <w:szCs w:val="21"/>
          <w:highlight w:val="none"/>
          <w:u w:val="single"/>
        </w:rPr>
      </w:pPr>
      <w:r>
        <w:rPr>
          <w:rFonts w:hint="eastAsia" w:ascii="宋体" w:hAnsi="宋体" w:cs="Times New Roman"/>
          <w:sz w:val="21"/>
          <w:szCs w:val="21"/>
          <w:highlight w:val="none"/>
          <w:u w:val="single"/>
          <w:lang w:eastAsia="zh-CN"/>
        </w:rPr>
        <w:t>（</w:t>
      </w:r>
      <w:r>
        <w:rPr>
          <w:rFonts w:hint="eastAsia" w:ascii="宋体" w:hAnsi="宋体" w:cs="Times New Roman"/>
          <w:sz w:val="21"/>
          <w:szCs w:val="21"/>
          <w:highlight w:val="none"/>
          <w:u w:val="single"/>
          <w:lang w:val="en-US" w:eastAsia="zh-CN"/>
        </w:rPr>
        <w:t>13</w:t>
      </w:r>
      <w:r>
        <w:rPr>
          <w:rFonts w:hint="eastAsia" w:ascii="宋体" w:hAnsi="宋体" w:cs="Times New Roman"/>
          <w:sz w:val="21"/>
          <w:szCs w:val="21"/>
          <w:highlight w:val="none"/>
          <w:u w:val="single"/>
          <w:lang w:eastAsia="zh-CN"/>
        </w:rPr>
        <w:t>）</w:t>
      </w:r>
      <w:r>
        <w:rPr>
          <w:rFonts w:hint="eastAsia" w:ascii="宋体" w:hAnsi="宋体" w:cs="Times New Roman"/>
          <w:sz w:val="21"/>
          <w:szCs w:val="21"/>
          <w:highlight w:val="none"/>
          <w:u w:val="single"/>
        </w:rPr>
        <w:t>资格审查前，投标人须在广州市住房和城乡建设局建立企业信用档案，拟担任本工程项目负责人、专职安全员须是本企业信用档案中的在册人员。</w:t>
      </w:r>
    </w:p>
    <w:p w14:paraId="01C54B37">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lang w:eastAsia="zh-CN"/>
        </w:rPr>
        <w:t>（</w:t>
      </w:r>
      <w:r>
        <w:rPr>
          <w:rFonts w:hint="eastAsia" w:ascii="宋体" w:hAnsi="宋体" w:cs="宋体"/>
          <w:sz w:val="21"/>
          <w:szCs w:val="21"/>
          <w:u w:val="single"/>
          <w:lang w:val="en-US" w:eastAsia="zh-CN"/>
        </w:rPr>
        <w:t>14</w:t>
      </w:r>
      <w:r>
        <w:rPr>
          <w:rFonts w:hint="eastAsia" w:ascii="宋体" w:hAnsi="宋体" w:cs="宋体"/>
          <w:sz w:val="21"/>
          <w:szCs w:val="21"/>
          <w:u w:val="single"/>
          <w:lang w:eastAsia="zh-CN"/>
        </w:rPr>
        <w:t>）</w:t>
      </w:r>
      <w:r>
        <w:rPr>
          <w:rFonts w:hint="eastAsia" w:ascii="宋体" w:hAnsi="宋体" w:cs="宋体"/>
          <w:sz w:val="21"/>
          <w:szCs w:val="21"/>
          <w:u w:val="single"/>
        </w:rPr>
        <w:t>关于联合体投标：本项目不接受联合体投标。</w:t>
      </w:r>
    </w:p>
    <w:p w14:paraId="55521368">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（1</w:t>
      </w:r>
      <w:r>
        <w:rPr>
          <w:rFonts w:hint="eastAsia" w:ascii="宋体" w:hAnsi="宋体" w:cs="宋体"/>
          <w:sz w:val="21"/>
          <w:szCs w:val="21"/>
          <w:u w:val="single"/>
          <w:lang w:val="en-US" w:eastAsia="zh-CN"/>
        </w:rPr>
        <w:t>5</w:t>
      </w:r>
      <w:r>
        <w:rPr>
          <w:rFonts w:hint="eastAsia" w:ascii="宋体" w:hAnsi="宋体" w:cs="宋体"/>
          <w:sz w:val="21"/>
          <w:szCs w:val="21"/>
          <w:u w:val="singl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相关投标均无效。</w:t>
      </w:r>
    </w:p>
    <w:p w14:paraId="504DAD30">
      <w:pPr>
        <w:pStyle w:val="39"/>
        <w:widowControl/>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u w:val="single"/>
          <w:lang w:eastAsia="zh-CN"/>
        </w:rPr>
        <w:t>（</w:t>
      </w:r>
      <w:r>
        <w:rPr>
          <w:rFonts w:hint="eastAsia" w:ascii="宋体" w:hAnsi="宋体" w:cs="宋体"/>
          <w:sz w:val="21"/>
          <w:szCs w:val="21"/>
          <w:u w:val="single"/>
          <w:lang w:val="en-US" w:eastAsia="zh-CN"/>
        </w:rPr>
        <w:t>16</w:t>
      </w:r>
      <w:r>
        <w:rPr>
          <w:rFonts w:hint="eastAsia" w:ascii="宋体" w:hAnsi="宋体" w:cs="宋体"/>
          <w:sz w:val="21"/>
          <w:szCs w:val="21"/>
          <w:u w:val="single"/>
          <w:lang w:eastAsia="zh-CN"/>
        </w:rPr>
        <w:t>）</w:t>
      </w:r>
      <w:r>
        <w:rPr>
          <w:rFonts w:hint="eastAsia" w:ascii="宋体" w:hAnsi="宋体" w:cs="宋体"/>
          <w:sz w:val="21"/>
          <w:szCs w:val="21"/>
          <w:u w:val="single"/>
        </w:rPr>
        <w:t>未被列入拖欠农民工工资失信联合惩戒对象名单（投标人无需提供资料，按广州交易集团有限公司（广州公共资源交易中心）交易系统比对的结果进行评审）。</w:t>
      </w:r>
    </w:p>
    <w:p w14:paraId="1E430C7C">
      <w:pPr>
        <w:spacing w:line="360" w:lineRule="auto"/>
        <w:ind w:firstLine="420" w:firstLineChars="200"/>
        <w:rPr>
          <w:rFonts w:hint="eastAsia" w:ascii="宋体" w:hAnsi="宋体" w:cs="宋体"/>
          <w:szCs w:val="21"/>
          <w:u w:val="single"/>
        </w:rPr>
      </w:pPr>
      <w:r>
        <w:rPr>
          <w:rFonts w:hint="eastAsia" w:ascii="宋体" w:hAnsi="宋体" w:cs="宋体"/>
          <w:szCs w:val="21"/>
          <w:u w:val="single"/>
        </w:rPr>
        <w:t>（1</w:t>
      </w:r>
      <w:r>
        <w:rPr>
          <w:rFonts w:hint="eastAsia" w:ascii="宋体" w:hAnsi="宋体" w:cs="宋体"/>
          <w:szCs w:val="21"/>
          <w:u w:val="single"/>
          <w:lang w:val="en-US" w:eastAsia="zh-CN"/>
        </w:rPr>
        <w:t>7</w:t>
      </w:r>
      <w:r>
        <w:rPr>
          <w:rFonts w:hint="eastAsia" w:ascii="宋体" w:hAnsi="宋体" w:cs="宋体"/>
          <w:szCs w:val="21"/>
          <w:u w:val="single"/>
        </w:rPr>
        <w:t>）投标人认为应提交的其他资料。</w:t>
      </w:r>
    </w:p>
    <w:p w14:paraId="0AF6998D">
      <w:pPr>
        <w:pStyle w:val="23"/>
        <w:spacing w:line="360" w:lineRule="auto"/>
        <w:ind w:firstLine="400" w:firstLineChars="200"/>
        <w:rPr>
          <w:rFonts w:hint="eastAsia"/>
        </w:rPr>
      </w:pPr>
      <w:r>
        <w:rPr>
          <w:rFonts w:hint="eastAsia"/>
        </w:rPr>
        <w:t>注：1.相关电子证书按规定需打印后手写本人签名的，应按照规定手写本人签名后再扫描提交。</w:t>
      </w:r>
    </w:p>
    <w:p w14:paraId="488CDD48">
      <w:pPr>
        <w:pStyle w:val="23"/>
        <w:spacing w:line="360" w:lineRule="auto"/>
        <w:ind w:firstLine="400" w:firstLineChars="200"/>
      </w:pPr>
      <w:r>
        <w:rPr>
          <w:rFonts w:hint="eastAsi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2D90AB3">
      <w:pPr>
        <w:spacing w:line="360" w:lineRule="auto"/>
        <w:ind w:firstLine="409" w:firstLineChars="195"/>
        <w:rPr>
          <w:rFonts w:ascii="宋体" w:hAnsi="宋体" w:cs="宋体"/>
          <w:bCs/>
          <w:szCs w:val="21"/>
        </w:rPr>
      </w:pPr>
      <w:r>
        <w:rPr>
          <w:rFonts w:hint="eastAsia" w:ascii="宋体" w:hAnsi="宋体" w:cs="宋体"/>
          <w:bCs/>
          <w:szCs w:val="21"/>
        </w:rPr>
        <w:t>11.2.3 项目管理机构配备。</w:t>
      </w:r>
    </w:p>
    <w:p w14:paraId="3FCF631B">
      <w:pPr>
        <w:spacing w:line="360" w:lineRule="auto"/>
        <w:ind w:firstLine="409" w:firstLineChars="195"/>
        <w:rPr>
          <w:rFonts w:ascii="宋体" w:hAnsi="宋体" w:cs="宋体"/>
          <w:bCs/>
          <w:szCs w:val="21"/>
          <w:u w:val="single"/>
        </w:rPr>
      </w:pPr>
      <w:r>
        <w:rPr>
          <w:rFonts w:hint="eastAsia" w:ascii="宋体" w:hAnsi="宋体" w:cs="宋体"/>
          <w:bCs/>
          <w:szCs w:val="21"/>
        </w:rPr>
        <w:t>（1）</w:t>
      </w:r>
      <w:r>
        <w:rPr>
          <w:rFonts w:hint="eastAsia" w:ascii="宋体" w:hAnsi="宋体" w:cs="宋体"/>
          <w:bCs/>
          <w:szCs w:val="21"/>
          <w:u w:val="single"/>
        </w:rPr>
        <w:t>投标人应列出该项目工程的施工组织机构构成和画出机构框架图及其负责人（见本招标文件第四章 “技术标投标文件格式”格式五）；</w:t>
      </w:r>
    </w:p>
    <w:p w14:paraId="645DA595">
      <w:pPr>
        <w:spacing w:line="360" w:lineRule="auto"/>
        <w:ind w:firstLine="409" w:firstLineChars="195"/>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投标人应详细列出该施工组织机构中主要成员的名单、简历资料、职务职称和在本项目中拟担任的职务等资料，并附上有关证明材料扫描件（见本招标文件第四章“技术标投标文件格式”格式六《投入主要人员汇总表》和格式七《主要人员简历表》）</w:t>
      </w:r>
      <w:r>
        <w:rPr>
          <w:rFonts w:hint="eastAsia" w:ascii="宋体" w:hAnsi="宋体" w:cs="宋体"/>
          <w:bCs/>
          <w:szCs w:val="21"/>
        </w:rPr>
        <w:t>；</w:t>
      </w:r>
    </w:p>
    <w:p w14:paraId="199289B5">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w:t>
      </w:r>
      <w:r>
        <w:rPr>
          <w:rFonts w:ascii="宋体" w:hAnsi="宋体"/>
          <w:bCs/>
          <w:color w:val="000000" w:themeColor="text1"/>
          <w:szCs w:val="21"/>
          <w:u w:val="single"/>
        </w:rPr>
        <w:t>5</w:t>
      </w:r>
      <w:r>
        <w:rPr>
          <w:rFonts w:hint="eastAsia" w:ascii="宋体" w:hAnsi="宋体"/>
          <w:bCs/>
          <w:color w:val="000000" w:themeColor="text1"/>
          <w:szCs w:val="21"/>
          <w:u w:val="single"/>
        </w:rPr>
        <w:t xml:space="preserve"> 招标文件/合同版本响应承诺书</w:t>
      </w:r>
      <w:r>
        <w:rPr>
          <w:rFonts w:hint="eastAsia" w:ascii="宋体" w:hAnsi="宋体" w:cs="宋体"/>
          <w:color w:val="000000" w:themeColor="text1"/>
          <w:szCs w:val="21"/>
          <w:u w:val="single"/>
        </w:rPr>
        <w:t>（见本招标文件第四章“技术标投标文件格式”格式</w:t>
      </w:r>
      <w:r>
        <w:rPr>
          <w:rFonts w:hint="eastAsia" w:ascii="宋体" w:hAnsi="宋体" w:cs="宋体"/>
          <w:color w:val="000000" w:themeColor="text1"/>
          <w:szCs w:val="21"/>
          <w:u w:val="single"/>
          <w:lang w:val="en-US" w:eastAsia="zh-CN"/>
        </w:rPr>
        <w:t>九</w:t>
      </w:r>
      <w:r>
        <w:rPr>
          <w:rFonts w:hint="eastAsia" w:ascii="宋体" w:hAnsi="宋体" w:cs="宋体"/>
          <w:color w:val="000000" w:themeColor="text1"/>
          <w:szCs w:val="21"/>
          <w:u w:val="single"/>
        </w:rPr>
        <w:t>）</w:t>
      </w:r>
      <w:r>
        <w:rPr>
          <w:rFonts w:hint="eastAsia" w:ascii="宋体" w:hAnsi="宋体"/>
          <w:bCs/>
          <w:color w:val="000000" w:themeColor="text1"/>
          <w:szCs w:val="21"/>
          <w:u w:val="single"/>
        </w:rPr>
        <w:t>。</w:t>
      </w:r>
    </w:p>
    <w:p w14:paraId="6F8D8730">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w:t>
      </w:r>
      <w:r>
        <w:rPr>
          <w:rFonts w:ascii="宋体" w:hAnsi="宋体"/>
          <w:bCs/>
          <w:color w:val="000000" w:themeColor="text1"/>
          <w:szCs w:val="21"/>
          <w:u w:val="single"/>
        </w:rPr>
        <w:t>6</w:t>
      </w:r>
      <w:r>
        <w:rPr>
          <w:rFonts w:hint="eastAsia" w:ascii="宋体" w:hAnsi="宋体"/>
          <w:bCs/>
          <w:color w:val="000000" w:themeColor="text1"/>
          <w:szCs w:val="21"/>
          <w:u w:val="single"/>
        </w:rPr>
        <w:t xml:space="preserve"> 按照招标文件要求填写的《参与编制技术标投标文件人员名单》</w:t>
      </w:r>
      <w:r>
        <w:rPr>
          <w:rFonts w:hint="eastAsia" w:ascii="宋体" w:hAnsi="宋体" w:cs="宋体"/>
          <w:color w:val="000000" w:themeColor="text1"/>
          <w:szCs w:val="21"/>
          <w:u w:val="single"/>
        </w:rPr>
        <w:t>（见本招标文件第四章“技术标投标文件格式”格式四）</w:t>
      </w:r>
      <w:r>
        <w:rPr>
          <w:rFonts w:hint="eastAsia" w:ascii="宋体" w:hAnsi="宋体"/>
          <w:bCs/>
          <w:color w:val="000000" w:themeColor="text1"/>
          <w:szCs w:val="21"/>
          <w:u w:val="single"/>
        </w:rPr>
        <w:t>。</w:t>
      </w:r>
    </w:p>
    <w:p w14:paraId="3B1C39E9">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 xml:space="preserve">11.2.7 </w:t>
      </w:r>
      <w:r>
        <w:rPr>
          <w:rFonts w:hint="eastAsia" w:ascii="宋体" w:hAnsi="宋体"/>
          <w:bCs/>
          <w:color w:val="000000" w:themeColor="text1"/>
          <w:szCs w:val="21"/>
          <w:u w:val="single"/>
        </w:rPr>
        <w:t>《投标函》（见本招标文件第四章“技术标投标文件格式”格式八）。</w:t>
      </w:r>
    </w:p>
    <w:p w14:paraId="6A819D75">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11.2.8投标人承接或已完工且验收合格的类似项目业绩（用于资格审查）（见本招标文件第四章“技术标投标文件格式”格式十）。</w:t>
      </w:r>
    </w:p>
    <w:p w14:paraId="2BE9F0E6">
      <w:pPr>
        <w:adjustRightInd w:val="0"/>
        <w:spacing w:line="360" w:lineRule="auto"/>
        <w:ind w:firstLine="420" w:firstLineChars="200"/>
        <w:rPr>
          <w:rFonts w:ascii="宋体" w:hAnsi="宋体" w:cs="宋体"/>
          <w:bCs/>
          <w:color w:val="000000" w:themeColor="text1"/>
          <w:szCs w:val="21"/>
          <w:u w:val="single"/>
        </w:rPr>
      </w:pPr>
      <w:r>
        <w:rPr>
          <w:rFonts w:ascii="宋体" w:hAnsi="宋体"/>
          <w:bCs/>
          <w:color w:val="000000" w:themeColor="text1"/>
          <w:szCs w:val="21"/>
          <w:u w:val="single"/>
        </w:rPr>
        <w:t>11.2.10</w:t>
      </w:r>
      <w:r>
        <w:rPr>
          <w:rFonts w:hint="eastAsia" w:ascii="宋体" w:hAnsi="宋体"/>
          <w:bCs/>
          <w:color w:val="000000" w:themeColor="text1"/>
          <w:szCs w:val="21"/>
          <w:u w:val="single"/>
        </w:rPr>
        <w:t xml:space="preserve"> 《承诺书》（</w:t>
      </w:r>
      <w:r>
        <w:rPr>
          <w:rFonts w:hint="eastAsia" w:ascii="宋体" w:hAnsi="宋体" w:cs="宋体"/>
          <w:bCs/>
          <w:color w:val="000000" w:themeColor="text1"/>
          <w:szCs w:val="21"/>
          <w:u w:val="single"/>
        </w:rPr>
        <w:t>见本招标文件第四章“技术标投标文件格式”格式十</w:t>
      </w:r>
      <w:r>
        <w:rPr>
          <w:rFonts w:hint="eastAsia" w:ascii="宋体" w:hAnsi="宋体" w:cs="宋体"/>
          <w:bCs/>
          <w:color w:val="000000" w:themeColor="text1"/>
          <w:szCs w:val="21"/>
          <w:u w:val="single"/>
          <w:lang w:val="en-US" w:eastAsia="zh-CN"/>
        </w:rPr>
        <w:t>一</w:t>
      </w:r>
      <w:r>
        <w:rPr>
          <w:rFonts w:hint="eastAsia" w:ascii="宋体" w:hAnsi="宋体" w:cs="宋体"/>
          <w:bCs/>
          <w:color w:val="000000" w:themeColor="text1"/>
          <w:szCs w:val="21"/>
          <w:u w:val="single"/>
        </w:rPr>
        <w:t>）。</w:t>
      </w:r>
    </w:p>
    <w:p w14:paraId="4CE5A8B4">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11.2.11</w:t>
      </w:r>
      <w:r>
        <w:rPr>
          <w:rFonts w:hint="eastAsia" w:ascii="宋体" w:hAnsi="宋体"/>
          <w:bCs/>
          <w:color w:val="000000" w:themeColor="text1"/>
          <w:szCs w:val="21"/>
          <w:u w:val="single"/>
        </w:rPr>
        <w:t xml:space="preserve"> 危险性较大的分部分项工程清单及超过一定规模的危险性较大的分部分项工程清单（见本招标文件第四章“技术标投标文件格式”格式十</w:t>
      </w:r>
      <w:r>
        <w:rPr>
          <w:rFonts w:hint="eastAsia" w:ascii="宋体" w:hAnsi="宋体"/>
          <w:bCs/>
          <w:color w:val="000000" w:themeColor="text1"/>
          <w:szCs w:val="21"/>
          <w:u w:val="single"/>
          <w:lang w:val="en-US" w:eastAsia="zh-CN"/>
        </w:rPr>
        <w:t>二</w:t>
      </w:r>
      <w:r>
        <w:rPr>
          <w:rFonts w:hint="eastAsia" w:ascii="宋体" w:hAnsi="宋体"/>
          <w:bCs/>
          <w:color w:val="000000" w:themeColor="text1"/>
          <w:szCs w:val="21"/>
          <w:u w:val="single"/>
        </w:rPr>
        <w:t>）。</w:t>
      </w:r>
    </w:p>
    <w:p w14:paraId="55A48CC1">
      <w:pPr>
        <w:pBdr>
          <w:bottom w:val="single" w:color="auto" w:sz="6" w:space="1"/>
        </w:pBdr>
        <w:spacing w:line="440" w:lineRule="exact"/>
        <w:ind w:firstLine="525" w:firstLineChars="250"/>
        <w:rPr>
          <w:rFonts w:ascii="宋体" w:hAnsi="宋体"/>
          <w:szCs w:val="21"/>
          <w:u w:val="single"/>
        </w:rPr>
      </w:pPr>
      <w:r>
        <w:rPr>
          <w:rFonts w:ascii="宋体" w:hAnsi="宋体"/>
          <w:szCs w:val="21"/>
          <w:u w:val="single"/>
        </w:rPr>
        <w:t>11.2.1</w:t>
      </w:r>
      <w:r>
        <w:rPr>
          <w:rFonts w:hint="eastAsia" w:ascii="宋体" w:hAnsi="宋体"/>
          <w:szCs w:val="21"/>
          <w:u w:val="single"/>
        </w:rPr>
        <w:t>2投标保证金（格式可自定）扫描件。</w:t>
      </w:r>
    </w:p>
    <w:p w14:paraId="16452316">
      <w:pPr>
        <w:pBdr>
          <w:bottom w:val="single" w:color="auto" w:sz="6" w:space="1"/>
        </w:pBdr>
        <w:spacing w:line="440" w:lineRule="exact"/>
        <w:ind w:firstLine="525" w:firstLineChars="250"/>
        <w:rPr>
          <w:rFonts w:ascii="宋体" w:hAnsi="宋体"/>
          <w:szCs w:val="21"/>
          <w:u w:val="single"/>
        </w:rPr>
      </w:pPr>
      <w:r>
        <w:rPr>
          <w:rFonts w:hint="eastAsia" w:ascii="宋体" w:hAnsi="宋体"/>
          <w:szCs w:val="21"/>
          <w:u w:val="single"/>
        </w:rPr>
        <w:t>11.2.13其他资料（其他投标人认为应该提供的资料）。</w:t>
      </w:r>
    </w:p>
    <w:p w14:paraId="788EFBFF">
      <w:pPr>
        <w:spacing w:line="360" w:lineRule="auto"/>
        <w:ind w:firstLine="411" w:firstLineChars="195"/>
        <w:rPr>
          <w:rFonts w:ascii="宋体" w:hAnsi="宋体" w:cs="宋体"/>
          <w:bCs/>
          <w:szCs w:val="21"/>
        </w:rPr>
      </w:pPr>
      <w:r>
        <w:rPr>
          <w:rFonts w:hint="eastAsia" w:ascii="宋体" w:hAnsi="宋体" w:cs="宋体"/>
          <w:b/>
          <w:bCs/>
          <w:szCs w:val="21"/>
        </w:rPr>
        <w:t>条款号：11.3                      修改类型：修改原文：</w:t>
      </w:r>
    </w:p>
    <w:p w14:paraId="22947D27">
      <w:pPr>
        <w:spacing w:line="360" w:lineRule="auto"/>
        <w:ind w:firstLine="409" w:firstLineChars="195"/>
        <w:rPr>
          <w:rFonts w:ascii="宋体" w:hAnsi="宋体" w:cs="宋体"/>
          <w:bCs/>
          <w:szCs w:val="21"/>
        </w:rPr>
      </w:pPr>
      <w:r>
        <w:rPr>
          <w:rFonts w:hint="eastAsia" w:ascii="宋体" w:hAnsi="宋体" w:cs="宋体"/>
          <w:bCs/>
          <w:szCs w:val="21"/>
        </w:rPr>
        <w:t>原文：11.3投标文件主要包括下列内容：</w:t>
      </w:r>
    </w:p>
    <w:p w14:paraId="325EC0B0">
      <w:pPr>
        <w:spacing w:line="360" w:lineRule="auto"/>
        <w:ind w:firstLine="409" w:firstLineChars="195"/>
        <w:rPr>
          <w:rFonts w:ascii="宋体" w:hAnsi="宋体" w:cs="宋体"/>
          <w:szCs w:val="21"/>
        </w:rPr>
      </w:pPr>
      <w:r>
        <w:rPr>
          <w:rFonts w:hint="eastAsia" w:ascii="宋体" w:hAnsi="宋体" w:cs="宋体"/>
          <w:szCs w:val="21"/>
        </w:rPr>
        <w:t>11.3.1 经济投标文件(按招标文件的要求填写)。</w:t>
      </w:r>
    </w:p>
    <w:p w14:paraId="344F479E">
      <w:pPr>
        <w:spacing w:line="360" w:lineRule="auto"/>
        <w:ind w:firstLine="409" w:firstLineChars="195"/>
        <w:rPr>
          <w:rFonts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48FEA1F">
      <w:pPr>
        <w:spacing w:line="360" w:lineRule="auto"/>
        <w:ind w:firstLine="409" w:firstLineChars="195"/>
        <w:rPr>
          <w:rFonts w:ascii="宋体" w:hAnsi="宋体" w:cs="宋体"/>
          <w:szCs w:val="21"/>
        </w:rPr>
      </w:pPr>
      <w:r>
        <w:rPr>
          <w:rFonts w:hint="eastAsia" w:ascii="宋体" w:hAnsi="宋体" w:cs="宋体"/>
          <w:szCs w:val="21"/>
        </w:rPr>
        <w:t>（1）投标总价封面、扉页；</w:t>
      </w:r>
    </w:p>
    <w:p w14:paraId="116622DA">
      <w:pPr>
        <w:spacing w:line="360" w:lineRule="auto"/>
        <w:ind w:firstLine="409" w:firstLineChars="195"/>
        <w:rPr>
          <w:rFonts w:ascii="宋体" w:hAnsi="宋体" w:cs="宋体"/>
          <w:szCs w:val="21"/>
        </w:rPr>
      </w:pPr>
      <w:r>
        <w:rPr>
          <w:rFonts w:hint="eastAsia" w:ascii="宋体" w:hAnsi="宋体" w:cs="宋体"/>
          <w:szCs w:val="21"/>
        </w:rPr>
        <w:t>（2）总说明</w:t>
      </w:r>
    </w:p>
    <w:p w14:paraId="39A742CE">
      <w:pPr>
        <w:spacing w:line="360" w:lineRule="auto"/>
        <w:ind w:firstLine="409" w:firstLineChars="195"/>
        <w:rPr>
          <w:rFonts w:ascii="宋体" w:hAnsi="宋体" w:cs="宋体"/>
          <w:szCs w:val="21"/>
        </w:rPr>
      </w:pPr>
      <w:r>
        <w:rPr>
          <w:rFonts w:hint="eastAsia" w:ascii="宋体" w:hAnsi="宋体" w:cs="宋体"/>
          <w:szCs w:val="21"/>
        </w:rPr>
        <w:t>（3）工程项目投标报价汇总表；</w:t>
      </w:r>
    </w:p>
    <w:p w14:paraId="4004DFAB">
      <w:pPr>
        <w:spacing w:line="360" w:lineRule="auto"/>
        <w:ind w:firstLine="409" w:firstLineChars="195"/>
        <w:rPr>
          <w:rFonts w:ascii="宋体" w:hAnsi="宋体" w:cs="宋体"/>
          <w:szCs w:val="21"/>
        </w:rPr>
      </w:pPr>
      <w:r>
        <w:rPr>
          <w:rFonts w:hint="eastAsia" w:ascii="宋体" w:hAnsi="宋体" w:cs="宋体"/>
          <w:szCs w:val="21"/>
        </w:rPr>
        <w:t>（4）单项工程投标报价汇总表；</w:t>
      </w:r>
    </w:p>
    <w:p w14:paraId="6570AAEA">
      <w:pPr>
        <w:spacing w:line="360" w:lineRule="auto"/>
        <w:ind w:firstLine="409" w:firstLineChars="195"/>
        <w:rPr>
          <w:rFonts w:ascii="宋体" w:hAnsi="宋体" w:cs="宋体"/>
          <w:szCs w:val="21"/>
        </w:rPr>
      </w:pPr>
      <w:r>
        <w:rPr>
          <w:rFonts w:hint="eastAsia" w:ascii="宋体" w:hAnsi="宋体" w:cs="宋体"/>
          <w:szCs w:val="21"/>
        </w:rPr>
        <w:t>（5）单位工程投标报价汇总表；</w:t>
      </w:r>
    </w:p>
    <w:p w14:paraId="1AA5A234">
      <w:pPr>
        <w:spacing w:line="360" w:lineRule="auto"/>
        <w:ind w:firstLine="409" w:firstLineChars="195"/>
        <w:rPr>
          <w:rFonts w:ascii="宋体" w:hAnsi="宋体" w:cs="宋体"/>
          <w:szCs w:val="21"/>
        </w:rPr>
      </w:pPr>
      <w:r>
        <w:rPr>
          <w:rFonts w:hint="eastAsia" w:ascii="宋体" w:hAnsi="宋体" w:cs="宋体"/>
          <w:szCs w:val="21"/>
        </w:rPr>
        <w:t>（6）分部分项工程清单与计价表；</w:t>
      </w:r>
    </w:p>
    <w:p w14:paraId="09985A18">
      <w:pPr>
        <w:spacing w:line="360" w:lineRule="auto"/>
        <w:ind w:firstLine="409" w:firstLineChars="195"/>
        <w:rPr>
          <w:rFonts w:ascii="宋体" w:hAnsi="宋体" w:cs="宋体"/>
          <w:szCs w:val="21"/>
        </w:rPr>
      </w:pPr>
      <w:r>
        <w:rPr>
          <w:rFonts w:hint="eastAsia" w:ascii="宋体" w:hAnsi="宋体" w:cs="宋体"/>
          <w:szCs w:val="21"/>
        </w:rPr>
        <w:t>（7）单价措施项目清单与计价表；</w:t>
      </w:r>
    </w:p>
    <w:p w14:paraId="09E18B71">
      <w:pPr>
        <w:spacing w:line="360" w:lineRule="auto"/>
        <w:ind w:firstLine="409" w:firstLineChars="195"/>
        <w:rPr>
          <w:rFonts w:ascii="宋体" w:hAnsi="宋体" w:cs="宋体"/>
          <w:szCs w:val="21"/>
        </w:rPr>
      </w:pPr>
      <w:r>
        <w:rPr>
          <w:rFonts w:hint="eastAsia" w:ascii="宋体" w:hAnsi="宋体" w:cs="宋体"/>
          <w:szCs w:val="21"/>
        </w:rPr>
        <w:t>（8）总价措施项目清单与计价表；</w:t>
      </w:r>
    </w:p>
    <w:p w14:paraId="0A81419E">
      <w:pPr>
        <w:spacing w:line="360" w:lineRule="auto"/>
        <w:ind w:firstLine="409" w:firstLineChars="195"/>
        <w:rPr>
          <w:rFonts w:ascii="宋体" w:hAnsi="宋体" w:cs="宋体"/>
          <w:szCs w:val="21"/>
        </w:rPr>
      </w:pPr>
      <w:r>
        <w:rPr>
          <w:rFonts w:hint="eastAsia" w:ascii="宋体" w:hAnsi="宋体" w:cs="宋体"/>
          <w:szCs w:val="21"/>
        </w:rPr>
        <w:t>（9）综合单价分析表；</w:t>
      </w:r>
    </w:p>
    <w:p w14:paraId="2FF79859">
      <w:pPr>
        <w:spacing w:line="360" w:lineRule="auto"/>
        <w:ind w:firstLine="409" w:firstLineChars="195"/>
        <w:rPr>
          <w:rFonts w:ascii="宋体" w:hAnsi="宋体" w:cs="宋体"/>
          <w:szCs w:val="21"/>
        </w:rPr>
      </w:pPr>
      <w:r>
        <w:rPr>
          <w:rFonts w:hint="eastAsia" w:ascii="宋体" w:hAnsi="宋体" w:cs="宋体"/>
          <w:szCs w:val="21"/>
        </w:rPr>
        <w:t>（10）其他项目清单与计价汇总表；</w:t>
      </w:r>
    </w:p>
    <w:p w14:paraId="05158FFC">
      <w:pPr>
        <w:spacing w:line="360" w:lineRule="auto"/>
        <w:ind w:firstLine="409" w:firstLineChars="195"/>
        <w:rPr>
          <w:rFonts w:ascii="宋体" w:hAnsi="宋体" w:cs="宋体"/>
          <w:szCs w:val="21"/>
        </w:rPr>
      </w:pPr>
      <w:r>
        <w:rPr>
          <w:rFonts w:hint="eastAsia" w:ascii="宋体" w:hAnsi="宋体" w:cs="宋体"/>
          <w:szCs w:val="21"/>
        </w:rPr>
        <w:t>（11）暂列金额明细表；</w:t>
      </w:r>
    </w:p>
    <w:p w14:paraId="17FE356C">
      <w:pPr>
        <w:spacing w:line="360" w:lineRule="auto"/>
        <w:ind w:firstLine="409" w:firstLineChars="195"/>
        <w:rPr>
          <w:rFonts w:ascii="宋体" w:hAnsi="宋体" w:cs="宋体"/>
          <w:szCs w:val="21"/>
        </w:rPr>
      </w:pPr>
      <w:r>
        <w:rPr>
          <w:rFonts w:hint="eastAsia" w:ascii="宋体" w:hAnsi="宋体" w:cs="宋体"/>
          <w:szCs w:val="21"/>
        </w:rPr>
        <w:t>（12）材料（工程设备）暂估价明细表；</w:t>
      </w:r>
    </w:p>
    <w:p w14:paraId="63005485">
      <w:pPr>
        <w:spacing w:line="360" w:lineRule="auto"/>
        <w:ind w:firstLine="409" w:firstLineChars="195"/>
        <w:rPr>
          <w:rFonts w:ascii="宋体" w:hAnsi="宋体" w:cs="宋体"/>
          <w:szCs w:val="21"/>
        </w:rPr>
      </w:pPr>
      <w:r>
        <w:rPr>
          <w:rFonts w:hint="eastAsia" w:ascii="宋体" w:hAnsi="宋体" w:cs="宋体"/>
          <w:szCs w:val="21"/>
        </w:rPr>
        <w:t>（13）专业工程暂估价明细表；</w:t>
      </w:r>
    </w:p>
    <w:p w14:paraId="11E7EFD8">
      <w:pPr>
        <w:spacing w:line="360" w:lineRule="auto"/>
        <w:ind w:firstLine="409" w:firstLineChars="195"/>
        <w:rPr>
          <w:rFonts w:ascii="宋体" w:hAnsi="宋体" w:cs="宋体"/>
          <w:szCs w:val="21"/>
        </w:rPr>
      </w:pPr>
      <w:r>
        <w:rPr>
          <w:rFonts w:hint="eastAsia" w:ascii="宋体" w:hAnsi="宋体" w:cs="宋体"/>
          <w:szCs w:val="21"/>
        </w:rPr>
        <w:t>（14）计日工表；</w:t>
      </w:r>
    </w:p>
    <w:p w14:paraId="4D043DC1">
      <w:pPr>
        <w:spacing w:line="360" w:lineRule="auto"/>
        <w:ind w:firstLine="409" w:firstLineChars="195"/>
        <w:rPr>
          <w:rFonts w:ascii="宋体" w:hAnsi="宋体" w:cs="宋体"/>
          <w:szCs w:val="21"/>
        </w:rPr>
      </w:pPr>
      <w:r>
        <w:rPr>
          <w:rFonts w:hint="eastAsia" w:ascii="宋体" w:hAnsi="宋体" w:cs="宋体"/>
          <w:szCs w:val="21"/>
        </w:rPr>
        <w:t>（15）总承包服务计价表；</w:t>
      </w:r>
    </w:p>
    <w:p w14:paraId="501D1A58">
      <w:pPr>
        <w:spacing w:line="360" w:lineRule="auto"/>
        <w:ind w:firstLine="409" w:firstLineChars="195"/>
        <w:rPr>
          <w:rFonts w:ascii="宋体" w:hAnsi="宋体" w:cs="宋体"/>
          <w:szCs w:val="21"/>
        </w:rPr>
      </w:pPr>
      <w:r>
        <w:rPr>
          <w:rFonts w:hint="eastAsia" w:ascii="宋体" w:hAnsi="宋体" w:cs="宋体"/>
          <w:szCs w:val="21"/>
        </w:rPr>
        <w:t>（16）规费和税金项目计价表；</w:t>
      </w:r>
    </w:p>
    <w:p w14:paraId="6F64833F">
      <w:pPr>
        <w:spacing w:line="360" w:lineRule="auto"/>
        <w:ind w:firstLine="409" w:firstLineChars="195"/>
        <w:rPr>
          <w:rFonts w:ascii="宋体" w:hAnsi="宋体" w:cs="宋体"/>
          <w:szCs w:val="21"/>
        </w:rPr>
      </w:pPr>
      <w:r>
        <w:rPr>
          <w:rFonts w:hint="eastAsia" w:ascii="宋体" w:hAnsi="宋体" w:cs="宋体"/>
          <w:szCs w:val="21"/>
        </w:rPr>
        <w:t>（17）人工、主要材料和设备一览表</w:t>
      </w:r>
    </w:p>
    <w:p w14:paraId="55274052">
      <w:pPr>
        <w:tabs>
          <w:tab w:val="left" w:pos="1125"/>
        </w:tabs>
        <w:spacing w:line="360" w:lineRule="auto"/>
        <w:ind w:firstLine="409" w:firstLineChars="195"/>
        <w:rPr>
          <w:rFonts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w:t>
      </w:r>
    </w:p>
    <w:p w14:paraId="4D9D9CE8">
      <w:pPr>
        <w:tabs>
          <w:tab w:val="left" w:pos="1125"/>
        </w:tabs>
        <w:spacing w:line="360" w:lineRule="auto"/>
        <w:ind w:firstLine="409" w:firstLineChars="195"/>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01407FD3">
      <w:pPr>
        <w:pBdr>
          <w:bottom w:val="single" w:color="auto" w:sz="6" w:space="1"/>
        </w:pBd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现文：</w:t>
      </w:r>
    </w:p>
    <w:p w14:paraId="47F1587B">
      <w:pPr>
        <w:pBdr>
          <w:bottom w:val="single" w:color="auto" w:sz="6" w:space="1"/>
        </w:pBdr>
        <w:adjustRightInd w:val="0"/>
        <w:spacing w:line="360" w:lineRule="auto"/>
        <w:ind w:firstLine="409" w:firstLineChars="195"/>
        <w:textAlignment w:val="baseline"/>
        <w:rPr>
          <w:rFonts w:ascii="宋体" w:hAnsi="宋体" w:cs="宋体"/>
          <w:b/>
          <w:szCs w:val="21"/>
        </w:rPr>
      </w:pPr>
      <w:r>
        <w:rPr>
          <w:rFonts w:hint="eastAsia" w:ascii="宋体" w:hAnsi="宋体" w:cs="宋体"/>
          <w:bCs/>
          <w:szCs w:val="21"/>
        </w:rPr>
        <w:t>11.3 经济标投标文件主要包括下列内容：</w:t>
      </w:r>
    </w:p>
    <w:p w14:paraId="5D528844">
      <w:pPr>
        <w:pBdr>
          <w:bottom w:val="single" w:color="auto" w:sz="6" w:space="1"/>
        </w:pBdr>
        <w:adjustRightInd w:val="0"/>
        <w:spacing w:line="360" w:lineRule="auto"/>
        <w:ind w:firstLine="409" w:firstLineChars="195"/>
        <w:textAlignment w:val="baseline"/>
        <w:rPr>
          <w:rFonts w:ascii="宋体" w:hAnsi="宋体" w:cs="宋体"/>
          <w:szCs w:val="21"/>
        </w:rPr>
      </w:pPr>
      <w:r>
        <w:rPr>
          <w:rFonts w:hint="eastAsia" w:ascii="宋体" w:hAnsi="宋体" w:cs="宋体"/>
          <w:szCs w:val="21"/>
        </w:rPr>
        <w:t>11.3.1经济投标文件(按招标文件的要求填写)。</w:t>
      </w:r>
    </w:p>
    <w:p w14:paraId="47C6F9A0">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Cs w:val="21"/>
          <w:u w:val="single"/>
        </w:rPr>
        <w:t>（投标报价的工程量清单的组成、格式等由广州交易集团有限公司（广州公共资源交易中心）的投标文件管理软件自动生成）</w:t>
      </w:r>
    </w:p>
    <w:p w14:paraId="40EB3560">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1.3.2.1</w:t>
      </w:r>
      <w:r>
        <w:rPr>
          <w:rFonts w:hint="eastAsia" w:ascii="宋体" w:hAnsi="宋体" w:cs="宋体"/>
          <w:szCs w:val="21"/>
          <w:u w:val="single"/>
        </w:rPr>
        <w:t>各投标人在编制投标报价时，应根据本工程的招标图、招标人提供的招标文件（含包定义及技术规格书）和工程量清单、现场踏勘情况、投标人的深化图纸、拟订的施工组织设计、实际施工条件、当地及其它相关资料，结合自身实力、考虑市场竞争及风险等一切因素自行报价。按照固定综合单价包干方式进行，合同签定的价格根据暂定工作量和综合单价计算，最后的竣工价格根据现场实际完成的工作量和已确定综合单价计算。暂定工作量是根据估算可能发生的数量，暂定量见报价单；综合单价是包括施工设备、劳务、管理、材料、安装、维护、保险、利润、措施费、材料损耗、水电费、承担的风险和其他所需费用折算后的单价。投标报价为投标人的投标文件中提出的各项支付金额的总和。</w:t>
      </w:r>
    </w:p>
    <w:p w14:paraId="28EA88DA">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1.3.2.2</w:t>
      </w:r>
      <w:r>
        <w:rPr>
          <w:rFonts w:hint="eastAsia" w:ascii="宋体" w:hAnsi="宋体" w:cs="宋体"/>
          <w:szCs w:val="21"/>
          <w:u w:val="single"/>
        </w:rPr>
        <w:t>投标人应按招标图及本工程招标文件要求和施工现场情况，参考市场价格并结合本单位的实力确定报价</w:t>
      </w:r>
      <w:r>
        <w:rPr>
          <w:rFonts w:ascii="宋体" w:hAnsi="宋体" w:cs="宋体"/>
          <w:szCs w:val="21"/>
          <w:u w:val="single"/>
        </w:rPr>
        <w:t>。</w:t>
      </w:r>
    </w:p>
    <w:p w14:paraId="516CB186">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1.3.2.3</w:t>
      </w:r>
      <w:r>
        <w:rPr>
          <w:rFonts w:hint="eastAsia" w:ascii="宋体" w:hAnsi="宋体" w:cs="宋体"/>
          <w:szCs w:val="21"/>
          <w:u w:val="single"/>
        </w:rPr>
        <w:t>投标人所报投标文件，必须在充分理解发包人提供的全部资料，包括招标文件、图纸（包括截止到发放图纸时为止的设计变更）、技术要求、补充或答疑文件、勘察资料及现场条件的基础上编写，应符合招标文件要求。一旦投标人递交了投标文件将被认为投标人已经充分了解了招标文件、补充通知、图纸、现场情况和其他影响工程施工或费用的因素并认为已在投标报价和施工方案中作了相应的考虑。</w:t>
      </w:r>
    </w:p>
    <w:p w14:paraId="4AE2B00E">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1.3.2.4</w:t>
      </w:r>
      <w:r>
        <w:rPr>
          <w:rFonts w:hint="eastAsia" w:ascii="宋体" w:hAnsi="宋体" w:cs="宋体"/>
          <w:szCs w:val="21"/>
          <w:u w:val="single"/>
        </w:rPr>
        <w:t>投标人的投标报价，应是本招标文件和合同条件上所列的各项内容中所述的全部，不得以任何理由予以重复，并以投标人在工程报价单中提出的综合单价为依据。投标人应根据招标文件、工程量清单及清单计价规范的要求，并结合现场实际情况自行报价，招标控制价下挂定额仅是组成控制价的一种方式，供投标人参考，若有明显不合理或者错误的，投标人应在投标质疑中提出。控制价下挂定额不作为合同价调整的依据。</w:t>
      </w:r>
    </w:p>
    <w:p w14:paraId="1F1EB824">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招标图纸上有的内容（招标图纸的要求优先于工程量清单列明的要求），而工程量清单上没有列出的，投标人在质疑时可以提出。如果是招标图纸、招标文件中包含，工程量清单未包含或与图纸描述不一致，而投标人在质疑过程中又未提出的，视为投标人是在充分了解招标人的所有要求及现场实际情况后进行的报价，并已考虑在其他报价中，且视为投标人的报价已包含投标人未提出质疑、工程量清单上没有列出但属于招标图纸、招标文件中包含的工作内容。投标人任何漏项、漏报、少报、错报所产生的后果，招标人均不承担责任、在结算时不予考虑。</w:t>
      </w:r>
    </w:p>
    <w:p w14:paraId="6F71165B">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1.3.2.5</w:t>
      </w:r>
      <w:r>
        <w:rPr>
          <w:rFonts w:hint="eastAsia" w:ascii="宋体" w:hAnsi="宋体" w:cs="宋体"/>
          <w:szCs w:val="21"/>
          <w:u w:val="single"/>
        </w:rPr>
        <w:t>投标人应按工程报价单中列出的工程项目填报综合单价和合价。投标人未填综合单价或合价的工程项目，将被视为该项费用已包括在其它有价款的综合单价或合价内，任何与此有关的工程价款，招标人将不另行支付。工程建设标准和技术规范要求的费用应包括在投标报价中。</w:t>
      </w:r>
    </w:p>
    <w:p w14:paraId="1D711BBD">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1.3.2.6</w:t>
      </w:r>
      <w:r>
        <w:rPr>
          <w:rFonts w:hint="eastAsia" w:ascii="宋体" w:hAnsi="宋体" w:cs="宋体"/>
          <w:szCs w:val="21"/>
          <w:u w:val="single"/>
        </w:rPr>
        <w:t>投标人应先到工地踏勘以充分了解工地位置、道路、储存空间、装卸限制及任何其它足以影响投标报价的情况。如投标人通过现场考查和认真核对招标图纸等招标资料后，认为尚有其他措施项目需在措施费用清单中开列，可自行列项增加，任何因忽视或误解工地情况而导致的索赔或工期延长申请将不获批准。</w:t>
      </w:r>
    </w:p>
    <w:p w14:paraId="69976E2C">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1.3.2.7</w:t>
      </w:r>
      <w:r>
        <w:rPr>
          <w:rFonts w:hint="eastAsia" w:ascii="宋体" w:hAnsi="宋体" w:cs="宋体"/>
          <w:szCs w:val="21"/>
          <w:u w:val="single"/>
        </w:rPr>
        <w:t>除非招标人通过修改招标文件予以更正，否则，投标人应按工程报价单中的项目和数量进行报价。</w:t>
      </w:r>
    </w:p>
    <w:p w14:paraId="19F66133">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11.3.3按照招标文件要求填写的《参与编制经济标投标文件人员名单》（见本招标文件第四章“经济标投标文件格式”格式三）。</w:t>
      </w:r>
    </w:p>
    <w:p w14:paraId="1D4A7EF7">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11.3.4《对投标文件编制的承诺》（见本招标文件第四章“经济标投标文件格式”格式四）、投标人认为应提供的其他资料</w:t>
      </w:r>
    </w:p>
    <w:p w14:paraId="78AD2D74">
      <w:pPr>
        <w:pStyle w:val="23"/>
      </w:pPr>
    </w:p>
    <w:p w14:paraId="3C9627D2">
      <w:pPr>
        <w:snapToGrid w:val="0"/>
        <w:spacing w:line="360" w:lineRule="auto"/>
        <w:ind w:firstLine="413" w:firstLineChars="196"/>
        <w:rPr>
          <w:rFonts w:ascii="宋体" w:hAnsi="宋体" w:cs="宋体"/>
          <w:b/>
          <w:szCs w:val="21"/>
        </w:rPr>
      </w:pPr>
      <w:r>
        <w:rPr>
          <w:rFonts w:hint="eastAsia" w:ascii="宋体" w:hAnsi="宋体" w:cs="宋体"/>
          <w:b/>
          <w:szCs w:val="21"/>
        </w:rPr>
        <w:t>条款号：11.4              修改类型：增加</w:t>
      </w:r>
    </w:p>
    <w:p w14:paraId="6E905C23">
      <w:pPr>
        <w:snapToGrid w:val="0"/>
        <w:spacing w:line="360" w:lineRule="auto"/>
        <w:ind w:firstLine="472" w:firstLineChars="224"/>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11.4定标文件的组成（由投标人根据技术标定性评审表的内容自行编制）</w:t>
      </w:r>
    </w:p>
    <w:p w14:paraId="5CA40D60">
      <w:pPr>
        <w:snapToGrid w:val="0"/>
        <w:spacing w:line="360" w:lineRule="auto"/>
        <w:ind w:firstLine="470" w:firstLineChars="224"/>
        <w:rPr>
          <w:rFonts w:ascii="宋体" w:hAnsi="宋体" w:cs="宋体"/>
          <w:szCs w:val="21"/>
          <w:u w:val="single"/>
        </w:rPr>
      </w:pPr>
      <w:r>
        <w:rPr>
          <w:rFonts w:hint="eastAsia" w:ascii="宋体" w:hAnsi="宋体" w:cs="宋体"/>
          <w:szCs w:val="21"/>
          <w:u w:val="single"/>
        </w:rPr>
        <w:t>11.4.1企业资信因素；</w:t>
      </w:r>
    </w:p>
    <w:p w14:paraId="28351572">
      <w:pPr>
        <w:snapToGrid w:val="0"/>
        <w:spacing w:line="360" w:lineRule="auto"/>
        <w:ind w:firstLine="470" w:firstLineChars="224"/>
        <w:rPr>
          <w:rFonts w:ascii="宋体" w:hAnsi="宋体" w:cs="宋体"/>
          <w:szCs w:val="21"/>
          <w:u w:val="single"/>
        </w:rPr>
      </w:pPr>
      <w:r>
        <w:rPr>
          <w:rFonts w:hint="eastAsia" w:ascii="宋体" w:hAnsi="宋体" w:cs="宋体"/>
          <w:szCs w:val="21"/>
          <w:u w:val="single"/>
        </w:rPr>
        <w:t>11.4.2</w:t>
      </w:r>
      <w:r>
        <w:rPr>
          <w:rFonts w:hint="eastAsia" w:ascii="宋体" w:hAnsi="宋体" w:cs="宋体"/>
          <w:u w:val="single"/>
        </w:rPr>
        <w:t>项目组织架构因素</w:t>
      </w:r>
      <w:r>
        <w:rPr>
          <w:rFonts w:hint="eastAsia" w:ascii="宋体" w:hAnsi="宋体" w:cs="宋体"/>
          <w:szCs w:val="21"/>
          <w:u w:val="single"/>
        </w:rPr>
        <w:t>；</w:t>
      </w:r>
    </w:p>
    <w:p w14:paraId="61B8F665">
      <w:pPr>
        <w:snapToGrid w:val="0"/>
        <w:spacing w:line="360" w:lineRule="auto"/>
        <w:ind w:firstLine="470" w:firstLineChars="224"/>
        <w:rPr>
          <w:rFonts w:ascii="宋体" w:hAnsi="宋体" w:cs="宋体"/>
          <w:szCs w:val="21"/>
          <w:u w:val="single"/>
        </w:rPr>
      </w:pPr>
      <w:r>
        <w:rPr>
          <w:rFonts w:hint="eastAsia" w:ascii="宋体" w:hAnsi="宋体" w:cs="宋体"/>
          <w:szCs w:val="21"/>
          <w:u w:val="single"/>
        </w:rPr>
        <w:t>11.4.3方案因素；</w:t>
      </w:r>
    </w:p>
    <w:p w14:paraId="41E92768">
      <w:pPr>
        <w:pStyle w:val="10"/>
        <w:snapToGrid w:val="0"/>
        <w:spacing w:line="360" w:lineRule="auto"/>
        <w:ind w:firstLine="472" w:firstLineChars="225"/>
        <w:rPr>
          <w:rFonts w:ascii="宋体" w:hAnsi="宋体" w:cs="宋体"/>
          <w:szCs w:val="21"/>
          <w:u w:val="single"/>
        </w:rPr>
      </w:pPr>
      <w:r>
        <w:rPr>
          <w:rFonts w:hint="eastAsia" w:ascii="宋体" w:hAnsi="宋体" w:cs="宋体"/>
          <w:szCs w:val="21"/>
          <w:u w:val="single"/>
        </w:rPr>
        <w:t>11.4.4价格因素；</w:t>
      </w:r>
    </w:p>
    <w:p w14:paraId="5F82D3AF">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11.4.5投标人认为应该提供的其它资料。</w:t>
      </w:r>
    </w:p>
    <w:p w14:paraId="2AD3ACA1">
      <w:pPr>
        <w:tabs>
          <w:tab w:val="left" w:pos="1125"/>
        </w:tabs>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条款号：12.1                 修改类型：修改</w:t>
      </w:r>
    </w:p>
    <w:p w14:paraId="06E8CCCB">
      <w:pPr>
        <w:pBdr>
          <w:bottom w:val="single" w:color="auto" w:sz="6" w:space="1"/>
        </w:pBdr>
        <w:tabs>
          <w:tab w:val="left" w:pos="1125"/>
        </w:tabs>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12.1 投标文件包括本须知第11条中规定的内容，投标人提交的投标文件应当使用招标文件所提供的投标文件全部格式（表格可以按同样格式扩展）。</w:t>
      </w:r>
    </w:p>
    <w:p w14:paraId="1AC881DE">
      <w:pPr>
        <w:pBdr>
          <w:bottom w:val="single" w:color="auto" w:sz="6" w:space="1"/>
        </w:pBdr>
        <w:tabs>
          <w:tab w:val="left" w:pos="1125"/>
        </w:tabs>
        <w:spacing w:line="360" w:lineRule="auto"/>
        <w:ind w:firstLine="422" w:firstLineChars="200"/>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12.1 投标文件包括本须知第11条中规定的内容，</w:t>
      </w:r>
      <w:r>
        <w:rPr>
          <w:rFonts w:hint="eastAsia" w:ascii="宋体" w:hAnsi="宋体" w:cs="宋体"/>
          <w:szCs w:val="21"/>
          <w:highlight w:val="none"/>
          <w:u w:val="single"/>
        </w:rPr>
        <w:t>投标文件格式按招标文件第四章《投标文件格式》。其中：技术标格式</w:t>
      </w:r>
      <w:r>
        <w:rPr>
          <w:rFonts w:hint="eastAsia" w:ascii="宋体" w:hAnsi="宋体" w:cs="宋体"/>
          <w:szCs w:val="21"/>
          <w:highlight w:val="none"/>
          <w:u w:val="single"/>
          <w:lang w:val="en-US" w:eastAsia="zh-CN"/>
        </w:rPr>
        <w:t>二</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格式四、</w:t>
      </w:r>
      <w:r>
        <w:rPr>
          <w:rFonts w:hint="eastAsia" w:ascii="宋体" w:hAnsi="宋体" w:cs="宋体"/>
          <w:szCs w:val="21"/>
          <w:highlight w:val="none"/>
          <w:u w:val="single"/>
        </w:rPr>
        <w:t>格式</w:t>
      </w:r>
      <w:r>
        <w:rPr>
          <w:rFonts w:hint="eastAsia" w:ascii="宋体" w:hAnsi="宋体" w:cs="宋体"/>
          <w:szCs w:val="21"/>
          <w:highlight w:val="none"/>
          <w:u w:val="single"/>
          <w:lang w:val="en-US" w:eastAsia="zh-CN"/>
        </w:rPr>
        <w:t>八</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格式十一、格式十二</w:t>
      </w:r>
      <w:r>
        <w:rPr>
          <w:rFonts w:hint="eastAsia" w:ascii="宋体" w:hAnsi="宋体" w:cs="宋体"/>
          <w:szCs w:val="21"/>
          <w:highlight w:val="none"/>
          <w:u w:val="single"/>
        </w:rPr>
        <w:t>和经济标格式</w:t>
      </w:r>
      <w:r>
        <w:rPr>
          <w:rFonts w:hint="eastAsia" w:ascii="宋体" w:hAnsi="宋体" w:cs="宋体"/>
          <w:szCs w:val="21"/>
          <w:highlight w:val="none"/>
          <w:u w:val="single"/>
          <w:lang w:val="en-US" w:eastAsia="zh-CN"/>
        </w:rPr>
        <w:t>三、</w:t>
      </w:r>
      <w:r>
        <w:rPr>
          <w:rFonts w:hint="eastAsia" w:ascii="宋体" w:hAnsi="宋体" w:cs="宋体"/>
          <w:szCs w:val="21"/>
          <w:highlight w:val="none"/>
          <w:u w:val="single"/>
        </w:rPr>
        <w:t>格式</w:t>
      </w:r>
      <w:r>
        <w:rPr>
          <w:rFonts w:hint="eastAsia" w:ascii="宋体" w:hAnsi="宋体" w:cs="宋体"/>
          <w:szCs w:val="21"/>
          <w:highlight w:val="none"/>
          <w:u w:val="single"/>
          <w:lang w:val="en-US" w:eastAsia="zh-CN"/>
        </w:rPr>
        <w:t>四</w:t>
      </w:r>
      <w:r>
        <w:rPr>
          <w:rFonts w:hint="eastAsia" w:ascii="宋体" w:hAnsi="宋体" w:cs="宋体"/>
          <w:szCs w:val="21"/>
          <w:highlight w:val="none"/>
          <w:u w:val="single"/>
        </w:rPr>
        <w:t>必须按招标文件规定的格式进行编制外，其余格式仅供参考</w:t>
      </w:r>
      <w:r>
        <w:rPr>
          <w:rFonts w:hint="eastAsia" w:ascii="宋体" w:hAnsi="宋体" w:cs="宋体"/>
          <w:szCs w:val="21"/>
          <w:highlight w:val="none"/>
        </w:rPr>
        <w:t>。</w:t>
      </w:r>
    </w:p>
    <w:p w14:paraId="60B55A45">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12.2 </w:t>
      </w:r>
      <w:r>
        <w:rPr>
          <w:rFonts w:ascii="宋体" w:hAnsi="宋体"/>
          <w:b/>
          <w:szCs w:val="21"/>
          <w:highlight w:val="none"/>
        </w:rPr>
        <w:t xml:space="preserve">             </w:t>
      </w:r>
      <w:r>
        <w:rPr>
          <w:rFonts w:hint="eastAsia" w:ascii="宋体" w:hAnsi="宋体"/>
          <w:b/>
          <w:szCs w:val="21"/>
          <w:highlight w:val="none"/>
        </w:rPr>
        <w:t>修改类型：修改</w:t>
      </w:r>
    </w:p>
    <w:p w14:paraId="3A49B280">
      <w:pPr>
        <w:pStyle w:val="4"/>
        <w:spacing w:after="0" w:line="440" w:lineRule="exact"/>
        <w:ind w:firstLine="422" w:firstLineChars="200"/>
        <w:rPr>
          <w:rFonts w:ascii="宋体" w:hAnsi="宋体"/>
          <w:sz w:val="21"/>
          <w:szCs w:val="21"/>
          <w:highlight w:val="none"/>
        </w:rPr>
      </w:pPr>
      <w:r>
        <w:rPr>
          <w:rFonts w:hint="eastAsia" w:ascii="宋体" w:hAnsi="宋体"/>
          <w:b/>
          <w:sz w:val="21"/>
          <w:szCs w:val="21"/>
          <w:highlight w:val="none"/>
        </w:rPr>
        <w:t>原文：12.2</w:t>
      </w:r>
      <w:r>
        <w:rPr>
          <w:rFonts w:hint="eastAsia" w:ascii="宋体" w:hAnsi="宋体"/>
          <w:sz w:val="21"/>
          <w:szCs w:val="21"/>
          <w:highlight w:val="none"/>
        </w:rPr>
        <w:t>投标文件全部采用电子文档，投标文件所附证书证件均为原件扫描件，并采用单位数字证书，对投标文件加盖电子印章。投标文件中需个人签字或盖章的，应手签后扫描上传。按照交易平台关于全流程电子化项目的相关指南进行操作。详见：</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 xml:space="preserve"> 。</w:t>
      </w:r>
    </w:p>
    <w:p w14:paraId="47682863">
      <w:pPr>
        <w:spacing w:line="360" w:lineRule="auto"/>
        <w:ind w:firstLine="422" w:firstLineChars="200"/>
        <w:rPr>
          <w:rFonts w:hint="eastAsia" w:ascii="宋体" w:hAnsi="宋体" w:cs="宋体"/>
          <w:kern w:val="0"/>
          <w:szCs w:val="21"/>
          <w:highlight w:val="none"/>
        </w:rPr>
      </w:pPr>
      <w:r>
        <w:rPr>
          <w:rFonts w:hint="eastAsia" w:ascii="宋体" w:hAnsi="宋体" w:cs="宋体"/>
          <w:b/>
          <w:kern w:val="0"/>
          <w:szCs w:val="21"/>
          <w:highlight w:val="none"/>
        </w:rPr>
        <w:t>注释：投标文件电子文档需要投标人单位盖章的材料，投标人加盖电子印章即可，不得将投标人未对电子文档加盖实物印章作为否决投标的情形。</w:t>
      </w:r>
    </w:p>
    <w:p w14:paraId="2938953E">
      <w:pPr>
        <w:pBdr>
          <w:bottom w:val="single" w:color="auto" w:sz="6" w:space="1"/>
        </w:pBdr>
        <w:spacing w:line="440" w:lineRule="exact"/>
        <w:ind w:firstLine="527" w:firstLineChars="250"/>
        <w:rPr>
          <w:rFonts w:hint="eastAsia" w:ascii="宋体" w:hAnsi="宋体"/>
          <w:kern w:val="0"/>
          <w:szCs w:val="21"/>
          <w:u w:val="single"/>
        </w:rPr>
      </w:pPr>
      <w:r>
        <w:rPr>
          <w:rFonts w:hint="eastAsia" w:ascii="宋体" w:hAnsi="宋体"/>
          <w:b/>
          <w:szCs w:val="21"/>
        </w:rPr>
        <w:t>现文：12.2</w:t>
      </w:r>
      <w:r>
        <w:rPr>
          <w:rFonts w:hint="eastAsia" w:ascii="宋体" w:hAnsi="宋体"/>
          <w:kern w:val="0"/>
          <w:szCs w:val="21"/>
        </w:rPr>
        <w:t>投标文件全部采用电子文档，投标文件所附证书证件均为原件扫描件，并采用单位数字证书，</w:t>
      </w:r>
      <w:r>
        <w:rPr>
          <w:rFonts w:hint="eastAsia" w:ascii="宋体" w:hAnsi="宋体"/>
          <w:kern w:val="0"/>
          <w:szCs w:val="21"/>
          <w:u w:val="single"/>
        </w:rPr>
        <w:t>对投标文件</w:t>
      </w:r>
      <w:r>
        <w:rPr>
          <w:rFonts w:hint="eastAsia" w:ascii="宋体" w:hAnsi="宋体"/>
          <w:kern w:val="0"/>
          <w:szCs w:val="21"/>
        </w:rPr>
        <w:t>加盖电子印章。投标文件中需个人签字或盖章的，应加盖个人电子印章或在线下完成后扫描上传。由</w:t>
      </w:r>
      <w:r>
        <w:rPr>
          <w:rFonts w:hint="eastAsia" w:ascii="宋体" w:hAnsi="宋体"/>
          <w:kern w:val="0"/>
          <w:szCs w:val="21"/>
          <w:u w:val="single"/>
        </w:rPr>
        <w:t>广州投标文件管理软件系统生成的“工程量清单主表--工程量清单报价表”封面页和扉页可以仅采用单位数字证书加盖电子印章处理。按照交易平台关于全流程电子化项目的相关指南进行操作。详见：广州交易集团有限公司（广州公共资源交易中心）网站。</w:t>
      </w:r>
    </w:p>
    <w:p w14:paraId="21CACA61">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注释：投标文件电子文档需要投标人单位盖章的材料，投标人加盖电子印章即可，不得将投标人未对电子文档加盖实物印章作为否决投标的情形。</w:t>
      </w:r>
    </w:p>
    <w:p w14:paraId="33C24555">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12.3</w:t>
      </w:r>
      <w:r>
        <w:rPr>
          <w:rFonts w:ascii="宋体" w:hAnsi="宋体"/>
          <w:b/>
          <w:szCs w:val="21"/>
        </w:rPr>
        <w:t xml:space="preserve">            </w:t>
      </w:r>
      <w:r>
        <w:rPr>
          <w:rFonts w:hint="eastAsia" w:ascii="宋体" w:hAnsi="宋体"/>
          <w:b/>
          <w:szCs w:val="21"/>
        </w:rPr>
        <w:t>修改类型：修改</w:t>
      </w:r>
    </w:p>
    <w:p w14:paraId="6DF13F57">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 xml:space="preserve">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4CBEC62F">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广州交易集团有限公司（广州公共资源交易中心）网站最新发布的《房屋建筑和市政基础设施工程全流程电子化项目专章》</w:t>
      </w:r>
      <w:r>
        <w:rPr>
          <w:rFonts w:hint="eastAsia" w:ascii="宋体" w:hAnsi="宋体" w:cs="宋体"/>
          <w:szCs w:val="21"/>
        </w:rPr>
        <w:t>。</w:t>
      </w:r>
    </w:p>
    <w:p w14:paraId="4C1872B8">
      <w:pPr>
        <w:pBdr>
          <w:bottom w:val="single" w:color="auto" w:sz="6" w:space="1"/>
        </w:pBdr>
        <w:spacing w:line="360" w:lineRule="auto"/>
        <w:ind w:firstLine="409" w:firstLineChars="195"/>
        <w:textAlignment w:val="baseline"/>
        <w:rPr>
          <w:rFonts w:ascii="宋体" w:hAnsi="宋体"/>
          <w:szCs w:val="21"/>
        </w:rPr>
      </w:pPr>
      <w:r>
        <w:rPr>
          <w:rFonts w:hint="eastAsia" w:ascii="宋体" w:hAnsi="宋体" w:cs="宋体"/>
          <w:bCs/>
          <w:szCs w:val="21"/>
        </w:rPr>
        <w:t>如不按上述要求编制引起系统无法检索、读取相关信息的，其后果由投标人承担。</w:t>
      </w:r>
    </w:p>
    <w:p w14:paraId="6927C47B">
      <w:pPr>
        <w:spacing w:line="440" w:lineRule="exact"/>
        <w:ind w:firstLine="472" w:firstLineChars="224"/>
        <w:rPr>
          <w:rFonts w:ascii="宋体" w:hAnsi="宋体" w:cs="宋体"/>
          <w:b/>
          <w:szCs w:val="21"/>
        </w:rPr>
      </w:pPr>
      <w:r>
        <w:rPr>
          <w:rFonts w:hint="eastAsia" w:ascii="宋体" w:hAnsi="宋体" w:cs="宋体"/>
          <w:b/>
          <w:szCs w:val="21"/>
        </w:rPr>
        <w:t>条款号：13.1                修改类型：修改</w:t>
      </w:r>
    </w:p>
    <w:p w14:paraId="11345DAE">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 xml:space="preserve"> 13.1 本工程的投标报价采用投标须知前附表第12项所规定的方式。投标报价（含单价及总价）精确到“分”。</w:t>
      </w:r>
    </w:p>
    <w:p w14:paraId="139F7A15">
      <w:pPr>
        <w:pBdr>
          <w:bottom w:val="single" w:color="auto" w:sz="6" w:space="1"/>
        </w:pBdr>
        <w:spacing w:line="360" w:lineRule="auto"/>
        <w:ind w:firstLine="411" w:firstLineChars="195"/>
        <w:textAlignment w:val="baseline"/>
        <w:rPr>
          <w:rFonts w:ascii="宋体" w:hAnsi="宋体" w:cs="宋体"/>
          <w:bCs/>
          <w:szCs w:val="21"/>
        </w:rPr>
      </w:pPr>
      <w:r>
        <w:rPr>
          <w:rFonts w:hint="eastAsia" w:ascii="宋体" w:hAnsi="宋体" w:cs="宋体"/>
          <w:b/>
          <w:szCs w:val="21"/>
        </w:rPr>
        <w:t>现文：</w:t>
      </w:r>
      <w:r>
        <w:rPr>
          <w:rFonts w:hint="eastAsia" w:ascii="宋体" w:hAnsi="宋体" w:cs="宋体"/>
          <w:szCs w:val="21"/>
        </w:rPr>
        <w:t>13.1</w:t>
      </w:r>
      <w:r>
        <w:rPr>
          <w:rFonts w:ascii="宋体" w:hAnsi="宋体" w:cs="宋体"/>
          <w:color w:val="000000" w:themeColor="text1"/>
          <w:szCs w:val="21"/>
        </w:rPr>
        <w:t>本工程的投标</w:t>
      </w:r>
      <w:r>
        <w:rPr>
          <w:rFonts w:hint="eastAsia" w:ascii="宋体" w:hAnsi="宋体" w:cs="宋体"/>
          <w:color w:val="000000" w:themeColor="text1"/>
          <w:szCs w:val="21"/>
        </w:rPr>
        <w:t>报价采用投标须知前附表第</w:t>
      </w:r>
      <w:r>
        <w:rPr>
          <w:rFonts w:ascii="宋体" w:hAnsi="宋体" w:cs="宋体"/>
          <w:color w:val="000000" w:themeColor="text1"/>
          <w:szCs w:val="21"/>
        </w:rPr>
        <w:t>12项所规定的方式。</w:t>
      </w:r>
      <w:r>
        <w:rPr>
          <w:rFonts w:hint="eastAsia" w:ascii="宋体" w:hAnsi="宋体" w:cs="宋体"/>
          <w:color w:val="000000" w:themeColor="text1"/>
          <w:szCs w:val="21"/>
          <w:u w:val="single"/>
        </w:rPr>
        <w:t>投标文件中投标总报价的大写金额和小写金额不一致的，以大写金额为准。</w:t>
      </w:r>
      <w:r>
        <w:rPr>
          <w:rFonts w:hint="eastAsia" w:ascii="宋体" w:hAnsi="宋体" w:cs="宋体"/>
          <w:color w:val="000000" w:themeColor="text1"/>
          <w:szCs w:val="21"/>
        </w:rPr>
        <w:t>投标报价精确到“分”。</w:t>
      </w:r>
      <w:r>
        <w:rPr>
          <w:rFonts w:hint="eastAsia" w:ascii="宋体" w:hAnsi="宋体"/>
          <w:color w:val="000000" w:themeColor="text1"/>
          <w:szCs w:val="21"/>
          <w:u w:val="single"/>
        </w:rPr>
        <w:t>投标人的投标总报价</w:t>
      </w:r>
      <w:r>
        <w:rPr>
          <w:rFonts w:hint="eastAsia" w:ascii="宋体" w:hAnsi="宋体" w:cs="宋体"/>
          <w:bCs/>
          <w:color w:val="000000" w:themeColor="text1"/>
          <w:szCs w:val="21"/>
          <w:u w:val="single"/>
        </w:rPr>
        <w:t>超过招标人所公布的最高投标限价的投标文件将被拒绝。</w:t>
      </w:r>
    </w:p>
    <w:p w14:paraId="389E3E58">
      <w:pPr>
        <w:snapToGrid/>
        <w:spacing w:line="360" w:lineRule="auto"/>
        <w:ind w:firstLine="422" w:firstLineChars="200"/>
        <w:rPr>
          <w:rFonts w:hint="eastAsia" w:ascii="宋体" w:hAnsi="宋体" w:eastAsia="宋体" w:cs="宋体"/>
          <w:b w:val="0"/>
          <w:szCs w:val="21"/>
        </w:rPr>
      </w:pPr>
      <w:r>
        <w:rPr>
          <w:rFonts w:hint="eastAsia" w:ascii="宋体" w:hAnsi="宋体" w:eastAsia="宋体" w:cs="宋体"/>
          <w:b/>
          <w:bCs/>
          <w:szCs w:val="21"/>
        </w:rPr>
        <w:t>条款号：13.4、13.5          修改类型：修改</w:t>
      </w:r>
    </w:p>
    <w:p w14:paraId="7F9CBDC0">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原文：</w:t>
      </w:r>
      <w:r>
        <w:rPr>
          <w:rFonts w:hint="eastAsia" w:ascii="宋体" w:hAnsi="宋体" w:eastAsia="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7817E1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995B45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13.5.1中标的投标文件工程量清单中已有相同项目的适用综合单价，则沿用；</w:t>
      </w:r>
    </w:p>
    <w:p w14:paraId="113748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B57CD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BCF6B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13.5.4 如相关定额没有相应子目的，其计价方式由招标人在本招标文件第三章中另行规定。未规定的，中标后双方协商约定。</w:t>
      </w:r>
    </w:p>
    <w:p w14:paraId="05F3D87D">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现文：</w:t>
      </w:r>
      <w:r>
        <w:rPr>
          <w:rFonts w:hint="eastAsia" w:ascii="宋体" w:hAnsi="宋体" w:eastAsia="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eastAsia="宋体" w:cs="宋体"/>
          <w:sz w:val="21"/>
          <w:szCs w:val="21"/>
          <w:u w:val="single"/>
        </w:rPr>
        <w:t>调整原则按照《施工合同》相应条款调整。</w:t>
      </w:r>
      <w:r>
        <w:rPr>
          <w:rFonts w:hint="eastAsia" w:ascii="宋体" w:hAnsi="宋体" w:eastAsia="宋体" w:cs="宋体"/>
          <w:sz w:val="21"/>
          <w:szCs w:val="21"/>
        </w:rPr>
        <w:t>因应计算的实际工程量与招标工程量清单出现偏差或因工程变更等原因导致的工程量偏差，引起相关措施项目相应发生变化时，中标投标文件列出的综合单价和措施项目费也不发生改变。</w:t>
      </w:r>
    </w:p>
    <w:p w14:paraId="67F1FFA6">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13.5发包人发出的工程变更，承包人应予以执行，不得以变更价款未确定为由拒绝执行或拖延执行，否则导致工期延误和费用增加由承包人负责；对于发包人要求的变更、现场签证项目的结算单价确定方法（工程变更必须以发包人发出的变更通知为准）：</w:t>
      </w:r>
    </w:p>
    <w:p w14:paraId="50E35109">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13.5.1合同单价（中标单价）中有同类或类似的项目单价的，参照合同单价（中标单价）执行；相同清单项，各单体的价格有偏差时，变更单价结算优先参考对应单体、对应系统的单价；承包人根据单价分析表计算合计后的单价必须与工程量清单计价表中的综合单价一一对应，严禁出现同一项目编码对应多种综合单价事宜，若出现，将按照有利于发包人的方式调整</w:t>
      </w:r>
    </w:p>
    <w:p w14:paraId="17CAB40E">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项目特征因主材变化（混凝土标号），仅按照当地信息价中普通混凝土各标号对应的除税价格差，并根据合同中标下浮率下浮后调整材差，不计管理费和利润，仅计取税金；</w:t>
      </w:r>
    </w:p>
    <w:p w14:paraId="29E8A02E">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13.5.2</w:t>
      </w:r>
      <w:r>
        <w:rPr>
          <w:rFonts w:hint="eastAsia" w:ascii="宋体" w:hAnsi="宋体" w:eastAsia="宋体" w:cs="宋体"/>
          <w:sz w:val="21"/>
          <w:szCs w:val="21"/>
          <w:u w:val="single"/>
        </w:rPr>
        <w:t>合同中没有适用或类似于变更工程的项目单价，变更价款确定方法：如所采用主材设备价格在广州市建设工程价格信息（如果广州市造价信息不含有的部分可参照附近地区的建设工程价格信息）含有的（指设计变更、现场签证项目发生当月的期数），结算综合单价＝综合单价（按照广州市建设工程量清单计价标准和计价方式计算并经发包人审定的综合单价）×（1-中标价对比招标控制价的净下浮率）</w:t>
      </w:r>
      <w:r>
        <w:rPr>
          <w:rFonts w:hint="eastAsia" w:ascii="宋体" w:hAnsi="宋体" w:eastAsia="宋体" w:cs="宋体"/>
          <w:b w:val="0"/>
          <w:sz w:val="21"/>
          <w:szCs w:val="21"/>
          <w:u w:val="single"/>
        </w:rPr>
        <w:t>（注：下浮率=</w:t>
      </w:r>
      <w:r>
        <w:rPr>
          <w:rFonts w:hint="eastAsia" w:ascii="宋体" w:hAnsi="宋体" w:eastAsia="宋体" w:cs="宋体"/>
          <w:sz w:val="21"/>
          <w:szCs w:val="21"/>
          <w:u w:val="single"/>
        </w:rPr>
        <w:t>【(招标控制价-暂列金额-暂估价等不可竞争费用)-（中标价-暂列金额-暂估价等不可竞争费用）】×100%/【招标控制价-暂列金额-暂估价等不可竞争费用】；招标控制价不是最高投标限价，为未下浮之前的控制价金额</w:t>
      </w:r>
      <w:r>
        <w:rPr>
          <w:rFonts w:hint="eastAsia" w:ascii="宋体" w:hAnsi="宋体" w:eastAsia="宋体" w:cs="宋体"/>
          <w:b w:val="0"/>
          <w:sz w:val="21"/>
          <w:szCs w:val="21"/>
          <w:u w:val="single"/>
        </w:rPr>
        <w:t>）</w:t>
      </w:r>
      <w:r>
        <w:rPr>
          <w:rFonts w:hint="eastAsia" w:ascii="宋体" w:hAnsi="宋体" w:eastAsia="宋体" w:cs="宋体"/>
          <w:sz w:val="21"/>
          <w:szCs w:val="21"/>
          <w:u w:val="single"/>
        </w:rPr>
        <w:t>如所采用主材设备价格在广州市建设工程价格信息没有的，以造价咨询通过市场询价途径取得的不少于三家材料设备的供应商报价，经业主与承包人议价确认</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工程变更及签证经造价咨询单位和发包人、监理单位、项目管理单位确认后，随当期进度款预付至60%，剩余价款待结算并经政府审计或第三方审计（如有）通过后再进行支付。</w:t>
      </w:r>
    </w:p>
    <w:p w14:paraId="2012293D">
      <w:pPr>
        <w:pBdr>
          <w:bottom w:val="single" w:color="auto" w:sz="6" w:space="1"/>
        </w:pBdr>
        <w:spacing w:line="360" w:lineRule="auto"/>
        <w:ind w:firstLine="409" w:firstLineChars="195"/>
        <w:textAlignment w:val="baseline"/>
        <w:rPr>
          <w:rFonts w:hint="eastAsia" w:ascii="宋体" w:hAnsi="宋体" w:eastAsia="宋体" w:cs="宋体"/>
          <w:sz w:val="21"/>
          <w:szCs w:val="21"/>
          <w:u w:val="single"/>
        </w:rPr>
      </w:pPr>
      <w:r>
        <w:rPr>
          <w:rFonts w:hint="eastAsia" w:ascii="宋体" w:hAnsi="宋体" w:eastAsia="宋体" w:cs="宋体"/>
          <w:sz w:val="21"/>
          <w:szCs w:val="21"/>
          <w:u w:val="single"/>
        </w:rPr>
        <w:t>变更签证部分工程量：工程量按实际发生量计量。工程量增减不影响变更单价（即为变更项目综合单价包死），除非合同另有约定。</w:t>
      </w:r>
    </w:p>
    <w:p w14:paraId="40645E06">
      <w:pPr>
        <w:rPr>
          <w:rFonts w:hint="eastAsia"/>
        </w:rPr>
      </w:pPr>
    </w:p>
    <w:p w14:paraId="0BA8FE8A">
      <w:pPr>
        <w:snapToGrid w:val="0"/>
        <w:spacing w:line="360" w:lineRule="auto"/>
        <w:ind w:firstLine="472" w:firstLineChars="224"/>
        <w:rPr>
          <w:rFonts w:ascii="宋体" w:hAnsi="宋体" w:cs="宋体"/>
          <w:b/>
          <w:szCs w:val="21"/>
        </w:rPr>
      </w:pPr>
      <w:r>
        <w:rPr>
          <w:rFonts w:hint="eastAsia" w:ascii="宋体" w:hAnsi="宋体" w:cs="宋体"/>
          <w:b/>
          <w:szCs w:val="21"/>
        </w:rPr>
        <w:t>条款号：13.6.3-13.6.5              修改类型：删除</w:t>
      </w:r>
    </w:p>
    <w:p w14:paraId="23DB4E6C">
      <w:pPr>
        <w:snapToGrid w:val="0"/>
        <w:spacing w:line="360" w:lineRule="auto"/>
        <w:ind w:firstLine="470" w:firstLineChars="224"/>
        <w:rPr>
          <w:rFonts w:ascii="宋体" w:hAnsi="宋体" w:cs="宋体"/>
          <w:szCs w:val="21"/>
        </w:rPr>
      </w:pPr>
      <w:r>
        <w:rPr>
          <w:rFonts w:hint="eastAsia" w:ascii="宋体" w:hAnsi="宋体" w:cs="宋体"/>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AB4F46D">
      <w:pPr>
        <w:snapToGrid w:val="0"/>
        <w:spacing w:line="360" w:lineRule="auto"/>
        <w:ind w:firstLine="470" w:firstLineChars="224"/>
        <w:rPr>
          <w:rFonts w:ascii="宋体" w:hAnsi="宋体" w:cs="宋体"/>
          <w:szCs w:val="21"/>
        </w:rPr>
      </w:pP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3FD25D6">
      <w:pPr>
        <w:pStyle w:val="4"/>
        <w:pBdr>
          <w:bottom w:val="single" w:color="auto" w:sz="6" w:space="1"/>
        </w:pBdr>
        <w:spacing w:line="360" w:lineRule="auto"/>
        <w:ind w:firstLineChars="200"/>
        <w:rPr>
          <w:rFonts w:ascii="宋体" w:hAnsi="宋体" w:cs="宋体"/>
          <w:sz w:val="21"/>
          <w:szCs w:val="21"/>
        </w:rPr>
      </w:pPr>
      <w:r>
        <w:rPr>
          <w:rFonts w:hint="eastAsia" w:ascii="宋体" w:hAnsi="宋体" w:cs="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EFF6CCB">
      <w:pPr>
        <w:snapToGrid w:val="0"/>
        <w:spacing w:line="360" w:lineRule="auto"/>
        <w:ind w:firstLine="472" w:firstLineChars="224"/>
        <w:rPr>
          <w:rFonts w:ascii="宋体" w:hAnsi="宋体" w:cs="宋体"/>
          <w:b/>
          <w:szCs w:val="21"/>
        </w:rPr>
      </w:pPr>
      <w:r>
        <w:rPr>
          <w:rFonts w:hint="eastAsia" w:ascii="宋体" w:hAnsi="宋体" w:cs="宋体"/>
          <w:b/>
          <w:szCs w:val="21"/>
        </w:rPr>
        <w:t>条款号：13.6.6                       修改类型：修改</w:t>
      </w:r>
    </w:p>
    <w:p w14:paraId="21BB3F35">
      <w:pPr>
        <w:snapToGrid w:val="0"/>
        <w:spacing w:line="360" w:lineRule="auto"/>
        <w:ind w:firstLine="472" w:firstLineChars="224"/>
        <w:rPr>
          <w:rFonts w:ascii="宋体" w:hAnsi="宋体" w:cs="宋体"/>
          <w:b/>
          <w:szCs w:val="21"/>
        </w:rPr>
      </w:pPr>
      <w:r>
        <w:rPr>
          <w:rFonts w:hint="eastAsia" w:ascii="宋体" w:hAnsi="宋体" w:cs="宋体"/>
          <w:b/>
          <w:szCs w:val="21"/>
        </w:rPr>
        <w:t xml:space="preserve">原文： </w:t>
      </w:r>
      <w:r>
        <w:rPr>
          <w:rFonts w:hint="eastAsia" w:ascii="宋体" w:hAnsi="宋体" w:cs="宋体"/>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0798578">
      <w:pPr>
        <w:pStyle w:val="4"/>
        <w:pBdr>
          <w:bottom w:val="single" w:color="auto" w:sz="6" w:space="1"/>
        </w:pBdr>
        <w:spacing w:line="360" w:lineRule="auto"/>
        <w:ind w:firstLine="422" w:firstLineChars="200"/>
        <w:rPr>
          <w:rFonts w:ascii="宋体" w:hAnsi="宋体" w:cs="宋体"/>
          <w:b/>
          <w:sz w:val="21"/>
          <w:szCs w:val="21"/>
        </w:rPr>
      </w:pPr>
      <w:r>
        <w:rPr>
          <w:rFonts w:hint="eastAsia" w:ascii="宋体" w:hAnsi="宋体" w:cs="宋体"/>
          <w:b/>
          <w:sz w:val="21"/>
          <w:szCs w:val="21"/>
        </w:rPr>
        <w:t>现文：</w:t>
      </w:r>
      <w:r>
        <w:rPr>
          <w:rFonts w:hint="eastAsia" w:ascii="宋体" w:hAnsi="宋体" w:cs="宋体"/>
          <w:kern w:val="2"/>
          <w:sz w:val="21"/>
          <w:szCs w:val="21"/>
        </w:rPr>
        <w:t xml:space="preserve">13.6.6 </w:t>
      </w:r>
      <w:r>
        <w:rPr>
          <w:rFonts w:hint="eastAsia" w:ascii="宋体" w:hAnsi="宋体" w:cs="宋体"/>
          <w:kern w:val="2"/>
          <w:sz w:val="21"/>
          <w:szCs w:val="21"/>
          <w:u w:val="singl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w:t>
      </w:r>
    </w:p>
    <w:p w14:paraId="6D88448C">
      <w:pPr>
        <w:snapToGrid w:val="0"/>
        <w:spacing w:line="360" w:lineRule="auto"/>
        <w:ind w:firstLine="472" w:firstLineChars="224"/>
        <w:rPr>
          <w:rFonts w:ascii="宋体" w:hAnsi="宋体" w:cs="宋体"/>
          <w:b/>
          <w:szCs w:val="21"/>
        </w:rPr>
      </w:pPr>
      <w:r>
        <w:rPr>
          <w:rFonts w:hint="eastAsia" w:ascii="宋体" w:hAnsi="宋体" w:cs="宋体"/>
          <w:b/>
          <w:szCs w:val="21"/>
        </w:rPr>
        <w:t>条款号：13.8                       修改类型：修改</w:t>
      </w:r>
    </w:p>
    <w:p w14:paraId="20C5FE49">
      <w:pPr>
        <w:snapToGrid w:val="0"/>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C5A8DFD">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投标人应按招标人提供的材料品牌进行报价，若投标过程中未提出质疑，中标后应选择招标文件中约定的材料品牌，不因任何因素调整材料价格和材料品牌。</w:t>
      </w:r>
    </w:p>
    <w:p w14:paraId="188FB8C6">
      <w:pPr>
        <w:pBdr>
          <w:bottom w:val="single" w:color="auto" w:sz="6" w:space="1"/>
        </w:pBdr>
        <w:spacing w:line="440" w:lineRule="exact"/>
        <w:ind w:firstLine="525" w:firstLineChars="250"/>
        <w:rPr>
          <w:rFonts w:ascii="宋体" w:hAnsi="宋体" w:cs="宋体"/>
          <w:szCs w:val="21"/>
          <w:u w:val="single"/>
        </w:rPr>
      </w:pPr>
      <w:r>
        <w:rPr>
          <w:rFonts w:hint="eastAsia" w:ascii="宋体" w:hAnsi="宋体" w:cs="宋体"/>
          <w:szCs w:val="21"/>
          <w:u w:val="single"/>
        </w:rPr>
        <w:t>如施工过程中因承包人原因导致无法采用招标文件中约定的材料品牌，发包人有权要求承包人采用高于招标文件要求的材料品牌，但材料价格不调整。</w:t>
      </w:r>
    </w:p>
    <w:p w14:paraId="3A3A911C">
      <w:pPr>
        <w:pBdr>
          <w:bottom w:val="single" w:color="auto" w:sz="6" w:space="1"/>
        </w:pBdr>
        <w:spacing w:line="440" w:lineRule="exact"/>
        <w:ind w:firstLine="525" w:firstLineChars="250"/>
        <w:rPr>
          <w:rFonts w:ascii="宋体" w:hAnsi="宋体" w:cs="宋体"/>
          <w:szCs w:val="21"/>
          <w:u w:val="single"/>
        </w:rPr>
      </w:pPr>
      <w:r>
        <w:rPr>
          <w:rFonts w:hint="eastAsia" w:ascii="宋体" w:hAnsi="宋体" w:cs="宋体"/>
          <w:szCs w:val="21"/>
          <w:u w:val="single"/>
        </w:rPr>
        <w:t>招标人不接受低于招标文件约定品牌，施工过程中因承包人选用招标清单之外的品牌确认时间较长所引起的工期、费用等一切损失由投标人自行承担，且招标人保留向投标人索赔的权利。</w:t>
      </w:r>
    </w:p>
    <w:p w14:paraId="5DFDB2AD">
      <w:pPr>
        <w:spacing w:line="440" w:lineRule="exact"/>
        <w:ind w:firstLine="472" w:firstLineChars="224"/>
        <w:rPr>
          <w:rFonts w:ascii="宋体" w:hAnsi="宋体" w:cs="宋体"/>
          <w:b/>
          <w:szCs w:val="21"/>
        </w:rPr>
      </w:pPr>
      <w:r>
        <w:rPr>
          <w:rFonts w:hint="eastAsia" w:ascii="宋体" w:hAnsi="宋体" w:cs="宋体"/>
          <w:b/>
          <w:szCs w:val="21"/>
        </w:rPr>
        <w:t>条款号：13.9               修改类型：修改</w:t>
      </w:r>
    </w:p>
    <w:p w14:paraId="51B578C5">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5DAFBF5">
      <w:pPr>
        <w:pBdr>
          <w:bottom w:val="single" w:color="auto" w:sz="6" w:space="1"/>
        </w:pBdr>
        <w:spacing w:line="440" w:lineRule="exact"/>
        <w:ind w:firstLine="527" w:firstLineChars="250"/>
        <w:rPr>
          <w:rFonts w:ascii="宋体" w:hAnsi="宋体" w:cs="宋体"/>
          <w:b/>
          <w:szCs w:val="21"/>
        </w:rPr>
      </w:pPr>
      <w:r>
        <w:rPr>
          <w:rFonts w:hint="eastAsia" w:ascii="宋体" w:hAnsi="宋体" w:cs="宋体"/>
          <w:b/>
          <w:szCs w:val="21"/>
        </w:rPr>
        <w:t>现文：</w:t>
      </w:r>
      <w:r>
        <w:rPr>
          <w:rFonts w:hint="eastAsia" w:ascii="宋体" w:hAnsi="宋体"/>
          <w:szCs w:val="21"/>
          <w:u w:val="single"/>
        </w:rPr>
        <w:t>本工程采用固定综合单价合同，不因市场材料、设备价格、数量、人工费用、施工机械费用等单价构成要素的变动或工程变更而变动。承包人的综合单价指完成工程量清单中一个细目计算单位所需的人工费(人工费包含工资、福利、劳保、个人和企业应缴纳的各种保险等与人工相关的一切费用)、材料费、机械费、运输费（含中转、场地租赁及转运费）、保管费、管理费、检测、利润、以及招标文件中明示或暗示的一切风险、责任和义务和国家法律、法规和地方政府规范性文件所规定的所有费用，在整个合同实施期间固定不变。</w:t>
      </w:r>
    </w:p>
    <w:p w14:paraId="260D3121">
      <w:pPr>
        <w:spacing w:line="440" w:lineRule="exact"/>
        <w:ind w:firstLine="472" w:firstLineChars="224"/>
        <w:rPr>
          <w:rFonts w:ascii="宋体" w:hAnsi="宋体"/>
          <w:b/>
          <w:szCs w:val="21"/>
        </w:rPr>
      </w:pPr>
      <w:r>
        <w:rPr>
          <w:rFonts w:hint="eastAsia" w:ascii="宋体" w:hAnsi="宋体"/>
          <w:b/>
          <w:szCs w:val="21"/>
        </w:rPr>
        <w:t>条款号：16、</w:t>
      </w:r>
      <w:r>
        <w:rPr>
          <w:rFonts w:ascii="宋体" w:hAnsi="宋体" w:cs="宋体"/>
          <w:kern w:val="0"/>
          <w:szCs w:val="21"/>
        </w:rPr>
        <w:t>16.1</w:t>
      </w:r>
      <w:r>
        <w:rPr>
          <w:rFonts w:hint="eastAsia" w:ascii="宋体" w:hAnsi="宋体" w:cs="宋体"/>
          <w:kern w:val="0"/>
          <w:szCs w:val="21"/>
        </w:rPr>
        <w:t>-16.6条</w:t>
      </w:r>
      <w:r>
        <w:rPr>
          <w:rFonts w:ascii="宋体" w:hAnsi="宋体" w:cs="宋体"/>
          <w:kern w:val="0"/>
          <w:szCs w:val="21"/>
        </w:rPr>
        <w:t xml:space="preserve"> </w:t>
      </w:r>
      <w:r>
        <w:rPr>
          <w:rFonts w:ascii="宋体" w:hAnsi="宋体"/>
          <w:b/>
          <w:szCs w:val="21"/>
        </w:rPr>
        <w:t xml:space="preserve">            </w:t>
      </w:r>
      <w:r>
        <w:rPr>
          <w:rFonts w:hint="eastAsia" w:ascii="宋体" w:hAnsi="宋体"/>
          <w:b/>
          <w:szCs w:val="21"/>
        </w:rPr>
        <w:t>修改类型：修改</w:t>
      </w:r>
    </w:p>
    <w:p w14:paraId="26E9279B">
      <w:pPr>
        <w:widowControl/>
        <w:spacing w:line="440" w:lineRule="exact"/>
        <w:ind w:firstLine="422" w:firstLineChars="200"/>
        <w:jc w:val="left"/>
        <w:rPr>
          <w:rFonts w:ascii="宋体" w:hAnsi="宋体"/>
          <w:b/>
          <w:szCs w:val="21"/>
        </w:rPr>
      </w:pPr>
      <w:r>
        <w:rPr>
          <w:rFonts w:hint="eastAsia" w:ascii="宋体" w:hAnsi="宋体"/>
          <w:b/>
          <w:szCs w:val="21"/>
        </w:rPr>
        <w:t>原文：16.投标保证金</w:t>
      </w:r>
    </w:p>
    <w:p w14:paraId="4BD30B85">
      <w:pPr>
        <w:widowControl/>
        <w:spacing w:line="440" w:lineRule="exact"/>
        <w:ind w:firstLine="420" w:firstLineChars="200"/>
        <w:jc w:val="left"/>
        <w:rPr>
          <w:rFonts w:ascii="宋体" w:hAnsi="宋体"/>
          <w:bCs/>
          <w:szCs w:val="21"/>
        </w:rPr>
      </w:pPr>
      <w:r>
        <w:rPr>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14:paraId="13996E44">
      <w:pPr>
        <w:widowControl/>
        <w:spacing w:line="440" w:lineRule="exact"/>
        <w:ind w:firstLine="420" w:firstLineChars="200"/>
        <w:jc w:val="left"/>
        <w:rPr>
          <w:rFonts w:ascii="宋体" w:hAnsi="宋体"/>
          <w:bCs/>
          <w:szCs w:val="21"/>
        </w:rPr>
      </w:pPr>
      <w:r>
        <w:rPr>
          <w:rFonts w:hint="eastAsia" w:ascii="宋体" w:hAnsi="宋体"/>
          <w:bCs/>
          <w:szCs w:val="21"/>
        </w:rPr>
        <w:t>16.1.1 采用现金或者支票形式提交的，投标保证金须从投标人的银行基本账户转出。</w:t>
      </w:r>
    </w:p>
    <w:p w14:paraId="553DD408">
      <w:pPr>
        <w:widowControl/>
        <w:spacing w:line="440" w:lineRule="exact"/>
        <w:ind w:firstLine="420" w:firstLineChars="200"/>
        <w:jc w:val="left"/>
        <w:rPr>
          <w:rFonts w:ascii="宋体" w:hAnsi="宋体"/>
          <w:bCs/>
          <w:szCs w:val="21"/>
        </w:rPr>
      </w:pPr>
      <w:r>
        <w:rPr>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06DF644">
      <w:pPr>
        <w:widowControl/>
        <w:spacing w:line="440" w:lineRule="exact"/>
        <w:ind w:firstLine="420" w:firstLineChars="200"/>
        <w:jc w:val="left"/>
        <w:rPr>
          <w:rFonts w:ascii="宋体" w:hAnsi="宋体"/>
          <w:bCs/>
          <w:szCs w:val="21"/>
        </w:rPr>
      </w:pPr>
      <w:r>
        <w:rPr>
          <w:rFonts w:hint="eastAsia" w:ascii="宋体" w:hAnsi="宋体"/>
          <w:bCs/>
          <w:szCs w:val="21"/>
        </w:rPr>
        <w:t>16.1.3 采用电子形式的保函、担保或保证保险提交投标保证金的，应在招标文件中明确电子递交途径。</w:t>
      </w:r>
    </w:p>
    <w:p w14:paraId="28583156">
      <w:pPr>
        <w:widowControl/>
        <w:spacing w:line="440" w:lineRule="exact"/>
        <w:ind w:firstLine="420" w:firstLineChars="200"/>
        <w:jc w:val="left"/>
        <w:rPr>
          <w:rFonts w:ascii="宋体" w:hAnsi="宋体"/>
          <w:bCs/>
          <w:szCs w:val="21"/>
        </w:rPr>
      </w:pPr>
      <w:r>
        <w:rPr>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593822E6">
      <w:pPr>
        <w:widowControl/>
        <w:spacing w:line="440" w:lineRule="exact"/>
        <w:ind w:firstLine="420" w:firstLineChars="200"/>
        <w:jc w:val="left"/>
        <w:rPr>
          <w:rFonts w:ascii="宋体" w:hAnsi="宋体"/>
          <w:bCs/>
          <w:szCs w:val="21"/>
        </w:rPr>
      </w:pPr>
      <w:r>
        <w:rPr>
          <w:rFonts w:hint="eastAsia" w:ascii="宋体" w:hAnsi="宋体"/>
          <w:bCs/>
          <w:szCs w:val="21"/>
        </w:rPr>
        <w:t>16.3投标保证金应依据法律法规的相关规定退还。</w:t>
      </w:r>
    </w:p>
    <w:p w14:paraId="75CB5AA5">
      <w:pPr>
        <w:widowControl/>
        <w:spacing w:line="440" w:lineRule="exact"/>
        <w:ind w:firstLine="420" w:firstLineChars="200"/>
        <w:jc w:val="left"/>
        <w:rPr>
          <w:rFonts w:ascii="宋体" w:hAnsi="宋体"/>
          <w:bCs/>
          <w:szCs w:val="21"/>
        </w:rPr>
      </w:pPr>
      <w:r>
        <w:rPr>
          <w:rFonts w:hint="eastAsia" w:ascii="宋体" w:hAnsi="宋体"/>
          <w:bCs/>
          <w:szCs w:val="21"/>
        </w:rPr>
        <w:t>16.4如有下列情况之一的，招标人可以不予退还投标保证金（是否退还投标保证金由招标人在招标文件中规定）：</w:t>
      </w:r>
    </w:p>
    <w:p w14:paraId="37D35162">
      <w:pPr>
        <w:widowControl/>
        <w:spacing w:line="440" w:lineRule="exact"/>
        <w:ind w:firstLine="420" w:firstLineChars="200"/>
        <w:jc w:val="left"/>
        <w:rPr>
          <w:rFonts w:ascii="宋体" w:hAnsi="宋体"/>
          <w:bCs/>
          <w:szCs w:val="21"/>
        </w:rPr>
      </w:pPr>
      <w:r>
        <w:rPr>
          <w:rFonts w:hint="eastAsia" w:ascii="宋体" w:hAnsi="宋体"/>
          <w:bCs/>
          <w:szCs w:val="21"/>
        </w:rPr>
        <w:t>16.4.1因投标人原因造成投标文件未解密的；</w:t>
      </w:r>
    </w:p>
    <w:p w14:paraId="1551A2EA">
      <w:pPr>
        <w:widowControl/>
        <w:spacing w:line="440" w:lineRule="exact"/>
        <w:ind w:firstLine="420" w:firstLineChars="200"/>
        <w:jc w:val="left"/>
        <w:rPr>
          <w:rFonts w:ascii="宋体" w:hAnsi="宋体"/>
          <w:bCs/>
          <w:szCs w:val="21"/>
        </w:rPr>
      </w:pPr>
      <w:r>
        <w:rPr>
          <w:rFonts w:hint="eastAsia" w:ascii="宋体" w:hAnsi="宋体"/>
          <w:bCs/>
          <w:szCs w:val="21"/>
        </w:rPr>
        <w:t>16.4.2投标人在投标有效期内撤销投标文件；</w:t>
      </w:r>
    </w:p>
    <w:p w14:paraId="5CFF5D91">
      <w:pPr>
        <w:widowControl/>
        <w:spacing w:line="440" w:lineRule="exact"/>
        <w:ind w:firstLine="420" w:firstLineChars="200"/>
        <w:jc w:val="left"/>
        <w:rPr>
          <w:rFonts w:ascii="宋体" w:hAnsi="宋体"/>
          <w:bCs/>
          <w:szCs w:val="21"/>
        </w:rPr>
      </w:pPr>
      <w:r>
        <w:rPr>
          <w:rFonts w:hint="eastAsia" w:ascii="宋体" w:hAnsi="宋体"/>
          <w:bCs/>
          <w:szCs w:val="21"/>
        </w:rPr>
        <w:t>16.4.3中标人未能在规定期限内按要求提交履约担保；</w:t>
      </w:r>
    </w:p>
    <w:p w14:paraId="0D2B3EC5">
      <w:pPr>
        <w:widowControl/>
        <w:spacing w:line="440" w:lineRule="exact"/>
        <w:ind w:firstLine="420" w:firstLineChars="200"/>
        <w:jc w:val="left"/>
        <w:rPr>
          <w:rFonts w:ascii="宋体" w:hAnsi="宋体"/>
          <w:bCs/>
          <w:szCs w:val="21"/>
        </w:rPr>
      </w:pPr>
      <w:r>
        <w:rPr>
          <w:rFonts w:hint="eastAsia" w:ascii="宋体" w:hAnsi="宋体"/>
          <w:bCs/>
          <w:szCs w:val="21"/>
        </w:rPr>
        <w:t>16.4.4中标人未能在规定期限内签署合同协议。</w:t>
      </w:r>
    </w:p>
    <w:p w14:paraId="02241A6F">
      <w:pPr>
        <w:widowControl/>
        <w:spacing w:line="440" w:lineRule="exact"/>
        <w:ind w:firstLine="420" w:firstLineChars="200"/>
        <w:jc w:val="left"/>
        <w:rPr>
          <w:rFonts w:ascii="宋体" w:hAnsi="宋体"/>
          <w:bCs/>
          <w:szCs w:val="21"/>
        </w:rPr>
      </w:pPr>
      <w:r>
        <w:rPr>
          <w:rFonts w:hint="eastAsia" w:ascii="宋体" w:hAnsi="宋体"/>
          <w:bCs/>
          <w:szCs w:val="21"/>
        </w:rPr>
        <w:t>16.5投标人如存在下列情况之一的，将被拒绝在一定时期内参与招标人后续工程投标（拒绝时限需在招标文件中明确）：</w:t>
      </w:r>
    </w:p>
    <w:p w14:paraId="28AE66E9">
      <w:pPr>
        <w:widowControl/>
        <w:spacing w:line="440" w:lineRule="exact"/>
        <w:ind w:firstLine="420" w:firstLineChars="200"/>
        <w:jc w:val="left"/>
        <w:rPr>
          <w:rFonts w:ascii="宋体" w:hAnsi="宋体"/>
          <w:bCs/>
          <w:szCs w:val="21"/>
        </w:rPr>
      </w:pPr>
      <w:r>
        <w:rPr>
          <w:rFonts w:hint="eastAsia" w:ascii="宋体" w:hAnsi="宋体"/>
          <w:bCs/>
          <w:szCs w:val="21"/>
        </w:rPr>
        <w:t>16.5.1投标人存在16.4条款所列情形且投标人提交的保函、担保或保证保险无法兑付的；</w:t>
      </w:r>
    </w:p>
    <w:p w14:paraId="2F98D09A">
      <w:pPr>
        <w:widowControl/>
        <w:spacing w:line="440" w:lineRule="exact"/>
        <w:ind w:firstLine="420" w:firstLineChars="200"/>
        <w:jc w:val="left"/>
        <w:rPr>
          <w:rFonts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14:paraId="0AE5F4C0">
      <w:pPr>
        <w:widowControl/>
        <w:spacing w:line="440" w:lineRule="exact"/>
        <w:ind w:firstLine="420" w:firstLineChars="200"/>
        <w:jc w:val="left"/>
        <w:rPr>
          <w:rFonts w:ascii="宋体" w:hAnsi="宋体"/>
          <w:bCs/>
          <w:szCs w:val="21"/>
        </w:rPr>
      </w:pPr>
      <w:r>
        <w:rPr>
          <w:rFonts w:hint="eastAsia" w:ascii="宋体" w:hAnsi="宋体"/>
          <w:bCs/>
          <w:szCs w:val="21"/>
        </w:rPr>
        <w:t>16.5.3按招标文件要求免于提供投标保证金的投标人存在16.4条款所列情形，且未按招标人要求补交投标保证金的；</w:t>
      </w:r>
    </w:p>
    <w:p w14:paraId="6A54ED64">
      <w:pPr>
        <w:widowControl/>
        <w:spacing w:line="440" w:lineRule="exact"/>
        <w:ind w:firstLine="420" w:firstLineChars="200"/>
        <w:jc w:val="left"/>
        <w:rPr>
          <w:rFonts w:ascii="宋体" w:hAnsi="宋体"/>
          <w:bCs/>
          <w:szCs w:val="21"/>
        </w:rPr>
      </w:pPr>
      <w:r>
        <w:rPr>
          <w:rFonts w:hint="eastAsia" w:ascii="宋体" w:hAnsi="宋体"/>
          <w:bCs/>
          <w:szCs w:val="21"/>
        </w:rPr>
        <w:t>16.5.3按招标文件要求免于提供投标保证金的投标人存在16.4条款所列情形的。</w:t>
      </w:r>
    </w:p>
    <w:p w14:paraId="2F5A0587">
      <w:pPr>
        <w:widowControl/>
        <w:spacing w:line="440" w:lineRule="exact"/>
        <w:ind w:firstLine="420" w:firstLineChars="200"/>
        <w:jc w:val="left"/>
        <w:rPr>
          <w:rFonts w:ascii="宋体" w:hAnsi="宋体"/>
          <w:bCs/>
          <w:szCs w:val="21"/>
        </w:rPr>
      </w:pPr>
      <w:r>
        <w:rPr>
          <w:rFonts w:hint="eastAsia" w:ascii="宋体" w:hAnsi="宋体"/>
          <w:bCs/>
          <w:szCs w:val="21"/>
        </w:rPr>
        <w:t>注：16.5.3款由招标人二选一，需在招标文件中明确。</w:t>
      </w:r>
    </w:p>
    <w:p w14:paraId="50E5F4E0">
      <w:pPr>
        <w:widowControl/>
        <w:spacing w:line="440" w:lineRule="exact"/>
        <w:ind w:firstLine="422" w:firstLineChars="200"/>
        <w:jc w:val="left"/>
        <w:rPr>
          <w:rFonts w:ascii="宋体" w:hAnsi="宋体"/>
          <w:b/>
          <w:szCs w:val="21"/>
        </w:rPr>
      </w:pPr>
      <w:r>
        <w:rPr>
          <w:rFonts w:hint="eastAsia" w:ascii="宋体" w:hAnsi="宋体"/>
          <w:b/>
          <w:szCs w:val="21"/>
        </w:rPr>
        <w:t>现文：16.投标保证金</w:t>
      </w:r>
    </w:p>
    <w:p w14:paraId="2A20FE37">
      <w:pPr>
        <w:widowControl/>
        <w:spacing w:line="440" w:lineRule="exact"/>
        <w:ind w:firstLine="420" w:firstLineChars="200"/>
        <w:jc w:val="left"/>
        <w:rPr>
          <w:rFonts w:ascii="宋体" w:hAnsi="宋体"/>
          <w:bCs/>
          <w:szCs w:val="21"/>
        </w:rPr>
      </w:pPr>
      <w:r>
        <w:rPr>
          <w:rFonts w:hint="eastAsia" w:ascii="宋体" w:hAnsi="宋体"/>
          <w:bCs/>
          <w:szCs w:val="21"/>
        </w:rPr>
        <w:t>16.1投标人应按投标须知前附表第14项所述</w:t>
      </w:r>
      <w:r>
        <w:rPr>
          <w:rFonts w:hint="eastAsia"/>
        </w:rPr>
        <w:t>金额和时间递交投标保</w:t>
      </w:r>
      <w:r>
        <w:rPr>
          <w:rFonts w:hint="eastAsia" w:ascii="宋体" w:hAnsi="宋体"/>
          <w:bCs/>
          <w:szCs w:val="21"/>
        </w:rPr>
        <w:t>证金。</w:t>
      </w:r>
      <w:r>
        <w:rPr>
          <w:rFonts w:hint="eastAsia" w:ascii="宋体" w:hAnsi="宋体"/>
          <w:bCs/>
          <w:szCs w:val="21"/>
          <w:u w:val="single"/>
        </w:rPr>
        <w:t>招标人应当允许投标人自主选择现金、银行保函、保证保险、专业工程担保公司担保等方式缴纳投标保证金。</w:t>
      </w:r>
    </w:p>
    <w:p w14:paraId="31A2C508">
      <w:pPr>
        <w:pBdr>
          <w:bottom w:val="single" w:color="auto" w:sz="6" w:space="1"/>
        </w:pBdr>
        <w:spacing w:line="440" w:lineRule="exact"/>
        <w:ind w:firstLine="420" w:firstLineChars="200"/>
        <w:rPr>
          <w:rFonts w:ascii="宋体" w:hAnsi="宋体"/>
          <w:bCs/>
          <w:szCs w:val="21"/>
          <w:u w:val="single"/>
        </w:rPr>
      </w:pPr>
      <w:r>
        <w:rPr>
          <w:rFonts w:hint="eastAsia" w:ascii="宋体" w:hAnsi="宋体"/>
          <w:bCs/>
          <w:szCs w:val="21"/>
        </w:rPr>
        <w:t>16.1.1采用现金或者支票形式提交的，</w:t>
      </w:r>
      <w:r>
        <w:rPr>
          <w:szCs w:val="21"/>
          <w:u w:val="single"/>
        </w:rPr>
        <w:t>由</w:t>
      </w:r>
      <w:r>
        <w:rPr>
          <w:rFonts w:hint="eastAsia"/>
          <w:szCs w:val="21"/>
          <w:u w:val="single"/>
        </w:rPr>
        <w:t>广州交易集团有限公司（广州公共资源交易中心）</w:t>
      </w:r>
      <w:r>
        <w:rPr>
          <w:szCs w:val="21"/>
          <w:u w:val="single"/>
        </w:rPr>
        <w:t>代收</w:t>
      </w:r>
      <w:r>
        <w:rPr>
          <w:rFonts w:hint="eastAsia"/>
          <w:szCs w:val="21"/>
          <w:u w:val="single"/>
        </w:rPr>
        <w:t>，</w:t>
      </w:r>
      <w:r>
        <w:rPr>
          <w:rFonts w:hint="eastAsia" w:ascii="宋体" w:hAnsi="宋体"/>
          <w:bCs/>
          <w:szCs w:val="21"/>
        </w:rPr>
        <w:t>投标保证金须从投标人的银行基本账户转出</w:t>
      </w:r>
      <w:r>
        <w:rPr>
          <w:rFonts w:hint="eastAsia" w:ascii="宋体" w:hAnsi="宋体" w:cs="宋体"/>
          <w:kern w:val="0"/>
          <w:szCs w:val="21"/>
          <w:u w:val="single"/>
        </w:rPr>
        <w:t>至</w:t>
      </w:r>
      <w:r>
        <w:rPr>
          <w:rFonts w:hint="eastAsia"/>
          <w:szCs w:val="21"/>
          <w:u w:val="single"/>
        </w:rPr>
        <w:t>广州交易集团有限公司（广州公共资源交易中心）</w:t>
      </w:r>
      <w:r>
        <w:rPr>
          <w:rFonts w:hint="eastAsia" w:ascii="宋体" w:hAnsi="宋体"/>
          <w:bCs/>
          <w:szCs w:val="21"/>
        </w:rPr>
        <w:t>。</w:t>
      </w:r>
      <w:r>
        <w:rPr>
          <w:szCs w:val="21"/>
          <w:u w:val="single"/>
        </w:rPr>
        <w:t>具体操作要求详见</w:t>
      </w:r>
      <w:r>
        <w:rPr>
          <w:rFonts w:hint="eastAsia"/>
          <w:szCs w:val="21"/>
          <w:u w:val="single"/>
        </w:rPr>
        <w:t>广州交易集团有限公司（广州公共资源交易中心）</w:t>
      </w:r>
      <w:r>
        <w:rPr>
          <w:szCs w:val="21"/>
          <w:u w:val="single"/>
        </w:rPr>
        <w:t>最新的投标保证金缴纳操作流程及有关指引</w:t>
      </w:r>
      <w:r>
        <w:rPr>
          <w:rFonts w:hint="eastAsia"/>
          <w:szCs w:val="21"/>
          <w:u w:val="single"/>
        </w:rPr>
        <w:t>，</w:t>
      </w:r>
      <w:r>
        <w:rPr>
          <w:szCs w:val="21"/>
          <w:u w:val="single"/>
        </w:rPr>
        <w:t>到账情况以开标时</w:t>
      </w:r>
      <w:r>
        <w:rPr>
          <w:rFonts w:hint="eastAsia"/>
          <w:szCs w:val="21"/>
          <w:u w:val="single"/>
        </w:rPr>
        <w:t>广州交易集团有限公司（广州公共资源交易中心）</w:t>
      </w:r>
      <w:r>
        <w:rPr>
          <w:szCs w:val="21"/>
          <w:u w:val="single"/>
        </w:rPr>
        <w:t>数据库查询的信息为准。</w:t>
      </w:r>
    </w:p>
    <w:p w14:paraId="69C8053E">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r>
        <w:rPr>
          <w:rFonts w:hint="eastAsia" w:ascii="宋体" w:hAnsi="宋体"/>
          <w:bCs/>
          <w:szCs w:val="21"/>
          <w:u w:val="single"/>
        </w:rPr>
        <w:t>投标人选择在开标前提交纸质原件的，可在投标截止时间前单独密封递交至开标室（时间及地点同递交备用投标文件电子</w:t>
      </w:r>
      <w:r>
        <w:rPr>
          <w:rFonts w:hint="eastAsia" w:ascii="宋体" w:hAnsi="宋体"/>
          <w:bCs/>
          <w:szCs w:val="21"/>
          <w:u w:val="single"/>
          <w:lang w:eastAsia="zh-CN"/>
        </w:rPr>
        <w:t>U盘</w:t>
      </w:r>
      <w:r>
        <w:rPr>
          <w:rFonts w:hint="eastAsia" w:ascii="宋体" w:hAnsi="宋体"/>
          <w:bCs/>
          <w:szCs w:val="21"/>
          <w:u w:val="single"/>
        </w:rPr>
        <w:t>的时间及地点）。</w:t>
      </w:r>
    </w:p>
    <w:p w14:paraId="7D484584">
      <w:pPr>
        <w:pBdr>
          <w:bottom w:val="single" w:color="auto" w:sz="6" w:space="1"/>
        </w:pBdr>
        <w:spacing w:line="440" w:lineRule="exact"/>
        <w:ind w:firstLine="420" w:firstLineChars="200"/>
        <w:rPr>
          <w:rFonts w:ascii="宋体" w:hAnsi="宋体" w:cs="宋体"/>
          <w:szCs w:val="21"/>
          <w:u w:val="single"/>
        </w:rPr>
      </w:pPr>
      <w:r>
        <w:rPr>
          <w:rFonts w:hint="eastAsia" w:ascii="宋体" w:hAnsi="宋体"/>
          <w:bCs/>
          <w:szCs w:val="21"/>
        </w:rPr>
        <w:t>16.1.3采用电子形式的保函、担保或保证保险提交投标保证金的，</w:t>
      </w:r>
      <w:r>
        <w:rPr>
          <w:rFonts w:hint="eastAsia" w:ascii="宋体" w:hAnsi="宋体" w:cs="宋体"/>
          <w:szCs w:val="21"/>
          <w:u w:val="single"/>
        </w:rPr>
        <w:t>具体操作详见广州交易集团有限公司（广州公共资源交易中心）电子保函操作指引，到账情况以开标时广州交易集团有限公司（广州公共资源交易中心）数据库查询信息为准。</w:t>
      </w:r>
    </w:p>
    <w:p w14:paraId="0EE0E59B">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16.2开标时投标人没有按要求提供投标保证金的，其投标文件将被否决。</w:t>
      </w:r>
    </w:p>
    <w:p w14:paraId="21BD0C3D">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16.3投标保证金应依据法律法规的相关规定退还。</w:t>
      </w:r>
    </w:p>
    <w:p w14:paraId="2E1C4445">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16.4如有下列情况之一的，招标人不予退还投标保证金：</w:t>
      </w:r>
    </w:p>
    <w:p w14:paraId="2631AE1C">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16.4.1因投标人原因造成投标文件未解密的；</w:t>
      </w:r>
    </w:p>
    <w:p w14:paraId="037BB3B1">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16.4.2投标人在投标有效期内撤销投标文件；</w:t>
      </w:r>
    </w:p>
    <w:p w14:paraId="2D47A978">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16.4.3中标人未能在规定期限内按要求提交履约担保；</w:t>
      </w:r>
    </w:p>
    <w:p w14:paraId="753B729D">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16.4.4中标人未能在规定期限内签署合同协议。</w:t>
      </w:r>
    </w:p>
    <w:p w14:paraId="2F28EEE3">
      <w:pPr>
        <w:pBdr>
          <w:bottom w:val="single" w:color="auto" w:sz="6" w:space="1"/>
        </w:pBdr>
        <w:spacing w:line="360" w:lineRule="auto"/>
        <w:ind w:firstLine="422" w:firstLineChars="201"/>
        <w:rPr>
          <w:rFonts w:ascii="宋体" w:hAnsi="宋体"/>
          <w:szCs w:val="21"/>
          <w:u w:val="single"/>
        </w:rPr>
      </w:pPr>
      <w:r>
        <w:rPr>
          <w:rFonts w:ascii="宋体" w:hAnsi="宋体"/>
          <w:szCs w:val="21"/>
          <w:u w:val="single"/>
        </w:rPr>
        <w:t>16.4.5</w:t>
      </w:r>
      <w:r>
        <w:rPr>
          <w:rFonts w:hint="eastAsia" w:ascii="宋体" w:hAnsi="宋体"/>
          <w:szCs w:val="21"/>
          <w:u w:val="single"/>
        </w:rPr>
        <w:t>投标人弄虚作假骗取中标的。</w:t>
      </w:r>
    </w:p>
    <w:p w14:paraId="3B43BB58">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w:t>
      </w:r>
      <w:r>
        <w:rPr>
          <w:rFonts w:hint="eastAsia" w:ascii="宋体" w:hAnsi="宋体"/>
          <w:szCs w:val="21"/>
        </w:rPr>
        <w:t>投标人如存在下列情况之一的，将被拒绝在一定时期内参与招标人后续工程投标</w:t>
      </w:r>
      <w:r>
        <w:rPr>
          <w:rFonts w:hint="eastAsia" w:ascii="宋体" w:hAnsi="宋体"/>
          <w:szCs w:val="21"/>
          <w:u w:val="single"/>
        </w:rPr>
        <w:t>（拒绝投标时限由招标人视严重程度确定，最低三个月起，自招标人发出通知之日起计）</w:t>
      </w:r>
      <w:r>
        <w:rPr>
          <w:rFonts w:hint="eastAsia" w:ascii="宋体" w:hAnsi="宋体"/>
          <w:szCs w:val="21"/>
        </w:rPr>
        <w:t>；</w:t>
      </w:r>
    </w:p>
    <w:p w14:paraId="4370355D">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16.5.1投标人存在16.4条款所列情形且投标人提交的保函、担保或保证保险无法兑付的；</w:t>
      </w:r>
    </w:p>
    <w:p w14:paraId="26F06D4C">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14:paraId="00E58372">
      <w:pPr>
        <w:pBdr>
          <w:bottom w:val="single" w:color="auto" w:sz="6" w:space="1"/>
        </w:pBdr>
        <w:spacing w:line="440" w:lineRule="exact"/>
        <w:ind w:firstLine="420" w:firstLineChars="200"/>
        <w:rPr>
          <w:rFonts w:ascii="宋体" w:hAnsi="宋体"/>
          <w:b/>
          <w:szCs w:val="21"/>
        </w:rPr>
      </w:pPr>
      <w:r>
        <w:rPr>
          <w:rFonts w:hint="eastAsia" w:ascii="宋体" w:hAnsi="宋体"/>
          <w:bCs/>
          <w:szCs w:val="21"/>
        </w:rPr>
        <w:t>16.5.3按招标文件要求免于提供投标保证金的投标人存在16.4 条款所列情形的，且未按照招标人的要求，在规定的时间内向招标人足额补交投标保证金的。</w:t>
      </w:r>
    </w:p>
    <w:p w14:paraId="22C99CB4">
      <w:pPr>
        <w:spacing w:line="440" w:lineRule="exact"/>
        <w:ind w:firstLine="472" w:firstLineChars="224"/>
        <w:rPr>
          <w:rFonts w:ascii="宋体" w:hAnsi="宋体"/>
          <w:b/>
          <w:szCs w:val="21"/>
        </w:rPr>
      </w:pPr>
      <w:r>
        <w:rPr>
          <w:rFonts w:hint="eastAsia" w:ascii="宋体" w:hAnsi="宋体"/>
          <w:b/>
          <w:szCs w:val="21"/>
        </w:rPr>
        <w:t>条款号：</w:t>
      </w:r>
      <w:r>
        <w:rPr>
          <w:rFonts w:ascii="宋体" w:hAnsi="宋体"/>
          <w:szCs w:val="21"/>
        </w:rPr>
        <w:t>17.1</w:t>
      </w:r>
      <w:r>
        <w:rPr>
          <w:rFonts w:ascii="宋体" w:hAnsi="宋体"/>
          <w:b/>
          <w:szCs w:val="21"/>
        </w:rPr>
        <w:t xml:space="preserve">           </w:t>
      </w:r>
      <w:r>
        <w:rPr>
          <w:rFonts w:hint="eastAsia" w:ascii="宋体" w:hAnsi="宋体"/>
          <w:b/>
          <w:szCs w:val="21"/>
        </w:rPr>
        <w:t>修改类型：修改</w:t>
      </w:r>
    </w:p>
    <w:p w14:paraId="401789BE">
      <w:pP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2E467100">
      <w:pPr>
        <w:pBdr>
          <w:bottom w:val="single" w:color="auto" w:sz="6" w:space="1"/>
        </w:pBdr>
        <w:spacing w:line="440" w:lineRule="exact"/>
        <w:ind w:firstLine="527" w:firstLineChars="250"/>
        <w:rPr>
          <w:rFonts w:ascii="宋体" w:hAnsi="宋体"/>
          <w:b/>
          <w:szCs w:val="21"/>
        </w:rPr>
      </w:pPr>
      <w:r>
        <w:rPr>
          <w:rFonts w:hint="eastAsia" w:ascii="宋体" w:hAnsi="宋体"/>
          <w:b/>
          <w:szCs w:val="21"/>
        </w:rPr>
        <w:t>现文：</w:t>
      </w:r>
      <w:r>
        <w:rPr>
          <w:rFonts w:hint="eastAsia" w:ascii="宋体" w:hAnsi="宋体"/>
          <w:b w:val="0"/>
          <w:bCs/>
          <w:szCs w:val="21"/>
        </w:rPr>
        <w:t>投标人应采用单位数字证书，</w:t>
      </w:r>
      <w:r>
        <w:rPr>
          <w:rFonts w:hint="eastAsia" w:ascii="宋体" w:hAnsi="宋体"/>
          <w:b w:val="0"/>
          <w:bCs/>
          <w:szCs w:val="21"/>
          <w:u w:val="single"/>
        </w:rPr>
        <w:t>对投标文件</w:t>
      </w:r>
      <w:r>
        <w:rPr>
          <w:rFonts w:hint="eastAsia" w:ascii="宋体" w:hAnsi="宋体"/>
          <w:b w:val="0"/>
          <w:bCs/>
          <w:szCs w:val="21"/>
        </w:rPr>
        <w:t>加盖电子印章。投标文件中需个人签字或盖章的，应加盖个人电子印章或在线下完成后扫描上传。按照</w:t>
      </w:r>
      <w:r>
        <w:rPr>
          <w:rFonts w:hint="eastAsia" w:ascii="宋体" w:hAnsi="宋体"/>
          <w:szCs w:val="21"/>
          <w:u w:val="none"/>
        </w:rPr>
        <w:t>广州交易集团有限公司（广州公共资源交易中心）</w:t>
      </w:r>
      <w:r>
        <w:rPr>
          <w:rFonts w:hint="eastAsia" w:ascii="宋体" w:hAnsi="宋体"/>
          <w:b w:val="0"/>
          <w:bCs/>
          <w:szCs w:val="21"/>
        </w:rPr>
        <w:t>交易平台关于全流程电子化项目的相关指南进行操作。</w:t>
      </w:r>
      <w:r>
        <w:rPr>
          <w:rFonts w:hint="eastAsia" w:ascii="宋体" w:hAnsi="宋体"/>
          <w:szCs w:val="21"/>
        </w:rPr>
        <w:t>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14:paraId="6B6898B6">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Cs/>
          <w:szCs w:val="21"/>
        </w:rPr>
        <w:t>1</w:t>
      </w:r>
      <w:r>
        <w:rPr>
          <w:rFonts w:hint="eastAsia" w:ascii="宋体" w:hAnsi="宋体"/>
          <w:bCs/>
          <w:szCs w:val="21"/>
        </w:rPr>
        <w:t>8</w:t>
      </w:r>
      <w:r>
        <w:rPr>
          <w:rFonts w:ascii="宋体" w:hAnsi="宋体"/>
          <w:bCs/>
          <w:szCs w:val="21"/>
        </w:rPr>
        <w:t>.1</w:t>
      </w:r>
      <w:r>
        <w:rPr>
          <w:rFonts w:ascii="宋体" w:hAnsi="宋体"/>
          <w:b/>
          <w:szCs w:val="21"/>
        </w:rPr>
        <w:t xml:space="preserve">            </w:t>
      </w:r>
      <w:r>
        <w:rPr>
          <w:rFonts w:hint="eastAsia" w:ascii="宋体" w:hAnsi="宋体"/>
          <w:b/>
          <w:szCs w:val="21"/>
        </w:rPr>
        <w:t>修改类型：修改</w:t>
      </w:r>
    </w:p>
    <w:p w14:paraId="3D240908">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bCs/>
          <w:szCs w:val="21"/>
        </w:rPr>
        <w:t>递交的电子投标文件（不含备用</w:t>
      </w:r>
      <w:r>
        <w:rPr>
          <w:rFonts w:hint="eastAsia" w:ascii="宋体" w:hAnsi="宋体"/>
          <w:bCs/>
          <w:szCs w:val="21"/>
          <w:lang w:eastAsia="zh-CN"/>
        </w:rPr>
        <w:t>U盘</w:t>
      </w:r>
      <w:r>
        <w:rPr>
          <w:rFonts w:hint="eastAsia" w:ascii="宋体" w:hAnsi="宋体"/>
          <w:bCs/>
          <w:szCs w:val="21"/>
        </w:rPr>
        <w:t>）必须进行加密。按照交易平台关于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14:paraId="5F02BA97">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w:t>
      </w:r>
      <w:r>
        <w:rPr>
          <w:rFonts w:hint="eastAsia" w:ascii="宋体" w:hAnsi="宋体"/>
          <w:bCs/>
          <w:szCs w:val="21"/>
          <w:lang w:eastAsia="zh-CN"/>
        </w:rPr>
        <w:t>U盘</w:t>
      </w:r>
      <w:r>
        <w:rPr>
          <w:rFonts w:hint="eastAsia" w:ascii="宋体" w:hAnsi="宋体"/>
          <w:bCs/>
          <w:szCs w:val="21"/>
        </w:rPr>
        <w:t>）必须进行加密。按照</w:t>
      </w:r>
      <w:r>
        <w:rPr>
          <w:rFonts w:hint="eastAsia" w:ascii="宋体" w:hAnsi="宋体" w:cs="宋体"/>
          <w:szCs w:val="21"/>
          <w:u w:val="single"/>
        </w:rPr>
        <w:t>广州交易集团有限公司（广州公共资源交易中心）</w:t>
      </w:r>
      <w:r>
        <w:rPr>
          <w:rFonts w:hint="eastAsia" w:ascii="宋体" w:hAnsi="宋体"/>
          <w:bCs/>
          <w:szCs w:val="21"/>
        </w:rPr>
        <w:t>交易平台关于</w:t>
      </w:r>
      <w:r>
        <w:rPr>
          <w:rFonts w:hint="eastAsia" w:ascii="宋体" w:hAnsi="宋体"/>
          <w:szCs w:val="21"/>
        </w:rPr>
        <w:t>全流程电子化项目的相关指南进行操作。详见：</w:t>
      </w:r>
      <w:r>
        <w:rPr>
          <w:rFonts w:hint="eastAsia" w:ascii="宋体" w:hAnsi="宋体" w:cs="宋体"/>
          <w:szCs w:val="21"/>
          <w:u w:val="single"/>
        </w:rPr>
        <w:t>广州交易集团有限公司（广州公共资源交易中心）网站最新指引</w:t>
      </w:r>
      <w:r>
        <w:rPr>
          <w:rFonts w:hint="eastAsia" w:ascii="宋体" w:hAnsi="宋体"/>
          <w:szCs w:val="21"/>
        </w:rPr>
        <w:t>。</w:t>
      </w:r>
    </w:p>
    <w:p w14:paraId="095F1CC1">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ascii="宋体" w:hAnsi="宋体"/>
          <w:bCs/>
          <w:szCs w:val="21"/>
        </w:rPr>
        <w:t>1</w:t>
      </w:r>
      <w:r>
        <w:rPr>
          <w:rFonts w:hint="eastAsia" w:ascii="宋体" w:hAnsi="宋体"/>
          <w:bCs/>
          <w:szCs w:val="21"/>
        </w:rPr>
        <w:t>8</w:t>
      </w:r>
      <w:r>
        <w:rPr>
          <w:rFonts w:ascii="宋体" w:hAnsi="宋体"/>
          <w:bCs/>
          <w:szCs w:val="21"/>
        </w:rPr>
        <w:t xml:space="preserve">.2 </w:t>
      </w:r>
      <w:r>
        <w:rPr>
          <w:rFonts w:ascii="宋体" w:hAnsi="宋体"/>
          <w:b/>
          <w:szCs w:val="21"/>
        </w:rPr>
        <w:t xml:space="preserve">            </w:t>
      </w:r>
      <w:r>
        <w:rPr>
          <w:rFonts w:hint="eastAsia" w:ascii="宋体" w:hAnsi="宋体"/>
          <w:b/>
          <w:szCs w:val="21"/>
        </w:rPr>
        <w:t>修改类型：修改</w:t>
      </w:r>
    </w:p>
    <w:p w14:paraId="417FDCA8">
      <w:pPr>
        <w:spacing w:line="440" w:lineRule="exact"/>
        <w:ind w:firstLine="422" w:firstLineChars="200"/>
        <w:rPr>
          <w:rFonts w:ascii="宋体" w:hAnsi="宋体"/>
          <w:bCs/>
          <w:szCs w:val="21"/>
        </w:rPr>
      </w:pPr>
      <w:r>
        <w:rPr>
          <w:rFonts w:hint="eastAsia" w:ascii="宋体" w:hAnsi="宋体"/>
          <w:b/>
          <w:szCs w:val="21"/>
        </w:rPr>
        <w:t>原文：</w:t>
      </w:r>
      <w:r>
        <w:rPr>
          <w:rFonts w:hint="eastAsia" w:ascii="宋体" w:hAnsi="宋体"/>
          <w:bCs/>
          <w:szCs w:val="21"/>
        </w:rPr>
        <w:t>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14:paraId="0CB6A387">
      <w:pPr>
        <w:pBdr>
          <w:bottom w:val="single" w:color="auto" w:sz="6" w:space="1"/>
        </w:pBdr>
        <w:spacing w:line="440" w:lineRule="exact"/>
        <w:ind w:firstLine="527" w:firstLineChars="250"/>
        <w:rPr>
          <w:rFonts w:ascii="宋体" w:hAnsi="宋体"/>
          <w:szCs w:val="21"/>
        </w:rPr>
      </w:pPr>
      <w:r>
        <w:rPr>
          <w:rFonts w:hint="eastAsia" w:ascii="宋体" w:hAnsi="宋体"/>
          <w:b/>
          <w:szCs w:val="21"/>
        </w:rPr>
        <w:t>现文：</w:t>
      </w:r>
      <w:r>
        <w:rPr>
          <w:rFonts w:hint="eastAsia" w:ascii="宋体" w:hAnsi="宋体"/>
          <w:bCs/>
          <w:szCs w:val="21"/>
        </w:rPr>
        <w:t>未按要求加密的投标文件，</w:t>
      </w:r>
      <w:r>
        <w:rPr>
          <w:rFonts w:hint="eastAsia" w:ascii="宋体" w:hAnsi="宋体"/>
          <w:szCs w:val="21"/>
          <w:u w:val="single"/>
        </w:rPr>
        <w:t>广州交易集团有限公司（广州公共资源交易中心）</w:t>
      </w:r>
      <w:r>
        <w:rPr>
          <w:rFonts w:hint="eastAsia" w:ascii="宋体" w:hAnsi="宋体"/>
          <w:szCs w:val="21"/>
        </w:rPr>
        <w:t>交易平台</w:t>
      </w:r>
      <w:r>
        <w:rPr>
          <w:rFonts w:hint="eastAsia" w:ascii="宋体" w:hAnsi="宋体"/>
          <w:bCs/>
          <w:szCs w:val="21"/>
        </w:rPr>
        <w:t>将予以拒收。</w:t>
      </w:r>
    </w:p>
    <w:p w14:paraId="273291F8">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1</w:t>
      </w:r>
      <w:r>
        <w:rPr>
          <w:rFonts w:hint="eastAsia" w:ascii="宋体" w:hAnsi="宋体"/>
          <w:b/>
          <w:szCs w:val="21"/>
        </w:rPr>
        <w:t>8</w:t>
      </w:r>
      <w:r>
        <w:rPr>
          <w:rFonts w:ascii="宋体" w:hAnsi="宋体"/>
          <w:b/>
          <w:szCs w:val="21"/>
        </w:rPr>
        <w:t>.</w:t>
      </w:r>
      <w:r>
        <w:rPr>
          <w:rFonts w:hint="eastAsia" w:ascii="宋体" w:hAnsi="宋体"/>
          <w:b/>
          <w:szCs w:val="21"/>
        </w:rPr>
        <w:t>3</w:t>
      </w:r>
      <w:r>
        <w:rPr>
          <w:rFonts w:ascii="宋体" w:hAnsi="宋体"/>
          <w:bCs/>
          <w:szCs w:val="21"/>
        </w:rPr>
        <w:t xml:space="preserve"> </w:t>
      </w:r>
      <w:r>
        <w:rPr>
          <w:rFonts w:ascii="宋体" w:hAnsi="宋体"/>
          <w:b/>
          <w:szCs w:val="21"/>
        </w:rPr>
        <w:t xml:space="preserve">            </w:t>
      </w:r>
      <w:r>
        <w:rPr>
          <w:rFonts w:hint="eastAsia" w:ascii="宋体" w:hAnsi="宋体"/>
          <w:b/>
          <w:szCs w:val="21"/>
        </w:rPr>
        <w:t>修改类型：增加</w:t>
      </w:r>
    </w:p>
    <w:p w14:paraId="5DEDEF1A">
      <w:pPr>
        <w:pBdr>
          <w:bottom w:val="single" w:color="auto" w:sz="6" w:space="1"/>
        </w:pBdr>
        <w:spacing w:line="440" w:lineRule="exact"/>
        <w:ind w:firstLine="525" w:firstLineChars="250"/>
        <w:rPr>
          <w:rFonts w:ascii="宋体" w:hAnsi="宋体" w:cs="宋体"/>
          <w:bCs/>
          <w:szCs w:val="21"/>
        </w:rPr>
      </w:pPr>
      <w:r>
        <w:rPr>
          <w:rFonts w:hint="eastAsia" w:ascii="宋体" w:hAnsi="宋体" w:cs="宋体"/>
          <w:bCs/>
          <w:szCs w:val="21"/>
        </w:rPr>
        <w:t>18.3</w:t>
      </w:r>
      <w:r>
        <w:rPr>
          <w:rFonts w:hint="eastAsia" w:ascii="宋体" w:hAnsi="宋体" w:cs="宋体"/>
          <w:bCs/>
          <w:szCs w:val="21"/>
          <w:u w:val="single"/>
        </w:rPr>
        <w:t>投标人可制作非加密的电子投标文件（PDF格式）刻入U盘（1份），刻录好的投标文件U盘密封在密封袋中，并在封口处加盖投标人单位公章。密封袋上应写明项目名称和招标人名称。</w:t>
      </w:r>
    </w:p>
    <w:p w14:paraId="6665ED63">
      <w:pPr>
        <w:spacing w:line="440" w:lineRule="exact"/>
        <w:ind w:firstLine="525" w:firstLineChars="249"/>
        <w:rPr>
          <w:rFonts w:ascii="宋体" w:hAnsi="宋体" w:cs="宋体"/>
          <w:b/>
          <w:szCs w:val="21"/>
        </w:rPr>
      </w:pPr>
      <w:r>
        <w:rPr>
          <w:rFonts w:hint="eastAsia" w:ascii="宋体" w:hAnsi="宋体" w:cs="宋体"/>
          <w:b/>
          <w:szCs w:val="21"/>
        </w:rPr>
        <w:t>条款号： 19．             修改类型：修改</w:t>
      </w:r>
    </w:p>
    <w:p w14:paraId="52F457AC">
      <w:pPr>
        <w:spacing w:line="440" w:lineRule="exact"/>
        <w:ind w:firstLine="525" w:firstLineChars="249"/>
        <w:rPr>
          <w:rFonts w:ascii="宋体" w:hAnsi="宋体" w:cs="宋体"/>
          <w:bCs/>
          <w:szCs w:val="21"/>
        </w:rPr>
      </w:pPr>
      <w:r>
        <w:rPr>
          <w:rFonts w:hint="eastAsia" w:ascii="宋体" w:hAnsi="宋体" w:cs="宋体"/>
          <w:b/>
          <w:szCs w:val="21"/>
        </w:rPr>
        <w:t>原文：</w:t>
      </w:r>
      <w:r>
        <w:rPr>
          <w:rFonts w:hint="eastAsia" w:ascii="宋体" w:hAnsi="宋体" w:cs="宋体"/>
          <w:bCs/>
          <w:szCs w:val="21"/>
        </w:rPr>
        <w:t>投标文件的递交和接收</w:t>
      </w:r>
    </w:p>
    <w:p w14:paraId="702A032E">
      <w:pPr>
        <w:spacing w:line="440" w:lineRule="exact"/>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14:paraId="6986B9DE">
      <w:pPr>
        <w:spacing w:line="440" w:lineRule="exact"/>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14:paraId="71AC1C65">
      <w:pPr>
        <w:spacing w:line="440" w:lineRule="exact"/>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684EAD88">
      <w:pPr>
        <w:spacing w:line="440" w:lineRule="exact"/>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502ACF8B">
      <w:pPr>
        <w:spacing w:line="440" w:lineRule="exact"/>
        <w:ind w:firstLine="420" w:firstLineChars="200"/>
        <w:rPr>
          <w:rFonts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14:paraId="3B6E63E1">
      <w:pPr>
        <w:spacing w:line="440" w:lineRule="exact"/>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投标文件及定标文件的递交和接收</w:t>
      </w:r>
    </w:p>
    <w:p w14:paraId="4E2ABEEE">
      <w:pPr>
        <w:spacing w:line="360"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rPr>
        <w:t>广州交易集团有限公司（广州公共资源交易中心）</w:t>
      </w:r>
      <w:r>
        <w:rPr>
          <w:rFonts w:hint="eastAsia" w:ascii="宋体" w:hAnsi="宋体" w:cs="宋体"/>
          <w:szCs w:val="21"/>
        </w:rPr>
        <w:t>交易平台递交电子投标文件。</w:t>
      </w:r>
    </w:p>
    <w:p w14:paraId="2990EDA2">
      <w:pPr>
        <w:spacing w:line="360"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14:paraId="6443DC70">
      <w:pPr>
        <w:spacing w:line="360"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04B96334">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6413A533">
      <w:pPr>
        <w:pBdr>
          <w:bottom w:val="single" w:color="auto" w:sz="6" w:space="1"/>
        </w:pBdr>
        <w:spacing w:line="440" w:lineRule="exact"/>
        <w:ind w:firstLine="525" w:firstLineChars="250"/>
        <w:rPr>
          <w:rFonts w:ascii="宋体" w:hAnsi="宋体" w:cs="宋体"/>
          <w:szCs w:val="21"/>
          <w:u w:val="single"/>
        </w:rPr>
      </w:pPr>
      <w:r>
        <w:rPr>
          <w:rFonts w:hint="eastAsia" w:ascii="宋体" w:hAnsi="宋体" w:cs="宋体"/>
          <w:szCs w:val="21"/>
          <w:u w:val="single"/>
        </w:rPr>
        <w:t>19.5技术标和经济标和定标文件同时开启，广州交易集团有限公司（广州公共资源交易中心）交易平台将按招标文件规定的时间同时开启技术标（含资格审查文件）、经济标和定标文件</w:t>
      </w:r>
      <w:r>
        <w:rPr>
          <w:rFonts w:hint="eastAsia" w:ascii="宋体" w:hAnsi="宋体" w:cs="宋体"/>
          <w:szCs w:val="21"/>
        </w:rPr>
        <w:t>。</w:t>
      </w:r>
    </w:p>
    <w:p w14:paraId="443B2986">
      <w:pPr>
        <w:spacing w:line="440" w:lineRule="exact"/>
        <w:ind w:firstLine="517" w:firstLineChars="245"/>
        <w:rPr>
          <w:rFonts w:ascii="宋体" w:hAnsi="宋体" w:cs="宋体"/>
          <w:b/>
          <w:szCs w:val="21"/>
        </w:rPr>
      </w:pPr>
      <w:r>
        <w:rPr>
          <w:rFonts w:hint="eastAsia" w:ascii="宋体" w:hAnsi="宋体" w:cs="宋体"/>
          <w:b/>
          <w:szCs w:val="21"/>
        </w:rPr>
        <w:t>条款号：21.1              修改类型：修改</w:t>
      </w:r>
    </w:p>
    <w:p w14:paraId="2B14692C">
      <w:pPr>
        <w:spacing w:line="440" w:lineRule="exact"/>
        <w:ind w:firstLine="517" w:firstLineChars="245"/>
        <w:rPr>
          <w:rFonts w:ascii="宋体" w:hAnsi="宋体" w:cs="宋体"/>
          <w:szCs w:val="21"/>
        </w:rPr>
      </w:pPr>
      <w:r>
        <w:rPr>
          <w:rFonts w:hint="eastAsia" w:ascii="宋体" w:hAnsi="宋体" w:cs="宋体"/>
          <w:b/>
          <w:szCs w:val="21"/>
        </w:rPr>
        <w:t>原文：</w:t>
      </w:r>
      <w:r>
        <w:rPr>
          <w:rFonts w:hint="eastAsia" w:ascii="宋体" w:hAnsi="宋体" w:cs="宋体"/>
          <w:szCs w:val="21"/>
        </w:rPr>
        <w:t>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022CC5ED">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本须知前附表第17项规定的投标截止时间后送达的电子投标文件，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11ECBD16">
      <w:pPr>
        <w:spacing w:line="440" w:lineRule="exact"/>
        <w:ind w:firstLine="517" w:firstLineChars="245"/>
        <w:rPr>
          <w:rFonts w:ascii="宋体" w:hAnsi="宋体" w:cs="宋体"/>
          <w:b/>
          <w:szCs w:val="21"/>
        </w:rPr>
      </w:pPr>
      <w:r>
        <w:rPr>
          <w:rFonts w:hint="eastAsia" w:ascii="宋体" w:hAnsi="宋体" w:cs="宋体"/>
          <w:b/>
          <w:szCs w:val="21"/>
        </w:rPr>
        <w:t>条款号： 24.             修改类型：修改</w:t>
      </w:r>
    </w:p>
    <w:p w14:paraId="62A0E6DC">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24.1 开标后，直至中标公示为止，凡属于对投标文件的审查、澄清、评价和比较有关的资料以及中标候选人的推荐情况，与评标有关的其他任何情况均严格保密。</w:t>
      </w:r>
    </w:p>
    <w:p w14:paraId="3D42D0A2">
      <w:pPr>
        <w:pBdr>
          <w:bottom w:val="single" w:color="auto" w:sz="6" w:space="1"/>
        </w:pBdr>
        <w:spacing w:line="440" w:lineRule="exact"/>
        <w:ind w:firstLine="525" w:firstLineChars="250"/>
        <w:rPr>
          <w:rFonts w:hint="eastAsia" w:ascii="宋体" w:hAnsi="宋体" w:eastAsia="宋体" w:cs="宋体"/>
          <w:szCs w:val="21"/>
          <w:lang w:eastAsia="zh-CN"/>
        </w:rPr>
      </w:pPr>
      <w:r>
        <w:rPr>
          <w:rFonts w:hint="eastAsia" w:ascii="宋体" w:hAnsi="宋体" w:cs="宋体"/>
          <w:szCs w:val="21"/>
        </w:rPr>
        <w:t>24.2 在投标文件的评审和比较、中标候选人推荐以及授予合同的过程中，投标人向招标人和评标委员会施加不公正影响的任何行为，都将会导致其投标被拒绝</w:t>
      </w:r>
      <w:r>
        <w:rPr>
          <w:rFonts w:hint="eastAsia" w:ascii="宋体" w:hAnsi="宋体" w:cs="宋体"/>
          <w:szCs w:val="21"/>
          <w:lang w:eastAsia="zh-CN"/>
        </w:rPr>
        <w:t>。</w:t>
      </w:r>
    </w:p>
    <w:p w14:paraId="5F0B9C97">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24.1 开标后，直至中标公示为止，凡属于对投标文件的审查、澄清、评价和比较有关的资料以及中标候选人的推荐情况，与评标</w:t>
      </w:r>
      <w:r>
        <w:rPr>
          <w:rFonts w:hint="eastAsia" w:ascii="宋体" w:hAnsi="宋体" w:cs="宋体"/>
          <w:szCs w:val="21"/>
          <w:u w:val="single"/>
        </w:rPr>
        <w:t>及定标</w:t>
      </w:r>
      <w:r>
        <w:rPr>
          <w:rFonts w:hint="eastAsia" w:ascii="宋体" w:hAnsi="宋体" w:cs="宋体"/>
          <w:szCs w:val="21"/>
        </w:rPr>
        <w:t>有关的其他任何情况均严格保密。</w:t>
      </w:r>
    </w:p>
    <w:p w14:paraId="1B68D44B">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24.2 在投标文件的评审和比较、中标候选人推荐以及授予合同的过程中，投标人向招标人、评标委员会</w:t>
      </w:r>
      <w:r>
        <w:rPr>
          <w:rFonts w:hint="eastAsia" w:ascii="宋体" w:hAnsi="宋体" w:cs="宋体"/>
          <w:szCs w:val="21"/>
          <w:u w:val="single"/>
        </w:rPr>
        <w:t>和定标委员会</w:t>
      </w:r>
      <w:r>
        <w:rPr>
          <w:rFonts w:hint="eastAsia" w:ascii="宋体" w:hAnsi="宋体" w:cs="宋体"/>
          <w:szCs w:val="21"/>
        </w:rPr>
        <w:t>施加不公正影响的任何行为，都将会导致其投标被拒绝。</w:t>
      </w:r>
    </w:p>
    <w:p w14:paraId="5D19D56E">
      <w:pPr>
        <w:spacing w:line="440" w:lineRule="exact"/>
        <w:ind w:firstLine="472" w:firstLineChars="224"/>
        <w:rPr>
          <w:rFonts w:ascii="宋体" w:hAnsi="宋体" w:cs="宋体"/>
          <w:b/>
          <w:szCs w:val="21"/>
        </w:rPr>
      </w:pPr>
      <w:r>
        <w:rPr>
          <w:rFonts w:hint="eastAsia" w:ascii="宋体" w:hAnsi="宋体" w:cs="宋体"/>
          <w:b/>
          <w:szCs w:val="21"/>
        </w:rPr>
        <w:t>条款号：27.、27.1             修改类型：修改</w:t>
      </w:r>
    </w:p>
    <w:p w14:paraId="73B70E4B">
      <w:pPr>
        <w:spacing w:line="440" w:lineRule="exact"/>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中标通知书</w:t>
      </w:r>
    </w:p>
    <w:p w14:paraId="54489913">
      <w:pPr>
        <w:spacing w:line="440" w:lineRule="exact"/>
        <w:ind w:firstLine="470" w:firstLineChars="224"/>
        <w:rPr>
          <w:rFonts w:ascii="宋体" w:hAnsi="宋体" w:cs="宋体"/>
          <w:b/>
          <w:szCs w:val="21"/>
        </w:rPr>
      </w:pP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2C90895">
      <w:pPr>
        <w:pBdr>
          <w:bottom w:val="single" w:color="auto" w:sz="6" w:space="1"/>
        </w:pBdr>
        <w:spacing w:line="440" w:lineRule="exact"/>
        <w:ind w:firstLine="527" w:firstLineChars="250"/>
        <w:rPr>
          <w:rFonts w:ascii="宋体" w:hAnsi="宋体" w:cs="宋体"/>
          <w:b/>
          <w:szCs w:val="21"/>
        </w:rPr>
      </w:pPr>
      <w:r>
        <w:rPr>
          <w:rFonts w:hint="eastAsia" w:ascii="宋体" w:hAnsi="宋体" w:cs="宋体"/>
          <w:b/>
          <w:szCs w:val="21"/>
        </w:rPr>
        <w:t>现文：27.</w:t>
      </w:r>
      <w:r>
        <w:rPr>
          <w:rFonts w:hint="eastAsia" w:ascii="宋体" w:hAnsi="宋体" w:cs="宋体"/>
          <w:szCs w:val="21"/>
          <w:u w:val="single"/>
        </w:rPr>
        <w:t>定标及</w:t>
      </w:r>
      <w:r>
        <w:rPr>
          <w:rFonts w:hint="eastAsia" w:ascii="宋体" w:hAnsi="宋体" w:cs="宋体"/>
          <w:szCs w:val="21"/>
        </w:rPr>
        <w:t>中标通知书</w:t>
      </w:r>
    </w:p>
    <w:p w14:paraId="7287018E">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27.1</w:t>
      </w:r>
      <w:r>
        <w:rPr>
          <w:rFonts w:hint="eastAsia" w:ascii="宋体" w:hAnsi="宋体" w:cs="宋体"/>
          <w:szCs w:val="21"/>
          <w:u w:val="single"/>
        </w:rPr>
        <w:t>在评标委员会完成评标工作后，招标人将在广州交易集团有限公司（广州公共资源交易中心）交易平台、广东省招标投标监管网和中国招标投标公共服务平台公示合格的中标候选人，公示期为三天（最后一天应为工作日）。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投标人或其他利害关系人对评标结果有异议的，应当在合格的中标候选人公示或中标结果公示期间提出，可以通过线下或线上的形式提出异议。线上提交的，应通过交易平台进行，招标人也应通过交易平台答复线上提交的异议。作出答复前，应当暂停招标投标活动。</w:t>
      </w:r>
    </w:p>
    <w:p w14:paraId="5209E7FF">
      <w:pPr>
        <w:spacing w:line="440" w:lineRule="exact"/>
        <w:ind w:firstLine="472" w:firstLineChars="224"/>
        <w:rPr>
          <w:rFonts w:ascii="宋体" w:hAnsi="宋体" w:cs="宋体"/>
          <w:b/>
          <w:szCs w:val="21"/>
        </w:rPr>
      </w:pPr>
      <w:r>
        <w:rPr>
          <w:rFonts w:hint="eastAsia" w:ascii="宋体" w:hAnsi="宋体" w:cs="宋体"/>
          <w:b/>
          <w:szCs w:val="21"/>
        </w:rPr>
        <w:t>条款号：27.4             修改类型：修改</w:t>
      </w:r>
    </w:p>
    <w:p w14:paraId="75BD63DA">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在产生中标候选人后，招标人将中标候选人的投标文件商务部分文件的所有内容（包括报价清单、人员、业绩、奖项等资料）在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14:paraId="04A128C5">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在产生合格中标候选人后，招标人将中标候选人的投标文件商务部分文件的所有内容</w:t>
      </w:r>
      <w:r>
        <w:rPr>
          <w:rFonts w:hint="eastAsia" w:ascii="宋体" w:hAnsi="宋体" w:cs="宋体"/>
          <w:szCs w:val="21"/>
          <w:u w:val="single"/>
        </w:rPr>
        <w:t>（包括人员、业绩、奖项等资料）</w:t>
      </w:r>
      <w:r>
        <w:rPr>
          <w:rFonts w:hint="eastAsia" w:ascii="宋体" w:hAnsi="宋体" w:cs="宋体"/>
          <w:szCs w:val="21"/>
        </w:rPr>
        <w:t>在</w:t>
      </w:r>
      <w:r>
        <w:rPr>
          <w:rFonts w:hint="eastAsia" w:ascii="宋体" w:hAnsi="宋体" w:cs="宋体"/>
          <w:szCs w:val="21"/>
          <w:u w:val="single"/>
        </w:rPr>
        <w:t>广州交易集团有限公司（广州公共资源交易中心）</w:t>
      </w:r>
      <w:r>
        <w:rPr>
          <w:rFonts w:hint="eastAsia" w:ascii="宋体" w:hAnsi="宋体" w:cs="宋体"/>
          <w:szCs w:val="21"/>
        </w:rPr>
        <w:t>交易平台和广东省招标投标监管网公开。</w:t>
      </w:r>
    </w:p>
    <w:p w14:paraId="4F8C908A">
      <w:pPr>
        <w:spacing w:line="360" w:lineRule="auto"/>
        <w:ind w:firstLine="420"/>
        <w:rPr>
          <w:rFonts w:ascii="宋体" w:hAnsi="宋体"/>
          <w:b/>
          <w:color w:val="000000" w:themeColor="text1"/>
          <w:szCs w:val="21"/>
        </w:rPr>
      </w:pPr>
      <w:r>
        <w:rPr>
          <w:rFonts w:hint="eastAsia" w:ascii="宋体" w:hAnsi="宋体"/>
          <w:b/>
          <w:color w:val="000000" w:themeColor="text1"/>
          <w:szCs w:val="21"/>
        </w:rPr>
        <w:t xml:space="preserve">条款号：28.4    </w:t>
      </w:r>
      <w:r>
        <w:rPr>
          <w:rFonts w:ascii="宋体" w:hAnsi="宋体"/>
          <w:b/>
          <w:color w:val="000000" w:themeColor="text1"/>
          <w:szCs w:val="21"/>
        </w:rPr>
        <w:t xml:space="preserve">                                   </w:t>
      </w:r>
      <w:r>
        <w:rPr>
          <w:rFonts w:hint="eastAsia" w:ascii="宋体" w:hAnsi="宋体"/>
          <w:b/>
          <w:color w:val="000000" w:themeColor="text1"/>
          <w:szCs w:val="21"/>
        </w:rPr>
        <w:t xml:space="preserve">    </w:t>
      </w:r>
      <w:r>
        <w:rPr>
          <w:rFonts w:ascii="宋体" w:hAnsi="宋体"/>
          <w:b/>
          <w:color w:val="000000" w:themeColor="text1"/>
          <w:szCs w:val="21"/>
        </w:rPr>
        <w:t xml:space="preserve"> </w:t>
      </w:r>
      <w:r>
        <w:rPr>
          <w:rFonts w:hint="eastAsia" w:ascii="宋体" w:hAnsi="宋体"/>
          <w:b/>
          <w:color w:val="000000" w:themeColor="text1"/>
          <w:szCs w:val="21"/>
        </w:rPr>
        <w:t xml:space="preserve"> 修改类型：修改</w:t>
      </w:r>
    </w:p>
    <w:p w14:paraId="7B79EC4A">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原文：</w:t>
      </w:r>
      <w:r>
        <w:rPr>
          <w:rFonts w:ascii="宋体" w:hAnsi="宋体"/>
          <w:color w:val="000000" w:themeColor="text1"/>
          <w:szCs w:val="21"/>
        </w:rPr>
        <w:t>28.</w:t>
      </w:r>
      <w:r>
        <w:rPr>
          <w:rFonts w:hint="eastAsia" w:ascii="宋体" w:hAnsi="宋体"/>
          <w:color w:val="000000" w:themeColor="text1"/>
          <w:szCs w:val="21"/>
        </w:rPr>
        <w:t xml:space="preserve">4 </w:t>
      </w:r>
      <w:r>
        <w:rPr>
          <w:rFonts w:hint="eastAsia" w:ascii="宋体" w:hAnsi="宋体" w:eastAsia="宋体" w:cs="宋体"/>
          <w:b w:val="0"/>
          <w:bCs w:val="0"/>
          <w:kern w:val="2"/>
          <w:sz w:val="21"/>
          <w:szCs w:val="21"/>
        </w:rPr>
        <w:t>工程进度款支付应不低于已完成工程价款的80%，</w:t>
      </w:r>
      <w:r>
        <w:rPr>
          <w:rFonts w:hint="eastAsia" w:ascii="宋体" w:hAnsi="宋体" w:eastAsia="宋体" w:cs="宋体"/>
          <w:kern w:val="2"/>
          <w:sz w:val="21"/>
          <w:szCs w:val="21"/>
        </w:rPr>
        <w:t>招标人支付工程款时，中标人应按规定开具发票。</w:t>
      </w:r>
      <w:r>
        <w:rPr>
          <w:rFonts w:hint="eastAsia" w:ascii="宋体" w:hAnsi="宋体" w:eastAsia="宋体" w:cs="宋体"/>
          <w:b w:val="0"/>
          <w:kern w:val="2"/>
          <w:sz w:val="21"/>
          <w:szCs w:val="21"/>
        </w:rPr>
        <w:t>质量保证金不超过工程价款总额3%。</w:t>
      </w:r>
      <w:r>
        <w:rPr>
          <w:rFonts w:hint="eastAsia" w:ascii="宋体" w:hAnsi="宋体" w:eastAsia="宋体" w:cs="宋体"/>
          <w:b w:val="0"/>
          <w:bCs w:val="0"/>
          <w:kern w:val="2"/>
          <w:sz w:val="21"/>
          <w:szCs w:val="21"/>
        </w:rPr>
        <w:t>当年开工、当年不能竣工的新开工项目可以采用过程结算。</w:t>
      </w:r>
    </w:p>
    <w:p w14:paraId="7F5C4B4A">
      <w:pPr>
        <w:pBdr>
          <w:bottom w:val="single" w:color="auto" w:sz="6" w:space="1"/>
        </w:pBdr>
        <w:spacing w:line="360" w:lineRule="auto"/>
        <w:ind w:firstLine="420"/>
        <w:rPr>
          <w:rFonts w:ascii="宋体" w:hAnsi="宋体"/>
          <w:color w:val="000000" w:themeColor="text1"/>
          <w:szCs w:val="21"/>
        </w:rPr>
      </w:pPr>
      <w:r>
        <w:rPr>
          <w:rFonts w:hint="eastAsia" w:ascii="宋体" w:hAnsi="宋体"/>
          <w:b/>
          <w:color w:val="000000" w:themeColor="text1"/>
          <w:szCs w:val="21"/>
        </w:rPr>
        <w:t>现文：</w:t>
      </w:r>
      <w:r>
        <w:rPr>
          <w:rFonts w:ascii="宋体" w:hAnsi="宋体"/>
          <w:color w:val="000000" w:themeColor="text1"/>
          <w:szCs w:val="21"/>
        </w:rPr>
        <w:t>28.</w:t>
      </w:r>
      <w:r>
        <w:rPr>
          <w:rFonts w:hint="eastAsia" w:ascii="宋体" w:hAnsi="宋体"/>
          <w:color w:val="000000" w:themeColor="text1"/>
          <w:szCs w:val="21"/>
        </w:rPr>
        <w:t xml:space="preserve">4 </w:t>
      </w:r>
      <w:r>
        <w:rPr>
          <w:rFonts w:hint="eastAsia" w:ascii="宋体" w:hAnsi="宋体"/>
          <w:color w:val="000000" w:themeColor="text1"/>
          <w:szCs w:val="21"/>
          <w:u w:val="single"/>
          <w:lang w:val="en-US" w:eastAsia="zh-CN"/>
        </w:rPr>
        <w:t>支付方式具体详见合同条款</w:t>
      </w:r>
      <w:r>
        <w:rPr>
          <w:rFonts w:hint="eastAsia" w:ascii="宋体" w:hAnsi="宋体"/>
          <w:color w:val="000000" w:themeColor="text1"/>
          <w:szCs w:val="21"/>
          <w:u w:val="single"/>
        </w:rPr>
        <w:t>。</w:t>
      </w:r>
    </w:p>
    <w:p w14:paraId="37731E6B">
      <w:pPr>
        <w:spacing w:line="360" w:lineRule="auto"/>
        <w:ind w:firstLine="420"/>
        <w:rPr>
          <w:rFonts w:ascii="宋体" w:hAnsi="宋体"/>
          <w:b/>
          <w:color w:val="000000" w:themeColor="text1"/>
          <w:szCs w:val="21"/>
        </w:rPr>
      </w:pPr>
      <w:r>
        <w:rPr>
          <w:rFonts w:hint="eastAsia" w:ascii="宋体" w:hAnsi="宋体"/>
          <w:b/>
          <w:color w:val="000000" w:themeColor="text1"/>
          <w:szCs w:val="21"/>
        </w:rPr>
        <w:t xml:space="preserve">条款号：29.1    </w:t>
      </w:r>
      <w:r>
        <w:rPr>
          <w:rFonts w:ascii="宋体" w:hAnsi="宋体"/>
          <w:b/>
          <w:color w:val="000000" w:themeColor="text1"/>
          <w:szCs w:val="21"/>
        </w:rPr>
        <w:t xml:space="preserve">                                   </w:t>
      </w:r>
      <w:r>
        <w:rPr>
          <w:rFonts w:hint="eastAsia" w:ascii="宋体" w:hAnsi="宋体"/>
          <w:b/>
          <w:color w:val="000000" w:themeColor="text1"/>
          <w:szCs w:val="21"/>
        </w:rPr>
        <w:t xml:space="preserve">    </w:t>
      </w:r>
      <w:r>
        <w:rPr>
          <w:rFonts w:ascii="宋体" w:hAnsi="宋体"/>
          <w:b/>
          <w:color w:val="000000" w:themeColor="text1"/>
          <w:szCs w:val="21"/>
        </w:rPr>
        <w:t xml:space="preserve"> </w:t>
      </w:r>
      <w:r>
        <w:rPr>
          <w:rFonts w:hint="eastAsia" w:ascii="宋体" w:hAnsi="宋体"/>
          <w:b/>
          <w:color w:val="000000" w:themeColor="text1"/>
          <w:szCs w:val="21"/>
        </w:rPr>
        <w:t xml:space="preserve"> 修改类型：修改</w:t>
      </w:r>
    </w:p>
    <w:p w14:paraId="115490D0">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原文：</w:t>
      </w:r>
      <w:r>
        <w:rPr>
          <w:rFonts w:hint="eastAsia" w:ascii="宋体" w:hAnsi="宋体"/>
          <w:bCs/>
          <w:color w:val="000000" w:themeColor="text1"/>
          <w:szCs w:val="21"/>
        </w:rPr>
        <w:t>29.1</w:t>
      </w:r>
      <w:r>
        <w:rPr>
          <w:rFonts w:hint="eastAsia" w:ascii="宋体" w:hAnsi="宋体" w:cs="Times New Roman"/>
          <w:bCs/>
          <w:color w:val="000000" w:themeColor="text1"/>
          <w:sz w:val="21"/>
          <w:szCs w:val="21"/>
        </w:rPr>
        <w:t>在收到中标通知书后的</w:t>
      </w:r>
      <w:r>
        <w:rPr>
          <w:rFonts w:hint="eastAsia" w:ascii="宋体" w:hAnsi="宋体" w:cs="Times New Roman"/>
          <w:b w:val="0"/>
          <w:bCs/>
          <w:color w:val="000000" w:themeColor="text1"/>
          <w:sz w:val="21"/>
          <w:szCs w:val="21"/>
        </w:rPr>
        <w:t>15日</w:t>
      </w:r>
      <w:r>
        <w:rPr>
          <w:rFonts w:hint="eastAsia" w:ascii="宋体" w:hAnsi="宋体" w:cs="Times New Roman"/>
          <w:bCs/>
          <w:color w:val="000000" w:themeColor="text1"/>
          <w:sz w:val="21"/>
          <w:szCs w:val="21"/>
        </w:rPr>
        <w:t>内，中标人应按本须知前附表第20项的规定向招标人提交履约担保。</w:t>
      </w:r>
    </w:p>
    <w:p w14:paraId="6405AB2C">
      <w:pPr>
        <w:pBdr>
          <w:bottom w:val="single" w:color="auto" w:sz="6" w:space="1"/>
        </w:pBdr>
        <w:spacing w:line="360" w:lineRule="auto"/>
        <w:ind w:firstLine="420"/>
        <w:rPr>
          <w:rFonts w:ascii="宋体" w:hAnsi="宋体"/>
          <w:color w:val="000000" w:themeColor="text1"/>
          <w:szCs w:val="21"/>
        </w:rPr>
      </w:pPr>
      <w:r>
        <w:rPr>
          <w:rFonts w:hint="eastAsia" w:ascii="宋体" w:hAnsi="宋体"/>
          <w:b/>
          <w:color w:val="000000" w:themeColor="text1"/>
          <w:szCs w:val="21"/>
        </w:rPr>
        <w:t>现文：</w:t>
      </w:r>
      <w:r>
        <w:rPr>
          <w:rFonts w:hint="eastAsia" w:ascii="宋体" w:hAnsi="宋体"/>
          <w:bCs/>
          <w:color w:val="000000" w:themeColor="text1"/>
          <w:szCs w:val="21"/>
        </w:rPr>
        <w:t>29.1在收到中标通知书后的15日内，中标人应按</w:t>
      </w:r>
      <w:r>
        <w:rPr>
          <w:rFonts w:hint="eastAsia" w:ascii="宋体" w:hAnsi="宋体"/>
          <w:bCs/>
          <w:color w:val="000000" w:themeColor="text1"/>
          <w:szCs w:val="21"/>
          <w:u w:val="single"/>
        </w:rPr>
        <w:t>合同条款</w:t>
      </w:r>
      <w:r>
        <w:rPr>
          <w:rFonts w:hint="eastAsia" w:ascii="宋体" w:hAnsi="宋体"/>
          <w:bCs/>
          <w:color w:val="000000" w:themeColor="text1"/>
          <w:szCs w:val="21"/>
        </w:rPr>
        <w:t>提交履约担保。</w:t>
      </w:r>
    </w:p>
    <w:p w14:paraId="61340F7A">
      <w:pPr>
        <w:spacing w:line="360" w:lineRule="auto"/>
        <w:ind w:firstLine="420"/>
        <w:rPr>
          <w:rFonts w:ascii="宋体" w:hAnsi="宋体"/>
          <w:b/>
          <w:color w:val="000000" w:themeColor="text1"/>
          <w:szCs w:val="21"/>
        </w:rPr>
      </w:pPr>
      <w:r>
        <w:rPr>
          <w:rFonts w:hint="eastAsia" w:ascii="宋体" w:hAnsi="宋体"/>
          <w:b/>
          <w:color w:val="000000" w:themeColor="text1"/>
          <w:szCs w:val="21"/>
        </w:rPr>
        <w:t>条款号：30.1                                              修改类型：修改</w:t>
      </w:r>
    </w:p>
    <w:p w14:paraId="203EADA0">
      <w:pPr>
        <w:ind w:firstLine="422" w:firstLineChars="200"/>
        <w:rPr>
          <w:rFonts w:ascii="宋体" w:hAnsi="宋体"/>
          <w:color w:val="000000" w:themeColor="text1"/>
          <w:kern w:val="0"/>
          <w:szCs w:val="21"/>
        </w:rPr>
      </w:pPr>
      <w:r>
        <w:rPr>
          <w:rFonts w:hint="eastAsia" w:ascii="宋体" w:hAnsi="宋体"/>
          <w:b/>
          <w:bCs/>
          <w:color w:val="000000" w:themeColor="text1"/>
          <w:kern w:val="0"/>
          <w:szCs w:val="21"/>
        </w:rPr>
        <w:t>原文：</w:t>
      </w:r>
      <w:r>
        <w:rPr>
          <w:rFonts w:hint="eastAsia" w:ascii="宋体" w:hAnsi="宋体"/>
          <w:color w:val="000000" w:themeColor="text1"/>
          <w:kern w:val="0"/>
          <w:szCs w:val="21"/>
        </w:rPr>
        <w:t>30.1在合同双方全权代表在合同协议书上签字，并分别加盖双方单位的公章后，合同正式生效。</w:t>
      </w:r>
    </w:p>
    <w:p w14:paraId="7905CB02">
      <w:pPr>
        <w:pBdr>
          <w:bottom w:val="single" w:color="auto" w:sz="6" w:space="1"/>
        </w:pBdr>
        <w:spacing w:line="360" w:lineRule="auto"/>
        <w:ind w:firstLine="420"/>
        <w:rPr>
          <w:rFonts w:ascii="宋体" w:hAnsi="宋体"/>
          <w:b/>
          <w:bCs/>
          <w:color w:val="000000" w:themeColor="text1"/>
          <w:kern w:val="0"/>
          <w:szCs w:val="21"/>
        </w:rPr>
      </w:pPr>
      <w:r>
        <w:rPr>
          <w:rFonts w:hint="eastAsia" w:ascii="宋体" w:hAnsi="宋体"/>
          <w:b/>
          <w:bCs/>
          <w:color w:val="000000" w:themeColor="text1"/>
          <w:kern w:val="0"/>
          <w:szCs w:val="21"/>
        </w:rPr>
        <w:t>现文：</w:t>
      </w:r>
      <w:r>
        <w:rPr>
          <w:rFonts w:hint="eastAsia" w:ascii="宋体" w:hAnsi="宋体"/>
          <w:color w:val="000000" w:themeColor="text1"/>
          <w:kern w:val="0"/>
          <w:szCs w:val="21"/>
          <w:u w:val="single"/>
        </w:rPr>
        <w:t>中标通知书发出后，合同成立，在合同双方法定代表人或授权代表在合同协议书上签字，并分别加盖双方单位的公章或合同专用章后，合同正式生效。合同签署前，按招标文件及所附合同模板和投标报价等执行。</w:t>
      </w:r>
    </w:p>
    <w:p w14:paraId="7206FF0A">
      <w:pPr>
        <w:spacing w:line="480" w:lineRule="auto"/>
        <w:ind w:firstLine="472" w:firstLineChars="224"/>
        <w:rPr>
          <w:rFonts w:ascii="宋体" w:hAnsi="宋体"/>
          <w:b/>
          <w:bCs/>
          <w:color w:val="000000" w:themeColor="text1"/>
          <w:kern w:val="0"/>
          <w:szCs w:val="21"/>
        </w:rPr>
      </w:pPr>
      <w:r>
        <w:rPr>
          <w:rFonts w:hint="eastAsia" w:ascii="宋体" w:hAnsi="宋体"/>
          <w:b/>
          <w:bCs/>
          <w:color w:val="000000" w:themeColor="text1"/>
          <w:kern w:val="0"/>
          <w:szCs w:val="21"/>
        </w:rPr>
        <w:t xml:space="preserve">条款号：31         </w:t>
      </w:r>
      <w:r>
        <w:rPr>
          <w:rFonts w:ascii="宋体" w:hAnsi="宋体"/>
          <w:b/>
          <w:bCs/>
          <w:color w:val="000000" w:themeColor="text1"/>
          <w:kern w:val="0"/>
          <w:szCs w:val="21"/>
        </w:rPr>
        <w:t xml:space="preserve">                                   </w:t>
      </w:r>
      <w:r>
        <w:rPr>
          <w:rFonts w:hint="eastAsia" w:ascii="宋体" w:hAnsi="宋体"/>
          <w:b/>
          <w:bCs/>
          <w:color w:val="000000" w:themeColor="text1"/>
          <w:kern w:val="0"/>
          <w:szCs w:val="21"/>
        </w:rPr>
        <w:t xml:space="preserve">  修改类型：修改</w:t>
      </w:r>
    </w:p>
    <w:p w14:paraId="25F78EA1">
      <w:pPr>
        <w:spacing w:line="360" w:lineRule="auto"/>
        <w:ind w:firstLine="422" w:firstLineChars="200"/>
        <w:rPr>
          <w:rFonts w:ascii="宋体" w:hAnsi="宋体"/>
          <w:color w:val="000000" w:themeColor="text1"/>
          <w:kern w:val="0"/>
          <w:szCs w:val="21"/>
        </w:rPr>
      </w:pPr>
      <w:r>
        <w:rPr>
          <w:rFonts w:hint="eastAsia" w:ascii="宋体" w:hAnsi="宋体"/>
          <w:b/>
          <w:bCs/>
          <w:color w:val="000000" w:themeColor="text1"/>
          <w:kern w:val="0"/>
          <w:szCs w:val="21"/>
        </w:rPr>
        <w:t>原文：</w:t>
      </w:r>
      <w:r>
        <w:rPr>
          <w:rFonts w:hint="eastAsia" w:ascii="宋体" w:hAnsi="宋体"/>
          <w:color w:val="000000" w:themeColor="text1"/>
          <w:kern w:val="0"/>
          <w:szCs w:val="21"/>
        </w:rPr>
        <w:t>31．其它费用</w:t>
      </w:r>
    </w:p>
    <w:p w14:paraId="6A185E6A">
      <w:pPr>
        <w:spacing w:line="360" w:lineRule="auto"/>
        <w:ind w:firstLine="422" w:firstLineChars="200"/>
        <w:rPr>
          <w:rFonts w:ascii="宋体" w:hAnsi="宋体"/>
          <w:color w:val="000000" w:themeColor="text1"/>
          <w:kern w:val="0"/>
          <w:szCs w:val="21"/>
        </w:rPr>
      </w:pPr>
      <w:r>
        <w:rPr>
          <w:rFonts w:hint="eastAsia" w:ascii="宋体" w:hAnsi="宋体"/>
          <w:b/>
          <w:bCs/>
          <w:color w:val="000000" w:themeColor="text1"/>
          <w:kern w:val="0"/>
          <w:szCs w:val="21"/>
        </w:rPr>
        <w:t>现文：</w:t>
      </w:r>
      <w:r>
        <w:rPr>
          <w:rFonts w:hint="eastAsia" w:ascii="宋体" w:hAnsi="宋体"/>
          <w:color w:val="000000" w:themeColor="text1"/>
          <w:kern w:val="0"/>
          <w:szCs w:val="21"/>
        </w:rPr>
        <w:t>31．其它费用</w:t>
      </w:r>
    </w:p>
    <w:p w14:paraId="6FF095E9">
      <w:pPr>
        <w:pBdr>
          <w:bottom w:val="single" w:color="auto" w:sz="6" w:space="1"/>
        </w:pBdr>
        <w:adjustRightInd w:val="0"/>
        <w:spacing w:line="360" w:lineRule="auto"/>
        <w:ind w:firstLine="472" w:firstLineChars="225"/>
        <w:rPr>
          <w:rFonts w:ascii="宋体" w:hAnsi="宋体"/>
          <w:color w:val="000000" w:themeColor="text1"/>
          <w:kern w:val="0"/>
          <w:szCs w:val="21"/>
          <w:u w:val="single"/>
        </w:rPr>
      </w:pPr>
      <w:r>
        <w:rPr>
          <w:rFonts w:hint="eastAsia" w:ascii="宋体" w:hAnsi="宋体"/>
          <w:bCs/>
          <w:color w:val="000000" w:themeColor="text1"/>
          <w:szCs w:val="21"/>
        </w:rPr>
        <w:t>（1）本项目招标交</w:t>
      </w:r>
      <w:r>
        <w:rPr>
          <w:rFonts w:hint="eastAsia" w:ascii="宋体" w:hAnsi="宋体"/>
          <w:color w:val="000000" w:themeColor="text1"/>
          <w:kern w:val="0"/>
          <w:szCs w:val="21"/>
          <w:u w:val="single"/>
        </w:rPr>
        <w:t>易服务费由中标人承担，并向广州交易集团有限公司（广州公共资源交易中心）交纳。</w:t>
      </w:r>
    </w:p>
    <w:p w14:paraId="39AA3535">
      <w:pPr>
        <w:pBdr>
          <w:top w:val="single" w:color="auto" w:sz="4" w:space="1"/>
        </w:pBd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条款号：</w:t>
      </w:r>
      <w:r>
        <w:rPr>
          <w:rFonts w:ascii="宋体" w:hAnsi="宋体"/>
          <w:b/>
          <w:color w:val="000000" w:themeColor="text1"/>
          <w:szCs w:val="21"/>
        </w:rPr>
        <w:t>3</w:t>
      </w:r>
      <w:r>
        <w:rPr>
          <w:rFonts w:hint="eastAsia" w:ascii="宋体" w:hAnsi="宋体"/>
          <w:b/>
          <w:color w:val="000000" w:themeColor="text1"/>
          <w:szCs w:val="21"/>
        </w:rPr>
        <w:t>3</w:t>
      </w:r>
      <w:r>
        <w:rPr>
          <w:rFonts w:ascii="宋体" w:hAnsi="宋体"/>
          <w:b/>
          <w:color w:val="000000" w:themeColor="text1"/>
          <w:szCs w:val="21"/>
        </w:rPr>
        <w:t xml:space="preserve">                                               </w:t>
      </w:r>
      <w:r>
        <w:rPr>
          <w:rFonts w:hint="eastAsia" w:ascii="宋体" w:hAnsi="宋体"/>
          <w:b/>
          <w:color w:val="000000" w:themeColor="text1"/>
          <w:szCs w:val="21"/>
        </w:rPr>
        <w:t>修改类型：增加</w:t>
      </w:r>
    </w:p>
    <w:p w14:paraId="25E6AAF6">
      <w:pPr>
        <w:pBdr>
          <w:bottom w:val="single" w:color="auto" w:sz="6" w:space="1"/>
        </w:pBdr>
        <w:spacing w:line="360" w:lineRule="auto"/>
        <w:ind w:firstLine="422" w:firstLineChars="200"/>
        <w:rPr>
          <w:rFonts w:ascii="宋体" w:hAnsi="宋体"/>
          <w:color w:val="000000" w:themeColor="text1"/>
        </w:rPr>
      </w:pPr>
      <w:r>
        <w:rPr>
          <w:rFonts w:hint="eastAsia" w:ascii="宋体" w:hAnsi="宋体"/>
          <w:b/>
          <w:color w:val="000000" w:themeColor="text1"/>
          <w:szCs w:val="21"/>
        </w:rPr>
        <w:t>现文：</w:t>
      </w:r>
      <w:r>
        <w:rPr>
          <w:rFonts w:hint="eastAsia" w:ascii="宋体" w:hAnsi="宋体"/>
          <w:color w:val="000000" w:themeColor="text1"/>
          <w:szCs w:val="21"/>
          <w:u w:val="single"/>
        </w:rPr>
        <w:t>33.</w:t>
      </w:r>
      <w:r>
        <w:rPr>
          <w:rFonts w:ascii="宋体" w:hAnsi="宋体"/>
          <w:color w:val="000000" w:themeColor="text1"/>
          <w:szCs w:val="21"/>
          <w:u w:val="single"/>
        </w:rPr>
        <w:t xml:space="preserve"> </w:t>
      </w:r>
      <w:r>
        <w:rPr>
          <w:rFonts w:hint="eastAsia" w:ascii="宋体" w:hAnsi="宋体"/>
          <w:color w:val="000000" w:themeColor="text1"/>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0E8D4F73">
      <w:pPr>
        <w:spacing w:line="360" w:lineRule="auto"/>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14:paraId="200C233F">
      <w:pPr>
        <w:spacing w:line="360" w:lineRule="auto"/>
        <w:rPr>
          <w:rFonts w:ascii="宋体" w:hAnsi="宋体" w:cs="宋体"/>
          <w:color w:val="000000" w:themeColor="text1"/>
          <w:szCs w:val="21"/>
        </w:rPr>
      </w:pPr>
      <w:r>
        <w:rPr>
          <w:rFonts w:hint="eastAsia" w:ascii="宋体" w:hAnsi="宋体" w:cs="宋体"/>
          <w:b/>
          <w:color w:val="000000" w:themeColor="text1"/>
          <w:szCs w:val="21"/>
        </w:rPr>
        <w:t>（以下无正文）</w:t>
      </w:r>
    </w:p>
    <w:p w14:paraId="3C89DBAC">
      <w:pPr>
        <w:pStyle w:val="7"/>
        <w:keepNext w:val="0"/>
        <w:keepLines w:val="0"/>
        <w:pageBreakBefore/>
        <w:numPr>
          <w:ilvl w:val="0"/>
          <w:numId w:val="2"/>
        </w:numPr>
        <w:spacing w:line="416" w:lineRule="auto"/>
        <w:rPr>
          <w:rFonts w:hint="eastAsia" w:ascii="宋体" w:hAnsi="宋体" w:cs="宋体"/>
          <w:color w:val="auto"/>
        </w:rPr>
      </w:pPr>
      <w:bookmarkStart w:id="4" w:name="_Toc2423"/>
      <w:r>
        <w:rPr>
          <w:rFonts w:hint="eastAsia" w:ascii="宋体" w:hAnsi="宋体" w:cs="宋体"/>
          <w:color w:val="auto"/>
        </w:rPr>
        <w:t>投标须知通用条款</w:t>
      </w:r>
      <w:bookmarkEnd w:id="4"/>
    </w:p>
    <w:p w14:paraId="6065FE6F">
      <w:pPr>
        <w:pStyle w:val="8"/>
        <w:spacing w:before="156" w:after="156"/>
        <w:rPr>
          <w:rFonts w:hint="eastAsia"/>
        </w:rPr>
      </w:pPr>
      <w:bookmarkStart w:id="5" w:name="_Toc202363994"/>
      <w:bookmarkStart w:id="6" w:name="_Toc21525493"/>
      <w:bookmarkStart w:id="7" w:name="_Toc2272549"/>
      <w:r>
        <w:rPr>
          <w:rFonts w:hint="eastAsia"/>
        </w:rPr>
        <w:t>（一）总则</w:t>
      </w:r>
      <w:bookmarkEnd w:id="5"/>
      <w:bookmarkEnd w:id="6"/>
      <w:bookmarkEnd w:id="7"/>
    </w:p>
    <w:p w14:paraId="7CF54A94">
      <w:pPr>
        <w:pStyle w:val="4"/>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5E8DBF89">
      <w:pPr>
        <w:pStyle w:val="4"/>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07922D5F">
      <w:pPr>
        <w:pStyle w:val="4"/>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7BF97A01">
      <w:pPr>
        <w:pStyle w:val="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297613C0">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703D8CDE">
      <w:pPr>
        <w:pStyle w:val="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2A6305F5">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1A04D980">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14:paraId="52424580">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14:paraId="7BF36635">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465853B5">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186DC360">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09B01081">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1B9D508B">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281A380F">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68398CE4">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55F03BC8">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72A3B96E">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412798FE">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378973D0">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7554FD49">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37FBA259">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301177EB">
      <w:pPr>
        <w:tabs>
          <w:tab w:val="left" w:pos="105"/>
        </w:tabs>
        <w:spacing w:line="360" w:lineRule="auto"/>
        <w:ind w:firstLine="480" w:firstLineChars="200"/>
        <w:rPr>
          <w:rFonts w:ascii="宋体" w:hAnsi="宋体" w:cs="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725CA5F2">
      <w:pPr>
        <w:pStyle w:val="8"/>
        <w:spacing w:before="156" w:after="156"/>
      </w:pPr>
      <w:bookmarkStart w:id="8" w:name="_Toc2272550"/>
      <w:bookmarkStart w:id="9" w:name="_Toc21525494"/>
      <w:bookmarkStart w:id="10" w:name="_Toc202363995"/>
      <w:r>
        <w:rPr>
          <w:rFonts w:hint="eastAsia"/>
        </w:rPr>
        <w:t>（二）招标文件</w:t>
      </w:r>
      <w:bookmarkEnd w:id="8"/>
      <w:bookmarkEnd w:id="9"/>
      <w:bookmarkEnd w:id="10"/>
    </w:p>
    <w:p w14:paraId="6D1F45DB">
      <w:pPr>
        <w:tabs>
          <w:tab w:val="left" w:pos="105"/>
        </w:tabs>
        <w:spacing w:line="360" w:lineRule="auto"/>
        <w:ind w:firstLine="482" w:firstLineChars="200"/>
        <w:rPr>
          <w:rFonts w:ascii="宋体" w:hAnsi="宋体" w:cs="宋体"/>
          <w:b/>
          <w:sz w:val="24"/>
        </w:rPr>
      </w:pPr>
      <w:r>
        <w:rPr>
          <w:rFonts w:hint="eastAsia" w:ascii="宋体" w:hAnsi="宋体" w:cs="宋体"/>
          <w:b/>
          <w:sz w:val="24"/>
        </w:rPr>
        <w:t>7.招标文件的组成</w:t>
      </w:r>
    </w:p>
    <w:p w14:paraId="56F50F55">
      <w:pPr>
        <w:spacing w:line="360" w:lineRule="auto"/>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本招标文件包括下列文件，以及所有按本须知第8条发出的招标答疑会会议纪要和按本须知第9条发出的澄清或修改：</w:t>
      </w:r>
    </w:p>
    <w:p w14:paraId="60FDFF12">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第一章  </w:t>
      </w:r>
      <w:r>
        <w:rPr>
          <w:rFonts w:hint="eastAsia" w:ascii="宋体" w:hAnsi="宋体" w:cs="宋体"/>
          <w:sz w:val="24"/>
        </w:rPr>
        <w:t>投标须知</w:t>
      </w:r>
    </w:p>
    <w:p w14:paraId="559030BA">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第二章  </w:t>
      </w:r>
      <w:r>
        <w:rPr>
          <w:rFonts w:hint="eastAsia" w:ascii="宋体" w:hAnsi="宋体" w:cs="宋体"/>
          <w:sz w:val="24"/>
        </w:rPr>
        <w:t>开标、评标及定标办法</w:t>
      </w:r>
    </w:p>
    <w:p w14:paraId="46D841F2">
      <w:pPr>
        <w:pStyle w:val="4"/>
        <w:spacing w:after="0" w:line="360" w:lineRule="auto"/>
        <w:ind w:firstLine="480" w:firstLineChars="200"/>
        <w:rPr>
          <w:rFonts w:ascii="宋体" w:hAnsi="宋体" w:cs="宋体"/>
          <w:sz w:val="24"/>
        </w:rPr>
      </w:pPr>
      <w:r>
        <w:rPr>
          <w:rFonts w:hint="eastAsia" w:ascii="宋体" w:hAnsi="宋体" w:cs="宋体"/>
          <w:sz w:val="24"/>
        </w:rPr>
        <w:t>第三章  合同条款</w:t>
      </w:r>
    </w:p>
    <w:p w14:paraId="7B92A067">
      <w:pPr>
        <w:pStyle w:val="4"/>
        <w:spacing w:after="0" w:line="360" w:lineRule="auto"/>
        <w:ind w:firstLine="480" w:firstLineChars="200"/>
        <w:rPr>
          <w:rFonts w:ascii="宋体" w:hAnsi="宋体" w:cs="宋体"/>
          <w:sz w:val="24"/>
        </w:rPr>
      </w:pPr>
      <w:r>
        <w:rPr>
          <w:rFonts w:hint="eastAsia" w:ascii="宋体" w:hAnsi="宋体" w:cs="宋体"/>
          <w:bCs/>
          <w:sz w:val="24"/>
        </w:rPr>
        <w:t xml:space="preserve">第四章  </w:t>
      </w:r>
      <w:r>
        <w:rPr>
          <w:rFonts w:hint="eastAsia" w:ascii="宋体" w:hAnsi="宋体" w:cs="宋体"/>
          <w:sz w:val="24"/>
        </w:rPr>
        <w:t>投标文件格式</w:t>
      </w:r>
    </w:p>
    <w:p w14:paraId="7015440C">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第五章  </w:t>
      </w:r>
      <w:r>
        <w:rPr>
          <w:rFonts w:hint="eastAsia" w:ascii="宋体" w:hAnsi="宋体" w:cs="宋体"/>
          <w:sz w:val="24"/>
        </w:rPr>
        <w:t>技术条件（工程建设标准）（另册）</w:t>
      </w:r>
    </w:p>
    <w:p w14:paraId="6F378240">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第六章  </w:t>
      </w:r>
      <w:r>
        <w:rPr>
          <w:rFonts w:hint="eastAsia" w:ascii="宋体" w:hAnsi="宋体" w:cs="宋体"/>
          <w:sz w:val="24"/>
        </w:rPr>
        <w:t>图纸及勘察资料（另册）</w:t>
      </w:r>
    </w:p>
    <w:p w14:paraId="5E49E3B4">
      <w:pPr>
        <w:pStyle w:val="4"/>
        <w:spacing w:after="0" w:line="360" w:lineRule="auto"/>
        <w:ind w:left="-2" w:firstLine="480" w:firstLineChars="200"/>
        <w:rPr>
          <w:rFonts w:ascii="宋体" w:hAnsi="宋体" w:cs="宋体"/>
          <w:sz w:val="24"/>
        </w:rPr>
      </w:pPr>
      <w:r>
        <w:rPr>
          <w:rFonts w:hint="eastAsia" w:ascii="宋体" w:hAnsi="宋体" w:cs="宋体"/>
          <w:bCs/>
          <w:sz w:val="24"/>
        </w:rPr>
        <w:t>第七章  招标</w:t>
      </w:r>
      <w:r>
        <w:rPr>
          <w:rFonts w:hint="eastAsia" w:ascii="宋体" w:hAnsi="宋体" w:cs="宋体"/>
          <w:sz w:val="24"/>
        </w:rPr>
        <w:t>工程量清单（另册）</w:t>
      </w:r>
    </w:p>
    <w:p w14:paraId="2C892401">
      <w:pPr>
        <w:pStyle w:val="4"/>
        <w:spacing w:after="0" w:line="360" w:lineRule="auto"/>
        <w:ind w:left="-2" w:firstLine="480" w:firstLineChars="200"/>
        <w:rPr>
          <w:rFonts w:ascii="宋体" w:hAnsi="宋体" w:cs="宋体"/>
          <w:sz w:val="24"/>
        </w:rPr>
      </w:pPr>
      <w:r>
        <w:rPr>
          <w:rFonts w:hint="eastAsia" w:ascii="宋体" w:hAnsi="宋体" w:cs="宋体"/>
          <w:sz w:val="24"/>
        </w:rPr>
        <w:t>第八章  最高投标限价</w:t>
      </w:r>
    </w:p>
    <w:p w14:paraId="22FCA982">
      <w:pPr>
        <w:pStyle w:val="4"/>
        <w:spacing w:after="0" w:line="360" w:lineRule="auto"/>
        <w:ind w:left="-2" w:firstLine="480" w:firstLineChars="200"/>
        <w:rPr>
          <w:rFonts w:hint="eastAsia" w:ascii="宋体" w:hAnsi="宋体" w:cs="宋体"/>
          <w:sz w:val="24"/>
        </w:rPr>
      </w:pPr>
      <w:r>
        <w:rPr>
          <w:rFonts w:hint="eastAsia" w:ascii="宋体" w:hAnsi="宋体" w:cs="宋体"/>
          <w:sz w:val="24"/>
        </w:rPr>
        <w:t>注：</w:t>
      </w: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鼓励招标人对施工组织设计或施工方案实行隐藏投标人信息的暗标评审。</w:t>
      </w:r>
    </w:p>
    <w:p w14:paraId="69F28D09">
      <w:pPr>
        <w:pStyle w:val="4"/>
        <w:spacing w:after="0" w:line="360" w:lineRule="auto"/>
        <w:ind w:firstLine="480" w:firstLineChars="200"/>
        <w:rPr>
          <w:rFonts w:ascii="宋体" w:hAnsi="宋体" w:cs="宋体"/>
          <w:sz w:val="24"/>
        </w:rPr>
      </w:pPr>
      <w:r>
        <w:rPr>
          <w:rFonts w:hint="eastAsia" w:ascii="宋体" w:hAnsi="宋体" w:cs="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5F10F82">
      <w:pPr>
        <w:pStyle w:val="4"/>
        <w:spacing w:after="0" w:line="360" w:lineRule="auto"/>
        <w:ind w:firstLine="480" w:firstLineChars="200"/>
        <w:rPr>
          <w:rFonts w:ascii="宋体" w:hAnsi="宋体" w:cs="宋体"/>
          <w:sz w:val="24"/>
        </w:rPr>
      </w:pPr>
      <w:r>
        <w:rPr>
          <w:rFonts w:hint="eastAsia" w:ascii="宋体" w:hAnsi="宋体" w:cs="宋体"/>
          <w:sz w:val="24"/>
        </w:rPr>
        <w:t>7.3 投标人一旦中标，招标文件的内容对招标人和中标人双方均有约束力。</w:t>
      </w:r>
    </w:p>
    <w:p w14:paraId="6575E754">
      <w:pPr>
        <w:pStyle w:val="4"/>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14:paraId="5A89ADE0">
      <w:pPr>
        <w:pStyle w:val="4"/>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14:paraId="2B1156A4">
      <w:pPr>
        <w:pStyle w:val="4"/>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14:paraId="75DFF2D2">
      <w:pPr>
        <w:pStyle w:val="4"/>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14:paraId="63FAED94">
      <w:pPr>
        <w:pStyle w:val="4"/>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14:paraId="02D21B94">
      <w:pPr>
        <w:pStyle w:val="4"/>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14:paraId="155565B9">
      <w:pPr>
        <w:pStyle w:val="4"/>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14:paraId="7E6BAEB7">
      <w:pPr>
        <w:pStyle w:val="4"/>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14:paraId="0BD96946">
      <w:pPr>
        <w:pStyle w:val="4"/>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14:paraId="3CE48C0E">
      <w:pPr>
        <w:pStyle w:val="4"/>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14:paraId="7BFCEFB1">
      <w:pPr>
        <w:pStyle w:val="4"/>
        <w:spacing w:after="0" w:line="360" w:lineRule="auto"/>
        <w:ind w:firstLine="480" w:firstLineChars="200"/>
        <w:rPr>
          <w:rFonts w:ascii="宋体" w:hAnsi="宋体" w:cs="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83484B1">
      <w:pPr>
        <w:pStyle w:val="8"/>
        <w:spacing w:before="156" w:after="156"/>
      </w:pPr>
      <w:bookmarkStart w:id="11" w:name="_Toc21525495"/>
      <w:bookmarkStart w:id="12" w:name="_Toc2272551"/>
      <w:bookmarkStart w:id="13" w:name="_Toc202363996"/>
      <w:r>
        <w:rPr>
          <w:rFonts w:hint="eastAsia"/>
        </w:rPr>
        <w:t>（三）投标文件的编制</w:t>
      </w:r>
      <w:bookmarkEnd w:id="11"/>
      <w:bookmarkEnd w:id="12"/>
      <w:bookmarkEnd w:id="13"/>
    </w:p>
    <w:p w14:paraId="789E3E98">
      <w:pPr>
        <w:pStyle w:val="4"/>
        <w:spacing w:after="0" w:line="360" w:lineRule="auto"/>
        <w:ind w:firstLine="482" w:firstLineChars="200"/>
        <w:rPr>
          <w:rFonts w:ascii="宋体" w:hAnsi="宋体" w:cs="宋体"/>
          <w:b/>
          <w:bCs/>
          <w:sz w:val="24"/>
        </w:rPr>
      </w:pPr>
      <w:r>
        <w:rPr>
          <w:rFonts w:hint="eastAsia" w:ascii="宋体" w:hAnsi="宋体" w:cs="宋体"/>
          <w:b/>
          <w:bCs/>
          <w:sz w:val="24"/>
        </w:rPr>
        <w:t>10．投标文件的语言及度量衡单位</w:t>
      </w:r>
    </w:p>
    <w:p w14:paraId="3D983429">
      <w:pPr>
        <w:pStyle w:val="4"/>
        <w:spacing w:after="0" w:line="360" w:lineRule="auto"/>
        <w:ind w:firstLine="480" w:firstLineChars="200"/>
        <w:rPr>
          <w:rFonts w:ascii="宋体" w:hAnsi="宋体" w:cs="宋体"/>
          <w:sz w:val="24"/>
        </w:rPr>
      </w:pPr>
      <w:r>
        <w:rPr>
          <w:rFonts w:hint="eastAsia" w:ascii="宋体" w:hAnsi="宋体" w:cs="宋体"/>
          <w:sz w:val="24"/>
        </w:rPr>
        <w:t>10.1 投标文件和与投标有关的所有文件均应使用中文。</w:t>
      </w:r>
    </w:p>
    <w:p w14:paraId="06301BC0">
      <w:pPr>
        <w:pStyle w:val="4"/>
        <w:spacing w:after="0" w:line="360" w:lineRule="auto"/>
        <w:ind w:firstLine="480" w:firstLineChars="200"/>
        <w:rPr>
          <w:rFonts w:ascii="宋体" w:hAnsi="宋体" w:cs="宋体"/>
          <w:sz w:val="24"/>
        </w:rPr>
      </w:pPr>
      <w:r>
        <w:rPr>
          <w:rFonts w:hint="eastAsia" w:ascii="宋体" w:hAnsi="宋体" w:cs="宋体"/>
          <w:sz w:val="24"/>
        </w:rPr>
        <w:t>10.2 除工程规范另有规定外，投标文件使用的度量衡单位，均采用中华人民共和国法定计量单位。</w:t>
      </w:r>
    </w:p>
    <w:p w14:paraId="0A120ECC">
      <w:pPr>
        <w:pStyle w:val="4"/>
        <w:spacing w:after="0" w:line="360" w:lineRule="auto"/>
        <w:ind w:firstLine="482" w:firstLineChars="200"/>
        <w:rPr>
          <w:rFonts w:ascii="宋体" w:hAnsi="宋体" w:cs="宋体"/>
          <w:b/>
          <w:bCs/>
          <w:sz w:val="24"/>
        </w:rPr>
      </w:pPr>
      <w:r>
        <w:rPr>
          <w:rFonts w:hint="eastAsia" w:ascii="宋体" w:hAnsi="宋体" w:cs="宋体"/>
          <w:b/>
          <w:bCs/>
          <w:sz w:val="24"/>
        </w:rPr>
        <w:t>11．投标文件的组成</w:t>
      </w:r>
    </w:p>
    <w:p w14:paraId="38347B9D">
      <w:pPr>
        <w:pStyle w:val="4"/>
        <w:spacing w:after="0" w:line="360" w:lineRule="auto"/>
        <w:ind w:firstLine="480" w:firstLineChars="200"/>
        <w:rPr>
          <w:rFonts w:ascii="宋体" w:hAnsi="宋体" w:cs="宋体"/>
          <w:b/>
          <w:sz w:val="24"/>
        </w:rPr>
      </w:pPr>
      <w:r>
        <w:rPr>
          <w:rFonts w:hint="eastAsia" w:ascii="宋体" w:hAnsi="宋体" w:cs="宋体"/>
          <w:sz w:val="24"/>
        </w:rPr>
        <w:t>11.1 投标文件由技术部分（含资格审查文件）和经济部分二部分投标文件组成</w:t>
      </w:r>
      <w:r>
        <w:rPr>
          <w:rFonts w:hint="eastAsia" w:ascii="宋体" w:hAnsi="宋体" w:cs="宋体"/>
          <w:b/>
          <w:sz w:val="24"/>
        </w:rPr>
        <w:t>。</w:t>
      </w:r>
    </w:p>
    <w:p w14:paraId="5FF42CE4">
      <w:pPr>
        <w:spacing w:line="360" w:lineRule="auto"/>
        <w:ind w:firstLine="480" w:firstLineChars="200"/>
        <w:rPr>
          <w:rFonts w:ascii="宋体" w:hAnsi="宋体" w:cs="宋体"/>
          <w:bCs/>
          <w:sz w:val="24"/>
        </w:rPr>
      </w:pPr>
      <w:r>
        <w:rPr>
          <w:rFonts w:hint="eastAsia" w:ascii="宋体" w:hAnsi="宋体" w:cs="宋体"/>
          <w:bCs/>
          <w:sz w:val="24"/>
        </w:rPr>
        <w:t>11.2投标文件技术标部分主要包括下列内容：</w:t>
      </w:r>
    </w:p>
    <w:p w14:paraId="753DF81C">
      <w:pPr>
        <w:spacing w:line="360" w:lineRule="auto"/>
        <w:ind w:firstLine="480" w:firstLineChars="200"/>
        <w:rPr>
          <w:rFonts w:ascii="宋体" w:hAnsi="宋体" w:cs="宋体"/>
          <w:bCs/>
          <w:sz w:val="24"/>
        </w:rPr>
      </w:pPr>
      <w:r>
        <w:rPr>
          <w:rFonts w:hint="eastAsia" w:ascii="宋体" w:hAnsi="宋体" w:cs="宋体"/>
          <w:bCs/>
          <w:sz w:val="24"/>
        </w:rPr>
        <w:t>11.2.1 技术投标文件</w:t>
      </w:r>
      <w:r>
        <w:rPr>
          <w:rFonts w:hint="eastAsia" w:ascii="宋体" w:hAnsi="宋体" w:cs="宋体"/>
          <w:sz w:val="24"/>
        </w:rPr>
        <w:t>(按招标文件的要求填写)</w:t>
      </w:r>
      <w:r>
        <w:rPr>
          <w:rFonts w:hint="eastAsia" w:ascii="宋体" w:hAnsi="宋体" w:cs="宋体"/>
          <w:bCs/>
          <w:sz w:val="24"/>
        </w:rPr>
        <w:t>；</w:t>
      </w:r>
    </w:p>
    <w:p w14:paraId="1DF83952">
      <w:pPr>
        <w:spacing w:line="360" w:lineRule="auto"/>
        <w:ind w:firstLine="480" w:firstLineChars="200"/>
        <w:rPr>
          <w:rFonts w:ascii="宋体" w:hAnsi="宋体" w:cs="宋体"/>
          <w:bCs/>
          <w:sz w:val="24"/>
        </w:rPr>
      </w:pPr>
      <w:r>
        <w:rPr>
          <w:rFonts w:hint="eastAsia" w:ascii="宋体" w:hAnsi="宋体" w:cs="宋体"/>
          <w:bCs/>
          <w:sz w:val="24"/>
        </w:rPr>
        <w:t>11.2.2 资格审查文件：</w:t>
      </w:r>
    </w:p>
    <w:p w14:paraId="67286988">
      <w:pPr>
        <w:spacing w:line="360" w:lineRule="auto"/>
        <w:ind w:firstLine="480" w:firstLineChars="200"/>
        <w:rPr>
          <w:rFonts w:ascii="宋体" w:hAnsi="宋体" w:cs="宋体"/>
          <w:bCs/>
          <w:sz w:val="24"/>
        </w:rPr>
      </w:pPr>
      <w:r>
        <w:rPr>
          <w:rFonts w:hint="eastAsia" w:ascii="宋体" w:hAnsi="宋体" w:cs="宋体"/>
          <w:bCs/>
          <w:sz w:val="24"/>
        </w:rPr>
        <w:t xml:space="preserve">（1）投标人声明； </w:t>
      </w:r>
    </w:p>
    <w:p w14:paraId="478EAE5D">
      <w:pPr>
        <w:spacing w:line="360" w:lineRule="auto"/>
        <w:ind w:firstLine="480" w:firstLineChars="200"/>
        <w:rPr>
          <w:rFonts w:hint="eastAsia" w:ascii="宋体" w:hAnsi="宋体" w:cs="宋体"/>
          <w:bCs/>
          <w:sz w:val="24"/>
        </w:rPr>
      </w:pPr>
      <w:r>
        <w:rPr>
          <w:rFonts w:hint="eastAsia" w:ascii="宋体" w:hAnsi="宋体" w:cs="宋体"/>
          <w:bCs/>
          <w:sz w:val="24"/>
        </w:rPr>
        <w:t>（2）法定代表人证明书、法定代表人签字或盖章的本投标文件授权委托证明书；</w:t>
      </w:r>
    </w:p>
    <w:p w14:paraId="09D7F41F">
      <w:pPr>
        <w:spacing w:line="360" w:lineRule="auto"/>
        <w:ind w:firstLine="480" w:firstLineChars="200"/>
        <w:rPr>
          <w:rFonts w:hint="eastAsia" w:ascii="宋体" w:hAnsi="宋体" w:cs="宋体"/>
          <w:bCs/>
          <w:sz w:val="24"/>
        </w:rPr>
      </w:pPr>
      <w:r>
        <w:rPr>
          <w:rFonts w:hint="eastAsia" w:ascii="宋体" w:hAnsi="宋体" w:cs="宋体"/>
          <w:bCs/>
          <w:sz w:val="24"/>
        </w:rPr>
        <w:t>（3）企业营业执照扫描件或电子证照；</w:t>
      </w:r>
    </w:p>
    <w:p w14:paraId="026B8E84">
      <w:pPr>
        <w:spacing w:line="360" w:lineRule="auto"/>
        <w:ind w:firstLine="480" w:firstLineChars="200"/>
        <w:rPr>
          <w:rFonts w:hint="eastAsia" w:ascii="宋体" w:hAnsi="宋体" w:cs="宋体"/>
          <w:bCs/>
          <w:sz w:val="24"/>
        </w:rPr>
      </w:pPr>
      <w:r>
        <w:rPr>
          <w:rFonts w:hint="eastAsia" w:ascii="宋体" w:hAnsi="宋体" w:cs="宋体"/>
          <w:bCs/>
          <w:sz w:val="24"/>
        </w:rPr>
        <w:t>（4）企业资质证书扫描件或电子证照；</w:t>
      </w:r>
    </w:p>
    <w:p w14:paraId="3F50112D">
      <w:pPr>
        <w:spacing w:line="360" w:lineRule="auto"/>
        <w:ind w:firstLine="480" w:firstLineChars="200"/>
        <w:rPr>
          <w:rFonts w:hint="eastAsia" w:ascii="宋体" w:hAnsi="宋体" w:cs="宋体"/>
          <w:bCs/>
          <w:sz w:val="24"/>
        </w:rPr>
      </w:pPr>
      <w:r>
        <w:rPr>
          <w:rFonts w:hint="eastAsia" w:ascii="宋体" w:hAnsi="宋体" w:cs="宋体"/>
          <w:bCs/>
          <w:sz w:val="24"/>
        </w:rPr>
        <w:t>（5）建筑施工企业安全生产许可证扫描件或电子证照；</w:t>
      </w:r>
    </w:p>
    <w:p w14:paraId="679AEB98">
      <w:pPr>
        <w:spacing w:line="360" w:lineRule="auto"/>
        <w:ind w:firstLine="480" w:firstLineChars="200"/>
        <w:rPr>
          <w:rFonts w:hint="eastAsia" w:ascii="宋体" w:hAnsi="宋体" w:cs="宋体"/>
          <w:bCs/>
          <w:sz w:val="24"/>
        </w:rPr>
      </w:pPr>
      <w:r>
        <w:rPr>
          <w:rFonts w:hint="eastAsia" w:ascii="宋体" w:hAnsi="宋体" w:cs="宋体"/>
          <w:bCs/>
          <w:sz w:val="24"/>
        </w:rPr>
        <w:t>（6）项目负责人（按网上投标登记时选择拟投入本项目的项目负责人）</w:t>
      </w:r>
    </w:p>
    <w:p w14:paraId="4B95C7EE">
      <w:pPr>
        <w:spacing w:line="360" w:lineRule="auto"/>
        <w:ind w:firstLine="480" w:firstLineChars="200"/>
        <w:rPr>
          <w:rFonts w:hint="eastAsia" w:ascii="宋体" w:hAnsi="宋体" w:cs="宋体"/>
          <w:bCs/>
          <w:sz w:val="24"/>
        </w:rPr>
      </w:pPr>
      <w:r>
        <w:rPr>
          <w:rFonts w:hint="eastAsia" w:ascii="宋体" w:hAnsi="宋体" w:cs="宋体"/>
          <w:bCs/>
          <w:sz w:val="24"/>
        </w:rPr>
        <w:t>（7）专职安全员（按网上投标登记时选择拟投入本项目的专职安全员）</w:t>
      </w:r>
    </w:p>
    <w:p w14:paraId="2BA96D2C">
      <w:pPr>
        <w:spacing w:line="360" w:lineRule="auto"/>
        <w:ind w:firstLine="480" w:firstLineChars="200"/>
        <w:rPr>
          <w:rFonts w:hint="eastAsia" w:ascii="宋体" w:hAnsi="宋体" w:cs="宋体"/>
          <w:bCs/>
          <w:sz w:val="24"/>
        </w:rPr>
      </w:pPr>
      <w:r>
        <w:rPr>
          <w:rFonts w:hint="eastAsia" w:ascii="宋体" w:hAnsi="宋体" w:cs="宋体"/>
          <w:bCs/>
          <w:sz w:val="24"/>
        </w:rPr>
        <w:t>（8）拟委托技术负责人的相关证书、资料（具体要求由招标人明确）</w:t>
      </w:r>
    </w:p>
    <w:p w14:paraId="4AAC9635">
      <w:pPr>
        <w:spacing w:line="360" w:lineRule="auto"/>
        <w:ind w:firstLine="480" w:firstLineChars="200"/>
        <w:rPr>
          <w:rFonts w:hint="eastAsia" w:ascii="宋体" w:hAnsi="宋体" w:cs="宋体"/>
          <w:bCs/>
          <w:sz w:val="24"/>
        </w:rPr>
      </w:pPr>
      <w:r>
        <w:rPr>
          <w:rFonts w:hint="eastAsia" w:ascii="宋体" w:hAnsi="宋体" w:cs="宋体"/>
          <w:bCs/>
          <w:sz w:val="24"/>
        </w:rPr>
        <w:t xml:space="preserve">（9）拟委派项目负责人的有效期内的建造师注册证书扫描件或电子证书；  </w:t>
      </w:r>
    </w:p>
    <w:p w14:paraId="1CBAC5C3">
      <w:pPr>
        <w:spacing w:line="360" w:lineRule="auto"/>
        <w:ind w:firstLine="480" w:firstLineChars="200"/>
        <w:rPr>
          <w:rFonts w:hint="eastAsia" w:ascii="宋体" w:hAnsi="宋体" w:cs="宋体"/>
          <w:bCs/>
          <w:sz w:val="24"/>
        </w:rPr>
      </w:pPr>
      <w:r>
        <w:rPr>
          <w:rFonts w:hint="eastAsia" w:ascii="宋体" w:hAnsi="宋体" w:cs="宋体"/>
          <w:bCs/>
          <w:sz w:val="24"/>
        </w:rPr>
        <w:t>（10）项目负责人在有效期内的安全生产考核合格证书（B类）或建筑施工企业项目负责人安全生产考核合格证书扫描件或电子证书；</w:t>
      </w:r>
    </w:p>
    <w:p w14:paraId="60D1C863">
      <w:pPr>
        <w:spacing w:line="360" w:lineRule="auto"/>
        <w:ind w:firstLine="480" w:firstLineChars="200"/>
        <w:rPr>
          <w:rFonts w:hint="eastAsia" w:ascii="宋体" w:hAnsi="宋体" w:cs="宋体"/>
          <w:bCs/>
          <w:sz w:val="24"/>
        </w:rPr>
      </w:pPr>
      <w:r>
        <w:rPr>
          <w:rFonts w:hint="eastAsia" w:ascii="宋体" w:hAnsi="宋体" w:cs="宋体"/>
          <w:bCs/>
          <w:sz w:val="24"/>
        </w:rPr>
        <w:t>（11）专职安全员须具有在有效期内的安全生产考核合格证书（C类）或建筑施工企业专职安全生产管理人员安全生产考核合格证书扫描件或电子证书；</w:t>
      </w:r>
    </w:p>
    <w:p w14:paraId="066FC3FF">
      <w:pPr>
        <w:spacing w:line="360" w:lineRule="auto"/>
        <w:ind w:firstLine="480" w:firstLineChars="200"/>
        <w:rPr>
          <w:rFonts w:ascii="宋体" w:hAnsi="宋体" w:cs="宋体"/>
          <w:bCs/>
          <w:sz w:val="24"/>
        </w:rPr>
      </w:pPr>
      <w:r>
        <w:rPr>
          <w:rFonts w:hint="eastAsia" w:ascii="宋体" w:hAnsi="宋体" w:cs="宋体"/>
          <w:bCs/>
          <w:sz w:val="24"/>
        </w:rPr>
        <w:t>（12）用于资格审查的业绩（设置业绩要求时选择此项，投标人须提供类似工程业绩的项目名称及项目编号，具体格式由招标人自定）；</w:t>
      </w:r>
    </w:p>
    <w:p w14:paraId="778688ED">
      <w:pPr>
        <w:spacing w:line="360" w:lineRule="auto"/>
        <w:ind w:firstLine="480" w:firstLineChars="200"/>
        <w:rPr>
          <w:rFonts w:hint="eastAsia" w:ascii="宋体" w:hAnsi="宋体" w:cs="宋体"/>
          <w:bCs/>
          <w:sz w:val="24"/>
        </w:rPr>
      </w:pPr>
      <w:r>
        <w:rPr>
          <w:rFonts w:hint="eastAsia" w:ascii="宋体" w:hAnsi="宋体" w:cs="宋体"/>
          <w:bCs/>
          <w:sz w:val="24"/>
        </w:rPr>
        <w:t>（13）资格审查前，投标人须在广州市住房和城乡建设局建立企业信用档案，拟担任本工程项目负责人、专职安全员须是本企业信用档案中的在册人员。</w:t>
      </w:r>
    </w:p>
    <w:p w14:paraId="355A4B73">
      <w:pPr>
        <w:spacing w:line="360" w:lineRule="auto"/>
        <w:ind w:firstLine="480" w:firstLineChars="200"/>
        <w:rPr>
          <w:rFonts w:hint="eastAsia" w:ascii="宋体" w:hAnsi="宋体" w:cs="宋体"/>
          <w:bCs/>
          <w:sz w:val="24"/>
        </w:rPr>
      </w:pPr>
      <w:r>
        <w:rPr>
          <w:rFonts w:hint="eastAsia" w:ascii="宋体" w:hAnsi="宋体" w:cs="宋体"/>
          <w:bCs/>
          <w:sz w:val="24"/>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44F61953">
      <w:pPr>
        <w:spacing w:line="360" w:lineRule="auto"/>
        <w:ind w:firstLine="480" w:firstLineChars="200"/>
        <w:rPr>
          <w:rFonts w:hint="eastAsia" w:ascii="宋体" w:hAnsi="宋体" w:cs="宋体"/>
          <w:bCs/>
          <w:sz w:val="24"/>
        </w:rPr>
      </w:pPr>
      <w:r>
        <w:rPr>
          <w:rFonts w:hint="eastAsia" w:ascii="宋体" w:hAnsi="宋体" w:cs="宋体"/>
          <w:bCs/>
          <w:sz w:val="24"/>
        </w:rPr>
        <w:t>注：1.相关电子证书按规定需打印后手写本人签名的，应按照规定手写本人签名后再扫描提交。</w:t>
      </w:r>
    </w:p>
    <w:p w14:paraId="655CAC77">
      <w:pPr>
        <w:spacing w:line="360" w:lineRule="auto"/>
        <w:ind w:firstLine="480" w:firstLineChars="200"/>
        <w:rPr>
          <w:rFonts w:ascii="宋体" w:hAnsi="宋体" w:cs="宋体"/>
          <w:bCs/>
          <w:sz w:val="24"/>
        </w:rPr>
      </w:pPr>
      <w:r>
        <w:rPr>
          <w:rFonts w:hint="eastAsia" w:ascii="宋体" w:hAnsi="宋体" w:cs="宋体"/>
          <w:bCs/>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763AB8C">
      <w:pPr>
        <w:spacing w:line="360" w:lineRule="auto"/>
        <w:ind w:firstLine="480" w:firstLineChars="200"/>
        <w:rPr>
          <w:rFonts w:ascii="宋体" w:hAnsi="宋体" w:cs="宋体"/>
          <w:sz w:val="24"/>
        </w:rPr>
      </w:pPr>
      <w:r>
        <w:rPr>
          <w:rFonts w:hint="eastAsia" w:ascii="宋体" w:hAnsi="宋体" w:cs="宋体"/>
          <w:sz w:val="24"/>
        </w:rPr>
        <w:t>11.2.3项目管理机构配备。</w:t>
      </w:r>
    </w:p>
    <w:p w14:paraId="2510B85A">
      <w:pPr>
        <w:spacing w:line="360" w:lineRule="auto"/>
        <w:ind w:firstLine="480" w:firstLineChars="200"/>
        <w:rPr>
          <w:rFonts w:ascii="宋体" w:hAnsi="宋体" w:cs="宋体"/>
          <w:sz w:val="24"/>
        </w:rPr>
      </w:pPr>
      <w:r>
        <w:rPr>
          <w:rFonts w:hint="eastAsia" w:ascii="宋体" w:hAnsi="宋体" w:cs="宋体"/>
          <w:sz w:val="24"/>
        </w:rPr>
        <w:t>（1）投标人应列出该项目工程的施工组织机构构成和画出机构框架图及其负责人；</w:t>
      </w:r>
    </w:p>
    <w:p w14:paraId="10E8A12B">
      <w:pPr>
        <w:spacing w:line="360" w:lineRule="auto"/>
        <w:ind w:firstLine="480" w:firstLineChars="200"/>
        <w:rPr>
          <w:rFonts w:ascii="宋体" w:hAnsi="宋体" w:cs="宋体"/>
          <w:sz w:val="24"/>
        </w:rPr>
      </w:pPr>
      <w:r>
        <w:rPr>
          <w:rFonts w:hint="eastAsia" w:ascii="宋体" w:hAnsi="宋体" w:cs="宋体"/>
          <w:sz w:val="24"/>
        </w:rPr>
        <w:t>（2）投标人应详细列出该施工组织机构中主要成员的名单、简历资料、职务职称和在本项目中拟担任的职务等资料，并附上有关证明材料扫描件；</w:t>
      </w:r>
    </w:p>
    <w:p w14:paraId="5E2E2CA7">
      <w:pPr>
        <w:spacing w:line="360" w:lineRule="auto"/>
        <w:ind w:firstLine="480" w:firstLineChars="200"/>
        <w:rPr>
          <w:rFonts w:ascii="宋体" w:hAnsi="宋体" w:cs="宋体"/>
          <w:sz w:val="24"/>
        </w:rPr>
      </w:pPr>
      <w:r>
        <w:rPr>
          <w:rFonts w:hint="eastAsia" w:ascii="宋体" w:hAnsi="宋体" w:cs="宋体"/>
          <w:sz w:val="24"/>
        </w:rPr>
        <w:t>（3）其他辅助说明资料。</w:t>
      </w:r>
    </w:p>
    <w:p w14:paraId="7EDB70CD">
      <w:pPr>
        <w:spacing w:line="360" w:lineRule="auto"/>
        <w:ind w:firstLine="480" w:firstLineChars="200"/>
        <w:rPr>
          <w:rFonts w:ascii="宋体" w:hAnsi="宋体" w:cs="宋体"/>
          <w:sz w:val="24"/>
        </w:rPr>
      </w:pPr>
      <w:r>
        <w:rPr>
          <w:rFonts w:hint="eastAsia" w:ascii="宋体" w:hAnsi="宋体" w:cs="宋体"/>
          <w:sz w:val="24"/>
        </w:rPr>
        <w:t>11.2.4投标人在广州市可使用适合本工程的机械设备（附：机械设备为自有或租赁的说明；及承诺机械设备如属于租赁的，其租赁是不属于重复租赁）。</w:t>
      </w:r>
    </w:p>
    <w:p w14:paraId="2615E7A7">
      <w:pPr>
        <w:tabs>
          <w:tab w:val="left" w:pos="1125"/>
        </w:tabs>
        <w:spacing w:line="360" w:lineRule="auto"/>
        <w:ind w:firstLine="480" w:firstLineChars="200"/>
        <w:rPr>
          <w:rFonts w:ascii="宋体" w:hAnsi="宋体" w:cs="宋体"/>
          <w:sz w:val="24"/>
        </w:rPr>
      </w:pPr>
      <w:r>
        <w:rPr>
          <w:rFonts w:hint="eastAsia" w:ascii="宋体" w:hAnsi="宋体" w:cs="宋体"/>
          <w:sz w:val="24"/>
        </w:rPr>
        <w:t>11.2.5施工组织设计或施工方案。</w:t>
      </w:r>
    </w:p>
    <w:p w14:paraId="672E07E3">
      <w:pPr>
        <w:tabs>
          <w:tab w:val="left" w:pos="1125"/>
        </w:tabs>
        <w:spacing w:line="360" w:lineRule="auto"/>
        <w:ind w:firstLine="480" w:firstLineChars="200"/>
        <w:rPr>
          <w:rFonts w:ascii="宋体" w:hAnsi="宋体" w:cs="宋体"/>
          <w:sz w:val="24"/>
        </w:rPr>
      </w:pPr>
      <w:r>
        <w:rPr>
          <w:rFonts w:hint="eastAsia" w:ascii="宋体" w:hAnsi="宋体" w:cs="宋体"/>
          <w:sz w:val="24"/>
        </w:rPr>
        <w:t>（1）投标人在编制施工组织设计或施工方案时应按照招标人提出的施工现场建筑垃圾源头减量的具体要求以及建筑垃圾综合利用产品的使用要求提供相应措施。</w:t>
      </w:r>
    </w:p>
    <w:p w14:paraId="420BEBB2">
      <w:pPr>
        <w:tabs>
          <w:tab w:val="left" w:pos="1125"/>
        </w:tabs>
        <w:spacing w:line="360" w:lineRule="auto"/>
        <w:ind w:firstLine="480" w:firstLineChars="200"/>
        <w:rPr>
          <w:rFonts w:hint="eastAsia" w:ascii="宋体" w:hAnsi="宋体" w:cs="宋体"/>
          <w:bCs/>
          <w:sz w:val="24"/>
        </w:rPr>
      </w:pPr>
      <w:r>
        <w:rPr>
          <w:rFonts w:hint="eastAsia" w:ascii="宋体" w:hAnsi="宋体" w:cs="宋体"/>
          <w:bCs/>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2FCADC5">
      <w:pPr>
        <w:tabs>
          <w:tab w:val="left" w:pos="1125"/>
        </w:tabs>
        <w:spacing w:line="360" w:lineRule="auto"/>
        <w:ind w:firstLine="480" w:firstLineChars="200"/>
        <w:rPr>
          <w:rFonts w:ascii="宋体" w:hAnsi="宋体" w:cs="宋体"/>
          <w:sz w:val="24"/>
        </w:rPr>
      </w:pPr>
      <w:r>
        <w:rPr>
          <w:rFonts w:hint="eastAsia" w:ascii="宋体" w:hAnsi="宋体" w:cs="宋体"/>
          <w:sz w:val="24"/>
        </w:rPr>
        <w:t>11.2.6按照</w:t>
      </w:r>
      <w:r>
        <w:rPr>
          <w:rFonts w:hint="eastAsia" w:ascii="宋体" w:hAnsi="宋体" w:cs="宋体"/>
          <w:bCs/>
          <w:sz w:val="24"/>
        </w:rPr>
        <w:t>招标文件要求</w:t>
      </w:r>
      <w:r>
        <w:rPr>
          <w:rFonts w:hint="eastAsia" w:ascii="宋体" w:hAnsi="宋体" w:cs="宋体"/>
          <w:sz w:val="24"/>
        </w:rPr>
        <w:t>填写的《参与编制技术标投标文件人员名单》。</w:t>
      </w:r>
    </w:p>
    <w:p w14:paraId="51C1542E">
      <w:pPr>
        <w:spacing w:line="360" w:lineRule="auto"/>
        <w:ind w:firstLine="480" w:firstLineChars="200"/>
        <w:rPr>
          <w:rFonts w:ascii="宋体" w:hAnsi="宋体" w:cs="宋体"/>
          <w:bCs/>
          <w:sz w:val="24"/>
        </w:rPr>
      </w:pPr>
      <w:r>
        <w:rPr>
          <w:rFonts w:hint="eastAsia" w:ascii="宋体" w:hAnsi="宋体" w:cs="宋体"/>
          <w:bCs/>
          <w:sz w:val="24"/>
        </w:rPr>
        <w:t>11.3 经济部分投标文件主要包括下列内容：</w:t>
      </w:r>
    </w:p>
    <w:p w14:paraId="4B360203">
      <w:pPr>
        <w:spacing w:line="360" w:lineRule="auto"/>
        <w:ind w:firstLine="480" w:firstLineChars="200"/>
        <w:rPr>
          <w:rFonts w:ascii="宋体" w:hAnsi="宋体" w:cs="宋体"/>
          <w:sz w:val="24"/>
        </w:rPr>
      </w:pPr>
      <w:r>
        <w:rPr>
          <w:rFonts w:hint="eastAsia" w:ascii="宋体" w:hAnsi="宋体" w:cs="宋体"/>
          <w:sz w:val="24"/>
        </w:rPr>
        <w:t>11.3.1 经济投标文件(按招标文件的要求填写)。</w:t>
      </w:r>
    </w:p>
    <w:p w14:paraId="2C6DDE3E">
      <w:pPr>
        <w:spacing w:line="360" w:lineRule="auto"/>
        <w:ind w:firstLine="480" w:firstLineChars="200"/>
        <w:rPr>
          <w:rFonts w:ascii="宋体" w:hAnsi="宋体" w:cs="宋体"/>
          <w:sz w:val="24"/>
        </w:rPr>
      </w:pPr>
      <w:r>
        <w:rPr>
          <w:rFonts w:hint="eastAsia" w:ascii="宋体" w:hAnsi="宋体" w:cs="宋体"/>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rPr>
        <w:t>其中包括如下：</w:t>
      </w:r>
      <w:r>
        <w:rPr>
          <w:rFonts w:hint="eastAsia" w:ascii="宋体" w:hAnsi="宋体" w:cs="宋体"/>
          <w:sz w:val="24"/>
        </w:rPr>
        <w:t xml:space="preserve"> </w:t>
      </w:r>
    </w:p>
    <w:p w14:paraId="494BB5F5">
      <w:pPr>
        <w:spacing w:line="360" w:lineRule="auto"/>
        <w:ind w:firstLine="566" w:firstLineChars="236"/>
        <w:rPr>
          <w:rFonts w:ascii="宋体" w:hAnsi="宋体" w:cs="宋体"/>
          <w:sz w:val="24"/>
        </w:rPr>
      </w:pPr>
      <w:r>
        <w:rPr>
          <w:rFonts w:hint="eastAsia" w:ascii="宋体" w:hAnsi="宋体" w:cs="宋体"/>
          <w:sz w:val="24"/>
        </w:rPr>
        <w:t>（1）投标总价封面、扉页；</w:t>
      </w:r>
    </w:p>
    <w:p w14:paraId="71F63C80">
      <w:pPr>
        <w:spacing w:line="360" w:lineRule="auto"/>
        <w:ind w:firstLine="566" w:firstLineChars="236"/>
        <w:rPr>
          <w:rFonts w:ascii="宋体" w:hAnsi="宋体" w:cs="宋体"/>
          <w:sz w:val="24"/>
          <w:szCs w:val="24"/>
        </w:rPr>
      </w:pPr>
      <w:r>
        <w:rPr>
          <w:rFonts w:hint="eastAsia" w:ascii="宋体" w:hAnsi="宋体" w:cs="宋体"/>
          <w:sz w:val="24"/>
          <w:szCs w:val="24"/>
        </w:rPr>
        <w:t>（2）总说明</w:t>
      </w:r>
    </w:p>
    <w:p w14:paraId="58CBA443">
      <w:pPr>
        <w:spacing w:line="360" w:lineRule="auto"/>
        <w:ind w:firstLine="566" w:firstLineChars="236"/>
        <w:rPr>
          <w:rFonts w:ascii="宋体" w:hAnsi="宋体" w:cs="宋体"/>
          <w:sz w:val="24"/>
          <w:szCs w:val="24"/>
        </w:rPr>
      </w:pPr>
      <w:r>
        <w:rPr>
          <w:rFonts w:hint="eastAsia" w:ascii="宋体" w:hAnsi="宋体" w:cs="宋体"/>
          <w:sz w:val="24"/>
          <w:szCs w:val="24"/>
        </w:rPr>
        <w:t>（3）工程项目投标报价汇总表；</w:t>
      </w:r>
    </w:p>
    <w:p w14:paraId="18CA6516">
      <w:pPr>
        <w:spacing w:line="360" w:lineRule="auto"/>
        <w:ind w:firstLine="566" w:firstLineChars="236"/>
        <w:rPr>
          <w:rFonts w:ascii="宋体" w:hAnsi="宋体" w:cs="宋体"/>
          <w:sz w:val="24"/>
          <w:szCs w:val="24"/>
        </w:rPr>
      </w:pPr>
      <w:r>
        <w:rPr>
          <w:rFonts w:hint="eastAsia" w:ascii="宋体" w:hAnsi="宋体" w:cs="宋体"/>
          <w:sz w:val="24"/>
          <w:szCs w:val="24"/>
        </w:rPr>
        <w:t>（4）单项工程投标报价汇总表；</w:t>
      </w:r>
    </w:p>
    <w:p w14:paraId="768F7161">
      <w:pPr>
        <w:spacing w:line="360" w:lineRule="auto"/>
        <w:ind w:firstLine="566" w:firstLineChars="236"/>
        <w:rPr>
          <w:rFonts w:ascii="宋体" w:hAnsi="宋体" w:cs="宋体"/>
          <w:sz w:val="24"/>
          <w:szCs w:val="24"/>
        </w:rPr>
      </w:pPr>
      <w:r>
        <w:rPr>
          <w:rFonts w:hint="eastAsia" w:ascii="宋体" w:hAnsi="宋体" w:cs="宋体"/>
          <w:sz w:val="24"/>
          <w:szCs w:val="24"/>
        </w:rPr>
        <w:t>（5）单位工程投标报价汇总表；</w:t>
      </w:r>
    </w:p>
    <w:p w14:paraId="36318389">
      <w:pPr>
        <w:spacing w:line="360" w:lineRule="auto"/>
        <w:ind w:firstLine="566" w:firstLineChars="236"/>
        <w:rPr>
          <w:rFonts w:ascii="宋体" w:hAnsi="宋体" w:cs="宋体"/>
          <w:sz w:val="24"/>
          <w:szCs w:val="24"/>
        </w:rPr>
      </w:pPr>
      <w:r>
        <w:rPr>
          <w:rFonts w:hint="eastAsia" w:ascii="宋体" w:hAnsi="宋体" w:cs="宋体"/>
          <w:sz w:val="24"/>
          <w:szCs w:val="24"/>
        </w:rPr>
        <w:t>（6）分部分项工程清单与计价表；</w:t>
      </w:r>
    </w:p>
    <w:p w14:paraId="2D0B7E5B">
      <w:pPr>
        <w:spacing w:line="360" w:lineRule="auto"/>
        <w:ind w:firstLine="566" w:firstLineChars="236"/>
        <w:rPr>
          <w:rFonts w:ascii="宋体" w:hAnsi="宋体" w:cs="宋体"/>
          <w:sz w:val="24"/>
          <w:szCs w:val="24"/>
        </w:rPr>
      </w:pPr>
      <w:r>
        <w:rPr>
          <w:rFonts w:hint="eastAsia" w:ascii="宋体" w:hAnsi="宋体" w:cs="宋体"/>
          <w:sz w:val="24"/>
          <w:szCs w:val="24"/>
        </w:rPr>
        <w:t>（7）单价措施项目清单与计价表；</w:t>
      </w:r>
    </w:p>
    <w:p w14:paraId="09E6CF39">
      <w:pPr>
        <w:spacing w:line="360" w:lineRule="auto"/>
        <w:ind w:firstLine="566" w:firstLineChars="236"/>
        <w:rPr>
          <w:rFonts w:ascii="宋体" w:hAnsi="宋体" w:cs="宋体"/>
          <w:sz w:val="24"/>
          <w:szCs w:val="24"/>
        </w:rPr>
      </w:pPr>
      <w:r>
        <w:rPr>
          <w:rFonts w:hint="eastAsia" w:ascii="宋体" w:hAnsi="宋体" w:cs="宋体"/>
          <w:sz w:val="24"/>
          <w:szCs w:val="24"/>
        </w:rPr>
        <w:t>（8）总价措施项目清单与计价表；</w:t>
      </w:r>
    </w:p>
    <w:p w14:paraId="5730607B">
      <w:pPr>
        <w:spacing w:line="360" w:lineRule="auto"/>
        <w:ind w:firstLine="566" w:firstLineChars="236"/>
        <w:rPr>
          <w:rFonts w:ascii="宋体" w:hAnsi="宋体" w:cs="宋体"/>
          <w:sz w:val="24"/>
          <w:szCs w:val="24"/>
        </w:rPr>
      </w:pPr>
      <w:r>
        <w:rPr>
          <w:rFonts w:hint="eastAsia" w:ascii="宋体" w:hAnsi="宋体" w:cs="宋体"/>
          <w:sz w:val="24"/>
          <w:szCs w:val="24"/>
        </w:rPr>
        <w:t>（9）综合单价分析表；</w:t>
      </w:r>
    </w:p>
    <w:p w14:paraId="1A58A4BA">
      <w:pPr>
        <w:spacing w:line="360" w:lineRule="auto"/>
        <w:ind w:firstLine="566" w:firstLineChars="236"/>
        <w:rPr>
          <w:rFonts w:ascii="宋体" w:hAnsi="宋体" w:cs="宋体"/>
          <w:sz w:val="24"/>
          <w:szCs w:val="24"/>
        </w:rPr>
      </w:pPr>
      <w:r>
        <w:rPr>
          <w:rFonts w:hint="eastAsia" w:ascii="宋体" w:hAnsi="宋体" w:cs="宋体"/>
          <w:sz w:val="24"/>
          <w:szCs w:val="24"/>
        </w:rPr>
        <w:t>（10）其他项目清单与计价汇总表；</w:t>
      </w:r>
    </w:p>
    <w:p w14:paraId="34D61162">
      <w:pPr>
        <w:spacing w:line="360" w:lineRule="auto"/>
        <w:ind w:firstLine="566" w:firstLineChars="236"/>
        <w:rPr>
          <w:rFonts w:ascii="宋体" w:hAnsi="宋体" w:cs="宋体"/>
          <w:sz w:val="24"/>
          <w:szCs w:val="24"/>
        </w:rPr>
      </w:pPr>
      <w:r>
        <w:rPr>
          <w:rFonts w:hint="eastAsia" w:ascii="宋体" w:hAnsi="宋体" w:cs="宋体"/>
          <w:sz w:val="24"/>
          <w:szCs w:val="24"/>
        </w:rPr>
        <w:t>（11）暂列金额明细表；</w:t>
      </w:r>
    </w:p>
    <w:p w14:paraId="55422BFF">
      <w:pPr>
        <w:spacing w:line="360" w:lineRule="auto"/>
        <w:ind w:firstLine="566" w:firstLineChars="236"/>
        <w:rPr>
          <w:rFonts w:ascii="宋体" w:hAnsi="宋体" w:cs="宋体"/>
          <w:sz w:val="24"/>
          <w:szCs w:val="24"/>
        </w:rPr>
      </w:pPr>
      <w:r>
        <w:rPr>
          <w:rFonts w:hint="eastAsia" w:ascii="宋体" w:hAnsi="宋体" w:cs="宋体"/>
          <w:sz w:val="24"/>
          <w:szCs w:val="24"/>
        </w:rPr>
        <w:t>（12）材料（工程设备）暂估价明细表；</w:t>
      </w:r>
    </w:p>
    <w:p w14:paraId="5537630F">
      <w:pPr>
        <w:spacing w:line="360" w:lineRule="auto"/>
        <w:ind w:firstLine="566" w:firstLineChars="236"/>
        <w:rPr>
          <w:rFonts w:ascii="宋体" w:hAnsi="宋体" w:cs="宋体"/>
          <w:sz w:val="24"/>
          <w:szCs w:val="24"/>
        </w:rPr>
      </w:pPr>
      <w:r>
        <w:rPr>
          <w:rFonts w:hint="eastAsia" w:ascii="宋体" w:hAnsi="宋体" w:cs="宋体"/>
          <w:sz w:val="24"/>
          <w:szCs w:val="24"/>
        </w:rPr>
        <w:t>（13）专业工程暂估价明细表；</w:t>
      </w:r>
    </w:p>
    <w:p w14:paraId="530D7B69">
      <w:pPr>
        <w:spacing w:line="360" w:lineRule="auto"/>
        <w:ind w:firstLine="566" w:firstLineChars="236"/>
        <w:rPr>
          <w:rFonts w:ascii="宋体" w:hAnsi="宋体" w:cs="宋体"/>
          <w:sz w:val="24"/>
          <w:szCs w:val="24"/>
        </w:rPr>
      </w:pPr>
      <w:r>
        <w:rPr>
          <w:rFonts w:hint="eastAsia" w:ascii="宋体" w:hAnsi="宋体" w:cs="宋体"/>
          <w:sz w:val="24"/>
          <w:szCs w:val="24"/>
        </w:rPr>
        <w:t>（14）计日工表；</w:t>
      </w:r>
    </w:p>
    <w:p w14:paraId="1F62A03D">
      <w:pPr>
        <w:spacing w:line="360" w:lineRule="auto"/>
        <w:ind w:firstLine="566" w:firstLineChars="236"/>
        <w:rPr>
          <w:rFonts w:ascii="宋体" w:hAnsi="宋体" w:cs="宋体"/>
          <w:sz w:val="24"/>
          <w:szCs w:val="24"/>
        </w:rPr>
      </w:pPr>
      <w:r>
        <w:rPr>
          <w:rFonts w:hint="eastAsia" w:ascii="宋体" w:hAnsi="宋体" w:cs="宋体"/>
          <w:sz w:val="24"/>
          <w:szCs w:val="24"/>
        </w:rPr>
        <w:t>（15）总承包服务计价表；</w:t>
      </w:r>
    </w:p>
    <w:p w14:paraId="1C055405">
      <w:pPr>
        <w:spacing w:line="360" w:lineRule="auto"/>
        <w:ind w:firstLine="566" w:firstLineChars="236"/>
        <w:rPr>
          <w:rFonts w:ascii="宋体" w:hAnsi="宋体" w:cs="宋体"/>
          <w:sz w:val="24"/>
          <w:szCs w:val="24"/>
        </w:rPr>
      </w:pPr>
      <w:r>
        <w:rPr>
          <w:rFonts w:hint="eastAsia" w:ascii="宋体" w:hAnsi="宋体" w:cs="宋体"/>
          <w:sz w:val="24"/>
          <w:szCs w:val="24"/>
        </w:rPr>
        <w:t>（16）规费和税金项目计价表；</w:t>
      </w:r>
    </w:p>
    <w:p w14:paraId="0B7E358A">
      <w:pPr>
        <w:spacing w:line="360" w:lineRule="auto"/>
        <w:ind w:firstLine="480" w:firstLineChars="200"/>
        <w:rPr>
          <w:rFonts w:ascii="宋体" w:hAnsi="宋体" w:cs="宋体"/>
          <w:sz w:val="24"/>
        </w:rPr>
      </w:pPr>
      <w:r>
        <w:rPr>
          <w:rFonts w:hint="eastAsia" w:ascii="宋体" w:hAnsi="宋体" w:cs="宋体"/>
          <w:sz w:val="24"/>
          <w:szCs w:val="24"/>
        </w:rPr>
        <w:t xml:space="preserve"> （17）人工、主要材料和设备一览表</w:t>
      </w:r>
    </w:p>
    <w:p w14:paraId="53F9A4FD">
      <w:pPr>
        <w:tabs>
          <w:tab w:val="left" w:pos="1125"/>
        </w:tabs>
        <w:spacing w:line="360" w:lineRule="auto"/>
        <w:ind w:firstLine="480" w:firstLineChars="200"/>
        <w:rPr>
          <w:rFonts w:ascii="宋体" w:hAnsi="宋体" w:cs="宋体"/>
          <w:sz w:val="24"/>
        </w:rPr>
      </w:pPr>
      <w:r>
        <w:rPr>
          <w:rFonts w:hint="eastAsia" w:ascii="宋体" w:hAnsi="宋体" w:cs="宋体"/>
          <w:sz w:val="24"/>
        </w:rPr>
        <w:t>11.3.3按照</w:t>
      </w:r>
      <w:r>
        <w:rPr>
          <w:rFonts w:hint="eastAsia" w:ascii="宋体" w:hAnsi="宋体" w:cs="宋体"/>
          <w:bCs/>
          <w:sz w:val="24"/>
        </w:rPr>
        <w:t>招标文件要求</w:t>
      </w:r>
      <w:r>
        <w:rPr>
          <w:rFonts w:hint="eastAsia" w:ascii="宋体" w:hAnsi="宋体" w:cs="宋体"/>
          <w:sz w:val="24"/>
        </w:rPr>
        <w:t>填写的《参与编制经济标投标文件人员名单》。</w:t>
      </w:r>
    </w:p>
    <w:p w14:paraId="3F2991F2">
      <w:pPr>
        <w:tabs>
          <w:tab w:val="left" w:pos="1125"/>
        </w:tabs>
        <w:spacing w:line="360" w:lineRule="auto"/>
        <w:ind w:firstLine="480" w:firstLineChars="200"/>
        <w:rPr>
          <w:rFonts w:ascii="宋体" w:hAnsi="宋体" w:cs="宋体"/>
          <w:sz w:val="24"/>
        </w:rPr>
      </w:pPr>
      <w:r>
        <w:rPr>
          <w:rFonts w:hint="eastAsia" w:ascii="宋体" w:hAnsi="宋体" w:cs="宋体"/>
          <w:sz w:val="24"/>
        </w:rPr>
        <w:t>11.3.4若投标人的投标报价低于工程成本警戒价的，投标人还须提供详细的施工组织设计、单价、措施性费用、单价分析表、主要材料价格表、投标人成本分析供评标委员会评审。</w:t>
      </w:r>
    </w:p>
    <w:p w14:paraId="69EBF19F">
      <w:pPr>
        <w:pStyle w:val="4"/>
        <w:spacing w:after="0" w:line="360" w:lineRule="auto"/>
        <w:ind w:firstLine="482" w:firstLineChars="200"/>
        <w:rPr>
          <w:rFonts w:ascii="宋体" w:hAnsi="宋体" w:cs="宋体"/>
          <w:b/>
          <w:bCs/>
          <w:sz w:val="24"/>
        </w:rPr>
      </w:pPr>
      <w:r>
        <w:rPr>
          <w:rFonts w:hint="eastAsia" w:ascii="宋体" w:hAnsi="宋体" w:cs="宋体"/>
          <w:b/>
          <w:bCs/>
          <w:sz w:val="24"/>
        </w:rPr>
        <w:t>12．投标文件格式</w:t>
      </w:r>
    </w:p>
    <w:p w14:paraId="7E199193">
      <w:pPr>
        <w:pStyle w:val="4"/>
        <w:spacing w:after="0" w:line="360" w:lineRule="auto"/>
        <w:ind w:firstLine="480" w:firstLineChars="200"/>
        <w:rPr>
          <w:rFonts w:ascii="宋体" w:hAnsi="宋体" w:cs="宋体"/>
          <w:sz w:val="24"/>
        </w:rPr>
      </w:pPr>
      <w:r>
        <w:rPr>
          <w:rFonts w:hint="eastAsia" w:ascii="宋体" w:hAnsi="宋体" w:cs="宋体"/>
          <w:sz w:val="24"/>
        </w:rPr>
        <w:t>12.1 投标文件包括本须知第11条中规定的内容，投标人提交的投标文件应当使用招标文件所提供的投标文件全部格式（表格可以按同样格式扩展）。</w:t>
      </w:r>
    </w:p>
    <w:p w14:paraId="74A7B5BA">
      <w:pPr>
        <w:pStyle w:val="4"/>
        <w:spacing w:after="0" w:line="360" w:lineRule="auto"/>
        <w:ind w:firstLine="480" w:firstLineChars="200"/>
        <w:rPr>
          <w:rFonts w:ascii="宋体" w:hAnsi="宋体" w:cs="宋体"/>
          <w:sz w:val="24"/>
          <w:szCs w:val="24"/>
        </w:rPr>
      </w:pPr>
      <w:r>
        <w:rPr>
          <w:rFonts w:hint="eastAsia" w:ascii="宋体" w:hAnsi="宋体" w:cs="宋体"/>
          <w:sz w:val="24"/>
        </w:rPr>
        <w:t>12.2 投标文件全部采用电子文档，投标文件所附证书证件均为原件扫描件，并采用单位数字证书，</w:t>
      </w:r>
      <w:r>
        <w:rPr>
          <w:rFonts w:hint="eastAsia" w:ascii="宋体" w:hAnsi="宋体" w:cs="宋体"/>
          <w:b/>
          <w:bCs/>
          <w:sz w:val="24"/>
        </w:rPr>
        <w:t>对投标文件</w:t>
      </w:r>
      <w:r>
        <w:rPr>
          <w:rFonts w:hint="eastAsia" w:ascii="宋体" w:hAnsi="宋体" w:cs="宋体"/>
          <w:sz w:val="24"/>
        </w:rPr>
        <w:t>加盖电子印章。投标文件中需个人签字或盖章的，应加盖个人电子印章或在线下完成后扫描上传。按照交易平台关于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2A48072F">
      <w:pPr>
        <w:pStyle w:val="4"/>
        <w:spacing w:after="0" w:line="360" w:lineRule="auto"/>
        <w:ind w:firstLine="402" w:firstLineChars="200"/>
        <w:rPr>
          <w:rFonts w:hint="eastAsia" w:ascii="宋体" w:hAnsi="宋体" w:cs="宋体"/>
          <w:sz w:val="24"/>
        </w:rPr>
      </w:pPr>
      <w:r>
        <w:rPr>
          <w:rFonts w:hint="eastAsia" w:ascii="宋体" w:hAnsi="宋体" w:cs="宋体"/>
          <w:b/>
          <w:kern w:val="0"/>
          <w:szCs w:val="21"/>
        </w:rPr>
        <w:t>注释：投标文件电子文档需要投标人单位盖章的材料，投标人加盖电子印章即可，不得将投标人未对电子文档加盖实物印章作为否决投标的情形。</w:t>
      </w:r>
    </w:p>
    <w:p w14:paraId="48E7ACCF">
      <w:pPr>
        <w:pStyle w:val="4"/>
        <w:spacing w:after="0" w:line="360" w:lineRule="auto"/>
        <w:ind w:firstLine="480" w:firstLineChars="200"/>
        <w:rPr>
          <w:rFonts w:ascii="宋体" w:hAnsi="宋体" w:cs="宋体"/>
          <w:sz w:val="24"/>
        </w:rPr>
      </w:pPr>
      <w:r>
        <w:rPr>
          <w:rFonts w:hint="eastAsia" w:ascii="宋体" w:hAnsi="宋体" w:cs="宋体"/>
          <w:sz w:val="24"/>
        </w:rPr>
        <w:t xml:space="preserve">12.3 </w:t>
      </w:r>
      <w:r>
        <w:rPr>
          <w:rFonts w:hint="eastAsia" w:ascii="宋体" w:hAnsi="宋体" w:cs="宋体"/>
          <w:bCs/>
          <w:sz w:val="24"/>
          <w:szCs w:val="24"/>
        </w:rPr>
        <w:t>投标文件应按</w:t>
      </w:r>
      <w:r>
        <w:rPr>
          <w:rFonts w:hint="eastAsia" w:ascii="宋体" w:hAnsi="宋体" w:cs="宋体"/>
          <w:sz w:val="24"/>
        </w:rPr>
        <w:t>照交易平台关于全流程电子化项目的相关指南进行编制，详见：</w:t>
      </w:r>
      <w:r>
        <w:rPr>
          <w:rFonts w:hint="eastAsia" w:ascii="宋体" w:hAnsi="宋体" w:cs="宋体"/>
          <w:sz w:val="24"/>
          <w:szCs w:val="24"/>
          <w:u w:val="single"/>
        </w:rPr>
        <w:t xml:space="preserve">            </w:t>
      </w:r>
      <w:r>
        <w:rPr>
          <w:rFonts w:hint="eastAsia" w:ascii="宋体" w:hAnsi="宋体" w:cs="宋体"/>
          <w:sz w:val="24"/>
        </w:rPr>
        <w:t xml:space="preserve">。               </w:t>
      </w:r>
    </w:p>
    <w:p w14:paraId="047D2414">
      <w:pPr>
        <w:pStyle w:val="4"/>
        <w:spacing w:after="0" w:line="360" w:lineRule="auto"/>
        <w:ind w:firstLine="480"/>
        <w:rPr>
          <w:rFonts w:ascii="宋体" w:hAnsi="宋体" w:cs="宋体"/>
          <w:sz w:val="24"/>
        </w:rPr>
      </w:pPr>
      <w:r>
        <w:rPr>
          <w:rFonts w:hint="eastAsia" w:ascii="宋体" w:hAnsi="宋体" w:cs="宋体"/>
          <w:bCs/>
          <w:sz w:val="24"/>
          <w:szCs w:val="24"/>
        </w:rPr>
        <w:t>如不按上述要求编制引起系统无法检索、读取相关信息的，其后果由投标人承担。</w:t>
      </w:r>
    </w:p>
    <w:p w14:paraId="3E94D9E7">
      <w:pPr>
        <w:pStyle w:val="4"/>
        <w:spacing w:after="0" w:line="360" w:lineRule="auto"/>
        <w:ind w:firstLine="482" w:firstLineChars="200"/>
        <w:rPr>
          <w:rFonts w:ascii="宋体" w:hAnsi="宋体" w:cs="宋体"/>
          <w:b/>
          <w:bCs/>
          <w:sz w:val="24"/>
        </w:rPr>
      </w:pPr>
      <w:r>
        <w:rPr>
          <w:rFonts w:hint="eastAsia" w:ascii="宋体" w:hAnsi="宋体" w:cs="宋体"/>
          <w:b/>
          <w:bCs/>
          <w:sz w:val="24"/>
        </w:rPr>
        <w:t>13．投标报价及造价承包和变更结算方式</w:t>
      </w:r>
    </w:p>
    <w:p w14:paraId="6F667365">
      <w:pPr>
        <w:pStyle w:val="4"/>
        <w:spacing w:after="0" w:line="360" w:lineRule="auto"/>
        <w:ind w:firstLine="480" w:firstLineChars="200"/>
        <w:rPr>
          <w:rFonts w:ascii="宋体" w:hAnsi="宋体" w:cs="宋体"/>
          <w:sz w:val="24"/>
        </w:rPr>
      </w:pPr>
      <w:r>
        <w:rPr>
          <w:rFonts w:hint="eastAsia" w:ascii="宋体" w:hAnsi="宋体" w:cs="宋体"/>
          <w:sz w:val="24"/>
        </w:rPr>
        <w:t>13.1 本工程的投标报价采用投标须知前附表第12项所规定的方式。投标报价（含单价及总价）精确到“分”。</w:t>
      </w:r>
    </w:p>
    <w:p w14:paraId="3A01B3CB">
      <w:pPr>
        <w:pStyle w:val="4"/>
        <w:spacing w:after="0" w:line="360" w:lineRule="auto"/>
        <w:ind w:firstLine="480" w:firstLineChars="200"/>
        <w:rPr>
          <w:rFonts w:ascii="宋体" w:hAnsi="宋体" w:cs="宋体"/>
          <w:sz w:val="24"/>
        </w:rPr>
      </w:pPr>
      <w:r>
        <w:rPr>
          <w:rFonts w:hint="eastAsia" w:ascii="宋体" w:hAnsi="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A1DFFAD">
      <w:pPr>
        <w:pStyle w:val="4"/>
        <w:spacing w:after="0" w:line="360" w:lineRule="auto"/>
        <w:ind w:firstLine="480" w:firstLineChars="200"/>
        <w:rPr>
          <w:rFonts w:ascii="宋体" w:hAnsi="宋体" w:cs="宋体"/>
          <w:sz w:val="24"/>
        </w:rPr>
      </w:pPr>
      <w:r>
        <w:rPr>
          <w:rFonts w:hint="eastAsia" w:ascii="宋体" w:hAnsi="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51088A2">
      <w:pPr>
        <w:pStyle w:val="4"/>
        <w:spacing w:after="0" w:line="360" w:lineRule="auto"/>
        <w:ind w:firstLine="480" w:firstLineChars="200"/>
        <w:rPr>
          <w:rFonts w:ascii="宋体" w:hAnsi="宋体" w:cs="宋体"/>
          <w:sz w:val="24"/>
        </w:rPr>
      </w:pPr>
      <w:r>
        <w:rPr>
          <w:rFonts w:hint="eastAsia" w:ascii="宋体" w:hAnsi="宋体" w:cs="宋体"/>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95D6855">
      <w:pPr>
        <w:pStyle w:val="4"/>
        <w:spacing w:after="0" w:line="360" w:lineRule="auto"/>
        <w:ind w:firstLine="480" w:firstLineChars="200"/>
        <w:rPr>
          <w:rFonts w:ascii="宋体" w:hAnsi="宋体" w:cs="宋体"/>
          <w:sz w:val="24"/>
        </w:rPr>
      </w:pPr>
      <w:r>
        <w:rPr>
          <w:rFonts w:hint="eastAsia" w:ascii="宋体" w:hAnsi="宋体" w:cs="宋体"/>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CC71C20">
      <w:pPr>
        <w:pStyle w:val="4"/>
        <w:spacing w:after="0" w:line="360" w:lineRule="auto"/>
        <w:ind w:firstLine="480" w:firstLineChars="200"/>
        <w:rPr>
          <w:rFonts w:ascii="宋体" w:hAnsi="宋体" w:cs="宋体"/>
          <w:sz w:val="24"/>
        </w:rPr>
      </w:pPr>
      <w:r>
        <w:rPr>
          <w:rFonts w:hint="eastAsia" w:ascii="宋体" w:hAnsi="宋体" w:cs="宋体"/>
          <w:sz w:val="24"/>
        </w:rPr>
        <w:t>13.5.1中标的投标文件工程量清单中已有相同项目的适用综合单价，则沿用；</w:t>
      </w:r>
    </w:p>
    <w:p w14:paraId="2C022DB1">
      <w:pPr>
        <w:pStyle w:val="4"/>
        <w:spacing w:after="0" w:line="360" w:lineRule="auto"/>
        <w:ind w:firstLine="480" w:firstLineChars="200"/>
        <w:rPr>
          <w:rFonts w:ascii="宋体" w:hAnsi="宋体" w:cs="宋体"/>
          <w:sz w:val="24"/>
        </w:rPr>
      </w:pPr>
      <w:r>
        <w:rPr>
          <w:rFonts w:hint="eastAsia" w:ascii="宋体" w:hAnsi="宋体" w:cs="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B6C23EF">
      <w:pPr>
        <w:pStyle w:val="4"/>
        <w:spacing w:after="0" w:line="360" w:lineRule="auto"/>
        <w:ind w:firstLine="480" w:firstLineChars="200"/>
        <w:rPr>
          <w:rFonts w:ascii="宋体" w:hAnsi="宋体" w:cs="宋体"/>
          <w:sz w:val="24"/>
        </w:rPr>
      </w:pPr>
      <w:r>
        <w:rPr>
          <w:rFonts w:hint="eastAsia" w:ascii="宋体" w:hAnsi="宋体" w:cs="宋体"/>
          <w:sz w:val="24"/>
        </w:rPr>
        <w:t>13.5.3 中标的投标文件工程量清单中没有相同项目或类似项目的，如可套取相关定额，则以相关定额为基数下浮计算单价,下浮率为中标价</w:t>
      </w:r>
      <w:r>
        <w:rPr>
          <w:rFonts w:hint="eastAsia" w:ascii="宋体" w:hAnsi="宋体" w:cs="宋体"/>
          <w:sz w:val="24"/>
          <w:szCs w:val="24"/>
        </w:rPr>
        <w:t>相对于最高投标限价的下</w:t>
      </w:r>
      <w:r>
        <w:rPr>
          <w:rFonts w:hint="eastAsia" w:ascii="宋体" w:hAnsi="宋体" w:cs="宋体"/>
          <w:sz w:val="24"/>
        </w:rPr>
        <w:t>浮率（下浮率=(</w:t>
      </w:r>
      <w:r>
        <w:rPr>
          <w:rFonts w:hint="eastAsia" w:ascii="宋体" w:hAnsi="宋体" w:cs="宋体"/>
          <w:sz w:val="24"/>
          <w:szCs w:val="24"/>
        </w:rPr>
        <w:t>最高投标限价</w:t>
      </w:r>
      <w:r>
        <w:rPr>
          <w:rFonts w:hint="eastAsia" w:ascii="宋体" w:hAnsi="宋体" w:cs="宋体"/>
          <w:sz w:val="24"/>
        </w:rPr>
        <w:t>-中标价)/</w:t>
      </w:r>
      <w:r>
        <w:rPr>
          <w:rFonts w:hint="eastAsia" w:ascii="宋体" w:hAnsi="宋体" w:cs="宋体"/>
          <w:sz w:val="24"/>
          <w:szCs w:val="24"/>
        </w:rPr>
        <w:t xml:space="preserve"> 最高投标限价</w:t>
      </w:r>
      <w:r>
        <w:rPr>
          <w:rFonts w:hint="eastAsia" w:ascii="宋体" w:hAnsi="宋体" w:cs="宋体"/>
          <w:sz w:val="24"/>
        </w:rPr>
        <w:t>）。</w:t>
      </w:r>
    </w:p>
    <w:p w14:paraId="19F2D6D9">
      <w:pPr>
        <w:pStyle w:val="4"/>
        <w:spacing w:after="0" w:line="360" w:lineRule="auto"/>
        <w:ind w:firstLine="480" w:firstLineChars="200"/>
        <w:rPr>
          <w:rFonts w:ascii="宋体" w:hAnsi="宋体" w:cs="宋体"/>
          <w:sz w:val="24"/>
        </w:rPr>
      </w:pPr>
      <w:r>
        <w:rPr>
          <w:rFonts w:hint="eastAsia" w:ascii="宋体" w:hAnsi="宋体" w:cs="宋体"/>
          <w:sz w:val="24"/>
        </w:rPr>
        <w:t>13.5.4 如相关定额没有相应子目的，其计价方式由招标人在本招标文件第三章中另行规定。未规定的，中标后双方协商约定。</w:t>
      </w:r>
    </w:p>
    <w:p w14:paraId="13480CCE">
      <w:pPr>
        <w:pStyle w:val="4"/>
        <w:spacing w:after="0" w:line="360" w:lineRule="auto"/>
        <w:ind w:firstLine="480" w:firstLineChars="200"/>
        <w:rPr>
          <w:rFonts w:ascii="宋体" w:hAnsi="宋体" w:cs="宋体"/>
          <w:sz w:val="24"/>
        </w:rPr>
      </w:pPr>
      <w:r>
        <w:rPr>
          <w:rFonts w:hint="eastAsia" w:ascii="宋体" w:hAnsi="宋体" w:cs="宋体"/>
          <w:sz w:val="24"/>
        </w:rPr>
        <w:t>13.6暂列金额、暂估价</w:t>
      </w:r>
    </w:p>
    <w:p w14:paraId="11A82A7C">
      <w:pPr>
        <w:pStyle w:val="4"/>
        <w:spacing w:after="0" w:line="360" w:lineRule="auto"/>
        <w:ind w:firstLine="480" w:firstLineChars="200"/>
        <w:rPr>
          <w:rFonts w:ascii="宋体" w:hAnsi="宋体" w:cs="宋体"/>
          <w:sz w:val="24"/>
        </w:rPr>
      </w:pPr>
      <w:r>
        <w:rPr>
          <w:rFonts w:hint="eastAsia" w:ascii="宋体" w:hAnsi="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57AF7B5">
      <w:pPr>
        <w:pStyle w:val="4"/>
        <w:spacing w:after="0" w:line="360" w:lineRule="auto"/>
        <w:ind w:firstLine="480" w:firstLineChars="200"/>
        <w:rPr>
          <w:rFonts w:ascii="宋体" w:hAnsi="宋体" w:cs="宋体"/>
          <w:sz w:val="24"/>
        </w:rPr>
      </w:pPr>
      <w:r>
        <w:rPr>
          <w:rFonts w:hint="eastAsia" w:ascii="宋体" w:hAnsi="宋体" w:cs="宋体"/>
          <w:sz w:val="24"/>
        </w:rPr>
        <w:t>暂估价是指招标人在工程量清单中提供的用于支付必然发生但暂时不能确定价格的材料的单价以及专业工程的金额。</w:t>
      </w:r>
    </w:p>
    <w:p w14:paraId="4A9B4228">
      <w:pPr>
        <w:pStyle w:val="4"/>
        <w:spacing w:after="0" w:line="360" w:lineRule="auto"/>
        <w:ind w:firstLine="480" w:firstLineChars="200"/>
        <w:rPr>
          <w:rFonts w:ascii="宋体" w:hAnsi="宋体" w:cs="宋体"/>
          <w:sz w:val="24"/>
        </w:rPr>
      </w:pPr>
      <w:r>
        <w:rPr>
          <w:rFonts w:hint="eastAsia" w:ascii="宋体" w:hAnsi="宋体" w:cs="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D4C8F35">
      <w:pPr>
        <w:pStyle w:val="4"/>
        <w:spacing w:after="0" w:line="360" w:lineRule="auto"/>
        <w:ind w:firstLine="480" w:firstLineChars="200"/>
        <w:rPr>
          <w:rFonts w:ascii="宋体" w:hAnsi="宋体" w:cs="宋体"/>
          <w:sz w:val="24"/>
        </w:rPr>
      </w:pPr>
      <w:r>
        <w:rPr>
          <w:rFonts w:hint="eastAsia" w:ascii="宋体" w:hAnsi="宋体" w:cs="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35F977E">
      <w:pPr>
        <w:pStyle w:val="4"/>
        <w:spacing w:after="0" w:line="360" w:lineRule="auto"/>
        <w:ind w:firstLine="480" w:firstLineChars="200"/>
        <w:rPr>
          <w:rFonts w:ascii="宋体" w:hAnsi="宋体" w:cs="宋体"/>
          <w:sz w:val="24"/>
        </w:rPr>
      </w:pPr>
      <w:r>
        <w:rPr>
          <w:rFonts w:hint="eastAsia" w:ascii="宋体" w:hAnsi="宋体" w:cs="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EB3E40A">
      <w:pPr>
        <w:pStyle w:val="4"/>
        <w:spacing w:after="0" w:line="360" w:lineRule="auto"/>
        <w:ind w:firstLine="480" w:firstLineChars="200"/>
        <w:rPr>
          <w:rFonts w:ascii="宋体" w:hAnsi="宋体" w:cs="宋体"/>
          <w:sz w:val="24"/>
        </w:rPr>
      </w:pPr>
      <w:r>
        <w:rPr>
          <w:rFonts w:hint="eastAsia" w:ascii="宋体" w:hAnsi="宋体" w:cs="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925A060">
      <w:pPr>
        <w:pStyle w:val="4"/>
        <w:spacing w:after="0" w:line="360" w:lineRule="auto"/>
        <w:ind w:firstLine="480" w:firstLineChars="200"/>
        <w:rPr>
          <w:rFonts w:ascii="宋体" w:hAnsi="宋体" w:cs="宋体"/>
          <w:sz w:val="24"/>
        </w:rPr>
      </w:pPr>
      <w:r>
        <w:rPr>
          <w:rFonts w:hint="eastAsia" w:ascii="宋体" w:hAnsi="宋体" w:cs="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384644B">
      <w:pPr>
        <w:pStyle w:val="4"/>
        <w:spacing w:after="0" w:line="360" w:lineRule="auto"/>
        <w:ind w:firstLine="480" w:firstLineChars="200"/>
        <w:rPr>
          <w:rFonts w:ascii="宋体" w:hAnsi="宋体" w:cs="宋体"/>
          <w:sz w:val="24"/>
        </w:rPr>
      </w:pPr>
      <w:r>
        <w:rPr>
          <w:rFonts w:hint="eastAsia" w:ascii="宋体" w:hAnsi="宋体" w:cs="宋体"/>
          <w:sz w:val="24"/>
        </w:rPr>
        <w:t>13.7投标人可先到工地踏勘以充分了解工地位置、情况、道路、储存空间、装卸限制及任何其他足以影响承包价的情况，任何因忽视或误解工地情况而导致的索赔或工期延长申请将不被批准。</w:t>
      </w:r>
    </w:p>
    <w:p w14:paraId="32BFDA09">
      <w:pPr>
        <w:pStyle w:val="4"/>
        <w:spacing w:after="0" w:line="360" w:lineRule="auto"/>
        <w:ind w:firstLine="480" w:firstLineChars="200"/>
        <w:rPr>
          <w:rFonts w:ascii="宋体" w:hAnsi="宋体" w:cs="宋体"/>
          <w:sz w:val="24"/>
        </w:rPr>
      </w:pPr>
      <w:r>
        <w:rPr>
          <w:rFonts w:hint="eastAsia" w:ascii="宋体" w:hAnsi="宋体" w:cs="宋体"/>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10A9B48">
      <w:pPr>
        <w:pStyle w:val="4"/>
        <w:spacing w:after="0" w:line="360" w:lineRule="auto"/>
        <w:ind w:firstLine="480" w:firstLineChars="200"/>
        <w:rPr>
          <w:rFonts w:ascii="宋体" w:hAnsi="宋体" w:cs="宋体"/>
          <w:sz w:val="24"/>
          <w:szCs w:val="24"/>
        </w:rPr>
      </w:pPr>
      <w:r>
        <w:rPr>
          <w:rFonts w:hint="eastAsia" w:ascii="宋体" w:hAnsi="宋体" w:cs="宋体"/>
          <w:sz w:val="24"/>
        </w:rPr>
        <w:t>13.9</w:t>
      </w:r>
      <w:r>
        <w:rPr>
          <w:rFonts w:hint="eastAsia" w:ascii="宋体" w:hAnsi="宋体" w:cs="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59AF150">
      <w:pPr>
        <w:pStyle w:val="4"/>
        <w:spacing w:after="0" w:line="360" w:lineRule="auto"/>
        <w:ind w:firstLine="482" w:firstLineChars="200"/>
        <w:rPr>
          <w:rFonts w:ascii="宋体" w:hAnsi="宋体" w:cs="宋体"/>
          <w:b/>
          <w:bCs/>
          <w:sz w:val="24"/>
        </w:rPr>
      </w:pPr>
      <w:r>
        <w:rPr>
          <w:rFonts w:hint="eastAsia" w:ascii="宋体" w:hAnsi="宋体" w:cs="宋体"/>
          <w:b/>
          <w:bCs/>
          <w:sz w:val="24"/>
        </w:rPr>
        <w:t>14．投标货币</w:t>
      </w:r>
    </w:p>
    <w:p w14:paraId="642E9720">
      <w:pPr>
        <w:pStyle w:val="4"/>
        <w:spacing w:after="0" w:line="360" w:lineRule="auto"/>
        <w:ind w:firstLine="480" w:firstLineChars="200"/>
        <w:rPr>
          <w:rFonts w:ascii="宋体" w:hAnsi="宋体" w:cs="宋体"/>
          <w:sz w:val="24"/>
        </w:rPr>
      </w:pPr>
      <w:r>
        <w:rPr>
          <w:rFonts w:hint="eastAsia" w:ascii="宋体" w:hAnsi="宋体" w:cs="宋体"/>
          <w:sz w:val="24"/>
        </w:rPr>
        <w:t>14.1 本工程投标报价采用的币种为人民币。</w:t>
      </w:r>
    </w:p>
    <w:p w14:paraId="626D13B5">
      <w:pPr>
        <w:pStyle w:val="4"/>
        <w:spacing w:after="0" w:line="360" w:lineRule="auto"/>
        <w:ind w:firstLine="482" w:firstLineChars="200"/>
        <w:rPr>
          <w:rFonts w:ascii="宋体" w:hAnsi="宋体" w:cs="宋体"/>
          <w:sz w:val="24"/>
        </w:rPr>
      </w:pPr>
      <w:r>
        <w:rPr>
          <w:rFonts w:hint="eastAsia" w:ascii="宋体" w:hAnsi="宋体" w:cs="宋体"/>
          <w:b/>
          <w:bCs/>
          <w:sz w:val="24"/>
        </w:rPr>
        <w:t>15．投标有效期</w:t>
      </w:r>
    </w:p>
    <w:p w14:paraId="2F7E37A4">
      <w:pPr>
        <w:pStyle w:val="4"/>
        <w:spacing w:after="0" w:line="360" w:lineRule="auto"/>
        <w:ind w:firstLine="480" w:firstLineChars="200"/>
        <w:rPr>
          <w:rFonts w:ascii="宋体" w:hAnsi="宋体" w:cs="宋体"/>
          <w:sz w:val="24"/>
        </w:rPr>
      </w:pPr>
      <w:r>
        <w:rPr>
          <w:rFonts w:hint="eastAsia" w:ascii="宋体" w:hAnsi="宋体" w:cs="宋体"/>
          <w:sz w:val="24"/>
        </w:rPr>
        <w:t>15.1 投标有效期见投标须知前附表第13项所规定的期限，在此期限内，凡符合本招标文件要求的投标文件均保持有效。</w:t>
      </w:r>
    </w:p>
    <w:p w14:paraId="20643A3A">
      <w:pPr>
        <w:pStyle w:val="4"/>
        <w:spacing w:after="0" w:line="360" w:lineRule="auto"/>
        <w:ind w:firstLine="480" w:firstLineChars="200"/>
        <w:rPr>
          <w:rFonts w:ascii="宋体" w:hAnsi="宋体" w:cs="宋体"/>
          <w:sz w:val="24"/>
        </w:rPr>
      </w:pPr>
      <w:r>
        <w:rPr>
          <w:rFonts w:hint="eastAsia" w:ascii="宋体" w:hAnsi="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18CE22F">
      <w:pPr>
        <w:pStyle w:val="4"/>
        <w:spacing w:after="0" w:line="360" w:lineRule="auto"/>
        <w:ind w:firstLine="482" w:firstLineChars="200"/>
        <w:rPr>
          <w:rFonts w:ascii="宋体" w:hAnsi="宋体" w:cs="宋体"/>
          <w:b/>
          <w:bCs/>
          <w:sz w:val="24"/>
        </w:rPr>
      </w:pPr>
      <w:r>
        <w:rPr>
          <w:rFonts w:hint="eastAsia" w:ascii="宋体" w:hAnsi="宋体" w:cs="宋体"/>
          <w:b/>
          <w:bCs/>
          <w:sz w:val="24"/>
        </w:rPr>
        <w:t>16．投标保证金</w:t>
      </w:r>
    </w:p>
    <w:p w14:paraId="47F1B884">
      <w:pPr>
        <w:pStyle w:val="4"/>
        <w:spacing w:line="360" w:lineRule="auto"/>
        <w:ind w:firstLine="480" w:firstLineChars="200"/>
        <w:rPr>
          <w:rFonts w:ascii="宋体" w:hAnsi="宋体" w:cs="宋体"/>
          <w:sz w:val="24"/>
        </w:rPr>
      </w:pPr>
      <w:r>
        <w:rPr>
          <w:rFonts w:hint="eastAsia" w:ascii="宋体" w:hAnsi="宋体" w:cs="宋体"/>
          <w:sz w:val="24"/>
        </w:rPr>
        <w:t>16.1投标人应按投标须知前附表第14项所述金额和时间递交投标保证金。招标人应当允许投标人自主选择现金、银行保函、保证保险、专业工程担保公司担保等方式缴纳投标保证金。</w:t>
      </w:r>
    </w:p>
    <w:p w14:paraId="2C8065A7">
      <w:pPr>
        <w:pStyle w:val="4"/>
        <w:spacing w:line="360" w:lineRule="auto"/>
        <w:ind w:firstLine="480" w:firstLineChars="200"/>
        <w:rPr>
          <w:rFonts w:ascii="宋体" w:hAnsi="宋体" w:cs="宋体"/>
          <w:sz w:val="24"/>
        </w:rPr>
      </w:pPr>
      <w:r>
        <w:rPr>
          <w:rFonts w:hint="eastAsia" w:ascii="宋体" w:hAnsi="宋体" w:cs="宋体"/>
          <w:sz w:val="24"/>
        </w:rPr>
        <w:t>16.1.1 采用现金或者支票形式提交的，投标保证金须从投标人的银行基本账户转出。</w:t>
      </w:r>
    </w:p>
    <w:p w14:paraId="61E9D737">
      <w:pPr>
        <w:pStyle w:val="4"/>
        <w:spacing w:line="360" w:lineRule="auto"/>
        <w:ind w:firstLine="480" w:firstLineChars="200"/>
        <w:rPr>
          <w:rFonts w:ascii="宋体" w:hAnsi="宋体" w:cs="宋体"/>
          <w:sz w:val="24"/>
        </w:rPr>
      </w:pPr>
      <w:r>
        <w:rPr>
          <w:rFonts w:hint="eastAsia" w:ascii="宋体" w:hAnsi="宋体" w:cs="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D42FF17">
      <w:pPr>
        <w:pStyle w:val="4"/>
        <w:spacing w:line="360" w:lineRule="auto"/>
        <w:ind w:firstLine="480" w:firstLineChars="200"/>
        <w:rPr>
          <w:rFonts w:ascii="宋体" w:hAnsi="宋体" w:cs="宋体"/>
          <w:sz w:val="24"/>
        </w:rPr>
      </w:pPr>
      <w:r>
        <w:rPr>
          <w:rFonts w:hint="eastAsia" w:ascii="宋体" w:hAnsi="宋体" w:cs="宋体"/>
          <w:sz w:val="24"/>
        </w:rPr>
        <w:t>16.1.3 采用电子形式的保函、担保或保证保险提交投标保证金的，应在招标文件中明确电子递交途径。</w:t>
      </w:r>
    </w:p>
    <w:p w14:paraId="7763E3CC">
      <w:pPr>
        <w:pStyle w:val="4"/>
        <w:spacing w:line="360" w:lineRule="auto"/>
        <w:ind w:firstLine="480" w:firstLineChars="200"/>
        <w:rPr>
          <w:rFonts w:ascii="宋体" w:hAnsi="宋体" w:cs="宋体"/>
          <w:sz w:val="24"/>
        </w:rPr>
      </w:pPr>
      <w:bookmarkStart w:id="14" w:name="_Hlk98174788"/>
      <w:r>
        <w:rPr>
          <w:rFonts w:hint="eastAsia" w:ascii="宋体" w:hAnsi="宋体" w:cs="宋体"/>
          <w:sz w:val="24"/>
        </w:rPr>
        <w:t>16.2开标时投标人没有按要求提供投标保证金的，其投标文件将被否决；未按招标文件要求提交符合免予提供投标保证金相关证明材料，且未提交投标保证金的投标人，视为未按要求提供投标保证金。</w:t>
      </w:r>
      <w:bookmarkEnd w:id="14"/>
    </w:p>
    <w:p w14:paraId="7B1B9876">
      <w:pPr>
        <w:pStyle w:val="4"/>
        <w:spacing w:line="360" w:lineRule="auto"/>
        <w:ind w:firstLine="480" w:firstLineChars="200"/>
        <w:rPr>
          <w:rFonts w:ascii="宋体" w:hAnsi="宋体" w:cs="宋体"/>
          <w:sz w:val="24"/>
        </w:rPr>
      </w:pPr>
      <w:r>
        <w:rPr>
          <w:rFonts w:hint="eastAsia" w:ascii="宋体" w:hAnsi="宋体" w:cs="宋体"/>
          <w:sz w:val="24"/>
        </w:rPr>
        <w:t>16.3投标保证金应依据法律法规的相关规定退还。</w:t>
      </w:r>
    </w:p>
    <w:p w14:paraId="6A3E4276">
      <w:pPr>
        <w:pStyle w:val="4"/>
        <w:spacing w:line="360" w:lineRule="auto"/>
        <w:ind w:firstLine="480" w:firstLineChars="200"/>
        <w:rPr>
          <w:rFonts w:ascii="宋体" w:hAnsi="宋体" w:cs="宋体"/>
          <w:sz w:val="24"/>
        </w:rPr>
      </w:pPr>
      <w:r>
        <w:rPr>
          <w:rFonts w:hint="eastAsia" w:ascii="宋体" w:hAnsi="宋体" w:cs="宋体"/>
          <w:sz w:val="24"/>
        </w:rPr>
        <w:t>16.4如有下列情况之一的，招标人可以不予退还投标保证金（是否退还投标保证金由招标人在招标文件中规定）：</w:t>
      </w:r>
    </w:p>
    <w:p w14:paraId="38ACF8B3">
      <w:pPr>
        <w:pStyle w:val="4"/>
        <w:spacing w:line="360" w:lineRule="auto"/>
        <w:ind w:firstLine="480" w:firstLineChars="200"/>
        <w:rPr>
          <w:rFonts w:ascii="宋体" w:hAnsi="宋体" w:cs="宋体"/>
          <w:sz w:val="24"/>
        </w:rPr>
      </w:pPr>
      <w:r>
        <w:rPr>
          <w:rFonts w:hint="eastAsia" w:ascii="宋体" w:hAnsi="宋体" w:cs="宋体"/>
          <w:sz w:val="24"/>
        </w:rPr>
        <w:t>16.4.1因投标人原因造成投标文件未解密的；</w:t>
      </w:r>
    </w:p>
    <w:p w14:paraId="71753F16">
      <w:pPr>
        <w:pStyle w:val="4"/>
        <w:spacing w:line="360" w:lineRule="auto"/>
        <w:ind w:firstLine="480" w:firstLineChars="200"/>
        <w:rPr>
          <w:rFonts w:ascii="宋体" w:hAnsi="宋体" w:cs="宋体"/>
          <w:sz w:val="24"/>
        </w:rPr>
      </w:pPr>
      <w:r>
        <w:rPr>
          <w:rFonts w:hint="eastAsia" w:ascii="宋体" w:hAnsi="宋体" w:cs="宋体"/>
          <w:sz w:val="24"/>
        </w:rPr>
        <w:t>16.4.2投标人在投标有效期内撤销投标文件；</w:t>
      </w:r>
    </w:p>
    <w:p w14:paraId="1A0EACBB">
      <w:pPr>
        <w:pStyle w:val="4"/>
        <w:spacing w:line="360" w:lineRule="auto"/>
        <w:ind w:firstLine="480" w:firstLineChars="200"/>
        <w:rPr>
          <w:rFonts w:ascii="宋体" w:hAnsi="宋体" w:cs="宋体"/>
          <w:sz w:val="24"/>
        </w:rPr>
      </w:pPr>
      <w:r>
        <w:rPr>
          <w:rFonts w:hint="eastAsia" w:ascii="宋体" w:hAnsi="宋体" w:cs="宋体"/>
          <w:sz w:val="24"/>
        </w:rPr>
        <w:t>16.4.3中标人未能在规定期限内按要求提交履约担保；</w:t>
      </w:r>
    </w:p>
    <w:p w14:paraId="672BE4A0">
      <w:pPr>
        <w:pStyle w:val="4"/>
        <w:spacing w:line="360" w:lineRule="auto"/>
        <w:ind w:firstLine="480" w:firstLineChars="200"/>
        <w:rPr>
          <w:rFonts w:ascii="宋体" w:hAnsi="宋体" w:cs="宋体"/>
          <w:sz w:val="24"/>
        </w:rPr>
      </w:pPr>
      <w:r>
        <w:rPr>
          <w:rFonts w:hint="eastAsia" w:ascii="宋体" w:hAnsi="宋体" w:cs="宋体"/>
          <w:sz w:val="24"/>
        </w:rPr>
        <w:t>16.4.4中标人未能在规定期限内签署合同协议。</w:t>
      </w:r>
    </w:p>
    <w:p w14:paraId="1AD08920">
      <w:pPr>
        <w:pStyle w:val="4"/>
        <w:spacing w:line="360" w:lineRule="auto"/>
        <w:ind w:firstLine="480" w:firstLineChars="200"/>
        <w:rPr>
          <w:rFonts w:ascii="宋体" w:hAnsi="宋体" w:cs="宋体"/>
          <w:sz w:val="24"/>
        </w:rPr>
      </w:pPr>
      <w:r>
        <w:rPr>
          <w:rFonts w:hint="eastAsia" w:ascii="宋体" w:hAnsi="宋体" w:cs="宋体"/>
          <w:sz w:val="24"/>
        </w:rPr>
        <w:t>16.5投标人如存在下列情况之一的，将被拒绝在一定时期内参与招标人后续工程投标（拒绝时限需在招标文件中明确）：</w:t>
      </w:r>
    </w:p>
    <w:p w14:paraId="04ABB505">
      <w:pPr>
        <w:pStyle w:val="4"/>
        <w:spacing w:line="360" w:lineRule="auto"/>
        <w:ind w:firstLine="480" w:firstLineChars="200"/>
        <w:rPr>
          <w:rFonts w:ascii="宋体" w:hAnsi="宋体" w:cs="宋体"/>
          <w:sz w:val="24"/>
        </w:rPr>
      </w:pPr>
      <w:r>
        <w:rPr>
          <w:rFonts w:hint="eastAsia" w:ascii="宋体" w:hAnsi="宋体" w:cs="宋体"/>
          <w:sz w:val="24"/>
        </w:rPr>
        <w:t>16.5.1投标人存在16.4条款所列情形且投标人提交的保函、担保或保证保险无法兑付的；</w:t>
      </w:r>
    </w:p>
    <w:p w14:paraId="324FC6A8">
      <w:pPr>
        <w:pStyle w:val="4"/>
        <w:spacing w:line="360" w:lineRule="auto"/>
        <w:ind w:firstLine="480" w:firstLineChars="200"/>
        <w:rPr>
          <w:rFonts w:ascii="宋体" w:hAnsi="宋体" w:cs="宋体"/>
          <w:sz w:val="24"/>
        </w:rPr>
      </w:pPr>
      <w:r>
        <w:rPr>
          <w:rFonts w:hint="eastAsia" w:ascii="宋体" w:hAnsi="宋体" w:cs="宋体"/>
          <w:sz w:val="24"/>
        </w:rPr>
        <w:t>16.5.2采用非电子形式提交投标保证金的投标人存在16.4条款所列情形，且未按招标人要求补交银行保函、专业工程担保公司担保或保证保险原件的；</w:t>
      </w:r>
    </w:p>
    <w:p w14:paraId="2223BEC5">
      <w:pPr>
        <w:pStyle w:val="4"/>
        <w:spacing w:line="360" w:lineRule="auto"/>
        <w:ind w:firstLine="480" w:firstLineChars="200"/>
        <w:rPr>
          <w:rFonts w:ascii="宋体" w:hAnsi="宋体" w:cs="宋体"/>
          <w:sz w:val="24"/>
        </w:rPr>
      </w:pPr>
      <w:r>
        <w:rPr>
          <w:rFonts w:hint="eastAsia" w:ascii="宋体" w:hAnsi="宋体" w:cs="宋体"/>
          <w:sz w:val="24"/>
        </w:rPr>
        <w:t>16.5.3按招标文件要求免于提供投标保证金的投标人存在16.4条款所列情形，且未按招标人要求补交投标保证金的；</w:t>
      </w:r>
    </w:p>
    <w:p w14:paraId="22CA0CF5">
      <w:pPr>
        <w:pStyle w:val="4"/>
        <w:spacing w:line="360" w:lineRule="auto"/>
        <w:ind w:firstLine="480" w:firstLineChars="200"/>
        <w:rPr>
          <w:rFonts w:ascii="宋体" w:hAnsi="宋体" w:cs="宋体"/>
          <w:sz w:val="24"/>
        </w:rPr>
      </w:pPr>
      <w:r>
        <w:rPr>
          <w:rFonts w:hint="eastAsia" w:ascii="宋体" w:hAnsi="宋体" w:cs="宋体"/>
          <w:sz w:val="24"/>
        </w:rPr>
        <w:t>16.5.3按招标文件要求免于提供投标保证金的投标人存在16.4条款所列情形的。</w:t>
      </w:r>
    </w:p>
    <w:p w14:paraId="3E73377C">
      <w:pPr>
        <w:spacing w:line="360" w:lineRule="auto"/>
        <w:ind w:firstLine="480" w:firstLineChars="200"/>
        <w:rPr>
          <w:rFonts w:ascii="宋体" w:hAnsi="宋体" w:cs="宋体"/>
          <w:sz w:val="24"/>
        </w:rPr>
      </w:pPr>
      <w:r>
        <w:rPr>
          <w:rFonts w:hint="eastAsia" w:ascii="宋体" w:hAnsi="宋体" w:cs="宋体"/>
          <w:sz w:val="24"/>
        </w:rPr>
        <w:t>注：16.5.3款由招标人二选一，需在招标文件中明确。</w:t>
      </w:r>
    </w:p>
    <w:p w14:paraId="53B7A5A2">
      <w:pPr>
        <w:pStyle w:val="4"/>
        <w:spacing w:after="0" w:line="360" w:lineRule="auto"/>
        <w:ind w:firstLine="482" w:firstLineChars="200"/>
        <w:rPr>
          <w:rFonts w:ascii="宋体" w:hAnsi="宋体" w:cs="宋体"/>
          <w:b/>
          <w:bCs/>
          <w:sz w:val="24"/>
        </w:rPr>
      </w:pPr>
      <w:r>
        <w:rPr>
          <w:rFonts w:hint="eastAsia" w:ascii="宋体" w:hAnsi="宋体" w:cs="宋体"/>
          <w:b/>
          <w:bCs/>
          <w:sz w:val="24"/>
        </w:rPr>
        <w:t>17．投标文件的签署</w:t>
      </w:r>
    </w:p>
    <w:p w14:paraId="315E82AF">
      <w:pPr>
        <w:spacing w:line="360" w:lineRule="auto"/>
        <w:ind w:firstLine="480" w:firstLineChars="200"/>
        <w:rPr>
          <w:rFonts w:ascii="宋体" w:hAnsi="宋体" w:cs="宋体"/>
          <w:sz w:val="24"/>
        </w:rPr>
      </w:pPr>
      <w:r>
        <w:rPr>
          <w:rFonts w:hint="eastAsia" w:ascii="宋体" w:hAnsi="宋体" w:cs="宋体"/>
          <w:sz w:val="24"/>
        </w:rPr>
        <w:t>17.1投标人应采用单位数字证书，</w:t>
      </w:r>
      <w:r>
        <w:rPr>
          <w:rFonts w:hint="eastAsia" w:ascii="宋体" w:hAnsi="宋体" w:cs="宋体"/>
          <w:b/>
          <w:bCs/>
          <w:sz w:val="24"/>
        </w:rPr>
        <w:t>对投标文件</w:t>
      </w:r>
      <w:r>
        <w:rPr>
          <w:rFonts w:hint="eastAsia" w:ascii="宋体" w:hAnsi="宋体" w:cs="宋体"/>
          <w:sz w:val="24"/>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u w:val="single"/>
        </w:rPr>
        <w:t xml:space="preserve">            </w:t>
      </w:r>
      <w:r>
        <w:rPr>
          <w:rFonts w:hint="eastAsia" w:ascii="宋体" w:hAnsi="宋体" w:cs="宋体"/>
          <w:sz w:val="24"/>
        </w:rPr>
        <w:t xml:space="preserve"> 。</w:t>
      </w:r>
    </w:p>
    <w:p w14:paraId="4CC4BA8A">
      <w:pPr>
        <w:pStyle w:val="8"/>
        <w:spacing w:before="156" w:after="156"/>
      </w:pPr>
      <w:bookmarkStart w:id="15" w:name="_Toc21525496"/>
      <w:bookmarkStart w:id="16" w:name="_Toc202363997"/>
      <w:r>
        <w:rPr>
          <w:rFonts w:hint="eastAsia"/>
        </w:rPr>
        <w:t>（四）投标文件的提交</w:t>
      </w:r>
      <w:bookmarkEnd w:id="15"/>
      <w:bookmarkEnd w:id="16"/>
    </w:p>
    <w:p w14:paraId="64179CCD">
      <w:pPr>
        <w:pStyle w:val="4"/>
        <w:spacing w:after="0" w:line="360" w:lineRule="auto"/>
        <w:ind w:firstLine="482" w:firstLineChars="200"/>
        <w:rPr>
          <w:rFonts w:ascii="宋体" w:hAnsi="宋体" w:cs="宋体"/>
          <w:b/>
          <w:bCs/>
          <w:sz w:val="24"/>
        </w:rPr>
      </w:pPr>
      <w:r>
        <w:rPr>
          <w:rFonts w:hint="eastAsia" w:ascii="宋体" w:hAnsi="宋体" w:cs="宋体"/>
          <w:b/>
          <w:bCs/>
          <w:sz w:val="24"/>
        </w:rPr>
        <w:t>18．</w:t>
      </w:r>
      <w:r>
        <w:rPr>
          <w:rFonts w:hint="eastAsia" w:ascii="宋体" w:hAnsi="宋体" w:cs="宋体"/>
          <w:b/>
          <w:sz w:val="24"/>
          <w:szCs w:val="24"/>
        </w:rPr>
        <w:t>投标文件的密封和标记</w:t>
      </w:r>
    </w:p>
    <w:p w14:paraId="56A72EE2">
      <w:pPr>
        <w:spacing w:line="360" w:lineRule="auto"/>
        <w:ind w:firstLine="480" w:firstLineChars="200"/>
        <w:rPr>
          <w:rFonts w:ascii="宋体" w:hAnsi="宋体" w:cs="宋体"/>
          <w:bCs/>
          <w:sz w:val="24"/>
        </w:rPr>
      </w:pPr>
      <w:r>
        <w:rPr>
          <w:rFonts w:hint="eastAsia" w:ascii="宋体" w:hAnsi="宋体" w:cs="宋体"/>
          <w:bCs/>
          <w:sz w:val="24"/>
        </w:rPr>
        <w:t>18.1递交的电子投标文件（不含备用</w:t>
      </w:r>
      <w:r>
        <w:rPr>
          <w:rFonts w:hint="eastAsia" w:ascii="宋体" w:hAnsi="宋体" w:cs="宋体"/>
          <w:bCs/>
          <w:sz w:val="24"/>
          <w:lang w:eastAsia="zh-CN"/>
        </w:rPr>
        <w:t>U盘</w:t>
      </w:r>
      <w:r>
        <w:rPr>
          <w:rFonts w:hint="eastAsia" w:ascii="宋体" w:hAnsi="宋体" w:cs="宋体"/>
          <w:bCs/>
          <w:sz w:val="24"/>
        </w:rPr>
        <w:t>）必须进行加密。按照交易平台关于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3628B0B4">
      <w:pPr>
        <w:spacing w:line="360" w:lineRule="auto"/>
        <w:ind w:firstLine="480" w:firstLineChars="200"/>
        <w:rPr>
          <w:rFonts w:ascii="宋体" w:hAnsi="宋体" w:cs="宋体"/>
          <w:bCs/>
          <w:sz w:val="24"/>
        </w:rPr>
      </w:pPr>
      <w:r>
        <w:rPr>
          <w:rFonts w:hint="eastAsia" w:ascii="宋体" w:hAnsi="宋体" w:cs="宋体"/>
          <w:bCs/>
          <w:sz w:val="24"/>
        </w:rPr>
        <w:t xml:space="preserve">18.2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704E0C97">
      <w:pPr>
        <w:spacing w:line="360" w:lineRule="auto"/>
        <w:ind w:firstLine="482" w:firstLineChars="200"/>
        <w:rPr>
          <w:rFonts w:ascii="宋体" w:hAnsi="宋体" w:cs="宋体"/>
          <w:b/>
          <w:bCs/>
          <w:sz w:val="24"/>
        </w:rPr>
      </w:pPr>
      <w:r>
        <w:rPr>
          <w:rFonts w:hint="eastAsia" w:ascii="宋体" w:hAnsi="宋体" w:cs="宋体"/>
          <w:b/>
          <w:bCs/>
          <w:sz w:val="24"/>
        </w:rPr>
        <w:t>19．投标文件的递交和接收</w:t>
      </w:r>
    </w:p>
    <w:p w14:paraId="08EC850D">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730AAA2B">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78172CFE">
      <w:pPr>
        <w:spacing w:line="360" w:lineRule="auto"/>
        <w:ind w:firstLine="480" w:firstLineChars="200"/>
        <w:rPr>
          <w:rFonts w:hint="eastAsia"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27966452">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7F6F85A7">
      <w:pPr>
        <w:spacing w:line="360" w:lineRule="auto"/>
        <w:ind w:firstLine="480" w:firstLineChars="200"/>
        <w:rPr>
          <w:rFonts w:ascii="宋体" w:hAnsi="宋体" w:cs="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30D86BEB">
      <w:pPr>
        <w:spacing w:line="360" w:lineRule="auto"/>
        <w:ind w:firstLine="482" w:firstLineChars="200"/>
        <w:rPr>
          <w:rFonts w:ascii="宋体" w:hAnsi="宋体" w:cs="宋体"/>
          <w:b/>
          <w:bCs/>
          <w:sz w:val="24"/>
        </w:rPr>
      </w:pPr>
      <w:r>
        <w:rPr>
          <w:rFonts w:hint="eastAsia" w:ascii="宋体" w:hAnsi="宋体" w:cs="宋体"/>
          <w:b/>
          <w:bCs/>
          <w:sz w:val="24"/>
        </w:rPr>
        <w:t>20．投标文件提交的截止时间</w:t>
      </w:r>
    </w:p>
    <w:p w14:paraId="709ED093">
      <w:pPr>
        <w:spacing w:line="360" w:lineRule="auto"/>
        <w:ind w:firstLine="480" w:firstLineChars="200"/>
        <w:rPr>
          <w:rFonts w:ascii="宋体" w:hAnsi="宋体" w:cs="宋体"/>
          <w:b/>
          <w:bCs/>
          <w:sz w:val="24"/>
        </w:rPr>
      </w:pPr>
      <w:r>
        <w:rPr>
          <w:rFonts w:hint="eastAsia" w:ascii="宋体" w:hAnsi="宋体" w:cs="宋体"/>
          <w:sz w:val="24"/>
        </w:rPr>
        <w:t>20.1投标人应在投标须知前附表第17项所述的时间前提交投标文件。</w:t>
      </w:r>
    </w:p>
    <w:p w14:paraId="1647E138">
      <w:pPr>
        <w:spacing w:line="360" w:lineRule="auto"/>
        <w:ind w:firstLine="480" w:firstLineChars="200"/>
        <w:rPr>
          <w:rFonts w:ascii="宋体" w:hAnsi="宋体" w:cs="宋体"/>
          <w:sz w:val="24"/>
        </w:rPr>
      </w:pPr>
      <w:r>
        <w:rPr>
          <w:rFonts w:hint="eastAsia" w:ascii="宋体" w:hAnsi="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549C6721">
      <w:pPr>
        <w:spacing w:line="360" w:lineRule="auto"/>
        <w:ind w:firstLine="480" w:firstLineChars="200"/>
        <w:rPr>
          <w:rFonts w:ascii="宋体" w:hAnsi="宋体" w:cs="宋体"/>
          <w:sz w:val="24"/>
        </w:rPr>
      </w:pPr>
      <w:r>
        <w:rPr>
          <w:rFonts w:hint="eastAsia" w:ascii="宋体" w:hAnsi="宋体" w:cs="宋体"/>
          <w:sz w:val="24"/>
        </w:rPr>
        <w:t>20.3 到投标截止时间止，招标人收到的投标文件少于3家的，招标人将重新组织招标</w:t>
      </w:r>
      <w:r>
        <w:rPr>
          <w:rFonts w:hint="eastAsia" w:ascii="宋体" w:hAnsi="宋体" w:cs="宋体"/>
          <w:sz w:val="24"/>
          <w:szCs w:val="24"/>
        </w:rPr>
        <w:t>（当N个标段同时招标且不允许兼中时，若有效投标人不足N+2家，则重新组织招标）</w:t>
      </w:r>
      <w:r>
        <w:rPr>
          <w:rFonts w:hint="eastAsia" w:ascii="宋体" w:hAnsi="宋体" w:cs="宋体"/>
          <w:sz w:val="24"/>
        </w:rPr>
        <w:t>。</w:t>
      </w:r>
    </w:p>
    <w:p w14:paraId="2861E797">
      <w:pPr>
        <w:spacing w:line="360" w:lineRule="auto"/>
        <w:ind w:firstLine="482" w:firstLineChars="200"/>
        <w:rPr>
          <w:rFonts w:ascii="宋体" w:hAnsi="宋体" w:cs="宋体"/>
          <w:b/>
          <w:bCs/>
          <w:sz w:val="24"/>
        </w:rPr>
      </w:pPr>
      <w:r>
        <w:rPr>
          <w:rFonts w:hint="eastAsia" w:ascii="宋体" w:hAnsi="宋体" w:cs="宋体"/>
          <w:b/>
          <w:bCs/>
          <w:sz w:val="24"/>
        </w:rPr>
        <w:t>21．迟交的投标文件</w:t>
      </w:r>
    </w:p>
    <w:p w14:paraId="673DBE2B">
      <w:pPr>
        <w:spacing w:line="360" w:lineRule="auto"/>
        <w:ind w:firstLine="480" w:firstLineChars="200"/>
        <w:rPr>
          <w:rFonts w:ascii="宋体" w:hAnsi="宋体" w:cs="宋体"/>
          <w:sz w:val="24"/>
        </w:rPr>
      </w:pPr>
      <w:r>
        <w:rPr>
          <w:rFonts w:hint="eastAsia" w:ascii="宋体" w:hAnsi="宋体" w:cs="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772DFDFF">
      <w:pPr>
        <w:spacing w:line="360" w:lineRule="auto"/>
        <w:ind w:firstLine="482" w:firstLineChars="200"/>
        <w:rPr>
          <w:rFonts w:ascii="宋体" w:hAnsi="宋体" w:cs="宋体"/>
          <w:b/>
          <w:bCs/>
          <w:sz w:val="24"/>
        </w:rPr>
      </w:pPr>
      <w:r>
        <w:rPr>
          <w:rFonts w:hint="eastAsia" w:ascii="宋体" w:hAnsi="宋体" w:cs="宋体"/>
          <w:b/>
          <w:bCs/>
          <w:sz w:val="24"/>
        </w:rPr>
        <w:t>22．投标文件的修改与撤回</w:t>
      </w:r>
    </w:p>
    <w:p w14:paraId="4BC547DD">
      <w:pPr>
        <w:spacing w:line="360" w:lineRule="auto"/>
        <w:ind w:firstLine="480" w:firstLineChars="200"/>
        <w:rPr>
          <w:rFonts w:ascii="宋体" w:hAnsi="宋体" w:cs="宋体"/>
          <w:sz w:val="24"/>
        </w:rPr>
      </w:pPr>
      <w:r>
        <w:rPr>
          <w:rFonts w:hint="eastAsia" w:ascii="宋体" w:hAnsi="宋体" w:cs="宋体"/>
          <w:sz w:val="24"/>
        </w:rPr>
        <w:t>22.1在规定的投标截止时间前，投标人可以修改或撤回已递交的投标文件，但应以书面形式通知招标人。</w:t>
      </w:r>
    </w:p>
    <w:p w14:paraId="756C77F2">
      <w:pPr>
        <w:spacing w:line="360" w:lineRule="auto"/>
        <w:ind w:firstLine="480" w:firstLineChars="200"/>
        <w:rPr>
          <w:rFonts w:ascii="宋体" w:hAnsi="宋体" w:cs="宋体"/>
          <w:sz w:val="24"/>
          <w:szCs w:val="24"/>
        </w:rPr>
      </w:pPr>
      <w:r>
        <w:rPr>
          <w:rFonts w:hint="eastAsia" w:ascii="宋体" w:hAnsi="宋体" w:cs="宋体"/>
          <w:sz w:val="24"/>
          <w:szCs w:val="24"/>
        </w:rPr>
        <w:t>22.2投标人修改或撤回已递交的投标文件，需在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14:paraId="054A4E15">
      <w:pPr>
        <w:spacing w:line="360" w:lineRule="auto"/>
        <w:ind w:firstLine="480" w:firstLineChars="200"/>
        <w:rPr>
          <w:rFonts w:ascii="宋体" w:hAnsi="宋体" w:cs="宋体"/>
          <w:sz w:val="24"/>
          <w:szCs w:val="24"/>
        </w:rPr>
      </w:pPr>
      <w:r>
        <w:rPr>
          <w:rFonts w:hint="eastAsia" w:ascii="宋体" w:hAnsi="宋体" w:cs="宋体"/>
          <w:sz w:val="24"/>
          <w:szCs w:val="24"/>
        </w:rPr>
        <w:t>22.3修改后再次递交的，按19点的规定执行。</w:t>
      </w:r>
    </w:p>
    <w:p w14:paraId="54B7A75A">
      <w:pPr>
        <w:spacing w:line="360" w:lineRule="auto"/>
        <w:ind w:firstLine="480" w:firstLineChars="200"/>
        <w:rPr>
          <w:rFonts w:ascii="宋体" w:hAnsi="宋体" w:cs="宋体"/>
          <w:sz w:val="24"/>
        </w:rPr>
      </w:pPr>
      <w:r>
        <w:rPr>
          <w:rFonts w:hint="eastAsia" w:ascii="宋体" w:hAnsi="宋体" w:cs="宋体"/>
          <w:sz w:val="24"/>
        </w:rPr>
        <w:t>22.4 在投标截止时间之后，投标人不得补充、修改和更换投标文件。</w:t>
      </w:r>
    </w:p>
    <w:p w14:paraId="79B57DC9">
      <w:pPr>
        <w:pStyle w:val="8"/>
        <w:spacing w:before="156" w:after="156"/>
      </w:pPr>
      <w:bookmarkStart w:id="17" w:name="_Toc21525497"/>
      <w:bookmarkStart w:id="18" w:name="_Toc2272553"/>
      <w:bookmarkStart w:id="19" w:name="_Toc202363998"/>
      <w:r>
        <w:rPr>
          <w:rFonts w:hint="eastAsia"/>
        </w:rPr>
        <w:t>（五）开标、评标、定标及合同签定</w:t>
      </w:r>
      <w:bookmarkEnd w:id="17"/>
      <w:bookmarkEnd w:id="18"/>
      <w:bookmarkEnd w:id="19"/>
    </w:p>
    <w:p w14:paraId="29C9E70E">
      <w:pPr>
        <w:spacing w:line="360" w:lineRule="auto"/>
        <w:ind w:firstLine="482" w:firstLineChars="200"/>
        <w:rPr>
          <w:rFonts w:ascii="宋体" w:hAnsi="宋体" w:cs="宋体"/>
          <w:b/>
          <w:bCs/>
          <w:sz w:val="24"/>
        </w:rPr>
      </w:pPr>
      <w:r>
        <w:rPr>
          <w:rFonts w:hint="eastAsia" w:ascii="宋体" w:hAnsi="宋体" w:cs="宋体"/>
          <w:b/>
          <w:bCs/>
          <w:sz w:val="24"/>
        </w:rPr>
        <w:t>23、开标。</w:t>
      </w:r>
    </w:p>
    <w:p w14:paraId="00E12CB4">
      <w:pPr>
        <w:spacing w:line="360" w:lineRule="auto"/>
        <w:ind w:firstLine="480" w:firstLineChars="200"/>
        <w:rPr>
          <w:rFonts w:ascii="宋体" w:hAnsi="宋体" w:cs="宋体"/>
          <w:sz w:val="24"/>
        </w:rPr>
      </w:pPr>
      <w:r>
        <w:rPr>
          <w:rFonts w:hint="eastAsia" w:ascii="宋体" w:hAnsi="宋体" w:cs="宋体"/>
          <w:sz w:val="24"/>
        </w:rPr>
        <w:t>详见第二章开标、评标及定标办法</w:t>
      </w:r>
    </w:p>
    <w:p w14:paraId="1BEFB65B">
      <w:pPr>
        <w:spacing w:line="360" w:lineRule="auto"/>
        <w:ind w:firstLine="482" w:firstLineChars="200"/>
        <w:rPr>
          <w:rFonts w:ascii="宋体" w:hAnsi="宋体" w:cs="宋体"/>
          <w:b/>
          <w:bCs/>
          <w:sz w:val="24"/>
        </w:rPr>
      </w:pPr>
      <w:r>
        <w:rPr>
          <w:rFonts w:hint="eastAsia" w:ascii="宋体" w:hAnsi="宋体" w:cs="宋体"/>
          <w:b/>
          <w:bCs/>
          <w:sz w:val="24"/>
        </w:rPr>
        <w:t>24．评标过程的保密</w:t>
      </w:r>
    </w:p>
    <w:p w14:paraId="17FD0BF7">
      <w:pPr>
        <w:spacing w:line="360" w:lineRule="auto"/>
        <w:ind w:firstLine="480" w:firstLineChars="200"/>
        <w:rPr>
          <w:rFonts w:ascii="宋体" w:hAnsi="宋体" w:cs="宋体"/>
          <w:sz w:val="24"/>
        </w:rPr>
      </w:pPr>
      <w:r>
        <w:rPr>
          <w:rFonts w:hint="eastAsia" w:ascii="宋体" w:hAnsi="宋体" w:cs="宋体"/>
          <w:sz w:val="24"/>
        </w:rPr>
        <w:t>24.1 开标后，直至中标公示为止，凡属于对投标文件的审查、澄清、评价和比较有关的资料以及中标候选人的推荐情况，与评标有关的其他任何情况均严格保密。</w:t>
      </w:r>
    </w:p>
    <w:p w14:paraId="0BABBE92">
      <w:pPr>
        <w:spacing w:line="360" w:lineRule="auto"/>
        <w:ind w:firstLine="480" w:firstLineChars="200"/>
        <w:rPr>
          <w:rFonts w:ascii="宋体" w:hAnsi="宋体" w:cs="宋体"/>
          <w:sz w:val="24"/>
        </w:rPr>
      </w:pPr>
      <w:r>
        <w:rPr>
          <w:rFonts w:hint="eastAsia" w:ascii="宋体" w:hAnsi="宋体" w:cs="宋体"/>
          <w:sz w:val="24"/>
        </w:rPr>
        <w:t>24.2 在投标文件的评审和比较、中标候选人推荐以及授予合同的过程中，投标人向招标人和评标委员会施加不公正影响的任何行为，都将会导致其投标被拒绝。</w:t>
      </w:r>
    </w:p>
    <w:p w14:paraId="0731D888">
      <w:pPr>
        <w:spacing w:line="360" w:lineRule="auto"/>
        <w:ind w:firstLine="482" w:firstLineChars="200"/>
        <w:rPr>
          <w:rFonts w:ascii="宋体" w:hAnsi="宋体" w:cs="宋体"/>
          <w:b/>
          <w:bCs/>
          <w:sz w:val="24"/>
        </w:rPr>
      </w:pPr>
      <w:r>
        <w:rPr>
          <w:rFonts w:hint="eastAsia" w:ascii="宋体" w:hAnsi="宋体" w:cs="宋体"/>
          <w:b/>
          <w:bCs/>
          <w:sz w:val="24"/>
        </w:rPr>
        <w:t>25．投标文件的澄清，计算错误的修正</w:t>
      </w:r>
    </w:p>
    <w:p w14:paraId="6638D939">
      <w:pPr>
        <w:spacing w:line="360" w:lineRule="auto"/>
        <w:ind w:firstLine="480" w:firstLineChars="200"/>
        <w:rPr>
          <w:rFonts w:ascii="宋体" w:hAnsi="宋体" w:cs="宋体"/>
          <w:sz w:val="24"/>
        </w:rPr>
      </w:pPr>
      <w:r>
        <w:rPr>
          <w:rFonts w:hint="eastAsia" w:ascii="宋体" w:hAnsi="宋体" w:cs="宋体"/>
          <w:sz w:val="24"/>
        </w:rPr>
        <w:t>详见招标文件第二章开标、评标及定标办法</w:t>
      </w:r>
    </w:p>
    <w:p w14:paraId="3398C1BA">
      <w:pPr>
        <w:spacing w:line="360" w:lineRule="auto"/>
        <w:ind w:firstLine="482" w:firstLineChars="200"/>
        <w:rPr>
          <w:rFonts w:ascii="宋体" w:hAnsi="宋体" w:cs="宋体"/>
          <w:b/>
          <w:bCs/>
          <w:sz w:val="24"/>
        </w:rPr>
      </w:pPr>
      <w:r>
        <w:rPr>
          <w:rFonts w:hint="eastAsia" w:ascii="宋体" w:hAnsi="宋体" w:cs="宋体"/>
          <w:b/>
          <w:bCs/>
          <w:sz w:val="24"/>
        </w:rPr>
        <w:t>26．投标文件的评审、比较和否决</w:t>
      </w:r>
    </w:p>
    <w:p w14:paraId="01042B89">
      <w:pPr>
        <w:spacing w:line="360" w:lineRule="auto"/>
        <w:ind w:firstLine="480" w:firstLineChars="200"/>
        <w:rPr>
          <w:rFonts w:ascii="宋体" w:hAnsi="宋体" w:cs="宋体"/>
          <w:bCs/>
          <w:sz w:val="24"/>
          <w:szCs w:val="24"/>
        </w:rPr>
      </w:pPr>
      <w:r>
        <w:rPr>
          <w:rFonts w:hint="eastAsia" w:ascii="宋体" w:hAnsi="宋体" w:cs="宋体"/>
          <w:sz w:val="24"/>
        </w:rPr>
        <w:t>详见招标文件第二章开标、评标及定标办法。</w:t>
      </w:r>
    </w:p>
    <w:p w14:paraId="01A41F65">
      <w:pPr>
        <w:spacing w:line="360" w:lineRule="auto"/>
        <w:ind w:firstLine="482" w:firstLineChars="200"/>
        <w:rPr>
          <w:rFonts w:ascii="宋体" w:hAnsi="宋体" w:cs="宋体"/>
          <w:b/>
          <w:bCs/>
          <w:sz w:val="24"/>
        </w:rPr>
      </w:pPr>
      <w:r>
        <w:rPr>
          <w:rFonts w:hint="eastAsia" w:ascii="宋体" w:hAnsi="宋体" w:cs="宋体"/>
          <w:b/>
          <w:bCs/>
          <w:sz w:val="24"/>
        </w:rPr>
        <w:t>27．中标通知书</w:t>
      </w:r>
    </w:p>
    <w:p w14:paraId="1BE7AB53">
      <w:pPr>
        <w:spacing w:line="360" w:lineRule="auto"/>
        <w:ind w:firstLine="480" w:firstLineChars="200"/>
        <w:rPr>
          <w:rFonts w:ascii="宋体"/>
          <w:sz w:val="24"/>
        </w:rPr>
      </w:pPr>
      <w:r>
        <w:rPr>
          <w:rFonts w:hint="eastAsia" w:ascii="宋体" w:hAnsi="宋体"/>
          <w:sz w:val="24"/>
        </w:rPr>
        <w:t>27.1招标人将在</w:t>
      </w:r>
      <w:r>
        <w:rPr>
          <w:rFonts w:hint="eastAsia" w:ascii="宋体" w:hAnsi="宋体"/>
          <w:sz w:val="24"/>
          <w:u w:val="single"/>
        </w:rPr>
        <w:t xml:space="preserve">        </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AF61675">
      <w:pPr>
        <w:spacing w:line="360" w:lineRule="auto"/>
        <w:ind w:firstLine="480" w:firstLineChars="200"/>
        <w:rPr>
          <w:rFonts w:hint="eastAsia"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3B1A9040">
      <w:pPr>
        <w:spacing w:line="360" w:lineRule="auto"/>
        <w:ind w:firstLine="480" w:firstLineChars="200"/>
        <w:rPr>
          <w:rFonts w:hint="eastAsia"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0E2EF280">
      <w:pPr>
        <w:spacing w:line="360" w:lineRule="auto"/>
        <w:ind w:firstLine="480" w:firstLineChars="200"/>
        <w:rPr>
          <w:rFonts w:ascii="宋体" w:hAnsi="宋体" w:cs="宋体"/>
          <w:sz w:val="24"/>
        </w:rPr>
      </w:pPr>
      <w:r>
        <w:rPr>
          <w:rFonts w:hint="eastAsia" w:ascii="宋体" w:hAnsi="宋体"/>
          <w:sz w:val="24"/>
        </w:rPr>
        <w:t>27.4在产生中标候选人后，招标人将中标候选人的投标文件商务部分文件的所有内容（包括人员、业绩、奖项等资料）在</w:t>
      </w:r>
      <w:r>
        <w:rPr>
          <w:rFonts w:hint="eastAsia" w:ascii="宋体" w:hAnsi="宋体"/>
          <w:sz w:val="24"/>
          <w:u w:val="single"/>
        </w:rPr>
        <w:t xml:space="preserve">        </w:t>
      </w:r>
      <w:r>
        <w:rPr>
          <w:rFonts w:hint="eastAsia" w:ascii="宋体" w:hAnsi="宋体"/>
          <w:sz w:val="24"/>
        </w:rPr>
        <w:t>交易平台和广东省招标投标监管网公开。</w:t>
      </w:r>
    </w:p>
    <w:p w14:paraId="1C4150B2">
      <w:pPr>
        <w:spacing w:line="360" w:lineRule="auto"/>
        <w:ind w:firstLine="482" w:firstLineChars="200"/>
        <w:rPr>
          <w:rFonts w:ascii="宋体" w:hAnsi="宋体" w:cs="宋体"/>
          <w:b/>
          <w:bCs/>
          <w:sz w:val="24"/>
        </w:rPr>
      </w:pPr>
      <w:r>
        <w:rPr>
          <w:rFonts w:hint="eastAsia" w:ascii="宋体" w:hAnsi="宋体" w:cs="宋体"/>
          <w:b/>
          <w:bCs/>
          <w:sz w:val="24"/>
        </w:rPr>
        <w:t>28．合同协议书的签订</w:t>
      </w:r>
    </w:p>
    <w:p w14:paraId="317E5055">
      <w:pPr>
        <w:spacing w:line="360" w:lineRule="auto"/>
        <w:ind w:firstLine="480" w:firstLineChars="200"/>
        <w:rPr>
          <w:rFonts w:ascii="宋体" w:hAnsi="宋体" w:cs="宋体"/>
          <w:sz w:val="24"/>
        </w:rPr>
      </w:pPr>
      <w:r>
        <w:rPr>
          <w:rFonts w:hint="eastAsia" w:ascii="宋体" w:hAnsi="宋体" w:cs="宋体"/>
          <w:sz w:val="24"/>
        </w:rPr>
        <w:t>28.1 招标人与中标人将于中标通知书发出之日起30日内，按照招标文件和中标人的投标文件商定和签订合同，招标人和中标人不得再行订立背离合同实质性内容的其他协议。</w:t>
      </w:r>
    </w:p>
    <w:p w14:paraId="237E6A83">
      <w:pPr>
        <w:spacing w:line="360" w:lineRule="auto"/>
        <w:ind w:firstLine="480" w:firstLineChars="200"/>
        <w:rPr>
          <w:rFonts w:ascii="宋体" w:hAnsi="宋体" w:cs="宋体"/>
          <w:sz w:val="24"/>
        </w:rPr>
      </w:pPr>
      <w:r>
        <w:rPr>
          <w:rFonts w:hint="eastAsia" w:ascii="宋体" w:hAnsi="宋体" w:cs="宋体"/>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37D6FFD">
      <w:pPr>
        <w:spacing w:line="360" w:lineRule="auto"/>
        <w:ind w:firstLine="480" w:firstLineChars="200"/>
        <w:rPr>
          <w:rFonts w:ascii="宋体" w:hAnsi="宋体" w:cs="宋体"/>
          <w:sz w:val="24"/>
        </w:rPr>
      </w:pPr>
      <w:r>
        <w:rPr>
          <w:rFonts w:hint="eastAsia" w:ascii="宋体" w:hAnsi="宋体" w:cs="宋体"/>
          <w:sz w:val="24"/>
        </w:rPr>
        <w:t>28.3非经招标人同意，中标人在投标过程中使用的银行名称及帐号至完成竣工结算不得变更，否则招标人有权停止工程款项的拔付及至解除合同，由此造成的一切责任由中标人承担。</w:t>
      </w:r>
    </w:p>
    <w:p w14:paraId="0D4553FF">
      <w:pPr>
        <w:spacing w:line="360" w:lineRule="auto"/>
        <w:ind w:firstLine="480" w:firstLineChars="200"/>
        <w:rPr>
          <w:rFonts w:ascii="宋体" w:hAnsi="宋体" w:cs="宋体"/>
          <w:sz w:val="24"/>
        </w:rPr>
      </w:pPr>
      <w:r>
        <w:rPr>
          <w:rFonts w:hint="eastAsia" w:ascii="宋体" w:hAnsi="宋体" w:cs="宋体"/>
          <w:sz w:val="24"/>
        </w:rPr>
        <w:t>28.4</w:t>
      </w:r>
      <w:r>
        <w:rPr>
          <w:rFonts w:hint="eastAsia" w:ascii="宋体" w:hAnsi="宋体" w:cs="宋体"/>
          <w:b/>
          <w:bCs/>
          <w:kern w:val="0"/>
          <w:sz w:val="24"/>
          <w:szCs w:val="24"/>
        </w:rPr>
        <w:t>工程进度款支付应不低于已完成工程价款的80%，</w:t>
      </w:r>
      <w:r>
        <w:rPr>
          <w:rFonts w:hint="eastAsia" w:ascii="宋体" w:hAnsi="宋体" w:cs="宋体"/>
          <w:kern w:val="0"/>
          <w:sz w:val="24"/>
          <w:szCs w:val="24"/>
        </w:rPr>
        <w:t>招标人支付工程款时，中标人应按规定开具发票。</w:t>
      </w:r>
      <w:r>
        <w:rPr>
          <w:rFonts w:hint="eastAsia" w:ascii="宋体" w:hAnsi="宋体" w:cs="宋体"/>
          <w:b/>
          <w:kern w:val="0"/>
          <w:sz w:val="24"/>
          <w:szCs w:val="24"/>
        </w:rPr>
        <w:t>质量保证金不超过工程价款总额3%。</w:t>
      </w:r>
      <w:r>
        <w:rPr>
          <w:rFonts w:hint="eastAsia" w:ascii="宋体" w:hAnsi="宋体" w:cs="宋体"/>
          <w:b/>
          <w:bCs/>
          <w:kern w:val="0"/>
          <w:sz w:val="24"/>
          <w:szCs w:val="24"/>
        </w:rPr>
        <w:t>当年开工、当年不能竣工的新开工项目可以采用过程结算</w:t>
      </w:r>
      <w:r>
        <w:rPr>
          <w:rFonts w:hint="eastAsia" w:ascii="宋体" w:hAnsi="宋体" w:cs="宋体"/>
          <w:sz w:val="24"/>
          <w:szCs w:val="24"/>
        </w:rPr>
        <w:t>。</w:t>
      </w:r>
    </w:p>
    <w:p w14:paraId="681E582D">
      <w:pPr>
        <w:spacing w:line="360" w:lineRule="auto"/>
        <w:ind w:firstLine="482" w:firstLineChars="200"/>
        <w:rPr>
          <w:rFonts w:ascii="宋体" w:hAnsi="宋体" w:cs="宋体"/>
          <w:b/>
          <w:bCs/>
          <w:sz w:val="24"/>
        </w:rPr>
      </w:pPr>
      <w:r>
        <w:rPr>
          <w:rFonts w:hint="eastAsia" w:ascii="宋体" w:hAnsi="宋体" w:cs="宋体"/>
          <w:b/>
          <w:bCs/>
          <w:sz w:val="24"/>
        </w:rPr>
        <w:t>29．履约担保</w:t>
      </w:r>
    </w:p>
    <w:p w14:paraId="0E999634">
      <w:pPr>
        <w:snapToGrid w:val="0"/>
        <w:spacing w:line="360" w:lineRule="auto"/>
        <w:ind w:firstLine="480" w:firstLineChars="200"/>
        <w:rPr>
          <w:rFonts w:ascii="宋体" w:hAnsi="宋体" w:cs="宋体"/>
          <w:sz w:val="24"/>
        </w:rPr>
      </w:pPr>
      <w:r>
        <w:rPr>
          <w:rFonts w:hint="eastAsia" w:ascii="宋体" w:hAnsi="宋体" w:cs="宋体"/>
          <w:sz w:val="24"/>
        </w:rPr>
        <w:t>29.1 在收到中标通知书后的</w:t>
      </w:r>
      <w:r>
        <w:rPr>
          <w:rFonts w:hint="eastAsia" w:ascii="宋体" w:hAnsi="宋体" w:cs="宋体"/>
          <w:b/>
          <w:sz w:val="24"/>
        </w:rPr>
        <w:t>15日</w:t>
      </w:r>
      <w:r>
        <w:rPr>
          <w:rFonts w:hint="eastAsia" w:ascii="宋体" w:hAnsi="宋体" w:cs="宋体"/>
          <w:sz w:val="24"/>
        </w:rPr>
        <w:t>内，中标人应按本须知前附表第20项的规定向招标人提交履约担保。</w:t>
      </w:r>
    </w:p>
    <w:p w14:paraId="3CC712C2">
      <w:pPr>
        <w:snapToGrid w:val="0"/>
        <w:spacing w:line="360" w:lineRule="auto"/>
        <w:ind w:firstLine="480" w:firstLineChars="200"/>
        <w:rPr>
          <w:rFonts w:ascii="宋体" w:hAnsi="宋体" w:cs="宋体"/>
          <w:sz w:val="24"/>
        </w:rPr>
      </w:pPr>
      <w:r>
        <w:rPr>
          <w:rFonts w:hint="eastAsia" w:ascii="宋体" w:hAnsi="宋体" w:cs="宋体"/>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353B4FE">
      <w:pPr>
        <w:spacing w:line="360" w:lineRule="auto"/>
        <w:ind w:firstLine="482" w:firstLineChars="200"/>
        <w:rPr>
          <w:rFonts w:ascii="宋体" w:hAnsi="宋体" w:cs="宋体"/>
          <w:b/>
          <w:bCs/>
          <w:sz w:val="24"/>
        </w:rPr>
      </w:pPr>
      <w:r>
        <w:rPr>
          <w:rFonts w:hint="eastAsia" w:ascii="宋体" w:hAnsi="宋体" w:cs="宋体"/>
          <w:b/>
          <w:bCs/>
          <w:sz w:val="24"/>
        </w:rPr>
        <w:t>30．合同生效</w:t>
      </w:r>
    </w:p>
    <w:p w14:paraId="3D6F6068">
      <w:pPr>
        <w:spacing w:line="360" w:lineRule="auto"/>
        <w:ind w:firstLine="480" w:firstLineChars="200"/>
        <w:rPr>
          <w:rFonts w:ascii="宋体" w:hAnsi="宋体" w:cs="宋体"/>
          <w:sz w:val="24"/>
        </w:rPr>
      </w:pPr>
      <w:r>
        <w:rPr>
          <w:rFonts w:hint="eastAsia" w:ascii="宋体" w:hAnsi="宋体" w:cs="宋体"/>
          <w:sz w:val="24"/>
        </w:rPr>
        <w:t>30.1在合同双方全权代表在合同协议书上签字，并分别加盖双方单位的公章后，合同正式生效。</w:t>
      </w:r>
    </w:p>
    <w:p w14:paraId="42FC48E6">
      <w:pPr>
        <w:spacing w:line="360" w:lineRule="auto"/>
        <w:ind w:firstLine="482" w:firstLineChars="200"/>
        <w:rPr>
          <w:rFonts w:ascii="宋体" w:hAnsi="宋体" w:cs="宋体"/>
          <w:b/>
          <w:bCs/>
          <w:sz w:val="24"/>
        </w:rPr>
      </w:pPr>
      <w:r>
        <w:rPr>
          <w:rFonts w:hint="eastAsia" w:ascii="宋体" w:hAnsi="宋体" w:cs="宋体"/>
          <w:b/>
          <w:bCs/>
          <w:sz w:val="24"/>
        </w:rPr>
        <w:t>31．其它费用</w:t>
      </w:r>
    </w:p>
    <w:p w14:paraId="4C31A772">
      <w:pPr>
        <w:pStyle w:val="4"/>
        <w:spacing w:after="0" w:line="360" w:lineRule="auto"/>
        <w:ind w:firstLine="482" w:firstLineChars="200"/>
        <w:rPr>
          <w:rFonts w:ascii="宋体" w:hAnsi="宋体" w:cs="宋体"/>
          <w:b/>
          <w:bCs/>
          <w:sz w:val="24"/>
        </w:rPr>
      </w:pPr>
      <w:r>
        <w:rPr>
          <w:rFonts w:hint="eastAsia" w:ascii="宋体" w:hAnsi="宋体" w:cs="宋体"/>
          <w:b/>
          <w:bCs/>
          <w:sz w:val="24"/>
        </w:rPr>
        <w:t>32．腐败与欺诈行为</w:t>
      </w:r>
    </w:p>
    <w:p w14:paraId="42789814">
      <w:pPr>
        <w:pStyle w:val="4"/>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14:paraId="51AB7478">
      <w:pPr>
        <w:pStyle w:val="4"/>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14:paraId="37F4CD29">
      <w:pPr>
        <w:pStyle w:val="4"/>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14:paraId="159FD580">
      <w:pPr>
        <w:pStyle w:val="4"/>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7441F64">
      <w:pPr>
        <w:pStyle w:val="4"/>
        <w:spacing w:after="0" w:line="360" w:lineRule="auto"/>
        <w:ind w:firstLine="480" w:firstLineChars="200"/>
        <w:rPr>
          <w:rFonts w:hint="eastAsia"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14:paraId="625A50C6">
      <w:pPr>
        <w:pStyle w:val="4"/>
        <w:spacing w:after="0" w:line="360" w:lineRule="auto"/>
        <w:ind w:firstLine="480" w:firstLineChars="200"/>
        <w:rPr>
          <w:rFonts w:ascii="宋体" w:hAnsi="宋体" w:cs="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0BEA979B">
      <w:pPr>
        <w:numPr>
          <w:ilvl w:val="0"/>
          <w:numId w:val="0"/>
        </w:numPr>
      </w:pPr>
    </w:p>
    <w:p w14:paraId="36F4A288">
      <w:pPr>
        <w:pStyle w:val="10"/>
        <w:pageBreakBefore/>
        <w:adjustRightInd w:val="0"/>
        <w:snapToGrid w:val="0"/>
        <w:spacing w:line="360" w:lineRule="auto"/>
        <w:ind w:firstLine="0"/>
        <w:jc w:val="center"/>
        <w:outlineLvl w:val="0"/>
        <w:rPr>
          <w:rFonts w:ascii="宋体" w:hAnsi="宋体" w:cs="宋体"/>
          <w:b/>
          <w:bCs/>
          <w:sz w:val="28"/>
          <w:szCs w:val="28"/>
        </w:rPr>
      </w:pPr>
      <w:bookmarkStart w:id="20" w:name="_Toc12161"/>
      <w:bookmarkStart w:id="21" w:name="_Toc2272552"/>
      <w:r>
        <w:rPr>
          <w:rFonts w:hint="eastAsia" w:ascii="宋体" w:hAnsi="宋体" w:cs="宋体"/>
          <w:b/>
          <w:bCs/>
          <w:sz w:val="28"/>
          <w:szCs w:val="28"/>
        </w:rPr>
        <w:t>第二章  开标、评标及定标办法</w:t>
      </w:r>
      <w:bookmarkEnd w:id="20"/>
    </w:p>
    <w:p w14:paraId="4A45C8B2">
      <w:pPr>
        <w:pStyle w:val="7"/>
        <w:rPr>
          <w:rFonts w:ascii="宋体" w:hAnsi="宋体" w:cs="宋体"/>
          <w:color w:val="auto"/>
        </w:rPr>
      </w:pPr>
      <w:bookmarkStart w:id="22" w:name="_Toc27321"/>
      <w:r>
        <w:rPr>
          <w:rFonts w:hint="eastAsia" w:ascii="宋体" w:hAnsi="宋体" w:cs="宋体"/>
          <w:color w:val="auto"/>
          <w:sz w:val="28"/>
          <w:szCs w:val="28"/>
        </w:rPr>
        <w:t>一、</w:t>
      </w:r>
      <w:r>
        <w:rPr>
          <w:rFonts w:hint="eastAsia" w:ascii="宋体" w:hAnsi="宋体" w:cs="宋体"/>
          <w:color w:val="auto"/>
        </w:rPr>
        <w:t>开标、评标及定标办法修改表</w:t>
      </w:r>
      <w:bookmarkEnd w:id="22"/>
    </w:p>
    <w:p w14:paraId="4781A9C0">
      <w:pPr>
        <w:pStyle w:val="4"/>
        <w:spacing w:after="0" w:line="360" w:lineRule="auto"/>
        <w:rPr>
          <w:rFonts w:ascii="宋体" w:hAnsi="宋体" w:cs="宋体"/>
          <w:b/>
          <w:szCs w:val="21"/>
        </w:rPr>
      </w:pPr>
      <w:r>
        <w:rPr>
          <w:rFonts w:hint="eastAsia" w:ascii="宋体" w:hAnsi="宋体" w:cs="宋体"/>
          <w:b/>
          <w:szCs w:val="21"/>
        </w:rPr>
        <w:t>声明：本</w:t>
      </w:r>
      <w:r>
        <w:rPr>
          <w:rFonts w:hint="eastAsia" w:ascii="宋体" w:hAnsi="宋体" w:cs="宋体"/>
          <w:b/>
        </w:rPr>
        <w:t>开标、评标及定标办法使用GZZB2018-3招标文件范本的开标、评标及定标办法通用条款，与该通用条款不同之处，均在本表中列明，并以现文为准，原</w:t>
      </w:r>
      <w:r>
        <w:rPr>
          <w:rFonts w:hint="eastAsia" w:ascii="宋体" w:hAnsi="宋体" w:cs="宋体"/>
          <w:b/>
          <w:szCs w:val="21"/>
        </w:rPr>
        <w:t>文不再有效。本招标文件中不再转录</w:t>
      </w:r>
      <w:r>
        <w:rPr>
          <w:rFonts w:hint="eastAsia" w:ascii="宋体" w:hAnsi="宋体" w:cs="宋体"/>
          <w:b/>
        </w:rPr>
        <w:t>开标、评标及定标办法</w:t>
      </w:r>
      <w:r>
        <w:rPr>
          <w:rFonts w:hint="eastAsia" w:ascii="宋体" w:hAnsi="宋体" w:cs="宋体"/>
          <w:b/>
          <w:szCs w:val="21"/>
        </w:rPr>
        <w:t>通用条款，请投标人自行到广州市住房和城乡建设局网站（网址：</w:t>
      </w:r>
      <w:r>
        <w:fldChar w:fldCharType="begin"/>
      </w:r>
      <w:r>
        <w:instrText xml:space="preserve"> HYPERLINK "http://www.gzcc.gov.cn/）下载GZZB2018-3" </w:instrText>
      </w:r>
      <w:r>
        <w:fldChar w:fldCharType="separate"/>
      </w:r>
      <w:r>
        <w:rPr>
          <w:rFonts w:hint="eastAsia" w:ascii="宋体" w:hAnsi="宋体" w:cs="宋体"/>
          <w:b/>
          <w:szCs w:val="21"/>
        </w:rPr>
        <w:t>http://zfcj.gz.gov.cn/</w:t>
      </w:r>
      <w:r>
        <w:rPr>
          <w:rStyle w:val="50"/>
          <w:rFonts w:hint="eastAsia" w:ascii="宋体" w:hAnsi="宋体" w:cs="宋体"/>
          <w:b/>
          <w:color w:val="auto"/>
          <w:szCs w:val="21"/>
          <w:u w:val="none"/>
        </w:rPr>
        <w:t>）下载GZZB2018-3</w:t>
      </w:r>
      <w:r>
        <w:rPr>
          <w:rStyle w:val="50"/>
          <w:rFonts w:hint="eastAsia" w:ascii="宋体" w:hAnsi="宋体" w:cs="宋体"/>
          <w:b/>
          <w:color w:val="auto"/>
          <w:szCs w:val="21"/>
          <w:u w:val="none"/>
        </w:rPr>
        <w:fldChar w:fldCharType="end"/>
      </w:r>
      <w:r>
        <w:rPr>
          <w:rFonts w:hint="eastAsia" w:ascii="宋体" w:hAnsi="宋体" w:cs="宋体"/>
          <w:b/>
          <w:szCs w:val="21"/>
        </w:rPr>
        <w:t>范本查阅。</w:t>
      </w:r>
    </w:p>
    <w:p w14:paraId="6261880D">
      <w:pPr>
        <w:pStyle w:val="4"/>
        <w:spacing w:after="0" w:line="360" w:lineRule="auto"/>
        <w:rPr>
          <w:rFonts w:ascii="宋体" w:hAnsi="宋体" w:cs="宋体"/>
          <w:b/>
          <w:szCs w:val="21"/>
        </w:rPr>
      </w:pPr>
    </w:p>
    <w:p w14:paraId="0F6091DC">
      <w:pPr>
        <w:spacing w:line="360" w:lineRule="auto"/>
        <w:ind w:firstLine="517" w:firstLineChars="245"/>
        <w:rPr>
          <w:rFonts w:ascii="宋体" w:hAnsi="宋体" w:cs="宋体"/>
          <w:b/>
          <w:szCs w:val="21"/>
        </w:rPr>
      </w:pPr>
      <w:r>
        <w:rPr>
          <w:rFonts w:hint="eastAsia" w:ascii="宋体" w:hAnsi="宋体" w:cs="宋体"/>
          <w:b/>
          <w:szCs w:val="21"/>
        </w:rPr>
        <w:t>条款号：35.1</w:t>
      </w:r>
      <w:r>
        <w:rPr>
          <w:rFonts w:hint="eastAsia" w:ascii="宋体" w:hAnsi="宋体" w:cs="宋体"/>
          <w:b/>
          <w:szCs w:val="21"/>
          <w:lang w:val="en-US" w:eastAsia="zh-CN"/>
        </w:rPr>
        <w:t>3</w:t>
      </w:r>
      <w:r>
        <w:rPr>
          <w:rFonts w:hint="eastAsia" w:ascii="宋体" w:hAnsi="宋体" w:cs="宋体"/>
          <w:b/>
          <w:szCs w:val="21"/>
        </w:rPr>
        <w:t xml:space="preserve">               修改类型：增加</w:t>
      </w:r>
    </w:p>
    <w:p w14:paraId="06619A8E">
      <w:pPr>
        <w:pBdr>
          <w:bottom w:val="single" w:color="auto" w:sz="6" w:space="1"/>
        </w:pBdr>
        <w:spacing w:line="360" w:lineRule="auto"/>
        <w:ind w:firstLine="472" w:firstLineChars="224"/>
        <w:rPr>
          <w:rFonts w:ascii="宋体" w:hAnsi="宋体"/>
          <w:szCs w:val="21"/>
          <w:u w:val="single"/>
        </w:rPr>
      </w:pPr>
      <w:r>
        <w:rPr>
          <w:rFonts w:hint="eastAsia" w:ascii="宋体" w:hAnsi="宋体" w:cs="宋体"/>
          <w:b/>
          <w:szCs w:val="21"/>
        </w:rPr>
        <w:t>现文：</w:t>
      </w:r>
      <w:r>
        <w:rPr>
          <w:rFonts w:hint="eastAsia" w:ascii="宋体" w:hAnsi="宋体" w:cs="宋体"/>
          <w:szCs w:val="21"/>
          <w:u w:val="single"/>
        </w:rPr>
        <w:t>35.1</w:t>
      </w:r>
      <w:r>
        <w:rPr>
          <w:rFonts w:hint="eastAsia" w:ascii="宋体" w:hAnsi="宋体" w:cs="宋体"/>
          <w:szCs w:val="21"/>
          <w:u w:val="single"/>
          <w:lang w:val="en-US" w:eastAsia="zh-CN"/>
        </w:rPr>
        <w:t>3</w:t>
      </w:r>
      <w:r>
        <w:rPr>
          <w:rFonts w:hint="eastAsia" w:ascii="宋体" w:hAnsi="宋体" w:cs="宋体"/>
          <w:szCs w:val="21"/>
          <w:u w:val="single"/>
        </w:rPr>
        <w:t>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记名投票+撰写评语）</w:t>
      </w:r>
    </w:p>
    <w:p w14:paraId="4B2D4F07">
      <w:pPr>
        <w:spacing w:line="460" w:lineRule="exact"/>
        <w:ind w:firstLine="495" w:firstLineChars="235"/>
        <w:rPr>
          <w:rFonts w:ascii="宋体" w:hAnsi="宋体" w:cs="宋体"/>
          <w:b/>
          <w:szCs w:val="21"/>
        </w:rPr>
      </w:pPr>
      <w:r>
        <w:rPr>
          <w:rFonts w:hint="eastAsia" w:ascii="宋体" w:hAnsi="宋体" w:cs="宋体"/>
          <w:b/>
          <w:szCs w:val="21"/>
        </w:rPr>
        <w:t>条款号： 36.1            修改类型：修改</w:t>
      </w:r>
    </w:p>
    <w:p w14:paraId="55D778DC">
      <w:pPr>
        <w:spacing w:line="40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14:paraId="3E6CB95D">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w:t>
      </w:r>
      <w:r>
        <w:rPr>
          <w:rFonts w:hint="eastAsia" w:ascii="宋体" w:hAnsi="宋体"/>
          <w:szCs w:val="21"/>
          <w:u w:val="single"/>
        </w:rPr>
        <w:t>易中心代表见证下公开开启、解密、公布，并视同该投标人认可开标结果。</w:t>
      </w:r>
    </w:p>
    <w:p w14:paraId="29512DDD">
      <w:pPr>
        <w:pStyle w:val="36"/>
        <w:ind w:left="0"/>
        <w:rPr>
          <w:sz w:val="21"/>
          <w:szCs w:val="21"/>
        </w:rPr>
      </w:pPr>
    </w:p>
    <w:p w14:paraId="2C4B12C4">
      <w:pPr>
        <w:pBdr>
          <w:bottom w:val="single" w:color="auto" w:sz="6" w:space="1"/>
        </w:pBdr>
        <w:spacing w:line="360" w:lineRule="auto"/>
        <w:ind w:firstLine="422" w:firstLineChars="200"/>
        <w:rPr>
          <w:rFonts w:ascii="宋体" w:hAnsi="宋体" w:cs="宋体"/>
          <w:b/>
          <w:szCs w:val="21"/>
        </w:rPr>
      </w:pPr>
      <w:r>
        <w:rPr>
          <w:rFonts w:hint="eastAsia" w:ascii="宋体" w:hAnsi="宋体"/>
          <w:b/>
          <w:bCs/>
          <w:szCs w:val="21"/>
        </w:rPr>
        <w:t>条款号：36.3</w:t>
      </w:r>
      <w:r>
        <w:rPr>
          <w:rFonts w:hint="eastAsia" w:ascii="宋体" w:hAnsi="宋体"/>
          <w:szCs w:val="21"/>
        </w:rPr>
        <w:t xml:space="preserve">            修改类型：</w:t>
      </w:r>
      <w:r>
        <w:rPr>
          <w:rFonts w:hint="eastAsia" w:ascii="宋体" w:hAnsi="宋体" w:cs="宋体"/>
          <w:b/>
          <w:szCs w:val="21"/>
        </w:rPr>
        <w:t>删除</w:t>
      </w:r>
    </w:p>
    <w:p w14:paraId="18E461A5">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原文：</w:t>
      </w:r>
      <w:r>
        <w:rPr>
          <w:rFonts w:hint="eastAsia" w:ascii="宋体" w:hAnsi="宋体" w:cs="宋体"/>
          <w:szCs w:val="21"/>
        </w:rPr>
        <w:t xml:space="preserve"> 根据投标须知前附表第19项，如需抽取某一种评标办法供评标时使用的，</w:t>
      </w:r>
      <w:r>
        <w:rPr>
          <w:rFonts w:hint="eastAsia" w:ascii="宋体" w:hAnsi="宋体"/>
          <w:szCs w:val="21"/>
        </w:rPr>
        <w:t>应在开标前抽取。首先对招标文件中约定的若干种评标方法进行编号，再随机抽取某一编号，该编号所对应的评标办法供评标时使用；</w:t>
      </w:r>
    </w:p>
    <w:p w14:paraId="7D1A40FC">
      <w:pPr>
        <w:spacing w:line="360" w:lineRule="auto"/>
        <w:ind w:firstLine="525" w:firstLineChars="249"/>
        <w:rPr>
          <w:rFonts w:ascii="宋体" w:hAnsi="宋体" w:cs="宋体"/>
          <w:b/>
          <w:szCs w:val="21"/>
        </w:rPr>
      </w:pPr>
      <w:r>
        <w:rPr>
          <w:rFonts w:hint="eastAsia" w:ascii="宋体" w:hAnsi="宋体" w:cs="宋体"/>
          <w:b/>
          <w:szCs w:val="21"/>
        </w:rPr>
        <w:t>条款号：36.5.1          修改类型：修改</w:t>
      </w:r>
    </w:p>
    <w:p w14:paraId="686A4F5A">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36.5.1在投标截止时间后</w:t>
      </w:r>
      <w:r>
        <w:rPr>
          <w:rFonts w:hint="eastAsia" w:ascii="宋体" w:hAnsi="宋体" w:cs="宋体"/>
          <w:b/>
          <w:szCs w:val="21"/>
        </w:rPr>
        <w:t>一个小时内</w:t>
      </w:r>
      <w:r>
        <w:rPr>
          <w:rFonts w:hint="eastAsia" w:ascii="宋体" w:hAnsi="宋体" w:cs="宋体"/>
          <w:szCs w:val="21"/>
        </w:rPr>
        <w:t>，投标人通过交易平台对已递交的电子投标文件进行解密。投标人完成解密后，再由招标人进行解密。解密完成后，公布招标项目名称、投标人名称、投标保证金的递交情况、投标报价、工期及其他内容；</w:t>
      </w:r>
    </w:p>
    <w:p w14:paraId="4F29E156">
      <w:pPr>
        <w:spacing w:line="360" w:lineRule="auto"/>
        <w:ind w:firstLine="522" w:firstLineChars="249"/>
        <w:rPr>
          <w:rFonts w:ascii="宋体" w:hAnsi="宋体" w:cs="宋体"/>
          <w:szCs w:val="21"/>
        </w:rPr>
      </w:pPr>
      <w:r>
        <w:rPr>
          <w:rFonts w:hint="eastAsia" w:ascii="宋体" w:hAnsi="宋体" w:cs="宋体"/>
          <w:szCs w:val="21"/>
        </w:rPr>
        <w:t>36.5.2备用U盘的读取按投标须知前附表第36项的规定执行；</w:t>
      </w:r>
    </w:p>
    <w:p w14:paraId="5063DB46">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现文：</w:t>
      </w:r>
      <w:r>
        <w:rPr>
          <w:rFonts w:hint="eastAsia" w:ascii="宋体" w:hAnsi="宋体" w:cs="宋体"/>
          <w:szCs w:val="21"/>
        </w:rPr>
        <w:t>36.5.1</w:t>
      </w:r>
      <w:r>
        <w:rPr>
          <w:rFonts w:hint="eastAsia" w:ascii="宋体" w:hAnsi="宋体"/>
          <w:szCs w:val="21"/>
        </w:rPr>
        <w:t>在投标截止时间后</w:t>
      </w:r>
      <w:r>
        <w:rPr>
          <w:rFonts w:hint="eastAsia" w:ascii="宋体" w:hAnsi="宋体" w:cs="宋体"/>
          <w:b/>
          <w:szCs w:val="21"/>
        </w:rPr>
        <w:t>一个小时内</w:t>
      </w:r>
      <w:r>
        <w:rPr>
          <w:rFonts w:hint="eastAsia" w:ascii="宋体" w:hAnsi="宋体"/>
          <w:szCs w:val="21"/>
        </w:rPr>
        <w:t>，投标人通过</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w:t>
      </w:r>
      <w:r>
        <w:rPr>
          <w:rFonts w:hint="eastAsia" w:ascii="宋体" w:hAnsi="宋体" w:cs="宋体"/>
          <w:szCs w:val="21"/>
          <w:u w:val="single"/>
        </w:rPr>
        <w:t>或招标代理进行解密</w:t>
      </w:r>
      <w:r>
        <w:rPr>
          <w:rFonts w:hint="eastAsia" w:ascii="宋体" w:hAnsi="宋体"/>
          <w:szCs w:val="21"/>
        </w:rPr>
        <w:t>（如有项目负责人签到环节，应在项目负责人签到完成后，招标人再进行解密）。解密完成后，公布招标项目名称、投标人名称、投标保证金的递交情况、投标报价、工期及其他内容；</w:t>
      </w:r>
    </w:p>
    <w:p w14:paraId="41E8A422">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36.5.2备用U盘的读取按投标须知前附表第</w:t>
      </w:r>
      <w:r>
        <w:rPr>
          <w:rFonts w:hint="eastAsia" w:ascii="宋体" w:hAnsi="宋体" w:cs="宋体"/>
          <w:szCs w:val="21"/>
          <w:u w:val="single"/>
        </w:rPr>
        <w:t>37项</w:t>
      </w:r>
      <w:r>
        <w:rPr>
          <w:rFonts w:hint="eastAsia" w:ascii="宋体" w:hAnsi="宋体" w:cs="宋体"/>
          <w:szCs w:val="21"/>
        </w:rPr>
        <w:t>的规定执行</w:t>
      </w:r>
    </w:p>
    <w:p w14:paraId="2BE4D6A5">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szCs w:val="21"/>
        </w:rPr>
        <w:t>36.5.3</w:t>
      </w:r>
      <w:r>
        <w:rPr>
          <w:rFonts w:ascii="宋体" w:hAnsi="宋体"/>
          <w:b/>
          <w:szCs w:val="21"/>
        </w:rPr>
        <w:t xml:space="preserve">           </w:t>
      </w:r>
      <w:r>
        <w:rPr>
          <w:rFonts w:hint="eastAsia" w:ascii="宋体" w:hAnsi="宋体"/>
          <w:b/>
          <w:szCs w:val="21"/>
        </w:rPr>
        <w:t>修改类型：修改</w:t>
      </w:r>
    </w:p>
    <w:p w14:paraId="6896AA7E">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投标人代表、招标人代表、监标人、记录人等有关人员在开标记录上签字确认；若有关人员不签字的，不影响开标程序；</w:t>
      </w:r>
    </w:p>
    <w:p w14:paraId="2982ECEF">
      <w:pPr>
        <w:pBdr>
          <w:bottom w:val="single" w:color="auto" w:sz="6" w:space="1"/>
        </w:pBdr>
        <w:spacing w:line="360" w:lineRule="auto"/>
        <w:ind w:firstLine="472" w:firstLineChars="224"/>
        <w:rPr>
          <w:rFonts w:ascii="宋体" w:hAnsi="宋体"/>
          <w:b/>
          <w:szCs w:val="21"/>
        </w:rPr>
      </w:pPr>
      <w:r>
        <w:rPr>
          <w:rFonts w:ascii="宋体" w:hAnsi="宋体"/>
          <w:b/>
          <w:szCs w:val="21"/>
        </w:rPr>
        <w:t>现文</w:t>
      </w:r>
      <w:r>
        <w:rPr>
          <w:rFonts w:hint="eastAsia" w:ascii="宋体" w:hAnsi="宋体"/>
          <w:b/>
          <w:szCs w:val="21"/>
        </w:rPr>
        <w:t>：</w:t>
      </w:r>
      <w:r>
        <w:rPr>
          <w:rFonts w:hint="eastAsia" w:ascii="宋体" w:hAnsi="宋体"/>
          <w:szCs w:val="21"/>
        </w:rPr>
        <w:t>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p>
    <w:p w14:paraId="4195989E">
      <w:pPr>
        <w:spacing w:line="360" w:lineRule="auto"/>
        <w:ind w:firstLine="517" w:firstLineChars="245"/>
        <w:rPr>
          <w:rFonts w:ascii="宋体" w:hAnsi="宋体" w:cs="宋体"/>
          <w:b/>
          <w:szCs w:val="21"/>
        </w:rPr>
      </w:pPr>
      <w:r>
        <w:rPr>
          <w:rFonts w:hint="eastAsia" w:ascii="宋体" w:hAnsi="宋体" w:cs="宋体"/>
          <w:b/>
          <w:szCs w:val="21"/>
        </w:rPr>
        <w:t>条款号：37.                    修改类型：修改</w:t>
      </w:r>
    </w:p>
    <w:p w14:paraId="1A5ED3FD">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评标</w:t>
      </w:r>
    </w:p>
    <w:p w14:paraId="1CE6B7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37.1评标委员会由招标人依法组建。</w:t>
      </w:r>
    </w:p>
    <w:p w14:paraId="2C3191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37.2评标委员会在开始评标前，应了解评标专家的职责及守则，认真阅读附件1《评标委员会成员声明》的内容并签名，签字后方可进行评标；</w:t>
      </w:r>
    </w:p>
    <w:p w14:paraId="110C8B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37.3评标委员会的职责及守则：</w:t>
      </w:r>
    </w:p>
    <w:p w14:paraId="44B4DA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37.3.1根据评标细则，对投标文件进行认真评审，完成评审报告；</w:t>
      </w:r>
    </w:p>
    <w:p w14:paraId="6B8D518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37.3.2向招标人报告评审意见，推荐合格的中标候选人。</w:t>
      </w:r>
    </w:p>
    <w:p w14:paraId="48894F2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0F639C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37.3.4全体参与评标人员：</w:t>
      </w:r>
    </w:p>
    <w:p w14:paraId="65319B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37.3.4.1 必须遵守评标纪律、不得泄密；</w:t>
      </w:r>
    </w:p>
    <w:p w14:paraId="641BE9B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37.3.4.2 必须公正、不得循私；</w:t>
      </w:r>
    </w:p>
    <w:p w14:paraId="429ECD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37.3.4.3 必须科学、不得草率；</w:t>
      </w:r>
    </w:p>
    <w:p w14:paraId="3AA373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37.3.4.4 必须客观、不得带有成见；</w:t>
      </w:r>
    </w:p>
    <w:p w14:paraId="14005B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37.3.4.5 必须平等、不得强加于人；</w:t>
      </w:r>
    </w:p>
    <w:p w14:paraId="0EB4A8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37.3.4.6 必须严谨、不得随意马虎。</w:t>
      </w:r>
    </w:p>
    <w:p w14:paraId="065C86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8F8AA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37.5评标结束后，评标委员会递交评标报告并依法推荐中标候选人。</w:t>
      </w:r>
    </w:p>
    <w:p w14:paraId="4FBE7529">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评标</w:t>
      </w:r>
    </w:p>
    <w:p w14:paraId="16B976FA">
      <w:pPr>
        <w:spacing w:line="360" w:lineRule="auto"/>
        <w:ind w:firstLine="420" w:firstLineChars="200"/>
        <w:rPr>
          <w:rFonts w:ascii="宋体" w:hAnsi="宋体" w:cs="宋体"/>
          <w:szCs w:val="21"/>
        </w:rPr>
      </w:pPr>
      <w:r>
        <w:rPr>
          <w:rFonts w:hint="eastAsia" w:ascii="宋体" w:hAnsi="宋体" w:cs="宋体"/>
          <w:szCs w:val="21"/>
        </w:rPr>
        <w:t>37.1评标委员会由招标人依法组建。</w:t>
      </w:r>
    </w:p>
    <w:p w14:paraId="680CFE6E">
      <w:pPr>
        <w:spacing w:line="360" w:lineRule="auto"/>
        <w:ind w:firstLine="420" w:firstLineChars="200"/>
        <w:rPr>
          <w:rFonts w:hint="eastAsia" w:ascii="宋体" w:hAnsi="宋体" w:cs="宋体"/>
          <w:szCs w:val="21"/>
        </w:rPr>
      </w:pPr>
      <w:r>
        <w:rPr>
          <w:rFonts w:hint="eastAsia" w:ascii="宋体" w:hAnsi="宋体" w:cs="宋体"/>
          <w:szCs w:val="21"/>
        </w:rPr>
        <w:t>37.2评标委员会在开始评标前，应了解评标专家的职责及守则，认真阅读附件1《评标委员会成员声明》的内容并签名，签字后方可进行评标；</w:t>
      </w:r>
    </w:p>
    <w:p w14:paraId="44FD7B0B">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评标委员会的职责及守则：</w:t>
      </w:r>
    </w:p>
    <w:p w14:paraId="69DF992B">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.1根据评标细则，对投标文件进行认真评审，完成评标报告；</w:t>
      </w:r>
    </w:p>
    <w:p w14:paraId="7EA200AB">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.2向招标人推荐</w:t>
      </w:r>
      <w:r>
        <w:rPr>
          <w:rFonts w:hint="eastAsia" w:ascii="宋体" w:hAnsi="宋体" w:cs="宋体"/>
          <w:szCs w:val="21"/>
          <w:u w:val="single"/>
        </w:rPr>
        <w:t>进入定标阶段的合格中标</w:t>
      </w:r>
      <w:r>
        <w:rPr>
          <w:rFonts w:hint="eastAsia" w:ascii="宋体" w:hAnsi="宋体" w:cs="宋体"/>
          <w:szCs w:val="21"/>
        </w:rPr>
        <w:t>候选人，并递交资格审查报告和评标报告。</w:t>
      </w:r>
    </w:p>
    <w:p w14:paraId="233A1675">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.3所有参加评标人员必须遵守国家、地方政府制定的有关工程招标投标的法则、规定，遵守有关工程招标投标的保密制度；如有违反者，给予行政处分；情节严重，构成犯罪的，由司法机关依法追究其刑事责任；</w:t>
      </w:r>
    </w:p>
    <w:p w14:paraId="7CB92971">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.4全体参与评标人员：</w:t>
      </w:r>
    </w:p>
    <w:p w14:paraId="076A9D8D">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.4.1 必须遵守评标纪律、不得泄密；</w:t>
      </w:r>
    </w:p>
    <w:p w14:paraId="62532FDE">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.4.2 必须公正、不得循私；</w:t>
      </w:r>
    </w:p>
    <w:p w14:paraId="437EBB93">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.4.3 必须科学、不得草率；</w:t>
      </w:r>
    </w:p>
    <w:p w14:paraId="181BF6BC">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.4.4 必须客观、不得带有成见；</w:t>
      </w:r>
    </w:p>
    <w:p w14:paraId="0E92A8E8">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.4.5 必须平等、不得强加于人；</w:t>
      </w:r>
    </w:p>
    <w:p w14:paraId="3D907B49">
      <w:pPr>
        <w:spacing w:line="360" w:lineRule="auto"/>
        <w:ind w:firstLine="420" w:firstLineChars="200"/>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3</w:t>
      </w:r>
      <w:r>
        <w:rPr>
          <w:rFonts w:hint="eastAsia" w:ascii="宋体" w:hAnsi="宋体" w:cs="宋体"/>
          <w:szCs w:val="21"/>
        </w:rPr>
        <w:t>.4.6 必须严谨、不得随意马虎。</w:t>
      </w:r>
    </w:p>
    <w:p w14:paraId="121729D2">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37.</w:t>
      </w:r>
      <w:r>
        <w:rPr>
          <w:rFonts w:hint="eastAsia" w:ascii="宋体" w:hAnsi="宋体" w:cs="宋体"/>
          <w:szCs w:val="21"/>
          <w:lang w:val="en-US" w:eastAsia="zh-CN"/>
        </w:rPr>
        <w:t>4</w:t>
      </w:r>
      <w:r>
        <w:rPr>
          <w:rFonts w:hint="eastAsia" w:ascii="宋体" w:hAnsi="宋体" w:cs="宋体"/>
          <w:szCs w:val="21"/>
        </w:rPr>
        <w:t xml:space="preserve"> </w:t>
      </w:r>
      <w:r>
        <w:rPr>
          <w:rFonts w:hint="eastAsia" w:ascii="宋体" w:hAnsi="宋体" w:cs="宋体"/>
          <w:szCs w:val="21"/>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288070E">
      <w:pPr>
        <w:pBdr>
          <w:bottom w:val="single" w:color="auto" w:sz="6" w:space="1"/>
        </w:pBdr>
        <w:spacing w:line="360" w:lineRule="auto"/>
        <w:ind w:firstLine="470" w:firstLineChars="224"/>
        <w:rPr>
          <w:rFonts w:ascii="宋体" w:hAnsi="宋体"/>
          <w:szCs w:val="21"/>
          <w:u w:val="single"/>
        </w:rPr>
      </w:pPr>
      <w:r>
        <w:rPr>
          <w:rFonts w:hint="eastAsia" w:ascii="宋体" w:hAnsi="宋体" w:cs="宋体"/>
          <w:szCs w:val="21"/>
        </w:rPr>
        <w:t>37.</w:t>
      </w:r>
      <w:r>
        <w:rPr>
          <w:rFonts w:hint="eastAsia" w:ascii="宋体" w:hAnsi="宋体" w:cs="宋体"/>
          <w:szCs w:val="21"/>
          <w:lang w:val="en-US" w:eastAsia="zh-CN"/>
        </w:rPr>
        <w:t>5</w:t>
      </w:r>
      <w:r>
        <w:rPr>
          <w:rFonts w:hint="eastAsia" w:ascii="宋体" w:hAnsi="宋体" w:cs="宋体"/>
          <w:szCs w:val="21"/>
        </w:rPr>
        <w:t>评标结束后，评标委员会递交资格审查报告和评标报告并依法推荐</w:t>
      </w:r>
      <w:r>
        <w:rPr>
          <w:rFonts w:hint="eastAsia" w:ascii="宋体" w:hAnsi="宋体" w:cs="宋体"/>
          <w:szCs w:val="21"/>
          <w:u w:val="single"/>
        </w:rPr>
        <w:t>进入定标阶段的合格中</w:t>
      </w:r>
      <w:r>
        <w:rPr>
          <w:rFonts w:hint="eastAsia" w:ascii="宋体" w:hAnsi="宋体"/>
          <w:szCs w:val="21"/>
          <w:u w:val="single"/>
        </w:rPr>
        <w:t>标候选人</w:t>
      </w:r>
      <w:r>
        <w:rPr>
          <w:rFonts w:hint="eastAsia" w:ascii="宋体" w:hAnsi="宋体" w:cs="宋体"/>
          <w:szCs w:val="21"/>
          <w:u w:val="single"/>
        </w:rPr>
        <w:t>【不排序，按统一社会信用代码后4位（除校验码外）大小排位】</w:t>
      </w:r>
      <w:r>
        <w:rPr>
          <w:rFonts w:hint="eastAsia" w:ascii="宋体" w:hAnsi="宋体"/>
          <w:szCs w:val="21"/>
          <w:u w:val="single"/>
        </w:rPr>
        <w:t>。</w:t>
      </w:r>
    </w:p>
    <w:p w14:paraId="545D1FCD">
      <w:pPr>
        <w:spacing w:line="360" w:lineRule="auto"/>
        <w:ind w:firstLine="517" w:firstLineChars="245"/>
        <w:rPr>
          <w:rFonts w:ascii="宋体" w:hAnsi="宋体" w:cs="宋体"/>
          <w:b/>
          <w:szCs w:val="21"/>
        </w:rPr>
      </w:pPr>
      <w:r>
        <w:rPr>
          <w:rFonts w:hint="eastAsia" w:ascii="宋体" w:hAnsi="宋体" w:cs="宋体"/>
          <w:b/>
          <w:szCs w:val="21"/>
        </w:rPr>
        <w:t>条款号：39.定标                    修改类型：删除</w:t>
      </w:r>
    </w:p>
    <w:p w14:paraId="27B1C673">
      <w:pPr>
        <w:pBdr>
          <w:bottom w:val="single" w:color="auto" w:sz="6" w:space="1"/>
        </w:pBdr>
        <w:spacing w:line="400" w:lineRule="exact"/>
        <w:ind w:firstLine="527" w:firstLineChars="250"/>
        <w:rPr>
          <w:rFonts w:hint="eastAsia" w:ascii="宋体" w:hAnsi="宋体" w:cs="宋体"/>
          <w:szCs w:val="21"/>
        </w:rPr>
      </w:pPr>
      <w:r>
        <w:rPr>
          <w:rFonts w:hint="eastAsia" w:ascii="宋体" w:hAnsi="宋体" w:cs="宋体"/>
          <w:b/>
          <w:szCs w:val="21"/>
        </w:rPr>
        <w:t>原文：</w:t>
      </w:r>
      <w:r>
        <w:rPr>
          <w:rFonts w:hint="eastAsia" w:ascii="宋体" w:hAnsi="宋体" w:cs="宋体"/>
          <w:szCs w:val="21"/>
        </w:rPr>
        <w:t>39.1 招标人根据评标委员会递交的评标报告，最终审定中标人。</w:t>
      </w:r>
    </w:p>
    <w:p w14:paraId="02E66036">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39.2 依法必须进行公开招标的项目，招标人应当确定排名第一的中标候选人为中标人。</w:t>
      </w:r>
    </w:p>
    <w:p w14:paraId="59F17FC9">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5F993DC5">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39.4排名第二的中标候选人出现前款所列的情形的，招标人可以确定排名第三的中标候选人为中标人。以此类推，如所有中标候选人均出现前款所列的情形，为招标失败，招标人依法重新招标。</w:t>
      </w:r>
    </w:p>
    <w:p w14:paraId="332EAA58">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39.5重新评标的，评标信息（含业绩、奖项等）仍以投标截止时投标人的信息为准。因特殊原因需要延长投标有效期，投标人拒绝延长投标有效期的，仍参与评标，但不被推荐为中标候选人。</w:t>
      </w:r>
    </w:p>
    <w:p w14:paraId="7E257AD4">
      <w:pPr>
        <w:spacing w:line="480" w:lineRule="auto"/>
        <w:ind w:firstLine="472" w:firstLineChars="224"/>
        <w:rPr>
          <w:rFonts w:ascii="宋体" w:hAnsi="宋体" w:cs="宋体"/>
          <w:b/>
          <w:szCs w:val="21"/>
        </w:rPr>
      </w:pPr>
      <w:r>
        <w:rPr>
          <w:rFonts w:hint="eastAsia" w:ascii="宋体" w:hAnsi="宋体" w:cs="宋体"/>
          <w:b/>
          <w:szCs w:val="21"/>
        </w:rPr>
        <w:t xml:space="preserve">条款号： （二）开标评标办法程序和细则        </w:t>
      </w:r>
      <w:r>
        <w:rPr>
          <w:rFonts w:ascii="宋体" w:hAnsi="宋体" w:cs="宋体"/>
          <w:b/>
          <w:szCs w:val="21"/>
        </w:rPr>
        <w:t xml:space="preserve">  </w:t>
      </w:r>
      <w:r>
        <w:rPr>
          <w:rFonts w:hint="eastAsia" w:ascii="宋体" w:hAnsi="宋体" w:cs="宋体"/>
          <w:b/>
          <w:szCs w:val="21"/>
        </w:rPr>
        <w:t>修改类型：删除</w:t>
      </w:r>
    </w:p>
    <w:p w14:paraId="6D8C9E99">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hint="eastAsia" w:ascii="宋体" w:hAnsi="宋体" w:cs="宋体"/>
          <w:bCs/>
          <w:szCs w:val="21"/>
        </w:rPr>
        <w:t>注：以下七种评标办法所述企业综合诚信评价分数即投标截止当日广州市工程招标代理行业协会网站上公布的企业综合诚信评价60日诚信分。</w:t>
      </w:r>
    </w:p>
    <w:p w14:paraId="3B1D8E01">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w:t>
      </w:r>
      <w:r>
        <w:rPr>
          <w:rFonts w:hint="eastAsia" w:ascii="宋体" w:hAnsi="宋体" w:cs="宋体"/>
          <w:szCs w:val="21"/>
        </w:rPr>
        <w:t>办法</w:t>
      </w:r>
      <w:r>
        <w:rPr>
          <w:rStyle w:val="50"/>
          <w:rFonts w:hint="eastAsia" w:ascii="宋体" w:hAnsi="宋体" w:cs="宋体"/>
          <w:color w:val="auto"/>
          <w:u w:val="none"/>
        </w:rPr>
        <w:t>一（适合</w:t>
      </w:r>
      <w:r>
        <w:rPr>
          <w:rStyle w:val="50"/>
          <w:rFonts w:hint="eastAsia" w:ascii="宋体" w:hAnsi="宋体" w:cs="宋体"/>
          <w:color w:val="auto"/>
          <w:kern w:val="0"/>
          <w:u w:val="none"/>
        </w:rPr>
        <w:t>综合评分法一</w:t>
      </w:r>
      <w:r>
        <w:rPr>
          <w:rStyle w:val="50"/>
          <w:rFonts w:hint="eastAsia" w:ascii="宋体" w:hAnsi="宋体" w:cs="宋体"/>
          <w:color w:val="auto"/>
          <w:u w:val="none"/>
        </w:rPr>
        <w:t>，技术标与经济标先后分别开启）</w:t>
      </w:r>
    </w:p>
    <w:p w14:paraId="479B4A4D">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w:t>
      </w:r>
      <w:r>
        <w:rPr>
          <w:rFonts w:hint="eastAsia" w:ascii="宋体" w:hAnsi="宋体" w:cs="宋体"/>
          <w:szCs w:val="21"/>
        </w:rPr>
        <w:t>办法</w:t>
      </w:r>
      <w:r>
        <w:rPr>
          <w:rStyle w:val="50"/>
          <w:rFonts w:hint="eastAsia" w:ascii="宋体" w:hAnsi="宋体" w:cs="宋体"/>
          <w:color w:val="auto"/>
          <w:u w:val="none"/>
        </w:rPr>
        <w:t>二（适合综合评分法一，技术标与经济标同时开启）</w:t>
      </w:r>
    </w:p>
    <w:p w14:paraId="376B430E">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可选办法三（适合综合评分法二，技术标与经济标先后分别开启）</w:t>
      </w:r>
    </w:p>
    <w:p w14:paraId="001A544D">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可选办法四（适合综合评分法二，技术标与经济标同时开启）</w:t>
      </w:r>
    </w:p>
    <w:p w14:paraId="5B4B7795">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可选办法五（适合综合评分法三，技术标与经济标先后分别开启）</w:t>
      </w:r>
    </w:p>
    <w:p w14:paraId="6FB160B3">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可选办法六（适合综合评分法三，技术标与经济标同时开启）</w:t>
      </w:r>
    </w:p>
    <w:p w14:paraId="76BAA9EC">
      <w:pPr>
        <w:pBdr>
          <w:bottom w:val="single" w:color="auto" w:sz="6" w:space="1"/>
        </w:pBdr>
        <w:spacing w:line="360" w:lineRule="auto"/>
        <w:ind w:firstLine="565" w:firstLineChars="268"/>
        <w:rPr>
          <w:rStyle w:val="50"/>
          <w:rFonts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可选办法八（适合经评审的最低投标价法，技术标与经济标同时开启）</w:t>
      </w:r>
    </w:p>
    <w:p w14:paraId="17456302">
      <w:pPr>
        <w:spacing w:line="360" w:lineRule="auto"/>
        <w:ind w:firstLine="517" w:firstLineChars="245"/>
        <w:rPr>
          <w:rFonts w:ascii="宋体" w:hAnsi="宋体" w:cs="宋体"/>
          <w:b/>
          <w:szCs w:val="21"/>
        </w:rPr>
      </w:pPr>
      <w:r>
        <w:rPr>
          <w:rFonts w:hint="eastAsia" w:ascii="宋体" w:hAnsi="宋体" w:cs="宋体"/>
          <w:b/>
          <w:szCs w:val="21"/>
        </w:rPr>
        <w:t>条款号：可选办法、40.           修改类型：修改</w:t>
      </w:r>
    </w:p>
    <w:p w14:paraId="3D8CA16B">
      <w:pPr>
        <w:snapToGrid w:val="0"/>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14:paraId="3172B39B">
      <w:pPr>
        <w:snapToGrid w:val="0"/>
        <w:spacing w:line="360" w:lineRule="auto"/>
        <w:ind w:firstLine="420" w:firstLineChars="200"/>
        <w:rPr>
          <w:rFonts w:ascii="宋体" w:hAnsi="宋体" w:cs="宋体"/>
          <w:szCs w:val="21"/>
        </w:rPr>
      </w:pPr>
      <w:r>
        <w:rPr>
          <w:rFonts w:hint="eastAsia" w:ascii="宋体" w:hAnsi="宋体" w:cs="宋体"/>
          <w:szCs w:val="21"/>
        </w:rPr>
        <w:t>开标和评标程序</w:t>
      </w:r>
    </w:p>
    <w:p w14:paraId="580284AD">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40．开标和评标程序</w:t>
      </w:r>
    </w:p>
    <w:p w14:paraId="5E9FBE04">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40.1技术标（含资格审查文件）与经济标投标文件同时公开开标；</w:t>
      </w:r>
    </w:p>
    <w:p w14:paraId="62ED0C9E">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40.2由评标委员会对所有已公开开标的投标人进行资格审查；</w:t>
      </w:r>
    </w:p>
    <w:p w14:paraId="37031CFD">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40.3技术标投标文件有效性审查；</w:t>
      </w:r>
    </w:p>
    <w:p w14:paraId="1DA117E2">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40.4技术标详细审查评分；</w:t>
      </w:r>
    </w:p>
    <w:p w14:paraId="6AE21FC3">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 xml:space="preserve">40.5经济标详细审查评分； </w:t>
      </w:r>
    </w:p>
    <w:p w14:paraId="7128E643">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40.6评标委员会按照投标人总得分由高至低排序；</w:t>
      </w:r>
    </w:p>
    <w:p w14:paraId="7C087850">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40.7经济标投标文件有效性审查；</w:t>
      </w:r>
    </w:p>
    <w:p w14:paraId="4232C2D6">
      <w:pPr>
        <w:snapToGrid w:val="0"/>
        <w:spacing w:line="360" w:lineRule="auto"/>
        <w:ind w:firstLine="420" w:firstLineChars="200"/>
        <w:rPr>
          <w:rFonts w:hint="eastAsia" w:ascii="宋体" w:hAnsi="宋体" w:cs="宋体"/>
          <w:b/>
          <w:szCs w:val="21"/>
        </w:rPr>
      </w:pPr>
      <w:r>
        <w:rPr>
          <w:rFonts w:hint="eastAsia" w:ascii="宋体" w:hAnsi="宋体" w:cs="宋体"/>
          <w:caps/>
          <w:kern w:val="0"/>
          <w:szCs w:val="21"/>
        </w:rPr>
        <w:t>40.8评标委员会按排序向招标人推荐中标候选人名单，并递交资格审查报告及评标报告。</w:t>
      </w:r>
    </w:p>
    <w:p w14:paraId="407C2B43">
      <w:pPr>
        <w:snapToGrid w:val="0"/>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u w:val="single"/>
        </w:rPr>
        <w:t>通过制评审法</w:t>
      </w:r>
    </w:p>
    <w:p w14:paraId="7073E280">
      <w:pPr>
        <w:snapToGrid w:val="0"/>
        <w:spacing w:line="360" w:lineRule="auto"/>
        <w:ind w:firstLine="420" w:firstLineChars="200"/>
        <w:rPr>
          <w:rFonts w:ascii="宋体" w:hAnsi="宋体" w:cs="宋体"/>
          <w:szCs w:val="21"/>
        </w:rPr>
      </w:pPr>
      <w:r>
        <w:rPr>
          <w:rFonts w:hint="eastAsia" w:ascii="宋体" w:hAnsi="宋体" w:cs="宋体"/>
          <w:szCs w:val="21"/>
          <w:u w:val="single"/>
        </w:rPr>
        <w:t>40.开标、评标及定标程序</w:t>
      </w:r>
    </w:p>
    <w:p w14:paraId="2BEAA3B6">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40.1技术标（含资格审查文件）、经济标与定标文件同时公开开标；</w:t>
      </w:r>
    </w:p>
    <w:p w14:paraId="4E6C2701">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40.2由评标委员会对所有已公开开标的投标人进行资格审查；</w:t>
      </w:r>
    </w:p>
    <w:p w14:paraId="47868247">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40.3技术标投标文件有效性审查；</w:t>
      </w:r>
    </w:p>
    <w:p w14:paraId="11A1334F">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40.4经济标投标文件有效性审查；</w:t>
      </w:r>
    </w:p>
    <w:p w14:paraId="2E31695C">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40.5 定标文件不进行审查；</w:t>
      </w:r>
    </w:p>
    <w:p w14:paraId="1BF27DEA">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40.6评标委员会按通过技术标及经济标有效性审查的合格投标人向招标人推荐</w:t>
      </w:r>
      <w:r>
        <w:rPr>
          <w:rFonts w:hint="eastAsia" w:ascii="宋体" w:hAnsi="宋体" w:cs="宋体"/>
          <w:caps/>
          <w:kern w:val="0"/>
          <w:szCs w:val="21"/>
          <w:u w:val="single"/>
          <w:lang w:val="en-US" w:eastAsia="zh-CN"/>
        </w:rPr>
        <w:t>合格的中标候选人【不排序，按统一社会信用代码后4位（除校验码外）大小排位】</w:t>
      </w:r>
      <w:r>
        <w:rPr>
          <w:rFonts w:hint="eastAsia" w:ascii="宋体" w:hAnsi="宋体" w:cs="宋体"/>
          <w:szCs w:val="21"/>
          <w:u w:val="single"/>
        </w:rPr>
        <w:t>，并递交资格审查报告及评标报告；</w:t>
      </w:r>
    </w:p>
    <w:p w14:paraId="39CE3927">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u w:val="single"/>
        </w:rPr>
        <w:t>40.7定标委员会对评标委员会推荐的</w:t>
      </w:r>
      <w:r>
        <w:rPr>
          <w:rFonts w:hint="eastAsia" w:ascii="宋体" w:hAnsi="宋体" w:cs="宋体"/>
          <w:szCs w:val="21"/>
          <w:u w:val="single"/>
          <w:lang w:val="en-US" w:eastAsia="zh-CN"/>
        </w:rPr>
        <w:t>合格</w:t>
      </w:r>
      <w:r>
        <w:rPr>
          <w:rFonts w:hint="eastAsia" w:ascii="宋体" w:hAnsi="宋体" w:cs="宋体"/>
          <w:szCs w:val="21"/>
          <w:u w:val="single"/>
        </w:rPr>
        <w:t>中标候选人采用直接票决定标法（记名投票+撰写评语），确定中标人，定标结束后，定标委员会向招标人递交定标报告。</w:t>
      </w:r>
    </w:p>
    <w:p w14:paraId="20466B31">
      <w:pPr>
        <w:spacing w:line="360" w:lineRule="auto"/>
        <w:ind w:firstLine="517" w:firstLineChars="245"/>
        <w:rPr>
          <w:rFonts w:ascii="宋体" w:hAnsi="宋体" w:cs="宋体"/>
          <w:b/>
          <w:szCs w:val="21"/>
        </w:rPr>
      </w:pPr>
      <w:r>
        <w:rPr>
          <w:rFonts w:hint="eastAsia" w:ascii="宋体" w:hAnsi="宋体" w:cs="宋体"/>
          <w:b/>
          <w:szCs w:val="21"/>
        </w:rPr>
        <w:t>条款号：41.1                   修改类型：修改</w:t>
      </w:r>
    </w:p>
    <w:p w14:paraId="1200C6BF">
      <w:pPr>
        <w:snapToGrid w:val="0"/>
        <w:spacing w:line="360" w:lineRule="auto"/>
        <w:ind w:firstLine="517" w:firstLineChars="245"/>
        <w:rPr>
          <w:rFonts w:ascii="宋体" w:hAnsi="宋体" w:cs="宋体"/>
          <w:szCs w:val="21"/>
        </w:rPr>
      </w:pPr>
      <w:r>
        <w:rPr>
          <w:rFonts w:hint="eastAsia" w:ascii="宋体" w:hAnsi="宋体" w:cs="宋体"/>
          <w:b/>
          <w:szCs w:val="21"/>
        </w:rPr>
        <w:t>原文：</w:t>
      </w:r>
      <w:r>
        <w:rPr>
          <w:rFonts w:hint="eastAsia" w:ascii="宋体" w:hAnsi="宋体" w:cs="宋体"/>
          <w:szCs w:val="21"/>
        </w:rPr>
        <w:t>开标由招标人主持；</w:t>
      </w:r>
    </w:p>
    <w:p w14:paraId="565467FA">
      <w:pPr>
        <w:pBdr>
          <w:bottom w:val="single" w:color="auto" w:sz="6" w:space="1"/>
        </w:pBdr>
        <w:spacing w:line="360" w:lineRule="auto"/>
        <w:ind w:firstLine="517" w:firstLineChars="245"/>
        <w:rPr>
          <w:rFonts w:ascii="宋体" w:hAnsi="宋体" w:cs="宋体"/>
          <w:b/>
          <w:szCs w:val="21"/>
        </w:rPr>
      </w:pPr>
      <w:r>
        <w:rPr>
          <w:rFonts w:hint="eastAsia" w:ascii="宋体" w:hAnsi="宋体" w:cs="宋体"/>
          <w:b/>
          <w:szCs w:val="21"/>
        </w:rPr>
        <w:t>现文：</w:t>
      </w:r>
      <w:r>
        <w:rPr>
          <w:rFonts w:hint="eastAsia" w:ascii="宋体" w:hAnsi="宋体" w:cs="宋体"/>
          <w:szCs w:val="21"/>
          <w:u w:val="single"/>
        </w:rPr>
        <w:t>开标由招标人或招标代理主持；</w:t>
      </w:r>
    </w:p>
    <w:p w14:paraId="4AD9BB8C">
      <w:pPr>
        <w:spacing w:line="360" w:lineRule="auto"/>
        <w:ind w:firstLine="472" w:firstLineChars="224"/>
        <w:rPr>
          <w:rFonts w:ascii="宋体" w:hAnsi="宋体" w:cs="宋体"/>
          <w:b/>
          <w:szCs w:val="21"/>
        </w:rPr>
      </w:pPr>
      <w:r>
        <w:rPr>
          <w:rFonts w:hint="eastAsia" w:ascii="宋体" w:hAnsi="宋体" w:cs="宋体"/>
          <w:b/>
          <w:szCs w:val="21"/>
        </w:rPr>
        <w:t>条款号：41.2.1             修改类型：修改</w:t>
      </w:r>
    </w:p>
    <w:p w14:paraId="7B7FEEB6">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14:paraId="2715DF52">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投标截止期前，各投标人递交投标文件（包括技术标投标文件</w:t>
      </w:r>
      <w:r>
        <w:rPr>
          <w:rFonts w:hint="eastAsia" w:ascii="宋体" w:hAnsi="宋体" w:cs="宋体"/>
          <w:szCs w:val="21"/>
          <w:u w:val="single"/>
        </w:rPr>
        <w:t>（含资格审查文件）</w:t>
      </w:r>
      <w:r>
        <w:rPr>
          <w:rFonts w:hint="eastAsia" w:ascii="宋体" w:hAnsi="宋体" w:cs="宋体"/>
          <w:szCs w:val="21"/>
        </w:rPr>
        <w:t>、经济标投标文件</w:t>
      </w:r>
      <w:r>
        <w:rPr>
          <w:rFonts w:hint="eastAsia" w:ascii="宋体" w:hAnsi="宋体" w:cs="宋体"/>
          <w:szCs w:val="21"/>
          <w:lang w:eastAsia="zh-CN"/>
        </w:rPr>
        <w:t>、</w:t>
      </w:r>
      <w:r>
        <w:rPr>
          <w:rFonts w:hint="eastAsia" w:ascii="宋体" w:hAnsi="宋体" w:cs="宋体"/>
          <w:bCs/>
          <w:szCs w:val="21"/>
          <w:u w:val="single"/>
        </w:rPr>
        <w:t>定标文件</w:t>
      </w:r>
      <w:r>
        <w:rPr>
          <w:rFonts w:hint="eastAsia" w:ascii="宋体" w:hAnsi="宋体" w:cs="宋体"/>
          <w:szCs w:val="21"/>
        </w:rPr>
        <w:t>）至</w:t>
      </w:r>
      <w:r>
        <w:rPr>
          <w:rFonts w:hint="eastAsia" w:ascii="宋体" w:hAnsi="宋体" w:cs="宋体"/>
          <w:szCs w:val="21"/>
          <w:u w:val="single"/>
        </w:rPr>
        <w:t>广州交易集团有限公司（广州公共资源交易中心）</w:t>
      </w:r>
      <w:r>
        <w:rPr>
          <w:rFonts w:hint="eastAsia" w:ascii="宋体" w:hAnsi="宋体" w:cs="宋体"/>
          <w:szCs w:val="21"/>
        </w:rPr>
        <w:t>交易平台。有关投标文件提交的事项详见第一章投标须知。</w:t>
      </w:r>
    </w:p>
    <w:p w14:paraId="3E022B38">
      <w:pPr>
        <w:spacing w:line="360" w:lineRule="auto"/>
        <w:ind w:firstLine="517" w:firstLineChars="245"/>
        <w:rPr>
          <w:rFonts w:ascii="宋体" w:hAnsi="宋体" w:cs="宋体"/>
          <w:b/>
          <w:szCs w:val="21"/>
        </w:rPr>
      </w:pPr>
      <w:r>
        <w:rPr>
          <w:rFonts w:hint="eastAsia" w:ascii="宋体" w:hAnsi="宋体" w:cs="宋体"/>
          <w:b/>
          <w:szCs w:val="21"/>
        </w:rPr>
        <w:t>条款号：41.2.2             修改类型：删除</w:t>
      </w:r>
    </w:p>
    <w:p w14:paraId="1CB9A385">
      <w:pPr>
        <w:pBdr>
          <w:bottom w:val="single" w:color="auto" w:sz="6" w:space="1"/>
        </w:pBdr>
        <w:spacing w:line="360" w:lineRule="auto"/>
        <w:ind w:firstLine="470" w:firstLineChars="224"/>
        <w:rPr>
          <w:rFonts w:ascii="宋体" w:hAnsi="宋体" w:cs="宋体"/>
          <w:szCs w:val="21"/>
          <w:u w:val="single"/>
        </w:rPr>
      </w:pPr>
      <w:r>
        <w:rPr>
          <w:rFonts w:hint="eastAsia" w:ascii="宋体" w:hAnsi="宋体" w:cs="宋体"/>
          <w:szCs w:val="21"/>
          <w:u w:val="single"/>
        </w:rPr>
        <w:t>原文：开标前，首先由招标人随机抽取确定该工程计算评标参考价的等分点值X。</w:t>
      </w:r>
    </w:p>
    <w:p w14:paraId="7269C95C">
      <w:pPr>
        <w:spacing w:line="360" w:lineRule="auto"/>
        <w:ind w:firstLine="424" w:firstLineChars="201"/>
        <w:rPr>
          <w:rFonts w:ascii="宋体" w:hAnsi="宋体" w:cs="宋体"/>
          <w:b/>
          <w:szCs w:val="21"/>
        </w:rPr>
      </w:pPr>
      <w:r>
        <w:rPr>
          <w:rFonts w:hint="eastAsia" w:ascii="宋体" w:hAnsi="宋体" w:cs="宋体"/>
          <w:b/>
          <w:szCs w:val="21"/>
        </w:rPr>
        <w:t>条款号：41.2.4.1     修改类型：修改</w:t>
      </w:r>
    </w:p>
    <w:p w14:paraId="1C47ED21">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41.2.4.1开标时，公布：a、投标人名称；b、投标文件密封情况；c、投标报价；</w:t>
      </w:r>
      <w:r>
        <w:rPr>
          <w:rFonts w:hint="eastAsia" w:ascii="宋体" w:hAnsi="宋体" w:cs="宋体"/>
          <w:szCs w:val="21"/>
          <w:u w:val="single"/>
        </w:rPr>
        <w:t>d、投标保证金；</w:t>
      </w:r>
      <w:r>
        <w:rPr>
          <w:rFonts w:hint="eastAsia" w:ascii="宋体" w:hAnsi="宋体" w:cs="宋体"/>
          <w:szCs w:val="21"/>
        </w:rPr>
        <w:t>e、项目经理（负责人）名称；f、法定代表人证明及授权委托等主要内容及开标记录表中的其他必要内容。投标报价以数字和文字两种方式表述的，应公布文字表述的投标报价。</w:t>
      </w:r>
    </w:p>
    <w:p w14:paraId="025CF0A7">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41.2.4.1开标时，公布：a、投标人名称；b、投标文件</w:t>
      </w:r>
      <w:r>
        <w:rPr>
          <w:rFonts w:hint="eastAsia" w:ascii="宋体" w:hAnsi="宋体" w:cs="宋体"/>
          <w:szCs w:val="21"/>
          <w:u w:val="single"/>
        </w:rPr>
        <w:t>解密</w:t>
      </w:r>
      <w:r>
        <w:rPr>
          <w:rFonts w:hint="eastAsia" w:ascii="宋体" w:hAnsi="宋体" w:cs="宋体"/>
          <w:szCs w:val="21"/>
        </w:rPr>
        <w:t>情况；c、投标报价；</w:t>
      </w:r>
      <w:r>
        <w:rPr>
          <w:rFonts w:hint="eastAsia" w:ascii="宋体" w:hAnsi="宋体" w:cs="宋体"/>
          <w:szCs w:val="21"/>
          <w:u w:val="single"/>
        </w:rPr>
        <w:t>d、投标保证金；</w:t>
      </w:r>
      <w:r>
        <w:rPr>
          <w:rFonts w:hint="eastAsia" w:ascii="宋体" w:hAnsi="宋体" w:cs="宋体"/>
          <w:szCs w:val="21"/>
        </w:rPr>
        <w:t>e、项目经理（负责人）名称；f、法定代表人证明及授权委托等主要内容及开标记录表中的其他必要内容。投标报价以数字和文字两种方式表述的，应公布文字表述的投标报价。</w:t>
      </w:r>
    </w:p>
    <w:p w14:paraId="21F5E31C">
      <w:pPr>
        <w:spacing w:line="400" w:lineRule="exact"/>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b/>
          <w:bCs/>
          <w:szCs w:val="21"/>
        </w:rPr>
        <w:t>41.3</w:t>
      </w:r>
      <w:r>
        <w:rPr>
          <w:rFonts w:hint="eastAsia" w:ascii="宋体" w:hAnsi="宋体" w:cs="宋体"/>
          <w:b/>
          <w:szCs w:val="21"/>
        </w:rPr>
        <w:t xml:space="preserve">           修改类型：修改</w:t>
      </w:r>
    </w:p>
    <w:p w14:paraId="4FC38BE8">
      <w:pPr>
        <w:spacing w:line="40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
          <w:bCs/>
          <w:szCs w:val="21"/>
        </w:rPr>
        <w:t>41.3</w:t>
      </w:r>
      <w:r>
        <w:rPr>
          <w:rFonts w:hint="eastAsia" w:ascii="宋体" w:hAnsi="宋体" w:cs="宋体"/>
          <w:szCs w:val="21"/>
        </w:rPr>
        <w:t>招标人对开标过程进行记录，并存档备查，投标人在技术标开标记录上签字。</w:t>
      </w:r>
    </w:p>
    <w:p w14:paraId="1C4DB7DE">
      <w:pPr>
        <w:pBdr>
          <w:bottom w:val="single" w:color="auto" w:sz="6" w:space="1"/>
        </w:pBdr>
        <w:spacing w:line="400" w:lineRule="exact"/>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b/>
          <w:bCs/>
          <w:szCs w:val="21"/>
        </w:rPr>
        <w:t>41.3</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szCs w:val="21"/>
        </w:rPr>
        <w:t>对开标过程进行记录，并存档备查，</w:t>
      </w:r>
      <w:r>
        <w:rPr>
          <w:rFonts w:hint="eastAsia" w:ascii="宋体" w:hAnsi="宋体" w:cs="宋体"/>
          <w:szCs w:val="21"/>
          <w:u w:val="single"/>
        </w:rPr>
        <w:t>参加开标会的投标人在开标记录上签字。</w:t>
      </w:r>
    </w:p>
    <w:p w14:paraId="38FE8929">
      <w:pPr>
        <w:spacing w:line="360" w:lineRule="auto"/>
        <w:ind w:firstLine="525" w:firstLineChars="249"/>
        <w:rPr>
          <w:rFonts w:ascii="宋体" w:hAnsi="宋体" w:cs="宋体"/>
          <w:b/>
          <w:szCs w:val="21"/>
        </w:rPr>
      </w:pPr>
      <w:r>
        <w:rPr>
          <w:rFonts w:hint="eastAsia" w:ascii="宋体" w:hAnsi="宋体" w:cs="宋体"/>
          <w:b/>
          <w:szCs w:val="21"/>
        </w:rPr>
        <w:t>条款号： 42.2            修改类型：修改</w:t>
      </w:r>
    </w:p>
    <w:p w14:paraId="3D1AAA93">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评标委员会的组成：方式</w:t>
      </w:r>
      <w:r>
        <w:rPr>
          <w:rFonts w:hint="eastAsia" w:ascii="宋体" w:hAnsi="宋体" w:cs="宋体"/>
          <w:szCs w:val="21"/>
          <w:u w:val="single"/>
        </w:rPr>
        <w:t xml:space="preserve">      </w:t>
      </w:r>
      <w:r>
        <w:rPr>
          <w:rFonts w:hint="eastAsia" w:ascii="宋体" w:hAnsi="宋体" w:cs="宋体"/>
          <w:szCs w:val="21"/>
        </w:rPr>
        <w:t>。</w:t>
      </w:r>
    </w:p>
    <w:p w14:paraId="2338A685">
      <w:pPr>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14:paraId="33DA66FA">
      <w:pPr>
        <w:spacing w:line="360" w:lineRule="auto"/>
        <w:ind w:firstLine="420" w:firstLineChars="200"/>
        <w:rPr>
          <w:rFonts w:ascii="宋体" w:hAnsi="宋体" w:cs="宋体"/>
          <w:b/>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14:paraId="415CDE77">
      <w:pPr>
        <w:spacing w:line="360" w:lineRule="auto"/>
        <w:ind w:firstLine="525" w:firstLineChars="249"/>
        <w:rPr>
          <w:rFonts w:ascii="宋体" w:hAnsi="宋体" w:cs="宋体"/>
          <w:szCs w:val="21"/>
        </w:rPr>
      </w:pPr>
      <w:r>
        <w:rPr>
          <w:rFonts w:hint="eastAsia" w:ascii="宋体" w:hAnsi="宋体" w:cs="宋体"/>
          <w:b/>
          <w:szCs w:val="21"/>
        </w:rPr>
        <w:t>现文：</w:t>
      </w:r>
      <w:r>
        <w:rPr>
          <w:rFonts w:hint="eastAsia" w:ascii="宋体" w:hAnsi="宋体" w:cs="宋体"/>
          <w:szCs w:val="21"/>
        </w:rPr>
        <w:t>评标委员会的组成：方式</w:t>
      </w:r>
      <w:r>
        <w:rPr>
          <w:rFonts w:hint="eastAsia" w:ascii="宋体" w:hAnsi="宋体" w:cs="宋体"/>
          <w:szCs w:val="21"/>
          <w:u w:val="single"/>
        </w:rPr>
        <w:t xml:space="preserve"> 一  </w:t>
      </w:r>
      <w:r>
        <w:rPr>
          <w:rFonts w:hint="eastAsia" w:ascii="宋体" w:hAnsi="宋体" w:cs="宋体"/>
          <w:szCs w:val="21"/>
        </w:rPr>
        <w:t>。</w:t>
      </w:r>
    </w:p>
    <w:p w14:paraId="6DCDC348">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方式一：评标委员会为综合评标委员会，负责资格审查及评标工作。</w:t>
      </w:r>
    </w:p>
    <w:p w14:paraId="5315F0E3">
      <w:pPr>
        <w:spacing w:line="360" w:lineRule="auto"/>
        <w:ind w:firstLine="517" w:firstLineChars="245"/>
        <w:rPr>
          <w:rFonts w:ascii="宋体" w:hAnsi="宋体" w:cs="宋体"/>
          <w:b/>
          <w:szCs w:val="21"/>
        </w:rPr>
      </w:pPr>
      <w:r>
        <w:rPr>
          <w:rFonts w:hint="eastAsia" w:ascii="宋体" w:hAnsi="宋体" w:cs="宋体"/>
          <w:b/>
          <w:szCs w:val="21"/>
        </w:rPr>
        <w:t>条款号： 42.3            修改类型：增加</w:t>
      </w:r>
    </w:p>
    <w:p w14:paraId="1035ABA6">
      <w:pPr>
        <w:pBdr>
          <w:bottom w:val="single" w:color="auto" w:sz="6" w:space="1"/>
        </w:pBd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b/>
          <w:szCs w:val="21"/>
        </w:rPr>
        <w:t>现文：</w:t>
      </w:r>
      <w:r>
        <w:rPr>
          <w:rFonts w:hint="eastAsia" w:ascii="宋体" w:hAnsi="宋体" w:cs="宋体"/>
          <w:szCs w:val="21"/>
          <w:u w:val="single"/>
        </w:rPr>
        <w:t>定标委员会的组成：由招标人依法组建，负责定标环节。</w:t>
      </w:r>
    </w:p>
    <w:p w14:paraId="5278B08F">
      <w:pPr>
        <w:spacing w:line="360" w:lineRule="auto"/>
        <w:ind w:firstLine="517" w:firstLineChars="245"/>
        <w:rPr>
          <w:rFonts w:ascii="宋体" w:hAnsi="宋体" w:cs="宋体"/>
          <w:b/>
          <w:szCs w:val="21"/>
        </w:rPr>
      </w:pPr>
      <w:r>
        <w:rPr>
          <w:rFonts w:hint="eastAsia" w:ascii="宋体" w:hAnsi="宋体" w:cs="宋体"/>
          <w:b/>
          <w:szCs w:val="21"/>
        </w:rPr>
        <w:t>条款号： 43.3            修改类型：修改</w:t>
      </w:r>
    </w:p>
    <w:p w14:paraId="098EEF30">
      <w:pPr>
        <w:spacing w:line="360" w:lineRule="auto"/>
        <w:ind w:firstLine="517" w:firstLineChars="245"/>
        <w:rPr>
          <w:rFonts w:ascii="宋体" w:hAnsi="宋体" w:cs="宋体"/>
          <w:b/>
          <w:szCs w:val="21"/>
        </w:rPr>
      </w:pPr>
      <w:r>
        <w:rPr>
          <w:rFonts w:hint="eastAsia" w:ascii="宋体" w:hAnsi="宋体" w:cs="宋体"/>
          <w:b/>
          <w:szCs w:val="21"/>
        </w:rPr>
        <w:t>原文：</w:t>
      </w:r>
      <w:r>
        <w:rPr>
          <w:rFonts w:hint="eastAsia" w:ascii="宋体" w:hAnsi="宋体" w:cs="宋体"/>
          <w:szCs w:val="21"/>
        </w:rPr>
        <w:t>资格审查不合格的投标文件不参加下一阶段的评标，不参与评标参考价的计算。</w:t>
      </w:r>
    </w:p>
    <w:p w14:paraId="2FFA1DD6">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资格审查不合格的投标文件不参与下一阶段的评审。</w:t>
      </w:r>
    </w:p>
    <w:p w14:paraId="5C21EAF1">
      <w:pPr>
        <w:spacing w:line="360" w:lineRule="auto"/>
        <w:ind w:firstLine="517" w:firstLineChars="245"/>
        <w:rPr>
          <w:rFonts w:ascii="宋体" w:hAnsi="宋体" w:cs="宋体"/>
          <w:b/>
          <w:szCs w:val="21"/>
        </w:rPr>
      </w:pPr>
      <w:r>
        <w:rPr>
          <w:rFonts w:hint="eastAsia" w:ascii="宋体" w:hAnsi="宋体" w:cs="宋体"/>
          <w:b/>
          <w:szCs w:val="21"/>
        </w:rPr>
        <w:t>条款号： 44.             修改类型：修改</w:t>
      </w:r>
    </w:p>
    <w:p w14:paraId="0B354085">
      <w:pPr>
        <w:spacing w:line="360" w:lineRule="auto"/>
        <w:ind w:firstLine="517" w:firstLineChars="245"/>
        <w:rPr>
          <w:rFonts w:ascii="宋体" w:hAnsi="宋体" w:cs="宋体"/>
          <w:b/>
          <w:szCs w:val="21"/>
        </w:rPr>
      </w:pPr>
      <w:r>
        <w:rPr>
          <w:rFonts w:hint="eastAsia" w:ascii="宋体" w:hAnsi="宋体" w:cs="宋体"/>
          <w:b/>
          <w:szCs w:val="21"/>
        </w:rPr>
        <w:t>原文：</w:t>
      </w:r>
      <w:r>
        <w:rPr>
          <w:rFonts w:hint="eastAsia" w:ascii="宋体" w:hAnsi="宋体" w:cs="宋体"/>
          <w:szCs w:val="21"/>
        </w:rPr>
        <w:t>技术标评审</w:t>
      </w:r>
    </w:p>
    <w:p w14:paraId="28921C9F">
      <w:pPr>
        <w:spacing w:line="360" w:lineRule="auto"/>
        <w:ind w:firstLine="514" w:firstLineChars="245"/>
        <w:rPr>
          <w:rFonts w:ascii="宋体" w:hAnsi="宋体" w:cs="宋体"/>
          <w:szCs w:val="21"/>
        </w:rPr>
      </w:pP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575C5BD">
      <w:pPr>
        <w:spacing w:line="360" w:lineRule="auto"/>
        <w:ind w:firstLine="517" w:firstLineChars="245"/>
        <w:rPr>
          <w:rFonts w:ascii="宋体" w:hAnsi="宋体" w:cs="宋体"/>
          <w:b/>
          <w:szCs w:val="21"/>
        </w:rPr>
      </w:pPr>
      <w:r>
        <w:rPr>
          <w:rFonts w:hint="eastAsia" w:ascii="宋体" w:hAnsi="宋体" w:cs="宋体"/>
          <w:b/>
          <w:szCs w:val="21"/>
        </w:rPr>
        <w:t>现文：</w:t>
      </w:r>
      <w:r>
        <w:rPr>
          <w:rFonts w:hint="eastAsia" w:ascii="宋体" w:hAnsi="宋体" w:cs="宋体"/>
          <w:szCs w:val="21"/>
        </w:rPr>
        <w:t>技术标的有效性审查</w:t>
      </w:r>
    </w:p>
    <w:p w14:paraId="70C1B880">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44.1投标文件中没有任一种列于本办法附表二《技术标有效性审查表》中情形的，为有效投标文件。否则其投标文件将被否决。被否决的投标人不参与下一阶段评审。如评标委员会的评审意见不一致时，以评标委员会过半数成员的意见作为评标委员会对该情形的认定结论。若通过技术标有效性审查的投标人不足</w:t>
      </w:r>
      <w:r>
        <w:rPr>
          <w:rFonts w:hint="eastAsia" w:ascii="宋体" w:hAnsi="宋体" w:cs="宋体"/>
          <w:szCs w:val="21"/>
          <w:u w:val="single"/>
          <w:lang w:val="en-US" w:eastAsia="zh-CN"/>
        </w:rPr>
        <w:t>3</w:t>
      </w:r>
      <w:r>
        <w:rPr>
          <w:rFonts w:hint="eastAsia" w:ascii="宋体" w:hAnsi="宋体" w:cs="宋体"/>
          <w:szCs w:val="21"/>
          <w:u w:val="single"/>
        </w:rPr>
        <w:t>名，则本项目招标失败。评委发现投标文件中含义不明确、对同类问题表述不一致、有明显文字和计算错误的，应当要求投标人作必要的澄清、说明后再判定投标人是否通过有效性审查，不得直接否决投标。</w:t>
      </w:r>
    </w:p>
    <w:p w14:paraId="21470883">
      <w:pPr>
        <w:spacing w:line="360" w:lineRule="auto"/>
        <w:ind w:firstLine="422" w:firstLineChars="200"/>
        <w:rPr>
          <w:rFonts w:ascii="宋体" w:cs="宋体"/>
          <w:b/>
          <w:color w:val="000000" w:themeColor="text1"/>
          <w:szCs w:val="21"/>
        </w:rPr>
      </w:pPr>
      <w:r>
        <w:rPr>
          <w:rFonts w:hint="eastAsia" w:ascii="宋体" w:hAnsi="宋体"/>
          <w:b/>
          <w:color w:val="000000" w:themeColor="text1"/>
          <w:szCs w:val="21"/>
        </w:rPr>
        <w:t>条款</w:t>
      </w:r>
      <w:r>
        <w:rPr>
          <w:rFonts w:hint="eastAsia" w:ascii="宋体" w:hAnsi="宋体" w:cs="宋体"/>
          <w:b/>
          <w:color w:val="000000" w:themeColor="text1"/>
          <w:szCs w:val="21"/>
        </w:rPr>
        <w:t>号：</w:t>
      </w:r>
      <w:r>
        <w:rPr>
          <w:rFonts w:ascii="宋体" w:hAnsi="宋体" w:cs="宋体"/>
          <w:b/>
          <w:color w:val="000000" w:themeColor="text1"/>
          <w:szCs w:val="21"/>
        </w:rPr>
        <w:t xml:space="preserve">44.2                                         </w:t>
      </w:r>
      <w:r>
        <w:rPr>
          <w:rFonts w:hint="eastAsia" w:ascii="宋体" w:hAnsi="宋体" w:cs="宋体"/>
          <w:b/>
          <w:color w:val="000000" w:themeColor="text1"/>
          <w:szCs w:val="21"/>
        </w:rPr>
        <w:t>修改类型：删除</w:t>
      </w:r>
    </w:p>
    <w:p w14:paraId="2983E89D">
      <w:pPr>
        <w:pBdr>
          <w:bottom w:val="single" w:color="auto" w:sz="6" w:space="1"/>
        </w:pBdr>
        <w:spacing w:line="360" w:lineRule="auto"/>
        <w:ind w:firstLine="422" w:firstLineChars="200"/>
        <w:rPr>
          <w:rFonts w:ascii="宋体" w:cs="宋体"/>
          <w:bCs/>
          <w:color w:val="000000" w:themeColor="text1"/>
          <w:szCs w:val="21"/>
        </w:rPr>
      </w:pPr>
      <w:r>
        <w:rPr>
          <w:rFonts w:hint="eastAsia" w:ascii="宋体" w:hAnsi="宋体"/>
          <w:b/>
          <w:color w:val="000000" w:themeColor="text1"/>
          <w:szCs w:val="21"/>
        </w:rPr>
        <w:t>原文</w:t>
      </w:r>
      <w:r>
        <w:rPr>
          <w:rFonts w:hint="eastAsia" w:ascii="宋体" w:hAnsi="宋体" w:cs="宋体"/>
          <w:b/>
          <w:color w:val="000000" w:themeColor="text1"/>
          <w:szCs w:val="21"/>
        </w:rPr>
        <w:t>：</w:t>
      </w:r>
      <w:r>
        <w:rPr>
          <w:rFonts w:hint="eastAsia" w:ascii="宋体" w:hAnsi="宋体" w:cs="宋体"/>
          <w:bCs/>
          <w:color w:val="000000" w:themeColor="text1"/>
          <w:szCs w:val="21"/>
        </w:rPr>
        <w:t>44.2技术标详细审查评分：评标委员会按照附表四《技术标详细审查评分表》的标准，对通过技术标有效性审查的投标文件技术标进行详细审查，评出技术分，得分四舍五入精确到小数点后两位。</w:t>
      </w:r>
    </w:p>
    <w:p w14:paraId="4BA1C961">
      <w:pPr>
        <w:pStyle w:val="4"/>
        <w:tabs>
          <w:tab w:val="left" w:pos="7380"/>
        </w:tabs>
        <w:snapToGrid w:val="0"/>
        <w:spacing w:after="0" w:line="360" w:lineRule="auto"/>
        <w:ind w:firstLine="525" w:firstLineChars="249"/>
        <w:rPr>
          <w:rFonts w:ascii="宋体" w:hAnsi="宋体" w:cs="宋体"/>
          <w:b/>
          <w:sz w:val="21"/>
          <w:szCs w:val="21"/>
        </w:rPr>
      </w:pPr>
      <w:r>
        <w:rPr>
          <w:rFonts w:hint="eastAsia" w:ascii="宋体" w:hAnsi="宋体" w:cs="宋体"/>
          <w:b/>
          <w:sz w:val="21"/>
          <w:szCs w:val="21"/>
        </w:rPr>
        <w:t>条款号：45.               修改类型：删除</w:t>
      </w:r>
    </w:p>
    <w:p w14:paraId="7E6AAC1C">
      <w:pPr>
        <w:pStyle w:val="4"/>
        <w:tabs>
          <w:tab w:val="left" w:pos="7380"/>
        </w:tabs>
        <w:snapToGrid w:val="0"/>
        <w:spacing w:after="0" w:line="360" w:lineRule="auto"/>
        <w:ind w:firstLine="525" w:firstLineChars="249"/>
        <w:rPr>
          <w:rFonts w:ascii="宋体" w:hAnsi="宋体" w:cs="宋体"/>
          <w:b/>
          <w:sz w:val="21"/>
          <w:szCs w:val="21"/>
        </w:rPr>
      </w:pPr>
      <w:r>
        <w:rPr>
          <w:rFonts w:hint="eastAsia" w:ascii="宋体" w:hAnsi="宋体" w:cs="宋体"/>
          <w:b/>
          <w:sz w:val="21"/>
          <w:szCs w:val="21"/>
        </w:rPr>
        <w:t>原文：</w:t>
      </w:r>
      <w:r>
        <w:rPr>
          <w:rFonts w:hint="eastAsia" w:ascii="宋体" w:hAnsi="宋体" w:cs="宋体"/>
          <w:sz w:val="21"/>
          <w:szCs w:val="21"/>
        </w:rPr>
        <w:t>45.经济标评审和得分汇总</w:t>
      </w:r>
    </w:p>
    <w:p w14:paraId="32BF57E3">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45.1若通过技术标有效性审查的投标人中所有投标报价均大于等于最高投标限价，则本项目招标失败，由招标人依法重新招标。</w:t>
      </w:r>
    </w:p>
    <w:p w14:paraId="3B48423D">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45.2计算评标参考价方法：</w:t>
      </w:r>
    </w:p>
    <w:p w14:paraId="5C3E6CB5">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区间抽取法</w:t>
      </w:r>
    </w:p>
    <w:p w14:paraId="1CAAF979">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BB83E44">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评标参考价=（Q高-Q低）/100*Ｘ+Q低</w:t>
      </w:r>
    </w:p>
    <w:p w14:paraId="5D0CC5FD">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Q低：为达到或超过技术标及格分数线的投标人最低报价与工程成本警示价两者中的较高值；</w:t>
      </w:r>
    </w:p>
    <w:p w14:paraId="6868BB7E">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Q高：为最高投标限价</w:t>
      </w:r>
    </w:p>
    <w:p w14:paraId="0E04B2A0">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X:为等分点值，在开标前从[0,100]整数中随机抽取</w:t>
      </w:r>
    </w:p>
    <w:p w14:paraId="413889E2">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45.3当标价等于评标参考价时得100分，标价每高于评标参考价1%，扣1.5分，每低于评标参考价1%，扣1分，扣至0分为止，得出经济分，精确到小数点后两位。</w:t>
      </w:r>
    </w:p>
    <w:p w14:paraId="205C0D58">
      <w:pPr>
        <w:pBdr>
          <w:bottom w:val="single" w:color="auto" w:sz="6" w:space="1"/>
        </w:pBdr>
        <w:spacing w:line="400" w:lineRule="exact"/>
        <w:ind w:firstLine="525" w:firstLineChars="250"/>
        <w:rPr>
          <w:rFonts w:ascii="宋体" w:hAnsi="宋体" w:cs="宋体"/>
          <w:bCs/>
          <w:szCs w:val="21"/>
        </w:rPr>
      </w:pPr>
      <w:r>
        <w:rPr>
          <w:rFonts w:hint="eastAsia" w:ascii="宋体" w:hAnsi="宋体" w:cs="宋体"/>
          <w:bCs/>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1DCEC9F">
      <w:pPr>
        <w:spacing w:line="360" w:lineRule="auto"/>
        <w:ind w:firstLine="517" w:firstLineChars="245"/>
        <w:rPr>
          <w:rFonts w:ascii="宋体" w:hAnsi="宋体" w:cs="宋体"/>
          <w:b/>
          <w:szCs w:val="21"/>
        </w:rPr>
      </w:pPr>
      <w:r>
        <w:rPr>
          <w:rFonts w:hint="eastAsia" w:ascii="宋体" w:hAnsi="宋体" w:cs="宋体"/>
          <w:b/>
          <w:szCs w:val="21"/>
        </w:rPr>
        <w:t>条款号： 46.1                修改类型：修改</w:t>
      </w:r>
    </w:p>
    <w:p w14:paraId="39CDB257">
      <w:pPr>
        <w:spacing w:line="360" w:lineRule="auto"/>
        <w:ind w:firstLine="527" w:firstLineChars="250"/>
        <w:rPr>
          <w:rFonts w:ascii="宋体" w:hAnsi="宋体" w:cs="宋体"/>
          <w:b/>
          <w:szCs w:val="21"/>
        </w:rPr>
      </w:pPr>
      <w:r>
        <w:rPr>
          <w:rFonts w:hint="eastAsia" w:ascii="宋体" w:hAnsi="宋体" w:cs="宋体"/>
          <w:b/>
          <w:szCs w:val="21"/>
        </w:rPr>
        <w:t>原文：</w:t>
      </w:r>
      <w:r>
        <w:rPr>
          <w:rFonts w:hint="eastAsia" w:ascii="宋体" w:hAnsi="宋体" w:cs="宋体"/>
          <w:szCs w:val="21"/>
        </w:rPr>
        <w:t>46.1</w:t>
      </w:r>
      <w:r>
        <w:rPr>
          <w:rFonts w:hint="eastAsia" w:ascii="宋体" w:hAnsi="宋体" w:cs="宋体"/>
          <w:color w:val="auto"/>
          <w:kern w:val="0"/>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auto"/>
          <w:kern w:val="0"/>
          <w:sz w:val="21"/>
          <w:szCs w:val="21"/>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3AAF1A7">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46.1对通过</w:t>
      </w:r>
      <w:r>
        <w:rPr>
          <w:rFonts w:hint="eastAsia" w:ascii="宋体" w:hAnsi="宋体" w:cs="宋体"/>
          <w:color w:val="auto"/>
          <w:kern w:val="0"/>
          <w:sz w:val="21"/>
          <w:szCs w:val="21"/>
          <w:highlight w:val="none"/>
          <w:u w:val="single"/>
        </w:rPr>
        <w:t>资格审查和技术标有效性审查</w:t>
      </w:r>
      <w:r>
        <w:rPr>
          <w:rFonts w:hint="eastAsia" w:ascii="宋体" w:hAnsi="宋体" w:cs="宋体"/>
          <w:szCs w:val="21"/>
          <w:u w:val="single"/>
          <w:lang w:eastAsia="zh-CN"/>
        </w:rPr>
        <w:t>的</w:t>
      </w:r>
      <w:r>
        <w:rPr>
          <w:rFonts w:hint="eastAsia" w:ascii="宋体" w:hAnsi="宋体" w:cs="宋体"/>
          <w:szCs w:val="21"/>
          <w:u w:val="single"/>
        </w:rPr>
        <w:t>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739164D">
      <w:pPr>
        <w:spacing w:line="360" w:lineRule="auto"/>
        <w:ind w:firstLine="517" w:firstLineChars="245"/>
        <w:rPr>
          <w:rFonts w:ascii="宋体" w:hAnsi="宋体" w:cs="宋体"/>
          <w:b/>
          <w:szCs w:val="21"/>
        </w:rPr>
      </w:pPr>
      <w:r>
        <w:rPr>
          <w:rFonts w:hint="eastAsia" w:ascii="宋体" w:hAnsi="宋体" w:cs="宋体"/>
          <w:b/>
          <w:szCs w:val="21"/>
        </w:rPr>
        <w:t>条款号：47.、</w:t>
      </w:r>
      <w:r>
        <w:rPr>
          <w:rFonts w:hint="eastAsia" w:ascii="宋体" w:hAnsi="宋体" w:cs="宋体"/>
          <w:b/>
          <w:kern w:val="0"/>
          <w:szCs w:val="21"/>
        </w:rPr>
        <w:t>48.</w:t>
      </w:r>
      <w:r>
        <w:rPr>
          <w:rFonts w:hint="eastAsia" w:ascii="宋体" w:hAnsi="宋体" w:cs="宋体"/>
          <w:b/>
          <w:szCs w:val="21"/>
        </w:rPr>
        <w:t xml:space="preserve">                修改类型：修改</w:t>
      </w:r>
    </w:p>
    <w:p w14:paraId="61CA85FF">
      <w:pPr>
        <w:spacing w:line="400" w:lineRule="exact"/>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47.评标委员会按只有通过有效性审查的投标人的投标文件方可进入下一阶段评审的评审</w:t>
      </w:r>
      <w:r>
        <w:rPr>
          <w:rFonts w:hint="eastAsia" w:ascii="宋体" w:hAnsi="宋体" w:cs="宋体"/>
          <w:szCs w:val="21"/>
        </w:rPr>
        <w:t>原则，根据有效性审查结果，取消被否决投标的投标人的排序，其余通过有效性审查的投标人的排序依次上升替补确定，以此类推。直至评审出3名投标人通过经济标有效性审查，经济标有效性审查结束。</w:t>
      </w:r>
    </w:p>
    <w:p w14:paraId="086186EC">
      <w:pPr>
        <w:spacing w:line="400" w:lineRule="exact"/>
        <w:ind w:firstLine="470" w:firstLineChars="224"/>
        <w:rPr>
          <w:rFonts w:ascii="宋体" w:hAnsi="宋体" w:cs="宋体"/>
          <w:b/>
          <w:szCs w:val="21"/>
        </w:rPr>
      </w:pPr>
      <w:r>
        <w:rPr>
          <w:rFonts w:hint="eastAsia" w:ascii="宋体" w:hAnsi="宋体" w:cs="宋体"/>
          <w:bCs/>
          <w:szCs w:val="21"/>
        </w:rPr>
        <w:t>48.评标委员会应在通过投标文件经济标有效性审查的投标人中，按步骤45.4确定的投标人第二阶段排序，推荐前3名依次为第一中标候选人至第三中标候选人,并编制评标报告。</w:t>
      </w:r>
    </w:p>
    <w:p w14:paraId="7961ACC5">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47.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14:paraId="40AAA345">
      <w:pPr>
        <w:numPr>
          <w:ilvl w:val="0"/>
          <w:numId w:val="0"/>
        </w:numPr>
        <w:pBdr>
          <w:bottom w:val="single" w:color="auto" w:sz="6" w:space="1"/>
        </w:pBdr>
        <w:spacing w:line="360" w:lineRule="auto"/>
        <w:ind w:left="0" w:firstLine="422"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1"/>
          <w:szCs w:val="21"/>
          <w:lang w:val="en-US" w:eastAsia="zh-CN" w:bidi="ar-SA"/>
        </w:rPr>
        <w:t>48.</w:t>
      </w:r>
      <w:r>
        <w:rPr>
          <w:rFonts w:hint="eastAsia" w:eastAsia="宋体" w:cs="宋体"/>
          <w:szCs w:val="24"/>
          <w:u w:val="none"/>
        </w:rPr>
        <w:t>标委员会</w:t>
      </w:r>
      <w:r>
        <w:rPr>
          <w:rFonts w:hint="eastAsia" w:eastAsia="宋体" w:cs="宋体"/>
          <w:szCs w:val="24"/>
          <w:u w:val="single"/>
        </w:rPr>
        <w:t>对投标文件进行资格审查，再对通过资格审查的投标文件进行技术标有效性审查及经济有效性审查，评出合格的中标候选人。全部通过资格审查、技术标有效性审查及经济有效性审查合格的中标候选人进入定标阶段【不排序，按统一社会信用代码后4位（除校验码外）大小排位】。并编制评标报告。</w:t>
      </w:r>
    </w:p>
    <w:p w14:paraId="551F5E50">
      <w:pPr>
        <w:spacing w:line="360" w:lineRule="auto"/>
        <w:ind w:firstLine="517" w:firstLineChars="245"/>
        <w:rPr>
          <w:rFonts w:hint="eastAsia" w:ascii="宋体" w:hAnsi="宋体" w:eastAsia="宋体" w:cs="宋体"/>
          <w:b/>
          <w:szCs w:val="21"/>
          <w:lang w:eastAsia="zh-CN"/>
        </w:rPr>
      </w:pPr>
      <w:r>
        <w:rPr>
          <w:rFonts w:hint="eastAsia" w:ascii="宋体" w:hAnsi="宋体" w:cs="宋体"/>
          <w:b/>
          <w:szCs w:val="21"/>
        </w:rPr>
        <w:t>条款号：</w:t>
      </w:r>
      <w:r>
        <w:rPr>
          <w:rFonts w:hint="eastAsia" w:ascii="宋体" w:hAnsi="宋体" w:cs="宋体"/>
          <w:b/>
          <w:szCs w:val="21"/>
          <w:lang w:val="en-US" w:eastAsia="zh-CN"/>
        </w:rPr>
        <w:t>50</w:t>
      </w:r>
      <w:r>
        <w:rPr>
          <w:rFonts w:hint="eastAsia" w:ascii="宋体" w:hAnsi="宋体" w:cs="宋体"/>
          <w:b/>
          <w:kern w:val="0"/>
          <w:szCs w:val="21"/>
        </w:rPr>
        <w:t>.</w:t>
      </w:r>
      <w:r>
        <w:rPr>
          <w:rFonts w:hint="eastAsia" w:ascii="宋体" w:hAnsi="宋体" w:cs="宋体"/>
          <w:b/>
          <w:szCs w:val="21"/>
        </w:rPr>
        <w:t xml:space="preserve">                修改类型：</w:t>
      </w:r>
      <w:r>
        <w:rPr>
          <w:rFonts w:hint="eastAsia" w:ascii="宋体" w:hAnsi="宋体" w:cs="宋体"/>
          <w:b/>
          <w:szCs w:val="21"/>
          <w:lang w:val="en-US" w:eastAsia="zh-CN"/>
        </w:rPr>
        <w:t>增加</w:t>
      </w:r>
    </w:p>
    <w:p w14:paraId="292DD7C6">
      <w:pPr>
        <w:numPr>
          <w:ilvl w:val="-1"/>
          <w:numId w:val="0"/>
        </w:numPr>
        <w:pBdr>
          <w:bottom w:val="none" w:color="auto" w:sz="0" w:space="0"/>
        </w:pBdr>
        <w:spacing w:line="360" w:lineRule="auto"/>
        <w:ind w:left="0" w:firstLine="422" w:firstLineChars="200"/>
        <w:rPr>
          <w:rFonts w:hint="eastAsia" w:ascii="宋体" w:hAnsi="宋体" w:eastAsia="宋体" w:cs="宋体"/>
          <w:b w:val="0"/>
          <w:kern w:val="2"/>
          <w:sz w:val="21"/>
          <w:szCs w:val="21"/>
          <w:u w:val="single"/>
          <w:lang w:val="en-US" w:eastAsia="zh-CN" w:bidi="ar-SA"/>
        </w:rPr>
      </w:pPr>
      <w:r>
        <w:rPr>
          <w:rFonts w:hint="eastAsia" w:ascii="宋体" w:hAnsi="宋体" w:eastAsia="宋体" w:cs="宋体"/>
          <w:b/>
          <w:bCs/>
          <w:kern w:val="2"/>
          <w:sz w:val="21"/>
          <w:szCs w:val="21"/>
          <w:u w:val="single"/>
          <w:lang w:val="en-US" w:eastAsia="zh-CN" w:bidi="ar-SA"/>
        </w:rPr>
        <w:t xml:space="preserve">现文: </w:t>
      </w:r>
      <w:r>
        <w:rPr>
          <w:rFonts w:hint="eastAsia" w:ascii="宋体" w:hAnsi="宋体" w:eastAsia="宋体" w:cs="宋体"/>
          <w:b w:val="0"/>
          <w:kern w:val="2"/>
          <w:sz w:val="21"/>
          <w:szCs w:val="21"/>
          <w:u w:val="single"/>
          <w:lang w:val="en-US" w:eastAsia="zh-CN" w:bidi="ar-SA"/>
        </w:rPr>
        <w:t>50.定标前期准备工作</w:t>
      </w:r>
    </w:p>
    <w:p w14:paraId="08476D47">
      <w:pPr>
        <w:numPr>
          <w:ilvl w:val="-1"/>
          <w:numId w:val="0"/>
        </w:numPr>
        <w:pBdr>
          <w:bottom w:val="none" w:color="auto" w:sz="0" w:space="0"/>
        </w:pBdr>
        <w:spacing w:line="360" w:lineRule="auto"/>
        <w:ind w:left="0" w:firstLine="420" w:firstLineChars="200"/>
        <w:rPr>
          <w:rFonts w:hint="eastAsia" w:ascii="宋体" w:hAnsi="宋体" w:eastAsia="宋体" w:cs="宋体"/>
          <w:b w:val="0"/>
          <w:sz w:val="21"/>
          <w:szCs w:val="21"/>
          <w:u w:val="single"/>
        </w:rPr>
      </w:pPr>
      <w:r>
        <w:rPr>
          <w:rFonts w:hint="eastAsia" w:ascii="宋体" w:hAnsi="宋体" w:eastAsia="宋体" w:cs="宋体"/>
          <w:b w:val="0"/>
          <w:kern w:val="2"/>
          <w:sz w:val="21"/>
          <w:szCs w:val="21"/>
          <w:u w:val="single"/>
          <w:lang w:val="en-US" w:eastAsia="zh-CN" w:bidi="ar-SA"/>
        </w:rPr>
        <w:t>50.1</w:t>
      </w:r>
      <w:r>
        <w:rPr>
          <w:rFonts w:hint="eastAsia" w:ascii="宋体" w:hAnsi="宋体" w:eastAsia="宋体" w:cs="宋体"/>
          <w:b w:val="0"/>
          <w:sz w:val="21"/>
          <w:szCs w:val="21"/>
          <w:u w:val="single"/>
        </w:rPr>
        <w:t>定标前，招标人</w:t>
      </w:r>
      <w:r>
        <w:rPr>
          <w:rFonts w:hint="eastAsia" w:ascii="宋体" w:hAnsi="宋体" w:eastAsia="宋体" w:cs="宋体"/>
          <w:b w:val="0"/>
          <w:sz w:val="21"/>
          <w:szCs w:val="21"/>
          <w:u w:val="single"/>
          <w:lang w:eastAsia="zh-CN"/>
        </w:rPr>
        <w:t>可</w:t>
      </w:r>
      <w:r>
        <w:rPr>
          <w:rFonts w:hint="eastAsia" w:ascii="宋体" w:hAnsi="宋体" w:eastAsia="宋体" w:cs="宋体"/>
          <w:b w:val="0"/>
          <w:sz w:val="21"/>
          <w:szCs w:val="21"/>
          <w:u w:val="single"/>
        </w:rPr>
        <w:t>组建工作小组对合格的中标候选人进行定标前的考察，考察内容包括但不限于：</w:t>
      </w:r>
    </w:p>
    <w:p w14:paraId="4993EE61">
      <w:pPr>
        <w:spacing w:line="360" w:lineRule="auto"/>
        <w:ind w:leftChars="0" w:firstLine="420" w:firstLineChars="200"/>
        <w:rPr>
          <w:rFonts w:hint="eastAsia" w:ascii="宋体" w:hAnsi="宋体" w:eastAsia="宋体" w:cs="宋体"/>
          <w:b w:val="0"/>
          <w:sz w:val="21"/>
          <w:szCs w:val="21"/>
          <w:u w:val="single"/>
        </w:rPr>
      </w:pPr>
      <w:r>
        <w:rPr>
          <w:rFonts w:hint="eastAsia" w:ascii="宋体" w:hAnsi="宋体" w:eastAsia="宋体" w:cs="宋体"/>
          <w:b w:val="0"/>
          <w:sz w:val="21"/>
          <w:szCs w:val="21"/>
          <w:u w:val="single"/>
        </w:rPr>
        <w:t>①公司介绍及组织架构企业规模及综合实力介绍；</w:t>
      </w:r>
    </w:p>
    <w:p w14:paraId="72560C36">
      <w:pPr>
        <w:spacing w:line="360" w:lineRule="auto"/>
        <w:ind w:leftChars="0" w:firstLine="420" w:firstLineChars="200"/>
        <w:rPr>
          <w:rFonts w:hint="eastAsia" w:ascii="宋体" w:hAnsi="宋体" w:eastAsia="宋体" w:cs="宋体"/>
          <w:b w:val="0"/>
          <w:sz w:val="21"/>
          <w:szCs w:val="21"/>
          <w:u w:val="single"/>
        </w:rPr>
      </w:pPr>
      <w:r>
        <w:rPr>
          <w:rFonts w:hint="eastAsia" w:ascii="宋体" w:hAnsi="宋体" w:eastAsia="宋体" w:cs="宋体"/>
          <w:b w:val="0"/>
          <w:sz w:val="21"/>
          <w:szCs w:val="21"/>
          <w:u w:val="single"/>
        </w:rPr>
        <w:t>②投标人经验及综合实力（如类似业绩、获奖）；</w:t>
      </w:r>
    </w:p>
    <w:p w14:paraId="29765F8C">
      <w:pPr>
        <w:spacing w:line="360" w:lineRule="auto"/>
        <w:ind w:leftChars="0" w:firstLine="420" w:firstLineChars="200"/>
        <w:rPr>
          <w:rFonts w:hint="eastAsia" w:ascii="宋体" w:hAnsi="宋体" w:eastAsia="宋体" w:cs="宋体"/>
          <w:b w:val="0"/>
          <w:sz w:val="21"/>
          <w:szCs w:val="21"/>
          <w:u w:val="single"/>
        </w:rPr>
      </w:pPr>
      <w:r>
        <w:rPr>
          <w:rFonts w:hint="eastAsia" w:ascii="宋体" w:hAnsi="宋体" w:eastAsia="宋体" w:cs="宋体"/>
          <w:b w:val="0"/>
          <w:sz w:val="21"/>
          <w:szCs w:val="21"/>
          <w:u w:val="single"/>
        </w:rPr>
        <w:t>③</w:t>
      </w:r>
      <w:r>
        <w:rPr>
          <w:rFonts w:hint="eastAsia" w:ascii="宋体" w:hAnsi="宋体" w:eastAsia="宋体" w:cs="宋体"/>
          <w:b w:val="0"/>
          <w:sz w:val="21"/>
          <w:szCs w:val="21"/>
          <w:u w:val="single"/>
          <w:lang w:val="en-US" w:eastAsia="zh-CN"/>
        </w:rPr>
        <w:t>拟派</w:t>
      </w:r>
      <w:r>
        <w:rPr>
          <w:rFonts w:hint="eastAsia" w:ascii="宋体" w:hAnsi="宋体" w:eastAsia="宋体" w:cs="宋体"/>
          <w:b w:val="0"/>
          <w:sz w:val="21"/>
          <w:szCs w:val="21"/>
          <w:u w:val="single"/>
        </w:rPr>
        <w:t>项目负责人</w:t>
      </w:r>
      <w:r>
        <w:rPr>
          <w:rFonts w:hint="eastAsia" w:ascii="宋体" w:hAnsi="宋体" w:eastAsia="宋体" w:cs="宋体"/>
          <w:b w:val="0"/>
          <w:sz w:val="21"/>
          <w:szCs w:val="21"/>
          <w:u w:val="single"/>
          <w:lang w:val="en-US" w:eastAsia="zh-CN"/>
        </w:rPr>
        <w:t>及项目管理团队</w:t>
      </w:r>
      <w:r>
        <w:rPr>
          <w:rFonts w:hint="eastAsia" w:ascii="宋体" w:hAnsi="宋体" w:eastAsia="宋体" w:cs="宋体"/>
          <w:b w:val="0"/>
          <w:sz w:val="21"/>
          <w:szCs w:val="21"/>
          <w:u w:val="single"/>
        </w:rPr>
        <w:t>述标</w:t>
      </w:r>
      <w:r>
        <w:rPr>
          <w:rFonts w:hint="eastAsia" w:ascii="宋体" w:hAnsi="宋体" w:eastAsia="宋体" w:cs="宋体"/>
          <w:b w:val="0"/>
          <w:sz w:val="21"/>
          <w:szCs w:val="21"/>
          <w:u w:val="single"/>
          <w:lang w:eastAsia="zh-CN"/>
        </w:rPr>
        <w:t>情况；</w:t>
      </w:r>
    </w:p>
    <w:p w14:paraId="5D77D816">
      <w:pPr>
        <w:numPr>
          <w:ilvl w:val="-1"/>
          <w:numId w:val="0"/>
        </w:numPr>
        <w:pBdr>
          <w:bottom w:val="none" w:color="auto" w:sz="0" w:space="0"/>
        </w:pBdr>
        <w:spacing w:line="360" w:lineRule="auto"/>
        <w:ind w:left="0" w:firstLine="420" w:firstLineChars="200"/>
        <w:rPr>
          <w:rFonts w:hint="eastAsia" w:ascii="宋体" w:hAnsi="宋体" w:eastAsia="宋体" w:cs="宋体"/>
          <w:b w:val="0"/>
          <w:sz w:val="21"/>
          <w:szCs w:val="21"/>
          <w:u w:val="single"/>
        </w:rPr>
      </w:pPr>
      <w:r>
        <w:rPr>
          <w:rFonts w:hint="eastAsia" w:ascii="宋体" w:hAnsi="宋体" w:eastAsia="宋体" w:cs="宋体"/>
          <w:b w:val="0"/>
          <w:sz w:val="21"/>
          <w:szCs w:val="21"/>
          <w:u w:val="single"/>
          <w:lang w:val="en-US" w:eastAsia="zh-CN"/>
        </w:rPr>
        <w:t>50.2</w:t>
      </w:r>
      <w:r>
        <w:rPr>
          <w:rFonts w:hint="eastAsia" w:ascii="宋体" w:hAnsi="宋体" w:eastAsia="宋体" w:cs="宋体"/>
          <w:b w:val="0"/>
          <w:sz w:val="21"/>
          <w:szCs w:val="21"/>
          <w:u w:val="single"/>
        </w:rPr>
        <w:t>本项目实施时要求项目经理（即项目负责人）驻场，驻场人员必须与述标时一致。</w:t>
      </w:r>
    </w:p>
    <w:p w14:paraId="6F9626A1">
      <w:pPr>
        <w:numPr>
          <w:ilvl w:val="-1"/>
          <w:numId w:val="0"/>
        </w:numPr>
        <w:pBdr>
          <w:bottom w:val="none" w:color="auto" w:sz="0" w:space="0"/>
        </w:pBdr>
        <w:spacing w:line="360" w:lineRule="auto"/>
        <w:ind w:left="0" w:firstLine="420" w:firstLineChars="200"/>
        <w:rPr>
          <w:rFonts w:hint="eastAsia" w:ascii="宋体" w:hAnsi="宋体" w:eastAsia="宋体" w:cs="宋体"/>
          <w:b w:val="0"/>
          <w:sz w:val="21"/>
          <w:szCs w:val="21"/>
          <w:u w:val="single"/>
        </w:rPr>
      </w:pPr>
      <w:r>
        <w:rPr>
          <w:rFonts w:hint="eastAsia" w:ascii="宋体" w:hAnsi="宋体" w:eastAsia="宋体" w:cs="宋体"/>
          <w:b w:val="0"/>
          <w:sz w:val="21"/>
          <w:szCs w:val="21"/>
          <w:u w:val="single"/>
          <w:lang w:val="en-US" w:eastAsia="zh-CN"/>
        </w:rPr>
        <w:t>50.2.1</w:t>
      </w:r>
      <w:r>
        <w:rPr>
          <w:rFonts w:hint="eastAsia" w:ascii="宋体" w:hAnsi="宋体" w:eastAsia="宋体" w:cs="宋体"/>
          <w:b w:val="0"/>
          <w:sz w:val="21"/>
          <w:szCs w:val="21"/>
          <w:u w:val="single"/>
        </w:rPr>
        <w:t>述标内容包括但不限于以下内容：</w:t>
      </w:r>
    </w:p>
    <w:p w14:paraId="2C4A17DC">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①项目概述：项目情况概述、项目重难点分析及应对措施等；</w:t>
      </w:r>
    </w:p>
    <w:p w14:paraId="18411657">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②总平面布置图：各个阶段总平面布置图、塔吊方案布置图、劳务分区图、加工及材料设备堆场布置图、施工流水段布置图、临水布置图、临电布置图、消防管线图等；</w:t>
      </w:r>
    </w:p>
    <w:p w14:paraId="05D6CF2B">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③项目计划：劳动力计划、材料进场计划（钢筋、架体、顶托、模板等）、机械进场计划（塔吊、挖机、钢筋加工设备、起重机械等）、项目横道计划图、施工段&amp;施工流水计划、工期保证措施等；</w:t>
      </w:r>
    </w:p>
    <w:p w14:paraId="1C229F46">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④施工方案：施工段方案、施工流水方案、模板架体搭设方案、外架方案、柱子浇筑方案、装修阶段垂直运输方案、屋面防水及保温施工方案、施工通道方案、架体拆除清理方案、华星筒安装方案、精平施工方案、测量放线方案、施工交通管理方案、群塔作业方案等；</w:t>
      </w:r>
    </w:p>
    <w:p w14:paraId="748FD018">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⑤质量管理：楼板平整度控制措施、清水柱质量控制措施、架体搭设质量控制措施、架体拆除质量控制措施、楼板保护措施、质量通病防控措施（蜂窝麻面、华星筒上浮&amp;变形、楼板渗水、梁下垂等）；</w:t>
      </w:r>
    </w:p>
    <w:p w14:paraId="03E4383E">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⑥安全管理：安全管理制度、应急预案、施工降尘、降噪、垃圾管理、7个100%、厂区排水措施、群塔作业安全管理方案、动火作业管理措施、三级安全教育、夜间施工照明、交叉施工安全管理方案等；</w:t>
      </w:r>
    </w:p>
    <w:p w14:paraId="544898C2">
      <w:pPr>
        <w:snapToGrid/>
        <w:spacing w:line="360" w:lineRule="auto"/>
        <w:ind w:firstLine="420" w:firstLineChars="200"/>
        <w:rPr>
          <w:rFonts w:hint="eastAsia" w:ascii="宋体" w:hAnsi="宋体" w:eastAsia="宋体" w:cs="宋体"/>
          <w:b w:val="0"/>
          <w:kern w:val="0"/>
          <w:sz w:val="21"/>
          <w:szCs w:val="21"/>
          <w:u w:val="single"/>
          <w:lang w:val="en-US" w:eastAsia="zh-CN" w:bidi="ar-SA"/>
        </w:rPr>
      </w:pPr>
      <w:r>
        <w:rPr>
          <w:rFonts w:hint="eastAsia" w:ascii="宋体" w:hAnsi="宋体" w:eastAsia="宋体" w:cs="宋体"/>
          <w:b w:val="0"/>
          <w:kern w:val="0"/>
          <w:sz w:val="21"/>
          <w:szCs w:val="21"/>
          <w:u w:val="single"/>
          <w:lang w:val="en-US" w:eastAsia="zh-CN" w:bidi="ar-SA"/>
        </w:rPr>
        <w:t>⑦赶工措施：雨季赶工措施、春节赶工措施、夜间赶工措施、进度纠偏措施及方案、赶工激励措施等；</w:t>
      </w:r>
    </w:p>
    <w:p w14:paraId="12BE200A">
      <w:pPr>
        <w:spacing w:line="360" w:lineRule="auto"/>
        <w:ind w:leftChars="0" w:firstLine="420" w:firstLineChars="200"/>
        <w:rPr>
          <w:rFonts w:hint="eastAsia" w:ascii="宋体" w:hAnsi="宋体" w:eastAsia="宋体" w:cs="宋体"/>
          <w:b w:val="0"/>
          <w:kern w:val="2"/>
          <w:sz w:val="21"/>
          <w:szCs w:val="21"/>
          <w:u w:val="single"/>
          <w:lang w:val="en-US" w:eastAsia="zh-CN" w:bidi="ar-SA"/>
        </w:rPr>
      </w:pPr>
      <w:r>
        <w:rPr>
          <w:rFonts w:hint="eastAsia" w:ascii="宋体" w:hAnsi="宋体" w:eastAsia="宋体" w:cs="宋体"/>
          <w:b w:val="0"/>
          <w:kern w:val="2"/>
          <w:sz w:val="21"/>
          <w:szCs w:val="21"/>
          <w:u w:val="single"/>
          <w:lang w:val="en-US" w:eastAsia="zh-CN" w:bidi="ar-SA"/>
        </w:rPr>
        <w:t>⑧其他：合理化建议、项目管理人员组织架构、项目成本控制措施、BIM、移交洁净计划及措施、与专业分包的协调管理；</w:t>
      </w:r>
    </w:p>
    <w:p w14:paraId="2B338035">
      <w:pPr>
        <w:keepNext w:val="0"/>
        <w:keepLines w:val="0"/>
        <w:pageBreakBefore w:val="0"/>
        <w:widowControl/>
        <w:numPr>
          <w:ilvl w:val="-1"/>
          <w:numId w:val="0"/>
        </w:numPr>
        <w:pBdr>
          <w:bottom w:val="none" w:color="auto" w:sz="0" w:space="0"/>
        </w:pBd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szCs w:val="21"/>
          <w:u w:val="single"/>
        </w:rPr>
      </w:pPr>
      <w:r>
        <w:rPr>
          <w:rFonts w:hint="eastAsia" w:ascii="宋体" w:hAnsi="宋体" w:eastAsia="宋体" w:cs="宋体"/>
          <w:b w:val="0"/>
          <w:sz w:val="21"/>
          <w:szCs w:val="21"/>
          <w:u w:val="single"/>
          <w:lang w:val="en-US" w:eastAsia="zh-CN"/>
        </w:rPr>
        <w:t>50.2.2</w:t>
      </w:r>
      <w:r>
        <w:rPr>
          <w:rFonts w:hint="eastAsia" w:ascii="宋体" w:hAnsi="宋体" w:eastAsia="宋体" w:cs="宋体"/>
          <w:b w:val="0"/>
          <w:sz w:val="21"/>
          <w:szCs w:val="21"/>
          <w:u w:val="single"/>
        </w:rPr>
        <w:t>述标</w:t>
      </w:r>
      <w:r>
        <w:rPr>
          <w:rFonts w:hint="eastAsia" w:ascii="宋体" w:hAnsi="宋体" w:eastAsia="宋体" w:cs="宋体"/>
          <w:b w:val="0"/>
          <w:sz w:val="21"/>
          <w:szCs w:val="21"/>
          <w:u w:val="single"/>
          <w:lang w:val="en-US" w:eastAsia="zh-CN"/>
        </w:rPr>
        <w:t>时间约30分钟，前15分钟投标人须针对施工组织方案制作动画视频演示，后15分钟为答辩时间。</w:t>
      </w:r>
    </w:p>
    <w:p w14:paraId="373E183F">
      <w:pPr>
        <w:keepNext w:val="0"/>
        <w:keepLines w:val="0"/>
        <w:pageBreakBefore w:val="0"/>
        <w:widowControl/>
        <w:numPr>
          <w:ilvl w:val="-1"/>
          <w:numId w:val="0"/>
        </w:numPr>
        <w:pBdr>
          <w:bottom w:val="none" w:color="auto" w:sz="0" w:space="0"/>
        </w:pBdr>
        <w:kinsoku/>
        <w:wordWrap/>
        <w:overflowPunct/>
        <w:topLinePunct w:val="0"/>
        <w:autoSpaceDE/>
        <w:autoSpaceDN/>
        <w:bidi w:val="0"/>
        <w:snapToGrid/>
        <w:spacing w:line="360" w:lineRule="auto"/>
        <w:ind w:left="0" w:firstLine="420" w:firstLineChars="200"/>
        <w:textAlignment w:val="auto"/>
        <w:rPr>
          <w:rFonts w:hint="eastAsia" w:ascii="宋体" w:hAnsi="宋体" w:eastAsia="宋体" w:cs="宋体"/>
          <w:b w:val="0"/>
          <w:sz w:val="21"/>
          <w:szCs w:val="21"/>
          <w:u w:val="single"/>
        </w:rPr>
      </w:pPr>
      <w:r>
        <w:rPr>
          <w:rFonts w:hint="eastAsia" w:ascii="宋体" w:hAnsi="宋体" w:eastAsia="宋体" w:cs="宋体"/>
          <w:b w:val="0"/>
          <w:sz w:val="21"/>
          <w:szCs w:val="21"/>
          <w:u w:val="single"/>
          <w:lang w:val="en-US" w:eastAsia="zh-CN"/>
        </w:rPr>
        <w:t>50.2.3</w:t>
      </w:r>
      <w:r>
        <w:rPr>
          <w:rFonts w:hint="eastAsia" w:ascii="宋体" w:hAnsi="宋体" w:eastAsia="宋体" w:cs="宋体"/>
          <w:b w:val="0"/>
          <w:sz w:val="21"/>
          <w:szCs w:val="21"/>
          <w:u w:val="single"/>
        </w:rPr>
        <w:t>述标时间及述标地点以招标人通知为准；</w:t>
      </w:r>
    </w:p>
    <w:p w14:paraId="1EFEB277">
      <w:pPr>
        <w:keepNext w:val="0"/>
        <w:keepLines w:val="0"/>
        <w:pageBreakBefore w:val="0"/>
        <w:widowControl/>
        <w:numPr>
          <w:ilvl w:val="0"/>
          <w:numId w:val="0"/>
        </w:numPr>
        <w:pBdr>
          <w:bottom w:val="single" w:color="auto" w:sz="6" w:space="1"/>
        </w:pBdr>
        <w:kinsoku/>
        <w:wordWrap/>
        <w:overflowPunct/>
        <w:topLinePunct w:val="0"/>
        <w:autoSpaceDE/>
        <w:autoSpaceDN/>
        <w:bidi w:val="0"/>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b w:val="0"/>
          <w:sz w:val="21"/>
          <w:szCs w:val="21"/>
          <w:u w:val="single"/>
          <w:lang w:val="en-US" w:eastAsia="zh-CN"/>
        </w:rPr>
        <w:t>50.2.4</w:t>
      </w:r>
      <w:r>
        <w:rPr>
          <w:rFonts w:hint="eastAsia" w:ascii="宋体" w:hAnsi="宋体" w:eastAsia="宋体" w:cs="宋体"/>
          <w:b w:val="0"/>
          <w:sz w:val="21"/>
          <w:szCs w:val="21"/>
          <w:u w:val="single"/>
        </w:rPr>
        <w:t>工作小组出具的考察报告作为定标委员会在定标时的参考材料</w:t>
      </w:r>
      <w:r>
        <w:rPr>
          <w:rFonts w:hint="eastAsia" w:ascii="宋体" w:hAnsi="宋体" w:eastAsia="宋体" w:cs="宋体"/>
          <w:b w:val="0"/>
          <w:sz w:val="21"/>
          <w:szCs w:val="21"/>
          <w:u w:val="none"/>
        </w:rPr>
        <w:t>。</w:t>
      </w:r>
    </w:p>
    <w:p w14:paraId="0A1A15EF">
      <w:pPr>
        <w:spacing w:line="360" w:lineRule="auto"/>
        <w:ind w:firstLine="517" w:firstLineChars="245"/>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5</w:t>
      </w:r>
      <w:r>
        <w:rPr>
          <w:rFonts w:hint="eastAsia" w:ascii="宋体" w:hAnsi="宋体" w:cs="宋体"/>
          <w:b/>
          <w:kern w:val="0"/>
          <w:szCs w:val="21"/>
          <w:lang w:val="en-US" w:eastAsia="zh-CN"/>
        </w:rPr>
        <w:t>1</w:t>
      </w:r>
      <w:r>
        <w:rPr>
          <w:rFonts w:hint="eastAsia" w:ascii="宋体" w:hAnsi="宋体" w:cs="宋体"/>
          <w:b/>
          <w:kern w:val="0"/>
          <w:szCs w:val="21"/>
        </w:rPr>
        <w:t>.</w:t>
      </w:r>
      <w:r>
        <w:rPr>
          <w:rFonts w:hint="eastAsia" w:ascii="宋体" w:hAnsi="宋体" w:cs="宋体"/>
          <w:kern w:val="0"/>
          <w:szCs w:val="21"/>
        </w:rPr>
        <w:t xml:space="preserve">                       </w:t>
      </w:r>
      <w:r>
        <w:rPr>
          <w:rFonts w:hint="eastAsia" w:ascii="宋体" w:hAnsi="宋体" w:cs="宋体"/>
          <w:b/>
          <w:szCs w:val="21"/>
        </w:rPr>
        <w:t>修改类型：增加</w:t>
      </w:r>
    </w:p>
    <w:p w14:paraId="1C3B76B3">
      <w:pP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.定标</w:t>
      </w:r>
    </w:p>
    <w:p w14:paraId="7CAD5426">
      <w:pPr>
        <w:spacing w:line="360" w:lineRule="auto"/>
        <w:ind w:firstLine="420" w:firstLineChars="200"/>
        <w:rPr>
          <w:rFonts w:ascii="宋体" w:hAnsi="宋体" w:cs="宋体"/>
          <w:szCs w:val="21"/>
          <w:u w:val="single"/>
        </w:rPr>
      </w:pPr>
      <w:r>
        <w:rPr>
          <w:rFonts w:hint="eastAsia" w:ascii="宋体" w:hAnsi="宋体" w:cs="宋体"/>
          <w:szCs w:val="21"/>
          <w:u w:val="single"/>
        </w:rPr>
        <w:t>中标候选人公示结束后，招标人按以下规定组建定标委员会，在评标委员会推荐的合格中标候选人确定中标人：</w:t>
      </w:r>
    </w:p>
    <w:p w14:paraId="46BA7D37">
      <w:pPr>
        <w:spacing w:line="360" w:lineRule="auto"/>
        <w:ind w:firstLine="420" w:firstLineChars="200"/>
        <w:rPr>
          <w:rFonts w:ascii="宋体" w:hAnsi="宋体" w:cs="宋体"/>
          <w:bCs/>
          <w:szCs w:val="21"/>
          <w:u w:val="single"/>
        </w:rPr>
      </w:pPr>
      <w:r>
        <w:rPr>
          <w:rFonts w:hint="eastAsia" w:ascii="宋体" w:hAnsi="宋体" w:cs="宋体"/>
          <w:bCs/>
          <w:szCs w:val="21"/>
          <w:u w:val="single"/>
        </w:rPr>
        <w:t>定标由招标人依法组建的定标委员会负责。</w:t>
      </w:r>
    </w:p>
    <w:p w14:paraId="256F2AF7">
      <w:pPr>
        <w:spacing w:line="360" w:lineRule="auto"/>
        <w:ind w:firstLine="420" w:firstLineChars="200"/>
        <w:rPr>
          <w:rFonts w:ascii="宋体" w:hAnsi="宋体" w:cs="宋体"/>
          <w:bCs/>
          <w:szCs w:val="21"/>
          <w:u w:val="single"/>
        </w:rPr>
      </w:pPr>
      <w:r>
        <w:rPr>
          <w:rFonts w:hint="eastAsia" w:ascii="宋体" w:hAnsi="宋体" w:cs="宋体"/>
          <w:bCs/>
          <w:szCs w:val="21"/>
          <w:u w:val="single"/>
        </w:rPr>
        <w:t>5</w:t>
      </w:r>
      <w:r>
        <w:rPr>
          <w:rFonts w:hint="eastAsia" w:ascii="宋体" w:hAnsi="宋体" w:cs="宋体"/>
          <w:bCs/>
          <w:szCs w:val="21"/>
          <w:u w:val="single"/>
          <w:lang w:val="en-US" w:eastAsia="zh-CN"/>
        </w:rPr>
        <w:t>1</w:t>
      </w:r>
      <w:r>
        <w:rPr>
          <w:rFonts w:hint="eastAsia" w:ascii="宋体" w:hAnsi="宋体" w:cs="宋体"/>
          <w:bCs/>
          <w:szCs w:val="21"/>
          <w:u w:val="single"/>
        </w:rPr>
        <w:t>.1 定标时间和地点</w:t>
      </w:r>
    </w:p>
    <w:p w14:paraId="2D7127B0">
      <w:pPr>
        <w:spacing w:line="360" w:lineRule="auto"/>
        <w:ind w:firstLine="420" w:firstLineChars="200"/>
        <w:rPr>
          <w:rFonts w:ascii="宋体" w:hAnsi="宋体" w:cs="宋体"/>
          <w:szCs w:val="21"/>
          <w:u w:val="single"/>
        </w:rPr>
      </w:pPr>
      <w:r>
        <w:rPr>
          <w:rFonts w:hint="eastAsia" w:ascii="宋体" w:hAnsi="宋体" w:cs="宋体"/>
          <w:szCs w:val="21"/>
          <w:u w:val="single"/>
        </w:rPr>
        <w:t>招标人在合格的中标候选人公示结束后10个工作日内在广州交易集团有限公司（广州公共资源交易中心）举行定标会议，招标人按规定程序在投标人须知的时间和地点完成定标工作。</w:t>
      </w:r>
    </w:p>
    <w:p w14:paraId="65EA39D9">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 定标规则</w:t>
      </w:r>
    </w:p>
    <w:p w14:paraId="1E9A162D">
      <w:pPr>
        <w:spacing w:line="360" w:lineRule="auto"/>
        <w:ind w:firstLine="420" w:firstLineChars="200"/>
        <w:rPr>
          <w:rFonts w:ascii="宋体" w:hAnsi="宋体" w:cs="宋体"/>
          <w:szCs w:val="21"/>
        </w:rPr>
      </w:pPr>
      <w:r>
        <w:rPr>
          <w:rFonts w:hint="eastAsia" w:ascii="宋体" w:hAnsi="宋体" w:cs="宋体"/>
          <w:szCs w:val="21"/>
        </w:rPr>
        <w:t>本项目采用</w:t>
      </w:r>
      <w:r>
        <w:rPr>
          <w:rFonts w:hint="eastAsia" w:ascii="宋体" w:hAnsi="宋体" w:cs="宋体"/>
          <w:b/>
          <w:szCs w:val="21"/>
          <w:u w:val="single"/>
        </w:rPr>
        <w:t>直接票决定标法（记名投票+撰写评语）</w:t>
      </w:r>
      <w:r>
        <w:rPr>
          <w:rFonts w:hint="eastAsia" w:ascii="宋体" w:hAnsi="宋体" w:cs="宋体"/>
          <w:szCs w:val="21"/>
        </w:rPr>
        <w:t>定标方法,定标方法如下：</w:t>
      </w:r>
    </w:p>
    <w:p w14:paraId="6B848BEB">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 定标程序</w:t>
      </w:r>
    </w:p>
    <w:p w14:paraId="080A64B6">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.2.1.1定标工作开始后，发放选票，由定标委员会参考定标因素进行记名投票，定标委员会应推荐一人为定标委员会组长，主持当次定标会议。</w:t>
      </w:r>
    </w:p>
    <w:p w14:paraId="4B66DDAB">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.2.1.2定标辅助资料为评标阶段的评标报告、投标人提交的投标与定标文件。</w:t>
      </w:r>
    </w:p>
    <w:p w14:paraId="25DCCC00">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.2.1.3定标委员会根据定标辅助资料，在同等条件下，定标因素的相对标准按以下几个方面进行：</w:t>
      </w:r>
    </w:p>
    <w:p w14:paraId="7E2A83DB">
      <w:pPr>
        <w:spacing w:line="360" w:lineRule="auto"/>
        <w:ind w:firstLine="420" w:firstLineChars="200"/>
        <w:rPr>
          <w:rFonts w:ascii="宋体" w:hAnsi="宋体" w:cs="宋体"/>
          <w:szCs w:val="21"/>
          <w:u w:val="single"/>
        </w:rPr>
      </w:pPr>
      <w:r>
        <w:rPr>
          <w:rFonts w:hint="eastAsia" w:ascii="宋体" w:hAnsi="宋体" w:cs="宋体"/>
          <w:szCs w:val="21"/>
          <w:u w:val="single"/>
        </w:rPr>
        <w:t>（1）</w:t>
      </w:r>
      <w:r>
        <w:rPr>
          <w:rFonts w:hint="eastAsia" w:ascii="宋体" w:hAnsi="宋体" w:cs="宋体"/>
          <w:u w:val="single"/>
        </w:rPr>
        <w:t>企业资信</w:t>
      </w:r>
      <w:r>
        <w:rPr>
          <w:rFonts w:hint="eastAsia" w:ascii="宋体" w:hAnsi="宋体" w:cs="宋体"/>
          <w:szCs w:val="21"/>
          <w:u w:val="single"/>
        </w:rPr>
        <w:t>因素；</w:t>
      </w:r>
    </w:p>
    <w:p w14:paraId="0E87B325">
      <w:pPr>
        <w:spacing w:line="440" w:lineRule="exact"/>
        <w:ind w:firstLine="470" w:firstLineChars="224"/>
        <w:rPr>
          <w:rFonts w:ascii="宋体" w:hAnsi="宋体" w:cs="宋体"/>
          <w:szCs w:val="21"/>
          <w:u w:val="single"/>
        </w:rPr>
      </w:pPr>
      <w:r>
        <w:rPr>
          <w:rFonts w:hint="eastAsia" w:ascii="宋体" w:hAnsi="宋体" w:cs="宋体"/>
          <w:szCs w:val="21"/>
          <w:u w:val="single"/>
        </w:rPr>
        <w:t>（2）</w:t>
      </w:r>
      <w:r>
        <w:rPr>
          <w:rFonts w:hint="eastAsia" w:ascii="宋体" w:hAnsi="宋体" w:cs="宋体"/>
          <w:u w:val="single"/>
        </w:rPr>
        <w:t>项目组织架构</w:t>
      </w:r>
      <w:r>
        <w:rPr>
          <w:rFonts w:hint="eastAsia" w:ascii="宋体" w:hAnsi="宋体" w:cs="宋体"/>
          <w:szCs w:val="21"/>
          <w:u w:val="single"/>
        </w:rPr>
        <w:t>因素；</w:t>
      </w:r>
    </w:p>
    <w:p w14:paraId="2ABD70A0">
      <w:pPr>
        <w:spacing w:line="440" w:lineRule="exact"/>
        <w:ind w:firstLine="470" w:firstLineChars="224"/>
        <w:rPr>
          <w:rFonts w:ascii="宋体" w:hAnsi="宋体" w:cs="宋体"/>
          <w:szCs w:val="21"/>
          <w:u w:val="single"/>
        </w:rPr>
      </w:pPr>
      <w:r>
        <w:rPr>
          <w:rFonts w:hint="eastAsia" w:ascii="宋体" w:hAnsi="宋体" w:cs="宋体"/>
          <w:szCs w:val="21"/>
          <w:u w:val="single"/>
        </w:rPr>
        <w:t>（3）方案因素；</w:t>
      </w:r>
    </w:p>
    <w:p w14:paraId="7018CDAB">
      <w:pPr>
        <w:spacing w:line="360" w:lineRule="auto"/>
        <w:ind w:firstLine="420" w:firstLineChars="200"/>
        <w:rPr>
          <w:rFonts w:ascii="宋体" w:hAnsi="宋体" w:cs="宋体"/>
          <w:szCs w:val="21"/>
          <w:u w:val="single"/>
        </w:rPr>
      </w:pPr>
      <w:r>
        <w:rPr>
          <w:rFonts w:hint="eastAsia" w:ascii="宋体" w:hAnsi="宋体" w:cs="宋体"/>
          <w:szCs w:val="21"/>
          <w:u w:val="single"/>
        </w:rPr>
        <w:t>（4）价格因素；</w:t>
      </w:r>
    </w:p>
    <w:p w14:paraId="5F321216">
      <w:pPr>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u w:val="single"/>
        </w:rPr>
        <w:t>（</w:t>
      </w:r>
      <w:r>
        <w:rPr>
          <w:rFonts w:hint="eastAsia" w:ascii="宋体" w:hAnsi="宋体" w:eastAsia="宋体" w:cs="宋体"/>
          <w:bCs/>
          <w:szCs w:val="21"/>
          <w:u w:val="single"/>
          <w:lang w:val="en-US" w:eastAsia="zh-CN"/>
        </w:rPr>
        <w:t>5</w:t>
      </w:r>
      <w:r>
        <w:rPr>
          <w:rFonts w:hint="eastAsia" w:ascii="宋体" w:hAnsi="宋体" w:eastAsia="宋体" w:cs="宋体"/>
          <w:bCs/>
          <w:szCs w:val="21"/>
          <w:u w:val="single"/>
        </w:rPr>
        <w:t>）投标人认为需要提交的其它文件。</w:t>
      </w:r>
    </w:p>
    <w:p w14:paraId="1D7FEF3F">
      <w:pPr>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具体评价标准详见附表：《定标因素表》。</w:t>
      </w:r>
    </w:p>
    <w:p w14:paraId="67EAD5C4">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14:paraId="37F7A4E2">
      <w:pPr>
        <w:spacing w:line="360" w:lineRule="auto"/>
        <w:ind w:firstLine="420" w:firstLineChars="200"/>
        <w:rPr>
          <w:rFonts w:hint="eastAsia"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.2.1.5</w:t>
      </w:r>
      <w:r>
        <w:rPr>
          <w:rFonts w:hint="eastAsia" w:ascii="宋体" w:hAnsi="宋体" w:cs="宋体"/>
          <w:bCs/>
          <w:szCs w:val="21"/>
          <w:u w:val="single"/>
        </w:rPr>
        <w:t>定标委员会对各投标单位的各定标因素进行撰写评语。</w:t>
      </w:r>
    </w:p>
    <w:p w14:paraId="5E733FBF">
      <w:pPr>
        <w:spacing w:line="360" w:lineRule="auto"/>
        <w:ind w:firstLine="420" w:firstLineChars="200"/>
        <w:rPr>
          <w:rFonts w:ascii="宋体" w:hAnsi="宋体" w:cs="宋体"/>
          <w:szCs w:val="21"/>
          <w:u w:val="single"/>
        </w:rPr>
      </w:pPr>
      <w:r>
        <w:rPr>
          <w:rFonts w:hint="eastAsia" w:ascii="宋体" w:hAnsi="宋体" w:cs="宋体"/>
          <w:bCs/>
          <w:szCs w:val="21"/>
          <w:u w:val="single"/>
        </w:rPr>
        <w:t>50.2.1.6</w:t>
      </w:r>
      <w:r>
        <w:rPr>
          <w:rFonts w:hint="eastAsia" w:ascii="宋体" w:hAnsi="宋体" w:cs="宋体"/>
          <w:szCs w:val="21"/>
          <w:u w:val="single"/>
        </w:rPr>
        <w:t>定标委员会中的各定标委员应独立投票，可以弃权，当弃权票数达到定标委员会人数50%或以上时，本次定标会无效，招标人重新组建定标委员会或重新招标。</w:t>
      </w:r>
    </w:p>
    <w:p w14:paraId="289063F0">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.2.2定标委员会根据选票情况确定中标人。</w:t>
      </w:r>
    </w:p>
    <w:p w14:paraId="665769D9">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.2.3编写定标报告，定标委员会全体确认后签署定标报告。定标报告由定标委员会全体成员签字，对定标结论持有异议的成员应以书面方式阐述其不同意见和理由。</w:t>
      </w:r>
    </w:p>
    <w:p w14:paraId="524CD0AB">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2.4招标人（招标代理）与中标人签订合同或办理施工许可前，如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14:paraId="49390732">
      <w:pPr>
        <w:pBdr>
          <w:bottom w:val="single" w:color="auto" w:sz="4" w:space="1"/>
        </w:pBdr>
        <w:spacing w:line="360" w:lineRule="auto"/>
        <w:ind w:firstLine="470" w:firstLineChars="224"/>
        <w:rPr>
          <w:rFonts w:ascii="宋体" w:hAnsi="宋体" w:cs="宋体"/>
          <w:szCs w:val="21"/>
        </w:rPr>
      </w:pPr>
      <w:r>
        <w:rPr>
          <w:rFonts w:hint="eastAsia" w:ascii="宋体" w:hAnsi="宋体" w:cs="宋体"/>
          <w:szCs w:val="21"/>
          <w:u w:val="single"/>
        </w:rPr>
        <w:t>5</w:t>
      </w:r>
      <w:r>
        <w:rPr>
          <w:rFonts w:hint="eastAsia" w:ascii="宋体" w:hAnsi="宋体" w:cs="宋体"/>
          <w:szCs w:val="21"/>
          <w:u w:val="single"/>
          <w:lang w:val="en-US" w:eastAsia="zh-CN"/>
        </w:rPr>
        <w:t>1</w:t>
      </w:r>
      <w:r>
        <w:rPr>
          <w:rFonts w:hint="eastAsia" w:ascii="宋体" w:hAnsi="宋体" w:cs="宋体"/>
          <w:szCs w:val="21"/>
          <w:u w:val="single"/>
        </w:rPr>
        <w:t>.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395015E3">
      <w:pPr>
        <w:pStyle w:val="10"/>
        <w:rPr>
          <w:b/>
          <w:bCs/>
        </w:rPr>
      </w:pPr>
      <w:r>
        <w:rPr>
          <w:rFonts w:hint="eastAsia"/>
          <w:b/>
          <w:bCs/>
        </w:rPr>
        <w:t>条款号：评标办法                                       修改类型：删除</w:t>
      </w:r>
    </w:p>
    <w:p w14:paraId="10C3E9C2">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23" w:name="_Toc420050320"/>
      <w:r>
        <w:rPr>
          <w:rFonts w:hint="eastAsia" w:ascii="宋体" w:hAnsi="宋体" w:cs="宋体"/>
          <w:szCs w:val="21"/>
        </w:rPr>
        <w:t>可选办法一（适合</w:t>
      </w:r>
      <w:r>
        <w:rPr>
          <w:rFonts w:hint="eastAsia" w:ascii="宋体" w:hAnsi="宋体" w:cs="宋体"/>
          <w:kern w:val="0"/>
          <w:szCs w:val="21"/>
        </w:rPr>
        <w:t>综合评分法一</w:t>
      </w:r>
      <w:r>
        <w:rPr>
          <w:rFonts w:hint="eastAsia" w:ascii="宋体" w:hAnsi="宋体" w:cs="宋体"/>
          <w:szCs w:val="21"/>
        </w:rPr>
        <w:t>，技术标与经济标先后分别开启）</w:t>
      </w:r>
      <w:bookmarkEnd w:id="23"/>
    </w:p>
    <w:p w14:paraId="3E08627F">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12648F16">
      <w:pPr>
        <w:pBdr>
          <w:bottom w:val="single" w:color="auto" w:sz="4"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可选办法二（适合综合评分法一，技术标与经济标同时开启）</w:t>
      </w:r>
    </w:p>
    <w:p w14:paraId="1965B68A">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5F1C84F4">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可选办法三（适合综合评分法二，技术标与经济标先后分别开启）</w:t>
      </w:r>
    </w:p>
    <w:p w14:paraId="46B4EB0D">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5C24C5D4">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24" w:name="_Toc420050322"/>
      <w:bookmarkStart w:id="25" w:name="_Toc416358012"/>
      <w:r>
        <w:rPr>
          <w:rFonts w:hint="eastAsia" w:ascii="宋体" w:hAnsi="宋体" w:cs="宋体"/>
          <w:szCs w:val="21"/>
        </w:rPr>
        <w:t>可选办法四（适合综合评分法二，技术标与经济标同时开启）</w:t>
      </w:r>
      <w:bookmarkEnd w:id="24"/>
      <w:bookmarkEnd w:id="25"/>
    </w:p>
    <w:p w14:paraId="103F8A43">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6B4EAEB5">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可选办法五（适合综合评分法三，技术标与经济标先后分别开启）</w:t>
      </w:r>
    </w:p>
    <w:p w14:paraId="5B9428DE">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26B209FF">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26" w:name="_Toc416358016"/>
      <w:bookmarkStart w:id="27" w:name="_Toc420050324"/>
      <w:r>
        <w:rPr>
          <w:rFonts w:hint="eastAsia" w:ascii="宋体" w:hAnsi="宋体" w:cs="宋体"/>
          <w:szCs w:val="21"/>
        </w:rPr>
        <w:t>可选办法六（适合综合评分法三，技术标与经济标同时开启）</w:t>
      </w:r>
      <w:bookmarkEnd w:id="26"/>
      <w:bookmarkEnd w:id="27"/>
    </w:p>
    <w:p w14:paraId="558C2850">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61178898">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14:paraId="1B5E6439">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14:paraId="0853E214">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可选办法八（适合经评审的最低投标价法，技术标与经济标同时开启）</w:t>
      </w:r>
    </w:p>
    <w:p w14:paraId="6463423F">
      <w:pPr>
        <w:spacing w:line="360" w:lineRule="auto"/>
        <w:ind w:firstLine="422" w:firstLineChars="200"/>
        <w:rPr>
          <w:b/>
          <w:szCs w:val="21"/>
        </w:rPr>
      </w:pPr>
      <w:r>
        <w:rPr>
          <w:rFonts w:hint="eastAsia"/>
          <w:b/>
          <w:szCs w:val="21"/>
        </w:rPr>
        <w:t>条款号：附表一</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54322751">
      <w:pPr>
        <w:spacing w:line="360" w:lineRule="auto"/>
        <w:ind w:firstLine="422" w:firstLineChars="200"/>
        <w:rPr>
          <w:b/>
          <w:szCs w:val="21"/>
        </w:rPr>
      </w:pPr>
      <w:r>
        <w:rPr>
          <w:rFonts w:hint="eastAsia"/>
          <w:b/>
          <w:szCs w:val="21"/>
        </w:rPr>
        <w:t>原文：</w:t>
      </w:r>
      <w:r>
        <w:rPr>
          <w:rFonts w:hint="eastAsia"/>
          <w:szCs w:val="21"/>
        </w:rPr>
        <w:t>《资格审查表》</w:t>
      </w:r>
    </w:p>
    <w:p w14:paraId="7C8CA46F">
      <w:pPr>
        <w:pBdr>
          <w:bottom w:val="single" w:color="auto" w:sz="6" w:space="1"/>
        </w:pBdr>
        <w:adjustRightInd w:val="0"/>
        <w:spacing w:line="360" w:lineRule="auto"/>
        <w:ind w:firstLine="422" w:firstLineChars="200"/>
      </w:pPr>
      <w:r>
        <w:rPr>
          <w:rFonts w:hint="eastAsia"/>
          <w:b/>
          <w:szCs w:val="21"/>
        </w:rPr>
        <w:t>现文：</w:t>
      </w:r>
      <w:r>
        <w:rPr>
          <w:rFonts w:hint="eastAsia"/>
          <w:szCs w:val="21"/>
        </w:rPr>
        <w:t>详见《资格审查表》</w:t>
      </w:r>
    </w:p>
    <w:p w14:paraId="1ECF9D50">
      <w:pPr>
        <w:spacing w:line="360" w:lineRule="auto"/>
        <w:ind w:firstLine="422" w:firstLineChars="200"/>
        <w:rPr>
          <w:b/>
          <w:szCs w:val="21"/>
        </w:rPr>
      </w:pPr>
      <w:r>
        <w:rPr>
          <w:rFonts w:hint="eastAsia"/>
          <w:b/>
          <w:szCs w:val="21"/>
        </w:rPr>
        <w:t>条款号：附表二</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5E55E36C">
      <w:pPr>
        <w:spacing w:line="360" w:lineRule="auto"/>
        <w:ind w:firstLine="422" w:firstLineChars="200"/>
        <w:rPr>
          <w:b/>
          <w:szCs w:val="21"/>
        </w:rPr>
      </w:pPr>
      <w:r>
        <w:rPr>
          <w:rFonts w:hint="eastAsia"/>
          <w:b/>
          <w:szCs w:val="21"/>
        </w:rPr>
        <w:t>原文：</w:t>
      </w:r>
      <w:r>
        <w:rPr>
          <w:rFonts w:hint="eastAsia"/>
          <w:szCs w:val="21"/>
        </w:rPr>
        <w:t>《技术标有效性审查表》</w:t>
      </w:r>
    </w:p>
    <w:p w14:paraId="383EC8ED">
      <w:pPr>
        <w:pBdr>
          <w:bottom w:val="single" w:color="auto" w:sz="6" w:space="1"/>
        </w:pBdr>
        <w:adjustRightInd w:val="0"/>
        <w:spacing w:line="360" w:lineRule="auto"/>
        <w:ind w:firstLine="422" w:firstLineChars="200"/>
      </w:pPr>
      <w:r>
        <w:rPr>
          <w:rFonts w:hint="eastAsia"/>
          <w:b/>
          <w:szCs w:val="21"/>
        </w:rPr>
        <w:t>现文</w:t>
      </w:r>
      <w:r>
        <w:rPr>
          <w:rFonts w:hint="eastAsia"/>
          <w:szCs w:val="21"/>
        </w:rPr>
        <w:t>：详见《技术标有效性审查表》</w:t>
      </w:r>
    </w:p>
    <w:p w14:paraId="3BE0E5AF">
      <w:pPr>
        <w:spacing w:line="360" w:lineRule="auto"/>
        <w:ind w:firstLine="422" w:firstLineChars="200"/>
        <w:rPr>
          <w:b/>
          <w:szCs w:val="21"/>
        </w:rPr>
      </w:pPr>
      <w:r>
        <w:rPr>
          <w:rFonts w:hint="eastAsia"/>
          <w:b/>
          <w:szCs w:val="21"/>
        </w:rPr>
        <w:t>条款号：附表三</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01BA7346">
      <w:pPr>
        <w:spacing w:line="360" w:lineRule="auto"/>
        <w:ind w:firstLine="422" w:firstLineChars="200"/>
        <w:rPr>
          <w:b/>
          <w:szCs w:val="21"/>
        </w:rPr>
      </w:pPr>
      <w:r>
        <w:rPr>
          <w:rFonts w:hint="eastAsia"/>
          <w:b/>
          <w:szCs w:val="21"/>
        </w:rPr>
        <w:t>原文：</w:t>
      </w:r>
      <w:r>
        <w:rPr>
          <w:rFonts w:hint="eastAsia"/>
          <w:szCs w:val="21"/>
        </w:rPr>
        <w:t>《经济标有效性审查表》</w:t>
      </w:r>
    </w:p>
    <w:p w14:paraId="0819B8DC">
      <w:pPr>
        <w:pBdr>
          <w:bottom w:val="single" w:color="auto" w:sz="6" w:space="1"/>
        </w:pBdr>
        <w:adjustRightInd w:val="0"/>
        <w:spacing w:line="360" w:lineRule="auto"/>
        <w:ind w:firstLine="422" w:firstLineChars="200"/>
      </w:pPr>
      <w:r>
        <w:rPr>
          <w:rFonts w:hint="eastAsia"/>
          <w:b/>
          <w:szCs w:val="21"/>
        </w:rPr>
        <w:t>现文：</w:t>
      </w:r>
      <w:r>
        <w:rPr>
          <w:rFonts w:hint="eastAsia"/>
          <w:szCs w:val="21"/>
        </w:rPr>
        <w:t>详见《经济标有效性审查表》</w:t>
      </w:r>
    </w:p>
    <w:p w14:paraId="3DA2EFFD">
      <w:pPr>
        <w:pBdr>
          <w:top w:val="single" w:color="auto" w:sz="4" w:space="1"/>
        </w:pBdr>
        <w:spacing w:line="360" w:lineRule="auto"/>
        <w:ind w:firstLine="422" w:firstLineChars="200"/>
        <w:rPr>
          <w:b/>
          <w:szCs w:val="21"/>
        </w:rPr>
      </w:pPr>
      <w:r>
        <w:rPr>
          <w:rFonts w:hint="eastAsia"/>
          <w:b/>
          <w:szCs w:val="21"/>
        </w:rPr>
        <w:t>条款号：附表五、七、八、九</w:t>
      </w:r>
      <w:r>
        <w:rPr>
          <w:b/>
          <w:szCs w:val="21"/>
        </w:rPr>
        <w:t xml:space="preserve">     </w:t>
      </w:r>
      <w:r>
        <w:rPr>
          <w:rFonts w:ascii="宋体" w:hAnsi="宋体"/>
          <w:b/>
          <w:szCs w:val="21"/>
        </w:rPr>
        <w:t xml:space="preserve">                         </w:t>
      </w:r>
      <w:r>
        <w:rPr>
          <w:rFonts w:hint="eastAsia"/>
          <w:b/>
          <w:szCs w:val="21"/>
        </w:rPr>
        <w:t>修改类型：增加</w:t>
      </w:r>
    </w:p>
    <w:p w14:paraId="4C5B3C26">
      <w:pPr>
        <w:pStyle w:val="131"/>
        <w:spacing w:line="360" w:lineRule="auto"/>
        <w:ind w:firstLine="422" w:firstLineChars="200"/>
        <w:jc w:val="left"/>
        <w:rPr>
          <w:rFonts w:ascii="宋体" w:hAnsi="宋体" w:cs="宋体"/>
          <w:u w:val="single"/>
        </w:rPr>
      </w:pPr>
      <w:r>
        <w:rPr>
          <w:rFonts w:hint="eastAsia"/>
          <w:b/>
          <w:szCs w:val="21"/>
        </w:rPr>
        <w:t>现文：</w:t>
      </w:r>
      <w:r>
        <w:rPr>
          <w:rFonts w:hint="eastAsia"/>
          <w:szCs w:val="21"/>
          <w:u w:val="single"/>
        </w:rPr>
        <w:t>详见附表五《技术标定性评审表》、附表六《定标阶段各中标候选人评语》、附表七《直接票决定标选票表（定标阶段）》、</w:t>
      </w:r>
      <w:r>
        <w:rPr>
          <w:rFonts w:hint="eastAsia" w:ascii="宋体" w:hAnsi="宋体" w:cs="宋体"/>
          <w:u w:val="single"/>
        </w:rPr>
        <w:t>附表八《直接票决定标选票汇总表（定标阶段）》、</w:t>
      </w:r>
      <w:r>
        <w:rPr>
          <w:rFonts w:hint="eastAsia"/>
          <w:szCs w:val="21"/>
          <w:u w:val="single"/>
        </w:rPr>
        <w:t>附表九《附加直接票决定标选票表》</w:t>
      </w:r>
      <w:r>
        <w:rPr>
          <w:rFonts w:hint="eastAsia" w:ascii="宋体" w:hAnsi="宋体" w:cs="宋体"/>
          <w:u w:val="single"/>
        </w:rPr>
        <w:t>、附表十《附加直接票决定标选票汇总表》、附表十一《定标确定表（定标阶段）》</w:t>
      </w:r>
    </w:p>
    <w:p w14:paraId="79B3E7BA">
      <w:pPr>
        <w:spacing w:line="360" w:lineRule="auto"/>
        <w:ind w:firstLine="103" w:firstLineChars="49"/>
        <w:rPr>
          <w:rFonts w:ascii="宋体" w:hAnsi="宋体" w:cs="宋体"/>
          <w:b/>
          <w:szCs w:val="21"/>
        </w:rPr>
      </w:pPr>
      <w:r>
        <w:rPr>
          <w:rFonts w:hint="eastAsia" w:ascii="宋体" w:hAnsi="宋体" w:cs="宋体"/>
          <w:b/>
          <w:szCs w:val="21"/>
        </w:rPr>
        <w:t>注：以上修改，仅限于本范本中有可供选择条款的情形。</w:t>
      </w:r>
    </w:p>
    <w:p w14:paraId="16E956E9">
      <w:pPr>
        <w:spacing w:line="360" w:lineRule="auto"/>
        <w:rPr>
          <w:rFonts w:ascii="宋体" w:hAnsi="宋体" w:cs="宋体"/>
          <w:szCs w:val="21"/>
        </w:rPr>
      </w:pPr>
      <w:r>
        <w:rPr>
          <w:rFonts w:hint="eastAsia" w:ascii="宋体" w:hAnsi="宋体" w:cs="宋体"/>
          <w:b/>
          <w:szCs w:val="21"/>
        </w:rPr>
        <w:t>（以下无正文）</w:t>
      </w:r>
    </w:p>
    <w:p w14:paraId="15111B50">
      <w:pPr>
        <w:pStyle w:val="10"/>
        <w:rPr>
          <w:rFonts w:ascii="宋体" w:hAnsi="宋体" w:cs="宋体"/>
        </w:rPr>
      </w:pPr>
    </w:p>
    <w:p w14:paraId="6095112D">
      <w:pPr>
        <w:pStyle w:val="7"/>
        <w:keepNext w:val="0"/>
        <w:keepLines w:val="0"/>
        <w:pageBreakBefore/>
        <w:spacing w:line="416" w:lineRule="auto"/>
        <w:rPr>
          <w:rFonts w:ascii="宋体" w:hAnsi="宋体" w:cs="宋体"/>
          <w:color w:val="auto"/>
          <w:szCs w:val="30"/>
        </w:rPr>
      </w:pPr>
      <w:bookmarkStart w:id="28" w:name="_Toc4567"/>
      <w:r>
        <w:rPr>
          <w:rFonts w:hint="eastAsia" w:ascii="宋体" w:hAnsi="宋体" w:cs="宋体"/>
          <w:color w:val="auto"/>
        </w:rPr>
        <w:t>二、开标、评标及定标办法</w:t>
      </w:r>
      <w:r>
        <w:rPr>
          <w:rFonts w:hint="eastAsia" w:ascii="宋体" w:hAnsi="宋体" w:cs="宋体"/>
          <w:color w:val="auto"/>
          <w:szCs w:val="30"/>
        </w:rPr>
        <w:t>通用条款</w:t>
      </w:r>
      <w:bookmarkEnd w:id="28"/>
    </w:p>
    <w:p w14:paraId="30210F97">
      <w:pPr>
        <w:pStyle w:val="8"/>
        <w:spacing w:before="156" w:after="156"/>
        <w:ind w:firstLine="540"/>
        <w:rPr>
          <w:rFonts w:hint="eastAsia" w:ascii="宋体" w:hAnsi="宋体" w:eastAsia="宋体" w:cs="宋体"/>
        </w:rPr>
      </w:pPr>
      <w:bookmarkStart w:id="29" w:name="_Toc2272557"/>
      <w:bookmarkStart w:id="30" w:name="_Toc16798"/>
      <w:r>
        <w:rPr>
          <w:rFonts w:hint="eastAsia" w:ascii="宋体" w:hAnsi="宋体" w:eastAsia="宋体" w:cs="宋体"/>
        </w:rPr>
        <w:t>（一）总则</w:t>
      </w:r>
      <w:bookmarkEnd w:id="29"/>
      <w:bookmarkEnd w:id="30"/>
    </w:p>
    <w:p w14:paraId="20622152">
      <w:pPr>
        <w:spacing w:line="360" w:lineRule="auto"/>
        <w:ind w:firstLine="480" w:firstLineChars="200"/>
        <w:rPr>
          <w:rFonts w:hint="eastAsia" w:ascii="宋体" w:hAnsi="宋体" w:cs="宋体"/>
          <w:sz w:val="24"/>
          <w:szCs w:val="24"/>
        </w:rPr>
      </w:pPr>
      <w:r>
        <w:rPr>
          <w:rFonts w:hint="eastAsia" w:ascii="宋体" w:hAnsi="宋体" w:cs="宋体"/>
          <w:sz w:val="24"/>
          <w:szCs w:val="24"/>
        </w:rPr>
        <w:t>35 开标、评标及定标所依据的规则</w:t>
      </w:r>
    </w:p>
    <w:p w14:paraId="2794C9DE">
      <w:pPr>
        <w:spacing w:line="360" w:lineRule="auto"/>
        <w:ind w:firstLine="480" w:firstLineChars="200"/>
        <w:rPr>
          <w:rFonts w:hint="eastAsia" w:ascii="宋体" w:hAnsi="宋体" w:cs="宋体"/>
          <w:sz w:val="24"/>
          <w:szCs w:val="24"/>
        </w:rPr>
      </w:pPr>
      <w:r>
        <w:rPr>
          <w:rFonts w:hint="eastAsia" w:ascii="宋体" w:hAnsi="宋体" w:cs="宋体"/>
          <w:sz w:val="24"/>
          <w:szCs w:val="24"/>
        </w:rPr>
        <w:t>35.1《中华人民共和国招标投标法》；</w:t>
      </w:r>
    </w:p>
    <w:p w14:paraId="587A1F68">
      <w:pPr>
        <w:spacing w:line="360" w:lineRule="auto"/>
        <w:ind w:firstLine="480" w:firstLineChars="200"/>
        <w:rPr>
          <w:rFonts w:hint="eastAsia" w:ascii="宋体" w:hAnsi="宋体" w:cs="宋体"/>
          <w:sz w:val="24"/>
          <w:szCs w:val="24"/>
        </w:rPr>
      </w:pPr>
      <w:r>
        <w:rPr>
          <w:rFonts w:hint="eastAsia" w:ascii="宋体" w:hAnsi="宋体" w:cs="宋体"/>
          <w:sz w:val="24"/>
          <w:szCs w:val="24"/>
        </w:rPr>
        <w:t>35.2《中华人民共和国招标投标法实施条例》；</w:t>
      </w:r>
    </w:p>
    <w:p w14:paraId="455E3381">
      <w:pPr>
        <w:spacing w:line="360" w:lineRule="auto"/>
        <w:ind w:firstLine="480" w:firstLineChars="200"/>
        <w:rPr>
          <w:rFonts w:hint="eastAsia" w:ascii="宋体" w:hAnsi="宋体" w:cs="宋体"/>
          <w:sz w:val="24"/>
          <w:szCs w:val="24"/>
        </w:rPr>
      </w:pPr>
      <w:r>
        <w:rPr>
          <w:rFonts w:hint="eastAsia" w:ascii="宋体" w:hAnsi="宋体" w:cs="宋体"/>
          <w:sz w:val="24"/>
          <w:szCs w:val="24"/>
        </w:rPr>
        <w:t>35.3《评标委员会和评标方法暂行规定》（七部委第12号令）</w:t>
      </w:r>
    </w:p>
    <w:p w14:paraId="79FCF9AD">
      <w:pPr>
        <w:spacing w:line="360" w:lineRule="auto"/>
        <w:ind w:firstLine="480" w:firstLineChars="200"/>
        <w:rPr>
          <w:rFonts w:hint="eastAsia" w:ascii="宋体" w:hAnsi="宋体" w:cs="宋体"/>
          <w:sz w:val="24"/>
          <w:szCs w:val="24"/>
        </w:rPr>
      </w:pPr>
      <w:r>
        <w:rPr>
          <w:rFonts w:hint="eastAsia" w:ascii="宋体" w:hAnsi="宋体" w:cs="宋体"/>
          <w:sz w:val="24"/>
          <w:szCs w:val="24"/>
        </w:rPr>
        <w:t>35.4《工程建设项目施工招标投标办法》（七部委2003年第30号令）</w:t>
      </w:r>
    </w:p>
    <w:p w14:paraId="3063CCAC">
      <w:pPr>
        <w:spacing w:line="360" w:lineRule="auto"/>
        <w:ind w:firstLine="480" w:firstLineChars="200"/>
        <w:rPr>
          <w:rFonts w:hint="eastAsia" w:ascii="宋体" w:hAnsi="宋体" w:cs="宋体"/>
          <w:sz w:val="24"/>
          <w:szCs w:val="24"/>
        </w:rPr>
      </w:pPr>
      <w:r>
        <w:rPr>
          <w:rFonts w:hint="eastAsia" w:ascii="宋体" w:hAnsi="宋体" w:cs="宋体"/>
          <w:sz w:val="24"/>
          <w:szCs w:val="24"/>
        </w:rPr>
        <w:t>35.5《广东省实施〈中华人民共和国招标投标法〉办法》；</w:t>
      </w:r>
    </w:p>
    <w:p w14:paraId="24ED2543">
      <w:pPr>
        <w:spacing w:line="360" w:lineRule="auto"/>
        <w:ind w:firstLine="480" w:firstLineChars="200"/>
        <w:rPr>
          <w:rFonts w:hint="eastAsia" w:ascii="宋体" w:hAnsi="宋体" w:cs="宋体"/>
          <w:sz w:val="24"/>
          <w:szCs w:val="24"/>
        </w:rPr>
      </w:pPr>
      <w:r>
        <w:rPr>
          <w:rFonts w:hint="eastAsia" w:ascii="宋体" w:hAnsi="宋体" w:cs="宋体"/>
          <w:sz w:val="24"/>
          <w:szCs w:val="24"/>
        </w:rPr>
        <w:t>35.6《房屋建筑和市政基础设施工程施工招标投标管理办法》（建设部令第89号）</w:t>
      </w:r>
    </w:p>
    <w:p w14:paraId="6D203D06">
      <w:pPr>
        <w:spacing w:line="360" w:lineRule="auto"/>
        <w:ind w:firstLine="480" w:firstLineChars="200"/>
        <w:rPr>
          <w:rFonts w:ascii="宋体" w:hAnsi="宋体" w:cs="宋体"/>
          <w:sz w:val="24"/>
          <w:szCs w:val="24"/>
        </w:rPr>
      </w:pPr>
      <w:r>
        <w:rPr>
          <w:rFonts w:ascii="宋体" w:hAnsi="宋体" w:cs="宋体"/>
          <w:sz w:val="24"/>
          <w:szCs w:val="24"/>
        </w:rPr>
        <w:t>35.7</w:t>
      </w:r>
      <w:r>
        <w:rPr>
          <w:rFonts w:hint="eastAsia" w:ascii="宋体" w:hAnsi="宋体" w:cs="宋体"/>
          <w:sz w:val="24"/>
          <w:szCs w:val="24"/>
        </w:rPr>
        <w:t>《财政部</w:t>
      </w:r>
      <w:r>
        <w:rPr>
          <w:rFonts w:ascii="宋体" w:hAnsi="宋体" w:cs="宋体"/>
          <w:sz w:val="24"/>
          <w:szCs w:val="24"/>
        </w:rPr>
        <w:t> </w:t>
      </w:r>
      <w:r>
        <w:rPr>
          <w:rFonts w:hint="eastAsia" w:ascii="宋体" w:hAnsi="宋体" w:cs="宋体"/>
          <w:sz w:val="24"/>
          <w:szCs w:val="24"/>
        </w:rPr>
        <w:t>工业和信息化部关于印发〈政府采购促进中小企业发展管理办法〉的通知》（财库〔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w:t>
      </w:r>
    </w:p>
    <w:p w14:paraId="3FEF50BB">
      <w:pPr>
        <w:spacing w:line="360" w:lineRule="auto"/>
        <w:ind w:firstLine="480" w:firstLineChars="200"/>
        <w:rPr>
          <w:rFonts w:hint="eastAsia" w:ascii="宋体" w:hAnsi="宋体" w:cs="宋体"/>
          <w:sz w:val="24"/>
          <w:szCs w:val="24"/>
        </w:rPr>
      </w:pPr>
      <w:r>
        <w:rPr>
          <w:rFonts w:hint="eastAsia" w:ascii="宋体" w:hAnsi="宋体" w:cs="宋体"/>
          <w:sz w:val="24"/>
          <w:szCs w:val="24"/>
        </w:rPr>
        <w:t>35.8《广东省加强建设工程招标投标监督管理的若干规定》（粤发[2004]4号）；</w:t>
      </w:r>
    </w:p>
    <w:p w14:paraId="53ED5DC7">
      <w:pPr>
        <w:spacing w:line="360" w:lineRule="auto"/>
        <w:ind w:firstLine="480" w:firstLineChars="200"/>
        <w:rPr>
          <w:rFonts w:hint="eastAsia" w:ascii="宋体" w:hAnsi="宋体" w:cs="宋体"/>
          <w:sz w:val="24"/>
          <w:szCs w:val="24"/>
        </w:rPr>
      </w:pPr>
      <w:r>
        <w:rPr>
          <w:rFonts w:hint="eastAsia" w:ascii="宋体" w:hAnsi="宋体" w:cs="宋体"/>
          <w:sz w:val="24"/>
          <w:szCs w:val="24"/>
        </w:rPr>
        <w:t>35.9《广东省政府采购促进中小企业发展实施细则（试行）》</w:t>
      </w:r>
    </w:p>
    <w:p w14:paraId="23B58D27">
      <w:pPr>
        <w:spacing w:line="360" w:lineRule="auto"/>
        <w:ind w:firstLine="480" w:firstLineChars="200"/>
        <w:rPr>
          <w:rFonts w:hint="eastAsia" w:ascii="宋体" w:hAnsi="宋体" w:cs="宋体"/>
          <w:sz w:val="24"/>
          <w:szCs w:val="24"/>
        </w:rPr>
      </w:pPr>
      <w:r>
        <w:rPr>
          <w:rFonts w:hint="eastAsia" w:ascii="宋体" w:hAnsi="宋体" w:cs="宋体"/>
          <w:sz w:val="24"/>
          <w:szCs w:val="24"/>
        </w:rPr>
        <w:t>35.10《广州市工程建设项目招标投标管理办法》（穗建规字〔2023〕12号）；</w:t>
      </w:r>
    </w:p>
    <w:p w14:paraId="71FD5537">
      <w:pPr>
        <w:spacing w:line="360" w:lineRule="auto"/>
        <w:ind w:firstLine="480" w:firstLineChars="200"/>
        <w:rPr>
          <w:rFonts w:hint="eastAsia" w:ascii="宋体" w:hAnsi="宋体" w:cs="宋体"/>
          <w:sz w:val="24"/>
          <w:szCs w:val="24"/>
        </w:rPr>
      </w:pPr>
      <w:r>
        <w:rPr>
          <w:rFonts w:hint="eastAsia" w:ascii="宋体" w:hAnsi="宋体" w:cs="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8B0B1E8">
      <w:pPr>
        <w:spacing w:line="360" w:lineRule="auto"/>
        <w:ind w:firstLine="480" w:firstLineChars="200"/>
        <w:rPr>
          <w:rFonts w:ascii="宋体" w:hAnsi="宋体" w:cs="宋体"/>
          <w:sz w:val="24"/>
          <w:szCs w:val="24"/>
        </w:rPr>
      </w:pPr>
      <w:r>
        <w:rPr>
          <w:rFonts w:hint="eastAsia" w:ascii="宋体" w:hAnsi="宋体" w:cs="宋体"/>
          <w:sz w:val="24"/>
          <w:szCs w:val="24"/>
        </w:rPr>
        <w:t>35.12本项目招标文件。</w:t>
      </w:r>
    </w:p>
    <w:p w14:paraId="3281CFF8">
      <w:pPr>
        <w:spacing w:line="360" w:lineRule="auto"/>
        <w:ind w:firstLine="480" w:firstLineChars="200"/>
        <w:rPr>
          <w:rFonts w:ascii="宋体" w:hAnsi="宋体" w:cs="宋体"/>
          <w:sz w:val="24"/>
          <w:szCs w:val="24"/>
        </w:rPr>
      </w:pPr>
      <w:r>
        <w:rPr>
          <w:rFonts w:hint="eastAsia" w:ascii="宋体" w:hAnsi="宋体" w:cs="宋体"/>
          <w:sz w:val="24"/>
          <w:szCs w:val="24"/>
        </w:rPr>
        <w:t>36．开标</w:t>
      </w:r>
    </w:p>
    <w:p w14:paraId="2F6884C9">
      <w:pPr>
        <w:spacing w:line="360" w:lineRule="auto"/>
        <w:ind w:firstLine="480" w:firstLineChars="200"/>
        <w:rPr>
          <w:rFonts w:ascii="宋体" w:hAnsi="宋体" w:cs="宋体"/>
          <w:sz w:val="24"/>
          <w:szCs w:val="24"/>
        </w:rPr>
      </w:pP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14:paraId="5D5CEB96">
      <w:pPr>
        <w:spacing w:line="360" w:lineRule="auto"/>
        <w:ind w:firstLine="480" w:firstLineChars="200"/>
        <w:rPr>
          <w:rFonts w:ascii="宋体" w:hAnsi="宋体" w:cs="宋体"/>
          <w:sz w:val="24"/>
          <w:szCs w:val="24"/>
        </w:rPr>
      </w:pPr>
      <w:r>
        <w:rPr>
          <w:rFonts w:hint="eastAsia" w:ascii="宋体" w:hAnsi="宋体" w:cs="宋体"/>
          <w:sz w:val="24"/>
          <w:szCs w:val="24"/>
        </w:rPr>
        <w:t>36.2 招标人在招标文件要求提交投标文件的截止时间前收到的投标文件，开标时都当众予以解密、公布。</w:t>
      </w:r>
    </w:p>
    <w:p w14:paraId="544D23F2">
      <w:pPr>
        <w:spacing w:line="360" w:lineRule="auto"/>
        <w:ind w:firstLine="480" w:firstLineChars="200"/>
        <w:rPr>
          <w:rFonts w:ascii="宋体" w:hAnsi="宋体" w:cs="宋体"/>
          <w:sz w:val="24"/>
          <w:szCs w:val="24"/>
        </w:rPr>
      </w:pP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AB9C20B">
      <w:pPr>
        <w:spacing w:line="360" w:lineRule="auto"/>
        <w:ind w:firstLine="480" w:firstLineChars="200"/>
        <w:rPr>
          <w:rFonts w:ascii="宋体" w:hAnsi="宋体" w:cs="宋体"/>
          <w:sz w:val="24"/>
          <w:szCs w:val="24"/>
        </w:rPr>
      </w:pPr>
      <w:r>
        <w:rPr>
          <w:rFonts w:hint="eastAsia" w:ascii="宋体" w:hAnsi="宋体" w:cs="宋体"/>
          <w:sz w:val="24"/>
          <w:szCs w:val="24"/>
        </w:rPr>
        <w:t>36.4若递交投标文件的投标人不足3家，则重新组织招标。（当N个标段同时招标且不允许兼中时，若有效投标人不足N+2家，则重新组织招标）</w:t>
      </w:r>
    </w:p>
    <w:p w14:paraId="1226E84D">
      <w:pPr>
        <w:spacing w:line="360" w:lineRule="auto"/>
        <w:ind w:firstLine="480" w:firstLineChars="200"/>
        <w:rPr>
          <w:rFonts w:ascii="宋体" w:hAnsi="宋体" w:cs="宋体"/>
          <w:sz w:val="24"/>
        </w:rPr>
      </w:pPr>
      <w:r>
        <w:rPr>
          <w:rFonts w:hint="eastAsia" w:ascii="宋体" w:hAnsi="宋体" w:cs="宋体"/>
          <w:sz w:val="24"/>
        </w:rPr>
        <w:t>36.5按下列程序进行开标：</w:t>
      </w:r>
    </w:p>
    <w:p w14:paraId="651E48A0">
      <w:pPr>
        <w:spacing w:line="360" w:lineRule="auto"/>
        <w:ind w:firstLine="480" w:firstLineChars="200"/>
        <w:rPr>
          <w:rFonts w:ascii="宋体" w:hAnsi="宋体" w:cs="宋体"/>
          <w:sz w:val="24"/>
        </w:rPr>
      </w:pPr>
      <w:r>
        <w:rPr>
          <w:rFonts w:hint="eastAsia" w:ascii="宋体" w:hAnsi="宋体" w:cs="宋体"/>
          <w:sz w:val="24"/>
        </w:rPr>
        <w:t>36.5.1在投标截止时间后</w:t>
      </w:r>
      <w:r>
        <w:rPr>
          <w:rFonts w:hint="eastAsia" w:ascii="宋体" w:hAnsi="宋体" w:cs="宋体"/>
          <w:b/>
          <w:bCs/>
          <w:sz w:val="24"/>
        </w:rPr>
        <w:t>一个小时内</w:t>
      </w:r>
      <w:r>
        <w:rPr>
          <w:rFonts w:hint="eastAsia" w:ascii="宋体" w:hAnsi="宋体" w:cs="宋体"/>
          <w:sz w:val="24"/>
        </w:rPr>
        <w:t>，投标人通过交易平台对已递交的电子投标文件进行解密。投标人完成解密后，再由招标人进行解密。解密完成后，公布招标项目名称、投标人名称、投标保证金的递交情况、投标报价、工期及其他内容；</w:t>
      </w:r>
    </w:p>
    <w:p w14:paraId="62915856">
      <w:pPr>
        <w:spacing w:line="360" w:lineRule="auto"/>
        <w:ind w:firstLine="480" w:firstLineChars="200"/>
        <w:rPr>
          <w:rFonts w:ascii="宋体" w:hAnsi="宋体" w:cs="宋体"/>
          <w:sz w:val="24"/>
        </w:rPr>
      </w:pPr>
      <w:r>
        <w:rPr>
          <w:rFonts w:hint="eastAsia" w:ascii="宋体" w:hAnsi="宋体" w:cs="宋体"/>
          <w:sz w:val="24"/>
        </w:rPr>
        <w:t>36.5.2备用</w:t>
      </w:r>
      <w:r>
        <w:rPr>
          <w:rFonts w:hint="eastAsia" w:ascii="宋体" w:hAnsi="宋体" w:cs="宋体"/>
          <w:sz w:val="24"/>
          <w:lang w:eastAsia="zh-CN"/>
        </w:rPr>
        <w:t>U盘</w:t>
      </w:r>
      <w:r>
        <w:rPr>
          <w:rFonts w:hint="eastAsia" w:ascii="宋体" w:hAnsi="宋体" w:cs="宋体"/>
          <w:sz w:val="24"/>
        </w:rPr>
        <w:t>的读取按投标须知前附表第36项的规定执行；</w:t>
      </w:r>
    </w:p>
    <w:p w14:paraId="27B71952">
      <w:pPr>
        <w:spacing w:line="360" w:lineRule="auto"/>
        <w:ind w:firstLine="480" w:firstLineChars="200"/>
        <w:rPr>
          <w:rFonts w:ascii="宋体" w:hAnsi="宋体" w:cs="宋体"/>
          <w:sz w:val="24"/>
        </w:rPr>
      </w:pPr>
      <w:r>
        <w:rPr>
          <w:rFonts w:hint="eastAsia" w:ascii="宋体" w:hAnsi="宋体" w:cs="宋体"/>
          <w:sz w:val="24"/>
        </w:rPr>
        <w:t>36.5.3投标人代表、招标人代表、监标人、记录人等有关人员在开标记录上签字确认；若有关人员不签字的，不影响开标程序；</w:t>
      </w:r>
    </w:p>
    <w:p w14:paraId="2D73545E">
      <w:pPr>
        <w:spacing w:line="360" w:lineRule="auto"/>
        <w:ind w:firstLine="480" w:firstLineChars="200"/>
        <w:rPr>
          <w:rFonts w:ascii="宋体" w:hAnsi="宋体" w:cs="宋体"/>
          <w:sz w:val="24"/>
        </w:rPr>
      </w:pPr>
      <w:r>
        <w:rPr>
          <w:rFonts w:hint="eastAsia" w:ascii="宋体" w:hAnsi="宋体" w:cs="宋体"/>
          <w:sz w:val="24"/>
        </w:rPr>
        <w:t>36.5.4开标结束。</w:t>
      </w:r>
    </w:p>
    <w:p w14:paraId="5D8F5F4F">
      <w:pPr>
        <w:spacing w:line="360" w:lineRule="auto"/>
        <w:ind w:firstLine="480" w:firstLineChars="200"/>
        <w:rPr>
          <w:rFonts w:ascii="宋体" w:hAnsi="宋体" w:cs="宋体"/>
          <w:sz w:val="24"/>
        </w:rPr>
      </w:pPr>
      <w:r>
        <w:rPr>
          <w:rFonts w:hint="eastAsia" w:ascii="宋体" w:hAnsi="宋体" w:cs="宋体"/>
          <w:sz w:val="24"/>
        </w:rPr>
        <w:t>36.6投标截止时间前未完成投标文件传输的或因投标人之外的原因造成投标文件未解密且未按要求递交备用</w:t>
      </w:r>
      <w:r>
        <w:rPr>
          <w:rFonts w:hint="eastAsia" w:ascii="宋体" w:hAnsi="宋体" w:cs="宋体"/>
          <w:sz w:val="24"/>
          <w:lang w:eastAsia="zh-CN"/>
        </w:rPr>
        <w:t>U盘</w:t>
      </w:r>
      <w:r>
        <w:rPr>
          <w:rFonts w:hint="eastAsia" w:ascii="宋体" w:hAnsi="宋体" w:cs="宋体"/>
          <w:sz w:val="24"/>
        </w:rPr>
        <w:t>的，视为投标人撤回投标文件。因投标人原因造成投标文件未解密或未在规定的时间内解密的，视为撤销其投标文件。</w:t>
      </w:r>
    </w:p>
    <w:p w14:paraId="00546EFB">
      <w:pPr>
        <w:spacing w:line="360" w:lineRule="auto"/>
        <w:ind w:firstLine="480" w:firstLineChars="200"/>
        <w:rPr>
          <w:rFonts w:ascii="宋体" w:hAnsi="宋体" w:cs="宋体"/>
          <w:sz w:val="24"/>
        </w:rPr>
      </w:pPr>
      <w:r>
        <w:rPr>
          <w:rFonts w:hint="eastAsia" w:ascii="宋体" w:hAnsi="宋体" w:cs="宋体"/>
          <w:sz w:val="24"/>
        </w:rPr>
        <w:t>36.7开标时，两个（含两个）以上的投标人加密打包投标文件电脑机器特征码一致的，不参与下一程序，并由评标委员会否决其投标。</w:t>
      </w:r>
    </w:p>
    <w:p w14:paraId="52E08FDB">
      <w:pPr>
        <w:spacing w:line="360" w:lineRule="auto"/>
        <w:ind w:firstLine="480" w:firstLineChars="200"/>
        <w:rPr>
          <w:rFonts w:ascii="宋体" w:hAnsi="宋体" w:cs="宋体"/>
          <w:sz w:val="24"/>
          <w:szCs w:val="24"/>
        </w:rPr>
      </w:pPr>
      <w:r>
        <w:rPr>
          <w:rFonts w:hint="eastAsia" w:ascii="宋体" w:hAnsi="宋体" w:cs="宋体"/>
          <w:sz w:val="24"/>
          <w:szCs w:val="24"/>
        </w:rPr>
        <w:t>37．评标</w:t>
      </w:r>
    </w:p>
    <w:p w14:paraId="514807CF">
      <w:pPr>
        <w:spacing w:line="360" w:lineRule="auto"/>
        <w:ind w:firstLine="480" w:firstLineChars="200"/>
        <w:rPr>
          <w:rFonts w:ascii="宋体" w:hAnsi="宋体" w:cs="宋体"/>
          <w:sz w:val="24"/>
          <w:szCs w:val="24"/>
        </w:rPr>
      </w:pPr>
      <w:r>
        <w:rPr>
          <w:rFonts w:hint="eastAsia" w:ascii="宋体" w:hAnsi="宋体" w:cs="宋体"/>
          <w:sz w:val="24"/>
          <w:szCs w:val="24"/>
        </w:rPr>
        <w:t>37.1评标委员会由招标人依法组建。</w:t>
      </w:r>
    </w:p>
    <w:p w14:paraId="525F2CE8">
      <w:pPr>
        <w:spacing w:line="360" w:lineRule="auto"/>
        <w:ind w:firstLine="480" w:firstLineChars="200"/>
        <w:rPr>
          <w:rFonts w:hint="eastAsia" w:ascii="宋体" w:hAnsi="宋体" w:cs="宋体"/>
          <w:sz w:val="24"/>
          <w:szCs w:val="24"/>
        </w:rPr>
      </w:pPr>
      <w:r>
        <w:rPr>
          <w:rFonts w:hint="eastAsia" w:ascii="宋体" w:hAnsi="宋体" w:cs="宋体"/>
          <w:sz w:val="24"/>
          <w:szCs w:val="24"/>
        </w:rPr>
        <w:t>37.2评标委员会在开始评标前，应了解评标专家的职责及守则，认真阅读附件1《评标委员会成员声明》的内容并签名，签字后方可进行评标；</w:t>
      </w:r>
    </w:p>
    <w:p w14:paraId="746A7D91">
      <w:pPr>
        <w:spacing w:line="360" w:lineRule="auto"/>
        <w:ind w:firstLine="480" w:firstLineChars="200"/>
        <w:rPr>
          <w:rFonts w:ascii="宋体" w:hAnsi="宋体" w:cs="宋体"/>
          <w:sz w:val="24"/>
          <w:szCs w:val="24"/>
        </w:rPr>
      </w:pPr>
      <w:r>
        <w:rPr>
          <w:rFonts w:hint="eastAsia" w:ascii="宋体" w:hAnsi="宋体" w:cs="宋体"/>
          <w:sz w:val="24"/>
          <w:szCs w:val="24"/>
        </w:rPr>
        <w:t>37.3评标委员会的职责及守则：</w:t>
      </w:r>
    </w:p>
    <w:p w14:paraId="79CE83F4">
      <w:pPr>
        <w:spacing w:line="360" w:lineRule="auto"/>
        <w:ind w:firstLine="480" w:firstLineChars="200"/>
        <w:rPr>
          <w:rFonts w:ascii="宋体" w:hAnsi="宋体" w:cs="宋体"/>
          <w:sz w:val="24"/>
          <w:szCs w:val="24"/>
        </w:rPr>
      </w:pPr>
      <w:r>
        <w:rPr>
          <w:rFonts w:hint="eastAsia" w:ascii="宋体" w:hAnsi="宋体" w:cs="宋体"/>
          <w:sz w:val="24"/>
          <w:szCs w:val="24"/>
        </w:rPr>
        <w:t>37.3.1根据评标细则，对</w:t>
      </w:r>
      <w:r>
        <w:rPr>
          <w:rFonts w:hint="eastAsia" w:ascii="宋体" w:hAnsi="宋体" w:cs="宋体"/>
          <w:sz w:val="24"/>
        </w:rPr>
        <w:t>投标文件</w:t>
      </w:r>
      <w:r>
        <w:rPr>
          <w:rFonts w:hint="eastAsia" w:ascii="宋体" w:hAnsi="宋体" w:cs="宋体"/>
          <w:sz w:val="24"/>
          <w:szCs w:val="24"/>
        </w:rPr>
        <w:t>进行认真评审，完成评审报告；</w:t>
      </w:r>
    </w:p>
    <w:p w14:paraId="31E1F4F5">
      <w:pPr>
        <w:spacing w:line="360" w:lineRule="auto"/>
        <w:ind w:firstLine="480" w:firstLineChars="200"/>
        <w:rPr>
          <w:rFonts w:ascii="宋体" w:hAnsi="宋体" w:cs="宋体"/>
          <w:sz w:val="24"/>
          <w:szCs w:val="24"/>
        </w:rPr>
      </w:pPr>
      <w:r>
        <w:rPr>
          <w:rFonts w:hint="eastAsia" w:ascii="宋体" w:hAnsi="宋体" w:cs="宋体"/>
          <w:sz w:val="24"/>
          <w:szCs w:val="24"/>
        </w:rPr>
        <w:t>37.3.2向招标人报告评审意见，推荐合格的中标候选人。</w:t>
      </w:r>
    </w:p>
    <w:p w14:paraId="1C7002C2">
      <w:pPr>
        <w:spacing w:line="360" w:lineRule="auto"/>
        <w:ind w:firstLine="480" w:firstLineChars="200"/>
        <w:rPr>
          <w:rFonts w:ascii="宋体" w:hAnsi="宋体" w:cs="宋体"/>
          <w:sz w:val="24"/>
          <w:szCs w:val="24"/>
        </w:rPr>
      </w:pPr>
      <w:r>
        <w:rPr>
          <w:rFonts w:hint="eastAsia" w:ascii="宋体" w:hAnsi="宋体" w:cs="宋体"/>
          <w:bCs/>
          <w:sz w:val="24"/>
          <w:szCs w:val="24"/>
        </w:rPr>
        <w:t>37.3.3</w:t>
      </w:r>
      <w:r>
        <w:rPr>
          <w:rFonts w:hint="eastAsia" w:ascii="宋体" w:hAnsi="宋体" w:cs="宋体"/>
          <w:b/>
          <w:bCs/>
          <w:sz w:val="24"/>
          <w:szCs w:val="24"/>
        </w:rPr>
        <w:t xml:space="preserve"> </w:t>
      </w:r>
      <w:r>
        <w:rPr>
          <w:rFonts w:hint="eastAsia" w:ascii="宋体" w:hAnsi="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92BAB4B">
      <w:pPr>
        <w:spacing w:line="360" w:lineRule="auto"/>
        <w:ind w:firstLine="480" w:firstLineChars="200"/>
        <w:rPr>
          <w:rFonts w:ascii="宋体" w:hAnsi="宋体" w:cs="宋体"/>
          <w:sz w:val="24"/>
          <w:szCs w:val="24"/>
        </w:rPr>
      </w:pPr>
      <w:r>
        <w:rPr>
          <w:rFonts w:hint="eastAsia" w:ascii="宋体" w:hAnsi="宋体" w:cs="宋体"/>
          <w:sz w:val="24"/>
          <w:szCs w:val="24"/>
        </w:rPr>
        <w:t>37.3.4全体参与评标人员：</w:t>
      </w:r>
    </w:p>
    <w:p w14:paraId="721CA329">
      <w:pPr>
        <w:spacing w:line="360" w:lineRule="auto"/>
        <w:ind w:firstLine="480" w:firstLineChars="200"/>
        <w:rPr>
          <w:rFonts w:ascii="宋体" w:hAnsi="宋体" w:cs="宋体"/>
          <w:sz w:val="24"/>
          <w:szCs w:val="24"/>
        </w:rPr>
      </w:pPr>
      <w:r>
        <w:rPr>
          <w:rFonts w:hint="eastAsia" w:ascii="宋体" w:hAnsi="宋体" w:cs="宋体"/>
          <w:sz w:val="24"/>
          <w:szCs w:val="24"/>
        </w:rPr>
        <w:t>37.3.4.1 必须遵守评标纪律、不得泄密；</w:t>
      </w:r>
    </w:p>
    <w:p w14:paraId="60C941CC">
      <w:pPr>
        <w:spacing w:line="360" w:lineRule="auto"/>
        <w:ind w:firstLine="480" w:firstLineChars="200"/>
        <w:rPr>
          <w:rFonts w:ascii="宋体" w:hAnsi="宋体" w:cs="宋体"/>
          <w:sz w:val="24"/>
          <w:szCs w:val="24"/>
        </w:rPr>
      </w:pPr>
      <w:r>
        <w:rPr>
          <w:rFonts w:hint="eastAsia" w:ascii="宋体" w:hAnsi="宋体" w:cs="宋体"/>
          <w:sz w:val="24"/>
          <w:szCs w:val="24"/>
        </w:rPr>
        <w:t>37.3.4.2 必须公正、不得循私；</w:t>
      </w:r>
    </w:p>
    <w:p w14:paraId="1F45F3D7">
      <w:pPr>
        <w:spacing w:line="360" w:lineRule="auto"/>
        <w:ind w:firstLine="480" w:firstLineChars="200"/>
        <w:rPr>
          <w:rFonts w:ascii="宋体" w:hAnsi="宋体" w:cs="宋体"/>
          <w:sz w:val="24"/>
          <w:szCs w:val="24"/>
        </w:rPr>
      </w:pPr>
      <w:r>
        <w:rPr>
          <w:rFonts w:hint="eastAsia" w:ascii="宋体" w:hAnsi="宋体" w:cs="宋体"/>
          <w:sz w:val="24"/>
          <w:szCs w:val="24"/>
        </w:rPr>
        <w:t>37.3.4.3 必须科学、不得草率；</w:t>
      </w:r>
    </w:p>
    <w:p w14:paraId="4894C786">
      <w:pPr>
        <w:spacing w:line="360" w:lineRule="auto"/>
        <w:ind w:firstLine="480" w:firstLineChars="200"/>
        <w:rPr>
          <w:rFonts w:ascii="宋体" w:hAnsi="宋体" w:cs="宋体"/>
          <w:sz w:val="24"/>
          <w:szCs w:val="24"/>
        </w:rPr>
      </w:pPr>
      <w:r>
        <w:rPr>
          <w:rFonts w:hint="eastAsia" w:ascii="宋体" w:hAnsi="宋体" w:cs="宋体"/>
          <w:sz w:val="24"/>
          <w:szCs w:val="24"/>
        </w:rPr>
        <w:t>37.3.4.4 必须客观、不得带有成见；</w:t>
      </w:r>
    </w:p>
    <w:p w14:paraId="1B6CFFA8">
      <w:pPr>
        <w:spacing w:line="360" w:lineRule="auto"/>
        <w:ind w:firstLine="480" w:firstLineChars="200"/>
        <w:rPr>
          <w:rFonts w:ascii="宋体" w:hAnsi="宋体" w:cs="宋体"/>
          <w:sz w:val="24"/>
          <w:szCs w:val="24"/>
        </w:rPr>
      </w:pPr>
      <w:r>
        <w:rPr>
          <w:rFonts w:hint="eastAsia" w:ascii="宋体" w:hAnsi="宋体" w:cs="宋体"/>
          <w:sz w:val="24"/>
          <w:szCs w:val="24"/>
        </w:rPr>
        <w:t>37.3.4.5 必须平等、不得强加于人；</w:t>
      </w:r>
    </w:p>
    <w:p w14:paraId="21DCDA1D">
      <w:pPr>
        <w:spacing w:line="360" w:lineRule="auto"/>
        <w:ind w:firstLine="480" w:firstLineChars="200"/>
        <w:rPr>
          <w:rFonts w:ascii="宋体" w:hAnsi="宋体" w:cs="宋体"/>
          <w:sz w:val="24"/>
          <w:szCs w:val="24"/>
        </w:rPr>
      </w:pPr>
      <w:r>
        <w:rPr>
          <w:rFonts w:hint="eastAsia" w:ascii="宋体" w:hAnsi="宋体" w:cs="宋体"/>
          <w:sz w:val="24"/>
          <w:szCs w:val="24"/>
        </w:rPr>
        <w:t>37.3.4.6 必须严谨、不得随意马虎。</w:t>
      </w:r>
    </w:p>
    <w:p w14:paraId="040784EE">
      <w:pPr>
        <w:spacing w:line="360" w:lineRule="auto"/>
        <w:ind w:firstLine="480" w:firstLineChars="200"/>
        <w:rPr>
          <w:rFonts w:ascii="宋体" w:hAnsi="宋体" w:cs="宋体"/>
          <w:sz w:val="24"/>
          <w:szCs w:val="24"/>
        </w:rPr>
      </w:pPr>
      <w:r>
        <w:rPr>
          <w:rFonts w:hint="eastAsia" w:ascii="宋体" w:hAnsi="宋体" w:cs="宋体"/>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1EE39E0">
      <w:pPr>
        <w:spacing w:line="360" w:lineRule="auto"/>
        <w:ind w:firstLine="480" w:firstLineChars="200"/>
        <w:rPr>
          <w:rFonts w:ascii="宋体" w:hAnsi="宋体" w:cs="宋体"/>
          <w:sz w:val="24"/>
          <w:szCs w:val="24"/>
        </w:rPr>
      </w:pPr>
      <w:r>
        <w:rPr>
          <w:rFonts w:hint="eastAsia" w:ascii="宋体" w:hAnsi="宋体" w:cs="宋体"/>
          <w:sz w:val="24"/>
          <w:szCs w:val="24"/>
        </w:rPr>
        <w:t xml:space="preserve">37.5评标结束后，评标委员会递交评标报告并依法推荐中标候选人。 </w:t>
      </w:r>
    </w:p>
    <w:p w14:paraId="2D14BF32">
      <w:pPr>
        <w:spacing w:line="360" w:lineRule="auto"/>
        <w:ind w:firstLine="480" w:firstLineChars="200"/>
        <w:rPr>
          <w:rFonts w:ascii="宋体" w:hAnsi="宋体" w:cs="宋体"/>
          <w:sz w:val="24"/>
          <w:szCs w:val="24"/>
        </w:rPr>
      </w:pPr>
      <w:r>
        <w:rPr>
          <w:rFonts w:hint="eastAsia" w:ascii="宋体" w:hAnsi="宋体" w:cs="宋体"/>
          <w:sz w:val="24"/>
          <w:szCs w:val="24"/>
        </w:rPr>
        <w:t>38．投标文件的澄清</w:t>
      </w:r>
    </w:p>
    <w:p w14:paraId="326DA090">
      <w:pPr>
        <w:spacing w:line="360" w:lineRule="auto"/>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279A11D">
      <w:pPr>
        <w:spacing w:line="360" w:lineRule="auto"/>
        <w:ind w:firstLine="480" w:firstLineChars="200"/>
        <w:rPr>
          <w:rFonts w:ascii="宋体" w:hAnsi="宋体" w:cs="宋体"/>
          <w:sz w:val="24"/>
          <w:szCs w:val="24"/>
        </w:rPr>
      </w:pPr>
      <w:r>
        <w:rPr>
          <w:rFonts w:hint="eastAsia" w:ascii="宋体" w:hAnsi="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30B5FD1">
      <w:pPr>
        <w:spacing w:line="360" w:lineRule="auto"/>
        <w:ind w:firstLine="480" w:firstLineChars="200"/>
        <w:rPr>
          <w:rFonts w:ascii="宋体" w:hAnsi="宋体" w:cs="宋体"/>
          <w:sz w:val="24"/>
          <w:szCs w:val="24"/>
        </w:rPr>
      </w:pPr>
      <w:r>
        <w:rPr>
          <w:rFonts w:hint="eastAsia" w:ascii="宋体" w:hAnsi="宋体" w:cs="宋体"/>
          <w:sz w:val="24"/>
          <w:szCs w:val="24"/>
        </w:rPr>
        <w:t>38.3 评标委员会或评标委员会专业评审组成员均应当阅读投标人的澄清，但应独立参考澄清对投标文件进行评审。</w:t>
      </w:r>
    </w:p>
    <w:p w14:paraId="1C6C72F2">
      <w:pPr>
        <w:spacing w:line="360" w:lineRule="auto"/>
        <w:ind w:firstLine="480" w:firstLineChars="200"/>
        <w:rPr>
          <w:rFonts w:ascii="宋体" w:hAnsi="宋体" w:cs="宋体"/>
          <w:sz w:val="24"/>
          <w:szCs w:val="24"/>
        </w:rPr>
      </w:pPr>
      <w:r>
        <w:rPr>
          <w:rFonts w:hint="eastAsia" w:ascii="宋体" w:hAnsi="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7BFE6DAF">
      <w:pPr>
        <w:spacing w:line="360" w:lineRule="auto"/>
        <w:ind w:firstLine="480" w:firstLineChars="200"/>
        <w:rPr>
          <w:rFonts w:ascii="宋体" w:hAnsi="宋体" w:cs="宋体"/>
          <w:sz w:val="24"/>
          <w:szCs w:val="24"/>
        </w:rPr>
      </w:pP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F60A07">
      <w:pPr>
        <w:spacing w:line="360" w:lineRule="auto"/>
        <w:ind w:firstLine="480" w:firstLineChars="200"/>
        <w:rPr>
          <w:rFonts w:ascii="宋体" w:hAnsi="宋体" w:cs="宋体"/>
          <w:sz w:val="24"/>
          <w:szCs w:val="24"/>
        </w:rPr>
      </w:pPr>
      <w:r>
        <w:rPr>
          <w:rFonts w:hint="eastAsia" w:ascii="宋体" w:hAnsi="宋体" w:cs="宋体"/>
          <w:sz w:val="24"/>
          <w:szCs w:val="24"/>
        </w:rPr>
        <w:t>39．定标</w:t>
      </w:r>
    </w:p>
    <w:p w14:paraId="29670ACC">
      <w:pPr>
        <w:spacing w:line="360" w:lineRule="auto"/>
        <w:ind w:firstLine="480" w:firstLineChars="200"/>
        <w:rPr>
          <w:rFonts w:ascii="宋体" w:hAnsi="宋体" w:cs="宋体"/>
          <w:sz w:val="24"/>
          <w:szCs w:val="24"/>
        </w:rPr>
      </w:pPr>
      <w:r>
        <w:rPr>
          <w:rFonts w:hint="eastAsia" w:ascii="宋体" w:hAnsi="宋体" w:cs="宋体"/>
          <w:sz w:val="24"/>
          <w:szCs w:val="24"/>
        </w:rPr>
        <w:t>39.1 招标人根据评标委员会递交的评标报告，最终审定中标人。</w:t>
      </w:r>
    </w:p>
    <w:p w14:paraId="373CE2AC">
      <w:pPr>
        <w:spacing w:line="360" w:lineRule="auto"/>
        <w:ind w:firstLine="480" w:firstLineChars="200"/>
        <w:rPr>
          <w:rFonts w:ascii="宋体" w:hAnsi="宋体" w:cs="宋体"/>
          <w:sz w:val="24"/>
          <w:szCs w:val="24"/>
        </w:rPr>
      </w:pPr>
      <w:r>
        <w:rPr>
          <w:rFonts w:hint="eastAsia" w:ascii="宋体" w:hAnsi="宋体" w:cs="宋体"/>
          <w:sz w:val="24"/>
          <w:szCs w:val="24"/>
        </w:rPr>
        <w:t>39.2 依法必须进行公开招标的项目，招标人应当确定排名第一的中标候选人为中标人。</w:t>
      </w:r>
    </w:p>
    <w:p w14:paraId="3644B546">
      <w:pPr>
        <w:spacing w:line="360" w:lineRule="auto"/>
        <w:ind w:firstLine="480" w:firstLineChars="200"/>
        <w:rPr>
          <w:rFonts w:ascii="宋体" w:hAnsi="宋体" w:cs="宋体"/>
          <w:sz w:val="24"/>
          <w:szCs w:val="24"/>
        </w:rPr>
      </w:pPr>
      <w:r>
        <w:rPr>
          <w:rFonts w:hint="eastAsia" w:ascii="宋体" w:hAnsi="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6B609FCD">
      <w:pPr>
        <w:spacing w:line="360" w:lineRule="auto"/>
        <w:ind w:firstLine="480" w:firstLineChars="200"/>
        <w:rPr>
          <w:rFonts w:ascii="宋体" w:hAnsi="宋体" w:cs="宋体"/>
          <w:sz w:val="24"/>
          <w:szCs w:val="24"/>
        </w:rPr>
      </w:pPr>
      <w:r>
        <w:rPr>
          <w:rFonts w:hint="eastAsia" w:ascii="宋体" w:hAnsi="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0C22D0C7">
      <w:pPr>
        <w:spacing w:line="360" w:lineRule="auto"/>
        <w:ind w:firstLine="480" w:firstLineChars="200"/>
        <w:rPr>
          <w:rFonts w:ascii="宋体" w:hAnsi="宋体" w:cs="宋体"/>
          <w:sz w:val="24"/>
          <w:szCs w:val="24"/>
        </w:rPr>
      </w:pPr>
      <w:r>
        <w:rPr>
          <w:rFonts w:hint="eastAsia" w:ascii="宋体" w:hAnsi="宋体" w:cs="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51C995DA">
      <w:pPr>
        <w:pStyle w:val="8"/>
        <w:spacing w:before="156" w:after="156"/>
        <w:ind w:firstLine="540" w:firstLineChars="200"/>
      </w:pPr>
      <w:bookmarkStart w:id="31" w:name="_Toc202364003"/>
      <w:bookmarkStart w:id="32" w:name="_Toc21525502"/>
      <w:r>
        <w:rPr>
          <w:rFonts w:hint="eastAsia"/>
        </w:rPr>
        <w:t>（二）开标评标办法程序和细则</w:t>
      </w:r>
      <w:bookmarkEnd w:id="31"/>
      <w:bookmarkEnd w:id="32"/>
    </w:p>
    <w:p w14:paraId="09F54011">
      <w:pPr>
        <w:spacing w:line="360" w:lineRule="auto"/>
        <w:ind w:firstLine="480" w:firstLineChars="200"/>
        <w:rPr>
          <w:rFonts w:ascii="宋体" w:hAnsi="宋体" w:cs="宋体"/>
          <w:sz w:val="24"/>
          <w:szCs w:val="24"/>
        </w:rPr>
      </w:pPr>
      <w:r>
        <w:rPr>
          <w:rFonts w:hint="eastAsia" w:ascii="宋体" w:hAnsi="宋体" w:cs="宋体"/>
          <w:sz w:val="24"/>
          <w:szCs w:val="24"/>
        </w:rPr>
        <w:t>注：以下八种评标办法所述企业综合诚信评价分数即投标截止当日</w:t>
      </w:r>
      <w:r>
        <w:rPr>
          <w:rFonts w:hint="eastAsia" w:ascii="宋体" w:hAnsi="宋体"/>
          <w:sz w:val="24"/>
          <w:szCs w:val="24"/>
        </w:rPr>
        <w:t>广州市工程招标代理行业协会</w:t>
      </w:r>
      <w:r>
        <w:rPr>
          <w:rFonts w:hint="eastAsia" w:ascii="宋体" w:hAnsi="宋体" w:cs="宋体"/>
          <w:sz w:val="24"/>
          <w:szCs w:val="24"/>
        </w:rPr>
        <w:t>网站上公布的企业综合诚信评价60日诚信分。</w:t>
      </w:r>
    </w:p>
    <w:p w14:paraId="7CD06CC1">
      <w:pPr>
        <w:pStyle w:val="8"/>
        <w:spacing w:before="156" w:after="156"/>
        <w:ind w:firstLine="540" w:firstLineChars="200"/>
      </w:pPr>
      <w:bookmarkStart w:id="33" w:name="_Toc202364004"/>
      <w:bookmarkStart w:id="34" w:name="_Toc2272564"/>
      <w:bookmarkStart w:id="35" w:name="_Toc201765827"/>
      <w:bookmarkStart w:id="36" w:name="_Toc21525509"/>
      <w:r>
        <w:rPr>
          <w:rFonts w:hint="eastAsia"/>
        </w:rPr>
        <w:t>可选办法七（适合综合评分法四，技术标与经济标同时开启）</w:t>
      </w:r>
      <w:bookmarkEnd w:id="33"/>
      <w:bookmarkEnd w:id="34"/>
      <w:bookmarkEnd w:id="35"/>
      <w:bookmarkEnd w:id="36"/>
    </w:p>
    <w:p w14:paraId="7F8C8B27">
      <w:pPr>
        <w:snapToGrid w:val="0"/>
        <w:spacing w:line="360" w:lineRule="auto"/>
        <w:ind w:firstLine="480" w:firstLineChars="200"/>
        <w:rPr>
          <w:rFonts w:ascii="宋体"/>
          <w:sz w:val="24"/>
          <w:szCs w:val="24"/>
        </w:rPr>
      </w:pPr>
      <w:r>
        <w:rPr>
          <w:rFonts w:hint="eastAsia" w:ascii="宋体"/>
          <w:sz w:val="24"/>
          <w:szCs w:val="24"/>
        </w:rPr>
        <w:t>40．开标和评标程序</w:t>
      </w:r>
    </w:p>
    <w:p w14:paraId="49102F15">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0D9EB8D8">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340E45E1">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5E831497">
      <w:pPr>
        <w:snapToGrid w:val="0"/>
        <w:spacing w:line="360" w:lineRule="auto"/>
        <w:ind w:firstLine="480" w:firstLineChars="200"/>
        <w:rPr>
          <w:rFonts w:ascii="宋体"/>
          <w:sz w:val="24"/>
          <w:szCs w:val="24"/>
        </w:rPr>
      </w:pPr>
      <w:r>
        <w:rPr>
          <w:rFonts w:hint="eastAsia" w:ascii="宋体"/>
          <w:sz w:val="24"/>
          <w:szCs w:val="24"/>
        </w:rPr>
        <w:t>40.4技术标详细审查评分；</w:t>
      </w:r>
    </w:p>
    <w:p w14:paraId="1672B2A5">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0B818A8D">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3C4CC44C">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336EE3D8">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59F8065E">
      <w:pPr>
        <w:snapToGrid w:val="0"/>
        <w:spacing w:line="360" w:lineRule="auto"/>
        <w:ind w:firstLine="480" w:firstLineChars="200"/>
        <w:rPr>
          <w:rFonts w:ascii="宋体"/>
          <w:sz w:val="24"/>
          <w:szCs w:val="24"/>
        </w:rPr>
      </w:pPr>
      <w:r>
        <w:rPr>
          <w:rFonts w:hint="eastAsia" w:ascii="宋体"/>
          <w:sz w:val="24"/>
          <w:szCs w:val="24"/>
        </w:rPr>
        <w:t>41．开标细则</w:t>
      </w:r>
    </w:p>
    <w:p w14:paraId="22B4CCCE">
      <w:pPr>
        <w:snapToGrid w:val="0"/>
        <w:spacing w:line="360" w:lineRule="auto"/>
        <w:ind w:firstLine="480" w:firstLineChars="200"/>
        <w:rPr>
          <w:rFonts w:ascii="宋体"/>
          <w:sz w:val="24"/>
          <w:szCs w:val="24"/>
        </w:rPr>
      </w:pPr>
      <w:r>
        <w:rPr>
          <w:rFonts w:hint="eastAsia" w:ascii="宋体"/>
          <w:sz w:val="24"/>
          <w:szCs w:val="24"/>
        </w:rPr>
        <w:t>41.1开标由招标人主持；</w:t>
      </w:r>
    </w:p>
    <w:p w14:paraId="70D6A938">
      <w:pPr>
        <w:snapToGrid w:val="0"/>
        <w:spacing w:line="360" w:lineRule="auto"/>
        <w:ind w:firstLine="480" w:firstLineChars="200"/>
        <w:rPr>
          <w:rFonts w:ascii="宋体"/>
          <w:sz w:val="24"/>
          <w:szCs w:val="24"/>
        </w:rPr>
      </w:pPr>
      <w:r>
        <w:rPr>
          <w:rFonts w:hint="eastAsia" w:ascii="宋体"/>
          <w:sz w:val="24"/>
          <w:szCs w:val="24"/>
        </w:rPr>
        <w:t>41.2 细则</w:t>
      </w:r>
    </w:p>
    <w:p w14:paraId="7AB7FB26">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14:paraId="249CDAA0">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14:paraId="4005528B">
      <w:pPr>
        <w:spacing w:line="360" w:lineRule="auto"/>
        <w:ind w:firstLine="480" w:firstLineChars="200"/>
        <w:rPr>
          <w:rFonts w:hint="eastAsia" w:ascii="宋体" w:hAnsi="宋体"/>
          <w:sz w:val="24"/>
          <w:szCs w:val="24"/>
        </w:rPr>
      </w:pPr>
      <w:r>
        <w:rPr>
          <w:rFonts w:hint="eastAsia" w:ascii="宋体"/>
          <w:sz w:val="24"/>
          <w:szCs w:val="24"/>
        </w:rPr>
        <w:t>41.2.3</w:t>
      </w:r>
      <w:r>
        <w:rPr>
          <w:rFonts w:hint="eastAsia" w:ascii="宋体" w:hAnsi="宋体"/>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42A44E1">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21468BB9">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79F986DB">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74794F24">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51E54C6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48B2CF98">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6CD4226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14:paraId="7E6EECCE">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019AB776">
      <w:pPr>
        <w:pStyle w:val="4"/>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14:paraId="763732A2">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47DE8D9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349794E">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359CBBAC">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14:paraId="471C3BF0">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084B758">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14:paraId="18E34B2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14:paraId="6DD1A1E3">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14:paraId="4309A0F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D6B1F9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7C4F032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14:paraId="62E71582">
      <w:pPr>
        <w:pStyle w:val="4"/>
        <w:tabs>
          <w:tab w:val="left" w:pos="7380"/>
        </w:tabs>
        <w:snapToGrid w:val="0"/>
        <w:spacing w:after="0" w:line="360" w:lineRule="auto"/>
        <w:ind w:firstLine="480" w:firstLineChars="200"/>
        <w:rPr>
          <w:rFonts w:hint="eastAsia" w:ascii="宋体" w:hAnsi="宋体"/>
          <w:sz w:val="24"/>
          <w:szCs w:val="24"/>
        </w:rPr>
      </w:pPr>
      <w:r>
        <w:rPr>
          <w:rFonts w:hint="eastAsia" w:ascii="宋体" w:hAnsi="宋体"/>
          <w:sz w:val="24"/>
          <w:szCs w:val="24"/>
        </w:rPr>
        <w:t>45.1</w:t>
      </w:r>
      <w:r>
        <w:rPr>
          <w:rFonts w:hint="eastAsia" w:ascii="宋体" w:hAnsi="宋体"/>
          <w:bCs/>
          <w:sz w:val="24"/>
          <w:szCs w:val="24"/>
        </w:rPr>
        <w:t>若通过技术标有效性审查的投标人中所有投标报价均大于等于最高投标限价，则本项目招标失败，由招标人依法重新招标</w:t>
      </w:r>
      <w:r>
        <w:rPr>
          <w:rFonts w:hint="eastAsia" w:ascii="宋体" w:hAnsi="宋体"/>
          <w:sz w:val="24"/>
          <w:szCs w:val="24"/>
        </w:rPr>
        <w:t>。</w:t>
      </w:r>
    </w:p>
    <w:p w14:paraId="1D555FF7">
      <w:pPr>
        <w:pStyle w:val="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45.2评标参考价计算方法：</w:t>
      </w:r>
    </w:p>
    <w:p w14:paraId="4BB33E57">
      <w:pPr>
        <w:widowControl/>
        <w:spacing w:line="360" w:lineRule="auto"/>
        <w:ind w:firstLine="482" w:firstLineChars="200"/>
        <w:rPr>
          <w:rFonts w:hint="eastAsia" w:ascii="宋体" w:hAnsi="宋体"/>
          <w:b/>
          <w:bCs/>
          <w:kern w:val="0"/>
          <w:sz w:val="24"/>
          <w:szCs w:val="24"/>
        </w:rPr>
      </w:pPr>
      <w:r>
        <w:rPr>
          <w:rFonts w:hint="eastAsia" w:ascii="宋体" w:hAnsi="宋体" w:cs="仿宋"/>
          <w:b/>
          <w:bCs/>
          <w:kern w:val="0"/>
          <w:sz w:val="24"/>
          <w:szCs w:val="24"/>
        </w:rPr>
        <w:t>区间抽取法</w:t>
      </w:r>
    </w:p>
    <w:p w14:paraId="2FDA47AA">
      <w:pPr>
        <w:spacing w:line="360" w:lineRule="auto"/>
        <w:ind w:firstLine="480" w:firstLineChars="200"/>
        <w:rPr>
          <w:rFonts w:ascii="宋体" w:hAnsi="宋体" w:cs="仿宋"/>
          <w:bCs/>
          <w:sz w:val="24"/>
          <w:szCs w:val="24"/>
        </w:rPr>
      </w:pPr>
      <w:r>
        <w:rPr>
          <w:rFonts w:hint="eastAsia" w:ascii="宋体" w:hAnsi="宋体" w:cs="仿宋"/>
          <w:bCs/>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1606A4F">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评标参考价=（Q高-Q低）/100*Ｘ+Q低</w:t>
      </w:r>
    </w:p>
    <w:p w14:paraId="52F4D7EF">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Q低：为达到或超过技术标及格分数线的投标人最低报价与工程成本警示价两者中的较高值；</w:t>
      </w:r>
    </w:p>
    <w:p w14:paraId="0B8001F7">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Q高：</w:t>
      </w:r>
      <w:r>
        <w:rPr>
          <w:rFonts w:hint="eastAsia" w:ascii="宋体" w:hAnsi="宋体" w:cs="仿宋"/>
          <w:b/>
          <w:sz w:val="24"/>
          <w:szCs w:val="24"/>
        </w:rPr>
        <w:t>为最高投标限价</w:t>
      </w:r>
    </w:p>
    <w:p w14:paraId="2B5C167A">
      <w:pPr>
        <w:spacing w:line="360" w:lineRule="auto"/>
        <w:ind w:firstLine="480" w:firstLineChars="200"/>
        <w:rPr>
          <w:rFonts w:hint="eastAsia" w:ascii="宋体" w:hAnsi="宋体"/>
          <w:sz w:val="24"/>
          <w:szCs w:val="24"/>
        </w:rPr>
      </w:pPr>
      <w:r>
        <w:rPr>
          <w:rFonts w:hint="eastAsia" w:ascii="宋体" w:hAnsi="宋体" w:cs="仿宋"/>
          <w:bCs/>
          <w:sz w:val="24"/>
          <w:szCs w:val="24"/>
        </w:rPr>
        <w:t>X:为等分点值，在开标前从[0,100]整数中随机抽取</w:t>
      </w:r>
    </w:p>
    <w:p w14:paraId="0E989F67">
      <w:pPr>
        <w:spacing w:line="360" w:lineRule="auto"/>
        <w:ind w:firstLine="480" w:firstLineChars="200"/>
        <w:rPr>
          <w:rFonts w:hint="eastAsia"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14:paraId="69543F7E">
      <w:pPr>
        <w:pStyle w:val="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14:paraId="5E2BA33A">
      <w:pPr>
        <w:pStyle w:val="4"/>
        <w:tabs>
          <w:tab w:val="left" w:pos="7380"/>
        </w:tabs>
        <w:snapToGrid w:val="0"/>
        <w:spacing w:after="0" w:line="360" w:lineRule="auto"/>
        <w:ind w:firstLine="480" w:firstLineChars="200"/>
        <w:rPr>
          <w:rFonts w:hint="eastAsia" w:ascii="宋体" w:hAnsi="宋体"/>
          <w:sz w:val="24"/>
          <w:szCs w:val="24"/>
        </w:rPr>
      </w:pPr>
      <w:r>
        <w:rPr>
          <w:rFonts w:hint="eastAsia" w:ascii="宋体" w:hAnsi="宋体"/>
          <w:sz w:val="24"/>
          <w:szCs w:val="24"/>
        </w:rPr>
        <w:t>46.经济标的有效性审查</w:t>
      </w:r>
    </w:p>
    <w:p w14:paraId="3F0D93F5">
      <w:pPr>
        <w:spacing w:line="360" w:lineRule="auto"/>
        <w:ind w:firstLine="480" w:firstLineChars="200"/>
        <w:rPr>
          <w:rFonts w:hint="eastAsia"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679EF1E">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14:paraId="4E89F9C4">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14:paraId="6FDA6EEE">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14:paraId="50D2E630">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6E0A217">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14:paraId="56E35CD7">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14:paraId="12322C7D">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6D3BE5B">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14:paraId="4D8F58C1">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C2F7AC6">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FF6D81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14:paraId="3E2A226F">
      <w:pPr>
        <w:spacing w:line="360" w:lineRule="auto"/>
        <w:ind w:firstLine="480" w:firstLineChars="200"/>
        <w:rPr>
          <w:rFonts w:ascii="宋体" w:hAnsi="宋体" w:cs="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14:paraId="6C0462AB">
      <w:pPr>
        <w:spacing w:line="360" w:lineRule="auto"/>
        <w:ind w:firstLine="480" w:firstLineChars="200"/>
        <w:rPr>
          <w:rFonts w:ascii="宋体" w:hAnsi="宋体"/>
          <w:sz w:val="24"/>
          <w:szCs w:val="24"/>
        </w:rPr>
      </w:pPr>
    </w:p>
    <w:p w14:paraId="687B2698">
      <w:pPr>
        <w:spacing w:line="360" w:lineRule="auto"/>
        <w:ind w:firstLine="480" w:firstLineChars="200"/>
        <w:rPr>
          <w:rFonts w:ascii="宋体" w:hAnsi="宋体"/>
          <w:sz w:val="24"/>
          <w:szCs w:val="24"/>
        </w:rPr>
      </w:pPr>
    </w:p>
    <w:p w14:paraId="7588CC9A">
      <w:pPr>
        <w:spacing w:line="360" w:lineRule="auto"/>
        <w:ind w:firstLine="480" w:firstLineChars="200"/>
        <w:rPr>
          <w:rFonts w:ascii="宋体" w:hAnsi="宋体"/>
          <w:sz w:val="24"/>
          <w:szCs w:val="24"/>
        </w:rPr>
      </w:pPr>
    </w:p>
    <w:p w14:paraId="0F4644A4">
      <w:pPr>
        <w:spacing w:line="360" w:lineRule="auto"/>
        <w:ind w:firstLine="480" w:firstLineChars="200"/>
        <w:rPr>
          <w:rFonts w:ascii="宋体" w:hAnsi="宋体"/>
          <w:sz w:val="24"/>
          <w:szCs w:val="24"/>
        </w:rPr>
      </w:pPr>
    </w:p>
    <w:p w14:paraId="294DFE77">
      <w:pPr>
        <w:spacing w:line="360" w:lineRule="auto"/>
        <w:ind w:firstLine="480" w:firstLineChars="200"/>
        <w:rPr>
          <w:rFonts w:ascii="宋体" w:hAnsi="宋体"/>
          <w:sz w:val="24"/>
          <w:szCs w:val="24"/>
        </w:rPr>
      </w:pPr>
    </w:p>
    <w:p w14:paraId="5FD599D8">
      <w:pPr>
        <w:spacing w:line="360" w:lineRule="auto"/>
        <w:ind w:firstLine="480" w:firstLineChars="200"/>
        <w:rPr>
          <w:rFonts w:ascii="宋体" w:hAnsi="宋体"/>
          <w:sz w:val="24"/>
          <w:szCs w:val="24"/>
        </w:rPr>
      </w:pPr>
    </w:p>
    <w:p w14:paraId="3BDA04C1">
      <w:pPr>
        <w:spacing w:line="360" w:lineRule="auto"/>
        <w:ind w:firstLine="480" w:firstLineChars="200"/>
        <w:rPr>
          <w:rFonts w:ascii="宋体" w:hAnsi="宋体"/>
          <w:sz w:val="24"/>
          <w:szCs w:val="24"/>
        </w:rPr>
      </w:pPr>
    </w:p>
    <w:p w14:paraId="3142C7D1">
      <w:pPr>
        <w:spacing w:line="360" w:lineRule="auto"/>
        <w:ind w:firstLine="480" w:firstLineChars="200"/>
        <w:rPr>
          <w:rFonts w:ascii="宋体" w:hAnsi="宋体"/>
          <w:sz w:val="24"/>
          <w:szCs w:val="24"/>
        </w:rPr>
      </w:pPr>
    </w:p>
    <w:p w14:paraId="3CE799F2">
      <w:pPr>
        <w:spacing w:line="360" w:lineRule="auto"/>
        <w:ind w:firstLine="480" w:firstLineChars="200"/>
        <w:rPr>
          <w:rFonts w:ascii="宋体" w:hAnsi="宋体"/>
          <w:sz w:val="24"/>
          <w:szCs w:val="24"/>
        </w:rPr>
      </w:pPr>
    </w:p>
    <w:p w14:paraId="23132647">
      <w:pPr>
        <w:spacing w:line="360" w:lineRule="auto"/>
        <w:ind w:firstLine="480" w:firstLineChars="200"/>
        <w:rPr>
          <w:rFonts w:ascii="宋体" w:hAnsi="宋体"/>
          <w:sz w:val="24"/>
          <w:szCs w:val="24"/>
        </w:rPr>
      </w:pPr>
    </w:p>
    <w:p w14:paraId="4E923C1A">
      <w:pPr>
        <w:spacing w:line="360" w:lineRule="auto"/>
        <w:ind w:firstLine="480" w:firstLineChars="200"/>
        <w:rPr>
          <w:rFonts w:ascii="宋体" w:hAnsi="宋体"/>
          <w:sz w:val="24"/>
          <w:szCs w:val="24"/>
        </w:rPr>
      </w:pPr>
    </w:p>
    <w:p w14:paraId="14892C91">
      <w:pPr>
        <w:spacing w:line="360" w:lineRule="auto"/>
        <w:ind w:firstLine="480" w:firstLineChars="200"/>
        <w:rPr>
          <w:rFonts w:ascii="宋体" w:hAnsi="宋体"/>
          <w:sz w:val="24"/>
          <w:szCs w:val="24"/>
        </w:rPr>
      </w:pPr>
    </w:p>
    <w:p w14:paraId="7176A442">
      <w:pPr>
        <w:spacing w:line="360" w:lineRule="auto"/>
        <w:ind w:firstLine="480" w:firstLineChars="200"/>
        <w:rPr>
          <w:rFonts w:ascii="宋体" w:hAnsi="宋体"/>
          <w:sz w:val="24"/>
          <w:szCs w:val="24"/>
        </w:rPr>
      </w:pPr>
      <w:r>
        <w:rPr>
          <w:rFonts w:hint="eastAsia" w:ascii="宋体" w:hAnsi="宋体"/>
          <w:sz w:val="24"/>
          <w:szCs w:val="24"/>
        </w:rPr>
        <w:br w:type="page"/>
      </w:r>
      <w:r>
        <w:rPr>
          <w:rFonts w:hint="eastAsia" w:ascii="宋体" w:hAnsi="宋体"/>
          <w:sz w:val="24"/>
          <w:szCs w:val="24"/>
        </w:rPr>
        <w:t>附件1</w:t>
      </w:r>
    </w:p>
    <w:p w14:paraId="62611BAB">
      <w:pPr>
        <w:spacing w:line="360" w:lineRule="auto"/>
        <w:ind w:firstLine="562" w:firstLineChars="200"/>
        <w:jc w:val="center"/>
        <w:outlineLvl w:val="2"/>
        <w:rPr>
          <w:rFonts w:hint="eastAsia" w:ascii="宋体" w:hAnsi="宋体"/>
          <w:b/>
          <w:bCs/>
          <w:sz w:val="28"/>
          <w:szCs w:val="28"/>
        </w:rPr>
      </w:pPr>
      <w:r>
        <w:rPr>
          <w:rFonts w:hint="eastAsia" w:ascii="宋体" w:hAnsi="宋体"/>
          <w:b/>
          <w:bCs/>
          <w:sz w:val="28"/>
          <w:szCs w:val="28"/>
        </w:rPr>
        <w:t>评标委员会成员声明</w:t>
      </w:r>
    </w:p>
    <w:p w14:paraId="75D65AB9">
      <w:pPr>
        <w:spacing w:line="360" w:lineRule="auto"/>
        <w:ind w:firstLine="480" w:firstLineChars="200"/>
        <w:rPr>
          <w:rFonts w:hint="eastAsia" w:ascii="宋体" w:hAnsi="宋体"/>
          <w:sz w:val="24"/>
          <w:szCs w:val="24"/>
        </w:rPr>
      </w:pPr>
      <w:r>
        <w:rPr>
          <w:rFonts w:hint="eastAsia" w:ascii="宋体" w:hAnsi="宋体"/>
          <w:sz w:val="24"/>
          <w:szCs w:val="24"/>
          <w:u w:val="single"/>
        </w:rPr>
        <w:t xml:space="preserve">   本项目招标人  </w:t>
      </w:r>
      <w:r>
        <w:rPr>
          <w:rFonts w:hint="eastAsia" w:ascii="宋体" w:hAnsi="宋体"/>
          <w:sz w:val="24"/>
          <w:szCs w:val="24"/>
        </w:rPr>
        <w:t>：</w:t>
      </w:r>
    </w:p>
    <w:p w14:paraId="42393F70">
      <w:pPr>
        <w:spacing w:line="360" w:lineRule="auto"/>
        <w:ind w:firstLine="480" w:firstLineChars="200"/>
        <w:rPr>
          <w:rFonts w:hint="eastAsia" w:ascii="宋体" w:hAnsi="宋体"/>
          <w:sz w:val="24"/>
          <w:szCs w:val="24"/>
        </w:rPr>
      </w:pPr>
      <w:r>
        <w:rPr>
          <w:rFonts w:hint="eastAsia" w:ascii="宋体" w:hAnsi="宋体"/>
          <w:sz w:val="24"/>
          <w:szCs w:val="24"/>
        </w:rPr>
        <w:t>本人就参与</w:t>
      </w:r>
      <w:r>
        <w:rPr>
          <w:rFonts w:hint="eastAsia" w:ascii="宋体" w:hAnsi="宋体"/>
          <w:sz w:val="24"/>
          <w:szCs w:val="24"/>
          <w:u w:val="single"/>
        </w:rPr>
        <w:t xml:space="preserve">               </w:t>
      </w:r>
      <w:r>
        <w:rPr>
          <w:rFonts w:hint="eastAsia" w:ascii="宋体" w:hAnsi="宋体"/>
          <w:sz w:val="24"/>
          <w:szCs w:val="24"/>
        </w:rPr>
        <w:t>项目的评标工作，作出郑重声明：</w:t>
      </w:r>
    </w:p>
    <w:p w14:paraId="39B9988B">
      <w:pPr>
        <w:spacing w:line="360" w:lineRule="auto"/>
        <w:ind w:firstLine="480" w:firstLineChars="200"/>
        <w:rPr>
          <w:rFonts w:hint="eastAsia" w:ascii="宋体" w:hAnsi="宋体"/>
          <w:sz w:val="24"/>
          <w:szCs w:val="24"/>
        </w:rPr>
      </w:pPr>
      <w:r>
        <w:rPr>
          <w:rFonts w:hint="eastAsia" w:ascii="宋体" w:hAnsi="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3BB55E1">
      <w:pPr>
        <w:spacing w:line="360" w:lineRule="auto"/>
        <w:ind w:firstLine="480" w:firstLineChars="200"/>
        <w:rPr>
          <w:rFonts w:hint="eastAsia" w:ascii="宋体" w:hAnsi="宋体"/>
          <w:sz w:val="24"/>
          <w:szCs w:val="24"/>
        </w:rPr>
      </w:pPr>
      <w:r>
        <w:rPr>
          <w:rFonts w:hint="eastAsia" w:ascii="宋体" w:hAnsi="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57EF700">
      <w:pPr>
        <w:spacing w:line="360" w:lineRule="auto"/>
        <w:ind w:firstLine="480" w:firstLineChars="200"/>
        <w:rPr>
          <w:rFonts w:hint="eastAsia" w:ascii="宋体" w:hAnsi="宋体"/>
          <w:sz w:val="24"/>
          <w:szCs w:val="24"/>
        </w:rPr>
      </w:pPr>
      <w:r>
        <w:rPr>
          <w:rFonts w:hint="eastAsia" w:ascii="宋体" w:hAnsi="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FAE7573">
      <w:pPr>
        <w:spacing w:line="360" w:lineRule="auto"/>
        <w:ind w:firstLine="480" w:firstLineChars="200"/>
        <w:rPr>
          <w:rFonts w:hint="eastAsia" w:ascii="宋体" w:hAnsi="宋体"/>
          <w:sz w:val="24"/>
          <w:szCs w:val="24"/>
        </w:rPr>
      </w:pPr>
      <w:r>
        <w:rPr>
          <w:rFonts w:hint="eastAsia" w:ascii="宋体" w:hAnsi="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A176977">
      <w:pPr>
        <w:spacing w:line="360" w:lineRule="auto"/>
        <w:ind w:firstLine="480" w:firstLineChars="200"/>
        <w:rPr>
          <w:rFonts w:hint="eastAsia" w:ascii="宋体" w:hAnsi="宋体"/>
          <w:sz w:val="24"/>
          <w:szCs w:val="24"/>
        </w:rPr>
      </w:pPr>
      <w:r>
        <w:rPr>
          <w:rFonts w:hint="eastAsia" w:ascii="宋体" w:hAnsi="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C6D31E3">
      <w:pPr>
        <w:spacing w:line="360" w:lineRule="auto"/>
        <w:ind w:firstLine="480" w:firstLineChars="200"/>
        <w:rPr>
          <w:rFonts w:hint="eastAsia" w:ascii="宋体" w:hAnsi="宋体"/>
          <w:sz w:val="24"/>
          <w:szCs w:val="24"/>
        </w:rPr>
      </w:pPr>
      <w:r>
        <w:rPr>
          <w:rFonts w:hint="eastAsia" w:ascii="宋体" w:hAnsi="宋体"/>
          <w:sz w:val="24"/>
          <w:szCs w:val="24"/>
        </w:rPr>
        <w:t>如果本人违反上述声明内容，造成的后果由本人自行承担。</w:t>
      </w:r>
    </w:p>
    <w:p w14:paraId="66AD8CFF">
      <w:pPr>
        <w:spacing w:line="360" w:lineRule="auto"/>
        <w:ind w:firstLine="480" w:firstLineChars="200"/>
        <w:rPr>
          <w:rFonts w:hint="eastAsia" w:ascii="宋体" w:hAnsi="宋体"/>
          <w:sz w:val="24"/>
          <w:szCs w:val="24"/>
        </w:rPr>
      </w:pPr>
    </w:p>
    <w:p w14:paraId="1CB6DD19">
      <w:pPr>
        <w:spacing w:line="360" w:lineRule="auto"/>
        <w:ind w:firstLine="480" w:firstLineChars="200"/>
        <w:rPr>
          <w:rFonts w:hint="eastAsia" w:ascii="宋体" w:hAnsi="宋体"/>
          <w:sz w:val="24"/>
          <w:szCs w:val="24"/>
        </w:rPr>
      </w:pPr>
      <w:r>
        <w:rPr>
          <w:rFonts w:hint="eastAsia" w:ascii="宋体" w:hAnsi="宋体"/>
          <w:sz w:val="24"/>
          <w:szCs w:val="24"/>
        </w:rPr>
        <w:t xml:space="preserve">                             声明人：</w:t>
      </w:r>
      <w:r>
        <w:rPr>
          <w:rFonts w:hint="eastAsia" w:ascii="宋体" w:hAnsi="宋体"/>
          <w:sz w:val="24"/>
          <w:szCs w:val="24"/>
          <w:u w:val="single"/>
        </w:rPr>
        <w:t xml:space="preserve">（签名）  </w:t>
      </w:r>
    </w:p>
    <w:p w14:paraId="46CF6204">
      <w:pPr>
        <w:spacing w:line="360" w:lineRule="auto"/>
        <w:rPr>
          <w:rFonts w:ascii="宋体" w:hAnsi="宋体"/>
          <w:sz w:val="24"/>
          <w:szCs w:val="24"/>
        </w:rPr>
        <w:sectPr>
          <w:footerReference r:id="rId5" w:type="default"/>
          <w:endnotePr>
            <w:numFmt w:val="decimal"/>
          </w:endnotePr>
          <w:pgSz w:w="11906" w:h="16838"/>
          <w:pgMar w:top="1440" w:right="1080" w:bottom="1440" w:left="1080" w:header="851" w:footer="907" w:gutter="0"/>
          <w:cols w:space="720" w:num="1"/>
          <w:titlePg/>
          <w:rtlGutter w:val="0"/>
          <w:docGrid w:type="lines" w:linePitch="312" w:charSpace="0"/>
        </w:sectPr>
      </w:pPr>
    </w:p>
    <w:p w14:paraId="27BC3240">
      <w:pPr>
        <w:widowControl/>
        <w:snapToGrid w:val="0"/>
        <w:spacing w:line="420" w:lineRule="exact"/>
        <w:ind w:right="102" w:firstLine="0" w:firstLineChars="0"/>
        <w:jc w:val="left"/>
        <w:outlineLvl w:val="1"/>
        <w:rPr>
          <w:rFonts w:ascii="宋体" w:hAnsi="宋体" w:cs="宋体"/>
          <w:szCs w:val="21"/>
        </w:rPr>
      </w:pPr>
      <w:r>
        <w:rPr>
          <w:rFonts w:hint="eastAsia" w:ascii="宋体" w:hAnsi="宋体" w:cs="宋体"/>
          <w:szCs w:val="21"/>
        </w:rPr>
        <w:t>附表一</w:t>
      </w:r>
    </w:p>
    <w:p w14:paraId="524B2AD5">
      <w:pPr>
        <w:snapToGrid w:val="0"/>
        <w:spacing w:line="420" w:lineRule="exact"/>
        <w:jc w:val="center"/>
        <w:rPr>
          <w:rFonts w:ascii="宋体" w:hAnsi="宋体" w:cs="宋体"/>
          <w:b/>
          <w:sz w:val="32"/>
          <w:szCs w:val="32"/>
        </w:rPr>
      </w:pPr>
      <w:r>
        <w:rPr>
          <w:rFonts w:hint="eastAsia" w:ascii="宋体" w:hAnsi="宋体" w:cs="宋体"/>
          <w:b/>
          <w:sz w:val="32"/>
          <w:szCs w:val="32"/>
        </w:rPr>
        <w:t>资格审查表</w:t>
      </w:r>
    </w:p>
    <w:p w14:paraId="2C58FB47">
      <w:pPr>
        <w:snapToGrid w:val="0"/>
        <w:spacing w:line="420" w:lineRule="exact"/>
        <w:rPr>
          <w:rFonts w:ascii="宋体" w:hAnsi="宋体" w:cs="宋体"/>
          <w:sz w:val="24"/>
          <w:szCs w:val="24"/>
        </w:rPr>
      </w:pPr>
      <w:r>
        <w:rPr>
          <w:rFonts w:hint="eastAsia" w:ascii="宋体" w:hAnsi="宋体" w:cs="宋体"/>
          <w:sz w:val="24"/>
          <w:szCs w:val="24"/>
        </w:rPr>
        <w:t>工程名称：                                               投标人名称：</w:t>
      </w:r>
    </w:p>
    <w:tbl>
      <w:tblPr>
        <w:tblStyle w:val="4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4967"/>
        <w:gridCol w:w="7671"/>
        <w:gridCol w:w="1015"/>
      </w:tblGrid>
      <w:tr w14:paraId="5DC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2" w:type="pct"/>
            <w:tcBorders>
              <w:top w:val="single" w:color="auto" w:sz="4" w:space="0"/>
              <w:left w:val="single" w:color="auto" w:sz="4" w:space="0"/>
              <w:bottom w:val="single" w:color="auto" w:sz="4" w:space="0"/>
              <w:right w:val="single" w:color="auto" w:sz="4" w:space="0"/>
            </w:tcBorders>
            <w:vAlign w:val="center"/>
          </w:tcPr>
          <w:p w14:paraId="05BB8BCE">
            <w:pPr>
              <w:spacing w:before="120" w:after="60"/>
              <w:jc w:val="center"/>
              <w:rPr>
                <w:rFonts w:ascii="宋体" w:hAnsi="宋体" w:cs="宋体"/>
                <w:b/>
                <w:bCs/>
                <w:sz w:val="21"/>
                <w:szCs w:val="21"/>
              </w:rPr>
            </w:pPr>
            <w:r>
              <w:rPr>
                <w:rFonts w:hint="eastAsia" w:ascii="宋体" w:hAnsi="宋体" w:cs="宋体"/>
                <w:b/>
                <w:bCs/>
                <w:sz w:val="21"/>
                <w:szCs w:val="21"/>
              </w:rPr>
              <w:t>序号</w:t>
            </w:r>
          </w:p>
        </w:tc>
        <w:tc>
          <w:tcPr>
            <w:tcW w:w="1694" w:type="pct"/>
            <w:tcBorders>
              <w:top w:val="single" w:color="auto" w:sz="4" w:space="0"/>
              <w:left w:val="nil"/>
              <w:bottom w:val="single" w:color="auto" w:sz="4" w:space="0"/>
              <w:right w:val="single" w:color="auto" w:sz="4" w:space="0"/>
            </w:tcBorders>
            <w:vAlign w:val="center"/>
          </w:tcPr>
          <w:p w14:paraId="6BFB0AEB">
            <w:pPr>
              <w:spacing w:before="120" w:after="60"/>
              <w:jc w:val="center"/>
              <w:rPr>
                <w:rFonts w:ascii="宋体" w:hAnsi="宋体" w:cs="宋体"/>
                <w:b/>
                <w:bCs/>
                <w:sz w:val="21"/>
                <w:szCs w:val="21"/>
              </w:rPr>
            </w:pPr>
            <w:r>
              <w:rPr>
                <w:rFonts w:hint="eastAsia" w:ascii="宋体" w:hAnsi="宋体" w:cs="宋体"/>
                <w:b/>
                <w:bCs/>
                <w:sz w:val="21"/>
                <w:szCs w:val="21"/>
              </w:rPr>
              <w:t>审查项目</w:t>
            </w:r>
          </w:p>
        </w:tc>
        <w:tc>
          <w:tcPr>
            <w:tcW w:w="2616" w:type="pct"/>
            <w:tcBorders>
              <w:top w:val="single" w:color="auto" w:sz="4" w:space="0"/>
              <w:left w:val="nil"/>
              <w:bottom w:val="single" w:color="auto" w:sz="4" w:space="0"/>
              <w:right w:val="single" w:color="auto" w:sz="4" w:space="0"/>
            </w:tcBorders>
            <w:vAlign w:val="center"/>
          </w:tcPr>
          <w:p w14:paraId="48943926">
            <w:pPr>
              <w:spacing w:before="120" w:after="60"/>
              <w:jc w:val="center"/>
              <w:rPr>
                <w:rFonts w:ascii="宋体" w:hAnsi="宋体" w:cs="宋体"/>
                <w:b/>
                <w:bCs/>
                <w:sz w:val="21"/>
                <w:szCs w:val="21"/>
              </w:rPr>
            </w:pPr>
            <w:r>
              <w:rPr>
                <w:rFonts w:hint="eastAsia" w:ascii="宋体" w:hAnsi="宋体" w:cs="宋体"/>
                <w:b/>
                <w:bCs/>
                <w:sz w:val="21"/>
                <w:szCs w:val="21"/>
              </w:rPr>
              <w:t>须审查的资料</w:t>
            </w:r>
          </w:p>
        </w:tc>
        <w:tc>
          <w:tcPr>
            <w:tcW w:w="346" w:type="pct"/>
            <w:tcBorders>
              <w:top w:val="single" w:color="auto" w:sz="4" w:space="0"/>
              <w:left w:val="nil"/>
              <w:bottom w:val="single" w:color="auto" w:sz="4" w:space="0"/>
              <w:right w:val="single" w:color="auto" w:sz="4" w:space="0"/>
            </w:tcBorders>
            <w:vAlign w:val="center"/>
          </w:tcPr>
          <w:p w14:paraId="7E3C4EF0">
            <w:pPr>
              <w:spacing w:before="120" w:after="60"/>
              <w:jc w:val="center"/>
              <w:rPr>
                <w:rFonts w:ascii="宋体" w:hAnsi="宋体" w:cs="宋体"/>
                <w:b/>
                <w:bCs/>
                <w:sz w:val="21"/>
                <w:szCs w:val="21"/>
              </w:rPr>
            </w:pPr>
            <w:r>
              <w:rPr>
                <w:rFonts w:hint="eastAsia" w:ascii="宋体" w:hAnsi="宋体" w:cs="宋体"/>
                <w:b/>
                <w:bCs/>
                <w:sz w:val="21"/>
                <w:szCs w:val="21"/>
              </w:rPr>
              <w:t>审查结果</w:t>
            </w:r>
          </w:p>
        </w:tc>
      </w:tr>
      <w:tr w14:paraId="7A42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43D99B1A">
            <w:pPr>
              <w:spacing w:before="120" w:after="60"/>
              <w:jc w:val="center"/>
              <w:rPr>
                <w:rFonts w:ascii="宋体" w:hAnsi="宋体" w:cs="宋体"/>
                <w:sz w:val="21"/>
                <w:szCs w:val="21"/>
              </w:rPr>
            </w:pPr>
            <w:r>
              <w:rPr>
                <w:rFonts w:hint="eastAsia" w:ascii="宋体" w:hAnsi="宋体" w:cs="宋体"/>
                <w:sz w:val="21"/>
                <w:szCs w:val="21"/>
              </w:rPr>
              <w:t>1</w:t>
            </w:r>
          </w:p>
        </w:tc>
        <w:tc>
          <w:tcPr>
            <w:tcW w:w="1694" w:type="pct"/>
            <w:tcBorders>
              <w:top w:val="single" w:color="auto" w:sz="4" w:space="0"/>
              <w:left w:val="nil"/>
              <w:bottom w:val="single" w:color="auto" w:sz="4" w:space="0"/>
              <w:right w:val="single" w:color="auto" w:sz="4" w:space="0"/>
            </w:tcBorders>
            <w:vAlign w:val="center"/>
          </w:tcPr>
          <w:p w14:paraId="744A8767">
            <w:pPr>
              <w:spacing w:before="120" w:after="60"/>
              <w:jc w:val="center"/>
              <w:rPr>
                <w:rFonts w:hint="eastAsia" w:ascii="宋体" w:hAnsi="宋体" w:eastAsia="宋体" w:cs="宋体"/>
                <w:sz w:val="21"/>
                <w:szCs w:val="21"/>
                <w:lang w:eastAsia="zh-CN"/>
              </w:rPr>
            </w:pPr>
            <w:r>
              <w:rPr>
                <w:rFonts w:hint="eastAsia" w:ascii="宋体" w:hAnsi="宋体" w:eastAsia="宋体" w:cs="宋体"/>
                <w:sz w:val="21"/>
                <w:szCs w:val="21"/>
              </w:rPr>
              <w:t>投标人参加投标的意思表达清楚，投标人代表被授权有效</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72B56598">
            <w:pPr>
              <w:spacing w:before="120" w:after="60"/>
              <w:jc w:val="center"/>
              <w:rPr>
                <w:rFonts w:ascii="宋体" w:hAnsi="宋体" w:cs="宋体"/>
                <w:sz w:val="21"/>
                <w:szCs w:val="21"/>
              </w:rPr>
            </w:pPr>
            <w:r>
              <w:rPr>
                <w:rFonts w:hint="eastAsia" w:ascii="宋体" w:hAnsi="宋体"/>
                <w:sz w:val="21"/>
                <w:szCs w:val="21"/>
              </w:rPr>
              <w:t>投标人声明、法定代表人证明书</w:t>
            </w:r>
            <w:r>
              <w:rPr>
                <w:rFonts w:hint="eastAsia"/>
              </w:rPr>
              <w:t>扫</w:t>
            </w:r>
            <w:r>
              <w:rPr>
                <w:rFonts w:hint="eastAsia"/>
                <w:u w:val="single"/>
              </w:rPr>
              <w:t>描件及有效的法定代表人身份证扫描件；委托投标的还应提供法人授权委托证明书扫描件及有效的被授权人身份证扫描件及被授权人离投标截止时间最近的至少一个月（2025年8月或9月）在本单位缴纳的社保证明文件。</w:t>
            </w:r>
          </w:p>
        </w:tc>
        <w:tc>
          <w:tcPr>
            <w:tcW w:w="346" w:type="pct"/>
            <w:tcBorders>
              <w:top w:val="single" w:color="auto" w:sz="4" w:space="0"/>
              <w:left w:val="nil"/>
              <w:bottom w:val="single" w:color="auto" w:sz="4" w:space="0"/>
              <w:right w:val="single" w:color="auto" w:sz="4" w:space="0"/>
            </w:tcBorders>
            <w:vAlign w:val="center"/>
          </w:tcPr>
          <w:p w14:paraId="4103E21C">
            <w:pPr>
              <w:spacing w:before="120" w:after="60"/>
              <w:jc w:val="center"/>
              <w:rPr>
                <w:rFonts w:ascii="宋体" w:hAnsi="宋体" w:cs="宋体"/>
                <w:sz w:val="21"/>
                <w:szCs w:val="21"/>
              </w:rPr>
            </w:pPr>
          </w:p>
        </w:tc>
      </w:tr>
      <w:tr w14:paraId="6F30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0091061E">
            <w:pPr>
              <w:spacing w:before="120" w:after="60"/>
              <w:jc w:val="center"/>
              <w:rPr>
                <w:rFonts w:ascii="宋体" w:hAnsi="宋体" w:cs="宋体"/>
                <w:sz w:val="21"/>
                <w:szCs w:val="21"/>
              </w:rPr>
            </w:pPr>
            <w:r>
              <w:rPr>
                <w:rFonts w:hint="eastAsia" w:ascii="宋体" w:hAnsi="宋体" w:cs="宋体"/>
                <w:sz w:val="21"/>
                <w:szCs w:val="21"/>
              </w:rPr>
              <w:t>2</w:t>
            </w:r>
          </w:p>
        </w:tc>
        <w:tc>
          <w:tcPr>
            <w:tcW w:w="1694" w:type="pct"/>
            <w:tcBorders>
              <w:top w:val="single" w:color="auto" w:sz="4" w:space="0"/>
              <w:left w:val="nil"/>
              <w:bottom w:val="single" w:color="auto" w:sz="4" w:space="0"/>
              <w:right w:val="single" w:color="auto" w:sz="4" w:space="0"/>
            </w:tcBorders>
            <w:vAlign w:val="center"/>
          </w:tcPr>
          <w:p w14:paraId="41169D18">
            <w:pPr>
              <w:spacing w:before="120" w:after="60"/>
              <w:jc w:val="center"/>
              <w:rPr>
                <w:rFonts w:hint="eastAsia" w:ascii="宋体" w:hAnsi="宋体" w:eastAsia="宋体" w:cs="宋体"/>
                <w:sz w:val="21"/>
                <w:szCs w:val="21"/>
                <w:lang w:eastAsia="zh-CN"/>
              </w:rPr>
            </w:pPr>
            <w:r>
              <w:rPr>
                <w:rFonts w:hint="eastAsia" w:ascii="宋体" w:hAnsi="宋体" w:eastAsia="宋体" w:cs="宋体"/>
                <w:sz w:val="21"/>
                <w:szCs w:val="21"/>
              </w:rPr>
              <w:t>投标人均具有独立法人资格，按国家法律经营</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1197657C">
            <w:pPr>
              <w:spacing w:before="120" w:after="60"/>
              <w:jc w:val="center"/>
              <w:rPr>
                <w:rFonts w:ascii="宋体" w:hAnsi="宋体" w:cs="宋体"/>
                <w:sz w:val="21"/>
                <w:szCs w:val="21"/>
              </w:rPr>
            </w:pPr>
            <w:r>
              <w:rPr>
                <w:rFonts w:hint="eastAsia" w:ascii="宋体" w:hAnsi="宋体" w:cs="宋体"/>
                <w:szCs w:val="21"/>
                <w:u w:val="single"/>
              </w:rPr>
              <w:t>营业执照（在有效期内）扫描件或电子证照</w:t>
            </w:r>
            <w:r>
              <w:rPr>
                <w:rFonts w:hint="eastAsia" w:ascii="宋体" w:hAnsi="宋体" w:cs="宋体"/>
                <w:szCs w:val="21"/>
                <w:u w:val="single"/>
                <w:lang w:eastAsia="zh-CN"/>
              </w:rPr>
              <w:t>。</w:t>
            </w:r>
          </w:p>
        </w:tc>
        <w:tc>
          <w:tcPr>
            <w:tcW w:w="346" w:type="pct"/>
            <w:tcBorders>
              <w:top w:val="single" w:color="auto" w:sz="4" w:space="0"/>
              <w:left w:val="nil"/>
              <w:bottom w:val="single" w:color="auto" w:sz="4" w:space="0"/>
              <w:right w:val="single" w:color="auto" w:sz="4" w:space="0"/>
            </w:tcBorders>
            <w:vAlign w:val="center"/>
          </w:tcPr>
          <w:p w14:paraId="07090556">
            <w:pPr>
              <w:spacing w:before="120" w:after="60"/>
              <w:jc w:val="center"/>
              <w:rPr>
                <w:rFonts w:ascii="宋体" w:hAnsi="宋体" w:cs="宋体"/>
                <w:sz w:val="21"/>
                <w:szCs w:val="21"/>
              </w:rPr>
            </w:pPr>
          </w:p>
        </w:tc>
      </w:tr>
      <w:tr w14:paraId="5EC3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327E9FA">
            <w:pPr>
              <w:spacing w:before="120" w:after="60"/>
              <w:jc w:val="center"/>
              <w:rPr>
                <w:rFonts w:ascii="宋体" w:hAnsi="宋体" w:cs="宋体"/>
                <w:sz w:val="21"/>
                <w:szCs w:val="21"/>
              </w:rPr>
            </w:pPr>
            <w:r>
              <w:rPr>
                <w:rFonts w:hint="eastAsia" w:ascii="宋体" w:hAnsi="宋体" w:cs="宋体"/>
                <w:sz w:val="21"/>
                <w:szCs w:val="21"/>
              </w:rPr>
              <w:t>3</w:t>
            </w:r>
          </w:p>
        </w:tc>
        <w:tc>
          <w:tcPr>
            <w:tcW w:w="1694" w:type="pct"/>
            <w:tcBorders>
              <w:top w:val="single" w:color="auto" w:sz="4" w:space="0"/>
              <w:left w:val="nil"/>
              <w:bottom w:val="single" w:color="auto" w:sz="4" w:space="0"/>
              <w:right w:val="single" w:color="auto" w:sz="4" w:space="0"/>
            </w:tcBorders>
            <w:vAlign w:val="center"/>
          </w:tcPr>
          <w:p w14:paraId="4DD2B018">
            <w:pPr>
              <w:spacing w:before="120" w:after="60"/>
              <w:jc w:val="center"/>
              <w:rPr>
                <w:rFonts w:hint="eastAsia" w:ascii="宋体" w:hAnsi="宋体" w:eastAsia="宋体" w:cs="宋体"/>
                <w:sz w:val="21"/>
                <w:szCs w:val="21"/>
                <w:lang w:eastAsia="zh-CN"/>
              </w:rPr>
            </w:pPr>
            <w:r>
              <w:rPr>
                <w:rFonts w:hint="eastAsia" w:ascii="宋体" w:hAnsi="宋体" w:eastAsia="宋体" w:cs="宋体"/>
                <w:sz w:val="21"/>
                <w:szCs w:val="21"/>
              </w:rPr>
              <w:t>投标人均持有建设行政主管部门颁发的有效期内的企业资质证书及安全生产许可证；投标人的资质符合公告要求</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78C851A0">
            <w:pPr>
              <w:spacing w:before="120" w:after="60"/>
              <w:jc w:val="center"/>
              <w:rPr>
                <w:sz w:val="21"/>
                <w:szCs w:val="21"/>
              </w:rPr>
            </w:pPr>
            <w:r>
              <w:rPr>
                <w:rFonts w:hint="eastAsia" w:ascii="宋体" w:hAnsi="宋体" w:cs="宋体"/>
                <w:szCs w:val="21"/>
              </w:rPr>
              <w:t>资质证书</w:t>
            </w:r>
            <w:r>
              <w:rPr>
                <w:rFonts w:hint="eastAsia" w:ascii="宋体" w:hAnsi="宋体" w:cs="宋体"/>
                <w:szCs w:val="21"/>
                <w:u w:val="single"/>
              </w:rPr>
              <w:t>扫描件或电子证照</w:t>
            </w:r>
            <w:r>
              <w:rPr>
                <w:rFonts w:hint="eastAsia" w:ascii="宋体" w:hAnsi="宋体" w:cs="宋体"/>
                <w:color w:val="auto"/>
                <w:szCs w:val="21"/>
                <w:highlight w:val="none"/>
              </w:rPr>
              <w:t>，或符合招标公告规定的相关证明材料（如有）；</w:t>
            </w:r>
            <w:r>
              <w:rPr>
                <w:rFonts w:hint="eastAsia" w:ascii="宋体" w:hAnsi="宋体" w:cs="宋体"/>
                <w:szCs w:val="21"/>
              </w:rPr>
              <w:t>安全生产许可证</w:t>
            </w:r>
            <w:r>
              <w:rPr>
                <w:rFonts w:hint="eastAsia" w:ascii="宋体" w:hAnsi="宋体" w:cs="宋体"/>
                <w:szCs w:val="21"/>
                <w:u w:val="single"/>
              </w:rPr>
              <w:t>扫描件或电子证照</w:t>
            </w:r>
            <w:r>
              <w:rPr>
                <w:rFonts w:hint="eastAsia" w:ascii="宋体" w:hAnsi="宋体" w:cs="宋体"/>
                <w:szCs w:val="21"/>
                <w:lang w:eastAsia="zh-CN"/>
              </w:rPr>
              <w:t>。</w:t>
            </w:r>
          </w:p>
        </w:tc>
        <w:tc>
          <w:tcPr>
            <w:tcW w:w="346" w:type="pct"/>
            <w:tcBorders>
              <w:top w:val="single" w:color="auto" w:sz="4" w:space="0"/>
              <w:left w:val="nil"/>
              <w:bottom w:val="single" w:color="auto" w:sz="4" w:space="0"/>
              <w:right w:val="single" w:color="auto" w:sz="4" w:space="0"/>
            </w:tcBorders>
            <w:vAlign w:val="center"/>
          </w:tcPr>
          <w:p w14:paraId="08C5FAC8">
            <w:pPr>
              <w:spacing w:before="120" w:after="60"/>
              <w:jc w:val="center"/>
              <w:rPr>
                <w:rFonts w:ascii="宋体" w:hAnsi="宋体" w:cs="宋体"/>
                <w:sz w:val="21"/>
                <w:szCs w:val="21"/>
              </w:rPr>
            </w:pPr>
          </w:p>
        </w:tc>
      </w:tr>
      <w:tr w14:paraId="460F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63C856C0">
            <w:pPr>
              <w:spacing w:before="120" w:after="60"/>
              <w:jc w:val="center"/>
              <w:rPr>
                <w:rFonts w:ascii="宋体" w:hAnsi="宋体" w:cs="宋体"/>
                <w:sz w:val="21"/>
                <w:szCs w:val="21"/>
              </w:rPr>
            </w:pPr>
            <w:r>
              <w:rPr>
                <w:rFonts w:hint="eastAsia" w:ascii="宋体" w:hAnsi="宋体" w:cs="宋体"/>
                <w:sz w:val="21"/>
                <w:szCs w:val="21"/>
              </w:rPr>
              <w:t>4</w:t>
            </w:r>
          </w:p>
        </w:tc>
        <w:tc>
          <w:tcPr>
            <w:tcW w:w="1694" w:type="pct"/>
            <w:tcBorders>
              <w:top w:val="single" w:color="auto" w:sz="4" w:space="0"/>
              <w:left w:val="nil"/>
              <w:bottom w:val="single" w:color="auto" w:sz="4" w:space="0"/>
              <w:right w:val="single" w:color="auto" w:sz="4" w:space="0"/>
            </w:tcBorders>
            <w:vAlign w:val="center"/>
          </w:tcPr>
          <w:p w14:paraId="7D6D92D0">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投标人拟担任本工程项目负责人符合公告要求</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450F2ACD">
            <w:pPr>
              <w:spacing w:before="120" w:after="60"/>
              <w:jc w:val="center"/>
              <w:rPr>
                <w:rFonts w:ascii="宋体" w:hAnsi="宋体" w:cs="宋体"/>
                <w:sz w:val="21"/>
                <w:szCs w:val="21"/>
              </w:rPr>
            </w:pPr>
            <w:r>
              <w:rPr>
                <w:rFonts w:hint="eastAsia" w:ascii="宋体" w:hAnsi="宋体" w:cs="宋体"/>
                <w:szCs w:val="21"/>
              </w:rPr>
              <w:t>有效期内的建造师注册证书</w:t>
            </w:r>
            <w:r>
              <w:rPr>
                <w:rFonts w:hint="eastAsia" w:ascii="宋体" w:hAnsi="宋体" w:cs="宋体"/>
                <w:szCs w:val="21"/>
                <w:u w:val="single"/>
              </w:rPr>
              <w:t>扫描件或电子证书</w:t>
            </w:r>
            <w:r>
              <w:rPr>
                <w:rFonts w:hint="eastAsia" w:ascii="宋体" w:hAnsi="宋体" w:cs="宋体"/>
                <w:szCs w:val="21"/>
              </w:rPr>
              <w:t>（注：打印建造师电子证书后，在个人签名处手写本人签名再扫描提交。）</w:t>
            </w:r>
          </w:p>
        </w:tc>
        <w:tc>
          <w:tcPr>
            <w:tcW w:w="346" w:type="pct"/>
            <w:tcBorders>
              <w:top w:val="single" w:color="auto" w:sz="4" w:space="0"/>
              <w:left w:val="nil"/>
              <w:bottom w:val="single" w:color="auto" w:sz="4" w:space="0"/>
              <w:right w:val="single" w:color="auto" w:sz="4" w:space="0"/>
            </w:tcBorders>
            <w:vAlign w:val="center"/>
          </w:tcPr>
          <w:p w14:paraId="21F8BA57">
            <w:pPr>
              <w:spacing w:before="120" w:after="60"/>
              <w:jc w:val="center"/>
              <w:rPr>
                <w:rFonts w:ascii="宋体" w:hAnsi="宋体" w:cs="宋体"/>
                <w:sz w:val="21"/>
                <w:szCs w:val="21"/>
              </w:rPr>
            </w:pPr>
          </w:p>
        </w:tc>
      </w:tr>
      <w:tr w14:paraId="05D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2C2017E0">
            <w:pPr>
              <w:spacing w:before="120" w:after="60"/>
              <w:jc w:val="center"/>
              <w:rPr>
                <w:rFonts w:ascii="宋体" w:hAnsi="宋体" w:cs="宋体"/>
                <w:sz w:val="21"/>
                <w:szCs w:val="21"/>
              </w:rPr>
            </w:pPr>
            <w:r>
              <w:rPr>
                <w:rFonts w:hint="eastAsia" w:ascii="宋体" w:hAnsi="宋体" w:cs="宋体"/>
                <w:sz w:val="21"/>
                <w:szCs w:val="21"/>
              </w:rPr>
              <w:t>5</w:t>
            </w:r>
          </w:p>
        </w:tc>
        <w:tc>
          <w:tcPr>
            <w:tcW w:w="1694" w:type="pct"/>
            <w:tcBorders>
              <w:top w:val="single" w:color="auto" w:sz="4" w:space="0"/>
              <w:left w:val="nil"/>
              <w:bottom w:val="single" w:color="auto" w:sz="4" w:space="0"/>
              <w:right w:val="single" w:color="auto" w:sz="4" w:space="0"/>
            </w:tcBorders>
            <w:vAlign w:val="center"/>
          </w:tcPr>
          <w:p w14:paraId="10F984E6">
            <w:pPr>
              <w:spacing w:before="120" w:after="60"/>
              <w:jc w:val="center"/>
              <w:rPr>
                <w:rFonts w:hint="eastAsia" w:ascii="宋体" w:hAnsi="宋体" w:eastAsia="宋体" w:cs="宋体"/>
                <w:sz w:val="21"/>
                <w:szCs w:val="21"/>
                <w:lang w:eastAsia="zh-CN"/>
              </w:rPr>
            </w:pPr>
            <w:r>
              <w:rPr>
                <w:rFonts w:hint="eastAsia" w:ascii="宋体" w:hAnsi="宋体"/>
                <w:color w:val="auto"/>
                <w:sz w:val="21"/>
                <w:szCs w:val="21"/>
                <w:highlight w:val="none"/>
              </w:rPr>
              <w:t>持有有效期内的项目负责人安全生产考核合格证（B类）或建筑施工企业项目负责人安全生产考核合格证</w:t>
            </w:r>
            <w:r>
              <w:rPr>
                <w:rFonts w:hint="eastAsia" w:ascii="宋体" w:hAnsi="宋体"/>
                <w:color w:val="auto"/>
                <w:sz w:val="21"/>
                <w:szCs w:val="21"/>
                <w:highlight w:val="none"/>
                <w:lang w:eastAsia="zh-CN"/>
              </w:rPr>
              <w:t>；</w:t>
            </w:r>
          </w:p>
        </w:tc>
        <w:tc>
          <w:tcPr>
            <w:tcW w:w="2616" w:type="pct"/>
            <w:tcBorders>
              <w:top w:val="single" w:color="auto" w:sz="4" w:space="0"/>
              <w:left w:val="nil"/>
              <w:bottom w:val="single" w:color="auto" w:sz="4" w:space="0"/>
              <w:right w:val="single" w:color="auto" w:sz="4" w:space="0"/>
            </w:tcBorders>
            <w:vAlign w:val="center"/>
          </w:tcPr>
          <w:p w14:paraId="527BFF1F">
            <w:pPr>
              <w:spacing w:before="120" w:after="60"/>
              <w:jc w:val="center"/>
              <w:rPr>
                <w:rFonts w:hint="eastAsia" w:ascii="宋体" w:hAnsi="宋体" w:cs="宋体"/>
                <w:sz w:val="21"/>
                <w:szCs w:val="21"/>
              </w:rPr>
            </w:pPr>
            <w:r>
              <w:rPr>
                <w:rFonts w:hint="eastAsia" w:ascii="宋体" w:hAnsi="宋体" w:cs="宋体"/>
                <w:sz w:val="21"/>
                <w:szCs w:val="21"/>
              </w:rPr>
              <w:t>项目负责人安全生产考核合格证（B证）或建筑施工企业项目负责人安全生产考核合格证</w:t>
            </w:r>
            <w:r>
              <w:rPr>
                <w:rFonts w:hint="eastAsia" w:ascii="宋体" w:hAnsi="宋体" w:cs="宋体"/>
                <w:color w:val="auto"/>
                <w:szCs w:val="21"/>
                <w:highlight w:val="none"/>
              </w:rPr>
              <w:t>证书扫描件或电子证书</w:t>
            </w:r>
            <w:r>
              <w:rPr>
                <w:rFonts w:hint="eastAsia" w:ascii="宋体" w:hAnsi="宋体" w:cs="宋体"/>
                <w:color w:val="auto"/>
                <w:szCs w:val="21"/>
                <w:highlight w:val="none"/>
                <w:lang w:eastAsia="zh-CN"/>
              </w:rPr>
              <w:t>。</w:t>
            </w:r>
          </w:p>
          <w:p w14:paraId="4B731BF3">
            <w:pPr>
              <w:pStyle w:val="23"/>
              <w:rPr>
                <w:sz w:val="21"/>
                <w:szCs w:val="21"/>
              </w:rPr>
            </w:pPr>
            <w:bookmarkStart w:id="37" w:name="_Toc155610956"/>
            <w:r>
              <w:rPr>
                <w:rFonts w:hint="eastAsia"/>
                <w:color w:val="auto"/>
                <w:sz w:val="21"/>
                <w:szCs w:val="21"/>
                <w:highlight w:val="none"/>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bookmarkEnd w:id="37"/>
          </w:p>
        </w:tc>
        <w:tc>
          <w:tcPr>
            <w:tcW w:w="346" w:type="pct"/>
            <w:tcBorders>
              <w:top w:val="single" w:color="auto" w:sz="4" w:space="0"/>
              <w:left w:val="nil"/>
              <w:bottom w:val="single" w:color="auto" w:sz="4" w:space="0"/>
              <w:right w:val="single" w:color="auto" w:sz="4" w:space="0"/>
            </w:tcBorders>
            <w:vAlign w:val="center"/>
          </w:tcPr>
          <w:p w14:paraId="7F01CC7E">
            <w:pPr>
              <w:spacing w:before="120" w:after="60"/>
              <w:jc w:val="center"/>
              <w:rPr>
                <w:rFonts w:ascii="宋体" w:hAnsi="宋体" w:cs="宋体"/>
                <w:sz w:val="21"/>
                <w:szCs w:val="21"/>
              </w:rPr>
            </w:pPr>
          </w:p>
        </w:tc>
      </w:tr>
      <w:tr w14:paraId="4176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42" w:type="pct"/>
            <w:tcBorders>
              <w:top w:val="single" w:color="auto" w:sz="4" w:space="0"/>
              <w:left w:val="single" w:color="auto" w:sz="4" w:space="0"/>
              <w:bottom w:val="single" w:color="auto" w:sz="4" w:space="0"/>
              <w:right w:val="single" w:color="auto" w:sz="4" w:space="0"/>
            </w:tcBorders>
            <w:vAlign w:val="center"/>
          </w:tcPr>
          <w:p w14:paraId="1AF1DD01">
            <w:pPr>
              <w:spacing w:before="120" w:after="60"/>
              <w:jc w:val="center"/>
              <w:rPr>
                <w:rFonts w:ascii="宋体" w:hAnsi="宋体" w:cs="宋体"/>
                <w:sz w:val="21"/>
                <w:szCs w:val="21"/>
              </w:rPr>
            </w:pPr>
            <w:r>
              <w:rPr>
                <w:rFonts w:hint="eastAsia" w:ascii="宋体" w:hAnsi="宋体" w:cs="宋体"/>
                <w:sz w:val="21"/>
                <w:szCs w:val="21"/>
              </w:rPr>
              <w:t>6</w:t>
            </w:r>
          </w:p>
        </w:tc>
        <w:tc>
          <w:tcPr>
            <w:tcW w:w="1694" w:type="pct"/>
            <w:tcBorders>
              <w:top w:val="single" w:color="auto" w:sz="4" w:space="0"/>
              <w:left w:val="nil"/>
              <w:bottom w:val="single" w:color="auto" w:sz="4" w:space="0"/>
              <w:right w:val="single" w:color="auto" w:sz="4" w:space="0"/>
            </w:tcBorders>
            <w:vAlign w:val="center"/>
          </w:tcPr>
          <w:p w14:paraId="6D3FBD68">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投标人拟担任本工程技术负责人符合公告要求</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1C896984">
            <w:pPr>
              <w:spacing w:before="120" w:after="60"/>
              <w:jc w:val="center"/>
              <w:rPr>
                <w:rFonts w:ascii="宋体" w:hAnsi="宋体" w:cs="宋体"/>
                <w:sz w:val="21"/>
                <w:szCs w:val="21"/>
              </w:rPr>
            </w:pPr>
            <w:r>
              <w:rPr>
                <w:rFonts w:hint="eastAsia" w:ascii="宋体" w:hAnsi="宋体"/>
                <w:sz w:val="21"/>
                <w:szCs w:val="21"/>
              </w:rPr>
              <w:t>拟委派技术负责人的职称证书</w:t>
            </w:r>
            <w:r>
              <w:rPr>
                <w:rFonts w:hint="eastAsia" w:ascii="宋体" w:hAnsi="宋体" w:cs="宋体"/>
                <w:color w:val="auto"/>
                <w:szCs w:val="21"/>
                <w:highlight w:val="none"/>
              </w:rPr>
              <w:t>扫描件</w:t>
            </w:r>
            <w:r>
              <w:rPr>
                <w:rFonts w:hint="eastAsia" w:ascii="宋体" w:hAnsi="宋体" w:cs="宋体"/>
                <w:color w:val="auto"/>
                <w:szCs w:val="21"/>
                <w:highlight w:val="none"/>
                <w:u w:val="single"/>
                <w:lang w:val="en-US" w:eastAsia="zh-CN"/>
              </w:rPr>
              <w:t>或电子证</w:t>
            </w:r>
            <w:r>
              <w:rPr>
                <w:rFonts w:hint="eastAsia" w:ascii="宋体" w:hAnsi="宋体" w:cs="宋体"/>
                <w:color w:val="auto"/>
                <w:szCs w:val="21"/>
                <w:highlight w:val="none"/>
                <w:u w:val="single"/>
              </w:rPr>
              <w:t>书</w:t>
            </w:r>
            <w:r>
              <w:rPr>
                <w:rFonts w:hint="eastAsia" w:ascii="宋体" w:hAnsi="宋体" w:cs="宋体"/>
                <w:color w:val="auto"/>
                <w:szCs w:val="21"/>
                <w:highlight w:val="none"/>
                <w:u w:val="single"/>
                <w:lang w:eastAsia="zh-CN"/>
              </w:rPr>
              <w:t>。</w:t>
            </w:r>
          </w:p>
        </w:tc>
        <w:tc>
          <w:tcPr>
            <w:tcW w:w="346" w:type="pct"/>
            <w:tcBorders>
              <w:top w:val="single" w:color="auto" w:sz="4" w:space="0"/>
              <w:left w:val="nil"/>
              <w:bottom w:val="single" w:color="auto" w:sz="4" w:space="0"/>
              <w:right w:val="single" w:color="auto" w:sz="4" w:space="0"/>
            </w:tcBorders>
            <w:vAlign w:val="center"/>
          </w:tcPr>
          <w:p w14:paraId="1013F2F9">
            <w:pPr>
              <w:spacing w:before="120" w:after="60"/>
              <w:jc w:val="center"/>
              <w:rPr>
                <w:rFonts w:ascii="宋体" w:hAnsi="宋体" w:cs="宋体"/>
                <w:sz w:val="21"/>
                <w:szCs w:val="21"/>
              </w:rPr>
            </w:pPr>
          </w:p>
        </w:tc>
      </w:tr>
      <w:tr w14:paraId="7152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FD15218">
            <w:pPr>
              <w:spacing w:before="120" w:after="60"/>
              <w:jc w:val="center"/>
              <w:rPr>
                <w:rFonts w:ascii="宋体" w:hAnsi="宋体" w:cs="宋体"/>
                <w:sz w:val="21"/>
                <w:szCs w:val="21"/>
              </w:rPr>
            </w:pPr>
            <w:r>
              <w:rPr>
                <w:rFonts w:hint="eastAsia" w:ascii="宋体" w:hAnsi="宋体" w:cs="宋体"/>
                <w:sz w:val="21"/>
                <w:szCs w:val="21"/>
              </w:rPr>
              <w:t>7</w:t>
            </w:r>
          </w:p>
        </w:tc>
        <w:tc>
          <w:tcPr>
            <w:tcW w:w="1694" w:type="pct"/>
            <w:tcBorders>
              <w:top w:val="single" w:color="auto" w:sz="4" w:space="0"/>
              <w:left w:val="nil"/>
              <w:bottom w:val="single" w:color="auto" w:sz="4" w:space="0"/>
              <w:right w:val="single" w:color="auto" w:sz="4" w:space="0"/>
            </w:tcBorders>
            <w:vAlign w:val="center"/>
          </w:tcPr>
          <w:p w14:paraId="7E85CFA0">
            <w:pPr>
              <w:spacing w:before="120" w:after="60"/>
              <w:jc w:val="center"/>
              <w:rPr>
                <w:rFonts w:ascii="宋体" w:hAnsi="宋体" w:cs="宋体"/>
                <w:sz w:val="21"/>
                <w:szCs w:val="21"/>
              </w:rPr>
            </w:pPr>
            <w:r>
              <w:rPr>
                <w:rFonts w:hint="eastAsia" w:ascii="宋体" w:hAnsi="宋体" w:cs="宋体"/>
                <w:sz w:val="21"/>
                <w:szCs w:val="21"/>
              </w:rPr>
              <w:t>专职安全员须具有</w:t>
            </w:r>
            <w:r>
              <w:rPr>
                <w:rFonts w:hint="eastAsia" w:ascii="宋体" w:hAnsi="宋体" w:cs="宋体"/>
                <w:sz w:val="21"/>
                <w:szCs w:val="21"/>
                <w:u w:val="single"/>
              </w:rPr>
              <w:t>有效期内的</w:t>
            </w:r>
            <w:r>
              <w:rPr>
                <w:rFonts w:hint="eastAsia" w:ascii="宋体" w:hAnsi="宋体" w:cs="宋体"/>
                <w:sz w:val="21"/>
                <w:szCs w:val="21"/>
              </w:rPr>
              <w:t>安全生产考核合格证（C类）或建筑施工企业专职安全生产管理人员安全生产考核合格证书（C3）</w:t>
            </w:r>
            <w:r>
              <w:rPr>
                <w:rFonts w:hint="eastAsia" w:ascii="宋体" w:hAnsi="宋体" w:cs="宋体"/>
                <w:sz w:val="21"/>
                <w:szCs w:val="21"/>
                <w:lang w:eastAsia="zh-CN"/>
              </w:rPr>
              <w:t>；</w:t>
            </w:r>
            <w:r>
              <w:rPr>
                <w:rFonts w:ascii="Times New Roman" w:hAnsi="Times New Roman"/>
                <w:b/>
                <w:szCs w:val="21"/>
                <w:u w:val="single"/>
              </w:rPr>
              <w:t>项目负责人和专职安全员不为同一人</w:t>
            </w:r>
            <w:r>
              <w:rPr>
                <w:rFonts w:hint="eastAsia" w:ascii="Times New Roman" w:hAnsi="Times New Roman"/>
                <w:b/>
                <w:szCs w:val="21"/>
                <w:u w:val="single"/>
                <w:lang w:eastAsia="zh-CN"/>
              </w:rPr>
              <w:t>；</w:t>
            </w:r>
          </w:p>
        </w:tc>
        <w:tc>
          <w:tcPr>
            <w:tcW w:w="2616" w:type="pct"/>
            <w:tcBorders>
              <w:top w:val="single" w:color="auto" w:sz="4" w:space="0"/>
              <w:left w:val="nil"/>
              <w:bottom w:val="single" w:color="auto" w:sz="4" w:space="0"/>
              <w:right w:val="single" w:color="auto" w:sz="4" w:space="0"/>
            </w:tcBorders>
            <w:vAlign w:val="center"/>
          </w:tcPr>
          <w:p w14:paraId="49A38CB1">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专职安全员的安全生产考核合格证（C证）或建筑施工企业专职安全生产管理人员安全生产考核合格证</w:t>
            </w:r>
            <w:r>
              <w:rPr>
                <w:rFonts w:hint="eastAsia" w:ascii="宋体" w:hAnsi="宋体"/>
                <w:sz w:val="21"/>
                <w:szCs w:val="21"/>
              </w:rPr>
              <w:t>（C3）</w:t>
            </w:r>
            <w:r>
              <w:rPr>
                <w:rFonts w:hint="eastAsia" w:ascii="宋体" w:hAnsi="宋体"/>
                <w:color w:val="auto"/>
                <w:szCs w:val="21"/>
                <w:highlight w:val="none"/>
              </w:rPr>
              <w:t>扫描件或电子证书</w:t>
            </w:r>
            <w:r>
              <w:rPr>
                <w:rFonts w:hint="eastAsia" w:ascii="宋体" w:hAnsi="宋体" w:cs="宋体"/>
                <w:sz w:val="21"/>
                <w:szCs w:val="21"/>
                <w:lang w:eastAsia="zh-CN"/>
              </w:rPr>
              <w:t>。</w:t>
            </w:r>
          </w:p>
          <w:p w14:paraId="5D634EBA">
            <w:pPr>
              <w:pStyle w:val="23"/>
              <w:rPr>
                <w:sz w:val="21"/>
                <w:szCs w:val="21"/>
              </w:rPr>
            </w:pPr>
            <w:bookmarkStart w:id="38" w:name="_Toc155610957"/>
            <w:r>
              <w:rPr>
                <w:rFonts w:hint="eastAsia"/>
                <w:color w:val="auto"/>
                <w:sz w:val="21"/>
                <w:szCs w:val="21"/>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bookmarkEnd w:id="38"/>
          </w:p>
        </w:tc>
        <w:tc>
          <w:tcPr>
            <w:tcW w:w="346" w:type="pct"/>
            <w:tcBorders>
              <w:top w:val="single" w:color="auto" w:sz="4" w:space="0"/>
              <w:left w:val="nil"/>
              <w:bottom w:val="single" w:color="auto" w:sz="4" w:space="0"/>
              <w:right w:val="single" w:color="auto" w:sz="4" w:space="0"/>
            </w:tcBorders>
            <w:vAlign w:val="center"/>
          </w:tcPr>
          <w:p w14:paraId="07F4BE85">
            <w:pPr>
              <w:spacing w:before="120" w:after="60"/>
              <w:jc w:val="center"/>
              <w:rPr>
                <w:rFonts w:ascii="宋体" w:hAnsi="宋体" w:cs="宋体"/>
                <w:sz w:val="21"/>
                <w:szCs w:val="21"/>
              </w:rPr>
            </w:pPr>
          </w:p>
        </w:tc>
      </w:tr>
      <w:tr w14:paraId="3288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42" w:type="pct"/>
            <w:tcBorders>
              <w:top w:val="single" w:color="auto" w:sz="4" w:space="0"/>
              <w:left w:val="single" w:color="auto" w:sz="4" w:space="0"/>
              <w:bottom w:val="single" w:color="auto" w:sz="4" w:space="0"/>
              <w:right w:val="single" w:color="auto" w:sz="4" w:space="0"/>
            </w:tcBorders>
            <w:vAlign w:val="center"/>
          </w:tcPr>
          <w:p w14:paraId="4013EFB3">
            <w:pPr>
              <w:spacing w:before="120" w:after="6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4967" w:type="dxa"/>
            <w:tcBorders>
              <w:top w:val="single" w:color="auto" w:sz="4" w:space="0"/>
              <w:left w:val="nil"/>
              <w:bottom w:val="single" w:color="auto" w:sz="4" w:space="0"/>
              <w:right w:val="single" w:color="auto" w:sz="4" w:space="0"/>
            </w:tcBorders>
            <w:vAlign w:val="center"/>
          </w:tcPr>
          <w:p w14:paraId="78A13511">
            <w:pPr>
              <w:spacing w:before="120" w:after="60"/>
              <w:jc w:val="center"/>
              <w:rPr>
                <w:rFonts w:hint="eastAsia" w:ascii="宋体" w:hAnsi="宋体" w:eastAsia="宋体" w:cs="宋体"/>
                <w:sz w:val="21"/>
                <w:szCs w:val="21"/>
                <w:lang w:val="en-US" w:eastAsia="zh-CN"/>
              </w:rPr>
            </w:pPr>
            <w:r>
              <w:rPr>
                <w:rFonts w:hint="eastAsia" w:ascii="宋体" w:hAnsi="宋体" w:eastAsia="宋体" w:cs="宋体"/>
                <w:color w:val="auto"/>
                <w:szCs w:val="21"/>
                <w:highlight w:val="none"/>
              </w:rPr>
              <w:t>投标人业绩符合公告要求</w:t>
            </w:r>
            <w:r>
              <w:rPr>
                <w:rFonts w:hint="eastAsia" w:ascii="宋体" w:hAnsi="宋体" w:cs="宋体"/>
                <w:color w:val="auto"/>
                <w:szCs w:val="21"/>
                <w:highlight w:val="none"/>
                <w:lang w:eastAsia="zh-CN"/>
              </w:rPr>
              <w:t>；</w:t>
            </w:r>
          </w:p>
        </w:tc>
        <w:tc>
          <w:tcPr>
            <w:tcW w:w="7671" w:type="dxa"/>
            <w:tcBorders>
              <w:top w:val="single" w:color="auto" w:sz="4" w:space="0"/>
              <w:left w:val="nil"/>
              <w:bottom w:val="single" w:color="auto" w:sz="4" w:space="0"/>
              <w:right w:val="single" w:color="auto" w:sz="4" w:space="0"/>
            </w:tcBorders>
            <w:vAlign w:val="center"/>
          </w:tcPr>
          <w:p w14:paraId="0F1F29EC">
            <w:pPr>
              <w:spacing w:before="120" w:after="60"/>
              <w:jc w:val="center"/>
              <w:rPr>
                <w:rFonts w:hint="default" w:ascii="宋体" w:hAnsi="宋体" w:eastAsia="宋体" w:cs="宋体"/>
                <w:sz w:val="21"/>
                <w:szCs w:val="21"/>
                <w:lang w:val="en-US" w:eastAsia="zh-CN"/>
              </w:rPr>
            </w:pPr>
            <w:r>
              <w:rPr>
                <w:rFonts w:ascii="宋体" w:hAnsi="宋体" w:cs="宋体"/>
                <w:szCs w:val="21"/>
                <w:highlight w:val="none"/>
              </w:rPr>
              <w:t>按招标公告要求提供类似工程业绩相关证明资料</w:t>
            </w:r>
          </w:p>
        </w:tc>
        <w:tc>
          <w:tcPr>
            <w:tcW w:w="346" w:type="pct"/>
            <w:tcBorders>
              <w:top w:val="single" w:color="auto" w:sz="4" w:space="0"/>
              <w:left w:val="nil"/>
              <w:bottom w:val="single" w:color="auto" w:sz="4" w:space="0"/>
              <w:right w:val="single" w:color="auto" w:sz="4" w:space="0"/>
            </w:tcBorders>
            <w:vAlign w:val="center"/>
          </w:tcPr>
          <w:p w14:paraId="6F566580">
            <w:pPr>
              <w:spacing w:before="120" w:after="60"/>
              <w:jc w:val="center"/>
              <w:rPr>
                <w:rFonts w:ascii="宋体" w:hAnsi="宋体" w:cs="宋体"/>
                <w:sz w:val="21"/>
                <w:szCs w:val="21"/>
              </w:rPr>
            </w:pPr>
          </w:p>
        </w:tc>
      </w:tr>
      <w:tr w14:paraId="3A00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42" w:type="pct"/>
            <w:tcBorders>
              <w:top w:val="single" w:color="auto" w:sz="4" w:space="0"/>
              <w:left w:val="single" w:color="auto" w:sz="4" w:space="0"/>
              <w:bottom w:val="single" w:color="auto" w:sz="4" w:space="0"/>
              <w:right w:val="single" w:color="auto" w:sz="4" w:space="0"/>
            </w:tcBorders>
            <w:vAlign w:val="center"/>
          </w:tcPr>
          <w:p w14:paraId="3ADDF632">
            <w:pPr>
              <w:spacing w:before="120" w:after="60"/>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1694" w:type="pct"/>
            <w:tcBorders>
              <w:top w:val="single" w:color="auto" w:sz="4" w:space="0"/>
              <w:left w:val="nil"/>
              <w:bottom w:val="single" w:color="auto" w:sz="4" w:space="0"/>
              <w:right w:val="single" w:color="auto" w:sz="4" w:space="0"/>
            </w:tcBorders>
            <w:vAlign w:val="center"/>
          </w:tcPr>
          <w:p w14:paraId="2E797000">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投标人提供的投标人声明符合公告要求</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43B737AA">
            <w:pPr>
              <w:spacing w:before="120" w:after="60"/>
              <w:jc w:val="center"/>
              <w:rPr>
                <w:rStyle w:val="94"/>
                <w:rFonts w:ascii="宋体" w:hAnsi="宋体" w:cs="宋体"/>
                <w:sz w:val="21"/>
                <w:szCs w:val="21"/>
                <w:u w:val="single"/>
              </w:rPr>
            </w:pPr>
            <w:r>
              <w:rPr>
                <w:rFonts w:hint="eastAsia" w:ascii="宋体" w:hAnsi="宋体" w:cs="宋体"/>
                <w:sz w:val="21"/>
                <w:szCs w:val="21"/>
              </w:rPr>
              <w:t>投标人声明</w:t>
            </w:r>
          </w:p>
        </w:tc>
        <w:tc>
          <w:tcPr>
            <w:tcW w:w="346" w:type="pct"/>
            <w:tcBorders>
              <w:top w:val="single" w:color="auto" w:sz="4" w:space="0"/>
              <w:left w:val="nil"/>
              <w:bottom w:val="single" w:color="auto" w:sz="4" w:space="0"/>
              <w:right w:val="single" w:color="auto" w:sz="4" w:space="0"/>
            </w:tcBorders>
            <w:vAlign w:val="center"/>
          </w:tcPr>
          <w:p w14:paraId="16CD4118">
            <w:pPr>
              <w:spacing w:before="120" w:after="60"/>
              <w:jc w:val="center"/>
              <w:rPr>
                <w:rFonts w:ascii="宋体" w:hAnsi="宋体" w:cs="宋体"/>
                <w:sz w:val="21"/>
                <w:szCs w:val="21"/>
              </w:rPr>
            </w:pPr>
          </w:p>
        </w:tc>
      </w:tr>
      <w:tr w14:paraId="6136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42" w:type="pct"/>
            <w:tcBorders>
              <w:top w:val="single" w:color="auto" w:sz="4" w:space="0"/>
              <w:left w:val="single" w:color="auto" w:sz="4" w:space="0"/>
              <w:bottom w:val="single" w:color="auto" w:sz="4" w:space="0"/>
              <w:right w:val="single" w:color="auto" w:sz="4" w:space="0"/>
            </w:tcBorders>
            <w:vAlign w:val="center"/>
          </w:tcPr>
          <w:p w14:paraId="20F699CA">
            <w:pPr>
              <w:spacing w:before="120" w:after="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694" w:type="pct"/>
            <w:tcBorders>
              <w:top w:val="single" w:color="auto" w:sz="4" w:space="0"/>
              <w:left w:val="nil"/>
              <w:bottom w:val="single" w:color="auto" w:sz="4" w:space="0"/>
              <w:right w:val="single" w:color="auto" w:sz="4" w:space="0"/>
            </w:tcBorders>
            <w:vAlign w:val="center"/>
          </w:tcPr>
          <w:p w14:paraId="2CBCA83D">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投标人声明中签字的项目负责人和技术负责人与本项目拟派的项目负责人和技术负责人一致</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4C7C67DB">
            <w:pPr>
              <w:spacing w:before="120" w:after="60"/>
              <w:jc w:val="center"/>
              <w:rPr>
                <w:rFonts w:ascii="宋体" w:hAnsi="宋体" w:cs="宋体"/>
                <w:sz w:val="21"/>
                <w:szCs w:val="21"/>
              </w:rPr>
            </w:pPr>
            <w:r>
              <w:rPr>
                <w:rFonts w:hint="eastAsia" w:ascii="宋体" w:hAnsi="宋体" w:cs="宋体"/>
                <w:sz w:val="21"/>
                <w:szCs w:val="21"/>
              </w:rPr>
              <w:t>网上投标时选择拟投标的项目负责人、资格审查文件中拟委派的技术负责人及投标人声明</w:t>
            </w:r>
            <w:r>
              <w:rPr>
                <w:rFonts w:hint="eastAsia" w:ascii="宋体" w:hAnsi="宋体" w:cs="宋体"/>
                <w:bCs/>
                <w:color w:val="auto"/>
                <w:szCs w:val="21"/>
                <w:highlight w:val="none"/>
                <w:u w:val="single"/>
              </w:rPr>
              <w:t>扫描件</w:t>
            </w:r>
            <w:r>
              <w:rPr>
                <w:rFonts w:hint="eastAsia" w:ascii="宋体" w:hAnsi="宋体" w:cs="宋体"/>
                <w:bCs/>
                <w:color w:val="auto"/>
                <w:szCs w:val="21"/>
                <w:highlight w:val="none"/>
                <w:u w:val="single"/>
                <w:lang w:eastAsia="zh-CN"/>
              </w:rPr>
              <w:t>。</w:t>
            </w:r>
          </w:p>
        </w:tc>
        <w:tc>
          <w:tcPr>
            <w:tcW w:w="346" w:type="pct"/>
            <w:tcBorders>
              <w:top w:val="single" w:color="auto" w:sz="4" w:space="0"/>
              <w:left w:val="nil"/>
              <w:bottom w:val="single" w:color="auto" w:sz="4" w:space="0"/>
              <w:right w:val="single" w:color="auto" w:sz="4" w:space="0"/>
            </w:tcBorders>
            <w:vAlign w:val="center"/>
          </w:tcPr>
          <w:p w14:paraId="08C09D63">
            <w:pPr>
              <w:spacing w:before="120" w:after="60"/>
              <w:jc w:val="center"/>
              <w:rPr>
                <w:rFonts w:ascii="宋体" w:hAnsi="宋体" w:cs="宋体"/>
                <w:sz w:val="21"/>
                <w:szCs w:val="21"/>
              </w:rPr>
            </w:pPr>
          </w:p>
        </w:tc>
      </w:tr>
      <w:tr w14:paraId="7B0F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38A17309">
            <w:pPr>
              <w:spacing w:before="120" w:after="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694" w:type="pct"/>
            <w:tcBorders>
              <w:top w:val="single" w:color="auto" w:sz="4" w:space="0"/>
              <w:left w:val="nil"/>
              <w:bottom w:val="single" w:color="auto" w:sz="4" w:space="0"/>
              <w:right w:val="single" w:color="auto" w:sz="4" w:space="0"/>
            </w:tcBorders>
            <w:vAlign w:val="center"/>
          </w:tcPr>
          <w:p w14:paraId="27C1C6AA">
            <w:pPr>
              <w:spacing w:before="120" w:after="60"/>
              <w:jc w:val="center"/>
              <w:rPr>
                <w:rFonts w:hint="eastAsia" w:ascii="宋体" w:hAnsi="宋体" w:cs="宋体"/>
                <w:sz w:val="21"/>
                <w:szCs w:val="21"/>
              </w:rPr>
            </w:pPr>
            <w:r>
              <w:rPr>
                <w:rStyle w:val="145"/>
                <w:rFonts w:hint="default" w:cs="宋体"/>
                <w:color w:val="auto"/>
                <w:sz w:val="21"/>
                <w:szCs w:val="21"/>
                <w:highlight w:val="none"/>
              </w:rPr>
              <w:t>关于联合体投标：本项目不接受联合体投标；</w:t>
            </w:r>
          </w:p>
        </w:tc>
        <w:tc>
          <w:tcPr>
            <w:tcW w:w="2616" w:type="pct"/>
            <w:tcBorders>
              <w:top w:val="single" w:color="auto" w:sz="4" w:space="0"/>
              <w:left w:val="nil"/>
              <w:bottom w:val="single" w:color="auto" w:sz="4" w:space="0"/>
              <w:right w:val="single" w:color="auto" w:sz="4" w:space="0"/>
            </w:tcBorders>
            <w:vAlign w:val="center"/>
          </w:tcPr>
          <w:p w14:paraId="16F4F1F7">
            <w:pPr>
              <w:spacing w:before="120" w:after="60"/>
              <w:jc w:val="center"/>
              <w:rPr>
                <w:rFonts w:hint="eastAsia" w:ascii="宋体" w:hAnsi="宋体"/>
                <w:sz w:val="21"/>
                <w:szCs w:val="21"/>
              </w:rPr>
            </w:pPr>
            <w:r>
              <w:rPr>
                <w:rFonts w:hint="eastAsia" w:ascii="宋体" w:hAnsi="宋体" w:cs="宋体"/>
                <w:color w:val="auto"/>
                <w:sz w:val="21"/>
                <w:szCs w:val="21"/>
                <w:highlight w:val="none"/>
                <w:u w:val="single"/>
              </w:rPr>
              <w:t>投标人没有以联合体投标登记。</w:t>
            </w:r>
          </w:p>
        </w:tc>
        <w:tc>
          <w:tcPr>
            <w:tcW w:w="346" w:type="pct"/>
            <w:tcBorders>
              <w:top w:val="single" w:color="auto" w:sz="4" w:space="0"/>
              <w:left w:val="nil"/>
              <w:bottom w:val="single" w:color="auto" w:sz="4" w:space="0"/>
              <w:right w:val="single" w:color="auto" w:sz="4" w:space="0"/>
            </w:tcBorders>
            <w:vAlign w:val="center"/>
          </w:tcPr>
          <w:p w14:paraId="1C2AB0E9">
            <w:pPr>
              <w:spacing w:before="120" w:after="60"/>
              <w:jc w:val="center"/>
              <w:rPr>
                <w:rFonts w:ascii="宋体" w:hAnsi="宋体" w:cs="宋体"/>
                <w:sz w:val="21"/>
                <w:szCs w:val="21"/>
              </w:rPr>
            </w:pPr>
          </w:p>
        </w:tc>
      </w:tr>
      <w:tr w14:paraId="4E2E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48DD1C8E">
            <w:pPr>
              <w:spacing w:before="120" w:after="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694" w:type="pct"/>
            <w:tcBorders>
              <w:top w:val="single" w:color="auto" w:sz="4" w:space="0"/>
              <w:left w:val="nil"/>
              <w:bottom w:val="single" w:color="auto" w:sz="4" w:space="0"/>
              <w:right w:val="single" w:color="auto" w:sz="4" w:space="0"/>
            </w:tcBorders>
            <w:vAlign w:val="center"/>
          </w:tcPr>
          <w:p w14:paraId="18C9A8CC">
            <w:pPr>
              <w:spacing w:before="120" w:after="60"/>
              <w:jc w:val="center"/>
              <w:rPr>
                <w:rFonts w:hint="eastAsia" w:ascii="宋体" w:hAnsi="宋体" w:eastAsia="宋体"/>
                <w:sz w:val="21"/>
                <w:szCs w:val="21"/>
                <w:lang w:eastAsia="zh-CN"/>
              </w:rPr>
            </w:pPr>
            <w:r>
              <w:rPr>
                <w:rFonts w:hint="eastAsia" w:ascii="宋体" w:hAnsi="宋体" w:cs="宋体"/>
                <w:sz w:val="21"/>
                <w:szCs w:val="21"/>
              </w:rPr>
              <w:t>资格审查前，</w:t>
            </w:r>
            <w:r>
              <w:rPr>
                <w:rFonts w:hint="eastAsia" w:ascii="宋体" w:hAnsi="宋体"/>
                <w:sz w:val="21"/>
                <w:szCs w:val="21"/>
              </w:rPr>
              <w:t>投标人须</w:t>
            </w:r>
            <w:r>
              <w:rPr>
                <w:rFonts w:ascii="宋体" w:hAnsi="宋体"/>
                <w:sz w:val="21"/>
                <w:szCs w:val="21"/>
              </w:rPr>
              <w:t>在</w:t>
            </w:r>
            <w:r>
              <w:rPr>
                <w:rFonts w:hint="eastAsia" w:ascii="宋体" w:hAnsi="宋体"/>
                <w:sz w:val="21"/>
                <w:szCs w:val="21"/>
              </w:rPr>
              <w:t>广州市住房和城乡建设局建立企业信用档案及拟担任本工程项目负责人、专职安全员须是本企业中的在册人员</w:t>
            </w:r>
            <w:r>
              <w:rPr>
                <w:rFonts w:hint="eastAsia" w:ascii="宋体" w:hAnsi="宋体" w:cs="宋体"/>
                <w:sz w:val="21"/>
                <w:szCs w:val="21"/>
              </w:rPr>
              <w:t>企业中的在册人员</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421601A">
            <w:pPr>
              <w:spacing w:before="120" w:after="60"/>
              <w:jc w:val="center"/>
              <w:rPr>
                <w:rFonts w:ascii="宋体" w:hAnsi="宋体" w:cs="宋体"/>
                <w:sz w:val="21"/>
                <w:szCs w:val="21"/>
              </w:rPr>
            </w:pPr>
            <w:r>
              <w:rPr>
                <w:rFonts w:hint="eastAsia" w:ascii="宋体" w:hAnsi="宋体" w:cs="宋体"/>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Pr>
                <w:rFonts w:hint="eastAsia" w:ascii="宋体" w:hAnsi="宋体" w:cs="宋体"/>
                <w:szCs w:val="21"/>
                <w:lang w:eastAsia="zh-CN"/>
              </w:rPr>
              <w:t>。</w:t>
            </w:r>
          </w:p>
        </w:tc>
        <w:tc>
          <w:tcPr>
            <w:tcW w:w="346" w:type="pct"/>
            <w:tcBorders>
              <w:top w:val="single" w:color="auto" w:sz="4" w:space="0"/>
              <w:left w:val="nil"/>
              <w:bottom w:val="single" w:color="auto" w:sz="4" w:space="0"/>
              <w:right w:val="single" w:color="auto" w:sz="4" w:space="0"/>
            </w:tcBorders>
            <w:vAlign w:val="center"/>
          </w:tcPr>
          <w:p w14:paraId="67AF0A30">
            <w:pPr>
              <w:spacing w:before="120" w:after="60"/>
              <w:jc w:val="center"/>
              <w:rPr>
                <w:rFonts w:ascii="宋体" w:hAnsi="宋体" w:cs="宋体"/>
                <w:sz w:val="21"/>
                <w:szCs w:val="21"/>
              </w:rPr>
            </w:pPr>
          </w:p>
        </w:tc>
      </w:tr>
      <w:tr w14:paraId="54A3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23EACA9E">
            <w:pPr>
              <w:spacing w:before="120" w:after="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1694" w:type="pct"/>
            <w:tcBorders>
              <w:top w:val="single" w:color="auto" w:sz="4" w:space="0"/>
              <w:left w:val="nil"/>
              <w:bottom w:val="single" w:color="auto" w:sz="4" w:space="0"/>
              <w:right w:val="single" w:color="auto" w:sz="4" w:space="0"/>
            </w:tcBorders>
            <w:vAlign w:val="center"/>
          </w:tcPr>
          <w:p w14:paraId="1485FC69">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投标人未出现以下情形：与其它投标人的单位负责人为同一人或者存在控股、管理关系的（按投标人提供的《投标人声明》第</w:t>
            </w:r>
            <w:r>
              <w:rPr>
                <w:rFonts w:hint="eastAsia" w:ascii="宋体" w:hAnsi="宋体" w:cs="宋体"/>
                <w:sz w:val="21"/>
                <w:szCs w:val="21"/>
                <w:lang w:val="en-US" w:eastAsia="zh-CN"/>
              </w:rPr>
              <w:t>九</w:t>
            </w:r>
            <w:r>
              <w:rPr>
                <w:rFonts w:hint="eastAsia" w:ascii="宋体" w:hAnsi="宋体" w:cs="宋体"/>
                <w:sz w:val="21"/>
                <w:szCs w:val="21"/>
              </w:rPr>
              <w:t>条内容进行评审）</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4E11984">
            <w:pPr>
              <w:spacing w:before="120" w:after="60"/>
              <w:jc w:val="center"/>
              <w:rPr>
                <w:rFonts w:ascii="宋体" w:hAnsi="宋体" w:cs="宋体"/>
                <w:sz w:val="21"/>
                <w:szCs w:val="21"/>
              </w:rPr>
            </w:pPr>
            <w:r>
              <w:rPr>
                <w:rFonts w:hint="eastAsia" w:ascii="宋体" w:hAnsi="宋体" w:cs="宋体"/>
                <w:sz w:val="21"/>
                <w:szCs w:val="21"/>
              </w:rPr>
              <w:t>投标人声明</w:t>
            </w:r>
          </w:p>
        </w:tc>
        <w:tc>
          <w:tcPr>
            <w:tcW w:w="346" w:type="pct"/>
            <w:tcBorders>
              <w:top w:val="single" w:color="auto" w:sz="4" w:space="0"/>
              <w:left w:val="nil"/>
              <w:bottom w:val="single" w:color="auto" w:sz="4" w:space="0"/>
              <w:right w:val="single" w:color="auto" w:sz="4" w:space="0"/>
            </w:tcBorders>
            <w:vAlign w:val="center"/>
          </w:tcPr>
          <w:p w14:paraId="1004BE2A">
            <w:pPr>
              <w:spacing w:before="120" w:after="60"/>
              <w:jc w:val="center"/>
              <w:rPr>
                <w:rFonts w:ascii="宋体" w:hAnsi="宋体" w:cs="宋体"/>
                <w:sz w:val="21"/>
                <w:szCs w:val="21"/>
              </w:rPr>
            </w:pPr>
          </w:p>
        </w:tc>
      </w:tr>
      <w:tr w14:paraId="3761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02" w:type="dxa"/>
            <w:tcBorders>
              <w:top w:val="single" w:color="auto" w:sz="4" w:space="0"/>
              <w:left w:val="single" w:color="auto" w:sz="4" w:space="0"/>
              <w:bottom w:val="single" w:color="auto" w:sz="4" w:space="0"/>
              <w:right w:val="single" w:color="auto" w:sz="4" w:space="0"/>
            </w:tcBorders>
            <w:vAlign w:val="center"/>
          </w:tcPr>
          <w:p w14:paraId="0E210DC8">
            <w:pPr>
              <w:spacing w:before="120" w:after="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1694" w:type="pct"/>
            <w:tcBorders>
              <w:top w:val="single" w:color="auto" w:sz="4" w:space="0"/>
              <w:left w:val="nil"/>
              <w:bottom w:val="single" w:color="auto" w:sz="4" w:space="0"/>
              <w:right w:val="single" w:color="auto" w:sz="4" w:space="0"/>
            </w:tcBorders>
            <w:vAlign w:val="center"/>
          </w:tcPr>
          <w:p w14:paraId="31190431">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未被列入拖欠农民工工资失信联合惩戒对象名单</w:t>
            </w:r>
            <w:r>
              <w:rPr>
                <w:rFonts w:hint="eastAsia" w:ascii="宋体" w:hAnsi="宋体" w:cs="宋体"/>
                <w:sz w:val="21"/>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94B39F0">
            <w:pPr>
              <w:spacing w:before="120" w:after="60"/>
              <w:jc w:val="center"/>
              <w:rPr>
                <w:rFonts w:hint="eastAsia" w:ascii="宋体" w:hAnsi="宋体" w:eastAsia="宋体" w:cs="宋体"/>
                <w:sz w:val="21"/>
                <w:szCs w:val="21"/>
                <w:lang w:eastAsia="zh-CN"/>
              </w:rPr>
            </w:pPr>
            <w:r>
              <w:rPr>
                <w:rFonts w:hint="eastAsia" w:ascii="宋体" w:hAnsi="宋体" w:cs="宋体"/>
                <w:sz w:val="21"/>
                <w:szCs w:val="21"/>
              </w:rPr>
              <w:t>投标人无需提供资料，按</w:t>
            </w:r>
            <w:r>
              <w:rPr>
                <w:rFonts w:hint="eastAsia" w:ascii="宋体" w:hAnsi="宋体" w:eastAsia="宋体" w:cs="宋体"/>
                <w:b/>
                <w:bCs/>
                <w:color w:val="000000"/>
                <w:kern w:val="0"/>
                <w:sz w:val="21"/>
                <w:szCs w:val="21"/>
                <w:u w:val="single"/>
              </w:rPr>
              <w:t>投标截止时间</w:t>
            </w:r>
            <w:r>
              <w:rPr>
                <w:rFonts w:hint="eastAsia" w:ascii="宋体" w:hAnsi="宋体"/>
                <w:color w:val="auto"/>
                <w:szCs w:val="21"/>
                <w:highlight w:val="none"/>
                <w:u w:val="single"/>
              </w:rPr>
              <w:t>广州交易集团有限公司（广州公共资源交易中心）</w:t>
            </w:r>
            <w:r>
              <w:rPr>
                <w:rFonts w:hint="eastAsia" w:ascii="宋体" w:hAnsi="宋体" w:cs="宋体"/>
                <w:sz w:val="21"/>
                <w:szCs w:val="21"/>
              </w:rPr>
              <w:t>交易系统比对的结果进行评审</w:t>
            </w:r>
            <w:r>
              <w:rPr>
                <w:rFonts w:hint="eastAsia" w:ascii="宋体" w:hAnsi="宋体" w:cs="宋体"/>
                <w:sz w:val="21"/>
                <w:szCs w:val="21"/>
                <w:lang w:eastAsia="zh-CN"/>
              </w:rPr>
              <w:t>。</w:t>
            </w:r>
          </w:p>
        </w:tc>
        <w:tc>
          <w:tcPr>
            <w:tcW w:w="346" w:type="pct"/>
            <w:tcBorders>
              <w:top w:val="single" w:color="auto" w:sz="4" w:space="0"/>
              <w:left w:val="nil"/>
              <w:bottom w:val="single" w:color="auto" w:sz="4" w:space="0"/>
              <w:right w:val="single" w:color="auto" w:sz="4" w:space="0"/>
            </w:tcBorders>
            <w:vAlign w:val="center"/>
          </w:tcPr>
          <w:p w14:paraId="1123A63F">
            <w:pPr>
              <w:spacing w:before="120" w:after="60"/>
              <w:jc w:val="center"/>
              <w:rPr>
                <w:rFonts w:ascii="宋体" w:hAnsi="宋体" w:cs="宋体"/>
                <w:sz w:val="21"/>
                <w:szCs w:val="21"/>
              </w:rPr>
            </w:pPr>
          </w:p>
        </w:tc>
      </w:tr>
    </w:tbl>
    <w:p w14:paraId="64D7782D">
      <w:pPr>
        <w:spacing w:line="360" w:lineRule="auto"/>
        <w:ind w:firstLine="470" w:firstLineChars="224"/>
        <w:rPr>
          <w:rFonts w:ascii="宋体" w:hAnsi="宋体" w:cs="宋体"/>
          <w:szCs w:val="21"/>
        </w:rPr>
      </w:pPr>
      <w:r>
        <w:rPr>
          <w:rFonts w:hint="eastAsia" w:ascii="宋体" w:hAnsi="宋体" w:cs="宋体"/>
          <w:szCs w:val="21"/>
        </w:rPr>
        <w:t>备注：</w:t>
      </w:r>
    </w:p>
    <w:p w14:paraId="4E8768CC">
      <w:pPr>
        <w:spacing w:line="480" w:lineRule="auto"/>
        <w:ind w:firstLine="470" w:firstLineChars="224"/>
        <w:rPr>
          <w:rFonts w:ascii="宋体" w:hAnsi="宋体" w:cs="宋体"/>
          <w:szCs w:val="21"/>
        </w:rPr>
      </w:pPr>
      <w:r>
        <w:rPr>
          <w:rFonts w:hint="eastAsia" w:ascii="宋体" w:hAnsi="宋体" w:cs="宋体"/>
          <w:szCs w:val="21"/>
        </w:rPr>
        <w:t xml:space="preserve">1、每一项目符合的打“○”，不符合的打“×”； </w:t>
      </w:r>
    </w:p>
    <w:p w14:paraId="2D92E76F">
      <w:pPr>
        <w:spacing w:line="480" w:lineRule="auto"/>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14:paraId="38E9FA87">
      <w:pPr>
        <w:spacing w:line="480" w:lineRule="auto"/>
        <w:ind w:firstLine="472" w:firstLineChars="224"/>
        <w:rPr>
          <w:rFonts w:ascii="宋体" w:hAnsi="宋体" w:cs="宋体"/>
          <w:b/>
          <w:bCs/>
          <w:szCs w:val="21"/>
        </w:rPr>
        <w:sectPr>
          <w:footerReference r:id="rId7" w:type="first"/>
          <w:footerReference r:id="rId6" w:type="default"/>
          <w:endnotePr>
            <w:numFmt w:val="decimal"/>
          </w:endnotePr>
          <w:pgSz w:w="16838" w:h="11906" w:orient="landscape"/>
          <w:pgMar w:top="1417" w:right="1134" w:bottom="1417" w:left="1247" w:header="851" w:footer="907" w:gutter="0"/>
          <w:pgNumType w:fmt="decimal"/>
          <w:cols w:space="0" w:num="1"/>
          <w:titlePg/>
          <w:rtlGutter w:val="0"/>
          <w:docGrid w:type="lines" w:linePitch="312" w:charSpace="0"/>
        </w:sectPr>
      </w:pPr>
      <w:r>
        <w:rPr>
          <w:rFonts w:hint="eastAsia" w:ascii="宋体" w:hAnsi="宋体" w:cs="宋体"/>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2F5F3FF">
      <w:pPr>
        <w:outlineLvl w:val="1"/>
        <w:rPr>
          <w:rFonts w:ascii="宋体" w:hAnsi="宋体" w:cs="宋体"/>
          <w:szCs w:val="21"/>
        </w:rPr>
      </w:pPr>
      <w:r>
        <w:rPr>
          <w:rFonts w:hint="eastAsia" w:ascii="宋体" w:hAnsi="宋体" w:cs="宋体"/>
          <w:szCs w:val="21"/>
        </w:rPr>
        <w:t>附表二</w:t>
      </w:r>
    </w:p>
    <w:p w14:paraId="336DD367">
      <w:pPr>
        <w:jc w:val="center"/>
        <w:rPr>
          <w:rFonts w:ascii="宋体" w:hAnsi="宋体" w:cs="宋体"/>
          <w:b/>
          <w:bCs/>
          <w:sz w:val="36"/>
          <w:szCs w:val="36"/>
        </w:rPr>
      </w:pPr>
      <w:r>
        <w:rPr>
          <w:rFonts w:hint="eastAsia" w:ascii="宋体" w:hAnsi="宋体" w:cs="宋体"/>
          <w:b/>
          <w:bCs/>
          <w:sz w:val="36"/>
          <w:szCs w:val="36"/>
        </w:rPr>
        <w:t>技术标有效性审查表</w:t>
      </w:r>
    </w:p>
    <w:p w14:paraId="4564BE05">
      <w:pPr>
        <w:rPr>
          <w:rFonts w:ascii="宋体" w:hAnsi="宋体" w:cs="宋体"/>
        </w:rPr>
      </w:pPr>
      <w:r>
        <w:rPr>
          <w:rFonts w:hint="eastAsia" w:ascii="宋体" w:hAnsi="宋体" w:cs="宋体"/>
        </w:rPr>
        <w:t>工程名称：</w:t>
      </w:r>
    </w:p>
    <w:tbl>
      <w:tblPr>
        <w:tblStyle w:val="43"/>
        <w:tblW w:w="14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5"/>
        <w:gridCol w:w="1275"/>
        <w:gridCol w:w="1380"/>
        <w:gridCol w:w="1630"/>
        <w:gridCol w:w="1630"/>
        <w:gridCol w:w="1630"/>
        <w:gridCol w:w="1630"/>
      </w:tblGrid>
      <w:tr w14:paraId="039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D81EFD7">
            <w:pPr>
              <w:jc w:val="center"/>
              <w:rPr>
                <w:rFonts w:ascii="宋体" w:hAnsi="宋体" w:cs="宋体"/>
              </w:rPr>
            </w:pPr>
            <w:r>
              <w:rPr>
                <w:rFonts w:hint="eastAsia" w:ascii="宋体" w:hAnsi="宋体" w:cs="宋体"/>
              </w:rPr>
              <w:t>序号</w:t>
            </w:r>
          </w:p>
        </w:tc>
        <w:tc>
          <w:tcPr>
            <w:tcW w:w="4975" w:type="dxa"/>
            <w:tcBorders>
              <w:top w:val="single" w:color="auto" w:sz="4" w:space="0"/>
              <w:left w:val="nil"/>
              <w:bottom w:val="single" w:color="auto" w:sz="4" w:space="0"/>
              <w:right w:val="single" w:color="auto" w:sz="4" w:space="0"/>
            </w:tcBorders>
            <w:vAlign w:val="center"/>
          </w:tcPr>
          <w:p w14:paraId="73B55FDE">
            <w:pPr>
              <w:ind w:firstLine="3990" w:firstLineChars="1900"/>
              <w:jc w:val="center"/>
              <w:rPr>
                <w:rFonts w:ascii="宋体" w:hAnsi="宋体" w:cs="宋体"/>
              </w:rPr>
            </w:pPr>
            <w:r>
              <w:rPr>
                <w:rFonts w:hint="eastAsia" w:ascii="宋体" w:hAnsi="宋体" w:cs="宋体"/>
              </w:rPr>
              <w:t>投标人</w:t>
            </w:r>
          </w:p>
          <w:p w14:paraId="0041812D">
            <w:pPr>
              <w:jc w:val="left"/>
              <w:rPr>
                <w:rFonts w:ascii="宋体" w:hAnsi="宋体" w:cs="宋体"/>
              </w:rPr>
            </w:pPr>
            <w:r>
              <w:rPr>
                <w:rFonts w:hint="eastAsia" w:ascii="宋体" w:hAnsi="宋体" w:cs="宋体"/>
              </w:rPr>
              <w:t>评审内容</w:t>
            </w:r>
          </w:p>
        </w:tc>
        <w:tc>
          <w:tcPr>
            <w:tcW w:w="1275" w:type="dxa"/>
            <w:tcBorders>
              <w:top w:val="single" w:color="auto" w:sz="4" w:space="0"/>
              <w:left w:val="nil"/>
              <w:bottom w:val="single" w:color="auto" w:sz="4" w:space="0"/>
              <w:right w:val="single" w:color="auto" w:sz="4" w:space="0"/>
            </w:tcBorders>
            <w:vAlign w:val="center"/>
          </w:tcPr>
          <w:p w14:paraId="17956612">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4C48DFF">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A93F433">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A966A38">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483A7FBE">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45D95856">
            <w:pPr>
              <w:jc w:val="center"/>
              <w:rPr>
                <w:rFonts w:ascii="宋体" w:hAnsi="宋体" w:cs="宋体"/>
              </w:rPr>
            </w:pPr>
          </w:p>
        </w:tc>
      </w:tr>
      <w:tr w14:paraId="438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6EFFD5F5">
            <w:pPr>
              <w:jc w:val="center"/>
              <w:rPr>
                <w:rFonts w:ascii="宋体" w:hAnsi="宋体" w:cs="宋体"/>
              </w:rPr>
            </w:pPr>
            <w:r>
              <w:rPr>
                <w:rFonts w:hint="eastAsia" w:ascii="宋体" w:hAnsi="宋体" w:cs="宋体"/>
              </w:rPr>
              <w:t>1</w:t>
            </w:r>
          </w:p>
        </w:tc>
        <w:tc>
          <w:tcPr>
            <w:tcW w:w="4975" w:type="dxa"/>
            <w:tcBorders>
              <w:top w:val="single" w:color="auto" w:sz="4" w:space="0"/>
              <w:left w:val="nil"/>
              <w:bottom w:val="single" w:color="auto" w:sz="4" w:space="0"/>
              <w:right w:val="single" w:color="auto" w:sz="4" w:space="0"/>
            </w:tcBorders>
            <w:vAlign w:val="center"/>
          </w:tcPr>
          <w:p w14:paraId="5B96C942">
            <w:pPr>
              <w:adjustRightInd w:val="0"/>
              <w:rPr>
                <w:rFonts w:ascii="宋体" w:hAnsi="宋体" w:cs="宋体"/>
              </w:rPr>
            </w:pPr>
            <w:r>
              <w:rPr>
                <w:rFonts w:hint="eastAsia" w:ascii="宋体" w:hAnsi="宋体"/>
                <w:szCs w:val="21"/>
                <w:u w:val="single"/>
              </w:rPr>
              <w:t>《广州建设工程施工招标投标书》中的投标总工期</w:t>
            </w:r>
            <w:r>
              <w:rPr>
                <w:rFonts w:hint="eastAsia" w:ascii="宋体" w:hAnsi="宋体"/>
                <w:szCs w:val="21"/>
              </w:rPr>
              <w:t>不能满足完成投标项目工期的；</w:t>
            </w:r>
          </w:p>
        </w:tc>
        <w:tc>
          <w:tcPr>
            <w:tcW w:w="1275" w:type="dxa"/>
            <w:tcBorders>
              <w:top w:val="single" w:color="auto" w:sz="4" w:space="0"/>
              <w:left w:val="nil"/>
              <w:bottom w:val="single" w:color="auto" w:sz="4" w:space="0"/>
              <w:right w:val="single" w:color="auto" w:sz="4" w:space="0"/>
            </w:tcBorders>
            <w:vAlign w:val="center"/>
          </w:tcPr>
          <w:p w14:paraId="60910639">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3A10F26F">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8DB58A0">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7B1F085">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B915CC">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4298E28">
            <w:pPr>
              <w:jc w:val="center"/>
              <w:rPr>
                <w:rFonts w:ascii="宋体" w:hAnsi="宋体" w:cs="宋体"/>
              </w:rPr>
            </w:pPr>
          </w:p>
        </w:tc>
      </w:tr>
      <w:tr w14:paraId="02D6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FF4B293">
            <w:pPr>
              <w:jc w:val="center"/>
              <w:rPr>
                <w:rFonts w:ascii="宋体" w:hAnsi="宋体" w:cs="宋体"/>
              </w:rPr>
            </w:pPr>
            <w:r>
              <w:rPr>
                <w:rFonts w:hint="eastAsia" w:ascii="宋体" w:hAnsi="宋体" w:cs="宋体"/>
              </w:rPr>
              <w:t>2</w:t>
            </w:r>
          </w:p>
        </w:tc>
        <w:tc>
          <w:tcPr>
            <w:tcW w:w="4975" w:type="dxa"/>
            <w:tcBorders>
              <w:top w:val="single" w:color="auto" w:sz="4" w:space="0"/>
              <w:left w:val="nil"/>
              <w:bottom w:val="single" w:color="auto" w:sz="4" w:space="0"/>
              <w:right w:val="single" w:color="auto" w:sz="4" w:space="0"/>
            </w:tcBorders>
            <w:vAlign w:val="center"/>
          </w:tcPr>
          <w:p w14:paraId="5426DC8F">
            <w:pPr>
              <w:adjustRightInd w:val="0"/>
              <w:rPr>
                <w:rFonts w:ascii="宋体" w:hAnsi="宋体" w:cs="宋体"/>
              </w:rPr>
            </w:pPr>
            <w:r>
              <w:rPr>
                <w:rFonts w:hint="eastAsia" w:ascii="宋体" w:hAnsi="宋体"/>
                <w:szCs w:val="21"/>
                <w:u w:val="single"/>
              </w:rPr>
              <w:t>《广州建设工程施工招标投标书》中的工程质量标准不符合招标文件要求的；</w:t>
            </w:r>
          </w:p>
        </w:tc>
        <w:tc>
          <w:tcPr>
            <w:tcW w:w="1275" w:type="dxa"/>
            <w:tcBorders>
              <w:top w:val="single" w:color="auto" w:sz="4" w:space="0"/>
              <w:left w:val="nil"/>
              <w:bottom w:val="single" w:color="auto" w:sz="4" w:space="0"/>
              <w:right w:val="single" w:color="auto" w:sz="4" w:space="0"/>
            </w:tcBorders>
            <w:vAlign w:val="center"/>
          </w:tcPr>
          <w:p w14:paraId="50A25FA0">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23386CF">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EFDAF0D">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1688D42D">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345E89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F26D9AD">
            <w:pPr>
              <w:jc w:val="center"/>
              <w:rPr>
                <w:rFonts w:ascii="宋体" w:hAnsi="宋体" w:cs="宋体"/>
              </w:rPr>
            </w:pPr>
          </w:p>
        </w:tc>
      </w:tr>
      <w:tr w14:paraId="5C35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75E732AF">
            <w:pPr>
              <w:jc w:val="center"/>
              <w:rPr>
                <w:rFonts w:ascii="宋体" w:hAnsi="宋体" w:cs="宋体"/>
              </w:rPr>
            </w:pPr>
            <w:r>
              <w:rPr>
                <w:rFonts w:hint="eastAsia" w:ascii="宋体" w:hAnsi="宋体" w:cs="宋体"/>
              </w:rPr>
              <w:t>3</w:t>
            </w:r>
          </w:p>
        </w:tc>
        <w:tc>
          <w:tcPr>
            <w:tcW w:w="4975" w:type="dxa"/>
            <w:tcBorders>
              <w:top w:val="single" w:color="auto" w:sz="4" w:space="0"/>
              <w:left w:val="nil"/>
              <w:bottom w:val="single" w:color="auto" w:sz="4" w:space="0"/>
              <w:right w:val="single" w:color="auto" w:sz="4" w:space="0"/>
            </w:tcBorders>
            <w:vAlign w:val="center"/>
          </w:tcPr>
          <w:p w14:paraId="35FC1073">
            <w:pPr>
              <w:jc w:val="left"/>
              <w:rPr>
                <w:rFonts w:ascii="宋体" w:hAnsi="宋体" w:cs="宋体"/>
              </w:rPr>
            </w:pPr>
            <w:r>
              <w:rPr>
                <w:rFonts w:hint="eastAsia" w:ascii="宋体" w:hAnsi="宋体" w:cs="宋体"/>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vAlign w:val="center"/>
          </w:tcPr>
          <w:p w14:paraId="109FC220">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7D40650A">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F78425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BE5C3F5">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4463981">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12ECAC3">
            <w:pPr>
              <w:jc w:val="center"/>
              <w:rPr>
                <w:rFonts w:ascii="宋体" w:hAnsi="宋体" w:cs="宋体"/>
              </w:rPr>
            </w:pPr>
          </w:p>
        </w:tc>
      </w:tr>
      <w:tr w14:paraId="013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23" w:type="dxa"/>
            <w:tcBorders>
              <w:top w:val="single" w:color="auto" w:sz="4" w:space="0"/>
              <w:left w:val="single" w:color="auto" w:sz="4" w:space="0"/>
              <w:bottom w:val="single" w:color="auto" w:sz="4" w:space="0"/>
              <w:right w:val="single" w:color="auto" w:sz="4" w:space="0"/>
            </w:tcBorders>
            <w:vAlign w:val="center"/>
          </w:tcPr>
          <w:p w14:paraId="5F1290F3">
            <w:pPr>
              <w:jc w:val="center"/>
              <w:rPr>
                <w:rFonts w:ascii="宋体" w:hAnsi="宋体" w:cs="宋体"/>
              </w:rPr>
            </w:pPr>
            <w:r>
              <w:rPr>
                <w:rFonts w:hint="eastAsia" w:ascii="宋体" w:hAnsi="宋体" w:cs="宋体"/>
              </w:rPr>
              <w:t>4</w:t>
            </w:r>
          </w:p>
        </w:tc>
        <w:tc>
          <w:tcPr>
            <w:tcW w:w="4975" w:type="dxa"/>
            <w:tcBorders>
              <w:top w:val="single" w:color="auto" w:sz="4" w:space="0"/>
              <w:left w:val="nil"/>
              <w:bottom w:val="single" w:color="auto" w:sz="4" w:space="0"/>
              <w:right w:val="single" w:color="auto" w:sz="4" w:space="0"/>
            </w:tcBorders>
            <w:vAlign w:val="center"/>
          </w:tcPr>
          <w:p w14:paraId="67D32972">
            <w:pPr>
              <w:jc w:val="left"/>
              <w:rPr>
                <w:rFonts w:ascii="宋体" w:hAnsi="宋体" w:cs="宋体"/>
              </w:rPr>
            </w:pPr>
            <w:r>
              <w:rPr>
                <w:rFonts w:hint="eastAsia" w:ascii="宋体" w:hAnsi="宋体" w:cs="宋体"/>
              </w:rPr>
              <w:t>投标文件未按技术标投标文件规定的</w:t>
            </w:r>
            <w:r>
              <w:rPr>
                <w:rFonts w:hint="eastAsia" w:ascii="宋体" w:hAnsi="宋体" w:cs="宋体"/>
                <w:u w:val="single"/>
              </w:rPr>
              <w:t>格式</w:t>
            </w:r>
            <w:r>
              <w:rPr>
                <w:rFonts w:hint="eastAsia" w:ascii="宋体" w:hAnsi="宋体" w:cs="宋体"/>
                <w:u w:val="single"/>
                <w:lang w:val="en-US" w:eastAsia="zh-CN"/>
              </w:rPr>
              <w:t>二、四</w:t>
            </w:r>
            <w:r>
              <w:rPr>
                <w:rFonts w:hint="eastAsia" w:ascii="宋体" w:hAnsi="宋体" w:cs="宋体"/>
                <w:u w:val="single"/>
              </w:rPr>
              <w:t>、</w:t>
            </w:r>
            <w:r>
              <w:rPr>
                <w:rFonts w:hint="eastAsia" w:ascii="宋体" w:hAnsi="宋体" w:cs="宋体"/>
                <w:u w:val="single"/>
                <w:lang w:val="en-US" w:eastAsia="zh-CN"/>
              </w:rPr>
              <w:t>八</w:t>
            </w:r>
            <w:r>
              <w:rPr>
                <w:rFonts w:hint="eastAsia" w:ascii="宋体" w:hAnsi="宋体" w:cs="宋体"/>
                <w:u w:val="single"/>
              </w:rPr>
              <w:t>、</w:t>
            </w:r>
            <w:r>
              <w:rPr>
                <w:rFonts w:hint="eastAsia" w:ascii="宋体" w:hAnsi="宋体" w:cs="宋体"/>
                <w:u w:val="single"/>
                <w:lang w:val="en-US" w:eastAsia="zh-CN"/>
              </w:rPr>
              <w:t>十二</w:t>
            </w:r>
            <w:r>
              <w:rPr>
                <w:rFonts w:hint="eastAsia" w:ascii="宋体" w:hAnsi="宋体" w:cs="宋体"/>
              </w:rPr>
              <w:t>填写，或主要内容不全，或关键字迹模糊、无法辨认的；</w:t>
            </w:r>
          </w:p>
        </w:tc>
        <w:tc>
          <w:tcPr>
            <w:tcW w:w="1275" w:type="dxa"/>
            <w:tcBorders>
              <w:top w:val="single" w:color="auto" w:sz="4" w:space="0"/>
              <w:left w:val="nil"/>
              <w:bottom w:val="single" w:color="auto" w:sz="4" w:space="0"/>
              <w:right w:val="single" w:color="auto" w:sz="4" w:space="0"/>
            </w:tcBorders>
            <w:vAlign w:val="center"/>
          </w:tcPr>
          <w:p w14:paraId="52ACFE63">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A78AF21">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1C1B4C6">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5D84218">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AE5D122">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B7980BB">
            <w:pPr>
              <w:jc w:val="center"/>
              <w:rPr>
                <w:rFonts w:ascii="宋体" w:hAnsi="宋体" w:cs="宋体"/>
              </w:rPr>
            </w:pPr>
          </w:p>
        </w:tc>
      </w:tr>
      <w:tr w14:paraId="661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30B49D19">
            <w:pPr>
              <w:jc w:val="center"/>
              <w:rPr>
                <w:rFonts w:ascii="宋体" w:hAnsi="宋体" w:cs="宋体"/>
              </w:rPr>
            </w:pPr>
            <w:r>
              <w:rPr>
                <w:rFonts w:hint="eastAsia" w:ascii="宋体" w:hAnsi="宋体" w:cs="宋体"/>
              </w:rPr>
              <w:t>5</w:t>
            </w:r>
          </w:p>
        </w:tc>
        <w:tc>
          <w:tcPr>
            <w:tcW w:w="4975" w:type="dxa"/>
            <w:tcBorders>
              <w:top w:val="single" w:color="auto" w:sz="4" w:space="0"/>
              <w:left w:val="nil"/>
              <w:bottom w:val="single" w:color="auto" w:sz="4" w:space="0"/>
              <w:right w:val="single" w:color="auto" w:sz="4" w:space="0"/>
            </w:tcBorders>
            <w:vAlign w:val="center"/>
          </w:tcPr>
          <w:p w14:paraId="6E05BD6A">
            <w:pPr>
              <w:adjustRightInd w:val="0"/>
              <w:rPr>
                <w:rFonts w:ascii="宋体" w:hAnsi="宋体" w:cs="宋体"/>
              </w:rPr>
            </w:pPr>
            <w:r>
              <w:rPr>
                <w:rFonts w:hint="eastAsia" w:ascii="宋体" w:hAnsi="宋体"/>
                <w:szCs w:val="21"/>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vAlign w:val="center"/>
          </w:tcPr>
          <w:p w14:paraId="5F214FE3">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2490704D">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D97D2E5">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0E70461">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AE556B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EB4EAA0">
            <w:pPr>
              <w:jc w:val="center"/>
              <w:rPr>
                <w:rFonts w:ascii="宋体" w:hAnsi="宋体" w:cs="宋体"/>
              </w:rPr>
            </w:pPr>
          </w:p>
        </w:tc>
      </w:tr>
      <w:tr w14:paraId="6E5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4893E433">
            <w:pPr>
              <w:jc w:val="center"/>
              <w:rPr>
                <w:rFonts w:ascii="宋体" w:hAnsi="宋体" w:cs="宋体"/>
              </w:rPr>
            </w:pPr>
            <w:r>
              <w:rPr>
                <w:rFonts w:hint="eastAsia" w:ascii="宋体" w:hAnsi="宋体" w:cs="宋体"/>
              </w:rPr>
              <w:t>6</w:t>
            </w:r>
          </w:p>
        </w:tc>
        <w:tc>
          <w:tcPr>
            <w:tcW w:w="4975" w:type="dxa"/>
            <w:tcBorders>
              <w:top w:val="single" w:color="auto" w:sz="4" w:space="0"/>
              <w:left w:val="nil"/>
              <w:bottom w:val="single" w:color="auto" w:sz="4" w:space="0"/>
              <w:right w:val="single" w:color="auto" w:sz="4" w:space="0"/>
            </w:tcBorders>
            <w:vAlign w:val="center"/>
          </w:tcPr>
          <w:p w14:paraId="26C06E9A">
            <w:pPr>
              <w:adjustRightInd w:val="0"/>
              <w:rPr>
                <w:rFonts w:ascii="宋体" w:hAnsi="宋体" w:cs="宋体"/>
              </w:rPr>
            </w:pPr>
            <w:r>
              <w:rPr>
                <w:rFonts w:hint="eastAsia" w:ascii="宋体" w:hAnsi="宋体"/>
                <w:szCs w:val="21"/>
              </w:rPr>
              <w:t>无</w:t>
            </w:r>
            <w:r>
              <w:rPr>
                <w:rFonts w:hint="eastAsia" w:ascii="宋体" w:hAnsi="宋体" w:cs="宋体"/>
                <w:color w:val="auto"/>
                <w:szCs w:val="21"/>
                <w:highlight w:val="none"/>
                <w:u w:val="single"/>
              </w:rPr>
              <w:t>提交</w:t>
            </w:r>
            <w:r>
              <w:rPr>
                <w:rFonts w:hint="eastAsia" w:ascii="宋体" w:hAnsi="宋体"/>
                <w:szCs w:val="21"/>
              </w:rPr>
              <w:t>《参与编制技术标投标文件人员名单》的</w:t>
            </w:r>
            <w:r>
              <w:rPr>
                <w:rFonts w:hint="eastAsia" w:ascii="宋体" w:hAnsi="宋体" w:cs="宋体"/>
                <w:color w:val="auto"/>
                <w:szCs w:val="21"/>
                <w:highlight w:val="none"/>
                <w:u w:val="single"/>
              </w:rPr>
              <w:t>或无按要求提供参与编制技术标投标文件人员有效社保证明材料</w:t>
            </w:r>
            <w:r>
              <w:rPr>
                <w:rFonts w:hint="eastAsia" w:ascii="宋体" w:hAnsi="宋体" w:cs="宋体"/>
                <w:color w:val="auto"/>
                <w:szCs w:val="21"/>
                <w:highlight w:val="none"/>
              </w:rPr>
              <w:t>的；</w:t>
            </w:r>
          </w:p>
        </w:tc>
        <w:tc>
          <w:tcPr>
            <w:tcW w:w="1275" w:type="dxa"/>
            <w:tcBorders>
              <w:top w:val="single" w:color="auto" w:sz="4" w:space="0"/>
              <w:left w:val="nil"/>
              <w:bottom w:val="single" w:color="auto" w:sz="4" w:space="0"/>
              <w:right w:val="single" w:color="auto" w:sz="4" w:space="0"/>
            </w:tcBorders>
            <w:vAlign w:val="center"/>
          </w:tcPr>
          <w:p w14:paraId="687BFD44">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F313602">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946673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D23AEC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53D2E4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A9A70BD">
            <w:pPr>
              <w:jc w:val="center"/>
              <w:rPr>
                <w:rFonts w:ascii="宋体" w:hAnsi="宋体" w:cs="宋体"/>
              </w:rPr>
            </w:pPr>
          </w:p>
        </w:tc>
      </w:tr>
      <w:tr w14:paraId="3B62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0BD5B42">
            <w:pPr>
              <w:jc w:val="center"/>
              <w:rPr>
                <w:rFonts w:ascii="宋体" w:hAnsi="宋体" w:cs="宋体"/>
              </w:rPr>
            </w:pPr>
            <w:r>
              <w:rPr>
                <w:rFonts w:hint="eastAsia" w:ascii="宋体" w:hAnsi="宋体" w:cs="宋体"/>
              </w:rPr>
              <w:t>7</w:t>
            </w:r>
          </w:p>
        </w:tc>
        <w:tc>
          <w:tcPr>
            <w:tcW w:w="4975" w:type="dxa"/>
            <w:tcBorders>
              <w:top w:val="single" w:color="auto" w:sz="4" w:space="0"/>
              <w:left w:val="nil"/>
              <w:bottom w:val="single" w:color="auto" w:sz="4" w:space="0"/>
              <w:right w:val="single" w:color="auto" w:sz="4" w:space="0"/>
            </w:tcBorders>
            <w:vAlign w:val="center"/>
          </w:tcPr>
          <w:p w14:paraId="1CA8B922">
            <w:pPr>
              <w:adjustRightInd w:val="0"/>
              <w:rPr>
                <w:rFonts w:ascii="宋体" w:hAnsi="宋体"/>
                <w:szCs w:val="21"/>
              </w:rPr>
            </w:pPr>
            <w:r>
              <w:rPr>
                <w:rFonts w:hint="eastAsia" w:ascii="宋体" w:hAnsi="宋体"/>
                <w:szCs w:val="21"/>
              </w:rPr>
              <w:t>投标人未按要求提交投标保证金的；</w:t>
            </w:r>
          </w:p>
        </w:tc>
        <w:tc>
          <w:tcPr>
            <w:tcW w:w="1275" w:type="dxa"/>
            <w:tcBorders>
              <w:top w:val="single" w:color="auto" w:sz="4" w:space="0"/>
              <w:left w:val="nil"/>
              <w:bottom w:val="single" w:color="auto" w:sz="4" w:space="0"/>
              <w:right w:val="single" w:color="auto" w:sz="4" w:space="0"/>
            </w:tcBorders>
            <w:vAlign w:val="center"/>
          </w:tcPr>
          <w:p w14:paraId="0135734D">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2720554E">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181B57E">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92D7A9">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D8322CB">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2B645A4">
            <w:pPr>
              <w:jc w:val="center"/>
              <w:rPr>
                <w:rFonts w:ascii="宋体" w:hAnsi="宋体" w:cs="宋体"/>
              </w:rPr>
            </w:pPr>
          </w:p>
        </w:tc>
      </w:tr>
      <w:tr w14:paraId="64D9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7CF3A526">
            <w:pPr>
              <w:jc w:val="center"/>
              <w:rPr>
                <w:rFonts w:ascii="宋体" w:hAnsi="宋体" w:cs="宋体"/>
              </w:rPr>
            </w:pPr>
            <w:r>
              <w:rPr>
                <w:rFonts w:hint="eastAsia" w:ascii="宋体" w:hAnsi="宋体" w:cs="宋体"/>
              </w:rPr>
              <w:t>8</w:t>
            </w:r>
          </w:p>
        </w:tc>
        <w:tc>
          <w:tcPr>
            <w:tcW w:w="4975" w:type="dxa"/>
            <w:tcBorders>
              <w:top w:val="single" w:color="auto" w:sz="4" w:space="0"/>
              <w:left w:val="nil"/>
              <w:bottom w:val="single" w:color="auto" w:sz="4" w:space="0"/>
              <w:right w:val="single" w:color="auto" w:sz="4" w:space="0"/>
            </w:tcBorders>
            <w:vAlign w:val="center"/>
          </w:tcPr>
          <w:p w14:paraId="3DF56230">
            <w:pPr>
              <w:adjustRightInd w:val="0"/>
              <w:rPr>
                <w:rFonts w:ascii="宋体" w:hAnsi="宋体" w:cs="宋体"/>
              </w:rPr>
            </w:pPr>
            <w:r>
              <w:rPr>
                <w:rFonts w:hint="eastAsia" w:ascii="宋体" w:hAnsi="宋体"/>
                <w:szCs w:val="21"/>
              </w:rPr>
              <w:t>投标人与</w:t>
            </w:r>
            <w:r>
              <w:rPr>
                <w:rFonts w:hint="eastAsia" w:ascii="宋体" w:hAnsi="宋体"/>
                <w:b/>
                <w:bCs/>
                <w:szCs w:val="21"/>
              </w:rPr>
              <w:t>本项目</w:t>
            </w:r>
            <w:r>
              <w:rPr>
                <w:rFonts w:hint="eastAsia" w:ascii="宋体" w:hAnsi="宋体"/>
                <w:szCs w:val="21"/>
              </w:rPr>
              <w:t>其他投标人加密打包投标文件电脑机器特征码一致的(以</w:t>
            </w:r>
            <w:r>
              <w:rPr>
                <w:rFonts w:hint="eastAsia" w:ascii="宋体" w:hAnsi="宋体" w:cs="宋体"/>
                <w:szCs w:val="21"/>
                <w:u w:val="single"/>
              </w:rPr>
              <w:t>广州交易集团有限公司（广州公共资源交易中心）</w:t>
            </w:r>
            <w:r>
              <w:rPr>
                <w:rFonts w:hint="eastAsia" w:ascii="宋体" w:hAnsi="宋体"/>
                <w:szCs w:val="21"/>
              </w:rPr>
              <w:t>交易平台评标系统的检索信息为准)</w:t>
            </w:r>
          </w:p>
        </w:tc>
        <w:tc>
          <w:tcPr>
            <w:tcW w:w="1275" w:type="dxa"/>
            <w:tcBorders>
              <w:top w:val="single" w:color="auto" w:sz="4" w:space="0"/>
              <w:left w:val="nil"/>
              <w:bottom w:val="single" w:color="auto" w:sz="4" w:space="0"/>
              <w:right w:val="single" w:color="auto" w:sz="4" w:space="0"/>
            </w:tcBorders>
            <w:vAlign w:val="center"/>
          </w:tcPr>
          <w:p w14:paraId="31D87183">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082312A2">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5681DA">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E4A731D">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901857F">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0DD751">
            <w:pPr>
              <w:jc w:val="center"/>
              <w:rPr>
                <w:rFonts w:ascii="宋体" w:hAnsi="宋体" w:cs="宋体"/>
              </w:rPr>
            </w:pPr>
          </w:p>
        </w:tc>
      </w:tr>
    </w:tbl>
    <w:p w14:paraId="3A72530A">
      <w:pPr>
        <w:spacing w:line="260" w:lineRule="exact"/>
        <w:rPr>
          <w:rFonts w:ascii="宋体" w:hAnsi="宋体" w:cs="宋体"/>
        </w:rPr>
      </w:pPr>
      <w:r>
        <w:rPr>
          <w:rFonts w:hint="eastAsia" w:ascii="宋体" w:hAnsi="宋体" w:cs="宋体"/>
        </w:rPr>
        <w:t>注： 1.本表使用GZZB2018-3招标文件范本，与范本内容不同之处均以下划线标明。技术标评审中，响应性、承诺性内容不应作为评分因素，可在该表中对上述内容进行符合性审查。审查标准须具备可操作性。</w:t>
      </w:r>
    </w:p>
    <w:p w14:paraId="3F7549A2">
      <w:pPr>
        <w:spacing w:line="260" w:lineRule="exact"/>
        <w:rPr>
          <w:rFonts w:ascii="宋体" w:hAnsi="宋体" w:cs="宋体"/>
        </w:rPr>
      </w:pPr>
      <w:r>
        <w:rPr>
          <w:rFonts w:hint="eastAsia" w:ascii="宋体" w:hAnsi="宋体" w:cs="宋体"/>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7455FEA">
      <w:pPr>
        <w:spacing w:line="260" w:lineRule="exact"/>
        <w:rPr>
          <w:rFonts w:ascii="宋体" w:hAnsi="宋体" w:cs="宋体"/>
        </w:rPr>
      </w:pPr>
      <w:r>
        <w:rPr>
          <w:rFonts w:hint="eastAsia" w:ascii="宋体" w:hAnsi="宋体" w:cs="宋体"/>
        </w:rPr>
        <w:t>3.凡出现以上任何一项情形，结论均为无效，否则就为有效。</w:t>
      </w:r>
    </w:p>
    <w:p w14:paraId="236159E0">
      <w:pPr>
        <w:spacing w:line="260" w:lineRule="exact"/>
        <w:rPr>
          <w:rFonts w:ascii="宋体" w:hAnsi="宋体" w:cs="宋体"/>
        </w:rPr>
      </w:pPr>
      <w:r>
        <w:rPr>
          <w:rFonts w:hint="eastAsia" w:ascii="宋体" w:hAnsi="宋体" w:cs="宋体"/>
        </w:rPr>
        <w:t>4.如对本表中某种情形的评审意见不一致时，以评标委员会过半数成员的意见作为评标委员会对该情形的认定结论。</w:t>
      </w:r>
    </w:p>
    <w:p w14:paraId="3B80C89F">
      <w:pPr>
        <w:spacing w:line="260" w:lineRule="exact"/>
        <w:rPr>
          <w:rFonts w:ascii="宋体" w:hAnsi="宋体" w:cs="宋体"/>
        </w:rPr>
      </w:pPr>
      <w:r>
        <w:rPr>
          <w:rFonts w:hint="eastAsia" w:ascii="宋体" w:hAnsi="宋体" w:cs="宋体"/>
        </w:rPr>
        <w:t>评委签名：</w:t>
      </w:r>
    </w:p>
    <w:p w14:paraId="72915090">
      <w:pPr>
        <w:outlineLvl w:val="1"/>
        <w:rPr>
          <w:rFonts w:ascii="宋体" w:hAnsi="宋体" w:cs="宋体"/>
          <w:szCs w:val="21"/>
        </w:rPr>
      </w:pPr>
      <w:r>
        <w:rPr>
          <w:rFonts w:hint="eastAsia" w:ascii="宋体" w:hAnsi="宋体" w:cs="宋体"/>
        </w:rPr>
        <w:br w:type="column"/>
      </w:r>
      <w:r>
        <w:rPr>
          <w:rFonts w:hint="eastAsia" w:ascii="宋体" w:hAnsi="宋体" w:cs="宋体"/>
          <w:szCs w:val="21"/>
        </w:rPr>
        <w:t>附表三</w:t>
      </w:r>
    </w:p>
    <w:p w14:paraId="68CA69BC">
      <w:pPr>
        <w:jc w:val="center"/>
        <w:rPr>
          <w:rFonts w:ascii="宋体" w:hAnsi="宋体" w:cs="宋体"/>
          <w:b/>
          <w:sz w:val="36"/>
          <w:szCs w:val="36"/>
        </w:rPr>
      </w:pPr>
      <w:r>
        <w:rPr>
          <w:rFonts w:hint="eastAsia" w:ascii="宋体" w:hAnsi="宋体" w:cs="宋体"/>
          <w:b/>
          <w:sz w:val="36"/>
          <w:szCs w:val="36"/>
        </w:rPr>
        <w:t>经济标有效性审查表</w:t>
      </w:r>
    </w:p>
    <w:p w14:paraId="2844025A">
      <w:pPr>
        <w:rPr>
          <w:rFonts w:ascii="宋体" w:hAnsi="宋体" w:cs="宋体"/>
          <w:szCs w:val="21"/>
        </w:rPr>
      </w:pPr>
      <w:r>
        <w:rPr>
          <w:rFonts w:hint="eastAsia" w:ascii="宋体" w:hAnsi="宋体" w:cs="宋体"/>
          <w:szCs w:val="21"/>
        </w:rPr>
        <w:t>工程名称：</w:t>
      </w:r>
    </w:p>
    <w:tbl>
      <w:tblPr>
        <w:tblStyle w:val="4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092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0BC490BE">
            <w:pPr>
              <w:rPr>
                <w:rFonts w:ascii="宋体" w:hAnsi="宋体" w:cs="宋体"/>
                <w:szCs w:val="21"/>
              </w:rPr>
            </w:pPr>
            <w:r>
              <w:rPr>
                <w:rFonts w:hint="eastAsia" w:ascii="宋体" w:hAnsi="宋体" w:cs="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551C5B83">
            <w:pPr>
              <w:rPr>
                <w:rFonts w:ascii="宋体" w:hAnsi="宋体" w:cs="宋体"/>
                <w:szCs w:val="21"/>
              </w:rPr>
            </w:pPr>
            <w:r>
              <w:rPr>
                <w:rFonts w:hint="eastAsia" w:ascii="宋体" w:hAnsi="宋体" w:cs="宋体"/>
                <w:szCs w:val="21"/>
              </w:rPr>
              <w:t xml:space="preserve">               投标人</w:t>
            </w:r>
          </w:p>
          <w:p w14:paraId="3E11431B">
            <w:pPr>
              <w:rPr>
                <w:rFonts w:ascii="宋体" w:hAnsi="宋体" w:cs="宋体"/>
                <w:szCs w:val="21"/>
              </w:rPr>
            </w:pPr>
          </w:p>
          <w:p w14:paraId="143054D1">
            <w:pPr>
              <w:rPr>
                <w:rFonts w:ascii="宋体" w:hAnsi="宋体" w:cs="宋体"/>
                <w:szCs w:val="21"/>
              </w:rPr>
            </w:pPr>
            <w:r>
              <w:rPr>
                <w:rFonts w:hint="eastAsia" w:ascii="宋体" w:hAnsi="宋体" w:cs="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41DBE3B3">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87FAF32">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1CBE184">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26563FE0">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2310FC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646209D">
            <w:pPr>
              <w:rPr>
                <w:rFonts w:ascii="宋体" w:hAnsi="宋体" w:cs="宋体"/>
                <w:szCs w:val="21"/>
              </w:rPr>
            </w:pPr>
          </w:p>
        </w:tc>
      </w:tr>
      <w:tr w14:paraId="21E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0D9369C">
            <w:pPr>
              <w:rPr>
                <w:rFonts w:ascii="宋体" w:hAnsi="宋体" w:cs="宋体"/>
                <w:szCs w:val="21"/>
              </w:rPr>
            </w:pPr>
            <w:r>
              <w:rPr>
                <w:rFonts w:hint="eastAsia" w:ascii="宋体" w:hAnsi="宋体" w:cs="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04531427">
            <w:pPr>
              <w:rPr>
                <w:rFonts w:ascii="宋体" w:hAnsi="宋体" w:cs="宋体"/>
                <w:szCs w:val="21"/>
              </w:rPr>
            </w:pPr>
            <w:r>
              <w:rPr>
                <w:rFonts w:hint="eastAsia" w:ascii="宋体" w:hAnsi="宋体" w:cs="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40525220">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8504A22">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120C696">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3E8DA35">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FF93EC">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9C9088">
            <w:pPr>
              <w:rPr>
                <w:rFonts w:ascii="宋体" w:hAnsi="宋体" w:cs="宋体"/>
                <w:szCs w:val="21"/>
              </w:rPr>
            </w:pPr>
          </w:p>
        </w:tc>
      </w:tr>
      <w:tr w14:paraId="6BE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4515479">
            <w:pPr>
              <w:rPr>
                <w:rFonts w:ascii="宋体" w:hAnsi="宋体" w:cs="宋体"/>
                <w:color w:val="000000" w:themeColor="text1"/>
                <w:szCs w:val="21"/>
              </w:rPr>
            </w:pPr>
            <w:r>
              <w:rPr>
                <w:rFonts w:hint="eastAsia" w:ascii="宋体" w:hAnsi="宋体" w:cs="宋体"/>
                <w:color w:val="000000" w:themeColor="text1"/>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14:paraId="55E6AFDF">
            <w:pPr>
              <w:rPr>
                <w:rFonts w:ascii="宋体" w:hAnsi="宋体" w:cs="宋体"/>
                <w:color w:val="000000" w:themeColor="text1"/>
                <w:szCs w:val="21"/>
              </w:rPr>
            </w:pPr>
            <w:r>
              <w:rPr>
                <w:rFonts w:hint="eastAsia" w:ascii="宋体" w:hAnsi="宋体"/>
                <w:color w:val="000000" w:themeColor="text1"/>
                <w:u w:val="single"/>
              </w:rPr>
              <w:t>投标总报价</w:t>
            </w:r>
            <w:r>
              <w:rPr>
                <w:rFonts w:hint="eastAsia" w:ascii="宋体" w:hAnsi="宋体"/>
                <w:color w:val="000000" w:themeColor="text1"/>
                <w:u w:val="single"/>
                <w:lang w:val="en-US" w:eastAsia="zh-CN"/>
              </w:rPr>
              <w:t>超过</w:t>
            </w:r>
            <w:r>
              <w:rPr>
                <w:rFonts w:hint="eastAsia" w:ascii="宋体" w:hAnsi="宋体"/>
                <w:color w:val="000000" w:themeColor="text1"/>
                <w:u w:val="single"/>
              </w:rPr>
              <w:t>招标人公布的最高投标限价</w:t>
            </w:r>
            <w:r>
              <w:rPr>
                <w:rFonts w:hint="eastAsia" w:ascii="宋体" w:hAnsi="宋体"/>
                <w:color w:val="000000" w:themeColor="text1"/>
                <w:u w:val="single"/>
                <w:lang w:eastAsia="zh-CN"/>
              </w:rPr>
              <w:t>；</w:t>
            </w:r>
            <w:r>
              <w:rPr>
                <w:rFonts w:hint="eastAsia" w:ascii="宋体" w:hAnsi="宋体"/>
                <w:color w:val="000000" w:themeColor="text1"/>
                <w:u w:val="single"/>
                <w:lang w:val="en-US" w:eastAsia="zh-CN"/>
              </w:rPr>
              <w:t>或</w:t>
            </w:r>
            <w:r>
              <w:rPr>
                <w:rFonts w:hint="eastAsia" w:ascii="宋体" w:hAnsi="宋体"/>
                <w:color w:val="000000" w:themeColor="text1"/>
                <w:u w:val="single"/>
              </w:rPr>
              <w:t>综合单价</w:t>
            </w:r>
            <w:r>
              <w:rPr>
                <w:rFonts w:hint="eastAsia" w:ascii="宋体" w:hAnsi="宋体"/>
                <w:color w:val="000000" w:themeColor="text1"/>
                <w:u w:val="single"/>
                <w:lang w:val="en-US" w:eastAsia="zh-CN"/>
              </w:rPr>
              <w:t>报价</w:t>
            </w:r>
            <w:r>
              <w:rPr>
                <w:rFonts w:hint="eastAsia" w:ascii="宋体" w:hAnsi="宋体"/>
                <w:color w:val="000000" w:themeColor="text1"/>
                <w:u w:val="single"/>
              </w:rPr>
              <w:t>超过</w:t>
            </w:r>
            <w:r>
              <w:rPr>
                <w:rFonts w:hint="eastAsia" w:hAnsi="宋体" w:cs="宋体"/>
                <w:kern w:val="2"/>
                <w:sz w:val="21"/>
                <w:szCs w:val="21"/>
                <w:u w:val="single"/>
              </w:rPr>
              <w:t>《招标控制价》</w:t>
            </w:r>
            <w:r>
              <w:rPr>
                <w:rFonts w:hint="eastAsia" w:hAnsi="宋体" w:cs="宋体"/>
                <w:kern w:val="2"/>
                <w:sz w:val="21"/>
                <w:szCs w:val="21"/>
                <w:u w:val="single"/>
                <w:lang w:val="en-US" w:eastAsia="zh-CN"/>
              </w:rPr>
              <w:t>中的</w:t>
            </w:r>
            <w:r>
              <w:rPr>
                <w:rFonts w:hint="eastAsia" w:ascii="宋体" w:hAnsi="宋体"/>
                <w:color w:val="000000" w:themeColor="text1"/>
                <w:u w:val="single"/>
              </w:rPr>
              <w:t>综合单价</w:t>
            </w:r>
            <w:r>
              <w:rPr>
                <w:rFonts w:hint="eastAsia" w:ascii="宋体" w:hAnsi="宋体"/>
                <w:color w:val="000000" w:themeColor="text1"/>
                <w:u w:val="single"/>
                <w:lang w:eastAsia="zh-CN"/>
              </w:rPr>
              <w:t>的</w:t>
            </w:r>
            <w:r>
              <w:rPr>
                <w:rFonts w:hint="eastAsia" w:ascii="宋体" w:hAnsi="宋体"/>
                <w:color w:val="000000" w:themeColor="text1"/>
                <w:u w:val="single"/>
              </w:rPr>
              <w:t>；</w:t>
            </w:r>
          </w:p>
        </w:tc>
        <w:tc>
          <w:tcPr>
            <w:tcW w:w="1397" w:type="dxa"/>
            <w:tcBorders>
              <w:top w:val="single" w:color="auto" w:sz="4" w:space="0"/>
              <w:left w:val="single" w:color="auto" w:sz="4" w:space="0"/>
              <w:bottom w:val="single" w:color="auto" w:sz="4" w:space="0"/>
              <w:right w:val="single" w:color="auto" w:sz="4" w:space="0"/>
            </w:tcBorders>
          </w:tcPr>
          <w:p w14:paraId="4CB06B23">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761734">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A815B26">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7E89EA4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C69446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17D1F66">
            <w:pPr>
              <w:rPr>
                <w:rFonts w:ascii="宋体" w:hAnsi="宋体" w:cs="宋体"/>
                <w:szCs w:val="21"/>
              </w:rPr>
            </w:pPr>
          </w:p>
        </w:tc>
      </w:tr>
      <w:tr w14:paraId="7FD5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0B19B52">
            <w:pPr>
              <w:rPr>
                <w:rFonts w:ascii="宋体" w:hAnsi="宋体" w:cs="宋体"/>
                <w:color w:val="000000" w:themeColor="text1"/>
                <w:szCs w:val="21"/>
              </w:rPr>
            </w:pPr>
            <w:r>
              <w:rPr>
                <w:rFonts w:hint="eastAsia" w:ascii="宋体" w:hAnsi="宋体" w:cs="宋体"/>
                <w:color w:val="000000" w:themeColor="text1"/>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14:paraId="6067F149">
            <w:pPr>
              <w:rPr>
                <w:rFonts w:ascii="宋体" w:hAnsi="宋体"/>
                <w:color w:val="000000" w:themeColor="text1"/>
              </w:rPr>
            </w:pPr>
            <w:r>
              <w:rPr>
                <w:rFonts w:hint="eastAsia" w:ascii="宋体" w:hAnsi="宋体" w:cs="宋体"/>
                <w:szCs w:val="21"/>
              </w:rPr>
              <w:t>投标报价低于成本的</w:t>
            </w:r>
            <w:r>
              <w:rPr>
                <w:rFonts w:hint="eastAsia" w:ascii="宋体" w:hAnsi="宋体" w:cs="宋体"/>
                <w:szCs w:val="21"/>
                <w:u w:val="single"/>
              </w:rPr>
              <w:t>（投标人的报价明显低于其他投标报价，使得其投标报价可能低于其个别成本，并且投标人不能合理说明或者不能提供相关证明材料的，由评标委员会认定该投标人以低于成本报价竞标）；</w:t>
            </w:r>
          </w:p>
        </w:tc>
        <w:tc>
          <w:tcPr>
            <w:tcW w:w="1397" w:type="dxa"/>
            <w:tcBorders>
              <w:top w:val="single" w:color="auto" w:sz="4" w:space="0"/>
              <w:left w:val="single" w:color="auto" w:sz="4" w:space="0"/>
              <w:bottom w:val="single" w:color="auto" w:sz="4" w:space="0"/>
              <w:right w:val="single" w:color="auto" w:sz="4" w:space="0"/>
            </w:tcBorders>
          </w:tcPr>
          <w:p w14:paraId="270B17C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F31D28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25845B8">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CB2E54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7DD9AB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0E598D8">
            <w:pPr>
              <w:rPr>
                <w:rFonts w:ascii="宋体" w:hAnsi="宋体" w:cs="宋体"/>
                <w:szCs w:val="21"/>
              </w:rPr>
            </w:pPr>
          </w:p>
        </w:tc>
      </w:tr>
      <w:tr w14:paraId="1DC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0AF95FD">
            <w:pPr>
              <w:rPr>
                <w:rFonts w:ascii="宋体" w:hAnsi="宋体" w:cs="宋体"/>
                <w:szCs w:val="21"/>
              </w:rPr>
            </w:pPr>
            <w:r>
              <w:rPr>
                <w:rFonts w:hint="eastAsia" w:ascii="宋体" w:hAnsi="宋体" w:cs="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14:paraId="79620A80">
            <w:pPr>
              <w:rPr>
                <w:rFonts w:ascii="宋体" w:hAnsi="宋体" w:cs="宋体"/>
                <w:szCs w:val="21"/>
              </w:rPr>
            </w:pPr>
            <w:r>
              <w:rPr>
                <w:rFonts w:hint="eastAsia" w:ascii="宋体" w:hAnsi="宋体" w:cs="宋体"/>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14:paraId="1B3B1D6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EFB057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A0C5870">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3A63023">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58414E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678011C">
            <w:pPr>
              <w:rPr>
                <w:rFonts w:ascii="宋体" w:hAnsi="宋体" w:cs="宋体"/>
                <w:szCs w:val="21"/>
              </w:rPr>
            </w:pPr>
          </w:p>
        </w:tc>
      </w:tr>
      <w:tr w14:paraId="2103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89C69CF">
            <w:pPr>
              <w:rPr>
                <w:rFonts w:ascii="宋体" w:hAnsi="宋体" w:cs="宋体"/>
                <w:szCs w:val="21"/>
              </w:rPr>
            </w:pPr>
            <w:r>
              <w:rPr>
                <w:rFonts w:hint="eastAsia" w:ascii="宋体" w:hAnsi="宋体" w:cs="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14:paraId="2FD06441">
            <w:pPr>
              <w:rPr>
                <w:rFonts w:ascii="宋体" w:hAnsi="宋体" w:cs="宋体"/>
                <w:szCs w:val="21"/>
              </w:rPr>
            </w:pPr>
            <w:r>
              <w:rPr>
                <w:rFonts w:hint="eastAsia" w:ascii="宋体" w:hAnsi="宋体" w:cs="宋体"/>
                <w:szCs w:val="21"/>
              </w:rPr>
              <w:t>投标文件未按经济标投标文件规定的格式四、五填写，或主要内容不全，或关键字迹模糊、无法辨认的；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542B966C">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CE35B6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01BE2BD">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02DB7A1">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29BD64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7C92DFB">
            <w:pPr>
              <w:rPr>
                <w:rFonts w:ascii="宋体" w:hAnsi="宋体" w:cs="宋体"/>
                <w:szCs w:val="21"/>
              </w:rPr>
            </w:pPr>
          </w:p>
        </w:tc>
      </w:tr>
      <w:tr w14:paraId="53F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A84B485">
            <w:pPr>
              <w:rPr>
                <w:rFonts w:ascii="宋体" w:hAnsi="宋体" w:cs="宋体"/>
                <w:szCs w:val="21"/>
              </w:rPr>
            </w:pPr>
            <w:r>
              <w:rPr>
                <w:rFonts w:hint="eastAsia" w:ascii="宋体" w:hAnsi="宋体" w:cs="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14:paraId="60EFB2C9">
            <w:pPr>
              <w:rPr>
                <w:rFonts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rPr>
              <w:t>广州交易集团有限公司（广州公共资源交易中心）</w:t>
            </w:r>
            <w:r>
              <w:rPr>
                <w:rFonts w:hint="eastAsia" w:ascii="宋体" w:hAnsi="宋体" w:cs="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596DBA8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BE41BA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407F6F">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0B1720D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E727612">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9554E59">
            <w:pPr>
              <w:rPr>
                <w:rFonts w:ascii="宋体" w:hAnsi="宋体" w:cs="宋体"/>
                <w:szCs w:val="21"/>
              </w:rPr>
            </w:pPr>
          </w:p>
        </w:tc>
      </w:tr>
      <w:tr w14:paraId="4229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14CE1EE">
            <w:pPr>
              <w:rPr>
                <w:rFonts w:ascii="宋体" w:hAnsi="宋体" w:cs="宋体"/>
                <w:szCs w:val="21"/>
              </w:rPr>
            </w:pPr>
            <w:r>
              <w:rPr>
                <w:rFonts w:hint="eastAsia" w:ascii="宋体" w:hAnsi="宋体" w:cs="宋体"/>
                <w:szCs w:val="21"/>
              </w:rPr>
              <w:t>7</w:t>
            </w:r>
          </w:p>
        </w:tc>
        <w:tc>
          <w:tcPr>
            <w:tcW w:w="6102" w:type="dxa"/>
            <w:tcBorders>
              <w:top w:val="single" w:color="auto" w:sz="4" w:space="0"/>
              <w:left w:val="single" w:color="auto" w:sz="4" w:space="0"/>
              <w:bottom w:val="single" w:color="auto" w:sz="4" w:space="0"/>
              <w:right w:val="single" w:color="auto" w:sz="4" w:space="0"/>
            </w:tcBorders>
          </w:tcPr>
          <w:p w14:paraId="4D3029B4">
            <w:pPr>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03DC9E61">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61689E0">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C0D6487">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BE1CBCB">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0D9A223">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3E4CE54">
            <w:pPr>
              <w:rPr>
                <w:rFonts w:ascii="宋体" w:hAnsi="宋体" w:cs="宋体"/>
                <w:szCs w:val="21"/>
              </w:rPr>
            </w:pPr>
          </w:p>
        </w:tc>
      </w:tr>
      <w:tr w14:paraId="5E7E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5DCA2E4">
            <w:pPr>
              <w:rPr>
                <w:rFonts w:ascii="宋体" w:hAnsi="宋体" w:cs="宋体"/>
                <w:szCs w:val="21"/>
              </w:rPr>
            </w:pPr>
            <w:r>
              <w:rPr>
                <w:rFonts w:hint="eastAsia" w:ascii="宋体" w:hAnsi="宋体" w:cs="宋体"/>
                <w:szCs w:val="21"/>
              </w:rPr>
              <w:t>8</w:t>
            </w:r>
          </w:p>
        </w:tc>
        <w:tc>
          <w:tcPr>
            <w:tcW w:w="6102" w:type="dxa"/>
            <w:tcBorders>
              <w:top w:val="single" w:color="auto" w:sz="4" w:space="0"/>
              <w:left w:val="single" w:color="auto" w:sz="4" w:space="0"/>
              <w:bottom w:val="single" w:color="auto" w:sz="4" w:space="0"/>
              <w:right w:val="single" w:color="auto" w:sz="4" w:space="0"/>
            </w:tcBorders>
          </w:tcPr>
          <w:p w14:paraId="2DB98B79">
            <w:pPr>
              <w:rPr>
                <w:rFonts w:ascii="宋体" w:hAnsi="宋体" w:cs="宋体"/>
                <w:szCs w:val="21"/>
              </w:rPr>
            </w:pPr>
            <w:r>
              <w:rPr>
                <w:rFonts w:hint="eastAsia" w:ascii="宋体" w:hAnsi="宋体" w:cs="宋体"/>
                <w:szCs w:val="21"/>
              </w:rPr>
              <w:t>无</w:t>
            </w:r>
            <w:r>
              <w:rPr>
                <w:rFonts w:hint="eastAsia" w:ascii="宋体" w:hAnsi="宋体" w:cs="宋体"/>
                <w:szCs w:val="21"/>
                <w:lang w:val="en-US" w:eastAsia="zh-CN"/>
              </w:rPr>
              <w:t>提交</w:t>
            </w:r>
            <w:r>
              <w:rPr>
                <w:rFonts w:hint="eastAsia" w:ascii="宋体" w:hAnsi="宋体" w:cs="宋体"/>
                <w:szCs w:val="21"/>
              </w:rPr>
              <w:t>《参与编制经济标投标文件人员名单》的</w:t>
            </w:r>
            <w:r>
              <w:rPr>
                <w:rFonts w:hint="eastAsia" w:ascii="宋体" w:hAnsi="宋体" w:cs="宋体"/>
                <w:color w:val="auto"/>
                <w:szCs w:val="21"/>
                <w:highlight w:val="none"/>
                <w:u w:val="single"/>
              </w:rPr>
              <w:t>或无按要求提供参与编制经济标投标文件人员有效社保证明材料</w:t>
            </w:r>
            <w:r>
              <w:rPr>
                <w:rFonts w:hint="eastAsia" w:ascii="宋体" w:hAnsi="宋体" w:cs="宋体"/>
                <w:color w:val="auto"/>
                <w:szCs w:val="21"/>
                <w:highlight w:val="none"/>
              </w:rPr>
              <w:t>的；</w:t>
            </w:r>
          </w:p>
        </w:tc>
        <w:tc>
          <w:tcPr>
            <w:tcW w:w="1397" w:type="dxa"/>
            <w:tcBorders>
              <w:top w:val="single" w:color="auto" w:sz="4" w:space="0"/>
              <w:left w:val="single" w:color="auto" w:sz="4" w:space="0"/>
              <w:bottom w:val="single" w:color="auto" w:sz="4" w:space="0"/>
              <w:right w:val="single" w:color="auto" w:sz="4" w:space="0"/>
            </w:tcBorders>
          </w:tcPr>
          <w:p w14:paraId="14311DD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31ADC3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6A0E0D3">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8FF8FE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3DCD2E2">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C0E1838">
            <w:pPr>
              <w:rPr>
                <w:rFonts w:ascii="宋体" w:hAnsi="宋体" w:cs="宋体"/>
                <w:szCs w:val="21"/>
              </w:rPr>
            </w:pPr>
          </w:p>
        </w:tc>
      </w:tr>
      <w:tr w14:paraId="06C5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16A1A28">
            <w:pPr>
              <w:rPr>
                <w:rFonts w:ascii="宋体" w:hAnsi="宋体" w:cs="宋体"/>
                <w:szCs w:val="21"/>
              </w:rPr>
            </w:pPr>
            <w:r>
              <w:rPr>
                <w:rFonts w:hint="eastAsia" w:ascii="宋体" w:hAnsi="宋体" w:cs="宋体"/>
                <w:szCs w:val="21"/>
              </w:rPr>
              <w:t>9</w:t>
            </w:r>
          </w:p>
        </w:tc>
        <w:tc>
          <w:tcPr>
            <w:tcW w:w="6102" w:type="dxa"/>
            <w:tcBorders>
              <w:top w:val="single" w:color="auto" w:sz="4" w:space="0"/>
              <w:left w:val="single" w:color="auto" w:sz="4" w:space="0"/>
              <w:bottom w:val="single" w:color="auto" w:sz="4" w:space="0"/>
              <w:right w:val="single" w:color="auto" w:sz="4" w:space="0"/>
            </w:tcBorders>
          </w:tcPr>
          <w:p w14:paraId="63C00B22">
            <w:pPr>
              <w:rPr>
                <w:rFonts w:hint="eastAsia" w:ascii="宋体" w:hAnsi="宋体" w:eastAsia="宋体" w:cs="宋体"/>
                <w:szCs w:val="21"/>
                <w:lang w:val="en-US" w:eastAsia="zh-CN"/>
              </w:rPr>
            </w:pPr>
            <w:r>
              <w:rPr>
                <w:rFonts w:hint="eastAsia" w:ascii="宋体" w:hAnsi="宋体" w:cs="宋体"/>
                <w:szCs w:val="21"/>
              </w:rPr>
              <w:t>无《对投标文件编制的承诺》</w:t>
            </w:r>
            <w:r>
              <w:rPr>
                <w:rFonts w:hint="eastAsia" w:ascii="宋体" w:hAnsi="宋体" w:cs="宋体"/>
                <w:szCs w:val="21"/>
                <w:lang w:val="en-US" w:eastAsia="zh-CN"/>
              </w:rPr>
              <w:t>;</w:t>
            </w:r>
          </w:p>
        </w:tc>
        <w:tc>
          <w:tcPr>
            <w:tcW w:w="1397" w:type="dxa"/>
            <w:tcBorders>
              <w:top w:val="single" w:color="auto" w:sz="4" w:space="0"/>
              <w:left w:val="single" w:color="auto" w:sz="4" w:space="0"/>
              <w:bottom w:val="single" w:color="auto" w:sz="4" w:space="0"/>
              <w:right w:val="single" w:color="auto" w:sz="4" w:space="0"/>
            </w:tcBorders>
          </w:tcPr>
          <w:p w14:paraId="79574E8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E259A9">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40AC44">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73744FC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CE96EF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290F6DF">
            <w:pPr>
              <w:rPr>
                <w:rFonts w:ascii="宋体" w:hAnsi="宋体" w:cs="宋体"/>
                <w:szCs w:val="21"/>
              </w:rPr>
            </w:pPr>
          </w:p>
        </w:tc>
      </w:tr>
      <w:tr w14:paraId="50F9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D421B27">
            <w:pPr>
              <w:rPr>
                <w:rFonts w:ascii="宋体" w:hAnsi="宋体" w:cs="宋体"/>
                <w:szCs w:val="21"/>
              </w:rPr>
            </w:pPr>
            <w:r>
              <w:rPr>
                <w:rFonts w:hint="eastAsia" w:ascii="宋体" w:hAnsi="宋体" w:cs="宋体"/>
                <w:szCs w:val="21"/>
              </w:rPr>
              <w:t>10</w:t>
            </w:r>
          </w:p>
        </w:tc>
        <w:tc>
          <w:tcPr>
            <w:tcW w:w="6102" w:type="dxa"/>
            <w:tcBorders>
              <w:top w:val="single" w:color="auto" w:sz="4" w:space="0"/>
              <w:left w:val="single" w:color="auto" w:sz="4" w:space="0"/>
              <w:bottom w:val="single" w:color="auto" w:sz="4" w:space="0"/>
              <w:right w:val="single" w:color="auto" w:sz="4" w:space="0"/>
            </w:tcBorders>
          </w:tcPr>
          <w:p w14:paraId="4BDFE93D">
            <w:pPr>
              <w:rPr>
                <w:rFonts w:ascii="宋体" w:hAnsi="宋体" w:cs="宋体"/>
                <w:szCs w:val="21"/>
              </w:rPr>
            </w:pPr>
            <w:bookmarkStart w:id="99" w:name="_GoBack"/>
            <w:r>
              <w:rPr>
                <w:rFonts w:hint="eastAsia" w:ascii="宋体" w:hAnsi="宋体"/>
                <w:szCs w:val="21"/>
              </w:rPr>
              <w:t>投标人与本项目其他投标人的投标文件工程量清单编制机器硬件 信息一致的（以交易平台评标系统的检索信息为准。）</w:t>
            </w:r>
            <w:bookmarkEnd w:id="99"/>
          </w:p>
        </w:tc>
        <w:tc>
          <w:tcPr>
            <w:tcW w:w="1397" w:type="dxa"/>
            <w:tcBorders>
              <w:top w:val="single" w:color="auto" w:sz="4" w:space="0"/>
              <w:left w:val="single" w:color="auto" w:sz="4" w:space="0"/>
              <w:bottom w:val="single" w:color="auto" w:sz="4" w:space="0"/>
              <w:right w:val="single" w:color="auto" w:sz="4" w:space="0"/>
            </w:tcBorders>
          </w:tcPr>
          <w:p w14:paraId="262E995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A96D98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95EA490">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43ADF5A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305C42E">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5202F42">
            <w:pPr>
              <w:rPr>
                <w:rFonts w:ascii="宋体" w:hAnsi="宋体" w:cs="宋体"/>
                <w:szCs w:val="21"/>
              </w:rPr>
            </w:pPr>
          </w:p>
        </w:tc>
      </w:tr>
    </w:tbl>
    <w:p w14:paraId="51856937">
      <w:pPr>
        <w:ind w:firstLine="458"/>
        <w:rPr>
          <w:rFonts w:ascii="宋体" w:hAnsi="宋体" w:cs="宋体"/>
          <w:szCs w:val="21"/>
        </w:rPr>
      </w:pPr>
      <w:r>
        <w:rPr>
          <w:rFonts w:hint="eastAsia" w:ascii="宋体" w:hAnsi="宋体" w:cs="宋体"/>
          <w:szCs w:val="21"/>
        </w:rPr>
        <w:t>注：1.本表使用GZZB2018-3招标文件范本，与范本内容不同之处均以下划线标明。</w:t>
      </w:r>
    </w:p>
    <w:p w14:paraId="5103EDC5">
      <w:pPr>
        <w:ind w:firstLine="458"/>
        <w:rPr>
          <w:rFonts w:ascii="宋体" w:hAnsi="宋体" w:cs="宋体"/>
          <w:szCs w:val="21"/>
        </w:rPr>
      </w:pPr>
      <w:r>
        <w:rPr>
          <w:rFonts w:hint="eastAsia" w:ascii="宋体" w:hAnsi="宋体" w:cs="宋体"/>
          <w:szCs w:val="21"/>
        </w:rPr>
        <w:t>2.凡出现以上任何一项情形，结论均为无效，否则就为有效。</w:t>
      </w:r>
    </w:p>
    <w:p w14:paraId="60D49006">
      <w:pPr>
        <w:ind w:firstLine="458"/>
        <w:rPr>
          <w:rFonts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14:paraId="6AC6A42F">
      <w:pPr>
        <w:ind w:firstLine="458"/>
        <w:rPr>
          <w:rFonts w:ascii="宋体" w:hAnsi="宋体" w:cs="宋体"/>
          <w:szCs w:val="21"/>
        </w:rPr>
      </w:pPr>
      <w:r>
        <w:rPr>
          <w:rFonts w:hint="eastAsia" w:ascii="宋体" w:hAnsi="宋体" w:cs="宋体"/>
          <w:szCs w:val="21"/>
        </w:rPr>
        <w:t>4.</w:t>
      </w:r>
      <w:r>
        <w:rPr>
          <w:rFonts w:hint="eastAsia" w:ascii="宋体" w:hAnsi="宋体" w:cs="宋体"/>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53D79DF">
      <w:pPr>
        <w:ind w:firstLine="458"/>
        <w:rPr>
          <w:rFonts w:ascii="宋体" w:hAnsi="宋体" w:cs="宋体"/>
          <w:szCs w:val="21"/>
        </w:rPr>
        <w:sectPr>
          <w:footerReference r:id="rId9" w:type="first"/>
          <w:footerReference r:id="rId8" w:type="default"/>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szCs w:val="21"/>
        </w:rPr>
        <w:t>评委签名：</w:t>
      </w:r>
    </w:p>
    <w:p w14:paraId="611BD31C">
      <w:pPr>
        <w:outlineLvl w:val="1"/>
        <w:rPr>
          <w:rFonts w:ascii="宋体" w:hAnsi="宋体" w:cs="宋体"/>
          <w:b/>
          <w:bCs/>
        </w:rPr>
      </w:pPr>
      <w:r>
        <w:rPr>
          <w:rFonts w:hint="eastAsia" w:ascii="宋体" w:hAnsi="宋体" w:cs="宋体"/>
        </w:rPr>
        <w:t>附表四</w:t>
      </w:r>
    </w:p>
    <w:p w14:paraId="3401BFCD">
      <w:pPr>
        <w:jc w:val="center"/>
        <w:rPr>
          <w:rFonts w:ascii="宋体" w:hAnsi="宋体" w:cs="宋体"/>
          <w:b/>
          <w:bCs/>
          <w:sz w:val="36"/>
          <w:szCs w:val="36"/>
        </w:rPr>
      </w:pPr>
      <w:r>
        <w:rPr>
          <w:rFonts w:hint="eastAsia" w:ascii="宋体" w:hAnsi="宋体" w:cs="宋体"/>
          <w:b/>
          <w:bCs/>
          <w:sz w:val="36"/>
          <w:szCs w:val="36"/>
        </w:rPr>
        <w:t>算术复核表</w:t>
      </w:r>
    </w:p>
    <w:p w14:paraId="4FC90A59">
      <w:pPr>
        <w:rPr>
          <w:rFonts w:ascii="宋体" w:hAnsi="宋体" w:cs="宋体"/>
          <w:kern w:val="0"/>
        </w:rPr>
      </w:pPr>
      <w:r>
        <w:rPr>
          <w:rFonts w:hint="eastAsia" w:ascii="宋体" w:hAnsi="宋体" w:cs="宋体"/>
          <w:kern w:val="0"/>
        </w:rPr>
        <w:t>工程名称：投标人:                                                  单位：元</w:t>
      </w:r>
    </w:p>
    <w:tbl>
      <w:tblPr>
        <w:tblStyle w:val="43"/>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A831A20">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65B1BD6">
            <w:pPr>
              <w:rPr>
                <w:rFonts w:ascii="宋体" w:hAnsi="宋体" w:cs="宋体"/>
                <w:kern w:val="0"/>
              </w:rPr>
            </w:pPr>
            <w:r>
              <w:rPr>
                <w:rFonts w:hint="eastAsia" w:ascii="宋体" w:hAnsi="宋体" w:cs="宋体"/>
                <w:kern w:val="0"/>
              </w:rPr>
              <w:t>编号</w:t>
            </w:r>
          </w:p>
        </w:tc>
        <w:tc>
          <w:tcPr>
            <w:tcW w:w="4488" w:type="dxa"/>
            <w:tcBorders>
              <w:top w:val="single" w:color="auto" w:sz="4" w:space="0"/>
              <w:left w:val="nil"/>
              <w:bottom w:val="single" w:color="auto" w:sz="4" w:space="0"/>
              <w:right w:val="single" w:color="auto" w:sz="4" w:space="0"/>
            </w:tcBorders>
            <w:vAlign w:val="center"/>
          </w:tcPr>
          <w:p w14:paraId="20E842BE">
            <w:pPr>
              <w:rPr>
                <w:rFonts w:ascii="宋体" w:hAnsi="宋体" w:cs="宋体"/>
                <w:kern w:val="0"/>
              </w:rPr>
            </w:pPr>
            <w:r>
              <w:rPr>
                <w:rFonts w:hint="eastAsia" w:ascii="宋体" w:hAnsi="宋体" w:cs="宋体"/>
                <w:kern w:val="0"/>
              </w:rPr>
              <w:t>算术校核项目</w:t>
            </w:r>
          </w:p>
        </w:tc>
        <w:tc>
          <w:tcPr>
            <w:tcW w:w="1602" w:type="dxa"/>
            <w:tcBorders>
              <w:top w:val="single" w:color="auto" w:sz="4" w:space="0"/>
              <w:left w:val="nil"/>
              <w:bottom w:val="single" w:color="auto" w:sz="4" w:space="0"/>
              <w:right w:val="single" w:color="auto" w:sz="4" w:space="0"/>
            </w:tcBorders>
            <w:vAlign w:val="center"/>
          </w:tcPr>
          <w:p w14:paraId="6D484139">
            <w:pPr>
              <w:rPr>
                <w:rFonts w:ascii="宋体" w:hAnsi="宋体" w:cs="宋体"/>
                <w:kern w:val="0"/>
              </w:rPr>
            </w:pPr>
            <w:r>
              <w:rPr>
                <w:rFonts w:hint="eastAsia" w:ascii="宋体" w:hAnsi="宋体" w:cs="宋体"/>
                <w:kern w:val="0"/>
              </w:rPr>
              <w:t>修正前投标</w:t>
            </w:r>
          </w:p>
          <w:p w14:paraId="7FC10DD7">
            <w:pPr>
              <w:rPr>
                <w:rFonts w:ascii="宋体" w:hAnsi="宋体" w:cs="宋体"/>
                <w:kern w:val="0"/>
              </w:rPr>
            </w:pPr>
            <w:r>
              <w:rPr>
                <w:rFonts w:hint="eastAsia" w:ascii="宋体" w:hAnsi="宋体" w:cs="宋体"/>
                <w:kern w:val="0"/>
              </w:rPr>
              <w:t>报价A</w:t>
            </w:r>
          </w:p>
        </w:tc>
        <w:tc>
          <w:tcPr>
            <w:tcW w:w="1575" w:type="dxa"/>
            <w:tcBorders>
              <w:top w:val="single" w:color="auto" w:sz="4" w:space="0"/>
              <w:left w:val="nil"/>
              <w:bottom w:val="single" w:color="auto" w:sz="4" w:space="0"/>
              <w:right w:val="single" w:color="auto" w:sz="4" w:space="0"/>
            </w:tcBorders>
            <w:vAlign w:val="center"/>
          </w:tcPr>
          <w:p w14:paraId="668858CE">
            <w:pPr>
              <w:rPr>
                <w:rFonts w:ascii="宋体" w:hAnsi="宋体" w:cs="宋体"/>
                <w:kern w:val="0"/>
              </w:rPr>
            </w:pPr>
            <w:r>
              <w:rPr>
                <w:rFonts w:hint="eastAsia" w:ascii="宋体" w:hAnsi="宋体" w:cs="宋体"/>
                <w:kern w:val="0"/>
              </w:rPr>
              <w:t>修正后投标</w:t>
            </w:r>
          </w:p>
          <w:p w14:paraId="5DEC1760">
            <w:pPr>
              <w:rPr>
                <w:rFonts w:ascii="宋体" w:hAnsi="宋体" w:cs="宋体"/>
                <w:kern w:val="0"/>
              </w:rPr>
            </w:pPr>
            <w:r>
              <w:rPr>
                <w:rFonts w:hint="eastAsia" w:ascii="宋体" w:hAnsi="宋体" w:cs="宋体"/>
                <w:kern w:val="0"/>
              </w:rPr>
              <w:t>报价B</w:t>
            </w:r>
          </w:p>
        </w:tc>
        <w:tc>
          <w:tcPr>
            <w:tcW w:w="1575" w:type="dxa"/>
            <w:tcBorders>
              <w:top w:val="single" w:color="auto" w:sz="4" w:space="0"/>
              <w:left w:val="nil"/>
              <w:bottom w:val="single" w:color="auto" w:sz="4" w:space="0"/>
              <w:right w:val="single" w:color="auto" w:sz="4" w:space="0"/>
            </w:tcBorders>
            <w:vAlign w:val="center"/>
          </w:tcPr>
          <w:p w14:paraId="565A9CC4">
            <w:pPr>
              <w:rPr>
                <w:rFonts w:ascii="宋体" w:hAnsi="宋体" w:cs="宋体"/>
                <w:kern w:val="0"/>
              </w:rPr>
            </w:pPr>
            <w:r>
              <w:rPr>
                <w:rFonts w:hint="eastAsia" w:ascii="宋体" w:hAnsi="宋体" w:cs="宋体"/>
                <w:kern w:val="0"/>
              </w:rPr>
              <w:t>修正率</w:t>
            </w:r>
          </w:p>
          <w:p w14:paraId="3D2CB82E">
            <w:pPr>
              <w:rPr>
                <w:rFonts w:ascii="宋体" w:hAnsi="宋体" w:cs="宋体"/>
                <w:kern w:val="0"/>
              </w:rPr>
            </w:pPr>
            <w:r>
              <w:rPr>
                <w:rFonts w:hint="eastAsia" w:ascii="宋体" w:hAnsi="宋体" w:cs="宋体"/>
                <w:kern w:val="0"/>
              </w:rPr>
              <w:t>r=|A-B|/A*100%</w:t>
            </w:r>
          </w:p>
        </w:tc>
        <w:tc>
          <w:tcPr>
            <w:tcW w:w="1470" w:type="dxa"/>
            <w:tcBorders>
              <w:top w:val="single" w:color="auto" w:sz="4" w:space="0"/>
              <w:left w:val="nil"/>
              <w:bottom w:val="single" w:color="auto" w:sz="4" w:space="0"/>
              <w:right w:val="single" w:color="auto" w:sz="4" w:space="0"/>
            </w:tcBorders>
            <w:vAlign w:val="center"/>
          </w:tcPr>
          <w:p w14:paraId="7D67C2A0">
            <w:pPr>
              <w:rPr>
                <w:rFonts w:ascii="宋体" w:hAnsi="宋体" w:cs="宋体"/>
                <w:kern w:val="0"/>
              </w:rPr>
            </w:pPr>
            <w:r>
              <w:rPr>
                <w:rFonts w:hint="eastAsia" w:ascii="宋体" w:hAnsi="宋体" w:cs="宋体"/>
                <w:kern w:val="0"/>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BE347C3">
            <w:pPr>
              <w:rPr>
                <w:rFonts w:ascii="宋体" w:hAnsi="宋体" w:cs="宋体"/>
                <w:kern w:val="0"/>
              </w:rPr>
            </w:pPr>
            <w:r>
              <w:rPr>
                <w:rFonts w:hint="eastAsia" w:ascii="宋体" w:hAnsi="宋体" w:cs="宋体"/>
                <w:kern w:val="0"/>
              </w:rPr>
              <w:t>当B&gt;A时，修正后报价与原报价的差额；当B≤A时,R=0</w:t>
            </w:r>
          </w:p>
        </w:tc>
      </w:tr>
      <w:tr w14:paraId="4701E74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BD039AE">
            <w:pPr>
              <w:rPr>
                <w:rFonts w:ascii="宋体" w:hAnsi="宋体" w:cs="宋体"/>
                <w:kern w:val="0"/>
              </w:rPr>
            </w:pPr>
            <w:r>
              <w:rPr>
                <w:rFonts w:hint="eastAsia" w:ascii="宋体" w:hAnsi="宋体" w:cs="宋体"/>
                <w:kern w:val="0"/>
              </w:rPr>
              <w:t>1</w:t>
            </w:r>
          </w:p>
        </w:tc>
        <w:tc>
          <w:tcPr>
            <w:tcW w:w="4488" w:type="dxa"/>
            <w:tcBorders>
              <w:top w:val="nil"/>
              <w:left w:val="nil"/>
              <w:bottom w:val="single" w:color="auto" w:sz="4" w:space="0"/>
              <w:right w:val="single" w:color="auto" w:sz="4" w:space="0"/>
            </w:tcBorders>
            <w:vAlign w:val="center"/>
          </w:tcPr>
          <w:p w14:paraId="18C363FF">
            <w:pPr>
              <w:rPr>
                <w:rFonts w:ascii="宋体" w:hAnsi="宋体" w:cs="宋体"/>
                <w:kern w:val="0"/>
              </w:rPr>
            </w:pPr>
            <w:r>
              <w:rPr>
                <w:rFonts w:hint="eastAsia" w:ascii="宋体" w:hAnsi="宋体" w:cs="宋体"/>
                <w:kern w:val="0"/>
              </w:rPr>
              <w:t>[单位工程1]</w:t>
            </w:r>
          </w:p>
        </w:tc>
        <w:tc>
          <w:tcPr>
            <w:tcW w:w="1602" w:type="dxa"/>
            <w:tcBorders>
              <w:top w:val="nil"/>
              <w:left w:val="nil"/>
              <w:bottom w:val="single" w:color="auto" w:sz="4" w:space="0"/>
              <w:right w:val="single" w:color="auto" w:sz="4" w:space="0"/>
            </w:tcBorders>
            <w:vAlign w:val="center"/>
          </w:tcPr>
          <w:p w14:paraId="7D65D163">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49AF2CFA">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747D42CE">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96E3588">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6271C630">
            <w:pPr>
              <w:rPr>
                <w:rFonts w:ascii="宋体" w:hAnsi="宋体" w:cs="宋体"/>
                <w:kern w:val="0"/>
              </w:rPr>
            </w:pPr>
          </w:p>
        </w:tc>
      </w:tr>
      <w:tr w14:paraId="016BB5D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77CF58E">
            <w:pPr>
              <w:rPr>
                <w:rFonts w:ascii="宋体" w:hAnsi="宋体" w:cs="宋体"/>
                <w:kern w:val="0"/>
              </w:rPr>
            </w:pPr>
            <w:r>
              <w:rPr>
                <w:rFonts w:hint="eastAsia" w:ascii="宋体" w:hAnsi="宋体" w:cs="宋体"/>
                <w:kern w:val="0"/>
              </w:rPr>
              <w:t>2</w:t>
            </w:r>
          </w:p>
        </w:tc>
        <w:tc>
          <w:tcPr>
            <w:tcW w:w="4488" w:type="dxa"/>
            <w:tcBorders>
              <w:top w:val="nil"/>
              <w:left w:val="nil"/>
              <w:bottom w:val="single" w:color="auto" w:sz="4" w:space="0"/>
              <w:right w:val="single" w:color="auto" w:sz="4" w:space="0"/>
            </w:tcBorders>
            <w:vAlign w:val="center"/>
          </w:tcPr>
          <w:p w14:paraId="4DBBC352">
            <w:pPr>
              <w:rPr>
                <w:rFonts w:ascii="宋体" w:hAnsi="宋体" w:cs="宋体"/>
                <w:kern w:val="0"/>
              </w:rPr>
            </w:pPr>
            <w:r>
              <w:rPr>
                <w:rFonts w:hint="eastAsia" w:ascii="宋体" w:hAnsi="宋体" w:cs="宋体"/>
                <w:kern w:val="0"/>
              </w:rPr>
              <w:t>[单位工程2]</w:t>
            </w:r>
          </w:p>
        </w:tc>
        <w:tc>
          <w:tcPr>
            <w:tcW w:w="1602" w:type="dxa"/>
            <w:tcBorders>
              <w:top w:val="nil"/>
              <w:left w:val="nil"/>
              <w:bottom w:val="single" w:color="auto" w:sz="4" w:space="0"/>
              <w:right w:val="single" w:color="auto" w:sz="4" w:space="0"/>
            </w:tcBorders>
            <w:vAlign w:val="center"/>
          </w:tcPr>
          <w:p w14:paraId="25D9B131">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7A297F89">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87B1B74">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0F38072">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4264B777">
            <w:pPr>
              <w:rPr>
                <w:rFonts w:ascii="宋体" w:hAnsi="宋体" w:cs="宋体"/>
                <w:kern w:val="0"/>
              </w:rPr>
            </w:pPr>
          </w:p>
        </w:tc>
      </w:tr>
      <w:tr w14:paraId="3FDCF2E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AC3A8E0">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2A5D6E1C">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0C429416">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FAEB9F9">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39282564">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2985B8E8">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0B2F63E4">
            <w:pPr>
              <w:rPr>
                <w:rFonts w:ascii="宋体" w:hAnsi="宋体" w:cs="宋体"/>
                <w:kern w:val="0"/>
              </w:rPr>
            </w:pPr>
          </w:p>
        </w:tc>
      </w:tr>
      <w:tr w14:paraId="158E8C4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528580C">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1399DD10">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60A81112">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D91B59A">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F1FD70C">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05AB414A">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732EC8E6">
            <w:pPr>
              <w:rPr>
                <w:rFonts w:ascii="宋体" w:hAnsi="宋体" w:cs="宋体"/>
                <w:kern w:val="0"/>
              </w:rPr>
            </w:pPr>
          </w:p>
        </w:tc>
      </w:tr>
      <w:tr w14:paraId="71136F7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5D858A">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3B34F520">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39CC92EA">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292D6BE0">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13E2381">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3BFA1544">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3EB4637B">
            <w:pPr>
              <w:rPr>
                <w:rFonts w:ascii="宋体" w:hAnsi="宋体" w:cs="宋体"/>
                <w:kern w:val="0"/>
              </w:rPr>
            </w:pPr>
          </w:p>
        </w:tc>
      </w:tr>
      <w:tr w14:paraId="5BE8453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07E63E2">
            <w:pPr>
              <w:rPr>
                <w:rFonts w:ascii="宋体" w:hAnsi="宋体" w:cs="宋体"/>
                <w:kern w:val="0"/>
              </w:rPr>
            </w:pPr>
            <w:r>
              <w:rPr>
                <w:rFonts w:hint="eastAsia" w:ascii="宋体" w:hAnsi="宋体" w:cs="宋体"/>
                <w:kern w:val="0"/>
              </w:rPr>
              <w:t>n</w:t>
            </w:r>
          </w:p>
        </w:tc>
        <w:tc>
          <w:tcPr>
            <w:tcW w:w="4488" w:type="dxa"/>
            <w:tcBorders>
              <w:top w:val="nil"/>
              <w:left w:val="nil"/>
              <w:bottom w:val="single" w:color="auto" w:sz="4" w:space="0"/>
              <w:right w:val="single" w:color="auto" w:sz="4" w:space="0"/>
            </w:tcBorders>
            <w:vAlign w:val="center"/>
          </w:tcPr>
          <w:p w14:paraId="79F3933A">
            <w:pPr>
              <w:rPr>
                <w:rFonts w:ascii="宋体" w:hAnsi="宋体" w:cs="宋体"/>
                <w:kern w:val="0"/>
              </w:rPr>
            </w:pPr>
            <w:r>
              <w:rPr>
                <w:rFonts w:hint="eastAsia" w:ascii="宋体" w:hAnsi="宋体" w:cs="宋体"/>
                <w:kern w:val="0"/>
              </w:rPr>
              <w:t>[单位工程n]</w:t>
            </w:r>
          </w:p>
        </w:tc>
        <w:tc>
          <w:tcPr>
            <w:tcW w:w="1602" w:type="dxa"/>
            <w:tcBorders>
              <w:top w:val="nil"/>
              <w:left w:val="nil"/>
              <w:bottom w:val="single" w:color="auto" w:sz="4" w:space="0"/>
              <w:right w:val="single" w:color="auto" w:sz="4" w:space="0"/>
            </w:tcBorders>
            <w:vAlign w:val="center"/>
          </w:tcPr>
          <w:p w14:paraId="045F3E19">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335B31ED">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451E4CAF">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875F7D6">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6E547489">
            <w:pPr>
              <w:rPr>
                <w:rFonts w:ascii="宋体" w:hAnsi="宋体" w:cs="宋体"/>
                <w:kern w:val="0"/>
              </w:rPr>
            </w:pPr>
          </w:p>
        </w:tc>
      </w:tr>
      <w:tr w14:paraId="03DA39C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6D75934">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432AD39E">
            <w:pPr>
              <w:rPr>
                <w:rFonts w:ascii="宋体" w:hAnsi="宋体" w:cs="宋体"/>
                <w:kern w:val="0"/>
              </w:rPr>
            </w:pPr>
            <w:r>
              <w:rPr>
                <w:rFonts w:hint="eastAsia" w:ascii="宋体" w:hAnsi="宋体" w:cs="宋体"/>
                <w:kern w:val="0"/>
              </w:rPr>
              <w:t>投标总报价</w:t>
            </w:r>
          </w:p>
        </w:tc>
        <w:tc>
          <w:tcPr>
            <w:tcW w:w="1602" w:type="dxa"/>
            <w:tcBorders>
              <w:top w:val="nil"/>
              <w:left w:val="nil"/>
              <w:bottom w:val="single" w:color="auto" w:sz="4" w:space="0"/>
              <w:right w:val="single" w:color="auto" w:sz="4" w:space="0"/>
            </w:tcBorders>
            <w:vAlign w:val="center"/>
          </w:tcPr>
          <w:p w14:paraId="225678D3">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6F6FF03A">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08E621F8">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4B503756">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7900D0A7">
            <w:pPr>
              <w:rPr>
                <w:rFonts w:ascii="宋体" w:hAnsi="宋体" w:cs="宋体"/>
                <w:kern w:val="0"/>
              </w:rPr>
            </w:pPr>
            <w:r>
              <w:rPr>
                <w:rFonts w:hint="eastAsia" w:ascii="宋体" w:hAnsi="宋体" w:cs="宋体"/>
                <w:kern w:val="0"/>
              </w:rPr>
              <w:t>∑A=A</w:t>
            </w:r>
            <w:r>
              <w:rPr>
                <w:rFonts w:hint="eastAsia" w:ascii="宋体" w:hAnsi="宋体" w:cs="宋体"/>
                <w:kern w:val="0"/>
                <w:vertAlign w:val="subscript"/>
              </w:rPr>
              <w:t>1</w:t>
            </w:r>
            <w:r>
              <w:rPr>
                <w:rFonts w:hint="eastAsia" w:ascii="宋体" w:hAnsi="宋体" w:cs="宋体"/>
                <w:kern w:val="0"/>
              </w:rPr>
              <w:t>+A</w:t>
            </w:r>
            <w:r>
              <w:rPr>
                <w:rFonts w:hint="eastAsia" w:ascii="宋体" w:hAnsi="宋体" w:cs="宋体"/>
                <w:kern w:val="0"/>
                <w:vertAlign w:val="subscript"/>
              </w:rPr>
              <w:t>2</w:t>
            </w:r>
            <w:r>
              <w:rPr>
                <w:rFonts w:hint="eastAsia" w:ascii="宋体" w:hAnsi="宋体" w:cs="宋体"/>
                <w:kern w:val="0"/>
              </w:rPr>
              <w:t>+…An；∑B=B</w:t>
            </w:r>
            <w:r>
              <w:rPr>
                <w:rFonts w:hint="eastAsia" w:ascii="宋体" w:hAnsi="宋体" w:cs="宋体"/>
                <w:kern w:val="0"/>
                <w:vertAlign w:val="subscript"/>
              </w:rPr>
              <w:t>1</w:t>
            </w:r>
            <w:r>
              <w:rPr>
                <w:rFonts w:hint="eastAsia" w:ascii="宋体" w:hAnsi="宋体" w:cs="宋体"/>
                <w:kern w:val="0"/>
              </w:rPr>
              <w:t>+B</w:t>
            </w:r>
            <w:r>
              <w:rPr>
                <w:rFonts w:hint="eastAsia" w:ascii="宋体" w:hAnsi="宋体" w:cs="宋体"/>
                <w:kern w:val="0"/>
                <w:vertAlign w:val="subscript"/>
              </w:rPr>
              <w:t>2</w:t>
            </w:r>
            <w:r>
              <w:rPr>
                <w:rFonts w:hint="eastAsia" w:ascii="宋体" w:hAnsi="宋体" w:cs="宋体"/>
                <w:kern w:val="0"/>
              </w:rPr>
              <w:t>+…Bn</w:t>
            </w:r>
          </w:p>
        </w:tc>
      </w:tr>
    </w:tbl>
    <w:p w14:paraId="55F17506">
      <w:pPr>
        <w:rPr>
          <w:rFonts w:ascii="宋体" w:hAnsi="宋体" w:cs="宋体"/>
          <w:kern w:val="0"/>
        </w:rPr>
      </w:pPr>
      <w:r>
        <w:rPr>
          <w:rFonts w:hint="eastAsia" w:ascii="宋体" w:hAnsi="宋体" w:cs="宋体"/>
          <w:kern w:val="0"/>
        </w:rPr>
        <w:t>修正原则：</w:t>
      </w:r>
      <w:r>
        <w:rPr>
          <w:rFonts w:hint="eastAsia" w:ascii="宋体" w:hAnsi="宋体" w:cs="宋体"/>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rPr>
        <w:tab/>
      </w:r>
    </w:p>
    <w:p w14:paraId="3B6274D1">
      <w:pPr>
        <w:rPr>
          <w:rFonts w:ascii="宋体" w:hAnsi="宋体" w:cs="宋体"/>
          <w:kern w:val="0"/>
        </w:rPr>
      </w:pPr>
    </w:p>
    <w:p w14:paraId="07BAFB90">
      <w:pPr>
        <w:rPr>
          <w:rFonts w:ascii="宋体" w:hAnsi="宋体" w:cs="宋体"/>
          <w:kern w:val="0"/>
        </w:rPr>
      </w:pPr>
      <w:r>
        <w:rPr>
          <w:rFonts w:hint="eastAsia" w:ascii="宋体" w:hAnsi="宋体" w:cs="宋体"/>
          <w:kern w:val="0"/>
        </w:rPr>
        <w:t>评委签名：</w:t>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日期：</w:t>
      </w:r>
    </w:p>
    <w:p w14:paraId="48C9E107">
      <w:pPr>
        <w:rPr>
          <w:rFonts w:ascii="宋体" w:hAnsi="宋体" w:cs="宋体"/>
        </w:rPr>
      </w:pPr>
      <w:r>
        <w:rPr>
          <w:rFonts w:hint="eastAsia" w:ascii="宋体" w:hAnsi="宋体" w:cs="宋体"/>
        </w:rPr>
        <w:t xml:space="preserve"> </w:t>
      </w:r>
    </w:p>
    <w:p w14:paraId="6424C1F3">
      <w:pPr>
        <w:jc w:val="center"/>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算术复核汇总表</w:t>
      </w:r>
    </w:p>
    <w:p w14:paraId="28371D61">
      <w:pPr>
        <w:rPr>
          <w:rFonts w:ascii="宋体" w:hAnsi="宋体" w:cs="宋体"/>
        </w:rPr>
      </w:pPr>
      <w:r>
        <w:rPr>
          <w:rFonts w:hint="eastAsia" w:ascii="宋体" w:hAnsi="宋体" w:cs="宋体"/>
        </w:rPr>
        <w:t>工程名称：</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04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5E14C122">
            <w:pPr>
              <w:spacing w:line="320" w:lineRule="exact"/>
              <w:jc w:val="center"/>
              <w:rPr>
                <w:rFonts w:ascii="宋体" w:hAnsi="宋体" w:cs="宋体"/>
                <w:b/>
                <w:bCs/>
                <w:sz w:val="28"/>
                <w:szCs w:val="28"/>
              </w:rPr>
            </w:pPr>
            <w:r>
              <w:rPr>
                <w:rFonts w:hint="eastAsia" w:ascii="宋体" w:hAnsi="宋体" w:cs="宋体"/>
                <w:b/>
                <w:bCs/>
                <w:sz w:val="28"/>
                <w:szCs w:val="28"/>
              </w:rPr>
              <w:t>编号</w:t>
            </w:r>
          </w:p>
        </w:tc>
        <w:tc>
          <w:tcPr>
            <w:tcW w:w="4297" w:type="dxa"/>
            <w:tcBorders>
              <w:top w:val="single" w:color="auto" w:sz="4" w:space="0"/>
              <w:left w:val="nil"/>
              <w:bottom w:val="single" w:color="auto" w:sz="4" w:space="0"/>
              <w:right w:val="single" w:color="auto" w:sz="4" w:space="0"/>
            </w:tcBorders>
            <w:vAlign w:val="center"/>
          </w:tcPr>
          <w:p w14:paraId="0893CAC4">
            <w:pPr>
              <w:spacing w:line="320" w:lineRule="exact"/>
              <w:jc w:val="center"/>
              <w:rPr>
                <w:rFonts w:ascii="宋体" w:hAnsi="宋体" w:cs="宋体"/>
                <w:b/>
                <w:bCs/>
                <w:sz w:val="28"/>
                <w:szCs w:val="28"/>
              </w:rPr>
            </w:pPr>
            <w:r>
              <w:rPr>
                <w:rFonts w:hint="eastAsia" w:ascii="宋体" w:hAnsi="宋体" w:cs="宋体"/>
                <w:b/>
                <w:bCs/>
                <w:sz w:val="28"/>
                <w:szCs w:val="28"/>
              </w:rPr>
              <w:t>投标人名称</w:t>
            </w:r>
          </w:p>
        </w:tc>
        <w:tc>
          <w:tcPr>
            <w:tcW w:w="2330" w:type="dxa"/>
            <w:tcBorders>
              <w:top w:val="single" w:color="auto" w:sz="4" w:space="0"/>
              <w:left w:val="nil"/>
              <w:bottom w:val="single" w:color="auto" w:sz="4" w:space="0"/>
              <w:right w:val="single" w:color="auto" w:sz="4" w:space="0"/>
            </w:tcBorders>
            <w:vAlign w:val="center"/>
          </w:tcPr>
          <w:p w14:paraId="58077413">
            <w:pPr>
              <w:spacing w:line="320" w:lineRule="exact"/>
              <w:jc w:val="center"/>
              <w:rPr>
                <w:rFonts w:ascii="宋体" w:hAnsi="宋体" w:cs="宋体"/>
                <w:b/>
                <w:bCs/>
                <w:sz w:val="28"/>
                <w:szCs w:val="28"/>
              </w:rPr>
            </w:pPr>
            <w:r>
              <w:rPr>
                <w:rFonts w:hint="eastAsia" w:ascii="宋体" w:hAnsi="宋体" w:cs="宋体"/>
                <w:b/>
                <w:bCs/>
                <w:sz w:val="28"/>
                <w:szCs w:val="28"/>
              </w:rPr>
              <w:t>原投标报价（A）</w:t>
            </w:r>
          </w:p>
        </w:tc>
        <w:tc>
          <w:tcPr>
            <w:tcW w:w="3101" w:type="dxa"/>
            <w:tcBorders>
              <w:top w:val="single" w:color="auto" w:sz="4" w:space="0"/>
              <w:left w:val="nil"/>
              <w:bottom w:val="single" w:color="auto" w:sz="4" w:space="0"/>
              <w:right w:val="single" w:color="auto" w:sz="4" w:space="0"/>
            </w:tcBorders>
            <w:vAlign w:val="center"/>
          </w:tcPr>
          <w:p w14:paraId="54F397C1">
            <w:pPr>
              <w:spacing w:line="320" w:lineRule="exact"/>
              <w:jc w:val="center"/>
              <w:rPr>
                <w:rFonts w:ascii="宋体" w:hAnsi="宋体" w:cs="宋体"/>
                <w:b/>
                <w:bCs/>
                <w:sz w:val="28"/>
                <w:szCs w:val="28"/>
              </w:rPr>
            </w:pPr>
            <w:r>
              <w:rPr>
                <w:rFonts w:hint="eastAsia" w:ascii="宋体" w:hAnsi="宋体" w:cs="宋体"/>
                <w:b/>
                <w:bCs/>
                <w:sz w:val="28"/>
                <w:szCs w:val="28"/>
              </w:rPr>
              <w:t>算数复核后投标报价（B）</w:t>
            </w:r>
          </w:p>
        </w:tc>
        <w:tc>
          <w:tcPr>
            <w:tcW w:w="3423" w:type="dxa"/>
            <w:tcBorders>
              <w:top w:val="single" w:color="auto" w:sz="4" w:space="0"/>
              <w:left w:val="nil"/>
              <w:bottom w:val="single" w:color="auto" w:sz="4" w:space="0"/>
              <w:right w:val="single" w:color="auto" w:sz="4" w:space="0"/>
            </w:tcBorders>
            <w:vAlign w:val="center"/>
          </w:tcPr>
          <w:p w14:paraId="7DFC735B">
            <w:pPr>
              <w:spacing w:line="320" w:lineRule="exact"/>
              <w:jc w:val="center"/>
              <w:rPr>
                <w:rFonts w:ascii="宋体" w:hAnsi="宋体" w:cs="宋体"/>
                <w:b/>
                <w:bCs/>
                <w:sz w:val="28"/>
                <w:szCs w:val="28"/>
              </w:rPr>
            </w:pPr>
            <w:r>
              <w:rPr>
                <w:rFonts w:hint="eastAsia" w:ascii="宋体" w:hAnsi="宋体" w:cs="宋体"/>
                <w:b/>
                <w:bCs/>
                <w:sz w:val="28"/>
                <w:szCs w:val="28"/>
              </w:rPr>
              <w:t>误差率（r=|A-B|/A*100%）</w:t>
            </w:r>
          </w:p>
        </w:tc>
      </w:tr>
      <w:tr w14:paraId="13B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6FF628E">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6EB36F80">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46ABD045">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3FA6E103">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0CE841D">
            <w:pPr>
              <w:spacing w:line="320" w:lineRule="exact"/>
              <w:jc w:val="center"/>
              <w:rPr>
                <w:rFonts w:ascii="宋体" w:hAnsi="宋体" w:cs="宋体"/>
                <w:sz w:val="36"/>
                <w:szCs w:val="36"/>
              </w:rPr>
            </w:pPr>
          </w:p>
        </w:tc>
      </w:tr>
      <w:tr w14:paraId="5EE3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2CD1FBBC">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3E191DD">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7B45ADB9">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32D715AB">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270703F9">
            <w:pPr>
              <w:spacing w:line="320" w:lineRule="exact"/>
              <w:jc w:val="center"/>
              <w:rPr>
                <w:rFonts w:ascii="宋体" w:hAnsi="宋体" w:cs="宋体"/>
                <w:sz w:val="36"/>
                <w:szCs w:val="36"/>
              </w:rPr>
            </w:pPr>
          </w:p>
        </w:tc>
      </w:tr>
      <w:tr w14:paraId="69FB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103F3316">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547DE95">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43AD71CE">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0C0FB120">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4333A6FF">
            <w:pPr>
              <w:spacing w:line="320" w:lineRule="exact"/>
              <w:jc w:val="center"/>
              <w:rPr>
                <w:rFonts w:ascii="宋体" w:hAnsi="宋体" w:cs="宋体"/>
                <w:sz w:val="36"/>
                <w:szCs w:val="36"/>
              </w:rPr>
            </w:pPr>
          </w:p>
        </w:tc>
      </w:tr>
      <w:tr w14:paraId="1D3D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0E4BDCF">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46ABA4FB">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554A5368">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40B4D32F">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30E1400E">
            <w:pPr>
              <w:spacing w:line="320" w:lineRule="exact"/>
              <w:jc w:val="center"/>
              <w:rPr>
                <w:rFonts w:ascii="宋体" w:hAnsi="宋体" w:cs="宋体"/>
                <w:sz w:val="36"/>
                <w:szCs w:val="36"/>
              </w:rPr>
            </w:pPr>
          </w:p>
        </w:tc>
      </w:tr>
      <w:tr w14:paraId="59BB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5D5344AC">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1A449E2C">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7D88A23B">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0F8881DD">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E7E1466">
            <w:pPr>
              <w:spacing w:line="320" w:lineRule="exact"/>
              <w:jc w:val="center"/>
              <w:rPr>
                <w:rFonts w:ascii="宋体" w:hAnsi="宋体" w:cs="宋体"/>
                <w:sz w:val="36"/>
                <w:szCs w:val="36"/>
              </w:rPr>
            </w:pPr>
          </w:p>
        </w:tc>
      </w:tr>
      <w:tr w14:paraId="197D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2716ECCB">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56FBBD4A">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169CC365">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569D8D5C">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37EAE799">
            <w:pPr>
              <w:spacing w:line="320" w:lineRule="exact"/>
              <w:jc w:val="center"/>
              <w:rPr>
                <w:rFonts w:ascii="宋体" w:hAnsi="宋体" w:cs="宋体"/>
                <w:sz w:val="36"/>
                <w:szCs w:val="36"/>
              </w:rPr>
            </w:pPr>
          </w:p>
        </w:tc>
      </w:tr>
      <w:tr w14:paraId="054B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67A3C03">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9CEEE7C">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3039E498">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5280AF7E">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9D745B2">
            <w:pPr>
              <w:spacing w:line="320" w:lineRule="exact"/>
              <w:jc w:val="center"/>
              <w:rPr>
                <w:rFonts w:ascii="宋体" w:hAnsi="宋体" w:cs="宋体"/>
                <w:sz w:val="36"/>
                <w:szCs w:val="36"/>
              </w:rPr>
            </w:pPr>
          </w:p>
        </w:tc>
      </w:tr>
      <w:tr w14:paraId="2571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6661540C">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2EE3AD6">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05A2EAF7">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469F3FD8">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FA48C8D">
            <w:pPr>
              <w:spacing w:line="320" w:lineRule="exact"/>
              <w:jc w:val="center"/>
              <w:rPr>
                <w:rFonts w:ascii="宋体" w:hAnsi="宋体" w:cs="宋体"/>
                <w:sz w:val="36"/>
                <w:szCs w:val="36"/>
              </w:rPr>
            </w:pPr>
          </w:p>
        </w:tc>
      </w:tr>
    </w:tbl>
    <w:p w14:paraId="405E4996">
      <w:pPr>
        <w:spacing w:line="360" w:lineRule="auto"/>
        <w:rPr>
          <w:rFonts w:ascii="宋体" w:hAnsi="宋体" w:cs="宋体"/>
          <w:szCs w:val="21"/>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rPr>
        <w:t>评委签名：</w:t>
      </w:r>
    </w:p>
    <w:p w14:paraId="3441EC7A">
      <w:pPr>
        <w:widowControl/>
        <w:jc w:val="left"/>
        <w:outlineLvl w:val="1"/>
        <w:rPr>
          <w:rFonts w:ascii="宋体" w:hAnsi="宋体" w:cs="宋体"/>
          <w:b/>
          <w:bCs/>
          <w:szCs w:val="21"/>
        </w:rPr>
      </w:pPr>
      <w:r>
        <w:rPr>
          <w:rFonts w:hint="eastAsia" w:ascii="宋体" w:hAnsi="宋体" w:cs="宋体"/>
          <w:b/>
          <w:bCs/>
          <w:szCs w:val="21"/>
        </w:rPr>
        <w:t>附表五</w:t>
      </w:r>
    </w:p>
    <w:p w14:paraId="2B19C546">
      <w:pPr>
        <w:widowControl/>
        <w:spacing w:line="360" w:lineRule="auto"/>
        <w:ind w:left="846"/>
        <w:jc w:val="center"/>
        <w:rPr>
          <w:rFonts w:ascii="宋体" w:hAnsi="宋体" w:cs="宋体"/>
          <w:b/>
          <w:kern w:val="0"/>
          <w:sz w:val="28"/>
        </w:rPr>
      </w:pPr>
      <w:r>
        <w:rPr>
          <w:rFonts w:hint="eastAsia" w:ascii="宋体" w:hAnsi="宋体" w:cs="宋体"/>
          <w:b/>
          <w:kern w:val="0"/>
          <w:sz w:val="28"/>
          <w:lang w:val="en-US" w:eastAsia="zh-CN"/>
        </w:rPr>
        <w:t>定标因素</w:t>
      </w:r>
      <w:r>
        <w:rPr>
          <w:rFonts w:hint="eastAsia" w:ascii="宋体" w:hAnsi="宋体" w:cs="宋体"/>
          <w:b/>
          <w:kern w:val="0"/>
          <w:sz w:val="28"/>
        </w:rPr>
        <w:t>评审表</w:t>
      </w:r>
    </w:p>
    <w:p w14:paraId="488EFBC1">
      <w:pPr>
        <w:rPr>
          <w:rFonts w:ascii="宋体" w:hAnsi="宋体" w:cs="宋体"/>
          <w:highlight w:val="none"/>
        </w:rPr>
      </w:pPr>
      <w:r>
        <w:rPr>
          <w:rFonts w:hint="eastAsia" w:ascii="宋体" w:hAnsi="宋体" w:cs="宋体"/>
          <w:highlight w:val="none"/>
        </w:rPr>
        <w:t>招标工程名称：                                                 投标人：</w:t>
      </w:r>
    </w:p>
    <w:tbl>
      <w:tblPr>
        <w:tblStyle w:val="43"/>
        <w:tblpPr w:leftFromText="180" w:rightFromText="180" w:vertAnchor="text" w:horzAnchor="margin" w:tblpXSpec="center" w:tblpY="43"/>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015"/>
        <w:gridCol w:w="7462"/>
      </w:tblGrid>
      <w:tr w14:paraId="5264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9CFC927">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985" w:type="pct"/>
            <w:tcBorders>
              <w:top w:val="single" w:color="auto" w:sz="4" w:space="0"/>
              <w:left w:val="single" w:color="auto" w:sz="4" w:space="0"/>
              <w:bottom w:val="single" w:color="auto" w:sz="4" w:space="0"/>
              <w:right w:val="single" w:color="auto" w:sz="4" w:space="0"/>
            </w:tcBorders>
            <w:vAlign w:val="center"/>
          </w:tcPr>
          <w:p w14:paraId="0C7D941D">
            <w:pPr>
              <w:spacing w:line="360" w:lineRule="auto"/>
              <w:jc w:val="center"/>
              <w:rPr>
                <w:rFonts w:ascii="宋体" w:hAnsi="宋体" w:cs="宋体"/>
                <w:szCs w:val="21"/>
                <w:highlight w:val="none"/>
              </w:rPr>
            </w:pPr>
            <w:r>
              <w:rPr>
                <w:rFonts w:hint="eastAsia" w:ascii="宋体" w:hAnsi="宋体" w:cs="宋体"/>
                <w:szCs w:val="21"/>
                <w:highlight w:val="none"/>
              </w:rPr>
              <w:t>定标因素</w:t>
            </w:r>
          </w:p>
        </w:tc>
        <w:tc>
          <w:tcPr>
            <w:tcW w:w="3647" w:type="pct"/>
            <w:tcBorders>
              <w:top w:val="single" w:color="auto" w:sz="4" w:space="0"/>
              <w:left w:val="single" w:color="auto" w:sz="4" w:space="0"/>
              <w:bottom w:val="single" w:color="auto" w:sz="4" w:space="0"/>
              <w:right w:val="single" w:color="auto" w:sz="4" w:space="0"/>
            </w:tcBorders>
            <w:vAlign w:val="center"/>
          </w:tcPr>
          <w:p w14:paraId="30C957D5">
            <w:pPr>
              <w:spacing w:line="360" w:lineRule="auto"/>
              <w:jc w:val="center"/>
              <w:rPr>
                <w:rFonts w:ascii="宋体" w:hAnsi="宋体" w:cs="宋体"/>
                <w:szCs w:val="21"/>
                <w:highlight w:val="none"/>
              </w:rPr>
            </w:pPr>
            <w:r>
              <w:rPr>
                <w:rFonts w:hint="eastAsia" w:ascii="宋体" w:hAnsi="宋体" w:cs="宋体"/>
                <w:szCs w:val="21"/>
                <w:highlight w:val="none"/>
              </w:rPr>
              <w:t>评审内容</w:t>
            </w:r>
          </w:p>
        </w:tc>
      </w:tr>
      <w:tr w14:paraId="605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24DC016">
            <w:pPr>
              <w:spacing w:line="360" w:lineRule="auto"/>
              <w:jc w:val="center"/>
              <w:rPr>
                <w:rFonts w:ascii="宋体" w:hAnsi="宋体" w:cs="宋体"/>
                <w:szCs w:val="21"/>
                <w:highlight w:val="none"/>
              </w:rPr>
            </w:pPr>
            <w:r>
              <w:rPr>
                <w:rFonts w:hint="eastAsia" w:ascii="宋体" w:hAnsi="宋体" w:cs="宋体"/>
                <w:szCs w:val="21"/>
                <w:highlight w:val="none"/>
              </w:rPr>
              <w:t>一</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6E4F9905">
            <w:pPr>
              <w:spacing w:line="360" w:lineRule="auto"/>
              <w:rPr>
                <w:rFonts w:ascii="宋体" w:hAnsi="宋体" w:cs="宋体"/>
                <w:szCs w:val="21"/>
                <w:highlight w:val="none"/>
              </w:rPr>
            </w:pPr>
            <w:r>
              <w:rPr>
                <w:rFonts w:hint="eastAsia" w:ascii="宋体" w:hAnsi="宋体" w:cs="宋体"/>
                <w:szCs w:val="21"/>
                <w:highlight w:val="none"/>
              </w:rPr>
              <w:t>企业资信因素</w:t>
            </w:r>
          </w:p>
        </w:tc>
      </w:tr>
      <w:tr w14:paraId="490C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6E676FBA">
            <w:pPr>
              <w:spacing w:line="360" w:lineRule="auto"/>
              <w:jc w:val="center"/>
              <w:rPr>
                <w:rFonts w:ascii="宋体" w:hAnsi="宋体" w:cs="宋体"/>
                <w:szCs w:val="21"/>
                <w:highlight w:val="none"/>
              </w:rPr>
            </w:pPr>
            <w:r>
              <w:rPr>
                <w:rFonts w:hint="eastAsia" w:ascii="宋体" w:hAnsi="宋体" w:cs="宋体"/>
                <w:szCs w:val="21"/>
                <w:highlight w:val="none"/>
              </w:rPr>
              <w:t>1.1</w:t>
            </w:r>
          </w:p>
        </w:tc>
        <w:tc>
          <w:tcPr>
            <w:tcW w:w="985" w:type="pct"/>
            <w:tcBorders>
              <w:top w:val="single" w:color="auto" w:sz="4" w:space="0"/>
              <w:left w:val="single" w:color="auto" w:sz="4" w:space="0"/>
              <w:bottom w:val="single" w:color="auto" w:sz="4" w:space="0"/>
              <w:right w:val="single" w:color="auto" w:sz="4" w:space="0"/>
            </w:tcBorders>
            <w:vAlign w:val="center"/>
          </w:tcPr>
          <w:p w14:paraId="2B84F87F">
            <w:pPr>
              <w:spacing w:line="360" w:lineRule="auto"/>
              <w:jc w:val="center"/>
              <w:rPr>
                <w:rFonts w:ascii="宋体" w:hAnsi="宋体" w:cs="宋体"/>
                <w:szCs w:val="21"/>
                <w:highlight w:val="none"/>
              </w:rPr>
            </w:pPr>
            <w:r>
              <w:rPr>
                <w:rFonts w:hint="eastAsia" w:ascii="宋体" w:hAnsi="宋体" w:cs="宋体"/>
                <w:szCs w:val="21"/>
                <w:highlight w:val="none"/>
              </w:rPr>
              <w:t>企业业绩</w:t>
            </w:r>
          </w:p>
        </w:tc>
        <w:tc>
          <w:tcPr>
            <w:tcW w:w="3647" w:type="pct"/>
            <w:tcBorders>
              <w:top w:val="single" w:color="auto" w:sz="4" w:space="0"/>
              <w:left w:val="single" w:color="auto" w:sz="4" w:space="0"/>
              <w:bottom w:val="single" w:color="auto" w:sz="4" w:space="0"/>
              <w:right w:val="single" w:color="auto" w:sz="4" w:space="0"/>
            </w:tcBorders>
            <w:vAlign w:val="center"/>
          </w:tcPr>
          <w:p w14:paraId="54CEDF3A">
            <w:pPr>
              <w:pStyle w:val="5"/>
              <w:spacing w:line="360" w:lineRule="auto"/>
              <w:rPr>
                <w:rFonts w:hint="eastAsia" w:ascii="宋体" w:hAnsi="宋体" w:cs="宋体"/>
                <w:sz w:val="21"/>
                <w:szCs w:val="21"/>
                <w:highlight w:val="none"/>
                <w:u w:val="none"/>
              </w:rPr>
            </w:pPr>
            <w:r>
              <w:rPr>
                <w:rFonts w:hint="eastAsia" w:ascii="宋体" w:hAnsi="宋体" w:cs="宋体"/>
                <w:sz w:val="21"/>
                <w:szCs w:val="21"/>
                <w:highlight w:val="none"/>
                <w:u w:val="none"/>
              </w:rPr>
              <w:t>投标人自201</w:t>
            </w:r>
            <w:r>
              <w:rPr>
                <w:rFonts w:hint="eastAsia" w:ascii="宋体" w:hAnsi="宋体" w:cs="宋体"/>
                <w:sz w:val="21"/>
                <w:szCs w:val="21"/>
                <w:highlight w:val="none"/>
                <w:u w:val="none"/>
                <w:lang w:val="en-US" w:eastAsia="zh-CN"/>
              </w:rPr>
              <w:t>9</w:t>
            </w:r>
            <w:r>
              <w:rPr>
                <w:rFonts w:hint="eastAsia" w:ascii="宋体" w:hAnsi="宋体" w:cs="宋体"/>
                <w:sz w:val="21"/>
                <w:szCs w:val="21"/>
                <w:highlight w:val="none"/>
                <w:u w:val="none"/>
              </w:rPr>
              <w:t>年1月1日至今已完工且验收合格的类似工程业绩（类似工程是指单个工程合同金额或结算金额大于或等于100000万元的建筑工程施工总承包业绩）。</w:t>
            </w:r>
          </w:p>
          <w:p w14:paraId="0376BC30">
            <w:pPr>
              <w:pStyle w:val="5"/>
              <w:spacing w:line="360" w:lineRule="auto"/>
              <w:rPr>
                <w:rFonts w:hint="eastAsia" w:ascii="宋体" w:hAnsi="宋体" w:cs="宋体"/>
                <w:sz w:val="21"/>
                <w:szCs w:val="21"/>
                <w:highlight w:val="none"/>
                <w:u w:val="none"/>
              </w:rPr>
            </w:pPr>
            <w:r>
              <w:rPr>
                <w:rFonts w:hint="eastAsia" w:ascii="宋体" w:hAnsi="宋体" w:cs="宋体"/>
                <w:sz w:val="21"/>
                <w:szCs w:val="21"/>
                <w:highlight w:val="none"/>
                <w:u w:val="none"/>
              </w:rPr>
              <w:t xml:space="preserve"> 注：（1）须提供合同关键页（含签订合同双方的单位名称、合同项目名称、施工内容（工作内容）、合同金额与签订合同双方的落款盖章的关键页）及竣工验收证明，业绩金额以</w:t>
            </w:r>
            <w:r>
              <w:rPr>
                <w:rFonts w:hint="eastAsia" w:ascii="宋体" w:hAnsi="宋体" w:cs="宋体"/>
                <w:sz w:val="21"/>
                <w:szCs w:val="21"/>
                <w:highlight w:val="none"/>
                <w:u w:val="none"/>
                <w:lang w:val="en-US" w:eastAsia="zh-CN"/>
              </w:rPr>
              <w:t>施工（或工程总承包）</w:t>
            </w:r>
            <w:r>
              <w:rPr>
                <w:rFonts w:hint="eastAsia" w:ascii="宋体" w:hAnsi="宋体" w:cs="宋体"/>
                <w:sz w:val="21"/>
                <w:szCs w:val="21"/>
                <w:highlight w:val="none"/>
                <w:u w:val="none"/>
              </w:rPr>
              <w:t>合同</w:t>
            </w:r>
            <w:r>
              <w:rPr>
                <w:rFonts w:hint="eastAsia" w:ascii="宋体" w:hAnsi="宋体"/>
                <w:kern w:val="0"/>
                <w:sz w:val="21"/>
                <w:szCs w:val="21"/>
                <w:u w:val="none"/>
              </w:rPr>
              <w:t>（不含补充合同）</w:t>
            </w:r>
            <w:r>
              <w:rPr>
                <w:rFonts w:hint="eastAsia" w:ascii="宋体" w:hAnsi="宋体" w:cs="宋体"/>
                <w:sz w:val="21"/>
                <w:szCs w:val="21"/>
                <w:highlight w:val="none"/>
                <w:u w:val="none"/>
              </w:rPr>
              <w:t>为准</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项目业绩日期以竣工验收日期为准。</w:t>
            </w:r>
          </w:p>
          <w:p w14:paraId="6D4C51DF">
            <w:pPr>
              <w:pStyle w:val="5"/>
              <w:spacing w:line="360" w:lineRule="auto"/>
              <w:rPr>
                <w:rFonts w:ascii="宋体" w:hAnsi="宋体" w:cs="宋体"/>
                <w:sz w:val="21"/>
                <w:szCs w:val="21"/>
                <w:highlight w:val="none"/>
              </w:rPr>
            </w:pPr>
            <w:r>
              <w:rPr>
                <w:rFonts w:hint="eastAsia" w:ascii="宋体" w:hAnsi="宋体" w:cs="宋体"/>
                <w:sz w:val="21"/>
                <w:szCs w:val="21"/>
                <w:highlight w:val="none"/>
                <w:u w:val="none"/>
              </w:rPr>
              <w:t>（2）</w:t>
            </w:r>
            <w:r>
              <w:rPr>
                <w:rFonts w:hint="eastAsia" w:ascii="宋体" w:hAnsi="宋体" w:cs="宋体"/>
                <w:sz w:val="21"/>
                <w:szCs w:val="21"/>
                <w:highlight w:val="none"/>
                <w:u w:val="none"/>
                <w:lang w:val="en-US" w:eastAsia="zh-CN"/>
              </w:rPr>
              <w:t>若</w:t>
            </w:r>
            <w:r>
              <w:rPr>
                <w:rFonts w:hint="eastAsia" w:ascii="宋体" w:hAnsi="宋体" w:cs="宋体"/>
                <w:sz w:val="21"/>
                <w:szCs w:val="21"/>
                <w:highlight w:val="none"/>
                <w:u w:val="none"/>
              </w:rPr>
              <w:t>投标人提供的业绩为结算金额大于或等于100000万元的建筑工程施工总承包业绩，则业绩金额以投标人提供的与业主双方盖章确认的结算确认书证明文件为准。</w:t>
            </w:r>
          </w:p>
        </w:tc>
      </w:tr>
      <w:tr w14:paraId="7C4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EF15CD2">
            <w:pPr>
              <w:spacing w:line="360" w:lineRule="auto"/>
              <w:jc w:val="center"/>
              <w:rPr>
                <w:rFonts w:ascii="宋体" w:hAnsi="宋体" w:cs="宋体"/>
                <w:szCs w:val="21"/>
                <w:highlight w:val="none"/>
              </w:rPr>
            </w:pPr>
            <w:r>
              <w:rPr>
                <w:rFonts w:hint="eastAsia" w:ascii="宋体" w:hAnsi="宋体" w:cs="宋体"/>
                <w:szCs w:val="21"/>
                <w:highlight w:val="none"/>
              </w:rPr>
              <w:t>1.2</w:t>
            </w:r>
          </w:p>
        </w:tc>
        <w:tc>
          <w:tcPr>
            <w:tcW w:w="985" w:type="pct"/>
            <w:tcBorders>
              <w:top w:val="single" w:color="auto" w:sz="4" w:space="0"/>
              <w:left w:val="single" w:color="auto" w:sz="4" w:space="0"/>
              <w:bottom w:val="single" w:color="auto" w:sz="4" w:space="0"/>
              <w:right w:val="single" w:color="auto" w:sz="4" w:space="0"/>
            </w:tcBorders>
            <w:vAlign w:val="center"/>
          </w:tcPr>
          <w:p w14:paraId="4DCEDB8D">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rPr>
              <w:t>企业</w:t>
            </w:r>
            <w:r>
              <w:rPr>
                <w:rFonts w:hint="eastAsia" w:ascii="宋体" w:hAnsi="宋体" w:cs="宋体"/>
                <w:szCs w:val="21"/>
                <w:highlight w:val="none"/>
                <w:lang w:val="en-US" w:eastAsia="zh-CN"/>
              </w:rPr>
              <w:t>项目获奖情况</w:t>
            </w:r>
          </w:p>
        </w:tc>
        <w:tc>
          <w:tcPr>
            <w:tcW w:w="3647" w:type="pct"/>
            <w:tcBorders>
              <w:top w:val="single" w:color="auto" w:sz="4" w:space="0"/>
              <w:left w:val="single" w:color="auto" w:sz="4" w:space="0"/>
              <w:bottom w:val="single" w:color="auto" w:sz="4" w:space="0"/>
              <w:right w:val="single" w:color="auto" w:sz="4" w:space="0"/>
            </w:tcBorders>
            <w:vAlign w:val="center"/>
          </w:tcPr>
          <w:p w14:paraId="3ED54F64">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投标人自201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年1月1日至今，获得过省级</w:t>
            </w:r>
            <w:r>
              <w:rPr>
                <w:rFonts w:hint="eastAsia" w:ascii="宋体" w:hAnsi="宋体" w:cs="宋体"/>
                <w:color w:val="auto"/>
                <w:szCs w:val="21"/>
                <w:highlight w:val="none"/>
                <w:lang w:val="en-US" w:eastAsia="zh-CN"/>
              </w:rPr>
              <w:t>或以上</w:t>
            </w:r>
            <w:r>
              <w:rPr>
                <w:rFonts w:hint="eastAsia" w:ascii="宋体" w:hAnsi="宋体" w:eastAsia="宋体" w:cs="宋体"/>
                <w:color w:val="auto"/>
                <w:szCs w:val="21"/>
                <w:highlight w:val="none"/>
              </w:rPr>
              <w:t>工程奖项证书</w:t>
            </w:r>
            <w:r>
              <w:rPr>
                <w:rFonts w:hint="eastAsia" w:ascii="宋体" w:hAnsi="宋体" w:cs="宋体"/>
                <w:color w:val="auto"/>
                <w:szCs w:val="21"/>
                <w:highlight w:val="none"/>
                <w:lang w:eastAsia="zh-CN"/>
              </w:rPr>
              <w:t>的。</w:t>
            </w:r>
          </w:p>
          <w:p w14:paraId="4EA53D4E">
            <w:pPr>
              <w:widowControl/>
              <w:spacing w:line="360" w:lineRule="auto"/>
              <w:jc w:val="left"/>
              <w:rPr>
                <w:rFonts w:ascii="宋体" w:hAnsi="宋体" w:cs="宋体"/>
                <w:szCs w:val="21"/>
                <w:highlight w:val="none"/>
              </w:rPr>
            </w:pPr>
            <w:r>
              <w:rPr>
                <w:rFonts w:hint="eastAsia"/>
                <w:szCs w:val="21"/>
                <w:highlight w:val="none"/>
              </w:rPr>
              <w:t>注：①须提供获奖证书扫描件，国</w:t>
            </w:r>
            <w:r>
              <w:rPr>
                <w:rFonts w:hint="eastAsia" w:ascii="宋体" w:hAnsi="宋体"/>
                <w:szCs w:val="21"/>
                <w:highlight w:val="none"/>
              </w:rPr>
              <w:t>家级奖包括：鲁班奖、国家优质工程金质奖、国家优质工程奖、中国土木工程詹天佑奖、中国安装工程优质奖等；</w:t>
            </w:r>
            <w:r>
              <w:rPr>
                <w:rFonts w:hint="eastAsia" w:ascii="宋体" w:hAnsi="宋体" w:cs="宋体"/>
                <w:szCs w:val="21"/>
                <w:highlight w:val="none"/>
              </w:rPr>
              <w:t>省级工程奖项是指由省级建设行政主管部门或行业协会颁发的质量或安全工程奖项。</w:t>
            </w:r>
          </w:p>
          <w:p w14:paraId="3FFF6680">
            <w:pPr>
              <w:pStyle w:val="10"/>
              <w:spacing w:line="360" w:lineRule="auto"/>
              <w:ind w:firstLine="0"/>
              <w:rPr>
                <w:szCs w:val="21"/>
                <w:highlight w:val="none"/>
              </w:rPr>
            </w:pPr>
            <w:r>
              <w:rPr>
                <w:rFonts w:hint="eastAsia" w:ascii="宋体" w:hAnsi="宋体"/>
                <w:szCs w:val="21"/>
                <w:highlight w:val="none"/>
              </w:rPr>
              <w:t>②获奖项目的工程内容以获奖证书中注明承包范围或内容为准，如证书中未注明或不能明确工程内容的以施工合同为准；时间以证书的发证时间为准。③投标文件中提供不超过</w:t>
            </w:r>
            <w:r>
              <w:rPr>
                <w:rFonts w:ascii="宋体" w:hAnsi="宋体"/>
                <w:szCs w:val="21"/>
                <w:highlight w:val="none"/>
              </w:rPr>
              <w:t>10项。超过10项的,按顺序</w:t>
            </w:r>
            <w:r>
              <w:rPr>
                <w:rFonts w:hint="eastAsia" w:ascii="宋体" w:hAnsi="宋体"/>
                <w:szCs w:val="21"/>
                <w:highlight w:val="none"/>
              </w:rPr>
              <w:t>取等级高且</w:t>
            </w:r>
            <w:r>
              <w:rPr>
                <w:rFonts w:ascii="宋体" w:hAnsi="宋体"/>
                <w:szCs w:val="21"/>
                <w:highlight w:val="none"/>
              </w:rPr>
              <w:t>符合要求的前10项作为定标参考资料。</w:t>
            </w:r>
          </w:p>
        </w:tc>
      </w:tr>
      <w:tr w14:paraId="0399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2F7C308">
            <w:pPr>
              <w:spacing w:line="360" w:lineRule="auto"/>
              <w:jc w:val="center"/>
              <w:rPr>
                <w:rFonts w:ascii="宋体" w:hAnsi="宋体" w:cs="宋体"/>
                <w:szCs w:val="21"/>
                <w:highlight w:val="none"/>
              </w:rPr>
            </w:pPr>
            <w:r>
              <w:rPr>
                <w:rFonts w:hint="eastAsia" w:ascii="宋体" w:hAnsi="宋体" w:cs="宋体"/>
                <w:szCs w:val="21"/>
                <w:highlight w:val="none"/>
              </w:rPr>
              <w:t>二</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6B7D1B0C">
            <w:pPr>
              <w:spacing w:line="360" w:lineRule="auto"/>
              <w:rPr>
                <w:rFonts w:ascii="宋体" w:hAnsi="宋体" w:cs="宋体"/>
                <w:szCs w:val="21"/>
                <w:highlight w:val="none"/>
              </w:rPr>
            </w:pPr>
            <w:r>
              <w:rPr>
                <w:rFonts w:hint="eastAsia" w:ascii="宋体" w:hAnsi="宋体" w:cs="宋体"/>
                <w:szCs w:val="21"/>
                <w:highlight w:val="none"/>
              </w:rPr>
              <w:t>项目组织架构因素</w:t>
            </w:r>
          </w:p>
        </w:tc>
      </w:tr>
      <w:tr w14:paraId="66A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4C8825A5">
            <w:pPr>
              <w:spacing w:line="360" w:lineRule="auto"/>
              <w:jc w:val="center"/>
              <w:rPr>
                <w:rFonts w:ascii="宋体" w:hAnsi="宋体" w:cs="宋体"/>
                <w:szCs w:val="21"/>
                <w:highlight w:val="none"/>
              </w:rPr>
            </w:pPr>
            <w:r>
              <w:rPr>
                <w:rFonts w:hint="eastAsia" w:ascii="宋体" w:hAnsi="宋体" w:cs="宋体"/>
                <w:szCs w:val="21"/>
                <w:highlight w:val="none"/>
              </w:rPr>
              <w:t>2.1</w:t>
            </w:r>
          </w:p>
        </w:tc>
        <w:tc>
          <w:tcPr>
            <w:tcW w:w="985" w:type="pct"/>
            <w:tcBorders>
              <w:top w:val="single" w:color="auto" w:sz="4" w:space="0"/>
              <w:left w:val="single" w:color="auto" w:sz="4" w:space="0"/>
              <w:bottom w:val="single" w:color="auto" w:sz="4" w:space="0"/>
              <w:right w:val="single" w:color="auto" w:sz="4" w:space="0"/>
            </w:tcBorders>
            <w:vAlign w:val="center"/>
          </w:tcPr>
          <w:p w14:paraId="76B3E976">
            <w:pPr>
              <w:spacing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3647" w:type="pct"/>
            <w:tcBorders>
              <w:top w:val="single" w:color="auto" w:sz="4" w:space="0"/>
              <w:left w:val="single" w:color="auto" w:sz="4" w:space="0"/>
              <w:bottom w:val="single" w:color="auto" w:sz="4" w:space="0"/>
              <w:right w:val="single" w:color="auto" w:sz="4" w:space="0"/>
            </w:tcBorders>
            <w:vAlign w:val="center"/>
          </w:tcPr>
          <w:p w14:paraId="1C1D0EDB">
            <w:pPr>
              <w:widowControl/>
              <w:spacing w:line="360" w:lineRule="auto"/>
              <w:jc w:val="left"/>
              <w:rPr>
                <w:rFonts w:ascii="宋体" w:hAnsi="宋体" w:cs="宋体"/>
                <w:szCs w:val="21"/>
                <w:highlight w:val="none"/>
              </w:rPr>
            </w:pPr>
            <w:r>
              <w:rPr>
                <w:rFonts w:hint="eastAsia" w:ascii="宋体" w:hAnsi="宋体" w:cs="宋体"/>
                <w:szCs w:val="21"/>
                <w:highlight w:val="none"/>
              </w:rPr>
              <w:t>项目负责人（即项目经理）资格等级、专业、职称、工作经历要求：</w:t>
            </w:r>
          </w:p>
          <w:p w14:paraId="3FA520E2">
            <w:pPr>
              <w:widowControl/>
              <w:spacing w:line="360" w:lineRule="auto"/>
              <w:jc w:val="left"/>
              <w:rPr>
                <w:rFonts w:ascii="宋体" w:hAnsi="宋体" w:cs="宋体"/>
                <w:szCs w:val="21"/>
                <w:highlight w:val="none"/>
              </w:rPr>
            </w:pPr>
            <w:r>
              <w:rPr>
                <w:rFonts w:hint="eastAsia"/>
                <w:szCs w:val="21"/>
                <w:highlight w:val="none"/>
              </w:rPr>
              <w:t>具有</w:t>
            </w:r>
            <w:r>
              <w:rPr>
                <w:rFonts w:hint="eastAsia" w:ascii="宋体" w:hAnsi="宋体" w:cs="宋体"/>
                <w:kern w:val="0"/>
                <w:szCs w:val="21"/>
                <w:highlight w:val="none"/>
                <w:lang w:bidi="ar"/>
              </w:rPr>
              <w:t>建筑工程类中级或以上技术职称</w:t>
            </w:r>
            <w:r>
              <w:rPr>
                <w:rFonts w:hint="eastAsia" w:ascii="宋体" w:hAnsi="宋体" w:cs="宋体"/>
                <w:szCs w:val="21"/>
                <w:highlight w:val="none"/>
              </w:rPr>
              <w:t>，项目经理同类项目管理经验</w:t>
            </w:r>
            <w:r>
              <w:rPr>
                <w:rFonts w:hint="eastAsia" w:ascii="宋体" w:hAnsi="宋体" w:cs="宋体"/>
                <w:szCs w:val="21"/>
                <w:highlight w:val="none"/>
                <w:lang w:val="en-US" w:eastAsia="zh-CN"/>
              </w:rPr>
              <w:t>10</w:t>
            </w:r>
            <w:r>
              <w:rPr>
                <w:rFonts w:hint="eastAsia" w:ascii="宋体" w:hAnsi="宋体" w:cs="宋体"/>
                <w:szCs w:val="21"/>
                <w:highlight w:val="none"/>
              </w:rPr>
              <w:t>年以上。</w:t>
            </w:r>
          </w:p>
        </w:tc>
      </w:tr>
      <w:tr w14:paraId="64FC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26D24072">
            <w:pPr>
              <w:spacing w:line="360" w:lineRule="auto"/>
              <w:jc w:val="center"/>
              <w:rPr>
                <w:rFonts w:ascii="宋体" w:hAnsi="宋体" w:cs="宋体"/>
                <w:szCs w:val="21"/>
                <w:highlight w:val="none"/>
              </w:rPr>
            </w:pPr>
            <w:r>
              <w:rPr>
                <w:rFonts w:hint="eastAsia" w:ascii="宋体" w:hAnsi="宋体" w:cs="宋体"/>
                <w:szCs w:val="21"/>
                <w:highlight w:val="none"/>
              </w:rPr>
              <w:t>2.2</w:t>
            </w:r>
          </w:p>
        </w:tc>
        <w:tc>
          <w:tcPr>
            <w:tcW w:w="985" w:type="pct"/>
            <w:tcBorders>
              <w:top w:val="single" w:color="auto" w:sz="4" w:space="0"/>
              <w:left w:val="single" w:color="auto" w:sz="4" w:space="0"/>
              <w:bottom w:val="single" w:color="auto" w:sz="4" w:space="0"/>
              <w:right w:val="single" w:color="auto" w:sz="4" w:space="0"/>
            </w:tcBorders>
            <w:vAlign w:val="center"/>
          </w:tcPr>
          <w:p w14:paraId="410851F4">
            <w:pPr>
              <w:spacing w:line="360" w:lineRule="auto"/>
              <w:jc w:val="center"/>
              <w:rPr>
                <w:rFonts w:ascii="宋体" w:hAnsi="宋体" w:cs="宋体"/>
                <w:szCs w:val="21"/>
                <w:highlight w:val="none"/>
              </w:rPr>
            </w:pPr>
            <w:r>
              <w:rPr>
                <w:rFonts w:hint="eastAsia" w:ascii="宋体" w:hAnsi="宋体" w:cs="宋体"/>
                <w:szCs w:val="21"/>
                <w:highlight w:val="none"/>
              </w:rPr>
              <w:t>管理人员</w:t>
            </w:r>
          </w:p>
        </w:tc>
        <w:tc>
          <w:tcPr>
            <w:tcW w:w="3647" w:type="pct"/>
            <w:tcBorders>
              <w:top w:val="single" w:color="auto" w:sz="4" w:space="0"/>
              <w:left w:val="single" w:color="auto" w:sz="4" w:space="0"/>
              <w:bottom w:val="single" w:color="auto" w:sz="4" w:space="0"/>
              <w:right w:val="single" w:color="auto" w:sz="4" w:space="0"/>
            </w:tcBorders>
            <w:vAlign w:val="center"/>
          </w:tcPr>
          <w:p w14:paraId="547D6059">
            <w:pPr>
              <w:widowControl/>
              <w:spacing w:line="360" w:lineRule="auto"/>
              <w:jc w:val="left"/>
              <w:rPr>
                <w:rFonts w:ascii="宋体" w:hAnsi="宋体" w:cs="宋体"/>
                <w:szCs w:val="21"/>
                <w:highlight w:val="none"/>
              </w:rPr>
            </w:pPr>
            <w:r>
              <w:rPr>
                <w:rFonts w:hint="eastAsia" w:ascii="宋体" w:hAnsi="宋体" w:cs="宋体"/>
                <w:szCs w:val="21"/>
                <w:highlight w:val="none"/>
              </w:rPr>
              <w:t>项目管理机构设置及其他人员配备要求：</w:t>
            </w:r>
          </w:p>
          <w:p w14:paraId="146FDF00">
            <w:pPr>
              <w:widowControl/>
              <w:spacing w:line="360" w:lineRule="auto"/>
              <w:jc w:val="left"/>
              <w:rPr>
                <w:rFonts w:ascii="宋体" w:hAnsi="宋体" w:cs="宋体"/>
                <w:szCs w:val="21"/>
                <w:highlight w:val="none"/>
              </w:rPr>
            </w:pPr>
            <w:r>
              <w:rPr>
                <w:rFonts w:hint="eastAsia" w:ascii="宋体" w:hAnsi="宋体" w:cs="宋体"/>
                <w:szCs w:val="21"/>
                <w:highlight w:val="none"/>
              </w:rPr>
              <w:t>项目管理机构设置齐全，管理人员配备齐全，</w:t>
            </w:r>
            <w:r>
              <w:rPr>
                <w:rFonts w:hint="eastAsia" w:ascii="宋体" w:hAnsi="宋体"/>
                <w:szCs w:val="21"/>
                <w:highlight w:val="none"/>
              </w:rPr>
              <w:t>项目经理、技术负责人、安全负责人、各专业技术</w:t>
            </w:r>
            <w:r>
              <w:rPr>
                <w:rFonts w:hint="eastAsia" w:ascii="宋体" w:hAnsi="宋体" w:cs="宋体"/>
                <w:szCs w:val="21"/>
                <w:highlight w:val="none"/>
              </w:rPr>
              <w:t>人员（包括建筑工程、土木建筑、土建结构、工民建、建筑设计（建筑学）、市政、给水排水、建筑电气、装饰装修</w:t>
            </w:r>
            <w:r>
              <w:rPr>
                <w:rFonts w:hint="eastAsia" w:ascii="宋体" w:hAnsi="宋体"/>
                <w:szCs w:val="21"/>
                <w:highlight w:val="none"/>
              </w:rPr>
              <w:t>等专业）</w:t>
            </w:r>
            <w:r>
              <w:rPr>
                <w:rFonts w:hint="eastAsia" w:ascii="宋体" w:hAnsi="宋体" w:cs="宋体"/>
                <w:szCs w:val="21"/>
                <w:highlight w:val="none"/>
              </w:rPr>
              <w:t>总人数≥</w:t>
            </w:r>
            <w:r>
              <w:rPr>
                <w:rFonts w:hint="eastAsia" w:ascii="宋体" w:hAnsi="宋体" w:cs="宋体"/>
                <w:szCs w:val="21"/>
                <w:highlight w:val="none"/>
                <w:lang w:val="en-US" w:eastAsia="zh-CN"/>
              </w:rPr>
              <w:t>22</w:t>
            </w:r>
            <w:r>
              <w:rPr>
                <w:rFonts w:hint="eastAsia" w:ascii="宋体" w:hAnsi="宋体" w:cs="宋体"/>
                <w:szCs w:val="21"/>
                <w:highlight w:val="none"/>
              </w:rPr>
              <w:t>人；</w:t>
            </w:r>
          </w:p>
          <w:p w14:paraId="5FF1D881">
            <w:pPr>
              <w:widowControl/>
              <w:spacing w:line="360" w:lineRule="auto"/>
              <w:jc w:val="left"/>
              <w:rPr>
                <w:rFonts w:ascii="宋体" w:hAnsi="宋体" w:cs="宋体"/>
                <w:szCs w:val="21"/>
                <w:highlight w:val="none"/>
              </w:rPr>
            </w:pPr>
            <w:r>
              <w:rPr>
                <w:rFonts w:hint="eastAsia" w:ascii="宋体" w:hAnsi="宋体" w:cs="宋体"/>
                <w:szCs w:val="21"/>
                <w:highlight w:val="none"/>
              </w:rPr>
              <w:t>技术负责人同类项目管理经验</w:t>
            </w:r>
            <w:r>
              <w:rPr>
                <w:rFonts w:ascii="宋体" w:hAnsi="宋体" w:cs="宋体"/>
                <w:szCs w:val="21"/>
                <w:highlight w:val="none"/>
              </w:rPr>
              <w:t>10</w:t>
            </w:r>
            <w:r>
              <w:rPr>
                <w:rFonts w:hint="eastAsia" w:ascii="宋体" w:hAnsi="宋体" w:cs="宋体"/>
                <w:szCs w:val="21"/>
                <w:highlight w:val="none"/>
              </w:rPr>
              <w:t>年以上；</w:t>
            </w:r>
          </w:p>
          <w:p w14:paraId="0A309F63">
            <w:pPr>
              <w:widowControl/>
              <w:spacing w:line="360" w:lineRule="auto"/>
              <w:jc w:val="left"/>
              <w:rPr>
                <w:rFonts w:ascii="宋体" w:hAnsi="宋体" w:cs="宋体"/>
                <w:szCs w:val="21"/>
                <w:highlight w:val="none"/>
              </w:rPr>
            </w:pPr>
            <w:r>
              <w:rPr>
                <w:rFonts w:hint="eastAsia" w:ascii="宋体" w:hAnsi="宋体" w:cs="宋体"/>
                <w:szCs w:val="21"/>
                <w:highlight w:val="none"/>
              </w:rPr>
              <w:t>安全负责人同类项目管理经验</w:t>
            </w:r>
            <w:r>
              <w:rPr>
                <w:rFonts w:hint="eastAsia" w:ascii="宋体" w:hAnsi="宋体" w:cs="宋体"/>
                <w:szCs w:val="21"/>
                <w:highlight w:val="none"/>
                <w:lang w:val="en-US" w:eastAsia="zh-CN"/>
              </w:rPr>
              <w:t>10</w:t>
            </w:r>
            <w:r>
              <w:rPr>
                <w:rFonts w:hint="eastAsia" w:ascii="宋体" w:hAnsi="宋体" w:cs="宋体"/>
                <w:szCs w:val="21"/>
                <w:highlight w:val="none"/>
              </w:rPr>
              <w:t>年以上；</w:t>
            </w:r>
          </w:p>
          <w:p w14:paraId="0457CA07">
            <w:pPr>
              <w:widowControl/>
              <w:spacing w:line="360" w:lineRule="auto"/>
              <w:jc w:val="left"/>
              <w:rPr>
                <w:rFonts w:hint="eastAsia" w:ascii="宋体" w:hAnsi="宋体" w:eastAsia="宋体" w:cs="宋体"/>
                <w:b/>
                <w:bCs/>
                <w:szCs w:val="21"/>
                <w:highlight w:val="none"/>
                <w:lang w:eastAsia="zh-CN"/>
              </w:rPr>
            </w:pPr>
            <w:r>
              <w:rPr>
                <w:rFonts w:hint="eastAsia" w:ascii="宋体" w:hAnsi="宋体" w:cs="宋体"/>
                <w:szCs w:val="21"/>
                <w:highlight w:val="none"/>
              </w:rPr>
              <w:t>拟投入的项目管理机构和管理技术人员任职条件、数量配备，对比投标人的投标文件（见投标文件格式六《投入主要人员汇总表》</w:t>
            </w:r>
            <w:r>
              <w:rPr>
                <w:rFonts w:hint="eastAsia" w:ascii="宋体" w:hAnsi="宋体" w:cs="宋体"/>
                <w:szCs w:val="21"/>
                <w:highlight w:val="none"/>
                <w:lang w:eastAsia="zh-CN"/>
              </w:rPr>
              <w:t>）</w:t>
            </w:r>
          </w:p>
        </w:tc>
      </w:tr>
      <w:tr w14:paraId="4668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81EA65A">
            <w:pPr>
              <w:spacing w:line="360" w:lineRule="auto"/>
              <w:rPr>
                <w:rFonts w:ascii="宋体" w:hAnsi="宋体" w:cs="宋体"/>
                <w:szCs w:val="21"/>
                <w:highlight w:val="none"/>
              </w:rPr>
            </w:pPr>
            <w:r>
              <w:rPr>
                <w:rFonts w:hint="eastAsia" w:ascii="宋体" w:hAnsi="宋体" w:cs="宋体"/>
                <w:szCs w:val="21"/>
                <w:highlight w:val="none"/>
              </w:rPr>
              <w:t>三</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195517C6">
            <w:pPr>
              <w:spacing w:line="360" w:lineRule="auto"/>
              <w:rPr>
                <w:rFonts w:ascii="宋体" w:hAnsi="宋体" w:cs="宋体"/>
                <w:szCs w:val="21"/>
                <w:highlight w:val="none"/>
              </w:rPr>
            </w:pPr>
            <w:r>
              <w:rPr>
                <w:rFonts w:hint="eastAsia" w:ascii="宋体" w:hAnsi="宋体" w:cs="宋体"/>
                <w:szCs w:val="21"/>
                <w:highlight w:val="none"/>
              </w:rPr>
              <w:t>方案因素</w:t>
            </w:r>
          </w:p>
        </w:tc>
      </w:tr>
      <w:tr w14:paraId="376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41DB18C">
            <w:pPr>
              <w:spacing w:line="360" w:lineRule="auto"/>
              <w:rPr>
                <w:rFonts w:ascii="宋体" w:hAnsi="宋体" w:cs="宋体"/>
                <w:szCs w:val="21"/>
                <w:highlight w:val="none"/>
              </w:rPr>
            </w:pPr>
            <w:r>
              <w:rPr>
                <w:rFonts w:hint="eastAsia" w:ascii="宋体" w:hAnsi="宋体" w:cs="宋体"/>
                <w:szCs w:val="21"/>
                <w:highlight w:val="none"/>
              </w:rPr>
              <w:t>3.1</w:t>
            </w:r>
          </w:p>
        </w:tc>
        <w:tc>
          <w:tcPr>
            <w:tcW w:w="985" w:type="pct"/>
            <w:tcBorders>
              <w:top w:val="single" w:color="auto" w:sz="4" w:space="0"/>
              <w:left w:val="single" w:color="auto" w:sz="4" w:space="0"/>
              <w:bottom w:val="single" w:color="auto" w:sz="4" w:space="0"/>
              <w:right w:val="single" w:color="auto" w:sz="4" w:space="0"/>
            </w:tcBorders>
            <w:vAlign w:val="center"/>
          </w:tcPr>
          <w:p w14:paraId="41338B9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施工管理重难点分析</w:t>
            </w:r>
          </w:p>
        </w:tc>
        <w:tc>
          <w:tcPr>
            <w:tcW w:w="3647" w:type="pct"/>
            <w:tcBorders>
              <w:top w:val="single" w:color="auto" w:sz="4" w:space="0"/>
              <w:left w:val="single" w:color="auto" w:sz="4" w:space="0"/>
              <w:bottom w:val="single" w:color="auto" w:sz="4" w:space="0"/>
              <w:right w:val="single" w:color="auto" w:sz="4" w:space="0"/>
            </w:tcBorders>
            <w:vAlign w:val="center"/>
          </w:tcPr>
          <w:p w14:paraId="288734A1">
            <w:pPr>
              <w:widowControl/>
              <w:numPr>
                <w:ilvl w:val="1"/>
                <w:numId w:val="0"/>
              </w:numPr>
              <w:spacing w:line="360" w:lineRule="auto"/>
              <w:jc w:val="left"/>
              <w:textAlignment w:val="center"/>
              <w:rPr>
                <w:rFonts w:ascii="宋体" w:hAnsi="宋体" w:cs="宋体"/>
                <w:kern w:val="0"/>
                <w:szCs w:val="21"/>
                <w:highlight w:val="none"/>
              </w:rPr>
            </w:pPr>
            <w:r>
              <w:rPr>
                <w:rFonts w:hint="eastAsia" w:ascii="宋体" w:hAnsi="宋体" w:cs="宋体"/>
                <w:szCs w:val="21"/>
                <w:highlight w:val="none"/>
              </w:rPr>
              <w:t>（1）根据本项目建筑的施工招标内容及对本项目的认识及理解，详细编制施工方案，施工方案应合理、完善、技术先进、绿色节能、针对性好，施工方案内容包括但不限于：基坑支护、地基基础、主体结构、建筑外装、装饰装修、机电工程、预留预埋、室外工程、防水工程等；</w:t>
            </w:r>
          </w:p>
          <w:p w14:paraId="1CED49DA">
            <w:pPr>
              <w:widowControl/>
              <w:numPr>
                <w:ilvl w:val="1"/>
                <w:numId w:val="0"/>
              </w:numPr>
              <w:spacing w:line="360" w:lineRule="auto"/>
              <w:jc w:val="left"/>
              <w:textAlignment w:val="center"/>
              <w:rPr>
                <w:rFonts w:ascii="宋体" w:hAnsi="宋体" w:cs="宋体"/>
                <w:kern w:val="0"/>
                <w:szCs w:val="21"/>
                <w:highlight w:val="none"/>
              </w:rPr>
            </w:pPr>
            <w:r>
              <w:rPr>
                <w:rFonts w:hint="eastAsia" w:ascii="宋体" w:hAnsi="宋体" w:cs="宋体"/>
                <w:kern w:val="0"/>
                <w:szCs w:val="21"/>
                <w:highlight w:val="none"/>
              </w:rPr>
              <w:t>（2）以下要点应重点考虑：</w:t>
            </w:r>
          </w:p>
          <w:p w14:paraId="73A4487F">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①</w:t>
            </w:r>
            <w:r>
              <w:rPr>
                <w:rFonts w:hint="eastAsia" w:ascii="宋体" w:hAnsi="宋体" w:cs="宋体"/>
                <w:kern w:val="0"/>
                <w:szCs w:val="21"/>
                <w:highlight w:val="none"/>
              </w:rPr>
              <w:t>快速启动、机械设备、大型工具、劳务分包及材料供应商的快速确定；</w:t>
            </w:r>
          </w:p>
          <w:p w14:paraId="35D12082">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②</w:t>
            </w:r>
            <w:r>
              <w:rPr>
                <w:rFonts w:hint="eastAsia" w:ascii="宋体" w:hAnsi="宋体" w:cs="宋体"/>
                <w:kern w:val="0"/>
                <w:szCs w:val="21"/>
                <w:highlight w:val="none"/>
              </w:rPr>
              <w:t xml:space="preserve">工作面快速移交、临建场地搭设、临水临电搭设、施工通道留设； </w:t>
            </w:r>
          </w:p>
          <w:p w14:paraId="03D9377D">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③</w:t>
            </w:r>
            <w:r>
              <w:rPr>
                <w:rFonts w:hint="eastAsia" w:ascii="宋体" w:hAnsi="宋体" w:cs="宋体"/>
                <w:kern w:val="0"/>
                <w:szCs w:val="21"/>
                <w:highlight w:val="none"/>
              </w:rPr>
              <w:t>工期紧任务重，且涉及生产区或已完成区域过路系统拆改工作；</w:t>
            </w:r>
            <w:r>
              <w:rPr>
                <w:rFonts w:ascii="宋体" w:hAnsi="宋体" w:cs="宋体"/>
                <w:kern w:val="0"/>
                <w:szCs w:val="21"/>
                <w:highlight w:val="none"/>
              </w:rPr>
              <w:t xml:space="preserve"> </w:t>
            </w:r>
          </w:p>
          <w:p w14:paraId="7F5E031D">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④</w:t>
            </w:r>
            <w:r>
              <w:rPr>
                <w:rFonts w:hint="eastAsia" w:ascii="宋体" w:hAnsi="宋体" w:cs="宋体"/>
                <w:kern w:val="0"/>
                <w:szCs w:val="21"/>
                <w:highlight w:val="none"/>
              </w:rPr>
              <w:t>高效合理的交通物流保障方案；</w:t>
            </w:r>
          </w:p>
          <w:p w14:paraId="692DD3F2">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⑤</w:t>
            </w:r>
            <w:r>
              <w:rPr>
                <w:rFonts w:hint="eastAsia" w:ascii="宋体" w:hAnsi="宋体" w:cs="宋体"/>
                <w:kern w:val="0"/>
                <w:szCs w:val="21"/>
                <w:highlight w:val="none"/>
              </w:rPr>
              <w:t>雨季、台风等施工方案、工期滞后抢工措施</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春节赶工措施</w:t>
            </w:r>
            <w:r>
              <w:rPr>
                <w:rFonts w:hint="eastAsia" w:ascii="宋体" w:hAnsi="宋体" w:cs="宋体"/>
                <w:kern w:val="0"/>
                <w:szCs w:val="21"/>
                <w:highlight w:val="none"/>
              </w:rPr>
              <w:t>；</w:t>
            </w:r>
          </w:p>
          <w:p w14:paraId="72E7039F">
            <w:pPr>
              <w:widowControl/>
              <w:numPr>
                <w:ilvl w:val="1"/>
                <w:numId w:val="0"/>
              </w:numPr>
              <w:spacing w:line="360" w:lineRule="auto"/>
              <w:jc w:val="left"/>
              <w:textAlignment w:val="center"/>
              <w:rPr>
                <w:rFonts w:ascii="宋体" w:hAnsi="宋体" w:cs="宋体"/>
                <w:kern w:val="0"/>
                <w:szCs w:val="21"/>
                <w:highlight w:val="none"/>
              </w:rPr>
            </w:pPr>
            <w:r>
              <w:rPr>
                <w:rFonts w:ascii="宋体" w:hAnsi="宋体" w:cs="宋体"/>
                <w:kern w:val="0"/>
                <w:szCs w:val="21"/>
                <w:highlight w:val="none"/>
              </w:rPr>
              <w:t>⑥</w:t>
            </w:r>
            <w:r>
              <w:rPr>
                <w:rFonts w:ascii="宋体" w:hAnsi="宋体" w:cs="宋体"/>
                <w:szCs w:val="21"/>
                <w:highlight w:val="none"/>
              </w:rPr>
              <w:t>BIM</w:t>
            </w:r>
            <w:r>
              <w:rPr>
                <w:rFonts w:hint="eastAsia" w:ascii="宋体" w:hAnsi="宋体" w:cs="宋体"/>
                <w:szCs w:val="21"/>
                <w:highlight w:val="none"/>
              </w:rPr>
              <w:t>技术的应用方案；</w:t>
            </w:r>
          </w:p>
          <w:p w14:paraId="307575A4">
            <w:pPr>
              <w:widowControl/>
              <w:numPr>
                <w:ilvl w:val="1"/>
                <w:numId w:val="0"/>
              </w:numPr>
              <w:spacing w:line="360" w:lineRule="auto"/>
              <w:jc w:val="left"/>
              <w:textAlignment w:val="center"/>
              <w:rPr>
                <w:rFonts w:hint="eastAsia" w:ascii="宋体" w:hAnsi="宋体" w:cs="宋体"/>
                <w:kern w:val="0"/>
                <w:szCs w:val="21"/>
                <w:highlight w:val="none"/>
              </w:rPr>
            </w:pPr>
            <w:r>
              <w:rPr>
                <w:rFonts w:ascii="宋体" w:hAnsi="宋体" w:cs="宋体"/>
                <w:kern w:val="0"/>
                <w:szCs w:val="21"/>
                <w:highlight w:val="none"/>
              </w:rPr>
              <w:t>⑦</w:t>
            </w:r>
            <w:r>
              <w:rPr>
                <w:rFonts w:hint="eastAsia" w:ascii="宋体" w:hAnsi="宋体" w:cs="宋体"/>
                <w:kern w:val="0"/>
                <w:szCs w:val="21"/>
                <w:highlight w:val="none"/>
              </w:rPr>
              <w:t>总包管理、快速收尾、垃圾清理、成品保护等；</w:t>
            </w:r>
          </w:p>
          <w:p w14:paraId="7C567F3B">
            <w:pPr>
              <w:widowControl/>
              <w:numPr>
                <w:ilvl w:val="1"/>
                <w:numId w:val="0"/>
              </w:numPr>
              <w:spacing w:line="360" w:lineRule="auto"/>
              <w:jc w:val="left"/>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⑧其他专项方案：地下室工程施工方案、底板大体积砼施工方案、华夫板施工方案、高大板、高大柱施工方案、屋面施工方案、架体拆除及快速清退方案、室外工程及地下管网保护、洁净室核心区（FAB）防雨措施、装饰装修及收尾阶段总包协调管理、防水工程、测量方案等</w:t>
            </w:r>
          </w:p>
        </w:tc>
      </w:tr>
      <w:tr w14:paraId="1851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43D09233">
            <w:pPr>
              <w:spacing w:line="360" w:lineRule="auto"/>
              <w:rPr>
                <w:rFonts w:ascii="宋体" w:hAnsi="宋体" w:cs="宋体"/>
                <w:szCs w:val="21"/>
              </w:rPr>
            </w:pPr>
            <w:r>
              <w:rPr>
                <w:rFonts w:hint="eastAsia" w:ascii="宋体" w:hAnsi="宋体" w:cs="宋体"/>
                <w:szCs w:val="21"/>
              </w:rPr>
              <w:t>3.2</w:t>
            </w:r>
          </w:p>
          <w:p w14:paraId="6CF76C65">
            <w:pPr>
              <w:spacing w:line="360" w:lineRule="auto"/>
              <w:rPr>
                <w:rFonts w:ascii="宋体" w:hAnsi="宋体" w:cs="宋体"/>
                <w:szCs w:val="21"/>
              </w:rPr>
            </w:pPr>
          </w:p>
        </w:tc>
        <w:tc>
          <w:tcPr>
            <w:tcW w:w="985" w:type="pct"/>
            <w:tcBorders>
              <w:top w:val="single" w:color="auto" w:sz="4" w:space="0"/>
              <w:left w:val="single" w:color="auto" w:sz="4" w:space="0"/>
              <w:bottom w:val="single" w:color="auto" w:sz="4" w:space="0"/>
              <w:right w:val="single" w:color="auto" w:sz="4" w:space="0"/>
            </w:tcBorders>
            <w:vAlign w:val="center"/>
          </w:tcPr>
          <w:p w14:paraId="3BAC1364">
            <w:pPr>
              <w:widowControl/>
              <w:spacing w:line="360" w:lineRule="auto"/>
              <w:jc w:val="center"/>
              <w:textAlignment w:val="center"/>
              <w:rPr>
                <w:rFonts w:ascii="宋体" w:hAnsi="宋体" w:cs="宋体"/>
                <w:szCs w:val="21"/>
              </w:rPr>
            </w:pPr>
            <w:r>
              <w:rPr>
                <w:rFonts w:hint="eastAsia" w:ascii="宋体" w:hAnsi="宋体" w:cs="宋体"/>
                <w:szCs w:val="21"/>
              </w:rPr>
              <w:t>成本控制措施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2F32C1CC">
            <w:pPr>
              <w:spacing w:line="360" w:lineRule="auto"/>
              <w:rPr>
                <w:rFonts w:ascii="宋体" w:hAnsi="宋体" w:cs="宋体"/>
                <w:szCs w:val="21"/>
              </w:rPr>
            </w:pPr>
            <w:r>
              <w:rPr>
                <w:rFonts w:hint="eastAsia" w:ascii="宋体" w:hAnsi="宋体" w:cs="宋体"/>
                <w:szCs w:val="21"/>
              </w:rPr>
              <w:t>结合本项目特点，包括如下内容：</w:t>
            </w:r>
          </w:p>
          <w:p w14:paraId="56B92322">
            <w:pPr>
              <w:spacing w:line="360" w:lineRule="auto"/>
              <w:rPr>
                <w:rFonts w:ascii="宋体" w:hAnsi="宋体" w:cs="宋体"/>
                <w:szCs w:val="21"/>
              </w:rPr>
            </w:pPr>
            <w:r>
              <w:rPr>
                <w:rFonts w:hint="eastAsia" w:ascii="宋体" w:hAnsi="宋体" w:cs="宋体"/>
                <w:szCs w:val="21"/>
              </w:rPr>
              <w:t>（1）成本控制组织架构；</w:t>
            </w:r>
          </w:p>
          <w:p w14:paraId="375A5BCB">
            <w:pPr>
              <w:spacing w:line="360" w:lineRule="auto"/>
              <w:rPr>
                <w:rFonts w:ascii="宋体" w:hAnsi="宋体" w:cs="宋体"/>
                <w:szCs w:val="21"/>
              </w:rPr>
            </w:pPr>
            <w:r>
              <w:rPr>
                <w:rFonts w:hint="eastAsia" w:ascii="宋体" w:hAnsi="宋体" w:cs="宋体"/>
                <w:szCs w:val="21"/>
              </w:rPr>
              <w:t>（2）成本控制的重点、难点分析；</w:t>
            </w:r>
          </w:p>
          <w:p w14:paraId="6013CF78">
            <w:pPr>
              <w:spacing w:line="360" w:lineRule="auto"/>
              <w:rPr>
                <w:rFonts w:ascii="宋体" w:hAnsi="宋体" w:cs="宋体"/>
                <w:szCs w:val="21"/>
              </w:rPr>
            </w:pPr>
            <w:r>
              <w:rPr>
                <w:rFonts w:hint="eastAsia" w:ascii="宋体" w:hAnsi="宋体" w:cs="宋体"/>
                <w:szCs w:val="21"/>
              </w:rPr>
              <w:t>（3）应对成本控制风险的方案；</w:t>
            </w:r>
          </w:p>
          <w:p w14:paraId="061FFF4C">
            <w:pPr>
              <w:spacing w:line="360" w:lineRule="auto"/>
              <w:rPr>
                <w:rFonts w:ascii="宋体" w:hAnsi="宋体" w:cs="宋体"/>
                <w:szCs w:val="21"/>
              </w:rPr>
            </w:pPr>
            <w:r>
              <w:rPr>
                <w:rFonts w:hint="eastAsia" w:ascii="宋体" w:hAnsi="宋体" w:cs="宋体"/>
                <w:szCs w:val="21"/>
              </w:rPr>
              <w:t>（4）切实可行的成本控制措施；</w:t>
            </w:r>
          </w:p>
        </w:tc>
      </w:tr>
      <w:tr w14:paraId="230B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D2D1308">
            <w:pPr>
              <w:spacing w:line="360" w:lineRule="auto"/>
              <w:jc w:val="center"/>
              <w:rPr>
                <w:rFonts w:ascii="宋体" w:hAnsi="宋体" w:cs="宋体"/>
                <w:szCs w:val="21"/>
              </w:rPr>
            </w:pPr>
            <w:r>
              <w:rPr>
                <w:rFonts w:hint="eastAsia" w:ascii="宋体" w:hAnsi="宋体" w:cs="宋体"/>
                <w:szCs w:val="21"/>
              </w:rPr>
              <w:t>3.3</w:t>
            </w:r>
          </w:p>
        </w:tc>
        <w:tc>
          <w:tcPr>
            <w:tcW w:w="985" w:type="pct"/>
            <w:tcBorders>
              <w:top w:val="single" w:color="auto" w:sz="4" w:space="0"/>
              <w:left w:val="single" w:color="auto" w:sz="4" w:space="0"/>
              <w:bottom w:val="single" w:color="auto" w:sz="4" w:space="0"/>
              <w:right w:val="single" w:color="auto" w:sz="4" w:space="0"/>
            </w:tcBorders>
            <w:vAlign w:val="center"/>
          </w:tcPr>
          <w:p w14:paraId="35DD696E">
            <w:pPr>
              <w:widowControl/>
              <w:spacing w:line="360" w:lineRule="auto"/>
              <w:jc w:val="center"/>
              <w:textAlignment w:val="center"/>
              <w:rPr>
                <w:rFonts w:ascii="宋体" w:hAnsi="宋体" w:cs="宋体"/>
                <w:szCs w:val="21"/>
              </w:rPr>
            </w:pPr>
            <w:r>
              <w:rPr>
                <w:rFonts w:hint="eastAsia" w:ascii="宋体" w:hAnsi="宋体" w:cs="宋体"/>
                <w:kern w:val="0"/>
                <w:szCs w:val="21"/>
              </w:rPr>
              <w:t>安全控制措施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111C5ABF">
            <w:pPr>
              <w:spacing w:line="360" w:lineRule="auto"/>
              <w:rPr>
                <w:rFonts w:ascii="宋体" w:hAnsi="宋体" w:cs="宋体"/>
                <w:szCs w:val="21"/>
              </w:rPr>
            </w:pPr>
            <w:r>
              <w:rPr>
                <w:rFonts w:hint="eastAsia" w:ascii="宋体" w:hAnsi="宋体" w:cs="宋体"/>
                <w:szCs w:val="21"/>
              </w:rPr>
              <w:t>结合本项目特点，包括如下内容：</w:t>
            </w:r>
          </w:p>
          <w:p w14:paraId="1E4972B0">
            <w:pPr>
              <w:spacing w:line="360" w:lineRule="auto"/>
              <w:rPr>
                <w:rFonts w:ascii="宋体" w:hAnsi="宋体" w:cs="宋体"/>
                <w:szCs w:val="21"/>
              </w:rPr>
            </w:pPr>
            <w:r>
              <w:rPr>
                <w:rFonts w:hint="eastAsia" w:ascii="宋体" w:hAnsi="宋体" w:cs="宋体"/>
                <w:szCs w:val="21"/>
              </w:rPr>
              <w:t>（1）安全生产组织架构与项目特点的相符性，安全管理体系的完善性；</w:t>
            </w:r>
          </w:p>
          <w:p w14:paraId="1A018E4E">
            <w:pPr>
              <w:spacing w:line="360" w:lineRule="auto"/>
              <w:rPr>
                <w:rFonts w:ascii="宋体" w:hAnsi="宋体" w:cs="宋体"/>
                <w:szCs w:val="21"/>
              </w:rPr>
            </w:pPr>
            <w:r>
              <w:rPr>
                <w:rFonts w:hint="eastAsia" w:ascii="宋体" w:hAnsi="宋体" w:cs="宋体"/>
                <w:szCs w:val="21"/>
              </w:rPr>
              <w:t>（2）安全文明施工管理目标明确，安全文明施工管理方案完整；</w:t>
            </w:r>
          </w:p>
          <w:p w14:paraId="3DBB5C78">
            <w:pPr>
              <w:spacing w:line="360" w:lineRule="auto"/>
              <w:rPr>
                <w:rFonts w:ascii="宋体" w:hAnsi="宋体" w:cs="宋体"/>
                <w:szCs w:val="21"/>
              </w:rPr>
            </w:pPr>
            <w:r>
              <w:rPr>
                <w:rFonts w:hint="eastAsia" w:ascii="宋体" w:hAnsi="宋体" w:cs="宋体"/>
                <w:szCs w:val="21"/>
              </w:rPr>
              <w:t>（3）安全文明施工管理方案保证措施合理可行；</w:t>
            </w:r>
          </w:p>
          <w:p w14:paraId="4A0A17AF">
            <w:pPr>
              <w:spacing w:line="360" w:lineRule="auto"/>
              <w:rPr>
                <w:rFonts w:ascii="宋体" w:hAnsi="宋体" w:cs="宋体"/>
                <w:szCs w:val="21"/>
              </w:rPr>
            </w:pPr>
            <w:r>
              <w:rPr>
                <w:rFonts w:hint="eastAsia" w:ascii="宋体" w:hAnsi="宋体" w:cs="宋体"/>
                <w:szCs w:val="21"/>
              </w:rPr>
              <w:t>（4）针对项目特点，分析安全管理的重点、难点，分析风险源并对安全风险分级管控；</w:t>
            </w:r>
          </w:p>
          <w:p w14:paraId="0CCE9725">
            <w:pPr>
              <w:widowControl/>
              <w:spacing w:line="360" w:lineRule="auto"/>
              <w:jc w:val="left"/>
              <w:textAlignment w:val="center"/>
              <w:rPr>
                <w:rFonts w:ascii="宋体" w:hAnsi="宋体" w:cs="宋体"/>
                <w:szCs w:val="21"/>
              </w:rPr>
            </w:pPr>
            <w:r>
              <w:rPr>
                <w:rFonts w:hint="eastAsia" w:ascii="宋体" w:hAnsi="宋体" w:cs="宋体"/>
                <w:szCs w:val="21"/>
              </w:rPr>
              <w:t>（5）有针对性的应急方案和措施。</w:t>
            </w:r>
          </w:p>
        </w:tc>
      </w:tr>
      <w:tr w14:paraId="4B8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62582788">
            <w:pPr>
              <w:spacing w:line="360" w:lineRule="auto"/>
              <w:jc w:val="center"/>
              <w:rPr>
                <w:rFonts w:ascii="宋体" w:hAnsi="宋体" w:cs="宋体"/>
                <w:szCs w:val="21"/>
              </w:rPr>
            </w:pPr>
            <w:r>
              <w:rPr>
                <w:rFonts w:hint="eastAsia" w:ascii="宋体" w:hAnsi="宋体" w:cs="宋体"/>
                <w:szCs w:val="21"/>
              </w:rPr>
              <w:t>3.4</w:t>
            </w:r>
          </w:p>
        </w:tc>
        <w:tc>
          <w:tcPr>
            <w:tcW w:w="985" w:type="pct"/>
            <w:tcBorders>
              <w:top w:val="single" w:color="auto" w:sz="4" w:space="0"/>
              <w:left w:val="single" w:color="auto" w:sz="4" w:space="0"/>
              <w:bottom w:val="single" w:color="auto" w:sz="4" w:space="0"/>
              <w:right w:val="single" w:color="auto" w:sz="4" w:space="0"/>
            </w:tcBorders>
            <w:vAlign w:val="center"/>
          </w:tcPr>
          <w:p w14:paraId="3F7AFFFF">
            <w:pPr>
              <w:widowControl/>
              <w:spacing w:line="360" w:lineRule="auto"/>
              <w:jc w:val="center"/>
              <w:textAlignment w:val="center"/>
              <w:rPr>
                <w:rFonts w:ascii="宋体" w:hAnsi="宋体" w:cs="宋体"/>
                <w:szCs w:val="21"/>
              </w:rPr>
            </w:pPr>
            <w:r>
              <w:rPr>
                <w:rFonts w:hint="eastAsia" w:ascii="宋体" w:hAnsi="宋体" w:cs="宋体"/>
                <w:kern w:val="0"/>
                <w:szCs w:val="21"/>
              </w:rPr>
              <w:t>质量控制措施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709DEBAA">
            <w:pPr>
              <w:widowControl/>
              <w:spacing w:line="360" w:lineRule="auto"/>
              <w:jc w:val="left"/>
              <w:rPr>
                <w:rFonts w:ascii="宋体" w:hAnsi="宋体" w:cs="宋体"/>
                <w:szCs w:val="21"/>
              </w:rPr>
            </w:pPr>
            <w:r>
              <w:rPr>
                <w:rFonts w:hint="eastAsia" w:ascii="宋体" w:hAnsi="宋体" w:cs="宋体"/>
                <w:szCs w:val="21"/>
              </w:rPr>
              <w:t>结合本项目特点，包括如下内容：</w:t>
            </w:r>
          </w:p>
          <w:p w14:paraId="3A652408">
            <w:pPr>
              <w:widowControl/>
              <w:spacing w:line="360" w:lineRule="auto"/>
              <w:jc w:val="left"/>
              <w:rPr>
                <w:rFonts w:ascii="宋体" w:hAnsi="宋体" w:cs="宋体"/>
                <w:szCs w:val="21"/>
              </w:rPr>
            </w:pPr>
            <w:r>
              <w:rPr>
                <w:rFonts w:hint="eastAsia" w:ascii="宋体" w:hAnsi="宋体" w:cs="宋体"/>
                <w:szCs w:val="21"/>
              </w:rPr>
              <w:t>（1）质量管理组织架构与项目特点的相符性，质量管理体系的完善性；</w:t>
            </w:r>
          </w:p>
          <w:p w14:paraId="4B90A8BB">
            <w:pPr>
              <w:widowControl/>
              <w:spacing w:line="360" w:lineRule="auto"/>
              <w:jc w:val="left"/>
              <w:rPr>
                <w:rFonts w:ascii="宋体" w:hAnsi="宋体" w:cs="宋体"/>
                <w:szCs w:val="21"/>
              </w:rPr>
            </w:pPr>
            <w:r>
              <w:rPr>
                <w:rFonts w:hint="eastAsia" w:ascii="宋体" w:hAnsi="宋体" w:cs="宋体"/>
                <w:szCs w:val="21"/>
              </w:rPr>
              <w:t>（2）质量管理目标明确，质量管理方案完整；</w:t>
            </w:r>
          </w:p>
          <w:p w14:paraId="7D5531D2">
            <w:pPr>
              <w:widowControl/>
              <w:spacing w:line="360" w:lineRule="auto"/>
              <w:jc w:val="left"/>
              <w:rPr>
                <w:rFonts w:ascii="宋体" w:hAnsi="宋体" w:cs="宋体"/>
                <w:szCs w:val="21"/>
              </w:rPr>
            </w:pPr>
            <w:r>
              <w:rPr>
                <w:rFonts w:hint="eastAsia" w:ascii="宋体" w:hAnsi="宋体" w:cs="宋体"/>
                <w:szCs w:val="21"/>
              </w:rPr>
              <w:t>（3）合同质量标准的实现的措施，及合同质量标准与成本控制间的平衡；</w:t>
            </w:r>
          </w:p>
          <w:p w14:paraId="6DC4B3CE">
            <w:pPr>
              <w:widowControl/>
              <w:spacing w:line="360" w:lineRule="auto"/>
              <w:jc w:val="left"/>
              <w:rPr>
                <w:rFonts w:ascii="宋体" w:hAnsi="宋体" w:cs="宋体"/>
                <w:szCs w:val="21"/>
              </w:rPr>
            </w:pPr>
            <w:r>
              <w:rPr>
                <w:rFonts w:hint="eastAsia" w:ascii="宋体" w:hAnsi="宋体" w:cs="宋体"/>
                <w:szCs w:val="21"/>
              </w:rPr>
              <w:t>（4）针对项目特点，分析质量管理的重点、难点，有针对性的质量管理措施；</w:t>
            </w:r>
          </w:p>
          <w:p w14:paraId="49A13F63">
            <w:pPr>
              <w:widowControl/>
              <w:spacing w:line="360" w:lineRule="auto"/>
              <w:jc w:val="left"/>
              <w:textAlignment w:val="auto"/>
              <w:rPr>
                <w:rFonts w:hint="eastAsia" w:ascii="宋体" w:hAnsi="宋体" w:cs="宋体"/>
                <w:szCs w:val="21"/>
              </w:rPr>
            </w:pPr>
            <w:r>
              <w:rPr>
                <w:rFonts w:hint="eastAsia" w:ascii="宋体" w:hAnsi="宋体" w:cs="宋体"/>
                <w:szCs w:val="21"/>
              </w:rPr>
              <w:t>（5）“样板引路”实施方案详细合理。</w:t>
            </w:r>
          </w:p>
          <w:p w14:paraId="29ADEED0">
            <w:pPr>
              <w:widowControl/>
              <w:spacing w:line="360" w:lineRule="auto"/>
              <w:jc w:val="left"/>
              <w:textAlignment w:val="auto"/>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lang w:val="en-US" w:eastAsia="zh-CN"/>
              </w:rPr>
              <w:t>其他专项质量管理措施：华夫板平整度质量管控措施、水池施工质量管理措施、防水施工质量管理措施、地面施工质量管理措施等</w:t>
            </w:r>
          </w:p>
        </w:tc>
      </w:tr>
      <w:tr w14:paraId="355C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A82432B">
            <w:pPr>
              <w:spacing w:line="360" w:lineRule="auto"/>
              <w:jc w:val="center"/>
              <w:rPr>
                <w:rFonts w:ascii="宋体" w:hAnsi="宋体" w:cs="宋体"/>
                <w:szCs w:val="21"/>
              </w:rPr>
            </w:pPr>
            <w:r>
              <w:rPr>
                <w:rFonts w:hint="eastAsia" w:ascii="宋体" w:hAnsi="宋体" w:cs="宋体"/>
                <w:szCs w:val="21"/>
              </w:rPr>
              <w:t>3.5</w:t>
            </w:r>
          </w:p>
        </w:tc>
        <w:tc>
          <w:tcPr>
            <w:tcW w:w="985" w:type="pct"/>
            <w:tcBorders>
              <w:top w:val="single" w:color="auto" w:sz="4" w:space="0"/>
              <w:left w:val="single" w:color="auto" w:sz="4" w:space="0"/>
              <w:bottom w:val="single" w:color="auto" w:sz="4" w:space="0"/>
              <w:right w:val="single" w:color="auto" w:sz="4" w:space="0"/>
            </w:tcBorders>
            <w:vAlign w:val="center"/>
          </w:tcPr>
          <w:p w14:paraId="4249A739">
            <w:pPr>
              <w:widowControl/>
              <w:spacing w:line="360" w:lineRule="auto"/>
              <w:jc w:val="center"/>
              <w:textAlignment w:val="center"/>
              <w:rPr>
                <w:rFonts w:ascii="宋体" w:hAnsi="宋体" w:cs="宋体"/>
                <w:szCs w:val="21"/>
              </w:rPr>
            </w:pPr>
            <w:r>
              <w:rPr>
                <w:rFonts w:hint="eastAsia" w:ascii="宋体" w:hAnsi="宋体" w:cs="宋体"/>
                <w:kern w:val="0"/>
                <w:szCs w:val="21"/>
              </w:rPr>
              <w:t>进度控制措施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5986E94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根据材料采购、劳动力组织、现场施工等各阶段进度计划及进度保证措施给予总体评价；</w:t>
            </w:r>
          </w:p>
          <w:p w14:paraId="589EC63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以下要点应重点考虑：</w:t>
            </w:r>
          </w:p>
          <w:p w14:paraId="0E9ED0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是否响应合同工期要求、提报计划工期是否提前</w:t>
            </w:r>
            <w:r>
              <w:rPr>
                <w:rFonts w:hint="eastAsia" w:ascii="宋体" w:hAnsi="宋体" w:eastAsia="宋体" w:cs="宋体"/>
                <w:color w:val="auto"/>
                <w:szCs w:val="21"/>
                <w:highlight w:val="none"/>
              </w:rPr>
              <w:t xml:space="preserve">； </w:t>
            </w:r>
          </w:p>
          <w:p w14:paraId="7EF013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②所列工序完整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关键线路计划或关键线路合理；</w:t>
            </w:r>
          </w:p>
          <w:p w14:paraId="00407D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③有完善的消化上道工序误差和偏差的措施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切实有效的</w:t>
            </w:r>
            <w:r>
              <w:rPr>
                <w:rFonts w:hint="eastAsia" w:ascii="宋体" w:hAnsi="宋体" w:eastAsia="宋体" w:cs="宋体"/>
                <w:color w:val="auto"/>
                <w:szCs w:val="21"/>
                <w:highlight w:val="none"/>
              </w:rPr>
              <w:t>进度保证措施；</w:t>
            </w:r>
          </w:p>
          <w:p w14:paraId="1210AD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重点部位（地下室及衔接区域、施工通道、塔吊洞口等）的进度保障措施</w:t>
            </w:r>
            <w:r>
              <w:rPr>
                <w:rFonts w:hint="eastAsia" w:ascii="宋体" w:hAnsi="宋体" w:eastAsia="宋体" w:cs="宋体"/>
                <w:color w:val="auto"/>
                <w:szCs w:val="21"/>
                <w:highlight w:val="none"/>
              </w:rPr>
              <w:t>；</w:t>
            </w:r>
          </w:p>
          <w:p w14:paraId="29C3E643">
            <w:pPr>
              <w:pStyle w:val="10"/>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lang w:eastAsia="zh-CN"/>
              </w:rPr>
              <w:t>确保工期的管理措施：确保工期的技术措施、确保工期的经济措施、确保连续施工的保障措施、农忙季节、重大节日连续施工措施、台风、高温及雨季施工保障措施、</w:t>
            </w:r>
            <w:r>
              <w:rPr>
                <w:rFonts w:hint="eastAsia" w:ascii="宋体" w:hAnsi="宋体" w:eastAsia="宋体" w:cs="宋体"/>
                <w:color w:val="auto"/>
                <w:szCs w:val="21"/>
                <w:highlight w:val="none"/>
                <w:lang w:val="en-US" w:eastAsia="zh-CN"/>
              </w:rPr>
              <w:t>洁净室核心区（FAB）</w:t>
            </w:r>
            <w:r>
              <w:rPr>
                <w:rFonts w:hint="eastAsia" w:ascii="宋体" w:hAnsi="宋体" w:eastAsia="宋体" w:cs="宋体"/>
                <w:color w:val="auto"/>
                <w:szCs w:val="21"/>
                <w:highlight w:val="none"/>
                <w:lang w:eastAsia="zh-CN"/>
              </w:rPr>
              <w:t>提前封顶及提前交付洁净包进场措施</w:t>
            </w:r>
          </w:p>
          <w:p w14:paraId="68264349">
            <w:pPr>
              <w:widowControl/>
              <w:spacing w:line="360" w:lineRule="auto"/>
              <w:jc w:val="left"/>
              <w:textAlignment w:val="center"/>
              <w:rPr>
                <w:rFonts w:ascii="宋体" w:hAnsi="宋体" w:cs="宋体"/>
                <w:szCs w:val="21"/>
              </w:rPr>
            </w:pPr>
            <w:r>
              <w:rPr>
                <w:rFonts w:hint="eastAsia" w:ascii="宋体" w:hAnsi="宋体" w:eastAsia="宋体" w:cs="宋体"/>
                <w:color w:val="auto"/>
                <w:szCs w:val="21"/>
                <w:highlight w:val="none"/>
                <w:lang w:val="en-US" w:eastAsia="zh-CN"/>
              </w:rPr>
              <w:t>⑥移交计划安排是否合理、是否满足合同节点要求；</w:t>
            </w:r>
          </w:p>
        </w:tc>
      </w:tr>
      <w:tr w14:paraId="6CDE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56DD7500">
            <w:pPr>
              <w:spacing w:line="360" w:lineRule="auto"/>
              <w:rPr>
                <w:rFonts w:ascii="宋体" w:hAnsi="宋体" w:cs="宋体"/>
                <w:szCs w:val="21"/>
              </w:rPr>
            </w:pPr>
            <w:r>
              <w:rPr>
                <w:rFonts w:hint="eastAsia" w:ascii="宋体" w:hAnsi="宋体" w:cs="宋体"/>
                <w:szCs w:val="21"/>
              </w:rPr>
              <w:t>四</w:t>
            </w:r>
          </w:p>
        </w:tc>
        <w:tc>
          <w:tcPr>
            <w:tcW w:w="985" w:type="pct"/>
            <w:tcBorders>
              <w:top w:val="single" w:color="auto" w:sz="4" w:space="0"/>
              <w:left w:val="single" w:color="auto" w:sz="4" w:space="0"/>
              <w:bottom w:val="single" w:color="auto" w:sz="4" w:space="0"/>
              <w:right w:val="single" w:color="auto" w:sz="4" w:space="0"/>
            </w:tcBorders>
            <w:vAlign w:val="center"/>
          </w:tcPr>
          <w:p w14:paraId="610DDBDB">
            <w:pPr>
              <w:widowControl/>
              <w:spacing w:line="360" w:lineRule="auto"/>
              <w:jc w:val="center"/>
              <w:textAlignment w:val="center"/>
              <w:rPr>
                <w:rFonts w:ascii="宋体" w:hAnsi="宋体" w:cs="宋体"/>
                <w:szCs w:val="21"/>
              </w:rPr>
            </w:pPr>
            <w:r>
              <w:rPr>
                <w:rFonts w:hint="eastAsia" w:ascii="宋体" w:hAnsi="宋体" w:cs="宋体"/>
                <w:kern w:val="0"/>
                <w:szCs w:val="21"/>
              </w:rPr>
              <w:t>价格因素</w:t>
            </w:r>
          </w:p>
        </w:tc>
        <w:tc>
          <w:tcPr>
            <w:tcW w:w="3647" w:type="pct"/>
            <w:tcBorders>
              <w:top w:val="single" w:color="auto" w:sz="4" w:space="0"/>
              <w:left w:val="single" w:color="auto" w:sz="4" w:space="0"/>
              <w:bottom w:val="single" w:color="auto" w:sz="4" w:space="0"/>
              <w:right w:val="single" w:color="auto" w:sz="4" w:space="0"/>
            </w:tcBorders>
            <w:vAlign w:val="center"/>
          </w:tcPr>
          <w:p w14:paraId="4673C219">
            <w:pPr>
              <w:widowControl/>
              <w:numPr>
                <w:ilvl w:val="0"/>
                <w:numId w:val="0"/>
              </w:numPr>
              <w:spacing w:line="400" w:lineRule="exact"/>
              <w:jc w:val="left"/>
              <w:textAlignment w:val="center"/>
              <w:rPr>
                <w:rFonts w:hint="eastAsia" w:ascii="宋体" w:hAnsi="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cs="宋体"/>
                <w:kern w:val="0"/>
                <w:szCs w:val="21"/>
              </w:rPr>
              <w:t>合格的中标候选人的投标报价中各子项综合单价不得超过本项目招标人发布的《招标控制价》中对应的各子项的综合单价，不符合上述条件的，不在招标人定标选择范围内。</w:t>
            </w:r>
          </w:p>
          <w:p w14:paraId="2622D387">
            <w:pPr>
              <w:widowControl/>
              <w:numPr>
                <w:ilvl w:val="-1"/>
                <w:numId w:val="0"/>
              </w:numPr>
              <w:spacing w:line="400" w:lineRule="exact"/>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2.合格的中标候选人的投标报价中主要分部分项工程，或者主材价格严重偏离市场价格且无法提供合理说明的，招标人有权选择不推荐为中标人。</w:t>
            </w:r>
          </w:p>
          <w:p w14:paraId="71833777">
            <w:pPr>
              <w:widowControl/>
              <w:spacing w:line="360" w:lineRule="auto"/>
              <w:jc w:val="left"/>
              <w:textAlignment w:val="center"/>
              <w:rPr>
                <w:szCs w:val="21"/>
              </w:rPr>
            </w:pPr>
            <w:r>
              <w:rPr>
                <w:rFonts w:hint="eastAsia" w:ascii="宋体" w:hAnsi="宋体" w:cs="宋体"/>
                <w:kern w:val="0"/>
                <w:szCs w:val="21"/>
                <w:lang w:val="en-US" w:eastAsia="zh-CN"/>
              </w:rPr>
              <w:t>3</w:t>
            </w:r>
            <w:r>
              <w:rPr>
                <w:rFonts w:hint="eastAsia" w:ascii="宋体" w:hAnsi="宋体" w:cs="宋体"/>
                <w:kern w:val="0"/>
                <w:szCs w:val="21"/>
              </w:rPr>
              <w:t>.对合格的中标候选人投标报价进行分析，主要从投标报价的优惠程度及合理性进行评审。</w:t>
            </w:r>
          </w:p>
        </w:tc>
      </w:tr>
    </w:tbl>
    <w:p w14:paraId="2FAB5507">
      <w:pPr>
        <w:rPr>
          <w:rFonts w:ascii="宋体" w:hAnsi="宋体" w:cs="宋体"/>
        </w:rPr>
      </w:pPr>
      <w:r>
        <w:rPr>
          <w:rFonts w:hint="eastAsia" w:ascii="宋体" w:hAnsi="宋体" w:cs="宋体"/>
        </w:rPr>
        <w:br w:type="page"/>
      </w:r>
    </w:p>
    <w:p w14:paraId="440835CE">
      <w:pPr>
        <w:spacing w:line="0" w:lineRule="atLeast"/>
        <w:ind w:firstLine="420"/>
        <w:rPr>
          <w:rFonts w:ascii="宋体" w:hAnsi="宋体" w:cs="宋体"/>
          <w:b/>
          <w:bCs/>
        </w:rPr>
      </w:pPr>
      <w:r>
        <w:rPr>
          <w:rFonts w:hint="eastAsia" w:ascii="宋体" w:hAnsi="宋体" w:cs="宋体"/>
        </w:rPr>
        <w:t>附表六</w:t>
      </w:r>
    </w:p>
    <w:p w14:paraId="79CA2392">
      <w:pPr>
        <w:jc w:val="center"/>
        <w:rPr>
          <w:rFonts w:ascii="宋体" w:hAnsi="宋体"/>
          <w:sz w:val="24"/>
        </w:rPr>
      </w:pPr>
      <w:r>
        <w:rPr>
          <w:rFonts w:hint="eastAsia" w:ascii="宋体" w:hAnsi="宋体"/>
          <w:b/>
          <w:bCs/>
          <w:sz w:val="32"/>
        </w:rPr>
        <w:t>定标阶段各中标候选人评语</w:t>
      </w:r>
    </w:p>
    <w:p w14:paraId="707FB9D1">
      <w:pPr>
        <w:rPr>
          <w:rFonts w:ascii="宋体" w:hAnsi="宋体"/>
          <w:u w:val="single"/>
        </w:rPr>
      </w:pPr>
      <w:r>
        <w:rPr>
          <w:rFonts w:hint="eastAsia" w:ascii="宋体" w:hAnsi="宋体"/>
          <w:u w:val="single"/>
        </w:rPr>
        <w:t>项目名称：</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6"/>
        <w:gridCol w:w="5825"/>
      </w:tblGrid>
      <w:tr w14:paraId="7BA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43" w:type="pct"/>
            <w:tcBorders>
              <w:top w:val="single" w:color="auto" w:sz="4" w:space="0"/>
              <w:left w:val="single" w:color="auto" w:sz="4" w:space="0"/>
              <w:bottom w:val="single" w:color="auto" w:sz="4" w:space="0"/>
              <w:right w:val="single" w:color="auto" w:sz="4" w:space="0"/>
            </w:tcBorders>
            <w:vAlign w:val="center"/>
          </w:tcPr>
          <w:p w14:paraId="16B71B71">
            <w:pPr>
              <w:jc w:val="center"/>
              <w:rPr>
                <w:rFonts w:ascii="宋体" w:hAnsi="宋体" w:cs="宋体"/>
                <w:b/>
                <w:sz w:val="24"/>
                <w:szCs w:val="28"/>
              </w:rPr>
            </w:pPr>
            <w:r>
              <w:rPr>
                <w:rFonts w:ascii="宋体" w:hAnsi="宋体" w:cs="宋体"/>
                <w:b/>
                <w:sz w:val="24"/>
                <w:szCs w:val="28"/>
              </w:rPr>
              <w:t>中标候选人名称</w:t>
            </w:r>
          </w:p>
        </w:tc>
        <w:tc>
          <w:tcPr>
            <w:tcW w:w="2956" w:type="pct"/>
            <w:tcBorders>
              <w:top w:val="single" w:color="auto" w:sz="4" w:space="0"/>
              <w:left w:val="single" w:color="auto" w:sz="4" w:space="0"/>
              <w:bottom w:val="single" w:color="auto" w:sz="4" w:space="0"/>
              <w:right w:val="single" w:color="auto" w:sz="4" w:space="0"/>
            </w:tcBorders>
            <w:vAlign w:val="center"/>
          </w:tcPr>
          <w:p w14:paraId="4BDC6C80">
            <w:pPr>
              <w:jc w:val="center"/>
              <w:rPr>
                <w:rFonts w:ascii="宋体" w:hAnsi="宋体" w:cs="宋体"/>
                <w:b/>
                <w:sz w:val="24"/>
                <w:szCs w:val="28"/>
              </w:rPr>
            </w:pPr>
            <w:r>
              <w:rPr>
                <w:rFonts w:ascii="宋体" w:hAnsi="宋体" w:cs="宋体"/>
                <w:b/>
                <w:sz w:val="24"/>
                <w:szCs w:val="28"/>
              </w:rPr>
              <w:t>评    语</w:t>
            </w:r>
          </w:p>
        </w:tc>
      </w:tr>
      <w:tr w14:paraId="5EA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615AC267">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3A73591F">
            <w:pPr>
              <w:rPr>
                <w:rFonts w:ascii="宋体" w:hAnsi="宋体" w:cs="宋体"/>
                <w:u w:val="single"/>
              </w:rPr>
            </w:pPr>
          </w:p>
        </w:tc>
      </w:tr>
      <w:tr w14:paraId="245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0655F66C">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1A7D9FA4">
            <w:pPr>
              <w:rPr>
                <w:rFonts w:ascii="宋体" w:hAnsi="宋体" w:cs="宋体"/>
                <w:u w:val="single"/>
              </w:rPr>
            </w:pPr>
          </w:p>
        </w:tc>
      </w:tr>
      <w:tr w14:paraId="7C7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344F0330">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4D1A00D7">
            <w:pPr>
              <w:rPr>
                <w:rFonts w:ascii="宋体" w:hAnsi="宋体" w:cs="宋体"/>
                <w:u w:val="single"/>
              </w:rPr>
            </w:pPr>
          </w:p>
        </w:tc>
      </w:tr>
      <w:tr w14:paraId="483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1B862C1C">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2AEA8BFF">
            <w:pPr>
              <w:rPr>
                <w:rFonts w:ascii="宋体" w:hAnsi="宋体" w:cs="宋体"/>
                <w:u w:val="single"/>
              </w:rPr>
            </w:pPr>
          </w:p>
        </w:tc>
      </w:tr>
      <w:tr w14:paraId="6174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503C859E">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6318DACD">
            <w:pPr>
              <w:rPr>
                <w:rFonts w:ascii="宋体" w:hAnsi="宋体" w:cs="宋体"/>
                <w:u w:val="single"/>
              </w:rPr>
            </w:pPr>
          </w:p>
        </w:tc>
      </w:tr>
      <w:tr w14:paraId="270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237802B2">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72EFBB7E">
            <w:pPr>
              <w:rPr>
                <w:rFonts w:ascii="宋体" w:hAnsi="宋体" w:cs="宋体"/>
                <w:u w:val="single"/>
              </w:rPr>
            </w:pPr>
          </w:p>
        </w:tc>
      </w:tr>
      <w:tr w14:paraId="229D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02953AB7">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5F493608">
            <w:pPr>
              <w:rPr>
                <w:rFonts w:ascii="宋体" w:hAnsi="宋体" w:cs="宋体"/>
                <w:u w:val="single"/>
              </w:rPr>
            </w:pPr>
          </w:p>
        </w:tc>
      </w:tr>
      <w:tr w14:paraId="303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7A2E6497">
            <w:pPr>
              <w:rPr>
                <w:rFonts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04BFCA5D">
            <w:pPr>
              <w:rPr>
                <w:rFonts w:ascii="宋体" w:hAnsi="宋体" w:cs="宋体"/>
                <w:u w:val="single"/>
              </w:rPr>
            </w:pPr>
          </w:p>
        </w:tc>
      </w:tr>
    </w:tbl>
    <w:p w14:paraId="183609FF">
      <w:pPr>
        <w:adjustRightInd w:val="0"/>
        <w:snapToGrid w:val="0"/>
        <w:spacing w:line="360" w:lineRule="auto"/>
        <w:ind w:right="624" w:rightChars="297" w:firstLine="420" w:firstLineChars="200"/>
        <w:jc w:val="center"/>
        <w:rPr>
          <w:rFonts w:ascii="宋体" w:hAnsi="宋体"/>
        </w:rPr>
      </w:pPr>
    </w:p>
    <w:p w14:paraId="3218DE6F">
      <w:pPr>
        <w:adjustRightInd w:val="0"/>
        <w:snapToGrid w:val="0"/>
        <w:spacing w:line="360" w:lineRule="auto"/>
        <w:ind w:right="624" w:rightChars="297" w:firstLine="420" w:firstLineChars="200"/>
        <w:jc w:val="center"/>
        <w:rPr>
          <w:rFonts w:ascii="宋体" w:hAnsi="宋体"/>
          <w:b/>
          <w:bCs/>
          <w:kern w:val="0"/>
          <w:sz w:val="28"/>
          <w:szCs w:val="28"/>
        </w:rPr>
      </w:pPr>
      <w:r>
        <w:rPr>
          <w:rFonts w:hint="eastAsia" w:ascii="宋体" w:hAnsi="宋体"/>
        </w:rPr>
        <w:t>定标委员签名：                                 日期：       年    月    日</w:t>
      </w:r>
    </w:p>
    <w:p w14:paraId="2904DA7C">
      <w:pPr>
        <w:adjustRightInd w:val="0"/>
        <w:snapToGrid w:val="0"/>
        <w:spacing w:line="360" w:lineRule="auto"/>
        <w:ind w:right="-84" w:rightChars="-40"/>
        <w:rPr>
          <w:rFonts w:ascii="宋体" w:hAnsi="宋体"/>
          <w:b/>
          <w:kern w:val="0"/>
          <w:u w:val="single"/>
        </w:rPr>
      </w:pPr>
    </w:p>
    <w:p w14:paraId="448D4281">
      <w:pPr>
        <w:pStyle w:val="131"/>
        <w:rPr>
          <w:rFonts w:ascii="宋体" w:hAnsi="宋体"/>
          <w:b/>
          <w:kern w:val="0"/>
          <w:u w:val="single"/>
        </w:rPr>
      </w:pPr>
      <w:r>
        <w:rPr>
          <w:rFonts w:hint="eastAsia" w:ascii="宋体" w:hAnsi="宋体"/>
          <w:b/>
          <w:kern w:val="0"/>
          <w:u w:val="single"/>
        </w:rPr>
        <w:t>注：由定标委员会各成员依据招标文件中列出的各定标因素，给予进入定标环节的各中标候选人客观实际的评语，并作为投票依据。</w:t>
      </w:r>
    </w:p>
    <w:p w14:paraId="6045D975">
      <w:pPr>
        <w:jc w:val="left"/>
        <w:rPr>
          <w:rFonts w:ascii="宋体" w:hAnsi="宋体" w:cs="宋体"/>
          <w:b/>
          <w:bCs/>
          <w:kern w:val="0"/>
          <w:sz w:val="28"/>
          <w:szCs w:val="28"/>
        </w:rPr>
      </w:pPr>
      <w:r>
        <w:rPr>
          <w:rFonts w:hint="eastAsia" w:ascii="宋体" w:hAnsi="宋体" w:cs="宋体"/>
          <w:b/>
          <w:bCs/>
          <w:kern w:val="0"/>
          <w:sz w:val="28"/>
          <w:szCs w:val="28"/>
        </w:rPr>
        <w:br w:type="page"/>
      </w:r>
    </w:p>
    <w:p w14:paraId="592BB241">
      <w:pPr>
        <w:pStyle w:val="23"/>
      </w:pPr>
      <w:r>
        <w:rPr>
          <w:rFonts w:hint="eastAsia"/>
        </w:rPr>
        <w:t>附表七</w:t>
      </w:r>
    </w:p>
    <w:p w14:paraId="4CCDF0A8">
      <w:pPr>
        <w:adjustRightInd w:val="0"/>
        <w:snapToGrid w:val="0"/>
        <w:spacing w:line="360" w:lineRule="auto"/>
        <w:ind w:firstLine="562" w:firstLineChars="200"/>
        <w:jc w:val="center"/>
        <w:rPr>
          <w:rFonts w:ascii="宋体" w:hAnsi="宋体"/>
          <w:b/>
          <w:bCs/>
          <w:kern w:val="0"/>
          <w:sz w:val="28"/>
          <w:szCs w:val="28"/>
        </w:rPr>
      </w:pPr>
      <w:r>
        <w:rPr>
          <w:rFonts w:hint="eastAsia" w:ascii="宋体" w:hAnsi="宋体"/>
          <w:b/>
          <w:bCs/>
          <w:kern w:val="0"/>
          <w:sz w:val="28"/>
          <w:szCs w:val="28"/>
        </w:rPr>
        <w:t>直接票决定标选票表（定标阶段）</w:t>
      </w:r>
    </w:p>
    <w:p w14:paraId="7367FD8B">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1191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14:paraId="14384E56">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支持的投标人名称</w:t>
            </w:r>
          </w:p>
        </w:tc>
        <w:tc>
          <w:tcPr>
            <w:tcW w:w="2990" w:type="dxa"/>
            <w:tcBorders>
              <w:top w:val="single" w:color="auto" w:sz="4" w:space="0"/>
              <w:left w:val="nil"/>
              <w:bottom w:val="single" w:color="auto" w:sz="4" w:space="0"/>
              <w:right w:val="single" w:color="auto" w:sz="4" w:space="0"/>
            </w:tcBorders>
            <w:vAlign w:val="center"/>
          </w:tcPr>
          <w:p w14:paraId="4D657E4D">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评语</w:t>
            </w:r>
          </w:p>
        </w:tc>
      </w:tr>
      <w:tr w14:paraId="4416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14:paraId="4363F514">
            <w:pPr>
              <w:adjustRightInd w:val="0"/>
              <w:snapToGrid w:val="0"/>
              <w:spacing w:line="360" w:lineRule="auto"/>
              <w:jc w:val="center"/>
              <w:rPr>
                <w:rFonts w:ascii="宋体" w:hAnsi="宋体" w:cs="宋体"/>
                <w:kern w:val="0"/>
                <w:szCs w:val="21"/>
              </w:rPr>
            </w:pPr>
          </w:p>
        </w:tc>
        <w:tc>
          <w:tcPr>
            <w:tcW w:w="2990" w:type="dxa"/>
            <w:tcBorders>
              <w:top w:val="single" w:color="auto" w:sz="4" w:space="0"/>
              <w:left w:val="nil"/>
              <w:bottom w:val="single" w:color="auto" w:sz="4" w:space="0"/>
              <w:right w:val="single" w:color="auto" w:sz="4" w:space="0"/>
            </w:tcBorders>
            <w:vAlign w:val="center"/>
          </w:tcPr>
          <w:p w14:paraId="2B19FF37">
            <w:pPr>
              <w:adjustRightInd w:val="0"/>
              <w:snapToGrid w:val="0"/>
              <w:spacing w:line="360" w:lineRule="auto"/>
              <w:jc w:val="center"/>
              <w:rPr>
                <w:rFonts w:ascii="宋体" w:hAnsi="宋体" w:cs="宋体"/>
                <w:kern w:val="0"/>
                <w:szCs w:val="21"/>
              </w:rPr>
            </w:pPr>
          </w:p>
        </w:tc>
      </w:tr>
    </w:tbl>
    <w:p w14:paraId="572EDC13">
      <w:pPr>
        <w:pStyle w:val="131"/>
        <w:rPr>
          <w:rFonts w:ascii="宋体" w:hAnsi="宋体" w:cs="宋体"/>
          <w:kern w:val="0"/>
          <w:szCs w:val="21"/>
        </w:rPr>
      </w:pPr>
    </w:p>
    <w:p w14:paraId="2BE64161">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14:paraId="48532C78">
      <w:pPr>
        <w:adjustRightInd w:val="0"/>
        <w:snapToGrid w:val="0"/>
        <w:spacing w:line="360" w:lineRule="auto"/>
        <w:rPr>
          <w:rFonts w:ascii="宋体" w:hAnsi="宋体" w:cs="宋体"/>
          <w:kern w:val="0"/>
        </w:rPr>
      </w:pPr>
    </w:p>
    <w:p w14:paraId="173A5E66">
      <w:pPr>
        <w:adjustRightInd w:val="0"/>
        <w:snapToGrid w:val="0"/>
        <w:spacing w:line="360" w:lineRule="auto"/>
        <w:rPr>
          <w:rFonts w:ascii="宋体" w:hAnsi="宋体" w:cs="宋体"/>
          <w:b/>
          <w:kern w:val="0"/>
        </w:rPr>
      </w:pPr>
      <w:r>
        <w:rPr>
          <w:rFonts w:hint="eastAsia" w:ascii="宋体" w:hAnsi="宋体" w:cs="宋体"/>
          <w:b/>
          <w:kern w:val="0"/>
        </w:rPr>
        <w:t>注：由定标委员会成员进行投票，各定标委员会成员只能支持一家投标人。</w:t>
      </w:r>
    </w:p>
    <w:p w14:paraId="5846D91A">
      <w:pPr>
        <w:adjustRightInd w:val="0"/>
        <w:snapToGrid w:val="0"/>
        <w:spacing w:line="360" w:lineRule="auto"/>
        <w:rPr>
          <w:rFonts w:ascii="宋体" w:hAnsi="宋体" w:cs="宋体"/>
          <w:kern w:val="0"/>
        </w:rPr>
      </w:pPr>
      <w:r>
        <w:rPr>
          <w:rFonts w:hint="eastAsia" w:ascii="宋体" w:hAnsi="宋体" w:cs="宋体"/>
          <w:kern w:val="0"/>
        </w:rPr>
        <w:t xml:space="preserve"> </w:t>
      </w:r>
    </w:p>
    <w:p w14:paraId="685B7979">
      <w:pPr>
        <w:pStyle w:val="131"/>
        <w:rPr>
          <w:rFonts w:ascii="宋体" w:hAnsi="宋体" w:cs="宋体"/>
        </w:rPr>
      </w:pPr>
      <w:r>
        <w:rPr>
          <w:rFonts w:hint="eastAsia" w:ascii="宋体" w:hAnsi="宋体" w:cs="宋体"/>
        </w:rPr>
        <w:br w:type="page"/>
      </w:r>
    </w:p>
    <w:p w14:paraId="4B4C9AF5">
      <w:pPr>
        <w:pStyle w:val="131"/>
        <w:rPr>
          <w:rFonts w:ascii="宋体" w:hAnsi="宋体" w:cs="宋体"/>
        </w:rPr>
      </w:pPr>
      <w:r>
        <w:rPr>
          <w:rFonts w:hint="eastAsia" w:ascii="宋体" w:hAnsi="宋体" w:cs="宋体"/>
        </w:rPr>
        <w:t>附表八</w:t>
      </w:r>
    </w:p>
    <w:p w14:paraId="281BD5F4">
      <w:pPr>
        <w:jc w:val="center"/>
        <w:rPr>
          <w:rFonts w:ascii="宋体" w:hAnsi="宋体" w:cs="宋体"/>
          <w:b/>
          <w:sz w:val="28"/>
          <w:szCs w:val="28"/>
        </w:rPr>
      </w:pPr>
      <w:r>
        <w:rPr>
          <w:rFonts w:hint="eastAsia" w:ascii="宋体" w:hAnsi="宋体"/>
          <w:b/>
          <w:bCs/>
          <w:kern w:val="0"/>
          <w:sz w:val="28"/>
          <w:szCs w:val="28"/>
        </w:rPr>
        <w:t>直接票决定标选票</w:t>
      </w:r>
      <w:r>
        <w:rPr>
          <w:rFonts w:hint="eastAsia" w:ascii="宋体" w:hAnsi="宋体" w:cs="宋体"/>
          <w:b/>
          <w:bCs/>
          <w:kern w:val="0"/>
          <w:sz w:val="28"/>
          <w:szCs w:val="28"/>
        </w:rPr>
        <w:t>汇总表</w:t>
      </w:r>
      <w:r>
        <w:rPr>
          <w:rFonts w:hint="eastAsia" w:ascii="宋体" w:hAnsi="宋体" w:cs="宋体"/>
          <w:b/>
          <w:sz w:val="28"/>
          <w:szCs w:val="28"/>
        </w:rPr>
        <w:t>（定标阶段）</w:t>
      </w:r>
    </w:p>
    <w:p w14:paraId="41DC930F">
      <w:pPr>
        <w:pStyle w:val="131"/>
        <w:rPr>
          <w:rFonts w:ascii="宋体" w:hAnsi="宋体" w:cs="宋体"/>
        </w:rPr>
      </w:pPr>
    </w:p>
    <w:p w14:paraId="1C77EE1B">
      <w:pPr>
        <w:adjustRightInd w:val="0"/>
        <w:snapToGrid w:val="0"/>
        <w:spacing w:line="360" w:lineRule="auto"/>
        <w:rPr>
          <w:rFonts w:ascii="宋体" w:hAnsi="宋体" w:cs="宋体"/>
          <w:kern w:val="0"/>
          <w:szCs w:val="21"/>
        </w:rPr>
      </w:pPr>
      <w:r>
        <w:rPr>
          <w:rFonts w:hint="eastAsia" w:ascii="宋体" w:hAnsi="宋体" w:cs="宋体"/>
          <w:kern w:val="0"/>
          <w:szCs w:val="21"/>
        </w:rPr>
        <w:t>工程名称：</w:t>
      </w:r>
    </w:p>
    <w:tbl>
      <w:tblPr>
        <w:tblStyle w:val="43"/>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754"/>
        <w:gridCol w:w="2555"/>
        <w:gridCol w:w="1957"/>
      </w:tblGrid>
      <w:tr w14:paraId="415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33491025">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020" w:type="pct"/>
            <w:tcBorders>
              <w:top w:val="single" w:color="auto" w:sz="4" w:space="0"/>
              <w:left w:val="single" w:color="auto" w:sz="4" w:space="0"/>
              <w:bottom w:val="single" w:color="auto" w:sz="6" w:space="0"/>
              <w:right w:val="single" w:color="auto" w:sz="6" w:space="0"/>
            </w:tcBorders>
            <w:vAlign w:val="center"/>
          </w:tcPr>
          <w:p w14:paraId="717BCCB3">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投标人名称</w:t>
            </w:r>
          </w:p>
        </w:tc>
        <w:tc>
          <w:tcPr>
            <w:tcW w:w="1375" w:type="pct"/>
            <w:tcBorders>
              <w:top w:val="single" w:color="auto" w:sz="4" w:space="0"/>
              <w:left w:val="single" w:color="auto" w:sz="6" w:space="0"/>
              <w:bottom w:val="single" w:color="auto" w:sz="6" w:space="0"/>
              <w:right w:val="single" w:color="auto" w:sz="6" w:space="0"/>
            </w:tcBorders>
            <w:vAlign w:val="center"/>
          </w:tcPr>
          <w:p w14:paraId="3EE395A9">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得票数</w:t>
            </w:r>
          </w:p>
        </w:tc>
        <w:tc>
          <w:tcPr>
            <w:tcW w:w="1053" w:type="pct"/>
            <w:tcBorders>
              <w:top w:val="single" w:color="auto" w:sz="4" w:space="0"/>
              <w:left w:val="single" w:color="auto" w:sz="6" w:space="0"/>
              <w:bottom w:val="single" w:color="auto" w:sz="6" w:space="0"/>
              <w:right w:val="single" w:color="auto" w:sz="6" w:space="0"/>
            </w:tcBorders>
            <w:vAlign w:val="center"/>
          </w:tcPr>
          <w:p w14:paraId="58D90C33">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14:paraId="0519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4BC803BD">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2020" w:type="pct"/>
            <w:tcBorders>
              <w:top w:val="single" w:color="auto" w:sz="6" w:space="0"/>
              <w:left w:val="single" w:color="auto" w:sz="4" w:space="0"/>
              <w:bottom w:val="single" w:color="auto" w:sz="6" w:space="0"/>
              <w:right w:val="single" w:color="auto" w:sz="6" w:space="0"/>
            </w:tcBorders>
            <w:vAlign w:val="center"/>
          </w:tcPr>
          <w:p w14:paraId="78E8F32F">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73BC81F8">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3467E965">
            <w:pPr>
              <w:adjustRightInd w:val="0"/>
              <w:snapToGrid w:val="0"/>
              <w:spacing w:line="360" w:lineRule="auto"/>
              <w:jc w:val="center"/>
              <w:rPr>
                <w:rFonts w:ascii="宋体" w:hAnsi="宋体" w:cs="宋体"/>
                <w:kern w:val="0"/>
                <w:szCs w:val="21"/>
              </w:rPr>
            </w:pPr>
          </w:p>
        </w:tc>
      </w:tr>
      <w:tr w14:paraId="3B1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72A08352">
            <w:pPr>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2020" w:type="pct"/>
            <w:tcBorders>
              <w:top w:val="single" w:color="auto" w:sz="6" w:space="0"/>
              <w:left w:val="single" w:color="auto" w:sz="4" w:space="0"/>
              <w:bottom w:val="single" w:color="auto" w:sz="6" w:space="0"/>
              <w:right w:val="single" w:color="auto" w:sz="6" w:space="0"/>
            </w:tcBorders>
            <w:vAlign w:val="center"/>
          </w:tcPr>
          <w:p w14:paraId="3BC84B12">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1CFD1689">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7DB09F58">
            <w:pPr>
              <w:adjustRightInd w:val="0"/>
              <w:snapToGrid w:val="0"/>
              <w:spacing w:line="360" w:lineRule="auto"/>
              <w:jc w:val="center"/>
              <w:rPr>
                <w:rFonts w:ascii="宋体" w:hAnsi="宋体" w:cs="宋体"/>
                <w:kern w:val="0"/>
                <w:szCs w:val="21"/>
              </w:rPr>
            </w:pPr>
          </w:p>
        </w:tc>
      </w:tr>
      <w:tr w14:paraId="4674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2855EDCB">
            <w:pPr>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2020" w:type="pct"/>
            <w:tcBorders>
              <w:top w:val="single" w:color="auto" w:sz="6" w:space="0"/>
              <w:left w:val="single" w:color="auto" w:sz="4" w:space="0"/>
              <w:bottom w:val="single" w:color="auto" w:sz="6" w:space="0"/>
              <w:right w:val="single" w:color="auto" w:sz="6" w:space="0"/>
            </w:tcBorders>
            <w:vAlign w:val="center"/>
          </w:tcPr>
          <w:p w14:paraId="65890E11">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0030D9B9">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26947826">
            <w:pPr>
              <w:adjustRightInd w:val="0"/>
              <w:snapToGrid w:val="0"/>
              <w:spacing w:line="360" w:lineRule="auto"/>
              <w:jc w:val="center"/>
              <w:rPr>
                <w:rFonts w:ascii="宋体" w:hAnsi="宋体" w:cs="宋体"/>
                <w:kern w:val="0"/>
                <w:szCs w:val="21"/>
              </w:rPr>
            </w:pPr>
          </w:p>
        </w:tc>
      </w:tr>
      <w:tr w14:paraId="4C03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79775124">
            <w:pPr>
              <w:adjustRightInd w:val="0"/>
              <w:snapToGrid w:val="0"/>
              <w:spacing w:line="360" w:lineRule="auto"/>
              <w:jc w:val="center"/>
              <w:rPr>
                <w:rFonts w:ascii="宋体" w:hAnsi="宋体" w:cs="宋体"/>
                <w:kern w:val="0"/>
                <w:szCs w:val="21"/>
              </w:rPr>
            </w:pPr>
            <w:r>
              <w:rPr>
                <w:rFonts w:hint="eastAsia" w:ascii="宋体" w:hAnsi="宋体" w:cs="宋体"/>
                <w:kern w:val="0"/>
                <w:szCs w:val="21"/>
              </w:rPr>
              <w:t>4</w:t>
            </w:r>
          </w:p>
        </w:tc>
        <w:tc>
          <w:tcPr>
            <w:tcW w:w="2020" w:type="pct"/>
            <w:tcBorders>
              <w:top w:val="single" w:color="auto" w:sz="6" w:space="0"/>
              <w:left w:val="single" w:color="auto" w:sz="4" w:space="0"/>
              <w:bottom w:val="single" w:color="auto" w:sz="6" w:space="0"/>
              <w:right w:val="single" w:color="auto" w:sz="6" w:space="0"/>
            </w:tcBorders>
            <w:vAlign w:val="center"/>
          </w:tcPr>
          <w:p w14:paraId="37DF2095">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4D9290A3">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2586C867">
            <w:pPr>
              <w:adjustRightInd w:val="0"/>
              <w:snapToGrid w:val="0"/>
              <w:spacing w:line="360" w:lineRule="auto"/>
              <w:jc w:val="center"/>
              <w:rPr>
                <w:rFonts w:ascii="宋体" w:hAnsi="宋体" w:cs="宋体"/>
                <w:kern w:val="0"/>
                <w:szCs w:val="21"/>
              </w:rPr>
            </w:pPr>
          </w:p>
        </w:tc>
      </w:tr>
      <w:tr w14:paraId="4054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09EDB2FC">
            <w:pPr>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2020" w:type="pct"/>
            <w:tcBorders>
              <w:top w:val="single" w:color="auto" w:sz="6" w:space="0"/>
              <w:left w:val="single" w:color="auto" w:sz="4" w:space="0"/>
              <w:bottom w:val="single" w:color="auto" w:sz="4" w:space="0"/>
              <w:right w:val="single" w:color="auto" w:sz="6" w:space="0"/>
            </w:tcBorders>
            <w:vAlign w:val="center"/>
          </w:tcPr>
          <w:p w14:paraId="4847F06B">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4" w:space="0"/>
              <w:right w:val="single" w:color="auto" w:sz="6" w:space="0"/>
            </w:tcBorders>
            <w:vAlign w:val="center"/>
          </w:tcPr>
          <w:p w14:paraId="5555AB1C">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4" w:space="0"/>
              <w:right w:val="single" w:color="auto" w:sz="6" w:space="0"/>
            </w:tcBorders>
            <w:vAlign w:val="center"/>
          </w:tcPr>
          <w:p w14:paraId="3035E39A">
            <w:pPr>
              <w:adjustRightInd w:val="0"/>
              <w:snapToGrid w:val="0"/>
              <w:spacing w:line="360" w:lineRule="auto"/>
              <w:jc w:val="center"/>
              <w:rPr>
                <w:rFonts w:ascii="宋体" w:hAnsi="宋体" w:cs="宋体"/>
                <w:kern w:val="0"/>
                <w:szCs w:val="21"/>
              </w:rPr>
            </w:pPr>
          </w:p>
        </w:tc>
      </w:tr>
    </w:tbl>
    <w:p w14:paraId="62A10E93">
      <w:pPr>
        <w:rPr>
          <w:rFonts w:ascii="宋体" w:hAnsi="宋体" w:cs="宋体"/>
          <w:kern w:val="0"/>
          <w:szCs w:val="21"/>
        </w:rPr>
      </w:pPr>
    </w:p>
    <w:p w14:paraId="43D33F11">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14:paraId="3C9F94E7">
      <w:pPr>
        <w:pStyle w:val="131"/>
        <w:rPr>
          <w:rFonts w:ascii="宋体" w:hAnsi="宋体" w:cs="宋体"/>
        </w:rPr>
      </w:pPr>
    </w:p>
    <w:p w14:paraId="18A46A7E">
      <w:pPr>
        <w:pStyle w:val="131"/>
        <w:rPr>
          <w:rFonts w:ascii="宋体" w:hAnsi="宋体" w:cs="宋体"/>
        </w:rPr>
      </w:pPr>
      <w:r>
        <w:rPr>
          <w:rFonts w:hint="eastAsia" w:ascii="宋体" w:hAnsi="宋体" w:cs="宋体"/>
        </w:rPr>
        <w:br w:type="page"/>
      </w:r>
      <w:r>
        <w:rPr>
          <w:rFonts w:hint="eastAsia" w:ascii="宋体" w:hAnsi="宋体" w:cs="宋体"/>
        </w:rPr>
        <w:t>附表九</w:t>
      </w:r>
    </w:p>
    <w:p w14:paraId="0FB2852A">
      <w:pPr>
        <w:pStyle w:val="131"/>
        <w:jc w:val="center"/>
        <w:rPr>
          <w:rFonts w:ascii="宋体" w:hAnsi="宋体" w:cs="宋体"/>
          <w:b/>
          <w:sz w:val="28"/>
          <w:szCs w:val="28"/>
        </w:rPr>
      </w:pPr>
      <w:r>
        <w:rPr>
          <w:rFonts w:hint="eastAsia" w:ascii="宋体" w:hAnsi="宋体"/>
          <w:b/>
          <w:sz w:val="28"/>
          <w:szCs w:val="28"/>
        </w:rPr>
        <w:t>附加</w:t>
      </w:r>
      <w:r>
        <w:rPr>
          <w:rFonts w:hint="eastAsia" w:ascii="宋体" w:hAnsi="宋体"/>
          <w:b/>
          <w:bCs/>
          <w:kern w:val="0"/>
          <w:sz w:val="28"/>
          <w:szCs w:val="28"/>
        </w:rPr>
        <w:t>直接票决定标选票</w:t>
      </w:r>
      <w:r>
        <w:rPr>
          <w:rFonts w:hint="eastAsia" w:ascii="宋体" w:hAnsi="宋体"/>
          <w:b/>
          <w:sz w:val="28"/>
          <w:szCs w:val="28"/>
        </w:rPr>
        <w:t>表</w:t>
      </w:r>
    </w:p>
    <w:p w14:paraId="17EDD378">
      <w:pPr>
        <w:pStyle w:val="131"/>
        <w:jc w:val="center"/>
        <w:rPr>
          <w:rFonts w:ascii="宋体" w:hAnsi="宋体" w:cs="宋体"/>
          <w:b/>
          <w:sz w:val="28"/>
          <w:szCs w:val="28"/>
        </w:rPr>
      </w:pPr>
      <w:r>
        <w:rPr>
          <w:rFonts w:hint="eastAsia" w:ascii="宋体" w:hAnsi="宋体" w:cs="宋体"/>
          <w:b/>
          <w:sz w:val="28"/>
          <w:szCs w:val="28"/>
        </w:rPr>
        <w:t>（定标阶段-票数相同时定标委员会个人用表）</w:t>
      </w:r>
    </w:p>
    <w:p w14:paraId="4E63A80C">
      <w:pPr>
        <w:pStyle w:val="131"/>
        <w:jc w:val="center"/>
        <w:rPr>
          <w:rFonts w:ascii="宋体" w:hAnsi="宋体" w:cs="宋体"/>
          <w:b/>
          <w:sz w:val="28"/>
          <w:szCs w:val="28"/>
        </w:rPr>
      </w:pPr>
    </w:p>
    <w:p w14:paraId="6401E243">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035D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5DA599C2">
            <w:pPr>
              <w:spacing w:line="600" w:lineRule="exact"/>
              <w:jc w:val="center"/>
              <w:rPr>
                <w:rFonts w:ascii="宋体" w:hAnsi="宋体" w:cs="宋体"/>
                <w:kern w:val="0"/>
              </w:rPr>
            </w:pPr>
            <w:r>
              <w:rPr>
                <w:rFonts w:hint="eastAsia" w:ascii="宋体" w:hAnsi="宋体" w:cs="宋体"/>
                <w:kern w:val="0"/>
              </w:rPr>
              <w:t>投标人</w:t>
            </w:r>
          </w:p>
        </w:tc>
        <w:tc>
          <w:tcPr>
            <w:tcW w:w="1930" w:type="dxa"/>
            <w:tcBorders>
              <w:top w:val="single" w:color="auto" w:sz="4" w:space="0"/>
              <w:left w:val="single" w:color="auto" w:sz="4" w:space="0"/>
              <w:bottom w:val="single" w:color="auto" w:sz="4" w:space="0"/>
              <w:right w:val="single" w:color="auto" w:sz="4" w:space="0"/>
            </w:tcBorders>
            <w:vAlign w:val="center"/>
          </w:tcPr>
          <w:p w14:paraId="4FB5105C">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5AE7C3DF">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2F123819">
            <w:pPr>
              <w:spacing w:line="600" w:lineRule="exact"/>
              <w:jc w:val="center"/>
              <w:rPr>
                <w:rFonts w:ascii="宋体" w:hAnsi="宋体" w:cs="宋体"/>
                <w:kern w:val="0"/>
              </w:rPr>
            </w:pPr>
          </w:p>
        </w:tc>
      </w:tr>
      <w:tr w14:paraId="77E7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04D3981E">
            <w:pPr>
              <w:spacing w:line="600" w:lineRule="exact"/>
              <w:jc w:val="center"/>
              <w:rPr>
                <w:rFonts w:ascii="宋体" w:hAnsi="宋体" w:cs="宋体"/>
                <w:kern w:val="0"/>
                <w:szCs w:val="21"/>
              </w:rPr>
            </w:pPr>
            <w:r>
              <w:rPr>
                <w:rFonts w:hint="eastAsia" w:ascii="宋体" w:hAnsi="宋体" w:cs="宋体"/>
                <w:kern w:val="0"/>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0811445C">
            <w:pPr>
              <w:spacing w:line="600" w:lineRule="exact"/>
              <w:jc w:val="center"/>
              <w:rPr>
                <w:rFonts w:ascii="宋体" w:hAnsi="宋体" w:cs="宋体"/>
                <w:kern w:val="0"/>
                <w:szCs w:val="21"/>
              </w:rPr>
            </w:pPr>
          </w:p>
        </w:tc>
        <w:tc>
          <w:tcPr>
            <w:tcW w:w="2206" w:type="dxa"/>
            <w:tcBorders>
              <w:top w:val="single" w:color="auto" w:sz="4" w:space="0"/>
              <w:left w:val="single" w:color="auto" w:sz="4" w:space="0"/>
              <w:bottom w:val="single" w:color="auto" w:sz="4" w:space="0"/>
              <w:right w:val="single" w:color="auto" w:sz="4" w:space="0"/>
            </w:tcBorders>
            <w:vAlign w:val="center"/>
          </w:tcPr>
          <w:p w14:paraId="35F17725">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47BC0669">
            <w:pPr>
              <w:spacing w:line="600" w:lineRule="exact"/>
              <w:jc w:val="center"/>
              <w:rPr>
                <w:rFonts w:ascii="宋体" w:hAnsi="宋体" w:cs="宋体"/>
                <w:kern w:val="0"/>
              </w:rPr>
            </w:pPr>
          </w:p>
        </w:tc>
      </w:tr>
    </w:tbl>
    <w:p w14:paraId="11FFE6F4">
      <w:pPr>
        <w:pStyle w:val="131"/>
        <w:rPr>
          <w:rFonts w:ascii="宋体" w:hAnsi="宋体" w:cs="宋体"/>
          <w:kern w:val="0"/>
          <w:szCs w:val="21"/>
        </w:rPr>
      </w:pPr>
    </w:p>
    <w:p w14:paraId="1268164F">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14:paraId="44916C63">
      <w:pPr>
        <w:pStyle w:val="131"/>
        <w:rPr>
          <w:rFonts w:ascii="宋体" w:hAnsi="宋体" w:cs="宋体"/>
        </w:rPr>
      </w:pPr>
    </w:p>
    <w:p w14:paraId="5AEB486B">
      <w:pPr>
        <w:pStyle w:val="131"/>
        <w:rPr>
          <w:rFonts w:ascii="宋体" w:hAnsi="宋体" w:cs="宋体"/>
          <w:b/>
        </w:rPr>
      </w:pPr>
      <w:r>
        <w:rPr>
          <w:rFonts w:hint="eastAsia" w:ascii="宋体" w:hAnsi="宋体" w:cs="宋体"/>
          <w:b/>
        </w:rPr>
        <w:t>备注：</w:t>
      </w:r>
    </w:p>
    <w:p w14:paraId="0510E22D">
      <w:pPr>
        <w:pStyle w:val="131"/>
        <w:ind w:firstLine="422" w:firstLineChars="200"/>
        <w:rPr>
          <w:rFonts w:ascii="宋体" w:hAnsi="宋体" w:cs="宋体"/>
          <w:b/>
        </w:rPr>
      </w:pPr>
      <w:r>
        <w:rPr>
          <w:rFonts w:hint="eastAsia" w:ascii="宋体" w:hAnsi="宋体" w:cs="宋体"/>
          <w:b/>
        </w:rPr>
        <w:t>1、本表用于投票出现票数相同的情况。</w:t>
      </w:r>
    </w:p>
    <w:p w14:paraId="1A42DED1">
      <w:pPr>
        <w:pStyle w:val="131"/>
        <w:ind w:firstLine="422" w:firstLineChars="200"/>
        <w:rPr>
          <w:rFonts w:ascii="宋体" w:hAnsi="宋体" w:cs="宋体"/>
          <w:b/>
        </w:rPr>
      </w:pPr>
      <w:r>
        <w:rPr>
          <w:rFonts w:hint="eastAsia" w:ascii="宋体" w:hAnsi="宋体" w:cs="宋体"/>
          <w:b/>
        </w:rPr>
        <w:t>2、由定标委员会成员进行附加投票，票决意见分别为“投票”或“不投票”，各定标委员会成员只有1票表决权（即只能对其中一名投标人“投票”），票决意见为“投票”的，用“○”表示；票决意见为“不投票”，用“×”表示。</w:t>
      </w:r>
    </w:p>
    <w:p w14:paraId="012CD569">
      <w:pPr>
        <w:pStyle w:val="131"/>
        <w:rPr>
          <w:rFonts w:ascii="宋体" w:hAnsi="宋体" w:cs="宋体"/>
        </w:rPr>
      </w:pPr>
      <w:r>
        <w:rPr>
          <w:rFonts w:hint="eastAsia" w:ascii="宋体" w:hAnsi="宋体" w:cs="宋体"/>
        </w:rPr>
        <w:br w:type="page"/>
      </w:r>
      <w:r>
        <w:rPr>
          <w:rFonts w:hint="eastAsia" w:ascii="宋体" w:hAnsi="宋体" w:cs="宋体"/>
        </w:rPr>
        <w:t>附表十</w:t>
      </w:r>
    </w:p>
    <w:p w14:paraId="68076D23">
      <w:pPr>
        <w:pStyle w:val="131"/>
        <w:jc w:val="center"/>
        <w:rPr>
          <w:rFonts w:ascii="宋体" w:hAnsi="宋体"/>
          <w:b/>
          <w:sz w:val="28"/>
          <w:szCs w:val="28"/>
        </w:rPr>
      </w:pPr>
      <w:r>
        <w:rPr>
          <w:rFonts w:hint="eastAsia" w:ascii="宋体" w:hAnsi="宋体"/>
          <w:b/>
          <w:sz w:val="28"/>
          <w:szCs w:val="28"/>
        </w:rPr>
        <w:t>附加</w:t>
      </w:r>
      <w:r>
        <w:rPr>
          <w:rFonts w:hint="eastAsia" w:ascii="宋体" w:hAnsi="宋体"/>
          <w:b/>
          <w:bCs/>
          <w:kern w:val="0"/>
          <w:sz w:val="28"/>
          <w:szCs w:val="28"/>
        </w:rPr>
        <w:t>直接票决定标选票汇总</w:t>
      </w:r>
      <w:r>
        <w:rPr>
          <w:rFonts w:hint="eastAsia" w:ascii="宋体" w:hAnsi="宋体"/>
          <w:b/>
          <w:sz w:val="28"/>
          <w:szCs w:val="28"/>
        </w:rPr>
        <w:t>表</w:t>
      </w:r>
    </w:p>
    <w:p w14:paraId="4AC7F638">
      <w:pPr>
        <w:pStyle w:val="131"/>
        <w:jc w:val="center"/>
        <w:rPr>
          <w:rFonts w:ascii="宋体" w:hAnsi="宋体" w:cs="宋体"/>
          <w:b/>
          <w:sz w:val="28"/>
          <w:szCs w:val="28"/>
        </w:rPr>
      </w:pPr>
      <w:r>
        <w:rPr>
          <w:rFonts w:hint="eastAsia" w:ascii="宋体" w:hAnsi="宋体" w:cs="宋体"/>
          <w:b/>
          <w:sz w:val="28"/>
          <w:szCs w:val="28"/>
        </w:rPr>
        <w:t>（定标阶段-票数相同时定标委员会汇总用表）</w:t>
      </w:r>
    </w:p>
    <w:p w14:paraId="2F1051E9">
      <w:pPr>
        <w:pStyle w:val="131"/>
        <w:jc w:val="center"/>
        <w:rPr>
          <w:rFonts w:ascii="宋体" w:hAnsi="宋体" w:cs="宋体"/>
          <w:b/>
          <w:sz w:val="28"/>
          <w:szCs w:val="28"/>
        </w:rPr>
      </w:pPr>
    </w:p>
    <w:p w14:paraId="27994EC1">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4464"/>
        <w:gridCol w:w="1941"/>
        <w:gridCol w:w="1946"/>
      </w:tblGrid>
      <w:tr w14:paraId="5386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3" w:type="pct"/>
            <w:tcBorders>
              <w:top w:val="single" w:color="auto" w:sz="4" w:space="0"/>
              <w:left w:val="single" w:color="auto" w:sz="4" w:space="0"/>
              <w:bottom w:val="single" w:color="auto" w:sz="4" w:space="0"/>
              <w:right w:val="single" w:color="auto" w:sz="4" w:space="0"/>
            </w:tcBorders>
            <w:vAlign w:val="center"/>
          </w:tcPr>
          <w:p w14:paraId="63B199B7">
            <w:pPr>
              <w:jc w:val="center"/>
              <w:rPr>
                <w:rFonts w:ascii="宋体" w:hAnsi="宋体" w:cs="宋体"/>
                <w:sz w:val="24"/>
              </w:rPr>
            </w:pPr>
            <w:r>
              <w:rPr>
                <w:rFonts w:hint="eastAsia" w:ascii="宋体" w:hAnsi="宋体" w:cs="宋体"/>
                <w:sz w:val="24"/>
              </w:rPr>
              <w:t>序号</w:t>
            </w:r>
          </w:p>
        </w:tc>
        <w:tc>
          <w:tcPr>
            <w:tcW w:w="2265" w:type="pct"/>
            <w:tcBorders>
              <w:top w:val="single" w:color="auto" w:sz="4" w:space="0"/>
              <w:left w:val="single" w:color="auto" w:sz="4" w:space="0"/>
              <w:bottom w:val="single" w:color="auto" w:sz="4" w:space="0"/>
              <w:right w:val="single" w:color="auto" w:sz="4" w:space="0"/>
            </w:tcBorders>
            <w:vAlign w:val="center"/>
          </w:tcPr>
          <w:p w14:paraId="16B14A36">
            <w:pPr>
              <w:jc w:val="center"/>
              <w:rPr>
                <w:rFonts w:ascii="宋体" w:hAnsi="宋体" w:cs="宋体"/>
                <w:sz w:val="24"/>
              </w:rPr>
            </w:pPr>
            <w:r>
              <w:rPr>
                <w:rFonts w:hint="eastAsia" w:ascii="宋体" w:hAnsi="宋体" w:cs="宋体"/>
                <w:sz w:val="24"/>
              </w:rPr>
              <w:t>投标人</w:t>
            </w:r>
          </w:p>
        </w:tc>
        <w:tc>
          <w:tcPr>
            <w:tcW w:w="985" w:type="pct"/>
            <w:tcBorders>
              <w:top w:val="single" w:color="auto" w:sz="4" w:space="0"/>
              <w:left w:val="single" w:color="auto" w:sz="4" w:space="0"/>
              <w:bottom w:val="single" w:color="auto" w:sz="4" w:space="0"/>
              <w:right w:val="single" w:color="auto" w:sz="4" w:space="0"/>
            </w:tcBorders>
            <w:vAlign w:val="center"/>
          </w:tcPr>
          <w:p w14:paraId="0B13922D">
            <w:pPr>
              <w:jc w:val="center"/>
              <w:rPr>
                <w:rFonts w:ascii="宋体" w:hAnsi="宋体" w:cs="宋体"/>
                <w:szCs w:val="21"/>
              </w:rPr>
            </w:pPr>
            <w:r>
              <w:rPr>
                <w:rFonts w:hint="eastAsia" w:ascii="宋体" w:hAnsi="宋体" w:cs="宋体"/>
                <w:szCs w:val="21"/>
              </w:rPr>
              <w:t>票数</w:t>
            </w:r>
          </w:p>
        </w:tc>
        <w:tc>
          <w:tcPr>
            <w:tcW w:w="988" w:type="pct"/>
            <w:tcBorders>
              <w:top w:val="single" w:color="auto" w:sz="4" w:space="0"/>
              <w:left w:val="single" w:color="auto" w:sz="4" w:space="0"/>
              <w:bottom w:val="single" w:color="auto" w:sz="4" w:space="0"/>
              <w:right w:val="single" w:color="auto" w:sz="4" w:space="0"/>
            </w:tcBorders>
            <w:vAlign w:val="center"/>
          </w:tcPr>
          <w:p w14:paraId="1D9D9664">
            <w:pPr>
              <w:jc w:val="center"/>
              <w:rPr>
                <w:rFonts w:ascii="宋体" w:hAnsi="宋体" w:cs="宋体"/>
                <w:szCs w:val="21"/>
              </w:rPr>
            </w:pPr>
            <w:r>
              <w:rPr>
                <w:rFonts w:hint="eastAsia" w:ascii="宋体" w:hAnsi="宋体" w:cs="宋体"/>
                <w:szCs w:val="21"/>
              </w:rPr>
              <w:t>排名</w:t>
            </w:r>
          </w:p>
        </w:tc>
      </w:tr>
      <w:tr w14:paraId="2F6F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3CC8A997">
            <w:pPr>
              <w:jc w:val="center"/>
              <w:rPr>
                <w:rFonts w:ascii="宋体" w:hAnsi="宋体" w:cs="宋体"/>
                <w:sz w:val="24"/>
              </w:rPr>
            </w:pPr>
            <w:r>
              <w:rPr>
                <w:rFonts w:hint="eastAsia" w:ascii="宋体" w:hAnsi="宋体" w:cs="宋体"/>
                <w:sz w:val="24"/>
              </w:rPr>
              <w:t>1</w:t>
            </w:r>
          </w:p>
        </w:tc>
        <w:tc>
          <w:tcPr>
            <w:tcW w:w="2265" w:type="pct"/>
            <w:tcBorders>
              <w:top w:val="single" w:color="auto" w:sz="4" w:space="0"/>
              <w:left w:val="single" w:color="auto" w:sz="4" w:space="0"/>
              <w:bottom w:val="single" w:color="auto" w:sz="4" w:space="0"/>
              <w:right w:val="single" w:color="auto" w:sz="4" w:space="0"/>
            </w:tcBorders>
            <w:vAlign w:val="center"/>
          </w:tcPr>
          <w:p w14:paraId="3F1E01E5">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44C73CD6">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3BC656D3">
            <w:pPr>
              <w:jc w:val="center"/>
              <w:rPr>
                <w:rFonts w:ascii="宋体" w:hAnsi="宋体" w:cs="宋体"/>
                <w:sz w:val="24"/>
              </w:rPr>
            </w:pPr>
          </w:p>
        </w:tc>
      </w:tr>
      <w:tr w14:paraId="39EF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44C68EA1">
            <w:pPr>
              <w:jc w:val="center"/>
              <w:rPr>
                <w:rFonts w:ascii="宋体" w:hAnsi="宋体" w:cs="宋体"/>
                <w:sz w:val="24"/>
              </w:rPr>
            </w:pPr>
            <w:r>
              <w:rPr>
                <w:rFonts w:hint="eastAsia" w:ascii="宋体" w:hAnsi="宋体" w:cs="宋体"/>
                <w:sz w:val="24"/>
              </w:rPr>
              <w:t>2</w:t>
            </w:r>
          </w:p>
        </w:tc>
        <w:tc>
          <w:tcPr>
            <w:tcW w:w="2265" w:type="pct"/>
            <w:tcBorders>
              <w:top w:val="single" w:color="auto" w:sz="4" w:space="0"/>
              <w:left w:val="single" w:color="auto" w:sz="4" w:space="0"/>
              <w:bottom w:val="single" w:color="auto" w:sz="4" w:space="0"/>
              <w:right w:val="single" w:color="auto" w:sz="4" w:space="0"/>
            </w:tcBorders>
            <w:vAlign w:val="center"/>
          </w:tcPr>
          <w:p w14:paraId="2BCCC4EC">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0B768C68">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77D359D">
            <w:pPr>
              <w:jc w:val="center"/>
              <w:rPr>
                <w:rFonts w:ascii="宋体" w:hAnsi="宋体" w:cs="宋体"/>
                <w:sz w:val="24"/>
              </w:rPr>
            </w:pPr>
          </w:p>
        </w:tc>
      </w:tr>
      <w:tr w14:paraId="396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11FB917A">
            <w:pPr>
              <w:jc w:val="center"/>
              <w:rPr>
                <w:rFonts w:ascii="宋体" w:hAnsi="宋体" w:cs="宋体"/>
                <w:sz w:val="24"/>
              </w:rPr>
            </w:pPr>
            <w:r>
              <w:rPr>
                <w:rFonts w:hint="eastAsia" w:ascii="宋体" w:hAnsi="宋体" w:cs="宋体"/>
                <w:sz w:val="24"/>
              </w:rPr>
              <w:t>3</w:t>
            </w:r>
          </w:p>
        </w:tc>
        <w:tc>
          <w:tcPr>
            <w:tcW w:w="2265" w:type="pct"/>
            <w:tcBorders>
              <w:top w:val="single" w:color="auto" w:sz="4" w:space="0"/>
              <w:left w:val="single" w:color="auto" w:sz="4" w:space="0"/>
              <w:bottom w:val="single" w:color="auto" w:sz="4" w:space="0"/>
              <w:right w:val="single" w:color="auto" w:sz="4" w:space="0"/>
            </w:tcBorders>
            <w:vAlign w:val="center"/>
          </w:tcPr>
          <w:p w14:paraId="34E84551">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5B862B3E">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3B755EB">
            <w:pPr>
              <w:jc w:val="center"/>
              <w:rPr>
                <w:rFonts w:ascii="宋体" w:hAnsi="宋体" w:cs="宋体"/>
                <w:sz w:val="24"/>
              </w:rPr>
            </w:pPr>
          </w:p>
        </w:tc>
      </w:tr>
      <w:tr w14:paraId="7C67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0F97C94F">
            <w:pPr>
              <w:jc w:val="center"/>
              <w:rPr>
                <w:rFonts w:ascii="宋体" w:hAnsi="宋体" w:cs="宋体"/>
                <w:sz w:val="24"/>
              </w:rPr>
            </w:pPr>
            <w:r>
              <w:rPr>
                <w:rFonts w:hint="eastAsia" w:ascii="宋体" w:hAnsi="宋体" w:cs="宋体"/>
                <w:sz w:val="24"/>
              </w:rPr>
              <w:t>4</w:t>
            </w:r>
          </w:p>
        </w:tc>
        <w:tc>
          <w:tcPr>
            <w:tcW w:w="2265" w:type="pct"/>
            <w:tcBorders>
              <w:top w:val="single" w:color="auto" w:sz="4" w:space="0"/>
              <w:left w:val="single" w:color="auto" w:sz="4" w:space="0"/>
              <w:bottom w:val="single" w:color="auto" w:sz="4" w:space="0"/>
              <w:right w:val="single" w:color="auto" w:sz="4" w:space="0"/>
            </w:tcBorders>
            <w:vAlign w:val="center"/>
          </w:tcPr>
          <w:p w14:paraId="3012D02A">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1CDA297B">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2CE27B62">
            <w:pPr>
              <w:jc w:val="center"/>
              <w:rPr>
                <w:rFonts w:ascii="宋体" w:hAnsi="宋体" w:cs="宋体"/>
                <w:sz w:val="24"/>
              </w:rPr>
            </w:pPr>
          </w:p>
        </w:tc>
      </w:tr>
      <w:tr w14:paraId="4FC2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5D998ED5">
            <w:pPr>
              <w:jc w:val="center"/>
              <w:rPr>
                <w:rFonts w:ascii="宋体" w:hAnsi="宋体" w:cs="宋体"/>
                <w:sz w:val="24"/>
              </w:rPr>
            </w:pPr>
            <w:r>
              <w:rPr>
                <w:rFonts w:hint="eastAsia" w:ascii="宋体" w:hAnsi="宋体" w:cs="宋体"/>
                <w:sz w:val="24"/>
              </w:rPr>
              <w:t>……</w:t>
            </w:r>
          </w:p>
        </w:tc>
        <w:tc>
          <w:tcPr>
            <w:tcW w:w="2265" w:type="pct"/>
            <w:tcBorders>
              <w:top w:val="single" w:color="auto" w:sz="4" w:space="0"/>
              <w:left w:val="single" w:color="auto" w:sz="4" w:space="0"/>
              <w:bottom w:val="single" w:color="auto" w:sz="4" w:space="0"/>
              <w:right w:val="single" w:color="auto" w:sz="4" w:space="0"/>
            </w:tcBorders>
            <w:vAlign w:val="center"/>
          </w:tcPr>
          <w:p w14:paraId="1D1D8878">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50D192F4">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E4A40AF">
            <w:pPr>
              <w:jc w:val="center"/>
              <w:rPr>
                <w:rFonts w:ascii="宋体" w:hAnsi="宋体" w:cs="宋体"/>
                <w:sz w:val="24"/>
              </w:rPr>
            </w:pPr>
          </w:p>
        </w:tc>
      </w:tr>
    </w:tbl>
    <w:p w14:paraId="1CF8227E">
      <w:pPr>
        <w:pStyle w:val="131"/>
        <w:rPr>
          <w:rFonts w:ascii="宋体" w:hAnsi="宋体" w:cs="宋体"/>
          <w:kern w:val="0"/>
          <w:szCs w:val="21"/>
        </w:rPr>
      </w:pPr>
    </w:p>
    <w:p w14:paraId="5396355A">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14:paraId="619F8EF8">
      <w:pPr>
        <w:pStyle w:val="131"/>
        <w:rPr>
          <w:rFonts w:ascii="宋体" w:hAnsi="宋体" w:cs="宋体"/>
        </w:rPr>
      </w:pPr>
    </w:p>
    <w:p w14:paraId="04D70638">
      <w:pPr>
        <w:pStyle w:val="131"/>
        <w:rPr>
          <w:rFonts w:ascii="宋体" w:hAnsi="宋体" w:cs="宋体"/>
        </w:rPr>
      </w:pPr>
      <w:r>
        <w:rPr>
          <w:rFonts w:hint="eastAsia" w:ascii="宋体" w:hAnsi="宋体" w:cs="宋体"/>
        </w:rPr>
        <w:br w:type="page"/>
      </w:r>
      <w:r>
        <w:rPr>
          <w:rFonts w:hint="eastAsia" w:ascii="宋体" w:hAnsi="宋体" w:cs="宋体"/>
        </w:rPr>
        <w:t>附表十一</w:t>
      </w:r>
    </w:p>
    <w:p w14:paraId="61467BB8">
      <w:pPr>
        <w:pStyle w:val="131"/>
        <w:jc w:val="center"/>
        <w:rPr>
          <w:rFonts w:ascii="宋体" w:hAnsi="宋体" w:cs="宋体"/>
          <w:b/>
          <w:sz w:val="28"/>
          <w:szCs w:val="28"/>
        </w:rPr>
      </w:pPr>
      <w:r>
        <w:rPr>
          <w:rFonts w:hint="eastAsia" w:ascii="宋体" w:hAnsi="宋体" w:cs="宋体"/>
          <w:b/>
          <w:sz w:val="28"/>
          <w:szCs w:val="28"/>
        </w:rPr>
        <w:t>定标确定表（定标阶段）</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14:paraId="1A8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8" w:type="dxa"/>
            <w:tcBorders>
              <w:top w:val="single" w:color="auto" w:sz="4" w:space="0"/>
              <w:left w:val="single" w:color="auto" w:sz="4" w:space="0"/>
              <w:bottom w:val="single" w:color="auto" w:sz="4" w:space="0"/>
              <w:right w:val="single" w:color="auto" w:sz="4" w:space="0"/>
            </w:tcBorders>
            <w:vAlign w:val="center"/>
          </w:tcPr>
          <w:p w14:paraId="5C83A555">
            <w:pPr>
              <w:jc w:val="center"/>
              <w:rPr>
                <w:rFonts w:ascii="宋体" w:hAnsi="宋体" w:cs="宋体"/>
                <w:b/>
                <w:szCs w:val="21"/>
              </w:rPr>
            </w:pPr>
            <w:r>
              <w:rPr>
                <w:rFonts w:hint="eastAsia" w:ascii="宋体" w:hAnsi="宋体" w:cs="宋体"/>
                <w:b/>
                <w:szCs w:val="21"/>
              </w:rPr>
              <w:t>序号</w:t>
            </w:r>
          </w:p>
        </w:tc>
        <w:tc>
          <w:tcPr>
            <w:tcW w:w="3259" w:type="dxa"/>
            <w:tcBorders>
              <w:top w:val="single" w:color="auto" w:sz="4" w:space="0"/>
              <w:left w:val="nil"/>
              <w:bottom w:val="single" w:color="auto" w:sz="4" w:space="0"/>
              <w:right w:val="single" w:color="auto" w:sz="4" w:space="0"/>
            </w:tcBorders>
            <w:vAlign w:val="center"/>
          </w:tcPr>
          <w:p w14:paraId="37BBB8DF">
            <w:pPr>
              <w:jc w:val="center"/>
              <w:rPr>
                <w:rFonts w:ascii="宋体" w:hAnsi="宋体" w:cs="宋体"/>
                <w:b/>
                <w:szCs w:val="21"/>
              </w:rPr>
            </w:pPr>
            <w:r>
              <w:rPr>
                <w:rFonts w:hint="eastAsia" w:ascii="宋体" w:hAnsi="宋体" w:cs="宋体"/>
                <w:b/>
                <w:szCs w:val="21"/>
              </w:rPr>
              <w:t>投标人名称</w:t>
            </w:r>
          </w:p>
        </w:tc>
        <w:tc>
          <w:tcPr>
            <w:tcW w:w="1701" w:type="dxa"/>
            <w:tcBorders>
              <w:top w:val="single" w:color="auto" w:sz="4" w:space="0"/>
              <w:left w:val="nil"/>
              <w:bottom w:val="single" w:color="auto" w:sz="4" w:space="0"/>
              <w:right w:val="single" w:color="auto" w:sz="4" w:space="0"/>
            </w:tcBorders>
            <w:vAlign w:val="center"/>
          </w:tcPr>
          <w:p w14:paraId="3E410CBF">
            <w:pPr>
              <w:jc w:val="center"/>
              <w:rPr>
                <w:rFonts w:ascii="宋体" w:hAnsi="宋体" w:cs="宋体"/>
                <w:b/>
                <w:szCs w:val="21"/>
              </w:rPr>
            </w:pPr>
            <w:r>
              <w:rPr>
                <w:rFonts w:hint="eastAsia" w:ascii="宋体" w:hAnsi="宋体" w:cs="宋体"/>
                <w:b/>
                <w:szCs w:val="21"/>
              </w:rPr>
              <w:t>投票结果</w:t>
            </w:r>
          </w:p>
        </w:tc>
        <w:tc>
          <w:tcPr>
            <w:tcW w:w="2836" w:type="dxa"/>
            <w:tcBorders>
              <w:top w:val="single" w:color="auto" w:sz="4" w:space="0"/>
              <w:left w:val="nil"/>
              <w:bottom w:val="single" w:color="auto" w:sz="4" w:space="0"/>
              <w:right w:val="single" w:color="auto" w:sz="4" w:space="0"/>
            </w:tcBorders>
            <w:vAlign w:val="center"/>
          </w:tcPr>
          <w:p w14:paraId="65BF635E">
            <w:pPr>
              <w:jc w:val="center"/>
              <w:rPr>
                <w:rFonts w:ascii="宋体" w:hAnsi="宋体" w:cs="宋体"/>
                <w:b/>
                <w:szCs w:val="21"/>
              </w:rPr>
            </w:pPr>
            <w:r>
              <w:rPr>
                <w:rFonts w:hint="eastAsia" w:ascii="宋体" w:hAnsi="宋体" w:cs="宋体"/>
                <w:b/>
                <w:szCs w:val="21"/>
              </w:rPr>
              <w:t>是否确定为中标人</w:t>
            </w:r>
          </w:p>
        </w:tc>
        <w:tc>
          <w:tcPr>
            <w:tcW w:w="672" w:type="dxa"/>
            <w:tcBorders>
              <w:top w:val="single" w:color="auto" w:sz="4" w:space="0"/>
              <w:left w:val="nil"/>
              <w:bottom w:val="single" w:color="auto" w:sz="4" w:space="0"/>
              <w:right w:val="single" w:color="auto" w:sz="4" w:space="0"/>
            </w:tcBorders>
            <w:vAlign w:val="center"/>
          </w:tcPr>
          <w:p w14:paraId="43326BB6">
            <w:pPr>
              <w:jc w:val="center"/>
              <w:rPr>
                <w:rFonts w:ascii="宋体" w:hAnsi="宋体" w:cs="宋体"/>
                <w:b/>
                <w:szCs w:val="21"/>
              </w:rPr>
            </w:pPr>
            <w:r>
              <w:rPr>
                <w:rFonts w:hint="eastAsia" w:ascii="宋体" w:hAnsi="宋体" w:cs="宋体"/>
                <w:b/>
                <w:szCs w:val="21"/>
              </w:rPr>
              <w:t>备注</w:t>
            </w:r>
          </w:p>
        </w:tc>
      </w:tr>
      <w:tr w14:paraId="3D0D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2A42426E">
            <w:pPr>
              <w:jc w:val="center"/>
              <w:rPr>
                <w:rFonts w:ascii="宋体" w:hAnsi="宋体" w:cs="宋体"/>
                <w:sz w:val="24"/>
                <w:szCs w:val="24"/>
              </w:rPr>
            </w:pPr>
            <w:r>
              <w:rPr>
                <w:rFonts w:hint="eastAsia" w:ascii="宋体" w:hAnsi="宋体" w:cs="宋体"/>
                <w:sz w:val="24"/>
                <w:szCs w:val="24"/>
              </w:rPr>
              <w:t>1</w:t>
            </w:r>
          </w:p>
        </w:tc>
        <w:tc>
          <w:tcPr>
            <w:tcW w:w="3259" w:type="dxa"/>
            <w:tcBorders>
              <w:top w:val="single" w:color="auto" w:sz="4" w:space="0"/>
              <w:left w:val="nil"/>
              <w:bottom w:val="single" w:color="auto" w:sz="4" w:space="0"/>
              <w:right w:val="single" w:color="auto" w:sz="4" w:space="0"/>
            </w:tcBorders>
            <w:vAlign w:val="center"/>
          </w:tcPr>
          <w:p w14:paraId="0046034B">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10748690">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17D47692">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64F421DA">
            <w:pPr>
              <w:jc w:val="center"/>
              <w:rPr>
                <w:rFonts w:ascii="宋体" w:hAnsi="宋体" w:cs="宋体"/>
                <w:sz w:val="24"/>
                <w:szCs w:val="24"/>
              </w:rPr>
            </w:pPr>
          </w:p>
        </w:tc>
      </w:tr>
      <w:tr w14:paraId="7396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17AA7859">
            <w:pPr>
              <w:jc w:val="center"/>
              <w:rPr>
                <w:rFonts w:ascii="宋体" w:hAnsi="宋体" w:cs="宋体"/>
                <w:sz w:val="24"/>
                <w:szCs w:val="24"/>
              </w:rPr>
            </w:pPr>
            <w:r>
              <w:rPr>
                <w:rFonts w:hint="eastAsia" w:ascii="宋体" w:hAnsi="宋体" w:cs="宋体"/>
                <w:sz w:val="24"/>
                <w:szCs w:val="24"/>
              </w:rPr>
              <w:t>2</w:t>
            </w:r>
          </w:p>
        </w:tc>
        <w:tc>
          <w:tcPr>
            <w:tcW w:w="3259" w:type="dxa"/>
            <w:tcBorders>
              <w:top w:val="single" w:color="auto" w:sz="4" w:space="0"/>
              <w:left w:val="nil"/>
              <w:bottom w:val="single" w:color="auto" w:sz="4" w:space="0"/>
              <w:right w:val="single" w:color="auto" w:sz="4" w:space="0"/>
            </w:tcBorders>
            <w:vAlign w:val="center"/>
          </w:tcPr>
          <w:p w14:paraId="06E1CE9B">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4B0A01D2">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0EF199E7">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09ACCB68">
            <w:pPr>
              <w:jc w:val="center"/>
              <w:rPr>
                <w:rFonts w:ascii="宋体" w:hAnsi="宋体" w:cs="宋体"/>
                <w:sz w:val="24"/>
                <w:szCs w:val="24"/>
              </w:rPr>
            </w:pPr>
          </w:p>
        </w:tc>
      </w:tr>
      <w:tr w14:paraId="79C6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7C8D0290">
            <w:pPr>
              <w:jc w:val="center"/>
              <w:rPr>
                <w:rFonts w:ascii="宋体" w:hAnsi="宋体" w:cs="宋体"/>
                <w:sz w:val="24"/>
                <w:szCs w:val="24"/>
              </w:rPr>
            </w:pPr>
            <w:r>
              <w:rPr>
                <w:rFonts w:hint="eastAsia" w:ascii="宋体" w:hAnsi="宋体" w:cs="宋体"/>
                <w:sz w:val="24"/>
                <w:szCs w:val="24"/>
              </w:rPr>
              <w:t>3</w:t>
            </w:r>
          </w:p>
        </w:tc>
        <w:tc>
          <w:tcPr>
            <w:tcW w:w="3259" w:type="dxa"/>
            <w:tcBorders>
              <w:top w:val="single" w:color="auto" w:sz="4" w:space="0"/>
              <w:left w:val="nil"/>
              <w:bottom w:val="single" w:color="auto" w:sz="4" w:space="0"/>
              <w:right w:val="single" w:color="auto" w:sz="4" w:space="0"/>
            </w:tcBorders>
            <w:vAlign w:val="center"/>
          </w:tcPr>
          <w:p w14:paraId="6E247BE9">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09290D22">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16A0582E">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38B92ED2">
            <w:pPr>
              <w:jc w:val="center"/>
              <w:rPr>
                <w:rFonts w:ascii="宋体" w:hAnsi="宋体" w:cs="宋体"/>
                <w:sz w:val="24"/>
                <w:szCs w:val="24"/>
              </w:rPr>
            </w:pPr>
          </w:p>
        </w:tc>
      </w:tr>
      <w:tr w14:paraId="6835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523384B7">
            <w:pPr>
              <w:jc w:val="center"/>
              <w:rPr>
                <w:rFonts w:ascii="宋体" w:hAnsi="宋体" w:cs="宋体"/>
                <w:sz w:val="24"/>
                <w:szCs w:val="24"/>
              </w:rPr>
            </w:pPr>
            <w:r>
              <w:rPr>
                <w:rFonts w:hint="eastAsia" w:ascii="宋体" w:hAnsi="宋体" w:cs="宋体"/>
                <w:sz w:val="24"/>
                <w:szCs w:val="24"/>
              </w:rPr>
              <w:t>4</w:t>
            </w:r>
          </w:p>
        </w:tc>
        <w:tc>
          <w:tcPr>
            <w:tcW w:w="3259" w:type="dxa"/>
            <w:tcBorders>
              <w:top w:val="single" w:color="auto" w:sz="4" w:space="0"/>
              <w:left w:val="nil"/>
              <w:bottom w:val="single" w:color="auto" w:sz="4" w:space="0"/>
              <w:right w:val="single" w:color="auto" w:sz="4" w:space="0"/>
            </w:tcBorders>
            <w:vAlign w:val="center"/>
          </w:tcPr>
          <w:p w14:paraId="37F6F385">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1B75B7AB">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2227BD18">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A6FD305">
            <w:pPr>
              <w:jc w:val="center"/>
              <w:rPr>
                <w:rFonts w:ascii="宋体" w:hAnsi="宋体" w:cs="宋体"/>
                <w:sz w:val="24"/>
                <w:szCs w:val="24"/>
              </w:rPr>
            </w:pPr>
          </w:p>
        </w:tc>
      </w:tr>
      <w:tr w14:paraId="0DB1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28B08C64">
            <w:pPr>
              <w:jc w:val="center"/>
              <w:rPr>
                <w:rFonts w:ascii="宋体" w:hAnsi="宋体" w:cs="宋体"/>
                <w:sz w:val="24"/>
                <w:szCs w:val="24"/>
              </w:rPr>
            </w:pPr>
            <w:r>
              <w:rPr>
                <w:rFonts w:hint="eastAsia" w:ascii="宋体" w:hAnsi="宋体" w:cs="宋体"/>
                <w:sz w:val="24"/>
                <w:szCs w:val="24"/>
              </w:rPr>
              <w:t>5</w:t>
            </w:r>
          </w:p>
        </w:tc>
        <w:tc>
          <w:tcPr>
            <w:tcW w:w="3259" w:type="dxa"/>
            <w:tcBorders>
              <w:top w:val="single" w:color="auto" w:sz="4" w:space="0"/>
              <w:left w:val="nil"/>
              <w:bottom w:val="single" w:color="auto" w:sz="4" w:space="0"/>
              <w:right w:val="single" w:color="auto" w:sz="4" w:space="0"/>
            </w:tcBorders>
            <w:vAlign w:val="center"/>
          </w:tcPr>
          <w:p w14:paraId="6325D318">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64A3BFE1">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5055A788">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3802616">
            <w:pPr>
              <w:jc w:val="center"/>
              <w:rPr>
                <w:rFonts w:ascii="宋体" w:hAnsi="宋体" w:cs="宋体"/>
                <w:sz w:val="24"/>
                <w:szCs w:val="24"/>
              </w:rPr>
            </w:pPr>
          </w:p>
        </w:tc>
      </w:tr>
      <w:tr w14:paraId="0B8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5C78700F">
            <w:pPr>
              <w:jc w:val="center"/>
              <w:rPr>
                <w:rFonts w:ascii="宋体" w:hAnsi="宋体" w:cs="宋体"/>
                <w:sz w:val="24"/>
                <w:szCs w:val="24"/>
              </w:rPr>
            </w:pPr>
            <w:r>
              <w:rPr>
                <w:rFonts w:hint="eastAsia" w:ascii="宋体" w:hAnsi="宋体" w:cs="宋体"/>
                <w:sz w:val="24"/>
                <w:szCs w:val="24"/>
              </w:rPr>
              <w:t>6</w:t>
            </w:r>
          </w:p>
        </w:tc>
        <w:tc>
          <w:tcPr>
            <w:tcW w:w="3259" w:type="dxa"/>
            <w:tcBorders>
              <w:top w:val="single" w:color="auto" w:sz="4" w:space="0"/>
              <w:left w:val="nil"/>
              <w:bottom w:val="single" w:color="auto" w:sz="4" w:space="0"/>
              <w:right w:val="single" w:color="auto" w:sz="4" w:space="0"/>
            </w:tcBorders>
            <w:vAlign w:val="center"/>
          </w:tcPr>
          <w:p w14:paraId="03EFC97C">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7CF82F62">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363A895A">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45854037">
            <w:pPr>
              <w:jc w:val="center"/>
              <w:rPr>
                <w:rFonts w:ascii="宋体" w:hAnsi="宋体" w:cs="宋体"/>
                <w:sz w:val="24"/>
                <w:szCs w:val="24"/>
              </w:rPr>
            </w:pPr>
          </w:p>
        </w:tc>
      </w:tr>
      <w:tr w14:paraId="4C2B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172ED622">
            <w:pPr>
              <w:jc w:val="center"/>
              <w:rPr>
                <w:rFonts w:ascii="宋体" w:hAnsi="宋体" w:cs="宋体"/>
                <w:sz w:val="24"/>
                <w:szCs w:val="24"/>
              </w:rPr>
            </w:pPr>
            <w:r>
              <w:rPr>
                <w:rFonts w:hint="eastAsia" w:ascii="宋体" w:hAnsi="宋体" w:cs="宋体"/>
                <w:sz w:val="24"/>
                <w:szCs w:val="24"/>
              </w:rPr>
              <w:t>7</w:t>
            </w:r>
          </w:p>
        </w:tc>
        <w:tc>
          <w:tcPr>
            <w:tcW w:w="3259" w:type="dxa"/>
            <w:tcBorders>
              <w:top w:val="single" w:color="auto" w:sz="4" w:space="0"/>
              <w:left w:val="nil"/>
              <w:bottom w:val="single" w:color="auto" w:sz="4" w:space="0"/>
              <w:right w:val="single" w:color="auto" w:sz="4" w:space="0"/>
            </w:tcBorders>
            <w:vAlign w:val="center"/>
          </w:tcPr>
          <w:p w14:paraId="6F7D35B6">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2CAD8451">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28682A71">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D0D5ED3">
            <w:pPr>
              <w:jc w:val="center"/>
              <w:rPr>
                <w:rFonts w:ascii="宋体" w:hAnsi="宋体" w:cs="宋体"/>
                <w:sz w:val="24"/>
                <w:szCs w:val="24"/>
              </w:rPr>
            </w:pPr>
          </w:p>
        </w:tc>
      </w:tr>
    </w:tbl>
    <w:p w14:paraId="61F339B0">
      <w:pPr>
        <w:pStyle w:val="131"/>
        <w:rPr>
          <w:rFonts w:ascii="宋体" w:hAnsi="宋体" w:cs="宋体"/>
        </w:rPr>
      </w:pPr>
    </w:p>
    <w:p w14:paraId="0632366A">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14:paraId="4C45A065">
      <w:pPr>
        <w:pStyle w:val="131"/>
        <w:rPr>
          <w:rFonts w:ascii="宋体" w:hAnsi="宋体" w:cs="宋体"/>
        </w:rPr>
      </w:pPr>
    </w:p>
    <w:p w14:paraId="21C80205">
      <w:pPr>
        <w:pStyle w:val="131"/>
        <w:rPr>
          <w:rFonts w:ascii="宋体" w:hAnsi="宋体" w:cs="宋体"/>
        </w:rPr>
      </w:pPr>
    </w:p>
    <w:p w14:paraId="65E4F9D9">
      <w:pPr>
        <w:pStyle w:val="131"/>
        <w:rPr>
          <w:rFonts w:ascii="宋体" w:hAnsi="宋体" w:cs="宋体"/>
          <w:b/>
        </w:rPr>
      </w:pPr>
      <w:r>
        <w:rPr>
          <w:rFonts w:hint="eastAsia" w:ascii="宋体" w:hAnsi="宋体" w:cs="宋体"/>
          <w:b/>
        </w:rPr>
        <w:t>注： 定标委员会成员须根据每轮的投票结果，得票数最多的合格中标候选人为中标人。</w:t>
      </w:r>
    </w:p>
    <w:p w14:paraId="5BEB4C60">
      <w:pPr>
        <w:pStyle w:val="131"/>
        <w:rPr>
          <w:rFonts w:ascii="宋体" w:hAnsi="宋体" w:cs="宋体"/>
        </w:rPr>
      </w:pPr>
    </w:p>
    <w:p w14:paraId="03019EB8">
      <w:pPr>
        <w:pStyle w:val="131"/>
        <w:rPr>
          <w:rFonts w:ascii="宋体" w:hAnsi="宋体" w:cs="宋体"/>
        </w:rPr>
      </w:pPr>
    </w:p>
    <w:p w14:paraId="4BDA8355">
      <w:pPr>
        <w:pStyle w:val="131"/>
        <w:rPr>
          <w:rFonts w:ascii="宋体" w:hAnsi="宋体" w:cs="宋体"/>
        </w:rPr>
      </w:pPr>
      <w:r>
        <w:rPr>
          <w:rFonts w:hint="eastAsia" w:ascii="宋体" w:hAnsi="宋体" w:cs="宋体"/>
        </w:rPr>
        <w:br w:type="page"/>
      </w:r>
    </w:p>
    <w:bookmarkEnd w:id="21"/>
    <w:p w14:paraId="08E22B2F">
      <w:pPr>
        <w:pStyle w:val="2"/>
        <w:rPr>
          <w:rFonts w:ascii="宋体" w:hAnsi="宋体" w:cs="宋体"/>
        </w:rPr>
      </w:pPr>
      <w:bookmarkStart w:id="39" w:name="_Toc29037"/>
      <w:r>
        <w:rPr>
          <w:rFonts w:hint="eastAsia" w:ascii="宋体" w:hAnsi="宋体" w:cs="宋体"/>
        </w:rPr>
        <w:t>第三章  合同条款</w:t>
      </w:r>
      <w:bookmarkEnd w:id="39"/>
    </w:p>
    <w:p w14:paraId="44EAF83F">
      <w:pPr>
        <w:jc w:val="center"/>
        <w:rPr>
          <w:rFonts w:ascii="宋体" w:hAnsi="宋体" w:cs="宋体"/>
          <w:b/>
          <w:sz w:val="24"/>
          <w:szCs w:val="24"/>
        </w:rPr>
      </w:pPr>
      <w:r>
        <w:rPr>
          <w:rFonts w:hint="eastAsia" w:ascii="宋体" w:hAnsi="宋体"/>
          <w:color w:val="000000" w:themeColor="text1"/>
          <w:sz w:val="24"/>
          <w:szCs w:val="24"/>
        </w:rPr>
        <w:t>注：按招标人提供的版本执行，另册。</w:t>
      </w:r>
    </w:p>
    <w:p w14:paraId="360C3073">
      <w:pPr>
        <w:rPr>
          <w:rFonts w:ascii="宋体" w:hAnsi="宋体" w:cs="宋体"/>
          <w:sz w:val="24"/>
          <w:szCs w:val="24"/>
        </w:rPr>
      </w:pPr>
    </w:p>
    <w:p w14:paraId="33D88BC2">
      <w:pPr>
        <w:pStyle w:val="4"/>
        <w:spacing w:line="360" w:lineRule="auto"/>
        <w:rPr>
          <w:rFonts w:ascii="宋体" w:hAnsi="宋体" w:cs="宋体"/>
          <w:sz w:val="24"/>
          <w:szCs w:val="24"/>
        </w:rPr>
      </w:pPr>
    </w:p>
    <w:p w14:paraId="006DF6DB">
      <w:pPr>
        <w:pStyle w:val="4"/>
        <w:spacing w:line="360" w:lineRule="auto"/>
        <w:rPr>
          <w:rFonts w:ascii="宋体" w:hAnsi="宋体" w:cs="宋体"/>
          <w:sz w:val="24"/>
          <w:szCs w:val="24"/>
        </w:rPr>
      </w:pPr>
    </w:p>
    <w:p w14:paraId="66F18117">
      <w:pPr>
        <w:pStyle w:val="4"/>
        <w:spacing w:line="360" w:lineRule="auto"/>
        <w:rPr>
          <w:rFonts w:ascii="宋体" w:hAnsi="宋体" w:cs="宋体"/>
          <w:sz w:val="24"/>
          <w:szCs w:val="24"/>
        </w:rPr>
      </w:pPr>
    </w:p>
    <w:p w14:paraId="5F492408">
      <w:pPr>
        <w:pStyle w:val="4"/>
        <w:spacing w:line="360" w:lineRule="auto"/>
        <w:rPr>
          <w:rFonts w:ascii="宋体" w:hAnsi="宋体" w:cs="宋体"/>
          <w:sz w:val="24"/>
          <w:szCs w:val="24"/>
        </w:rPr>
      </w:pPr>
    </w:p>
    <w:p w14:paraId="003329DC">
      <w:pPr>
        <w:pStyle w:val="4"/>
        <w:spacing w:line="360" w:lineRule="auto"/>
        <w:rPr>
          <w:rFonts w:ascii="宋体" w:hAnsi="宋体" w:cs="宋体"/>
          <w:sz w:val="24"/>
          <w:szCs w:val="24"/>
        </w:rPr>
      </w:pPr>
    </w:p>
    <w:p w14:paraId="3D538878">
      <w:pPr>
        <w:pStyle w:val="4"/>
        <w:spacing w:line="360" w:lineRule="auto"/>
        <w:rPr>
          <w:rFonts w:ascii="宋体" w:hAnsi="宋体" w:cs="宋体"/>
          <w:sz w:val="24"/>
          <w:szCs w:val="24"/>
        </w:rPr>
      </w:pPr>
    </w:p>
    <w:p w14:paraId="5E8C2CD4">
      <w:pPr>
        <w:pStyle w:val="4"/>
        <w:spacing w:line="360" w:lineRule="auto"/>
        <w:rPr>
          <w:rFonts w:ascii="宋体" w:hAnsi="宋体" w:cs="宋体"/>
          <w:sz w:val="24"/>
          <w:szCs w:val="24"/>
        </w:rPr>
      </w:pPr>
    </w:p>
    <w:p w14:paraId="17459C1A">
      <w:pPr>
        <w:pStyle w:val="4"/>
        <w:spacing w:line="360" w:lineRule="auto"/>
        <w:rPr>
          <w:rFonts w:ascii="宋体" w:hAnsi="宋体" w:cs="宋体"/>
          <w:sz w:val="24"/>
          <w:szCs w:val="24"/>
        </w:rPr>
      </w:pPr>
    </w:p>
    <w:p w14:paraId="13A3DF56">
      <w:pPr>
        <w:pStyle w:val="4"/>
        <w:spacing w:line="360" w:lineRule="auto"/>
        <w:rPr>
          <w:rFonts w:ascii="宋体" w:hAnsi="宋体" w:cs="宋体"/>
          <w:sz w:val="24"/>
          <w:szCs w:val="24"/>
        </w:rPr>
      </w:pPr>
    </w:p>
    <w:p w14:paraId="09ECA77A">
      <w:pPr>
        <w:pStyle w:val="4"/>
        <w:spacing w:line="360" w:lineRule="auto"/>
        <w:rPr>
          <w:rFonts w:ascii="宋体" w:hAnsi="宋体" w:cs="宋体"/>
          <w:sz w:val="24"/>
          <w:szCs w:val="24"/>
        </w:rPr>
      </w:pPr>
    </w:p>
    <w:p w14:paraId="520E0E31">
      <w:pPr>
        <w:pStyle w:val="4"/>
        <w:spacing w:line="360" w:lineRule="auto"/>
        <w:rPr>
          <w:rFonts w:ascii="宋体" w:hAnsi="宋体" w:cs="宋体"/>
          <w:sz w:val="24"/>
          <w:szCs w:val="24"/>
        </w:rPr>
      </w:pPr>
    </w:p>
    <w:p w14:paraId="1DED9C5F">
      <w:pPr>
        <w:pStyle w:val="4"/>
        <w:spacing w:line="360" w:lineRule="auto"/>
        <w:rPr>
          <w:rFonts w:ascii="宋体" w:hAnsi="宋体" w:cs="宋体"/>
          <w:sz w:val="24"/>
          <w:szCs w:val="24"/>
        </w:rPr>
      </w:pPr>
    </w:p>
    <w:p w14:paraId="2C85947E">
      <w:pPr>
        <w:pStyle w:val="4"/>
        <w:spacing w:line="360" w:lineRule="auto"/>
        <w:rPr>
          <w:rFonts w:ascii="宋体" w:hAnsi="宋体" w:cs="宋体"/>
          <w:sz w:val="24"/>
          <w:szCs w:val="24"/>
        </w:rPr>
      </w:pPr>
    </w:p>
    <w:p w14:paraId="588786D3">
      <w:pPr>
        <w:pStyle w:val="4"/>
        <w:spacing w:line="360" w:lineRule="auto"/>
        <w:rPr>
          <w:rFonts w:ascii="宋体" w:hAnsi="宋体" w:cs="宋体"/>
          <w:sz w:val="24"/>
          <w:szCs w:val="24"/>
        </w:rPr>
      </w:pPr>
    </w:p>
    <w:p w14:paraId="27AFD7D9">
      <w:pPr>
        <w:pStyle w:val="4"/>
        <w:spacing w:line="360" w:lineRule="auto"/>
        <w:rPr>
          <w:rFonts w:ascii="宋体" w:hAnsi="宋体" w:cs="宋体"/>
          <w:sz w:val="24"/>
          <w:szCs w:val="24"/>
        </w:rPr>
      </w:pPr>
    </w:p>
    <w:p w14:paraId="10B32829">
      <w:pPr>
        <w:pStyle w:val="4"/>
        <w:spacing w:line="360" w:lineRule="auto"/>
        <w:rPr>
          <w:rFonts w:ascii="宋体" w:hAnsi="宋体" w:cs="宋体"/>
          <w:sz w:val="24"/>
          <w:szCs w:val="24"/>
        </w:rPr>
      </w:pPr>
    </w:p>
    <w:p w14:paraId="1AA41DBB">
      <w:pPr>
        <w:pStyle w:val="4"/>
        <w:spacing w:line="360" w:lineRule="auto"/>
        <w:rPr>
          <w:rFonts w:ascii="宋体" w:hAnsi="宋体" w:cs="宋体"/>
          <w:sz w:val="24"/>
          <w:szCs w:val="24"/>
        </w:rPr>
      </w:pPr>
    </w:p>
    <w:p w14:paraId="5F42BDC1">
      <w:pPr>
        <w:pStyle w:val="4"/>
        <w:spacing w:line="360" w:lineRule="auto"/>
        <w:rPr>
          <w:rFonts w:ascii="宋体" w:hAnsi="宋体" w:cs="宋体"/>
          <w:sz w:val="24"/>
          <w:szCs w:val="24"/>
        </w:rPr>
      </w:pPr>
    </w:p>
    <w:p w14:paraId="6394C1A0">
      <w:pPr>
        <w:pStyle w:val="23"/>
        <w:spacing w:line="360" w:lineRule="auto"/>
        <w:rPr>
          <w:rFonts w:hAnsi="宋体" w:cs="宋体"/>
          <w:sz w:val="24"/>
          <w:szCs w:val="24"/>
        </w:rPr>
      </w:pPr>
    </w:p>
    <w:p w14:paraId="65282E3F">
      <w:pPr>
        <w:pStyle w:val="23"/>
        <w:spacing w:line="360" w:lineRule="auto"/>
        <w:rPr>
          <w:rFonts w:hAnsi="宋体" w:cs="宋体"/>
          <w:sz w:val="24"/>
          <w:szCs w:val="24"/>
        </w:rPr>
      </w:pPr>
      <w:r>
        <w:rPr>
          <w:rFonts w:hint="eastAsia" w:hAnsi="宋体" w:cs="宋体"/>
          <w:sz w:val="24"/>
          <w:szCs w:val="24"/>
        </w:rPr>
        <w:br w:type="page"/>
      </w:r>
    </w:p>
    <w:p w14:paraId="491E38A5">
      <w:pPr>
        <w:pStyle w:val="2"/>
        <w:rPr>
          <w:rFonts w:ascii="宋体" w:hAnsi="宋体" w:cs="宋体"/>
          <w:sz w:val="24"/>
          <w:szCs w:val="24"/>
        </w:rPr>
      </w:pPr>
      <w:bookmarkStart w:id="40" w:name="_Toc9573"/>
      <w:r>
        <w:rPr>
          <w:rFonts w:hint="eastAsia" w:ascii="宋体" w:hAnsi="宋体" w:cs="宋体"/>
        </w:rPr>
        <w:t>第四章  投标文件格式</w:t>
      </w:r>
      <w:bookmarkEnd w:id="40"/>
    </w:p>
    <w:p w14:paraId="7617734D">
      <w:pPr>
        <w:pStyle w:val="139"/>
        <w:rPr>
          <w:rFonts w:cs="宋体"/>
        </w:rPr>
      </w:pPr>
    </w:p>
    <w:p w14:paraId="70C91612">
      <w:pPr>
        <w:pStyle w:val="130"/>
        <w:spacing w:beforeLines="0" w:afterLines="0" w:line="360" w:lineRule="auto"/>
        <w:jc w:val="both"/>
        <w:outlineLvl w:val="0"/>
        <w:rPr>
          <w:rFonts w:ascii="宋体" w:hAnsi="宋体" w:eastAsia="宋体" w:cs="宋体"/>
        </w:rPr>
      </w:pPr>
      <w:bookmarkStart w:id="41" w:name="_Toc26344"/>
      <w:r>
        <w:rPr>
          <w:rFonts w:hint="eastAsia" w:ascii="宋体" w:hAnsi="宋体" w:eastAsia="宋体" w:cs="宋体"/>
        </w:rPr>
        <w:t>一、技术标投标文件格式</w:t>
      </w:r>
      <w:bookmarkEnd w:id="41"/>
    </w:p>
    <w:p w14:paraId="53AB94E7">
      <w:pPr>
        <w:pStyle w:val="128"/>
        <w:spacing w:beforeLines="0" w:afterLines="0" w:line="360" w:lineRule="auto"/>
        <w:outlineLvl w:val="1"/>
        <w:rPr>
          <w:rFonts w:ascii="宋体" w:eastAsia="宋体" w:cs="宋体"/>
        </w:rPr>
      </w:pPr>
      <w:bookmarkStart w:id="42" w:name="_Toc8201"/>
      <w:bookmarkStart w:id="43" w:name="_Toc532475786"/>
      <w:bookmarkStart w:id="44" w:name="_Toc510963883"/>
      <w:bookmarkStart w:id="45" w:name="_Toc532475353"/>
      <w:r>
        <w:rPr>
          <w:rFonts w:hint="eastAsia" w:ascii="宋体" w:eastAsia="宋体" w:cs="宋体"/>
        </w:rPr>
        <w:t>格式一：技术标封面</w:t>
      </w:r>
      <w:bookmarkEnd w:id="42"/>
      <w:bookmarkEnd w:id="43"/>
      <w:bookmarkEnd w:id="44"/>
      <w:bookmarkEnd w:id="45"/>
    </w:p>
    <w:p w14:paraId="39081E9F">
      <w:pPr>
        <w:pStyle w:val="111"/>
        <w:ind w:firstLine="496"/>
        <w:rPr>
          <w:rFonts w:ascii="宋体" w:hAnsi="宋体" w:cs="宋体"/>
        </w:rPr>
      </w:pPr>
    </w:p>
    <w:p w14:paraId="5460F87D">
      <w:pPr>
        <w:pStyle w:val="111"/>
        <w:ind w:firstLine="496"/>
        <w:rPr>
          <w:rFonts w:ascii="宋体" w:hAnsi="宋体" w:cs="宋体"/>
        </w:rPr>
      </w:pPr>
    </w:p>
    <w:p w14:paraId="4F0F545B">
      <w:pPr>
        <w:pStyle w:val="111"/>
        <w:ind w:firstLine="496"/>
        <w:rPr>
          <w:rFonts w:ascii="宋体" w:hAnsi="宋体" w:cs="宋体"/>
        </w:rPr>
      </w:pPr>
    </w:p>
    <w:p w14:paraId="4DC9747D">
      <w:pPr>
        <w:pStyle w:val="132"/>
        <w:rPr>
          <w:rFonts w:ascii="宋体" w:hAnsi="宋体"/>
          <w:u w:val="single"/>
        </w:rPr>
      </w:pPr>
      <w:r>
        <w:rPr>
          <w:rFonts w:hint="eastAsia" w:ascii="宋体" w:hAnsi="宋体" w:eastAsia="宋体" w:cs="宋体"/>
          <w:b w:val="0"/>
          <w:u w:val="single"/>
        </w:rPr>
        <w:t xml:space="preserve">[工程名称] </w:t>
      </w:r>
    </w:p>
    <w:p w14:paraId="0E767FCD">
      <w:pPr>
        <w:pStyle w:val="111"/>
        <w:ind w:firstLine="496"/>
        <w:rPr>
          <w:rFonts w:ascii="宋体" w:hAnsi="宋体" w:cs="宋体"/>
        </w:rPr>
      </w:pPr>
    </w:p>
    <w:p w14:paraId="77D08A14">
      <w:pPr>
        <w:pStyle w:val="111"/>
        <w:ind w:firstLine="496"/>
        <w:rPr>
          <w:rFonts w:ascii="宋体" w:hAnsi="宋体" w:cs="宋体"/>
        </w:rPr>
      </w:pPr>
    </w:p>
    <w:p w14:paraId="2C9FD8C7">
      <w:pPr>
        <w:pStyle w:val="111"/>
        <w:ind w:firstLine="496"/>
        <w:rPr>
          <w:rFonts w:ascii="宋体" w:hAnsi="宋体" w:cs="宋体"/>
        </w:rPr>
      </w:pPr>
    </w:p>
    <w:p w14:paraId="45F52E39">
      <w:pPr>
        <w:pStyle w:val="121"/>
        <w:rPr>
          <w:rFonts w:ascii="宋体" w:hAnsi="宋体" w:eastAsia="宋体" w:cs="宋体"/>
          <w:b w:val="0"/>
        </w:rPr>
      </w:pPr>
      <w:r>
        <w:rPr>
          <w:rFonts w:hint="eastAsia" w:ascii="宋体" w:hAnsi="宋体" w:eastAsia="宋体" w:cs="宋体"/>
          <w:b w:val="0"/>
        </w:rPr>
        <w:t>投标文件</w:t>
      </w:r>
    </w:p>
    <w:p w14:paraId="559A8AB0">
      <w:pPr>
        <w:pStyle w:val="132"/>
        <w:rPr>
          <w:rFonts w:ascii="宋体" w:hAnsi="宋体" w:eastAsia="宋体" w:cs="宋体"/>
          <w:b w:val="0"/>
        </w:rPr>
      </w:pPr>
      <w:r>
        <w:rPr>
          <w:rFonts w:hint="eastAsia" w:ascii="宋体" w:hAnsi="宋体" w:eastAsia="宋体" w:cs="宋体"/>
          <w:b w:val="0"/>
        </w:rPr>
        <w:t>技术投标文件（含资格审查文件）</w:t>
      </w:r>
    </w:p>
    <w:p w14:paraId="26352786">
      <w:pPr>
        <w:pStyle w:val="111"/>
        <w:ind w:firstLine="496"/>
        <w:rPr>
          <w:rFonts w:ascii="宋体" w:hAnsi="宋体" w:cs="宋体"/>
        </w:rPr>
      </w:pPr>
    </w:p>
    <w:p w14:paraId="373E11AC">
      <w:pPr>
        <w:pStyle w:val="111"/>
        <w:ind w:firstLine="496"/>
        <w:rPr>
          <w:rFonts w:ascii="宋体" w:hAnsi="宋体" w:cs="宋体"/>
        </w:rPr>
      </w:pPr>
    </w:p>
    <w:p w14:paraId="03256247">
      <w:pPr>
        <w:pStyle w:val="111"/>
        <w:ind w:firstLine="496"/>
        <w:rPr>
          <w:rFonts w:ascii="宋体" w:hAnsi="宋体" w:cs="宋体"/>
        </w:rPr>
      </w:pPr>
    </w:p>
    <w:p w14:paraId="76F4E047">
      <w:pPr>
        <w:pStyle w:val="111"/>
        <w:ind w:firstLine="496"/>
        <w:rPr>
          <w:rFonts w:ascii="宋体" w:hAnsi="宋体" w:cs="宋体"/>
        </w:rPr>
      </w:pPr>
    </w:p>
    <w:p w14:paraId="6867F19F">
      <w:pPr>
        <w:pStyle w:val="138"/>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14:paraId="30DEA0AF">
      <w:pPr>
        <w:pStyle w:val="138"/>
        <w:ind w:firstLine="616"/>
        <w:rPr>
          <w:rFonts w:ascii="宋体" w:hAnsi="宋体" w:eastAsia="宋体" w:cs="宋体"/>
        </w:rPr>
      </w:pPr>
    </w:p>
    <w:p w14:paraId="47620A48">
      <w:pPr>
        <w:pStyle w:val="138"/>
        <w:ind w:firstLine="616"/>
        <w:rPr>
          <w:rFonts w:ascii="宋体" w:hAnsi="宋体" w:eastAsia="宋体" w:cs="宋体"/>
        </w:rPr>
      </w:pPr>
      <w:r>
        <w:rPr>
          <w:rFonts w:hint="eastAsia" w:ascii="宋体" w:hAnsi="宋体" w:eastAsia="宋体" w:cs="宋体"/>
        </w:rPr>
        <w:t>法定代表人或</w:t>
      </w:r>
    </w:p>
    <w:p w14:paraId="0786354C">
      <w:pPr>
        <w:pStyle w:val="138"/>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14:paraId="299D4E19">
      <w:pPr>
        <w:pStyle w:val="138"/>
        <w:ind w:firstLine="616"/>
        <w:rPr>
          <w:rFonts w:ascii="宋体" w:hAnsi="宋体" w:eastAsia="宋体" w:cs="宋体"/>
          <w:sz w:val="24"/>
          <w:szCs w:val="24"/>
        </w:rPr>
      </w:pPr>
      <w:r>
        <w:rPr>
          <w:rFonts w:hint="eastAsia" w:ascii="宋体" w:hAnsi="宋体" w:eastAsia="宋体" w:cs="宋体"/>
        </w:rPr>
        <w:t>日  期：</w:t>
      </w:r>
      <w:r>
        <w:rPr>
          <w:rFonts w:hint="eastAsia" w:ascii="宋体" w:hAnsi="宋体" w:eastAsia="宋体" w:cs="宋体"/>
          <w:u w:val="single"/>
        </w:rPr>
        <w:t xml:space="preserve">                                       </w:t>
      </w:r>
    </w:p>
    <w:p w14:paraId="1C7DB201">
      <w:pPr>
        <w:pStyle w:val="128"/>
        <w:pageBreakBefore/>
        <w:spacing w:before="120" w:after="120"/>
        <w:outlineLvl w:val="1"/>
        <w:rPr>
          <w:rFonts w:ascii="宋体" w:eastAsia="宋体" w:cs="宋体"/>
          <w:bCs/>
          <w:szCs w:val="21"/>
        </w:rPr>
      </w:pPr>
      <w:bookmarkStart w:id="46" w:name="_Toc31192"/>
      <w:r>
        <w:rPr>
          <w:rFonts w:hint="eastAsia" w:ascii="宋体" w:eastAsia="宋体" w:cs="宋体"/>
          <w:bCs/>
          <w:szCs w:val="21"/>
        </w:rPr>
        <w:t>格式二：广州建设工程施工招标投标书</w:t>
      </w:r>
      <w:bookmarkEnd w:id="46"/>
    </w:p>
    <w:p w14:paraId="48190E18">
      <w:pPr>
        <w:autoSpaceDE w:val="0"/>
        <w:autoSpaceDN w:val="0"/>
        <w:adjustRightInd w:val="0"/>
        <w:rPr>
          <w:rFonts w:ascii="宋体" w:hAnsi="宋体" w:cs="宋体"/>
          <w:b/>
          <w:bCs/>
          <w:color w:val="000000" w:themeColor="text1"/>
          <w:sz w:val="44"/>
          <w:szCs w:val="44"/>
          <w:lang w:val="zh-CN"/>
        </w:rPr>
      </w:pPr>
    </w:p>
    <w:p w14:paraId="693E420A">
      <w:pPr>
        <w:autoSpaceDE w:val="0"/>
        <w:autoSpaceDN w:val="0"/>
        <w:adjustRightInd w:val="0"/>
        <w:jc w:val="center"/>
        <w:rPr>
          <w:rFonts w:ascii="宋体" w:hAnsi="宋体"/>
          <w:b/>
          <w:bCs/>
          <w:color w:val="000000" w:themeColor="text1"/>
          <w:sz w:val="52"/>
          <w:szCs w:val="52"/>
        </w:rPr>
      </w:pPr>
      <w:r>
        <w:rPr>
          <w:rFonts w:hint="eastAsia" w:ascii="宋体" w:hAnsi="宋体" w:cs="宋体"/>
          <w:b/>
          <w:bCs/>
          <w:color w:val="000000" w:themeColor="text1"/>
          <w:sz w:val="44"/>
          <w:szCs w:val="44"/>
          <w:lang w:val="zh-CN"/>
        </w:rPr>
        <w:t>广州建设工程施工招标投标书</w:t>
      </w:r>
    </w:p>
    <w:tbl>
      <w:tblPr>
        <w:tblStyle w:val="4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6A0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9931935">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工程名称</w:t>
            </w:r>
          </w:p>
        </w:tc>
        <w:tc>
          <w:tcPr>
            <w:tcW w:w="3574" w:type="dxa"/>
            <w:tcBorders>
              <w:top w:val="single" w:color="auto" w:sz="4" w:space="0"/>
              <w:left w:val="single" w:color="auto" w:sz="4" w:space="0"/>
              <w:bottom w:val="single" w:color="auto" w:sz="4" w:space="0"/>
              <w:right w:val="single" w:color="auto" w:sz="4" w:space="0"/>
            </w:tcBorders>
          </w:tcPr>
          <w:p w14:paraId="6F0E4F82">
            <w:pPr>
              <w:autoSpaceDE w:val="0"/>
              <w:autoSpaceDN w:val="0"/>
              <w:adjustRightInd w:val="0"/>
              <w:rPr>
                <w:rFonts w:ascii="宋体" w:hAnsi="宋体" w:cs="宋体"/>
                <w:b/>
                <w:bCs/>
                <w:color w:val="000000" w:themeColor="text1"/>
                <w:sz w:val="24"/>
                <w:szCs w:val="24"/>
                <w:lang w:val="zh-CN"/>
              </w:rPr>
            </w:pPr>
          </w:p>
        </w:tc>
      </w:tr>
      <w:tr w14:paraId="3148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10576B0">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212317AD">
            <w:pPr>
              <w:autoSpaceDE w:val="0"/>
              <w:autoSpaceDN w:val="0"/>
              <w:adjustRightInd w:val="0"/>
              <w:rPr>
                <w:rFonts w:ascii="宋体" w:hAnsi="宋体" w:cs="宋体"/>
                <w:b/>
                <w:bCs/>
                <w:color w:val="000000" w:themeColor="text1"/>
                <w:sz w:val="24"/>
                <w:szCs w:val="24"/>
                <w:lang w:val="zh-CN"/>
              </w:rPr>
            </w:pPr>
          </w:p>
        </w:tc>
      </w:tr>
      <w:tr w14:paraId="6F94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538B658">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其中：</w:t>
            </w:r>
            <w:r>
              <w:rPr>
                <w:rFonts w:hint="eastAsia" w:ascii="宋体" w:hAnsi="宋体" w:cs="宋体"/>
                <w:b/>
                <w:bCs/>
                <w:color w:val="000000" w:themeColor="text1"/>
                <w:sz w:val="24"/>
                <w:szCs w:val="24"/>
                <w:lang w:val="zh-CN"/>
              </w:rPr>
              <w:t>人工费</w:t>
            </w:r>
            <w:r>
              <w:rPr>
                <w:rFonts w:hint="eastAsia" w:ascii="宋体" w:hAnsi="宋体" w:cs="宋体"/>
                <w:b/>
                <w:color w:val="000000" w:themeColor="text1"/>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0A34767">
            <w:pPr>
              <w:autoSpaceDE w:val="0"/>
              <w:autoSpaceDN w:val="0"/>
              <w:adjustRightInd w:val="0"/>
              <w:rPr>
                <w:rFonts w:ascii="宋体" w:hAnsi="宋体" w:cs="宋体"/>
                <w:b/>
                <w:bCs/>
                <w:color w:val="000000" w:themeColor="text1"/>
                <w:sz w:val="24"/>
                <w:szCs w:val="24"/>
                <w:lang w:val="zh-CN"/>
              </w:rPr>
            </w:pPr>
          </w:p>
        </w:tc>
      </w:tr>
      <w:tr w14:paraId="6438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E32FB69">
            <w:pPr>
              <w:widowControl/>
              <w:jc w:val="center"/>
              <w:rPr>
                <w:rFonts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w:t>
            </w:r>
            <w:r>
              <w:rPr>
                <w:rFonts w:hint="eastAsia" w:ascii="宋体" w:hAnsi="宋体" w:cs="宋体"/>
                <w:b/>
                <w:color w:val="000000" w:themeColor="text1"/>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6A0C4612">
            <w:pPr>
              <w:autoSpaceDE w:val="0"/>
              <w:autoSpaceDN w:val="0"/>
              <w:adjustRightInd w:val="0"/>
              <w:rPr>
                <w:rFonts w:ascii="宋体" w:hAnsi="宋体" w:cs="宋体"/>
                <w:b/>
                <w:bCs/>
                <w:color w:val="000000" w:themeColor="text1"/>
                <w:sz w:val="24"/>
                <w:szCs w:val="24"/>
                <w:lang w:val="zh-CN"/>
              </w:rPr>
            </w:pPr>
          </w:p>
        </w:tc>
      </w:tr>
      <w:tr w14:paraId="4E83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D9A07E9">
            <w:pPr>
              <w:widowControl/>
              <w:jc w:val="center"/>
              <w:rPr>
                <w:rFonts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其中:暂列金额(元)</w:t>
            </w:r>
          </w:p>
        </w:tc>
        <w:tc>
          <w:tcPr>
            <w:tcW w:w="3574" w:type="dxa"/>
            <w:tcBorders>
              <w:top w:val="single" w:color="auto" w:sz="4" w:space="0"/>
              <w:left w:val="single" w:color="auto" w:sz="4" w:space="0"/>
              <w:bottom w:val="single" w:color="auto" w:sz="4" w:space="0"/>
              <w:right w:val="single" w:color="auto" w:sz="4" w:space="0"/>
            </w:tcBorders>
            <w:vAlign w:val="center"/>
          </w:tcPr>
          <w:p w14:paraId="3CD96425">
            <w:pPr>
              <w:autoSpaceDE w:val="0"/>
              <w:autoSpaceDN w:val="0"/>
              <w:adjustRightInd w:val="0"/>
              <w:rPr>
                <w:rFonts w:ascii="宋体" w:hAnsi="宋体" w:cs="宋体"/>
                <w:b/>
                <w:bCs/>
                <w:color w:val="000000" w:themeColor="text1"/>
                <w:sz w:val="24"/>
                <w:szCs w:val="24"/>
                <w:lang w:val="zh-CN"/>
              </w:rPr>
            </w:pPr>
          </w:p>
        </w:tc>
      </w:tr>
      <w:tr w14:paraId="029B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5A593DD">
            <w:pPr>
              <w:widowControl/>
              <w:jc w:val="center"/>
              <w:rPr>
                <w:rFonts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其中:暂估价(元)</w:t>
            </w:r>
          </w:p>
        </w:tc>
        <w:tc>
          <w:tcPr>
            <w:tcW w:w="3574" w:type="dxa"/>
            <w:tcBorders>
              <w:top w:val="single" w:color="auto" w:sz="4" w:space="0"/>
              <w:left w:val="single" w:color="auto" w:sz="4" w:space="0"/>
              <w:bottom w:val="single" w:color="auto" w:sz="4" w:space="0"/>
              <w:right w:val="single" w:color="auto" w:sz="4" w:space="0"/>
            </w:tcBorders>
            <w:vAlign w:val="center"/>
          </w:tcPr>
          <w:p w14:paraId="23443974">
            <w:pPr>
              <w:autoSpaceDE w:val="0"/>
              <w:autoSpaceDN w:val="0"/>
              <w:adjustRightInd w:val="0"/>
              <w:rPr>
                <w:rFonts w:ascii="宋体" w:hAnsi="宋体" w:cs="宋体"/>
                <w:b/>
                <w:bCs/>
                <w:color w:val="000000" w:themeColor="text1"/>
                <w:sz w:val="24"/>
                <w:szCs w:val="24"/>
                <w:lang w:val="zh-CN"/>
              </w:rPr>
            </w:pPr>
          </w:p>
        </w:tc>
      </w:tr>
      <w:tr w14:paraId="61B2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18300AF">
            <w:pPr>
              <w:widowControl/>
              <w:jc w:val="center"/>
              <w:rPr>
                <w:rFonts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其中:总包服务费(元)</w:t>
            </w:r>
          </w:p>
        </w:tc>
        <w:tc>
          <w:tcPr>
            <w:tcW w:w="3574" w:type="dxa"/>
            <w:tcBorders>
              <w:top w:val="single" w:color="auto" w:sz="4" w:space="0"/>
              <w:left w:val="single" w:color="auto" w:sz="4" w:space="0"/>
              <w:bottom w:val="single" w:color="auto" w:sz="4" w:space="0"/>
              <w:right w:val="single" w:color="auto" w:sz="4" w:space="0"/>
            </w:tcBorders>
            <w:vAlign w:val="center"/>
          </w:tcPr>
          <w:p w14:paraId="3EA0F35B">
            <w:pPr>
              <w:autoSpaceDE w:val="0"/>
              <w:autoSpaceDN w:val="0"/>
              <w:adjustRightInd w:val="0"/>
              <w:rPr>
                <w:rFonts w:ascii="宋体" w:hAnsi="宋体" w:cs="宋体"/>
                <w:b/>
                <w:bCs/>
                <w:color w:val="000000" w:themeColor="text1"/>
                <w:sz w:val="24"/>
                <w:szCs w:val="24"/>
                <w:lang w:val="zh-CN"/>
              </w:rPr>
            </w:pPr>
          </w:p>
        </w:tc>
      </w:tr>
      <w:tr w14:paraId="0A1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82F11B1">
            <w:pPr>
              <w:jc w:val="center"/>
              <w:rPr>
                <w:rFonts w:ascii="宋体" w:hAnsi="宋体" w:cs="宋体"/>
                <w:b/>
                <w:color w:val="000000" w:themeColor="text1"/>
                <w:sz w:val="24"/>
                <w:szCs w:val="24"/>
                <w:lang w:val="zh-CN"/>
              </w:rPr>
            </w:pPr>
            <w:r>
              <w:rPr>
                <w:rFonts w:hint="eastAsia" w:ascii="宋体" w:hAnsi="宋体" w:cs="宋体"/>
                <w:b/>
                <w:color w:val="000000" w:themeColor="text1"/>
                <w:sz w:val="24"/>
                <w:szCs w:val="24"/>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1C6A45F9">
            <w:pPr>
              <w:autoSpaceDE w:val="0"/>
              <w:autoSpaceDN w:val="0"/>
              <w:adjustRightInd w:val="0"/>
              <w:rPr>
                <w:rFonts w:ascii="宋体" w:hAnsi="宋体" w:cs="宋体"/>
                <w:b/>
                <w:bCs/>
                <w:color w:val="000000" w:themeColor="text1"/>
                <w:sz w:val="24"/>
                <w:szCs w:val="24"/>
                <w:lang w:val="zh-CN"/>
              </w:rPr>
            </w:pPr>
          </w:p>
        </w:tc>
      </w:tr>
      <w:tr w14:paraId="1CE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41206D0">
            <w:pPr>
              <w:jc w:val="center"/>
              <w:rPr>
                <w:rFonts w:ascii="宋体" w:hAnsi="宋体"/>
                <w:b/>
                <w:color w:val="000000" w:themeColor="text1"/>
                <w:sz w:val="24"/>
                <w:szCs w:val="24"/>
              </w:rPr>
            </w:pPr>
            <w:r>
              <w:rPr>
                <w:rFonts w:hint="eastAsia" w:ascii="宋体" w:hAnsi="宋体" w:cs="宋体"/>
                <w:b/>
                <w:color w:val="000000" w:themeColor="text1"/>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4A0F67DB">
            <w:pPr>
              <w:autoSpaceDE w:val="0"/>
              <w:autoSpaceDN w:val="0"/>
              <w:adjustRightInd w:val="0"/>
              <w:rPr>
                <w:rFonts w:ascii="宋体" w:hAnsi="宋体" w:cs="宋体"/>
                <w:b/>
                <w:bCs/>
                <w:color w:val="000000" w:themeColor="text1"/>
                <w:sz w:val="24"/>
                <w:szCs w:val="24"/>
                <w:lang w:val="zh-CN"/>
              </w:rPr>
            </w:pPr>
          </w:p>
        </w:tc>
      </w:tr>
      <w:tr w14:paraId="280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ABB99A0">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14:paraId="6DF22DC0">
            <w:pPr>
              <w:autoSpaceDE w:val="0"/>
              <w:autoSpaceDN w:val="0"/>
              <w:adjustRightInd w:val="0"/>
              <w:rPr>
                <w:rFonts w:ascii="宋体" w:hAnsi="宋体" w:cs="宋体"/>
                <w:b/>
                <w:bCs/>
                <w:color w:val="000000" w:themeColor="text1"/>
                <w:sz w:val="24"/>
                <w:szCs w:val="24"/>
                <w:lang w:val="zh-CN"/>
              </w:rPr>
            </w:pPr>
          </w:p>
        </w:tc>
      </w:tr>
    </w:tbl>
    <w:p w14:paraId="100E6401">
      <w:pPr>
        <w:tabs>
          <w:tab w:val="left" w:pos="720"/>
        </w:tabs>
        <w:snapToGrid w:val="0"/>
        <w:spacing w:line="360" w:lineRule="auto"/>
        <w:rPr>
          <w:rFonts w:ascii="宋体" w:hAnsi="宋体"/>
          <w:color w:val="000000" w:themeColor="text1"/>
          <w:sz w:val="24"/>
          <w:szCs w:val="24"/>
        </w:rPr>
      </w:pPr>
    </w:p>
    <w:tbl>
      <w:tblPr>
        <w:tblStyle w:val="43"/>
        <w:tblW w:w="0" w:type="auto"/>
        <w:tblInd w:w="0" w:type="dxa"/>
        <w:tblLayout w:type="fixed"/>
        <w:tblCellMar>
          <w:top w:w="0" w:type="dxa"/>
          <w:left w:w="108" w:type="dxa"/>
          <w:bottom w:w="0" w:type="dxa"/>
          <w:right w:w="108" w:type="dxa"/>
        </w:tblCellMar>
      </w:tblPr>
      <w:tblGrid>
        <w:gridCol w:w="9008"/>
      </w:tblGrid>
      <w:tr w14:paraId="564952CA">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14:paraId="61CED1A4">
            <w:pPr>
              <w:widowControl/>
              <w:spacing w:line="360" w:lineRule="auto"/>
              <w:jc w:val="left"/>
              <w:rPr>
                <w:rFonts w:ascii="宋体" w:hAnsi="宋体" w:cs="宋体"/>
                <w:color w:val="000000" w:themeColor="text1"/>
                <w:kern w:val="0"/>
                <w:sz w:val="28"/>
                <w:szCs w:val="28"/>
              </w:rPr>
            </w:pPr>
          </w:p>
        </w:tc>
      </w:tr>
    </w:tbl>
    <w:p w14:paraId="7DB0D970">
      <w:pPr>
        <w:autoSpaceDE w:val="0"/>
        <w:autoSpaceDN w:val="0"/>
        <w:adjustRightInd w:val="0"/>
        <w:outlineLvl w:val="1"/>
        <w:rPr>
          <w:rFonts w:ascii="宋体" w:hAnsi="宋体"/>
          <w:b/>
          <w:color w:val="000000" w:themeColor="text1"/>
          <w:sz w:val="24"/>
          <w:szCs w:val="24"/>
        </w:rPr>
      </w:pPr>
      <w:r>
        <w:rPr>
          <w:rFonts w:ascii="宋体" w:hAnsi="宋体"/>
          <w:color w:val="000000" w:themeColor="text1"/>
          <w:sz w:val="24"/>
          <w:szCs w:val="24"/>
        </w:rPr>
        <w:br w:type="page"/>
      </w:r>
      <w:bookmarkStart w:id="47" w:name="_Toc101086794"/>
      <w:r>
        <w:rPr>
          <w:rFonts w:hint="eastAsia" w:ascii="宋体" w:hAnsi="宋体"/>
          <w:bCs/>
          <w:color w:val="000000" w:themeColor="text1"/>
          <w:szCs w:val="21"/>
        </w:rPr>
        <w:t>格式三：法定代表人证明书、授权委托书</w:t>
      </w:r>
      <w:bookmarkEnd w:id="47"/>
    </w:p>
    <w:p w14:paraId="6FBAA135">
      <w:pPr>
        <w:topLinePunct/>
        <w:adjustRightInd w:val="0"/>
        <w:snapToGrid w:val="0"/>
        <w:spacing w:before="240" w:line="360" w:lineRule="auto"/>
        <w:jc w:val="center"/>
        <w:rPr>
          <w:rFonts w:ascii="宋体" w:hAnsi="宋体"/>
          <w:b/>
          <w:color w:val="000000" w:themeColor="text1"/>
          <w:spacing w:val="4"/>
          <w:kern w:val="0"/>
          <w:sz w:val="28"/>
          <w:szCs w:val="28"/>
        </w:rPr>
      </w:pPr>
      <w:r>
        <w:rPr>
          <w:rFonts w:hint="eastAsia" w:ascii="宋体" w:hAnsi="宋体"/>
          <w:b/>
          <w:color w:val="000000" w:themeColor="text1"/>
          <w:spacing w:val="4"/>
          <w:kern w:val="0"/>
          <w:sz w:val="28"/>
          <w:szCs w:val="28"/>
        </w:rPr>
        <w:t>法定代表人证明书、授权委托书</w:t>
      </w:r>
    </w:p>
    <w:p w14:paraId="7EE7D968">
      <w:pPr>
        <w:rPr>
          <w:rFonts w:ascii="宋体" w:hAnsi="宋体"/>
          <w:color w:val="000000" w:themeColor="text1"/>
          <w:sz w:val="24"/>
          <w:szCs w:val="24"/>
        </w:rPr>
      </w:pPr>
      <w:r>
        <w:rPr>
          <w:rFonts w:hint="eastAsia" w:ascii="宋体" w:hAnsi="宋体"/>
          <w:color w:val="000000" w:themeColor="text1"/>
          <w:sz w:val="24"/>
          <w:szCs w:val="24"/>
        </w:rPr>
        <w:t>（1）法定代表人证明书</w:t>
      </w:r>
    </w:p>
    <w:p w14:paraId="09A9118C">
      <w:pPr>
        <w:topLinePunct/>
        <w:adjustRightInd w:val="0"/>
        <w:snapToGrid w:val="0"/>
        <w:spacing w:line="360" w:lineRule="auto"/>
        <w:jc w:val="righ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14:paraId="3179625C">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ascii="宋体" w:hAnsi="宋体"/>
          <w:color w:val="000000" w:themeColor="text1"/>
          <w:spacing w:val="4"/>
          <w:kern w:val="0"/>
          <w:sz w:val="24"/>
          <w:szCs w:val="24"/>
        </w:rPr>
        <w:pict>
          <v:shape id="_x0000_s1026" o:spid="_x0000_s1026" o:spt="202" type="#_x0000_t202" style="position:absolute;left:0pt;margin-left:-17.1pt;margin-top:-0.1pt;height:218.4pt;width:489.6pt;z-index:251659264;mso-width-relative:page;mso-height-relative:page;" coordsize="21600,21600" o:gfxdata="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tyi9gAAAAJAQAA&#10;DwAAAAAAAAABACAAAAAiAAAAZHJzL2Rvd25yZXYueG1sUEsBAhQAFAAAAAgAh07iQNa60JIZAgAA&#10;RwQAAA4AAAAAAAAAAQAgAAAAJwEAAGRycy9lMm9Eb2MueG1sUEsFBgAAAAAGAAYAWQEAALIFAAAA&#10;AA==&#10;">
            <v:path/>
            <v:fill focussize="0,0"/>
            <v:stroke joinstyle="miter"/>
            <v:imagedata o:title=""/>
            <o:lock v:ext="edit"/>
            <v:textbox>
              <w:txbxContent>
                <w:p w14:paraId="03016CFE">
                  <w:pPr>
                    <w:pStyle w:val="111"/>
                    <w:ind w:firstLine="0" w:firstLineChars="0"/>
                    <w:rPr>
                      <w:rFonts w:ascii="宋体" w:hAnsi="宋体"/>
                      <w:szCs w:val="28"/>
                    </w:rPr>
                  </w:pPr>
                </w:p>
                <w:p w14:paraId="1C5C44B2">
                  <w:pPr>
                    <w:pStyle w:val="111"/>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2A16B9D0">
                  <w:pPr>
                    <w:pStyle w:val="111"/>
                    <w:ind w:firstLine="0" w:firstLineChars="0"/>
                    <w:rPr>
                      <w:rFonts w:ascii="宋体" w:hAnsi="宋体"/>
                      <w:szCs w:val="28"/>
                    </w:rPr>
                  </w:pPr>
                  <w:r>
                    <w:rPr>
                      <w:rFonts w:hint="eastAsia" w:ascii="宋体" w:hAnsi="宋体"/>
                      <w:szCs w:val="28"/>
                    </w:rPr>
                    <w:t>特此证明。</w:t>
                  </w:r>
                </w:p>
                <w:p w14:paraId="11FEA3FC">
                  <w:pPr>
                    <w:pStyle w:val="111"/>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1AC35FBD">
                  <w:pPr>
                    <w:pStyle w:val="111"/>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0D416037">
                  <w:pPr>
                    <w:pStyle w:val="111"/>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5F443E9">
                  <w:pPr>
                    <w:pStyle w:val="111"/>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093BB0B0">
                  <w:pPr>
                    <w:pStyle w:val="111"/>
                    <w:ind w:firstLine="0" w:firstLineChars="0"/>
                    <w:rPr>
                      <w:rFonts w:ascii="宋体" w:hAnsi="宋体"/>
                      <w:szCs w:val="28"/>
                    </w:rPr>
                  </w:pPr>
                  <w:r>
                    <w:rPr>
                      <w:rFonts w:hint="eastAsia" w:ascii="宋体" w:hAnsi="宋体"/>
                      <w:szCs w:val="28"/>
                    </w:rPr>
                    <w:t>　　　　　　　　　　单位：　　　　　　　　　　　（盖章）</w:t>
                  </w:r>
                </w:p>
                <w:p w14:paraId="7DF94BA8">
                  <w:pPr>
                    <w:pStyle w:val="111"/>
                    <w:ind w:firstLine="0" w:firstLineChars="0"/>
                    <w:rPr>
                      <w:rFonts w:ascii="宋体" w:hAnsi="宋体"/>
                      <w:szCs w:val="28"/>
                    </w:rPr>
                  </w:pPr>
                  <w:r>
                    <w:rPr>
                      <w:rFonts w:hint="eastAsia" w:ascii="宋体" w:hAnsi="宋体"/>
                      <w:szCs w:val="28"/>
                    </w:rPr>
                    <w:t>　　　　　　　　　　　　　　　　　　　　　    年　月　　日</w:t>
                  </w:r>
                </w:p>
              </w:txbxContent>
            </v:textbox>
          </v:shape>
        </w:pict>
      </w:r>
    </w:p>
    <w:p w14:paraId="1F5E8BDD">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授权委</w:t>
      </w:r>
    </w:p>
    <w:p w14:paraId="599D0C38">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63DBD9BF">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托证明书</w:t>
      </w:r>
    </w:p>
    <w:p w14:paraId="79B47B61">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14:paraId="155BA9B2">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注：按提供的该表格格式填写，或使用从工商管理部门购买的表格填写。</w:t>
      </w:r>
    </w:p>
    <w:p w14:paraId="099DE413">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1A7B04AF">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16E87BFF">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（2）法定代表人授权委托书</w:t>
      </w:r>
    </w:p>
    <w:p w14:paraId="668A6AB1">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xml:space="preserve">                                                     </w:t>
      </w:r>
    </w:p>
    <w:p w14:paraId="004D29BF">
      <w:pPr>
        <w:topLinePunct/>
        <w:adjustRightInd w:val="0"/>
        <w:snapToGrid w:val="0"/>
        <w:spacing w:line="360" w:lineRule="auto"/>
        <w:ind w:firstLine="496" w:firstLineChars="200"/>
        <w:jc w:val="lef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（2）法定代表人授权委托书</w:t>
      </w:r>
    </w:p>
    <w:p w14:paraId="4CE4498F">
      <w:pPr>
        <w:topLinePunct/>
        <w:adjustRightInd w:val="0"/>
        <w:snapToGrid w:val="0"/>
        <w:spacing w:line="360" w:lineRule="auto"/>
        <w:ind w:right="84" w:firstLine="496" w:firstLineChars="200"/>
        <w:jc w:val="righ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14:paraId="360D836C">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ascii="宋体" w:hAnsi="宋体"/>
          <w:color w:val="000000" w:themeColor="text1"/>
          <w:spacing w:val="4"/>
          <w:kern w:val="0"/>
          <w:sz w:val="24"/>
          <w:szCs w:val="24"/>
        </w:rPr>
        <w:pict>
          <v:shape id="_x0000_s1027" o:spid="_x0000_s1027" o:spt="202" type="#_x0000_t202" style="position:absolute;left:0pt;margin-left:-16.5pt;margin-top:1.2pt;height:234pt;width:481.2pt;z-index:251660288;mso-width-relative:page;mso-height-relative:page;" coordsize="21600,21600" o:gfxdata="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WiIjfZAAAACQEA&#10;AA8AAAAAAAAAAQAgAAAAIgAAAGRycy9kb3ducmV2LnhtbFBLAQIUABQAAAAIAIdO4kCuycDzGQIA&#10;AEcEAAAOAAAAAAAAAAEAIAAAACgBAABkcnMvZTJvRG9jLnhtbFBLBQYAAAAABgAGAFkBAACzBQAA&#10;AAA=&#10;">
            <v:path/>
            <v:fill focussize="0,0"/>
            <v:stroke joinstyle="miter"/>
            <v:imagedata o:title=""/>
            <o:lock v:ext="edit"/>
            <v:textbox>
              <w:txbxContent>
                <w:p w14:paraId="73142D7B">
                  <w:pPr>
                    <w:pStyle w:val="111"/>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D9B1A8D">
                  <w:pPr>
                    <w:pStyle w:val="111"/>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5F0EDB01">
                  <w:pPr>
                    <w:pStyle w:val="111"/>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6BAEEC3C">
                  <w:pPr>
                    <w:pStyle w:val="111"/>
                    <w:ind w:firstLine="496"/>
                    <w:rPr>
                      <w:rFonts w:ascii="宋体" w:hAnsi="宋体"/>
                    </w:rPr>
                  </w:pPr>
                </w:p>
                <w:p w14:paraId="21117822">
                  <w:pPr>
                    <w:pStyle w:val="111"/>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9EB39D5">
                  <w:pPr>
                    <w:pStyle w:val="111"/>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1942374">
                  <w:pPr>
                    <w:pStyle w:val="111"/>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AB96371">
                  <w:pPr>
                    <w:pStyle w:val="111"/>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14:paraId="59CF3E95">
                  <w:pPr>
                    <w:pStyle w:val="111"/>
                    <w:ind w:firstLine="0" w:firstLineChars="0"/>
                    <w:rPr>
                      <w:rFonts w:ascii="宋体" w:hAnsi="宋体"/>
                    </w:rPr>
                  </w:pPr>
                  <w:r>
                    <w:rPr>
                      <w:rFonts w:hint="eastAsia" w:ascii="宋体" w:hAnsi="宋体"/>
                    </w:rPr>
                    <w:t>授权单位：（盖章）</w:t>
                  </w:r>
                  <w:r>
                    <w:rPr>
                      <w:rFonts w:ascii="宋体" w:hAnsi="宋体"/>
                      <w:u w:val="single"/>
                    </w:rPr>
                    <w:t xml:space="preserve">                      </w:t>
                  </w:r>
                </w:p>
                <w:p w14:paraId="1F26095B">
                  <w:pPr>
                    <w:pStyle w:val="111"/>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w:r>
    </w:p>
    <w:p w14:paraId="66117952">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7436E4EF">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3222FBEA">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0DD38976">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673ED586">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18DB35CE">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5DAACD01">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6F2EBADA">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457547CC">
      <w:pPr>
        <w:topLinePunct/>
        <w:adjustRightInd w:val="0"/>
        <w:snapToGrid w:val="0"/>
        <w:spacing w:line="360" w:lineRule="auto"/>
        <w:ind w:firstLine="496" w:firstLineChars="200"/>
        <w:jc w:val="right"/>
        <w:rPr>
          <w:rFonts w:ascii="宋体" w:hAnsi="宋体"/>
          <w:color w:val="000000" w:themeColor="text1"/>
          <w:spacing w:val="4"/>
          <w:kern w:val="0"/>
          <w:sz w:val="24"/>
          <w:szCs w:val="24"/>
        </w:rPr>
      </w:pPr>
    </w:p>
    <w:p w14:paraId="5C596F5A">
      <w:pPr>
        <w:topLinePunct/>
        <w:adjustRightInd w:val="0"/>
        <w:snapToGrid w:val="0"/>
        <w:spacing w:line="360" w:lineRule="auto"/>
        <w:ind w:firstLine="496" w:firstLineChars="200"/>
        <w:rPr>
          <w:rFonts w:ascii="宋体" w:hAnsi="宋体"/>
          <w:color w:val="000000" w:themeColor="text1"/>
          <w:spacing w:val="4"/>
          <w:kern w:val="0"/>
          <w:sz w:val="24"/>
          <w:szCs w:val="24"/>
        </w:rPr>
      </w:pPr>
    </w:p>
    <w:p w14:paraId="7A815EF2">
      <w:pPr>
        <w:autoSpaceDE w:val="0"/>
        <w:autoSpaceDN w:val="0"/>
        <w:adjustRightInd w:val="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附：法定代表人（负责人）、委托代理人身份证扫描件。</w:t>
      </w:r>
    </w:p>
    <w:p w14:paraId="03A42AAA">
      <w:pPr>
        <w:autoSpaceDE w:val="0"/>
        <w:autoSpaceDN w:val="0"/>
        <w:adjustRightInd w:val="0"/>
        <w:outlineLvl w:val="1"/>
        <w:rPr>
          <w:rFonts w:ascii="宋体" w:hAnsi="宋体"/>
          <w:color w:val="000000" w:themeColor="text1"/>
          <w:szCs w:val="21"/>
        </w:rPr>
      </w:pPr>
      <w:r>
        <w:rPr>
          <w:rFonts w:ascii="宋体" w:hAnsi="宋体"/>
          <w:color w:val="000000" w:themeColor="text1"/>
          <w:szCs w:val="21"/>
        </w:rPr>
        <w:br w:type="page"/>
      </w:r>
      <w:bookmarkStart w:id="48" w:name="_Toc101086795"/>
      <w:r>
        <w:rPr>
          <w:rFonts w:hint="eastAsia" w:ascii="宋体" w:hAnsi="宋体"/>
          <w:color w:val="000000" w:themeColor="text1"/>
          <w:szCs w:val="21"/>
        </w:rPr>
        <w:t>附件四：参与编制技术标投标文件编制人员名单</w:t>
      </w:r>
      <w:bookmarkEnd w:id="48"/>
    </w:p>
    <w:p w14:paraId="2C3337AE">
      <w:pPr>
        <w:autoSpaceDE w:val="0"/>
        <w:autoSpaceDN w:val="0"/>
        <w:adjustRightInd w:val="0"/>
        <w:rPr>
          <w:rFonts w:ascii="宋体" w:hAnsi="宋体"/>
          <w:color w:val="000000" w:themeColor="text1"/>
          <w:szCs w:val="21"/>
        </w:rPr>
      </w:pPr>
    </w:p>
    <w:p w14:paraId="5AE9336E">
      <w:pPr>
        <w:tabs>
          <w:tab w:val="left" w:pos="720"/>
        </w:tabs>
        <w:snapToGrid w:val="0"/>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参与编制技术标投标文件编制人员名单</w:t>
      </w:r>
    </w:p>
    <w:p w14:paraId="6FA43D19">
      <w:pPr>
        <w:tabs>
          <w:tab w:val="left" w:pos="720"/>
        </w:tabs>
        <w:snapToGrid w:val="0"/>
        <w:spacing w:line="360" w:lineRule="auto"/>
        <w:jc w:val="center"/>
        <w:rPr>
          <w:rFonts w:ascii="宋体" w:hAnsi="宋体"/>
          <w:color w:val="000000" w:themeColor="text1"/>
          <w:szCs w:val="21"/>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14:paraId="264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14:paraId="1034F2B9">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投标人名称</w:t>
            </w:r>
          </w:p>
        </w:tc>
      </w:tr>
      <w:tr w14:paraId="238B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14:paraId="71338EC6">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32A7498B">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742D07C9">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5FAB4AA5">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14:paraId="6976785B">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本人签名栏</w:t>
            </w:r>
          </w:p>
        </w:tc>
      </w:tr>
      <w:tr w14:paraId="3371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14:paraId="6FE06C0F">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47B6EE94">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457A0FA3">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73C75787">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7655C38A">
            <w:pPr>
              <w:tabs>
                <w:tab w:val="left" w:pos="720"/>
              </w:tabs>
              <w:snapToGrid w:val="0"/>
              <w:spacing w:line="360" w:lineRule="auto"/>
              <w:jc w:val="center"/>
              <w:rPr>
                <w:rFonts w:ascii="宋体" w:hAnsi="宋体"/>
                <w:color w:val="000000" w:themeColor="text1"/>
                <w:szCs w:val="21"/>
              </w:rPr>
            </w:pPr>
          </w:p>
        </w:tc>
      </w:tr>
      <w:tr w14:paraId="7A56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5C72DFA4">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6E6F3007">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8503B97">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13F8304C">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46BF76D2">
            <w:pPr>
              <w:tabs>
                <w:tab w:val="left" w:pos="720"/>
              </w:tabs>
              <w:snapToGrid w:val="0"/>
              <w:spacing w:line="360" w:lineRule="auto"/>
              <w:jc w:val="center"/>
              <w:rPr>
                <w:rFonts w:ascii="宋体" w:hAnsi="宋体"/>
                <w:color w:val="000000" w:themeColor="text1"/>
                <w:szCs w:val="21"/>
              </w:rPr>
            </w:pPr>
          </w:p>
        </w:tc>
      </w:tr>
      <w:tr w14:paraId="32E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27AF6A12">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E2A487B">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0937F20">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69C73876">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7356FE12">
            <w:pPr>
              <w:tabs>
                <w:tab w:val="left" w:pos="720"/>
              </w:tabs>
              <w:snapToGrid w:val="0"/>
              <w:spacing w:line="360" w:lineRule="auto"/>
              <w:jc w:val="center"/>
              <w:rPr>
                <w:rFonts w:ascii="宋体" w:hAnsi="宋体"/>
                <w:color w:val="000000" w:themeColor="text1"/>
                <w:szCs w:val="21"/>
              </w:rPr>
            </w:pPr>
          </w:p>
        </w:tc>
      </w:tr>
      <w:tr w14:paraId="7EE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1A2FE7BA">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44D7B57E">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6FBDB295">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3B14861C">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689345E8">
            <w:pPr>
              <w:tabs>
                <w:tab w:val="left" w:pos="720"/>
              </w:tabs>
              <w:snapToGrid w:val="0"/>
              <w:spacing w:line="360" w:lineRule="auto"/>
              <w:jc w:val="center"/>
              <w:rPr>
                <w:rFonts w:ascii="宋体" w:hAnsi="宋体"/>
                <w:color w:val="000000" w:themeColor="text1"/>
                <w:szCs w:val="21"/>
              </w:rPr>
            </w:pPr>
          </w:p>
        </w:tc>
      </w:tr>
      <w:tr w14:paraId="2F7F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4CBB7EF2">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421F361">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0F9A451D">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3DEB3AE6">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192E8C63">
            <w:pPr>
              <w:tabs>
                <w:tab w:val="left" w:pos="720"/>
              </w:tabs>
              <w:snapToGrid w:val="0"/>
              <w:spacing w:line="360" w:lineRule="auto"/>
              <w:jc w:val="center"/>
              <w:rPr>
                <w:rFonts w:ascii="宋体" w:hAnsi="宋体"/>
                <w:color w:val="000000" w:themeColor="text1"/>
                <w:szCs w:val="21"/>
              </w:rPr>
            </w:pPr>
          </w:p>
        </w:tc>
      </w:tr>
      <w:tr w14:paraId="748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16B41D26">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5C1075A">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15353EBA">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73DC113D">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669EA0DB">
            <w:pPr>
              <w:tabs>
                <w:tab w:val="left" w:pos="720"/>
              </w:tabs>
              <w:snapToGrid w:val="0"/>
              <w:spacing w:line="360" w:lineRule="auto"/>
              <w:jc w:val="center"/>
              <w:rPr>
                <w:rFonts w:ascii="宋体" w:hAnsi="宋体"/>
                <w:color w:val="000000" w:themeColor="text1"/>
                <w:szCs w:val="21"/>
              </w:rPr>
            </w:pPr>
          </w:p>
        </w:tc>
      </w:tr>
      <w:tr w14:paraId="55F9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14:paraId="411A3B07">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7F92BDC9">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17EA9536">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16D9664C">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4F117557">
            <w:pPr>
              <w:tabs>
                <w:tab w:val="left" w:pos="720"/>
              </w:tabs>
              <w:snapToGrid w:val="0"/>
              <w:spacing w:line="360" w:lineRule="auto"/>
              <w:jc w:val="center"/>
              <w:rPr>
                <w:rFonts w:ascii="宋体" w:hAnsi="宋体"/>
                <w:color w:val="000000" w:themeColor="text1"/>
                <w:szCs w:val="21"/>
              </w:rPr>
            </w:pPr>
          </w:p>
        </w:tc>
      </w:tr>
      <w:tr w14:paraId="1DD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14:paraId="2C2315C4">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432D6F79">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466233AC">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47342A2A">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380AB0BD">
            <w:pPr>
              <w:tabs>
                <w:tab w:val="left" w:pos="720"/>
              </w:tabs>
              <w:snapToGrid w:val="0"/>
              <w:spacing w:line="360" w:lineRule="auto"/>
              <w:jc w:val="center"/>
              <w:rPr>
                <w:rFonts w:ascii="宋体" w:hAnsi="宋体"/>
                <w:color w:val="000000" w:themeColor="text1"/>
                <w:szCs w:val="21"/>
              </w:rPr>
            </w:pPr>
          </w:p>
        </w:tc>
      </w:tr>
    </w:tbl>
    <w:p w14:paraId="708BA5DC">
      <w:pPr>
        <w:pStyle w:val="4"/>
        <w:spacing w:after="0" w:line="360" w:lineRule="auto"/>
        <w:ind w:left="-2" w:leftChars="-1" w:firstLine="350" w:firstLineChars="175"/>
        <w:jc w:val="left"/>
        <w:rPr>
          <w:rFonts w:ascii="宋体" w:hAnsi="宋体"/>
          <w:color w:val="000000" w:themeColor="text1"/>
          <w:szCs w:val="21"/>
        </w:rPr>
      </w:pPr>
      <w:r>
        <w:rPr>
          <w:rFonts w:hint="eastAsia" w:ascii="宋体" w:hAnsi="宋体"/>
          <w:color w:val="000000" w:themeColor="text1"/>
          <w:szCs w:val="21"/>
        </w:rPr>
        <w:t>注：参与编制技术标投标文件所有人员名单应包括如编制技术投标方案、负责清样校对、负责打印及复印等所有人员在内的人员名单。</w:t>
      </w:r>
    </w:p>
    <w:p w14:paraId="2CD5120B">
      <w:pPr>
        <w:autoSpaceDE w:val="0"/>
        <w:autoSpaceDN w:val="0"/>
        <w:adjustRightInd w:val="0"/>
        <w:outlineLvl w:val="1"/>
        <w:rPr>
          <w:rFonts w:ascii="宋体" w:hAnsi="宋体"/>
          <w:b/>
          <w:color w:val="000000" w:themeColor="text1"/>
          <w:sz w:val="24"/>
          <w:szCs w:val="24"/>
        </w:rPr>
      </w:pPr>
      <w:r>
        <w:rPr>
          <w:rFonts w:ascii="宋体" w:hAnsi="宋体"/>
          <w:color w:val="000000" w:themeColor="text1"/>
          <w:szCs w:val="21"/>
        </w:rPr>
        <w:br w:type="page"/>
      </w:r>
      <w:bookmarkStart w:id="49" w:name="_Toc101086796"/>
      <w:r>
        <w:rPr>
          <w:rFonts w:hint="eastAsia" w:ascii="宋体" w:hAnsi="宋体"/>
          <w:color w:val="000000" w:themeColor="text1"/>
          <w:szCs w:val="21"/>
        </w:rPr>
        <w:t>格式五：施工组织架构图</w:t>
      </w:r>
      <w:bookmarkEnd w:id="49"/>
    </w:p>
    <w:p w14:paraId="0B308E3A">
      <w:pPr>
        <w:jc w:val="center"/>
        <w:rPr>
          <w:rFonts w:ascii="宋体" w:hAnsi="宋体"/>
          <w:b/>
          <w:color w:val="000000" w:themeColor="text1"/>
          <w:sz w:val="24"/>
          <w:szCs w:val="24"/>
        </w:rPr>
      </w:pPr>
    </w:p>
    <w:p w14:paraId="07128C6B">
      <w:pPr>
        <w:pStyle w:val="118"/>
        <w:rPr>
          <w:rFonts w:ascii="宋体" w:hAnsi="宋体" w:eastAsia="宋体"/>
          <w:color w:val="000000" w:themeColor="text1"/>
          <w:sz w:val="32"/>
          <w:szCs w:val="32"/>
        </w:rPr>
      </w:pPr>
      <w:r>
        <w:rPr>
          <w:rFonts w:hint="eastAsia" w:ascii="宋体" w:hAnsi="宋体" w:eastAsia="宋体"/>
          <w:color w:val="000000" w:themeColor="text1"/>
          <w:sz w:val="32"/>
          <w:szCs w:val="32"/>
        </w:rPr>
        <w:t>施工组织架构图</w:t>
      </w:r>
    </w:p>
    <w:p w14:paraId="5A0A67F4">
      <w:pPr>
        <w:pStyle w:val="111"/>
        <w:ind w:firstLine="496"/>
        <w:rPr>
          <w:rFonts w:ascii="宋体" w:hAnsi="宋体"/>
          <w:color w:val="000000" w:themeColor="text1"/>
        </w:rPr>
      </w:pPr>
    </w:p>
    <w:p w14:paraId="6732F282">
      <w:pPr>
        <w:pStyle w:val="111"/>
        <w:ind w:firstLine="496"/>
        <w:rPr>
          <w:rFonts w:ascii="宋体" w:hAnsi="宋体"/>
          <w:color w:val="000000" w:themeColor="text1"/>
        </w:rPr>
      </w:pPr>
      <w:r>
        <w:rPr>
          <w:rFonts w:hint="eastAsia" w:ascii="宋体" w:hAnsi="宋体"/>
          <w:color w:val="000000" w:themeColor="text1"/>
        </w:rPr>
        <w:t>注：</w:t>
      </w:r>
    </w:p>
    <w:p w14:paraId="6C54F07A">
      <w:pPr>
        <w:pStyle w:val="111"/>
        <w:ind w:firstLine="496"/>
        <w:rPr>
          <w:rFonts w:ascii="宋体" w:hAnsi="宋体"/>
          <w:color w:val="000000" w:themeColor="text1"/>
        </w:rPr>
      </w:pPr>
      <w:r>
        <w:rPr>
          <w:rFonts w:hint="eastAsia" w:ascii="宋体" w:hAnsi="宋体"/>
          <w:color w:val="000000" w:themeColor="text1"/>
        </w:rPr>
        <w:t>1、投标人应结合本工程的类型和特点，科学、合理地设置本项目的施工组织架构；</w:t>
      </w:r>
    </w:p>
    <w:p w14:paraId="1056DD34">
      <w:pPr>
        <w:pStyle w:val="111"/>
        <w:ind w:firstLine="496"/>
        <w:rPr>
          <w:rFonts w:ascii="宋体" w:hAnsi="宋体"/>
          <w:color w:val="000000" w:themeColor="text1"/>
        </w:rPr>
      </w:pPr>
      <w:r>
        <w:rPr>
          <w:rFonts w:hint="eastAsia" w:ascii="宋体" w:hAnsi="宋体"/>
          <w:color w:val="000000" w:themeColor="text1"/>
        </w:rPr>
        <w:t>2、施工组织架构图由投标人结合招标人对本工程的具体要求自行设定；</w:t>
      </w:r>
    </w:p>
    <w:p w14:paraId="0F6F73DD">
      <w:pPr>
        <w:pStyle w:val="111"/>
        <w:ind w:firstLine="496"/>
        <w:rPr>
          <w:rFonts w:ascii="宋体" w:hAnsi="宋体"/>
          <w:color w:val="000000" w:themeColor="text1"/>
        </w:rPr>
        <w:sectPr>
          <w:pgSz w:w="11907" w:h="16839"/>
          <w:pgMar w:top="1134" w:right="1134" w:bottom="1134" w:left="1134" w:header="1247" w:footer="737" w:gutter="0"/>
          <w:pgNumType w:fmt="decimal"/>
          <w:cols w:space="720" w:num="1"/>
          <w:docGrid w:linePitch="380" w:charSpace="-4301"/>
        </w:sectPr>
      </w:pPr>
      <w:r>
        <w:rPr>
          <w:rFonts w:hint="eastAsia" w:ascii="宋体" w:hAnsi="宋体"/>
          <w:color w:val="000000" w:themeColor="text1"/>
        </w:rPr>
        <w:t>3、可结合自身情况附相关</w:t>
      </w:r>
      <w:r>
        <w:rPr>
          <w:rFonts w:ascii="宋体" w:hAnsi="宋体"/>
          <w:color w:val="000000" w:themeColor="text1"/>
        </w:rPr>
        <w:t>辅助说明资料。</w:t>
      </w:r>
    </w:p>
    <w:p w14:paraId="5F118B4D">
      <w:pPr>
        <w:autoSpaceDE w:val="0"/>
        <w:autoSpaceDN w:val="0"/>
        <w:adjustRightInd w:val="0"/>
        <w:outlineLvl w:val="1"/>
        <w:rPr>
          <w:rFonts w:ascii="宋体" w:hAnsi="宋体"/>
          <w:color w:val="000000" w:themeColor="text1"/>
          <w:szCs w:val="21"/>
        </w:rPr>
      </w:pPr>
      <w:bookmarkStart w:id="50" w:name="_Toc101086797"/>
      <w:r>
        <w:rPr>
          <w:rFonts w:hint="eastAsia" w:ascii="宋体" w:hAnsi="宋体"/>
          <w:color w:val="000000" w:themeColor="text1"/>
          <w:szCs w:val="21"/>
        </w:rPr>
        <w:t>格式六：投入主要人员汇总表</w:t>
      </w:r>
      <w:bookmarkEnd w:id="50"/>
    </w:p>
    <w:p w14:paraId="4524E767">
      <w:pPr>
        <w:pStyle w:val="118"/>
        <w:spacing w:before="240" w:line="240" w:lineRule="auto"/>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投入主要人员汇总表</w:t>
      </w:r>
    </w:p>
    <w:tbl>
      <w:tblPr>
        <w:tblStyle w:val="43"/>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759"/>
        <w:gridCol w:w="1496"/>
        <w:gridCol w:w="1349"/>
        <w:gridCol w:w="623"/>
        <w:gridCol w:w="5113"/>
      </w:tblGrid>
      <w:tr w14:paraId="0D37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27D635FE">
            <w:pPr>
              <w:widowControl/>
              <w:jc w:val="center"/>
              <w:rPr>
                <w:rFonts w:ascii="宋体" w:hAnsi="宋体" w:cs="宋体"/>
                <w:b/>
                <w:bCs/>
                <w:kern w:val="0"/>
                <w:sz w:val="22"/>
              </w:rPr>
            </w:pPr>
            <w:r>
              <w:rPr>
                <w:rFonts w:hint="eastAsia" w:ascii="宋体" w:hAnsi="宋体" w:cs="宋体"/>
                <w:b/>
                <w:bCs/>
                <w:kern w:val="0"/>
                <w:sz w:val="22"/>
              </w:rPr>
              <w:t>序号</w:t>
            </w:r>
          </w:p>
        </w:tc>
        <w:tc>
          <w:tcPr>
            <w:tcW w:w="386" w:type="pct"/>
            <w:vAlign w:val="center"/>
          </w:tcPr>
          <w:p w14:paraId="41BC4EB7">
            <w:pPr>
              <w:widowControl/>
              <w:jc w:val="center"/>
              <w:rPr>
                <w:rFonts w:ascii="宋体" w:hAnsi="宋体" w:cs="宋体"/>
                <w:b/>
                <w:bCs/>
                <w:kern w:val="0"/>
                <w:sz w:val="22"/>
              </w:rPr>
            </w:pPr>
            <w:r>
              <w:rPr>
                <w:rFonts w:hint="eastAsia" w:ascii="宋体" w:hAnsi="宋体" w:cs="宋体"/>
                <w:b/>
                <w:bCs/>
                <w:kern w:val="0"/>
                <w:sz w:val="22"/>
              </w:rPr>
              <w:t>姓名</w:t>
            </w:r>
          </w:p>
        </w:tc>
        <w:tc>
          <w:tcPr>
            <w:tcW w:w="761" w:type="pct"/>
            <w:vAlign w:val="center"/>
          </w:tcPr>
          <w:p w14:paraId="1BE49D0E">
            <w:pPr>
              <w:widowControl/>
              <w:jc w:val="center"/>
              <w:rPr>
                <w:rFonts w:ascii="宋体" w:hAnsi="宋体" w:cs="宋体"/>
                <w:b/>
                <w:bCs/>
                <w:kern w:val="0"/>
                <w:sz w:val="22"/>
              </w:rPr>
            </w:pPr>
            <w:r>
              <w:rPr>
                <w:rFonts w:hint="eastAsia" w:ascii="宋体" w:hAnsi="宋体" w:cs="宋体"/>
                <w:b/>
                <w:bCs/>
                <w:kern w:val="0"/>
                <w:sz w:val="22"/>
              </w:rPr>
              <w:t>职称/资格证书</w:t>
            </w:r>
          </w:p>
        </w:tc>
        <w:tc>
          <w:tcPr>
            <w:tcW w:w="686" w:type="pct"/>
            <w:vAlign w:val="center"/>
          </w:tcPr>
          <w:p w14:paraId="589B1BB8">
            <w:pPr>
              <w:widowControl/>
              <w:jc w:val="center"/>
              <w:rPr>
                <w:rFonts w:ascii="宋体" w:hAnsi="宋体" w:cs="宋体"/>
                <w:b/>
                <w:bCs/>
                <w:kern w:val="0"/>
                <w:sz w:val="22"/>
              </w:rPr>
            </w:pPr>
            <w:r>
              <w:rPr>
                <w:rFonts w:hint="eastAsia" w:ascii="宋体" w:hAnsi="宋体" w:cs="宋体"/>
                <w:b/>
                <w:bCs/>
                <w:kern w:val="0"/>
                <w:sz w:val="22"/>
              </w:rPr>
              <w:t>在本项目任职</w:t>
            </w:r>
          </w:p>
        </w:tc>
        <w:tc>
          <w:tcPr>
            <w:tcW w:w="317" w:type="pct"/>
            <w:vAlign w:val="center"/>
          </w:tcPr>
          <w:p w14:paraId="54721BFA">
            <w:pPr>
              <w:widowControl/>
              <w:jc w:val="center"/>
              <w:rPr>
                <w:rFonts w:ascii="宋体" w:hAnsi="宋体" w:cs="宋体"/>
                <w:b/>
                <w:bCs/>
                <w:kern w:val="0"/>
                <w:sz w:val="22"/>
              </w:rPr>
            </w:pPr>
            <w:r>
              <w:rPr>
                <w:rFonts w:hint="eastAsia" w:ascii="宋体" w:hAnsi="宋体" w:cs="宋体"/>
                <w:b/>
                <w:bCs/>
                <w:kern w:val="0"/>
                <w:sz w:val="22"/>
              </w:rPr>
              <w:t>数量</w:t>
            </w:r>
          </w:p>
        </w:tc>
        <w:tc>
          <w:tcPr>
            <w:tcW w:w="2598" w:type="pct"/>
            <w:vAlign w:val="center"/>
          </w:tcPr>
          <w:p w14:paraId="470CF034">
            <w:pPr>
              <w:widowControl/>
              <w:jc w:val="center"/>
              <w:rPr>
                <w:rFonts w:ascii="宋体" w:hAnsi="宋体" w:cs="宋体"/>
                <w:b/>
                <w:bCs/>
                <w:kern w:val="0"/>
                <w:sz w:val="22"/>
              </w:rPr>
            </w:pPr>
            <w:r>
              <w:rPr>
                <w:rFonts w:hint="eastAsia" w:ascii="宋体" w:hAnsi="宋体" w:cs="宋体"/>
                <w:b/>
                <w:bCs/>
                <w:kern w:val="0"/>
                <w:sz w:val="22"/>
              </w:rPr>
              <w:t>基本要求</w:t>
            </w:r>
          </w:p>
        </w:tc>
      </w:tr>
      <w:tr w14:paraId="1BF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15D41AAC">
            <w:pPr>
              <w:widowControl/>
              <w:rPr>
                <w:rFonts w:ascii="宋体" w:hAnsi="宋体" w:cs="宋体"/>
                <w:kern w:val="0"/>
                <w:szCs w:val="21"/>
              </w:rPr>
            </w:pPr>
            <w:r>
              <w:rPr>
                <w:rFonts w:hint="eastAsia" w:ascii="宋体" w:hAnsi="宋体" w:cs="宋体"/>
                <w:kern w:val="0"/>
                <w:szCs w:val="21"/>
              </w:rPr>
              <w:t>一、</w:t>
            </w:r>
            <w:r>
              <w:rPr>
                <w:rFonts w:hint="eastAsia" w:ascii="宋体" w:hAnsi="宋体" w:cs="宋体"/>
                <w:b/>
                <w:bCs/>
                <w:kern w:val="0"/>
                <w:szCs w:val="21"/>
              </w:rPr>
              <w:t>主要人员</w:t>
            </w:r>
          </w:p>
        </w:tc>
      </w:tr>
      <w:tr w14:paraId="4321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5D6BF7BB">
            <w:pPr>
              <w:widowControl/>
              <w:jc w:val="center"/>
              <w:rPr>
                <w:rFonts w:ascii="宋体" w:hAnsi="宋体" w:cs="宋体"/>
                <w:kern w:val="0"/>
                <w:szCs w:val="21"/>
              </w:rPr>
            </w:pPr>
          </w:p>
        </w:tc>
        <w:tc>
          <w:tcPr>
            <w:tcW w:w="386" w:type="pct"/>
            <w:vAlign w:val="center"/>
          </w:tcPr>
          <w:p w14:paraId="2DF8964C">
            <w:pPr>
              <w:widowControl/>
              <w:jc w:val="center"/>
              <w:rPr>
                <w:rFonts w:ascii="宋体" w:hAnsi="宋体" w:cs="宋体"/>
                <w:kern w:val="0"/>
                <w:szCs w:val="21"/>
              </w:rPr>
            </w:pPr>
          </w:p>
        </w:tc>
        <w:tc>
          <w:tcPr>
            <w:tcW w:w="761" w:type="pct"/>
            <w:vAlign w:val="center"/>
          </w:tcPr>
          <w:p w14:paraId="3B1A961E">
            <w:pPr>
              <w:widowControl/>
              <w:jc w:val="center"/>
              <w:rPr>
                <w:rFonts w:ascii="宋体" w:hAnsi="宋体" w:cs="宋体"/>
                <w:kern w:val="0"/>
                <w:szCs w:val="21"/>
              </w:rPr>
            </w:pPr>
          </w:p>
        </w:tc>
        <w:tc>
          <w:tcPr>
            <w:tcW w:w="686" w:type="pct"/>
            <w:vAlign w:val="center"/>
          </w:tcPr>
          <w:p w14:paraId="3EBE6A1B">
            <w:pPr>
              <w:widowControl/>
              <w:jc w:val="center"/>
              <w:rPr>
                <w:rFonts w:ascii="宋体" w:hAnsi="宋体" w:cs="宋体"/>
                <w:kern w:val="0"/>
                <w:szCs w:val="21"/>
              </w:rPr>
            </w:pPr>
            <w:r>
              <w:rPr>
                <w:rFonts w:hint="eastAsia" w:ascii="宋体" w:hAnsi="宋体" w:cs="宋体"/>
                <w:kern w:val="0"/>
                <w:szCs w:val="21"/>
              </w:rPr>
              <w:t>项目负责人</w:t>
            </w:r>
          </w:p>
        </w:tc>
        <w:tc>
          <w:tcPr>
            <w:tcW w:w="317" w:type="pct"/>
            <w:vAlign w:val="center"/>
          </w:tcPr>
          <w:p w14:paraId="2B54F1DB">
            <w:pPr>
              <w:widowControl/>
              <w:jc w:val="center"/>
              <w:rPr>
                <w:rFonts w:ascii="宋体" w:hAnsi="宋体" w:cs="宋体"/>
                <w:kern w:val="0"/>
                <w:szCs w:val="21"/>
              </w:rPr>
            </w:pPr>
            <w:r>
              <w:rPr>
                <w:rFonts w:hint="eastAsia" w:ascii="宋体" w:hAnsi="宋体" w:cs="宋体"/>
                <w:kern w:val="0"/>
                <w:szCs w:val="21"/>
              </w:rPr>
              <w:t>1</w:t>
            </w:r>
          </w:p>
        </w:tc>
        <w:tc>
          <w:tcPr>
            <w:tcW w:w="2598" w:type="pct"/>
            <w:vAlign w:val="center"/>
          </w:tcPr>
          <w:p w14:paraId="71183D79">
            <w:pPr>
              <w:widowControl/>
              <w:jc w:val="center"/>
              <w:textAlignment w:val="center"/>
              <w:rPr>
                <w:rFonts w:ascii="宋体" w:hAnsi="宋体" w:cs="宋体"/>
                <w:kern w:val="0"/>
                <w:szCs w:val="21"/>
              </w:rPr>
            </w:pPr>
            <w:r>
              <w:rPr>
                <w:rFonts w:hint="eastAsia" w:ascii="宋体" w:hAnsi="宋体" w:cs="宋体"/>
                <w:kern w:val="0"/>
                <w:szCs w:val="21"/>
                <w:lang w:bidi="ar"/>
              </w:rPr>
              <w:t>满足招标公告第九条要求</w:t>
            </w:r>
          </w:p>
        </w:tc>
      </w:tr>
      <w:tr w14:paraId="6F72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1737AA64">
            <w:pPr>
              <w:widowControl/>
              <w:jc w:val="center"/>
              <w:rPr>
                <w:rFonts w:ascii="宋体" w:hAnsi="宋体" w:cs="宋体"/>
                <w:kern w:val="0"/>
                <w:szCs w:val="21"/>
              </w:rPr>
            </w:pPr>
          </w:p>
        </w:tc>
        <w:tc>
          <w:tcPr>
            <w:tcW w:w="386" w:type="pct"/>
            <w:vAlign w:val="center"/>
          </w:tcPr>
          <w:p w14:paraId="4887AD62">
            <w:pPr>
              <w:widowControl/>
              <w:jc w:val="center"/>
              <w:rPr>
                <w:rFonts w:ascii="宋体" w:hAnsi="宋体" w:cs="宋体"/>
                <w:kern w:val="0"/>
                <w:szCs w:val="21"/>
              </w:rPr>
            </w:pPr>
          </w:p>
        </w:tc>
        <w:tc>
          <w:tcPr>
            <w:tcW w:w="761" w:type="pct"/>
            <w:vAlign w:val="center"/>
          </w:tcPr>
          <w:p w14:paraId="4DBBC47A">
            <w:pPr>
              <w:widowControl/>
              <w:jc w:val="center"/>
              <w:rPr>
                <w:rFonts w:ascii="宋体" w:hAnsi="宋体" w:cs="宋体"/>
                <w:kern w:val="0"/>
                <w:szCs w:val="21"/>
              </w:rPr>
            </w:pPr>
          </w:p>
        </w:tc>
        <w:tc>
          <w:tcPr>
            <w:tcW w:w="686" w:type="pct"/>
            <w:vAlign w:val="center"/>
          </w:tcPr>
          <w:p w14:paraId="5ECAFC7B">
            <w:pPr>
              <w:widowControl/>
              <w:jc w:val="center"/>
              <w:rPr>
                <w:rFonts w:ascii="宋体" w:hAnsi="宋体" w:cs="宋体"/>
                <w:kern w:val="0"/>
                <w:szCs w:val="21"/>
              </w:rPr>
            </w:pPr>
            <w:r>
              <w:rPr>
                <w:rFonts w:hint="eastAsia" w:ascii="宋体" w:hAnsi="宋体" w:cs="宋体"/>
                <w:kern w:val="0"/>
                <w:szCs w:val="21"/>
              </w:rPr>
              <w:t>技术负责人</w:t>
            </w:r>
          </w:p>
        </w:tc>
        <w:tc>
          <w:tcPr>
            <w:tcW w:w="317" w:type="pct"/>
            <w:vAlign w:val="center"/>
          </w:tcPr>
          <w:p w14:paraId="44484608">
            <w:pPr>
              <w:widowControl/>
              <w:jc w:val="center"/>
              <w:rPr>
                <w:rFonts w:ascii="宋体" w:hAnsi="宋体" w:cs="宋体"/>
                <w:kern w:val="0"/>
                <w:szCs w:val="21"/>
              </w:rPr>
            </w:pPr>
            <w:r>
              <w:rPr>
                <w:rFonts w:hint="eastAsia" w:ascii="宋体" w:hAnsi="宋体" w:cs="宋体"/>
                <w:kern w:val="0"/>
                <w:szCs w:val="21"/>
              </w:rPr>
              <w:t>1</w:t>
            </w:r>
          </w:p>
        </w:tc>
        <w:tc>
          <w:tcPr>
            <w:tcW w:w="2598" w:type="pct"/>
            <w:vAlign w:val="center"/>
          </w:tcPr>
          <w:p w14:paraId="2959CC23">
            <w:pPr>
              <w:widowControl/>
              <w:jc w:val="center"/>
              <w:textAlignment w:val="center"/>
              <w:rPr>
                <w:rFonts w:ascii="宋体" w:hAnsi="宋体" w:cs="宋体"/>
                <w:kern w:val="0"/>
                <w:szCs w:val="21"/>
              </w:rPr>
            </w:pPr>
            <w:r>
              <w:rPr>
                <w:rFonts w:hint="eastAsia" w:ascii="宋体" w:hAnsi="宋体" w:cs="宋体"/>
                <w:kern w:val="0"/>
                <w:szCs w:val="21"/>
                <w:lang w:bidi="ar"/>
              </w:rPr>
              <w:t>满足招标公告第九条要求</w:t>
            </w:r>
          </w:p>
        </w:tc>
      </w:tr>
      <w:tr w14:paraId="1104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3B0D11E4">
            <w:pPr>
              <w:widowControl/>
              <w:jc w:val="center"/>
              <w:rPr>
                <w:rFonts w:ascii="宋体" w:hAnsi="宋体" w:cs="宋体"/>
                <w:kern w:val="0"/>
                <w:szCs w:val="21"/>
              </w:rPr>
            </w:pPr>
          </w:p>
        </w:tc>
        <w:tc>
          <w:tcPr>
            <w:tcW w:w="386" w:type="pct"/>
            <w:vAlign w:val="center"/>
          </w:tcPr>
          <w:p w14:paraId="3F75B0BF">
            <w:pPr>
              <w:widowControl/>
              <w:jc w:val="center"/>
              <w:rPr>
                <w:rFonts w:ascii="宋体" w:hAnsi="宋体" w:cs="宋体"/>
                <w:kern w:val="0"/>
                <w:szCs w:val="21"/>
              </w:rPr>
            </w:pPr>
          </w:p>
        </w:tc>
        <w:tc>
          <w:tcPr>
            <w:tcW w:w="761" w:type="pct"/>
            <w:vAlign w:val="center"/>
          </w:tcPr>
          <w:p w14:paraId="28B4E852">
            <w:pPr>
              <w:widowControl/>
              <w:jc w:val="center"/>
              <w:rPr>
                <w:rFonts w:ascii="宋体" w:hAnsi="宋体" w:cs="宋体"/>
                <w:kern w:val="0"/>
                <w:szCs w:val="21"/>
              </w:rPr>
            </w:pPr>
          </w:p>
        </w:tc>
        <w:tc>
          <w:tcPr>
            <w:tcW w:w="686" w:type="pct"/>
            <w:vAlign w:val="center"/>
          </w:tcPr>
          <w:p w14:paraId="53F399E5">
            <w:pPr>
              <w:widowControl/>
              <w:jc w:val="center"/>
              <w:rPr>
                <w:rFonts w:ascii="宋体" w:hAnsi="宋体" w:cs="宋体"/>
                <w:kern w:val="0"/>
                <w:szCs w:val="21"/>
              </w:rPr>
            </w:pPr>
            <w:r>
              <w:rPr>
                <w:rFonts w:hint="eastAsia" w:ascii="宋体" w:hAnsi="宋体" w:cs="宋体"/>
                <w:kern w:val="0"/>
                <w:szCs w:val="21"/>
              </w:rPr>
              <w:t>质量负责人</w:t>
            </w:r>
          </w:p>
        </w:tc>
        <w:tc>
          <w:tcPr>
            <w:tcW w:w="317" w:type="pct"/>
            <w:vAlign w:val="center"/>
          </w:tcPr>
          <w:p w14:paraId="1A0D987C">
            <w:pPr>
              <w:widowControl/>
              <w:jc w:val="center"/>
              <w:rPr>
                <w:rFonts w:ascii="宋体" w:hAnsi="宋体" w:cs="宋体"/>
                <w:kern w:val="0"/>
                <w:szCs w:val="21"/>
              </w:rPr>
            </w:pPr>
            <w:r>
              <w:rPr>
                <w:rFonts w:hint="eastAsia" w:ascii="宋体" w:hAnsi="宋体" w:cs="宋体"/>
                <w:kern w:val="0"/>
                <w:szCs w:val="21"/>
              </w:rPr>
              <w:t>1</w:t>
            </w:r>
          </w:p>
        </w:tc>
        <w:tc>
          <w:tcPr>
            <w:tcW w:w="2598" w:type="pct"/>
            <w:vAlign w:val="center"/>
          </w:tcPr>
          <w:p w14:paraId="26DEBB43">
            <w:pPr>
              <w:widowControl/>
              <w:jc w:val="center"/>
              <w:textAlignment w:val="center"/>
              <w:rPr>
                <w:rFonts w:ascii="宋体" w:hAnsi="宋体" w:cs="宋体"/>
                <w:kern w:val="0"/>
                <w:szCs w:val="21"/>
              </w:rPr>
            </w:pPr>
            <w:r>
              <w:rPr>
                <w:rFonts w:hint="eastAsia" w:ascii="宋体" w:hAnsi="宋体" w:cs="宋体"/>
                <w:kern w:val="0"/>
                <w:szCs w:val="21"/>
                <w:lang w:bidi="ar"/>
              </w:rPr>
              <w:t>具有建筑工程类中级或以上技术职称</w:t>
            </w:r>
          </w:p>
        </w:tc>
      </w:tr>
      <w:tr w14:paraId="088A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115AB79B">
            <w:pPr>
              <w:widowControl/>
              <w:jc w:val="center"/>
              <w:rPr>
                <w:rFonts w:ascii="宋体" w:hAnsi="宋体" w:cs="宋体"/>
                <w:kern w:val="0"/>
                <w:szCs w:val="21"/>
              </w:rPr>
            </w:pPr>
          </w:p>
        </w:tc>
        <w:tc>
          <w:tcPr>
            <w:tcW w:w="386" w:type="pct"/>
            <w:vAlign w:val="center"/>
          </w:tcPr>
          <w:p w14:paraId="478C71A7">
            <w:pPr>
              <w:widowControl/>
              <w:jc w:val="center"/>
              <w:rPr>
                <w:rFonts w:ascii="宋体" w:hAnsi="宋体" w:cs="宋体"/>
                <w:kern w:val="0"/>
                <w:szCs w:val="21"/>
              </w:rPr>
            </w:pPr>
          </w:p>
        </w:tc>
        <w:tc>
          <w:tcPr>
            <w:tcW w:w="761" w:type="pct"/>
            <w:vAlign w:val="center"/>
          </w:tcPr>
          <w:p w14:paraId="76A643B6">
            <w:pPr>
              <w:widowControl/>
              <w:jc w:val="center"/>
              <w:rPr>
                <w:rFonts w:ascii="宋体" w:hAnsi="宋体" w:cs="宋体"/>
                <w:kern w:val="0"/>
                <w:szCs w:val="21"/>
              </w:rPr>
            </w:pPr>
          </w:p>
        </w:tc>
        <w:tc>
          <w:tcPr>
            <w:tcW w:w="686" w:type="pct"/>
            <w:vAlign w:val="center"/>
          </w:tcPr>
          <w:p w14:paraId="5B578620">
            <w:pPr>
              <w:widowControl/>
              <w:jc w:val="center"/>
              <w:rPr>
                <w:rFonts w:ascii="宋体" w:hAnsi="宋体" w:cs="宋体"/>
                <w:kern w:val="0"/>
                <w:szCs w:val="21"/>
              </w:rPr>
            </w:pPr>
            <w:r>
              <w:rPr>
                <w:rFonts w:hint="eastAsia" w:ascii="宋体" w:hAnsi="宋体" w:cs="宋体"/>
                <w:kern w:val="0"/>
                <w:szCs w:val="21"/>
              </w:rPr>
              <w:t>安全负责人</w:t>
            </w:r>
          </w:p>
        </w:tc>
        <w:tc>
          <w:tcPr>
            <w:tcW w:w="317" w:type="pct"/>
            <w:vAlign w:val="center"/>
          </w:tcPr>
          <w:p w14:paraId="678D785F">
            <w:pPr>
              <w:widowControl/>
              <w:jc w:val="center"/>
              <w:rPr>
                <w:rFonts w:ascii="宋体" w:hAnsi="宋体" w:cs="宋体"/>
                <w:kern w:val="0"/>
                <w:szCs w:val="21"/>
              </w:rPr>
            </w:pPr>
            <w:r>
              <w:rPr>
                <w:rFonts w:hint="eastAsia" w:ascii="宋体" w:hAnsi="宋体" w:cs="宋体"/>
                <w:kern w:val="0"/>
                <w:szCs w:val="21"/>
              </w:rPr>
              <w:t>1</w:t>
            </w:r>
          </w:p>
        </w:tc>
        <w:tc>
          <w:tcPr>
            <w:tcW w:w="2598" w:type="pct"/>
            <w:vAlign w:val="center"/>
          </w:tcPr>
          <w:p w14:paraId="4B31EC08">
            <w:pPr>
              <w:widowControl/>
              <w:jc w:val="center"/>
              <w:textAlignment w:val="center"/>
              <w:rPr>
                <w:rFonts w:ascii="宋体" w:hAnsi="宋体" w:cs="宋体"/>
                <w:kern w:val="0"/>
                <w:szCs w:val="21"/>
              </w:rPr>
            </w:pPr>
            <w:r>
              <w:rPr>
                <w:rFonts w:hint="eastAsia" w:ascii="宋体" w:hAnsi="宋体" w:cs="宋体"/>
                <w:kern w:val="0"/>
                <w:szCs w:val="21"/>
                <w:lang w:bidi="ar"/>
              </w:rPr>
              <w:t>具有建筑工程类中级或以上技术职称</w:t>
            </w:r>
          </w:p>
        </w:tc>
      </w:tr>
      <w:tr w14:paraId="30C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29C948EE">
            <w:pPr>
              <w:widowControl/>
              <w:jc w:val="center"/>
              <w:rPr>
                <w:rFonts w:ascii="宋体" w:hAnsi="宋体" w:cs="宋体"/>
                <w:kern w:val="0"/>
                <w:szCs w:val="21"/>
              </w:rPr>
            </w:pPr>
          </w:p>
        </w:tc>
        <w:tc>
          <w:tcPr>
            <w:tcW w:w="386" w:type="pct"/>
            <w:vAlign w:val="center"/>
          </w:tcPr>
          <w:p w14:paraId="64BDD723">
            <w:pPr>
              <w:widowControl/>
              <w:jc w:val="center"/>
              <w:rPr>
                <w:rFonts w:ascii="宋体" w:hAnsi="宋体" w:cs="宋体"/>
                <w:kern w:val="0"/>
                <w:szCs w:val="21"/>
              </w:rPr>
            </w:pPr>
          </w:p>
        </w:tc>
        <w:tc>
          <w:tcPr>
            <w:tcW w:w="761" w:type="pct"/>
            <w:vAlign w:val="center"/>
          </w:tcPr>
          <w:p w14:paraId="2C4335A2">
            <w:pPr>
              <w:widowControl/>
              <w:jc w:val="center"/>
              <w:rPr>
                <w:rFonts w:ascii="宋体" w:hAnsi="宋体" w:cs="宋体"/>
                <w:kern w:val="0"/>
                <w:szCs w:val="21"/>
              </w:rPr>
            </w:pPr>
          </w:p>
        </w:tc>
        <w:tc>
          <w:tcPr>
            <w:tcW w:w="686" w:type="pct"/>
            <w:vAlign w:val="center"/>
          </w:tcPr>
          <w:p w14:paraId="72D4CD1D">
            <w:pPr>
              <w:widowControl/>
              <w:jc w:val="center"/>
              <w:rPr>
                <w:rFonts w:ascii="宋体" w:hAnsi="宋体" w:cs="宋体"/>
                <w:kern w:val="0"/>
                <w:szCs w:val="21"/>
              </w:rPr>
            </w:pPr>
            <w:r>
              <w:rPr>
                <w:rFonts w:hint="eastAsia" w:ascii="宋体" w:hAnsi="宋体" w:cs="宋体"/>
                <w:kern w:val="0"/>
                <w:szCs w:val="21"/>
              </w:rPr>
              <w:t>造价负责人</w:t>
            </w:r>
          </w:p>
        </w:tc>
        <w:tc>
          <w:tcPr>
            <w:tcW w:w="317" w:type="pct"/>
            <w:vAlign w:val="center"/>
          </w:tcPr>
          <w:p w14:paraId="260B3F5A">
            <w:pPr>
              <w:widowControl/>
              <w:jc w:val="center"/>
              <w:rPr>
                <w:rFonts w:ascii="宋体" w:hAnsi="宋体" w:cs="宋体"/>
                <w:kern w:val="0"/>
                <w:szCs w:val="21"/>
              </w:rPr>
            </w:pPr>
            <w:r>
              <w:rPr>
                <w:rFonts w:hint="eastAsia" w:ascii="宋体" w:hAnsi="宋体" w:cs="宋体"/>
                <w:kern w:val="0"/>
                <w:szCs w:val="21"/>
              </w:rPr>
              <w:t>1</w:t>
            </w:r>
          </w:p>
        </w:tc>
        <w:tc>
          <w:tcPr>
            <w:tcW w:w="2598" w:type="pct"/>
            <w:vAlign w:val="center"/>
          </w:tcPr>
          <w:p w14:paraId="0B71E997">
            <w:pPr>
              <w:widowControl/>
              <w:jc w:val="center"/>
              <w:textAlignment w:val="center"/>
              <w:rPr>
                <w:rFonts w:ascii="宋体" w:hAnsi="宋体" w:cs="宋体"/>
                <w:kern w:val="0"/>
                <w:szCs w:val="21"/>
              </w:rPr>
            </w:pPr>
            <w:r>
              <w:rPr>
                <w:rFonts w:hint="eastAsia" w:ascii="宋体" w:hAnsi="宋体" w:cs="宋体"/>
                <w:kern w:val="0"/>
                <w:szCs w:val="21"/>
              </w:rPr>
              <w:t>具有一级注册造价工程师</w:t>
            </w:r>
          </w:p>
        </w:tc>
      </w:tr>
      <w:tr w14:paraId="60C3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15F95171">
            <w:pPr>
              <w:widowControl/>
              <w:jc w:val="center"/>
              <w:rPr>
                <w:rFonts w:ascii="宋体" w:hAnsi="宋体" w:cs="宋体"/>
                <w:kern w:val="0"/>
                <w:szCs w:val="21"/>
              </w:rPr>
            </w:pPr>
          </w:p>
        </w:tc>
        <w:tc>
          <w:tcPr>
            <w:tcW w:w="386" w:type="pct"/>
            <w:vAlign w:val="center"/>
          </w:tcPr>
          <w:p w14:paraId="7993E1D9">
            <w:pPr>
              <w:widowControl/>
              <w:jc w:val="center"/>
              <w:rPr>
                <w:rFonts w:ascii="宋体" w:hAnsi="宋体" w:cs="宋体"/>
                <w:kern w:val="0"/>
                <w:szCs w:val="21"/>
              </w:rPr>
            </w:pPr>
          </w:p>
        </w:tc>
        <w:tc>
          <w:tcPr>
            <w:tcW w:w="761" w:type="pct"/>
            <w:vAlign w:val="center"/>
          </w:tcPr>
          <w:p w14:paraId="170DC7BA">
            <w:pPr>
              <w:widowControl/>
              <w:jc w:val="center"/>
              <w:rPr>
                <w:rFonts w:ascii="宋体" w:hAnsi="宋体" w:cs="宋体"/>
                <w:kern w:val="0"/>
                <w:szCs w:val="21"/>
              </w:rPr>
            </w:pPr>
          </w:p>
        </w:tc>
        <w:tc>
          <w:tcPr>
            <w:tcW w:w="686" w:type="pct"/>
            <w:vAlign w:val="center"/>
          </w:tcPr>
          <w:p w14:paraId="2F41E69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生产负责人</w:t>
            </w:r>
          </w:p>
        </w:tc>
        <w:tc>
          <w:tcPr>
            <w:tcW w:w="317" w:type="pct"/>
            <w:vAlign w:val="center"/>
          </w:tcPr>
          <w:p w14:paraId="3B68BA7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2598" w:type="pct"/>
            <w:vAlign w:val="center"/>
          </w:tcPr>
          <w:p w14:paraId="1A82296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具有建筑工程类中级或以上技术职称</w:t>
            </w:r>
          </w:p>
        </w:tc>
      </w:tr>
      <w:tr w14:paraId="1994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44CF4D9B">
            <w:pPr>
              <w:widowControl/>
              <w:jc w:val="center"/>
              <w:rPr>
                <w:rFonts w:ascii="宋体" w:hAnsi="宋体" w:cs="宋体"/>
                <w:kern w:val="0"/>
                <w:szCs w:val="21"/>
              </w:rPr>
            </w:pPr>
          </w:p>
        </w:tc>
        <w:tc>
          <w:tcPr>
            <w:tcW w:w="386" w:type="pct"/>
            <w:vAlign w:val="center"/>
          </w:tcPr>
          <w:p w14:paraId="53F79444">
            <w:pPr>
              <w:widowControl/>
              <w:jc w:val="center"/>
              <w:rPr>
                <w:rFonts w:ascii="宋体" w:hAnsi="宋体" w:cs="宋体"/>
                <w:kern w:val="0"/>
                <w:szCs w:val="21"/>
              </w:rPr>
            </w:pPr>
          </w:p>
        </w:tc>
        <w:tc>
          <w:tcPr>
            <w:tcW w:w="761" w:type="pct"/>
            <w:vAlign w:val="center"/>
          </w:tcPr>
          <w:p w14:paraId="7D16CED9">
            <w:pPr>
              <w:widowControl/>
              <w:jc w:val="center"/>
              <w:rPr>
                <w:rFonts w:ascii="宋体" w:hAnsi="宋体" w:cs="宋体"/>
                <w:kern w:val="0"/>
                <w:szCs w:val="21"/>
              </w:rPr>
            </w:pPr>
          </w:p>
        </w:tc>
        <w:tc>
          <w:tcPr>
            <w:tcW w:w="686" w:type="pct"/>
            <w:vAlign w:val="center"/>
          </w:tcPr>
          <w:p w14:paraId="6080C98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片区负责人</w:t>
            </w:r>
          </w:p>
        </w:tc>
        <w:tc>
          <w:tcPr>
            <w:tcW w:w="317" w:type="pct"/>
            <w:vAlign w:val="center"/>
          </w:tcPr>
          <w:p w14:paraId="103578A4">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2598" w:type="pct"/>
            <w:vAlign w:val="center"/>
          </w:tcPr>
          <w:p w14:paraId="719646E7">
            <w:pPr>
              <w:widowControl/>
              <w:jc w:val="center"/>
              <w:textAlignment w:val="center"/>
              <w:rPr>
                <w:rFonts w:hint="eastAsia" w:ascii="宋体" w:hAnsi="宋体" w:cs="宋体"/>
                <w:kern w:val="0"/>
                <w:szCs w:val="21"/>
                <w:lang w:bidi="ar"/>
              </w:rPr>
            </w:pPr>
            <w:r>
              <w:rPr>
                <w:rFonts w:hint="eastAsia" w:ascii="宋体" w:hAnsi="宋体" w:cs="宋体"/>
                <w:kern w:val="0"/>
                <w:szCs w:val="21"/>
              </w:rPr>
              <w:t>具备中级或以上技术职称</w:t>
            </w:r>
          </w:p>
        </w:tc>
      </w:tr>
      <w:tr w14:paraId="52B2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02468724">
            <w:pPr>
              <w:widowControl/>
              <w:jc w:val="center"/>
              <w:rPr>
                <w:rFonts w:ascii="宋体" w:hAnsi="宋体" w:cs="宋体"/>
                <w:kern w:val="0"/>
                <w:szCs w:val="21"/>
              </w:rPr>
            </w:pPr>
          </w:p>
        </w:tc>
        <w:tc>
          <w:tcPr>
            <w:tcW w:w="386" w:type="pct"/>
            <w:vAlign w:val="center"/>
          </w:tcPr>
          <w:p w14:paraId="2294E744">
            <w:pPr>
              <w:widowControl/>
              <w:jc w:val="center"/>
              <w:rPr>
                <w:rFonts w:ascii="宋体" w:hAnsi="宋体" w:cs="宋体"/>
                <w:kern w:val="0"/>
                <w:szCs w:val="21"/>
              </w:rPr>
            </w:pPr>
          </w:p>
        </w:tc>
        <w:tc>
          <w:tcPr>
            <w:tcW w:w="761" w:type="pct"/>
            <w:vAlign w:val="center"/>
          </w:tcPr>
          <w:p w14:paraId="40E58726">
            <w:pPr>
              <w:widowControl/>
              <w:jc w:val="center"/>
              <w:rPr>
                <w:rFonts w:ascii="宋体" w:hAnsi="宋体" w:cs="宋体"/>
                <w:kern w:val="0"/>
                <w:szCs w:val="21"/>
              </w:rPr>
            </w:pPr>
          </w:p>
        </w:tc>
        <w:tc>
          <w:tcPr>
            <w:tcW w:w="686" w:type="pct"/>
            <w:vAlign w:val="center"/>
          </w:tcPr>
          <w:p w14:paraId="1889D15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资料负责人</w:t>
            </w:r>
          </w:p>
        </w:tc>
        <w:tc>
          <w:tcPr>
            <w:tcW w:w="317" w:type="pct"/>
            <w:vAlign w:val="center"/>
          </w:tcPr>
          <w:p w14:paraId="0B0ECD2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2598" w:type="pct"/>
            <w:vAlign w:val="center"/>
          </w:tcPr>
          <w:p w14:paraId="0D6AFCC7">
            <w:pPr>
              <w:widowControl/>
              <w:jc w:val="center"/>
              <w:textAlignment w:val="center"/>
              <w:rPr>
                <w:rFonts w:hint="eastAsia" w:ascii="宋体" w:hAnsi="宋体" w:cs="宋体"/>
                <w:kern w:val="0"/>
                <w:szCs w:val="21"/>
              </w:rPr>
            </w:pPr>
            <w:r>
              <w:rPr>
                <w:rFonts w:hint="eastAsia" w:ascii="宋体" w:hAnsi="宋体" w:cs="宋体"/>
                <w:szCs w:val="21"/>
              </w:rPr>
              <w:t>具有岗位证书（1个主管，并从事资料工作5年及以上）</w:t>
            </w:r>
          </w:p>
        </w:tc>
      </w:tr>
      <w:tr w14:paraId="3FDD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584A86A8">
            <w:pPr>
              <w:widowControl/>
              <w:jc w:val="center"/>
              <w:rPr>
                <w:rFonts w:ascii="宋体" w:hAnsi="宋体" w:cs="宋体"/>
                <w:kern w:val="0"/>
                <w:szCs w:val="21"/>
              </w:rPr>
            </w:pPr>
          </w:p>
        </w:tc>
        <w:tc>
          <w:tcPr>
            <w:tcW w:w="386" w:type="pct"/>
            <w:vAlign w:val="center"/>
          </w:tcPr>
          <w:p w14:paraId="1B08D2AA">
            <w:pPr>
              <w:widowControl/>
              <w:jc w:val="center"/>
              <w:rPr>
                <w:rFonts w:ascii="宋体" w:hAnsi="宋体" w:cs="宋体"/>
                <w:kern w:val="0"/>
                <w:szCs w:val="21"/>
              </w:rPr>
            </w:pPr>
          </w:p>
        </w:tc>
        <w:tc>
          <w:tcPr>
            <w:tcW w:w="761" w:type="pct"/>
            <w:vAlign w:val="center"/>
          </w:tcPr>
          <w:p w14:paraId="7B4DC66D">
            <w:pPr>
              <w:widowControl/>
              <w:jc w:val="center"/>
              <w:rPr>
                <w:rFonts w:ascii="宋体" w:hAnsi="宋体" w:cs="宋体"/>
                <w:kern w:val="0"/>
                <w:szCs w:val="21"/>
              </w:rPr>
            </w:pPr>
          </w:p>
        </w:tc>
        <w:tc>
          <w:tcPr>
            <w:tcW w:w="686" w:type="pct"/>
            <w:vAlign w:val="center"/>
          </w:tcPr>
          <w:p w14:paraId="5D429E26">
            <w:pPr>
              <w:widowControl/>
              <w:jc w:val="center"/>
              <w:rPr>
                <w:rFonts w:hint="eastAsia" w:ascii="宋体" w:hAnsi="宋体" w:cs="宋体"/>
                <w:kern w:val="0"/>
                <w:szCs w:val="21"/>
                <w:lang w:val="en-US" w:eastAsia="zh-CN"/>
              </w:rPr>
            </w:pPr>
            <w:r>
              <w:rPr>
                <w:rFonts w:hint="eastAsia" w:ascii="宋体" w:hAnsi="宋体" w:cs="宋体"/>
                <w:kern w:val="0"/>
                <w:szCs w:val="21"/>
                <w:lang w:bidi="ar"/>
              </w:rPr>
              <w:t>建筑机电设备安装工程师</w:t>
            </w:r>
          </w:p>
        </w:tc>
        <w:tc>
          <w:tcPr>
            <w:tcW w:w="317" w:type="pct"/>
            <w:vAlign w:val="center"/>
          </w:tcPr>
          <w:p w14:paraId="6ADE6865">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2598" w:type="pct"/>
            <w:vAlign w:val="center"/>
          </w:tcPr>
          <w:p w14:paraId="603ACD79">
            <w:pPr>
              <w:widowControl/>
              <w:jc w:val="center"/>
              <w:textAlignment w:val="center"/>
              <w:rPr>
                <w:rFonts w:hint="eastAsia" w:ascii="宋体" w:hAnsi="宋体" w:cs="宋体"/>
                <w:kern w:val="0"/>
                <w:szCs w:val="21"/>
              </w:rPr>
            </w:pPr>
            <w:r>
              <w:rPr>
                <w:rFonts w:hint="eastAsia" w:ascii="宋体" w:hAnsi="宋体" w:cs="宋体"/>
                <w:kern w:val="0"/>
                <w:szCs w:val="21"/>
              </w:rPr>
              <w:t>所学专业或职称为建筑机电设备安装类相关专业，具备中级或以上技术职称</w:t>
            </w:r>
          </w:p>
        </w:tc>
      </w:tr>
      <w:tr w14:paraId="11A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466AC1F1">
            <w:pPr>
              <w:widowControl/>
              <w:jc w:val="center"/>
              <w:rPr>
                <w:rFonts w:ascii="宋体" w:hAnsi="宋体" w:cs="宋体"/>
                <w:kern w:val="0"/>
                <w:szCs w:val="21"/>
              </w:rPr>
            </w:pPr>
          </w:p>
        </w:tc>
        <w:tc>
          <w:tcPr>
            <w:tcW w:w="386" w:type="pct"/>
            <w:vAlign w:val="center"/>
          </w:tcPr>
          <w:p w14:paraId="4A511182">
            <w:pPr>
              <w:widowControl/>
              <w:jc w:val="center"/>
              <w:rPr>
                <w:rFonts w:ascii="宋体" w:hAnsi="宋体" w:cs="宋体"/>
                <w:kern w:val="0"/>
                <w:szCs w:val="21"/>
              </w:rPr>
            </w:pPr>
          </w:p>
        </w:tc>
        <w:tc>
          <w:tcPr>
            <w:tcW w:w="761" w:type="pct"/>
            <w:vAlign w:val="center"/>
          </w:tcPr>
          <w:p w14:paraId="2E2C7848">
            <w:pPr>
              <w:widowControl/>
              <w:jc w:val="center"/>
              <w:rPr>
                <w:rFonts w:ascii="宋体" w:hAnsi="宋体" w:cs="宋体"/>
                <w:kern w:val="0"/>
                <w:szCs w:val="21"/>
              </w:rPr>
            </w:pPr>
          </w:p>
        </w:tc>
        <w:tc>
          <w:tcPr>
            <w:tcW w:w="686" w:type="pct"/>
            <w:vAlign w:val="center"/>
          </w:tcPr>
          <w:p w14:paraId="321E4BDD">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给排水工程师</w:t>
            </w:r>
          </w:p>
        </w:tc>
        <w:tc>
          <w:tcPr>
            <w:tcW w:w="317" w:type="pct"/>
            <w:vAlign w:val="center"/>
          </w:tcPr>
          <w:p w14:paraId="2BB0EBD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2598" w:type="pct"/>
            <w:vAlign w:val="center"/>
          </w:tcPr>
          <w:p w14:paraId="084A1FB8">
            <w:pPr>
              <w:widowControl/>
              <w:jc w:val="center"/>
              <w:textAlignment w:val="center"/>
              <w:rPr>
                <w:rFonts w:hint="eastAsia" w:ascii="宋体" w:hAnsi="宋体" w:cs="宋体"/>
                <w:kern w:val="0"/>
                <w:szCs w:val="21"/>
              </w:rPr>
            </w:pPr>
            <w:r>
              <w:rPr>
                <w:rFonts w:hint="eastAsia" w:ascii="宋体" w:hAnsi="宋体" w:cs="宋体"/>
                <w:kern w:val="0"/>
                <w:szCs w:val="21"/>
              </w:rPr>
              <w:t>所学专业或职称为给排水相关专业，具备中级或以上技术职称</w:t>
            </w:r>
          </w:p>
        </w:tc>
      </w:tr>
      <w:tr w14:paraId="35F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735BFB7B">
            <w:pPr>
              <w:widowControl/>
              <w:jc w:val="center"/>
              <w:rPr>
                <w:rFonts w:ascii="宋体" w:hAnsi="宋体" w:cs="宋体"/>
                <w:kern w:val="0"/>
                <w:szCs w:val="21"/>
              </w:rPr>
            </w:pPr>
          </w:p>
        </w:tc>
        <w:tc>
          <w:tcPr>
            <w:tcW w:w="386" w:type="pct"/>
            <w:vAlign w:val="center"/>
          </w:tcPr>
          <w:p w14:paraId="26272CC8">
            <w:pPr>
              <w:widowControl/>
              <w:jc w:val="center"/>
              <w:rPr>
                <w:rFonts w:ascii="宋体" w:hAnsi="宋体" w:cs="宋体"/>
                <w:kern w:val="0"/>
                <w:szCs w:val="21"/>
              </w:rPr>
            </w:pPr>
          </w:p>
        </w:tc>
        <w:tc>
          <w:tcPr>
            <w:tcW w:w="761" w:type="pct"/>
            <w:vAlign w:val="center"/>
          </w:tcPr>
          <w:p w14:paraId="121F8C14">
            <w:pPr>
              <w:widowControl/>
              <w:jc w:val="center"/>
              <w:rPr>
                <w:rFonts w:ascii="宋体" w:hAnsi="宋体" w:cs="宋体"/>
                <w:kern w:val="0"/>
                <w:szCs w:val="21"/>
              </w:rPr>
            </w:pPr>
          </w:p>
        </w:tc>
        <w:tc>
          <w:tcPr>
            <w:tcW w:w="686" w:type="pct"/>
            <w:vAlign w:val="center"/>
          </w:tcPr>
          <w:p w14:paraId="0D746132">
            <w:pPr>
              <w:widowControl/>
              <w:jc w:val="center"/>
              <w:rPr>
                <w:rFonts w:ascii="宋体" w:hAnsi="宋体" w:cs="宋体"/>
                <w:kern w:val="0"/>
                <w:szCs w:val="21"/>
              </w:rPr>
            </w:pPr>
            <w:r>
              <w:rPr>
                <w:rFonts w:hint="eastAsia" w:ascii="宋体" w:hAnsi="宋体" w:cs="宋体"/>
                <w:kern w:val="0"/>
                <w:szCs w:val="21"/>
              </w:rPr>
              <w:t>专职安全员</w:t>
            </w:r>
          </w:p>
        </w:tc>
        <w:tc>
          <w:tcPr>
            <w:tcW w:w="317" w:type="pct"/>
            <w:vAlign w:val="center"/>
          </w:tcPr>
          <w:p w14:paraId="52018EBC">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2598" w:type="pct"/>
            <w:vAlign w:val="center"/>
          </w:tcPr>
          <w:p w14:paraId="4676DDD2">
            <w:pPr>
              <w:widowControl/>
              <w:jc w:val="center"/>
              <w:textAlignment w:val="center"/>
              <w:rPr>
                <w:rFonts w:ascii="宋体" w:hAnsi="宋体" w:cs="宋体"/>
                <w:kern w:val="0"/>
                <w:szCs w:val="21"/>
              </w:rPr>
            </w:pPr>
            <w:r>
              <w:rPr>
                <w:rFonts w:hint="eastAsia" w:ascii="宋体" w:hAnsi="宋体" w:cs="宋体"/>
                <w:kern w:val="0"/>
                <w:szCs w:val="21"/>
                <w:lang w:bidi="ar"/>
              </w:rPr>
              <w:t>满足招标公告第九条要求。</w:t>
            </w:r>
          </w:p>
        </w:tc>
      </w:tr>
      <w:tr w14:paraId="2CA4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21E56920">
            <w:pPr>
              <w:widowControl/>
              <w:rPr>
                <w:rFonts w:hint="eastAsia" w:ascii="宋体" w:hAnsi="宋体" w:eastAsia="宋体" w:cs="宋体"/>
                <w:b/>
                <w:bCs/>
                <w:kern w:val="0"/>
                <w:szCs w:val="21"/>
                <w:lang w:eastAsia="zh-CN"/>
              </w:rPr>
            </w:pPr>
            <w:r>
              <w:rPr>
                <w:rFonts w:hint="eastAsia" w:ascii="宋体" w:hAnsi="宋体" w:cs="宋体"/>
                <w:b/>
                <w:bCs/>
                <w:kern w:val="0"/>
                <w:szCs w:val="21"/>
              </w:rPr>
              <w:t>二、其他人员</w:t>
            </w:r>
            <w:r>
              <w:rPr>
                <w:rFonts w:hint="eastAsia" w:ascii="宋体" w:hAnsi="宋体" w:cs="宋体"/>
                <w:b/>
                <w:bCs/>
                <w:kern w:val="0"/>
                <w:szCs w:val="21"/>
                <w:lang w:eastAsia="zh-CN"/>
              </w:rPr>
              <w:t>（</w:t>
            </w:r>
            <w:r>
              <w:rPr>
                <w:rFonts w:hint="eastAsia" w:ascii="宋体" w:hAnsi="宋体" w:cs="宋体"/>
                <w:b/>
                <w:bCs/>
                <w:kern w:val="0"/>
                <w:szCs w:val="21"/>
                <w:lang w:val="en-US" w:eastAsia="zh-CN"/>
              </w:rPr>
              <w:t>中标后提供</w:t>
            </w:r>
            <w:r>
              <w:rPr>
                <w:rFonts w:hint="eastAsia" w:ascii="宋体" w:hAnsi="宋体" w:cs="宋体"/>
                <w:b/>
                <w:bCs/>
                <w:kern w:val="0"/>
                <w:szCs w:val="21"/>
                <w:lang w:eastAsia="zh-CN"/>
              </w:rPr>
              <w:t>）</w:t>
            </w:r>
          </w:p>
        </w:tc>
      </w:tr>
      <w:tr w14:paraId="107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32A0921B">
            <w:pPr>
              <w:widowControl/>
              <w:jc w:val="center"/>
              <w:rPr>
                <w:rFonts w:ascii="宋体" w:hAnsi="宋体" w:cs="宋体"/>
                <w:kern w:val="0"/>
                <w:szCs w:val="21"/>
              </w:rPr>
            </w:pPr>
          </w:p>
        </w:tc>
        <w:tc>
          <w:tcPr>
            <w:tcW w:w="386" w:type="pct"/>
            <w:vAlign w:val="center"/>
          </w:tcPr>
          <w:p w14:paraId="1131D18B">
            <w:pPr>
              <w:widowControl/>
              <w:jc w:val="center"/>
              <w:rPr>
                <w:rFonts w:ascii="宋体" w:hAnsi="宋体" w:cs="宋体"/>
                <w:kern w:val="0"/>
                <w:szCs w:val="21"/>
              </w:rPr>
            </w:pPr>
          </w:p>
        </w:tc>
        <w:tc>
          <w:tcPr>
            <w:tcW w:w="761" w:type="pct"/>
            <w:vAlign w:val="center"/>
          </w:tcPr>
          <w:p w14:paraId="51996BE0">
            <w:pPr>
              <w:widowControl/>
              <w:jc w:val="center"/>
              <w:rPr>
                <w:rFonts w:ascii="宋体" w:hAnsi="宋体" w:cs="宋体"/>
                <w:kern w:val="0"/>
                <w:szCs w:val="21"/>
              </w:rPr>
            </w:pPr>
          </w:p>
        </w:tc>
        <w:tc>
          <w:tcPr>
            <w:tcW w:w="686" w:type="pct"/>
            <w:vAlign w:val="center"/>
          </w:tcPr>
          <w:p w14:paraId="27D9C3A6">
            <w:pPr>
              <w:widowControl/>
              <w:jc w:val="center"/>
              <w:rPr>
                <w:rFonts w:ascii="宋体" w:hAnsi="宋体" w:cs="宋体"/>
                <w:kern w:val="0"/>
                <w:szCs w:val="21"/>
              </w:rPr>
            </w:pPr>
            <w:r>
              <w:rPr>
                <w:rFonts w:hint="eastAsia" w:ascii="宋体" w:hAnsi="宋体" w:cs="宋体"/>
                <w:kern w:val="0"/>
                <w:szCs w:val="21"/>
                <w:lang w:bidi="ar"/>
              </w:rPr>
              <w:t>施工员</w:t>
            </w:r>
          </w:p>
        </w:tc>
        <w:tc>
          <w:tcPr>
            <w:tcW w:w="317" w:type="pct"/>
            <w:vAlign w:val="center"/>
          </w:tcPr>
          <w:p w14:paraId="6562845F">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bidi="ar"/>
              </w:rPr>
              <w:t>36</w:t>
            </w:r>
          </w:p>
        </w:tc>
        <w:tc>
          <w:tcPr>
            <w:tcW w:w="2598" w:type="pct"/>
            <w:vAlign w:val="center"/>
          </w:tcPr>
          <w:p w14:paraId="47B425DD">
            <w:pPr>
              <w:widowControl/>
              <w:rPr>
                <w:rFonts w:ascii="宋体" w:hAnsi="宋体" w:cs="宋体"/>
                <w:kern w:val="0"/>
                <w:szCs w:val="21"/>
              </w:rPr>
            </w:pPr>
            <w:r>
              <w:rPr>
                <w:rFonts w:hint="eastAsia" w:ascii="宋体" w:hAnsi="宋体" w:cs="宋体"/>
                <w:kern w:val="0"/>
                <w:szCs w:val="21"/>
                <w:lang w:bidi="ar"/>
              </w:rPr>
              <w:t>土建</w:t>
            </w:r>
            <w:r>
              <w:rPr>
                <w:rFonts w:hint="eastAsia" w:ascii="宋体" w:hAnsi="宋体" w:cs="宋体"/>
                <w:kern w:val="0"/>
                <w:szCs w:val="21"/>
                <w:lang w:val="en-US" w:eastAsia="zh-CN" w:bidi="ar"/>
              </w:rPr>
              <w:t>32</w:t>
            </w:r>
            <w:r>
              <w:rPr>
                <w:rFonts w:hint="eastAsia" w:ascii="宋体" w:hAnsi="宋体" w:cs="宋体"/>
                <w:kern w:val="0"/>
                <w:szCs w:val="21"/>
                <w:lang w:bidi="ar"/>
              </w:rPr>
              <w:t>人（含装修</w:t>
            </w:r>
            <w:r>
              <w:rPr>
                <w:rFonts w:hint="eastAsia" w:ascii="宋体" w:hAnsi="宋体" w:cs="宋体"/>
                <w:kern w:val="0"/>
                <w:szCs w:val="21"/>
                <w:lang w:eastAsia="zh-CN" w:bidi="ar"/>
              </w:rPr>
              <w:t>、</w:t>
            </w:r>
            <w:r>
              <w:rPr>
                <w:rFonts w:hint="eastAsia" w:ascii="宋体" w:hAnsi="宋体" w:cs="宋体"/>
                <w:kern w:val="0"/>
                <w:szCs w:val="21"/>
                <w:lang w:val="en-US" w:eastAsia="zh-CN" w:bidi="ar"/>
              </w:rPr>
              <w:t>钢构、市政</w:t>
            </w:r>
            <w:r>
              <w:rPr>
                <w:rFonts w:hint="eastAsia" w:ascii="宋体" w:hAnsi="宋体" w:cs="宋体"/>
                <w:kern w:val="0"/>
                <w:szCs w:val="21"/>
                <w:lang w:bidi="ar"/>
              </w:rPr>
              <w:t>），机电设备安装</w:t>
            </w:r>
            <w:r>
              <w:rPr>
                <w:rFonts w:hint="eastAsia" w:ascii="宋体" w:hAnsi="宋体" w:cs="宋体"/>
                <w:kern w:val="0"/>
                <w:szCs w:val="21"/>
                <w:lang w:val="en-US" w:eastAsia="zh-CN" w:bidi="ar"/>
              </w:rPr>
              <w:t>4</w:t>
            </w:r>
            <w:r>
              <w:rPr>
                <w:rFonts w:hint="eastAsia" w:ascii="宋体" w:hAnsi="宋体" w:cs="宋体"/>
                <w:kern w:val="0"/>
                <w:szCs w:val="21"/>
                <w:lang w:bidi="ar"/>
              </w:rPr>
              <w:t>人；具有岗位证书</w:t>
            </w:r>
          </w:p>
        </w:tc>
      </w:tr>
      <w:tr w14:paraId="6143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0EDCB9D7">
            <w:pPr>
              <w:widowControl/>
              <w:jc w:val="center"/>
              <w:rPr>
                <w:rFonts w:ascii="宋体" w:hAnsi="宋体" w:cs="宋体"/>
                <w:kern w:val="0"/>
                <w:szCs w:val="21"/>
              </w:rPr>
            </w:pPr>
          </w:p>
        </w:tc>
        <w:tc>
          <w:tcPr>
            <w:tcW w:w="386" w:type="pct"/>
            <w:vAlign w:val="center"/>
          </w:tcPr>
          <w:p w14:paraId="0D7375F6">
            <w:pPr>
              <w:widowControl/>
              <w:jc w:val="center"/>
              <w:rPr>
                <w:rFonts w:ascii="宋体" w:hAnsi="宋体" w:cs="宋体"/>
                <w:kern w:val="0"/>
                <w:szCs w:val="21"/>
              </w:rPr>
            </w:pPr>
          </w:p>
        </w:tc>
        <w:tc>
          <w:tcPr>
            <w:tcW w:w="761" w:type="pct"/>
            <w:vAlign w:val="center"/>
          </w:tcPr>
          <w:p w14:paraId="5F71A291">
            <w:pPr>
              <w:widowControl/>
              <w:jc w:val="center"/>
              <w:rPr>
                <w:rFonts w:ascii="宋体" w:hAnsi="宋体" w:cs="宋体"/>
                <w:kern w:val="0"/>
                <w:szCs w:val="21"/>
              </w:rPr>
            </w:pPr>
          </w:p>
        </w:tc>
        <w:tc>
          <w:tcPr>
            <w:tcW w:w="686" w:type="pct"/>
            <w:vAlign w:val="center"/>
          </w:tcPr>
          <w:p w14:paraId="2C4679C8">
            <w:pPr>
              <w:widowControl/>
              <w:jc w:val="center"/>
              <w:rPr>
                <w:rFonts w:ascii="宋体" w:hAnsi="宋体" w:cs="宋体"/>
                <w:kern w:val="0"/>
                <w:szCs w:val="21"/>
              </w:rPr>
            </w:pPr>
            <w:r>
              <w:rPr>
                <w:rFonts w:hint="eastAsia" w:ascii="宋体" w:hAnsi="宋体" w:cs="宋体"/>
                <w:kern w:val="0"/>
                <w:szCs w:val="21"/>
                <w:lang w:bidi="ar"/>
              </w:rPr>
              <w:t>质量员</w:t>
            </w:r>
          </w:p>
        </w:tc>
        <w:tc>
          <w:tcPr>
            <w:tcW w:w="317" w:type="pct"/>
            <w:vAlign w:val="center"/>
          </w:tcPr>
          <w:p w14:paraId="3D930DEF">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bidi="ar"/>
              </w:rPr>
              <w:t>10</w:t>
            </w:r>
          </w:p>
        </w:tc>
        <w:tc>
          <w:tcPr>
            <w:tcW w:w="2598" w:type="pct"/>
            <w:vAlign w:val="center"/>
          </w:tcPr>
          <w:p w14:paraId="08A2C8D1">
            <w:pPr>
              <w:widowControl/>
              <w:rPr>
                <w:rFonts w:ascii="宋体" w:hAnsi="宋体" w:cs="宋体"/>
                <w:kern w:val="0"/>
                <w:szCs w:val="21"/>
              </w:rPr>
            </w:pPr>
            <w:r>
              <w:rPr>
                <w:rFonts w:hint="eastAsia" w:ascii="宋体" w:hAnsi="宋体" w:cs="宋体"/>
                <w:kern w:val="0"/>
                <w:szCs w:val="21"/>
                <w:lang w:bidi="ar"/>
              </w:rPr>
              <w:t>具有岗位证书</w:t>
            </w:r>
          </w:p>
        </w:tc>
      </w:tr>
      <w:tr w14:paraId="585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62418C27">
            <w:pPr>
              <w:widowControl/>
              <w:jc w:val="center"/>
              <w:rPr>
                <w:rFonts w:ascii="宋体" w:hAnsi="宋体" w:cs="宋体"/>
                <w:kern w:val="0"/>
                <w:szCs w:val="21"/>
              </w:rPr>
            </w:pPr>
          </w:p>
        </w:tc>
        <w:tc>
          <w:tcPr>
            <w:tcW w:w="386" w:type="pct"/>
            <w:vAlign w:val="center"/>
          </w:tcPr>
          <w:p w14:paraId="0EA84D86">
            <w:pPr>
              <w:widowControl/>
              <w:jc w:val="center"/>
              <w:rPr>
                <w:rFonts w:ascii="宋体" w:hAnsi="宋体" w:cs="宋体"/>
                <w:kern w:val="0"/>
                <w:szCs w:val="21"/>
              </w:rPr>
            </w:pPr>
          </w:p>
        </w:tc>
        <w:tc>
          <w:tcPr>
            <w:tcW w:w="761" w:type="pct"/>
            <w:vAlign w:val="center"/>
          </w:tcPr>
          <w:p w14:paraId="13F19CD6">
            <w:pPr>
              <w:widowControl/>
              <w:jc w:val="center"/>
              <w:rPr>
                <w:rFonts w:ascii="宋体" w:hAnsi="宋体" w:cs="宋体"/>
                <w:kern w:val="0"/>
                <w:szCs w:val="21"/>
              </w:rPr>
            </w:pPr>
          </w:p>
        </w:tc>
        <w:tc>
          <w:tcPr>
            <w:tcW w:w="686" w:type="pct"/>
            <w:vAlign w:val="center"/>
          </w:tcPr>
          <w:p w14:paraId="4B39FE47">
            <w:pPr>
              <w:widowControl/>
              <w:jc w:val="center"/>
              <w:rPr>
                <w:rFonts w:ascii="宋体" w:hAnsi="宋体" w:cs="宋体"/>
                <w:kern w:val="0"/>
                <w:szCs w:val="21"/>
              </w:rPr>
            </w:pPr>
            <w:r>
              <w:rPr>
                <w:rFonts w:hint="eastAsia" w:ascii="宋体" w:hAnsi="宋体" w:cs="宋体"/>
                <w:kern w:val="0"/>
                <w:szCs w:val="21"/>
                <w:lang w:bidi="ar"/>
              </w:rPr>
              <w:t>安全员</w:t>
            </w:r>
          </w:p>
        </w:tc>
        <w:tc>
          <w:tcPr>
            <w:tcW w:w="317" w:type="pct"/>
            <w:vAlign w:val="center"/>
          </w:tcPr>
          <w:p w14:paraId="69D1B0E9">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bidi="ar"/>
              </w:rPr>
              <w:t>6</w:t>
            </w:r>
          </w:p>
        </w:tc>
        <w:tc>
          <w:tcPr>
            <w:tcW w:w="2598" w:type="pct"/>
            <w:vAlign w:val="center"/>
          </w:tcPr>
          <w:p w14:paraId="7DBEE571">
            <w:pPr>
              <w:widowControl/>
              <w:rPr>
                <w:rFonts w:ascii="宋体" w:hAnsi="宋体" w:cs="宋体"/>
                <w:kern w:val="0"/>
                <w:szCs w:val="21"/>
              </w:rPr>
            </w:pPr>
            <w:r>
              <w:rPr>
                <w:rFonts w:hint="eastAsia" w:ascii="宋体" w:hAnsi="宋体" w:cs="宋体"/>
                <w:kern w:val="0"/>
                <w:szCs w:val="21"/>
                <w:lang w:bidi="ar"/>
              </w:rPr>
              <w:t>具有在有效期内的安全生产考核合格证书（C类），或能够提供建筑施工企业专职安全生产管理人员安全生产考核合格证书（C3）</w:t>
            </w:r>
          </w:p>
        </w:tc>
      </w:tr>
      <w:tr w14:paraId="369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67CB426E">
            <w:pPr>
              <w:widowControl/>
              <w:jc w:val="center"/>
              <w:rPr>
                <w:rFonts w:ascii="宋体" w:hAnsi="宋体" w:cs="宋体"/>
                <w:kern w:val="0"/>
                <w:szCs w:val="21"/>
              </w:rPr>
            </w:pPr>
          </w:p>
        </w:tc>
        <w:tc>
          <w:tcPr>
            <w:tcW w:w="386" w:type="pct"/>
            <w:vAlign w:val="center"/>
          </w:tcPr>
          <w:p w14:paraId="7EB367BB">
            <w:pPr>
              <w:widowControl/>
              <w:jc w:val="center"/>
              <w:rPr>
                <w:rFonts w:ascii="宋体" w:hAnsi="宋体" w:cs="宋体"/>
                <w:kern w:val="0"/>
                <w:szCs w:val="21"/>
              </w:rPr>
            </w:pPr>
          </w:p>
        </w:tc>
        <w:tc>
          <w:tcPr>
            <w:tcW w:w="761" w:type="pct"/>
            <w:vAlign w:val="center"/>
          </w:tcPr>
          <w:p w14:paraId="54353201">
            <w:pPr>
              <w:widowControl/>
              <w:jc w:val="center"/>
              <w:rPr>
                <w:rFonts w:ascii="宋体" w:hAnsi="宋体" w:cs="宋体"/>
                <w:kern w:val="0"/>
                <w:szCs w:val="21"/>
              </w:rPr>
            </w:pPr>
          </w:p>
        </w:tc>
        <w:tc>
          <w:tcPr>
            <w:tcW w:w="686" w:type="pct"/>
            <w:vAlign w:val="center"/>
          </w:tcPr>
          <w:p w14:paraId="7FCD235F">
            <w:pPr>
              <w:widowControl/>
              <w:jc w:val="center"/>
              <w:rPr>
                <w:rFonts w:ascii="宋体" w:hAnsi="宋体" w:cs="宋体"/>
                <w:kern w:val="0"/>
                <w:szCs w:val="21"/>
              </w:rPr>
            </w:pPr>
            <w:r>
              <w:rPr>
                <w:rFonts w:hint="eastAsia" w:ascii="宋体" w:hAnsi="宋体" w:cs="宋体"/>
                <w:kern w:val="0"/>
                <w:szCs w:val="21"/>
                <w:lang w:bidi="ar"/>
              </w:rPr>
              <w:t>资料员</w:t>
            </w:r>
          </w:p>
        </w:tc>
        <w:tc>
          <w:tcPr>
            <w:tcW w:w="317" w:type="pct"/>
            <w:vAlign w:val="center"/>
          </w:tcPr>
          <w:p w14:paraId="13A57FE4">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bidi="ar"/>
              </w:rPr>
              <w:t>3</w:t>
            </w:r>
          </w:p>
        </w:tc>
        <w:tc>
          <w:tcPr>
            <w:tcW w:w="2598" w:type="pct"/>
            <w:vAlign w:val="center"/>
          </w:tcPr>
          <w:p w14:paraId="37F27192">
            <w:pPr>
              <w:widowControl/>
              <w:rPr>
                <w:rFonts w:ascii="宋体" w:hAnsi="宋体" w:cs="宋体"/>
                <w:kern w:val="0"/>
                <w:szCs w:val="21"/>
              </w:rPr>
            </w:pPr>
            <w:r>
              <w:rPr>
                <w:rFonts w:hint="eastAsia" w:ascii="宋体" w:hAnsi="宋体" w:cs="宋体"/>
                <w:szCs w:val="21"/>
              </w:rPr>
              <w:t>具有岗位证书（2年或以上同岗位工作经验）</w:t>
            </w:r>
          </w:p>
        </w:tc>
      </w:tr>
      <w:tr w14:paraId="4F26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621D6539">
            <w:pPr>
              <w:widowControl/>
              <w:jc w:val="center"/>
              <w:rPr>
                <w:rFonts w:ascii="宋体" w:hAnsi="宋体" w:cs="宋体"/>
                <w:kern w:val="0"/>
                <w:szCs w:val="21"/>
              </w:rPr>
            </w:pPr>
          </w:p>
        </w:tc>
        <w:tc>
          <w:tcPr>
            <w:tcW w:w="386" w:type="pct"/>
            <w:vAlign w:val="center"/>
          </w:tcPr>
          <w:p w14:paraId="27BE0CDE">
            <w:pPr>
              <w:widowControl/>
              <w:jc w:val="center"/>
              <w:rPr>
                <w:rFonts w:ascii="宋体" w:hAnsi="宋体" w:cs="宋体"/>
                <w:kern w:val="0"/>
                <w:szCs w:val="21"/>
              </w:rPr>
            </w:pPr>
          </w:p>
        </w:tc>
        <w:tc>
          <w:tcPr>
            <w:tcW w:w="761" w:type="pct"/>
            <w:vAlign w:val="center"/>
          </w:tcPr>
          <w:p w14:paraId="45F1F4A9">
            <w:pPr>
              <w:widowControl/>
              <w:jc w:val="center"/>
              <w:rPr>
                <w:rFonts w:ascii="宋体" w:hAnsi="宋体" w:cs="宋体"/>
                <w:kern w:val="0"/>
                <w:szCs w:val="21"/>
              </w:rPr>
            </w:pPr>
          </w:p>
        </w:tc>
        <w:tc>
          <w:tcPr>
            <w:tcW w:w="686" w:type="pct"/>
            <w:vAlign w:val="center"/>
          </w:tcPr>
          <w:p w14:paraId="51B93AA4">
            <w:pPr>
              <w:widowControl/>
              <w:jc w:val="center"/>
              <w:rPr>
                <w:rFonts w:ascii="宋体" w:hAnsi="宋体" w:cs="宋体"/>
                <w:kern w:val="0"/>
                <w:szCs w:val="21"/>
              </w:rPr>
            </w:pPr>
            <w:r>
              <w:rPr>
                <w:rFonts w:hint="eastAsia" w:ascii="宋体" w:hAnsi="宋体" w:cs="宋体"/>
                <w:kern w:val="0"/>
                <w:szCs w:val="21"/>
                <w:lang w:bidi="ar"/>
              </w:rPr>
              <w:t>材料员</w:t>
            </w:r>
          </w:p>
        </w:tc>
        <w:tc>
          <w:tcPr>
            <w:tcW w:w="317" w:type="pct"/>
            <w:vAlign w:val="center"/>
          </w:tcPr>
          <w:p w14:paraId="201991C5">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bidi="ar"/>
              </w:rPr>
              <w:t>8</w:t>
            </w:r>
          </w:p>
        </w:tc>
        <w:tc>
          <w:tcPr>
            <w:tcW w:w="2598" w:type="pct"/>
            <w:vAlign w:val="center"/>
          </w:tcPr>
          <w:p w14:paraId="338EBF3E">
            <w:pPr>
              <w:widowControl/>
              <w:rPr>
                <w:rFonts w:ascii="宋体" w:hAnsi="宋体" w:cs="宋体"/>
                <w:kern w:val="0"/>
                <w:szCs w:val="21"/>
              </w:rPr>
            </w:pPr>
            <w:r>
              <w:rPr>
                <w:rFonts w:hint="eastAsia" w:ascii="宋体" w:hAnsi="宋体" w:cs="宋体"/>
                <w:kern w:val="0"/>
                <w:szCs w:val="21"/>
              </w:rPr>
              <w:t>具有岗位证书（2年或以上同岗位工作经验）</w:t>
            </w:r>
          </w:p>
        </w:tc>
      </w:tr>
      <w:tr w14:paraId="573A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52AFA5D4">
            <w:pPr>
              <w:widowControl/>
              <w:jc w:val="center"/>
              <w:rPr>
                <w:rFonts w:ascii="宋体" w:hAnsi="宋体" w:cs="宋体"/>
                <w:kern w:val="0"/>
                <w:sz w:val="18"/>
                <w:szCs w:val="18"/>
              </w:rPr>
            </w:pPr>
          </w:p>
        </w:tc>
        <w:tc>
          <w:tcPr>
            <w:tcW w:w="386" w:type="pct"/>
            <w:vAlign w:val="center"/>
          </w:tcPr>
          <w:p w14:paraId="68CE2E3F">
            <w:pPr>
              <w:widowControl/>
              <w:jc w:val="center"/>
              <w:rPr>
                <w:rFonts w:ascii="宋体" w:hAnsi="宋体" w:cs="宋体"/>
                <w:kern w:val="0"/>
                <w:sz w:val="18"/>
                <w:szCs w:val="18"/>
              </w:rPr>
            </w:pPr>
          </w:p>
        </w:tc>
        <w:tc>
          <w:tcPr>
            <w:tcW w:w="761" w:type="pct"/>
            <w:vAlign w:val="center"/>
          </w:tcPr>
          <w:p w14:paraId="158AAF81">
            <w:pPr>
              <w:widowControl/>
              <w:jc w:val="center"/>
              <w:rPr>
                <w:rFonts w:ascii="宋体" w:hAnsi="宋体" w:cs="宋体"/>
                <w:kern w:val="0"/>
                <w:sz w:val="18"/>
                <w:szCs w:val="18"/>
              </w:rPr>
            </w:pPr>
          </w:p>
        </w:tc>
        <w:tc>
          <w:tcPr>
            <w:tcW w:w="686" w:type="pct"/>
            <w:vAlign w:val="center"/>
          </w:tcPr>
          <w:p w14:paraId="4C006F8A">
            <w:pPr>
              <w:widowControl/>
              <w:jc w:val="center"/>
              <w:rPr>
                <w:rFonts w:ascii="宋体" w:hAnsi="宋体" w:cs="宋体"/>
                <w:kern w:val="0"/>
                <w:szCs w:val="21"/>
              </w:rPr>
            </w:pPr>
            <w:r>
              <w:rPr>
                <w:rFonts w:hint="eastAsia" w:ascii="宋体" w:hAnsi="宋体" w:cs="宋体"/>
                <w:kern w:val="0"/>
                <w:szCs w:val="21"/>
                <w:lang w:bidi="ar"/>
              </w:rPr>
              <w:t>造价员</w:t>
            </w:r>
          </w:p>
        </w:tc>
        <w:tc>
          <w:tcPr>
            <w:tcW w:w="317" w:type="pct"/>
            <w:vAlign w:val="center"/>
          </w:tcPr>
          <w:p w14:paraId="4E6901E7">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bidi="ar"/>
              </w:rPr>
              <w:t>5</w:t>
            </w:r>
          </w:p>
        </w:tc>
        <w:tc>
          <w:tcPr>
            <w:tcW w:w="2598" w:type="pct"/>
            <w:vAlign w:val="center"/>
          </w:tcPr>
          <w:p w14:paraId="49485E2F">
            <w:pPr>
              <w:widowControl/>
              <w:rPr>
                <w:rFonts w:ascii="宋体" w:hAnsi="宋体" w:cs="宋体"/>
                <w:kern w:val="0"/>
                <w:szCs w:val="21"/>
              </w:rPr>
            </w:pPr>
            <w:r>
              <w:rPr>
                <w:rFonts w:hint="eastAsia" w:ascii="宋体" w:hAnsi="宋体" w:cs="宋体"/>
                <w:szCs w:val="21"/>
              </w:rPr>
              <w:t>具有二级或以上注册造价工程师证书（或造价员资格）</w:t>
            </w:r>
          </w:p>
        </w:tc>
      </w:tr>
      <w:tr w14:paraId="2CE9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 w:type="pct"/>
            <w:vAlign w:val="center"/>
          </w:tcPr>
          <w:p w14:paraId="71B53EE9">
            <w:pPr>
              <w:widowControl/>
              <w:jc w:val="center"/>
              <w:rPr>
                <w:rFonts w:ascii="宋体" w:hAnsi="宋体" w:cs="宋体"/>
                <w:kern w:val="0"/>
                <w:sz w:val="18"/>
                <w:szCs w:val="18"/>
              </w:rPr>
            </w:pPr>
          </w:p>
        </w:tc>
        <w:tc>
          <w:tcPr>
            <w:tcW w:w="386" w:type="pct"/>
            <w:vAlign w:val="center"/>
          </w:tcPr>
          <w:p w14:paraId="02E3A607">
            <w:pPr>
              <w:widowControl/>
              <w:jc w:val="center"/>
              <w:rPr>
                <w:rFonts w:ascii="宋体" w:hAnsi="宋体" w:cs="宋体"/>
                <w:kern w:val="0"/>
                <w:sz w:val="18"/>
                <w:szCs w:val="18"/>
              </w:rPr>
            </w:pPr>
          </w:p>
        </w:tc>
        <w:tc>
          <w:tcPr>
            <w:tcW w:w="761" w:type="pct"/>
            <w:vAlign w:val="center"/>
          </w:tcPr>
          <w:p w14:paraId="122A449F">
            <w:pPr>
              <w:widowControl/>
              <w:jc w:val="center"/>
              <w:rPr>
                <w:rFonts w:ascii="宋体" w:hAnsi="宋体" w:cs="宋体"/>
                <w:kern w:val="0"/>
                <w:sz w:val="18"/>
                <w:szCs w:val="18"/>
              </w:rPr>
            </w:pPr>
          </w:p>
        </w:tc>
        <w:tc>
          <w:tcPr>
            <w:tcW w:w="686" w:type="pct"/>
            <w:vAlign w:val="center"/>
          </w:tcPr>
          <w:p w14:paraId="706C0BE2">
            <w:pPr>
              <w:widowControl/>
              <w:jc w:val="center"/>
              <w:rPr>
                <w:rFonts w:ascii="宋体" w:hAnsi="宋体" w:cs="宋体"/>
                <w:kern w:val="0"/>
                <w:sz w:val="18"/>
                <w:szCs w:val="18"/>
              </w:rPr>
            </w:pPr>
            <w:r>
              <w:rPr>
                <w:rFonts w:hint="eastAsia" w:ascii="宋体" w:hAnsi="宋体" w:cs="宋体"/>
                <w:kern w:val="0"/>
                <w:sz w:val="18"/>
                <w:szCs w:val="18"/>
              </w:rPr>
              <w:t>……</w:t>
            </w:r>
          </w:p>
        </w:tc>
        <w:tc>
          <w:tcPr>
            <w:tcW w:w="317" w:type="pct"/>
            <w:vAlign w:val="center"/>
          </w:tcPr>
          <w:p w14:paraId="18986920">
            <w:pPr>
              <w:widowControl/>
              <w:jc w:val="center"/>
              <w:rPr>
                <w:rFonts w:ascii="宋体" w:hAnsi="宋体" w:cs="宋体"/>
                <w:kern w:val="0"/>
                <w:sz w:val="18"/>
                <w:szCs w:val="18"/>
              </w:rPr>
            </w:pPr>
          </w:p>
        </w:tc>
        <w:tc>
          <w:tcPr>
            <w:tcW w:w="2598" w:type="pct"/>
            <w:vAlign w:val="center"/>
          </w:tcPr>
          <w:p w14:paraId="069A489F">
            <w:pPr>
              <w:widowControl/>
              <w:rPr>
                <w:rFonts w:ascii="宋体" w:hAnsi="宋体" w:cs="宋体"/>
                <w:kern w:val="0"/>
                <w:sz w:val="18"/>
                <w:szCs w:val="18"/>
              </w:rPr>
            </w:pPr>
          </w:p>
        </w:tc>
      </w:tr>
    </w:tbl>
    <w:p w14:paraId="525AD00D">
      <w:pPr>
        <w:topLinePunct/>
        <w:adjustRightInd w:val="0"/>
        <w:snapToGrid w:val="0"/>
        <w:spacing w:line="360" w:lineRule="auto"/>
        <w:ind w:firstLine="420" w:firstLineChars="200"/>
        <w:rPr>
          <w:color w:val="000000" w:themeColor="text1"/>
        </w:rPr>
      </w:pPr>
    </w:p>
    <w:p w14:paraId="480738A5">
      <w:pPr>
        <w:topLinePunct/>
        <w:adjustRightInd w:val="0"/>
        <w:snapToGrid w:val="0"/>
        <w:spacing w:line="360" w:lineRule="auto"/>
        <w:rPr>
          <w:rFonts w:ascii="宋体" w:hAnsi="宋体"/>
          <w:szCs w:val="21"/>
        </w:rPr>
      </w:pPr>
      <w:r>
        <w:rPr>
          <w:rFonts w:hint="eastAsia" w:ascii="宋体" w:hAnsi="宋体"/>
          <w:szCs w:val="21"/>
        </w:rPr>
        <w:t>注：</w:t>
      </w:r>
    </w:p>
    <w:p w14:paraId="4949197D">
      <w:pPr>
        <w:pStyle w:val="23"/>
        <w:rPr>
          <w:rFonts w:hAnsi="宋体"/>
          <w:kern w:val="2"/>
          <w:sz w:val="21"/>
          <w:szCs w:val="21"/>
        </w:rPr>
      </w:pPr>
      <w:r>
        <w:rPr>
          <w:rFonts w:hint="eastAsia" w:hAnsi="宋体"/>
          <w:kern w:val="2"/>
          <w:sz w:val="21"/>
          <w:szCs w:val="21"/>
        </w:rPr>
        <w:t>备注：1、本表为项目经理部主要人员的基本要求，投标单位可根据自身情况增加专业技术管理人员，各岗位人员不得相互兼职。</w:t>
      </w:r>
    </w:p>
    <w:p w14:paraId="2EAE277B">
      <w:pPr>
        <w:pStyle w:val="23"/>
        <w:rPr>
          <w:rFonts w:hAnsi="宋体"/>
          <w:kern w:val="2"/>
          <w:sz w:val="21"/>
          <w:szCs w:val="21"/>
        </w:rPr>
      </w:pPr>
      <w:r>
        <w:rPr>
          <w:rFonts w:hint="eastAsia" w:hAnsi="宋体"/>
          <w:kern w:val="2"/>
          <w:sz w:val="21"/>
          <w:szCs w:val="21"/>
        </w:rPr>
        <w:t>2、“建筑工程类”技术职称是指包含建筑施工管理、建筑施工、工程管理、建筑工程造价、建筑生产技术管理、建筑机械等工程项目建设所涉及的相关专业的技术职称；</w:t>
      </w:r>
    </w:p>
    <w:p w14:paraId="3741E64A">
      <w:pPr>
        <w:pStyle w:val="23"/>
        <w:rPr>
          <w:rFonts w:hAnsi="宋体"/>
          <w:kern w:val="2"/>
          <w:sz w:val="21"/>
          <w:szCs w:val="21"/>
        </w:rPr>
      </w:pPr>
      <w:r>
        <w:rPr>
          <w:rFonts w:hint="eastAsia" w:hAnsi="宋体"/>
          <w:kern w:val="2"/>
          <w:sz w:val="21"/>
          <w:szCs w:val="21"/>
        </w:rPr>
        <w:t xml:space="preserve">    3、造价负责人资历：具有一级注册造价工程师证书（或原已注册成功的注册造价工程师证书）且在有效期内的；</w:t>
      </w:r>
    </w:p>
    <w:p w14:paraId="7C6885AF">
      <w:pPr>
        <w:pStyle w:val="23"/>
        <w:rPr>
          <w:rFonts w:hAnsi="宋体"/>
          <w:kern w:val="2"/>
          <w:sz w:val="21"/>
          <w:szCs w:val="21"/>
        </w:rPr>
      </w:pPr>
      <w:r>
        <w:rPr>
          <w:rFonts w:hint="eastAsia" w:hAnsi="宋体"/>
          <w:kern w:val="2"/>
          <w:sz w:val="21"/>
          <w:szCs w:val="21"/>
        </w:rPr>
        <w:t>注：按照《造价工程师职业资格制度规定》的规定，根据原人事部、原建设部发布的《造价工程师执业资格制度暂行规定》（人发〔1996〕77号）取得的造价工程师执业资格，并经注册且在有效期内的，等同于一级注册造价工程师，有效的一级注册造价工程师指根据住房城乡建设部、交通运输部、水利部、人力资源和社会保障部发布的《造价工程师职业资格制度规定》《造价工程师职业资格考试实施办法》（建人〔2018〕67号）取得的一级造价工程师职业资格，并经注册且在有效期内，须提供注册证书及职称证书（提供一级注册造价工程师证书或原已注册成功的注册造价工程师证书且在有效期内的视为同时具备建筑工程造价相关专业工程师职称）。</w:t>
      </w:r>
    </w:p>
    <w:p w14:paraId="1611AC1E">
      <w:pPr>
        <w:pStyle w:val="23"/>
        <w:rPr>
          <w:rFonts w:hAnsi="宋体"/>
          <w:kern w:val="2"/>
          <w:sz w:val="21"/>
          <w:szCs w:val="21"/>
        </w:rPr>
      </w:pPr>
      <w:r>
        <w:rPr>
          <w:rFonts w:hint="eastAsia" w:hAnsi="宋体"/>
          <w:kern w:val="2"/>
          <w:sz w:val="21"/>
          <w:szCs w:val="21"/>
        </w:rPr>
        <w:t xml:space="preserve"> 4、“建筑机电设备安装类相关专业”技术职称是指包含建筑电气施工、给水排水施工、暖通与空调施工、建筑机电设备安装等相关专业。</w:t>
      </w:r>
    </w:p>
    <w:p w14:paraId="5C114FFF">
      <w:pPr>
        <w:pStyle w:val="23"/>
        <w:rPr>
          <w:rFonts w:hAnsi="宋体"/>
          <w:kern w:val="2"/>
          <w:sz w:val="21"/>
          <w:szCs w:val="21"/>
        </w:rPr>
      </w:pPr>
      <w:r>
        <w:rPr>
          <w:rFonts w:hint="eastAsia" w:hAnsi="宋体"/>
          <w:kern w:val="2"/>
          <w:sz w:val="21"/>
          <w:szCs w:val="21"/>
        </w:rPr>
        <w:t>5、本表项目经理部主要人员需提供投标截止时间</w:t>
      </w:r>
      <w:r>
        <w:rPr>
          <w:rFonts w:hint="eastAsia" w:hAnsi="宋体"/>
          <w:kern w:val="2"/>
          <w:sz w:val="21"/>
          <w:szCs w:val="21"/>
          <w:highlight w:val="none"/>
        </w:rPr>
        <w:t>前近1个月（202</w:t>
      </w:r>
      <w:r>
        <w:rPr>
          <w:rFonts w:hint="eastAsia" w:hAnsi="宋体"/>
          <w:kern w:val="2"/>
          <w:sz w:val="21"/>
          <w:szCs w:val="21"/>
          <w:highlight w:val="none"/>
          <w:lang w:val="en-US" w:eastAsia="zh-CN"/>
        </w:rPr>
        <w:t>5</w:t>
      </w:r>
      <w:r>
        <w:rPr>
          <w:rFonts w:hint="eastAsia" w:hAnsi="宋体"/>
          <w:kern w:val="2"/>
          <w:sz w:val="21"/>
          <w:szCs w:val="21"/>
          <w:highlight w:val="none"/>
        </w:rPr>
        <w:t>年</w:t>
      </w:r>
      <w:r>
        <w:rPr>
          <w:rFonts w:hint="eastAsia" w:hAnsi="宋体"/>
          <w:kern w:val="2"/>
          <w:sz w:val="21"/>
          <w:szCs w:val="21"/>
          <w:highlight w:val="none"/>
          <w:lang w:val="en-US" w:eastAsia="zh-CN"/>
        </w:rPr>
        <w:t>8</w:t>
      </w:r>
      <w:r>
        <w:rPr>
          <w:rFonts w:hint="eastAsia" w:hAnsi="宋体"/>
          <w:kern w:val="2"/>
          <w:sz w:val="21"/>
          <w:szCs w:val="21"/>
          <w:highlight w:val="none"/>
        </w:rPr>
        <w:t>月</w:t>
      </w:r>
      <w:r>
        <w:rPr>
          <w:rFonts w:hint="eastAsia" w:hAnsi="宋体"/>
          <w:kern w:val="2"/>
          <w:sz w:val="21"/>
          <w:szCs w:val="21"/>
          <w:highlight w:val="none"/>
          <w:lang w:val="en-US" w:eastAsia="zh-CN"/>
        </w:rPr>
        <w:t>或9月</w:t>
      </w:r>
      <w:r>
        <w:rPr>
          <w:rFonts w:hint="eastAsia" w:hAnsi="宋体"/>
          <w:kern w:val="2"/>
          <w:sz w:val="21"/>
          <w:szCs w:val="21"/>
          <w:highlight w:val="none"/>
        </w:rPr>
        <w:t>）社</w:t>
      </w:r>
      <w:r>
        <w:rPr>
          <w:rFonts w:hint="eastAsia" w:hAnsi="宋体"/>
          <w:kern w:val="2"/>
          <w:sz w:val="21"/>
          <w:szCs w:val="21"/>
        </w:rPr>
        <w:t>保证明文件复印件。</w:t>
      </w:r>
    </w:p>
    <w:p w14:paraId="75C32E97">
      <w:pPr>
        <w:pStyle w:val="23"/>
        <w:rPr>
          <w:rStyle w:val="144"/>
        </w:rPr>
      </w:pPr>
      <w:r>
        <w:rPr>
          <w:rFonts w:hint="eastAsia" w:hAnsi="宋体"/>
          <w:kern w:val="2"/>
          <w:sz w:val="21"/>
          <w:szCs w:val="21"/>
        </w:rPr>
        <w:t>6、本表项目经理部主要人员需提供注册执业资格证书或职称证书或学历证书或岗位证书等相关资料扫描</w:t>
      </w:r>
      <w:r>
        <w:rPr>
          <w:rStyle w:val="144"/>
          <w:rFonts w:hint="eastAsia"/>
          <w:i w:val="0"/>
          <w:iCs w:val="0"/>
        </w:rPr>
        <w:t>件。</w:t>
      </w:r>
    </w:p>
    <w:p w14:paraId="5C159F24">
      <w:pPr>
        <w:pStyle w:val="23"/>
        <w:rPr>
          <w:rFonts w:hAnsi="宋体"/>
          <w:kern w:val="2"/>
          <w:sz w:val="21"/>
          <w:szCs w:val="21"/>
        </w:rPr>
      </w:pPr>
      <w:r>
        <w:rPr>
          <w:rFonts w:hint="eastAsia" w:hAnsi="宋体"/>
          <w:kern w:val="2"/>
          <w:sz w:val="21"/>
          <w:szCs w:val="21"/>
        </w:rPr>
        <w:t>7、</w:t>
      </w:r>
      <w:r>
        <w:rPr>
          <w:rFonts w:hint="eastAsia" w:hAnsi="宋体"/>
          <w:b/>
          <w:bCs/>
          <w:kern w:val="2"/>
          <w:sz w:val="21"/>
          <w:szCs w:val="21"/>
        </w:rPr>
        <w:t>项目负责人、技术负责人、造价负责人、质量负责人、安全负责人、专职安全员按招标文件技术标投标文件格式七提供《主要人员简历表》，附上职称证或岗位证或合格证等相关证明材料，工作经验以投标人提供的《主要人员简历表》认定。</w:t>
      </w:r>
      <w:r>
        <w:rPr>
          <w:rFonts w:hint="eastAsia" w:hAnsi="宋体"/>
          <w:kern w:val="2"/>
          <w:sz w:val="21"/>
          <w:szCs w:val="21"/>
          <w:lang w:val="en-US" w:eastAsia="zh-CN"/>
        </w:rPr>
        <w:t>其他人员投标人中标后根据招标人要求提供相关证明材料。</w:t>
      </w:r>
      <w:r>
        <w:rPr>
          <w:rFonts w:hint="eastAsia" w:hAnsi="宋体"/>
          <w:kern w:val="2"/>
          <w:sz w:val="21"/>
          <w:szCs w:val="21"/>
        </w:rPr>
        <w:t>拟投入的项目部人员，未经招标人同意，中标后不得更换，否则按合同约定承担违约责任。</w:t>
      </w:r>
    </w:p>
    <w:p w14:paraId="2153201C">
      <w:pPr>
        <w:pStyle w:val="23"/>
        <w:rPr>
          <w:rFonts w:hAnsi="宋体"/>
          <w:kern w:val="2"/>
          <w:sz w:val="21"/>
          <w:szCs w:val="21"/>
        </w:rPr>
      </w:pPr>
      <w:r>
        <w:rPr>
          <w:rFonts w:hint="eastAsia" w:hAnsi="宋体"/>
          <w:kern w:val="2"/>
          <w:sz w:val="21"/>
          <w:szCs w:val="21"/>
        </w:rPr>
        <w:t>8、本表中投标人提供的“项目负责人、技术负责人、专职安全员”需满足招标公告要求，其余人员不全或未满足招标文件要求的，中标后须按招标文件的要求补充完善并报招标人审批同意；涉及违约的，还需按合同约定承担相应的违约责任。</w:t>
      </w:r>
    </w:p>
    <w:p w14:paraId="77C421CC">
      <w:pPr>
        <w:rPr>
          <w:color w:val="000000" w:themeColor="text1"/>
        </w:rPr>
      </w:pPr>
    </w:p>
    <w:p w14:paraId="0CAECF40">
      <w:pPr>
        <w:adjustRightInd w:val="0"/>
        <w:snapToGrid w:val="0"/>
        <w:spacing w:before="240" w:line="276" w:lineRule="auto"/>
        <w:ind w:firstLine="440" w:firstLineChars="200"/>
        <w:jc w:val="center"/>
        <w:rPr>
          <w:rFonts w:ascii="宋体" w:hAnsi="宋体" w:cs="宋体"/>
          <w:color w:val="000000" w:themeColor="text1"/>
          <w:sz w:val="22"/>
        </w:rPr>
      </w:pPr>
      <w:r>
        <w:rPr>
          <w:rFonts w:hint="eastAsia" w:ascii="宋体" w:hAnsi="宋体" w:cs="宋体"/>
          <w:color w:val="000000" w:themeColor="text1"/>
          <w:sz w:val="22"/>
        </w:rPr>
        <w:t xml:space="preserve">                                                投标人：　　（盖章）</w:t>
      </w:r>
    </w:p>
    <w:p w14:paraId="5A289030">
      <w:pPr>
        <w:pStyle w:val="111"/>
        <w:spacing w:line="276" w:lineRule="auto"/>
        <w:ind w:firstLine="0" w:firstLineChars="0"/>
        <w:jc w:val="right"/>
        <w:rPr>
          <w:rFonts w:ascii="宋体" w:hAnsi="宋体" w:cs="宋体"/>
          <w:color w:val="000000" w:themeColor="text1"/>
          <w:sz w:val="22"/>
        </w:rPr>
      </w:pPr>
      <w:r>
        <w:rPr>
          <w:rFonts w:hint="eastAsia" w:ascii="宋体" w:hAnsi="宋体" w:cs="宋体"/>
          <w:color w:val="000000" w:themeColor="text1"/>
          <w:sz w:val="22"/>
        </w:rPr>
        <w:t>法定代表人或授权代理人</w:t>
      </w:r>
      <w:r>
        <w:rPr>
          <w:rFonts w:ascii="宋体" w:hAnsi="宋体" w:cs="宋体"/>
          <w:color w:val="000000" w:themeColor="text1"/>
          <w:sz w:val="22"/>
        </w:rPr>
        <w:t>(签字或盖章)：</w:t>
      </w:r>
    </w:p>
    <w:p w14:paraId="50203730">
      <w:pPr>
        <w:rPr>
          <w:rFonts w:ascii="宋体" w:hAnsi="宋体" w:cs="宋体"/>
          <w:color w:val="000000" w:themeColor="text1"/>
          <w:sz w:val="22"/>
        </w:rPr>
      </w:pPr>
    </w:p>
    <w:p w14:paraId="6DA06EE7">
      <w:pPr>
        <w:jc w:val="center"/>
        <w:rPr>
          <w:color w:val="000000" w:themeColor="text1"/>
        </w:rPr>
      </w:pPr>
      <w:r>
        <w:rPr>
          <w:rFonts w:hint="eastAsia" w:ascii="宋体" w:hAnsi="宋体" w:cs="宋体"/>
          <w:color w:val="000000" w:themeColor="text1"/>
          <w:sz w:val="22"/>
        </w:rPr>
        <w:t xml:space="preserve">                                                            日</w:t>
      </w:r>
      <w:r>
        <w:rPr>
          <w:rFonts w:ascii="宋体" w:hAnsi="宋体" w:cs="宋体"/>
          <w:color w:val="000000" w:themeColor="text1"/>
          <w:sz w:val="22"/>
        </w:rPr>
        <w:t xml:space="preserve">   </w:t>
      </w:r>
      <w:r>
        <w:rPr>
          <w:rFonts w:hint="eastAsia" w:ascii="宋体" w:hAnsi="宋体" w:cs="宋体"/>
          <w:color w:val="000000" w:themeColor="text1"/>
          <w:sz w:val="22"/>
        </w:rPr>
        <w:t>期：</w:t>
      </w:r>
      <w:r>
        <w:rPr>
          <w:rFonts w:ascii="宋体" w:hAnsi="宋体" w:cs="宋体"/>
          <w:color w:val="000000" w:themeColor="text1"/>
          <w:sz w:val="22"/>
        </w:rPr>
        <w:t xml:space="preserve">    </w:t>
      </w:r>
      <w:r>
        <w:rPr>
          <w:rFonts w:hint="eastAsia" w:ascii="宋体" w:hAnsi="宋体" w:cs="宋体"/>
          <w:color w:val="000000" w:themeColor="text1"/>
          <w:sz w:val="22"/>
        </w:rPr>
        <w:t>年</w:t>
      </w:r>
      <w:r>
        <w:rPr>
          <w:rFonts w:ascii="宋体" w:hAnsi="宋体" w:cs="宋体"/>
          <w:color w:val="000000" w:themeColor="text1"/>
          <w:sz w:val="22"/>
        </w:rPr>
        <w:t xml:space="preserve">    </w:t>
      </w:r>
      <w:r>
        <w:rPr>
          <w:rFonts w:hint="eastAsia" w:ascii="宋体" w:hAnsi="宋体" w:cs="宋体"/>
          <w:color w:val="000000" w:themeColor="text1"/>
          <w:sz w:val="22"/>
        </w:rPr>
        <w:t>月</w:t>
      </w:r>
      <w:r>
        <w:rPr>
          <w:rFonts w:ascii="宋体" w:hAnsi="宋体" w:cs="宋体"/>
          <w:color w:val="000000" w:themeColor="text1"/>
          <w:sz w:val="22"/>
        </w:rPr>
        <w:t xml:space="preserve">    </w:t>
      </w:r>
      <w:r>
        <w:rPr>
          <w:rFonts w:hint="eastAsia" w:ascii="宋体" w:hAnsi="宋体" w:cs="宋体"/>
          <w:color w:val="000000" w:themeColor="text1"/>
          <w:sz w:val="22"/>
        </w:rPr>
        <w:t>日</w:t>
      </w:r>
    </w:p>
    <w:p w14:paraId="5DFC111D"/>
    <w:p w14:paraId="72237953">
      <w:pPr>
        <w:pStyle w:val="10"/>
        <w:rPr>
          <w:color w:val="000000" w:themeColor="text1"/>
        </w:rPr>
      </w:pPr>
    </w:p>
    <w:p w14:paraId="7EBEA2B5">
      <w:pPr>
        <w:ind w:right="-649" w:rightChars="-309"/>
        <w:rPr>
          <w:rFonts w:ascii="宋体" w:hAnsi="宋体"/>
          <w:b/>
          <w:color w:val="000000" w:themeColor="text1"/>
          <w:sz w:val="18"/>
          <w:szCs w:val="18"/>
        </w:rPr>
        <w:sectPr>
          <w:pgSz w:w="11907" w:h="16839"/>
          <w:pgMar w:top="1134" w:right="1134" w:bottom="1134" w:left="1134" w:header="1247" w:footer="737" w:gutter="0"/>
          <w:pgNumType w:fmt="decimal"/>
          <w:cols w:space="720" w:num="1"/>
          <w:docGrid w:linePitch="380" w:charSpace="-4301"/>
        </w:sectPr>
      </w:pPr>
    </w:p>
    <w:p w14:paraId="4C783B73">
      <w:pPr>
        <w:autoSpaceDE w:val="0"/>
        <w:autoSpaceDN w:val="0"/>
        <w:adjustRightInd w:val="0"/>
        <w:outlineLvl w:val="1"/>
        <w:rPr>
          <w:rFonts w:ascii="宋体" w:hAnsi="宋体"/>
          <w:color w:val="000000" w:themeColor="text1"/>
          <w:szCs w:val="21"/>
        </w:rPr>
      </w:pPr>
      <w:bookmarkStart w:id="51" w:name="_Toc101086798"/>
      <w:r>
        <w:rPr>
          <w:rFonts w:hint="eastAsia" w:ascii="宋体" w:hAnsi="宋体"/>
          <w:color w:val="000000" w:themeColor="text1"/>
          <w:szCs w:val="21"/>
        </w:rPr>
        <w:t>格式七：主要人员简历表</w:t>
      </w:r>
      <w:bookmarkEnd w:id="51"/>
    </w:p>
    <w:p w14:paraId="77719330">
      <w:pPr>
        <w:autoSpaceDE w:val="0"/>
        <w:autoSpaceDN w:val="0"/>
        <w:adjustRightInd w:val="0"/>
        <w:rPr>
          <w:rFonts w:ascii="宋体" w:hAnsi="宋体"/>
          <w:b/>
          <w:color w:val="000000" w:themeColor="text1"/>
          <w:sz w:val="24"/>
          <w:szCs w:val="24"/>
        </w:rPr>
      </w:pPr>
      <w:r>
        <w:rPr>
          <w:rFonts w:ascii="宋体" w:hAnsi="宋体"/>
          <w:b/>
          <w:color w:val="000000" w:themeColor="text1"/>
          <w:sz w:val="24"/>
          <w:szCs w:val="24"/>
        </w:rPr>
        <w:t xml:space="preserve"> </w:t>
      </w:r>
    </w:p>
    <w:p w14:paraId="646310F3">
      <w:pPr>
        <w:pStyle w:val="118"/>
        <w:rPr>
          <w:rFonts w:ascii="宋体" w:hAnsi="宋体" w:eastAsia="宋体"/>
          <w:color w:val="000000" w:themeColor="text1"/>
          <w:sz w:val="32"/>
          <w:szCs w:val="32"/>
        </w:rPr>
      </w:pPr>
      <w:r>
        <w:rPr>
          <w:rFonts w:hint="eastAsia" w:ascii="宋体" w:hAnsi="宋体" w:eastAsia="宋体"/>
          <w:color w:val="000000" w:themeColor="text1"/>
          <w:sz w:val="32"/>
          <w:szCs w:val="32"/>
        </w:rPr>
        <w:t>主要人员简历表</w:t>
      </w:r>
    </w:p>
    <w:tbl>
      <w:tblPr>
        <w:tblStyle w:val="43"/>
        <w:tblpPr w:leftFromText="180" w:rightFromText="180" w:vertAnchor="text" w:tblpXSpec="center"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37A8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5356BC1F">
            <w:pPr>
              <w:pStyle w:val="139"/>
              <w:spacing w:line="360" w:lineRule="auto"/>
              <w:ind w:firstLine="525"/>
              <w:rPr>
                <w:b/>
                <w:color w:val="000000" w:themeColor="text1"/>
                <w:sz w:val="24"/>
                <w:szCs w:val="24"/>
              </w:rPr>
            </w:pPr>
            <w:r>
              <w:rPr>
                <w:rFonts w:hint="eastAsia"/>
                <w:b/>
                <w:color w:val="000000" w:themeColor="text1"/>
                <w:sz w:val="24"/>
                <w:szCs w:val="24"/>
              </w:rPr>
              <w:t>姓名</w:t>
            </w:r>
          </w:p>
        </w:tc>
        <w:tc>
          <w:tcPr>
            <w:tcW w:w="2126" w:type="dxa"/>
            <w:gridSpan w:val="3"/>
            <w:vAlign w:val="center"/>
          </w:tcPr>
          <w:p w14:paraId="0573F589">
            <w:pPr>
              <w:pStyle w:val="111"/>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14:paraId="04B6E62F">
            <w:pPr>
              <w:pStyle w:val="139"/>
              <w:spacing w:line="360" w:lineRule="auto"/>
              <w:ind w:firstLine="241" w:firstLineChars="100"/>
              <w:rPr>
                <w:b/>
                <w:color w:val="000000" w:themeColor="text1"/>
                <w:sz w:val="24"/>
                <w:szCs w:val="24"/>
              </w:rPr>
            </w:pPr>
            <w:r>
              <w:rPr>
                <w:rFonts w:hint="eastAsia"/>
                <w:b/>
                <w:color w:val="000000" w:themeColor="text1"/>
                <w:sz w:val="24"/>
                <w:szCs w:val="24"/>
              </w:rPr>
              <w:t>性别</w:t>
            </w:r>
          </w:p>
        </w:tc>
        <w:tc>
          <w:tcPr>
            <w:tcW w:w="1701" w:type="dxa"/>
            <w:gridSpan w:val="2"/>
            <w:vAlign w:val="center"/>
          </w:tcPr>
          <w:p w14:paraId="3BDD6186">
            <w:pPr>
              <w:pStyle w:val="111"/>
              <w:keepNext/>
              <w:keepLines/>
              <w:spacing w:before="120" w:after="120"/>
              <w:ind w:firstLine="0" w:firstLineChars="0"/>
              <w:jc w:val="center"/>
              <w:outlineLvl w:val="0"/>
              <w:rPr>
                <w:rFonts w:ascii="宋体" w:hAnsi="宋体"/>
                <w:b/>
                <w:color w:val="000000" w:themeColor="text1"/>
              </w:rPr>
            </w:pPr>
          </w:p>
        </w:tc>
        <w:tc>
          <w:tcPr>
            <w:tcW w:w="1182" w:type="dxa"/>
            <w:vAlign w:val="center"/>
          </w:tcPr>
          <w:p w14:paraId="2507AB98">
            <w:pPr>
              <w:pStyle w:val="139"/>
              <w:spacing w:line="360" w:lineRule="auto"/>
              <w:ind w:firstLine="241" w:firstLineChars="100"/>
              <w:rPr>
                <w:b/>
                <w:color w:val="000000" w:themeColor="text1"/>
                <w:sz w:val="24"/>
                <w:szCs w:val="24"/>
              </w:rPr>
            </w:pPr>
            <w:r>
              <w:rPr>
                <w:rFonts w:hint="eastAsia"/>
                <w:b/>
                <w:color w:val="000000" w:themeColor="text1"/>
                <w:sz w:val="24"/>
                <w:szCs w:val="24"/>
              </w:rPr>
              <w:t>年龄</w:t>
            </w:r>
          </w:p>
        </w:tc>
        <w:tc>
          <w:tcPr>
            <w:tcW w:w="1620" w:type="dxa"/>
            <w:gridSpan w:val="2"/>
            <w:vAlign w:val="center"/>
          </w:tcPr>
          <w:p w14:paraId="0EA5B84E">
            <w:pPr>
              <w:pStyle w:val="111"/>
              <w:keepNext/>
              <w:keepLines/>
              <w:spacing w:before="120" w:after="120"/>
              <w:ind w:firstLine="0" w:firstLineChars="0"/>
              <w:jc w:val="center"/>
              <w:outlineLvl w:val="0"/>
              <w:rPr>
                <w:rFonts w:ascii="宋体" w:hAnsi="宋体"/>
                <w:b/>
                <w:color w:val="000000" w:themeColor="text1"/>
              </w:rPr>
            </w:pPr>
          </w:p>
        </w:tc>
      </w:tr>
      <w:tr w14:paraId="643B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02E1B230">
            <w:pPr>
              <w:pStyle w:val="139"/>
              <w:spacing w:line="360" w:lineRule="auto"/>
              <w:ind w:firstLine="211" w:firstLineChars="100"/>
              <w:rPr>
                <w:b/>
                <w:color w:val="000000" w:themeColor="text1"/>
                <w:sz w:val="24"/>
                <w:szCs w:val="24"/>
              </w:rPr>
            </w:pPr>
            <w:r>
              <w:rPr>
                <w:b/>
                <w:bCs/>
                <w:color w:val="000000" w:themeColor="text1"/>
              </w:rPr>
              <w:t>身份证号码</w:t>
            </w:r>
          </w:p>
        </w:tc>
        <w:tc>
          <w:tcPr>
            <w:tcW w:w="7999" w:type="dxa"/>
            <w:gridSpan w:val="10"/>
            <w:vAlign w:val="center"/>
          </w:tcPr>
          <w:p w14:paraId="1BC8B88F">
            <w:pPr>
              <w:pStyle w:val="111"/>
              <w:ind w:firstLine="0" w:firstLineChars="0"/>
              <w:jc w:val="center"/>
              <w:rPr>
                <w:rFonts w:ascii="宋体" w:hAnsi="宋体"/>
                <w:b/>
                <w:color w:val="000000" w:themeColor="text1"/>
              </w:rPr>
            </w:pPr>
          </w:p>
        </w:tc>
      </w:tr>
      <w:tr w14:paraId="2AB3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1E448976">
            <w:pPr>
              <w:pStyle w:val="139"/>
              <w:spacing w:line="360" w:lineRule="auto"/>
              <w:rPr>
                <w:b/>
                <w:color w:val="000000" w:themeColor="text1"/>
                <w:sz w:val="24"/>
                <w:szCs w:val="24"/>
              </w:rPr>
            </w:pPr>
            <w:r>
              <w:rPr>
                <w:rFonts w:hint="eastAsia"/>
                <w:b/>
                <w:color w:val="000000" w:themeColor="text1"/>
                <w:sz w:val="24"/>
                <w:szCs w:val="24"/>
              </w:rPr>
              <w:t>在本项目任职</w:t>
            </w:r>
          </w:p>
        </w:tc>
        <w:tc>
          <w:tcPr>
            <w:tcW w:w="2126" w:type="dxa"/>
            <w:gridSpan w:val="3"/>
            <w:vAlign w:val="center"/>
          </w:tcPr>
          <w:p w14:paraId="13E27540">
            <w:pPr>
              <w:pStyle w:val="111"/>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14:paraId="0AD4B710">
            <w:pPr>
              <w:pStyle w:val="139"/>
              <w:spacing w:line="360" w:lineRule="auto"/>
              <w:ind w:firstLine="241" w:firstLineChars="100"/>
              <w:rPr>
                <w:b/>
                <w:color w:val="000000" w:themeColor="text1"/>
                <w:sz w:val="24"/>
                <w:szCs w:val="24"/>
              </w:rPr>
            </w:pPr>
            <w:r>
              <w:rPr>
                <w:rFonts w:hint="eastAsia"/>
                <w:b/>
                <w:color w:val="000000" w:themeColor="text1"/>
                <w:sz w:val="24"/>
                <w:szCs w:val="24"/>
              </w:rPr>
              <w:t>职称</w:t>
            </w:r>
          </w:p>
        </w:tc>
        <w:tc>
          <w:tcPr>
            <w:tcW w:w="1701" w:type="dxa"/>
            <w:gridSpan w:val="2"/>
            <w:vAlign w:val="center"/>
          </w:tcPr>
          <w:p w14:paraId="3F63B399">
            <w:pPr>
              <w:pStyle w:val="111"/>
              <w:keepNext/>
              <w:keepLines/>
              <w:spacing w:before="120" w:after="120"/>
              <w:ind w:firstLine="0" w:firstLineChars="0"/>
              <w:jc w:val="center"/>
              <w:outlineLvl w:val="0"/>
              <w:rPr>
                <w:rFonts w:ascii="宋体" w:hAnsi="宋体"/>
                <w:b/>
                <w:color w:val="000000" w:themeColor="text1"/>
              </w:rPr>
            </w:pPr>
          </w:p>
        </w:tc>
        <w:tc>
          <w:tcPr>
            <w:tcW w:w="1182" w:type="dxa"/>
            <w:vAlign w:val="center"/>
          </w:tcPr>
          <w:p w14:paraId="487D218B">
            <w:pPr>
              <w:pStyle w:val="139"/>
              <w:spacing w:line="360" w:lineRule="auto"/>
              <w:ind w:firstLine="241" w:firstLineChars="100"/>
              <w:rPr>
                <w:b/>
                <w:color w:val="000000" w:themeColor="text1"/>
                <w:sz w:val="24"/>
                <w:szCs w:val="24"/>
              </w:rPr>
            </w:pPr>
            <w:r>
              <w:rPr>
                <w:rFonts w:hint="eastAsia"/>
                <w:b/>
                <w:color w:val="000000" w:themeColor="text1"/>
                <w:sz w:val="24"/>
                <w:szCs w:val="24"/>
              </w:rPr>
              <w:t>学历</w:t>
            </w:r>
          </w:p>
        </w:tc>
        <w:tc>
          <w:tcPr>
            <w:tcW w:w="1620" w:type="dxa"/>
            <w:gridSpan w:val="2"/>
            <w:vAlign w:val="center"/>
          </w:tcPr>
          <w:p w14:paraId="1263B721">
            <w:pPr>
              <w:pStyle w:val="111"/>
              <w:keepNext/>
              <w:keepLines/>
              <w:spacing w:before="120" w:after="120"/>
              <w:ind w:firstLine="0" w:firstLineChars="0"/>
              <w:jc w:val="center"/>
              <w:outlineLvl w:val="0"/>
              <w:rPr>
                <w:rFonts w:ascii="宋体" w:hAnsi="宋体"/>
                <w:b/>
                <w:color w:val="000000" w:themeColor="text1"/>
              </w:rPr>
            </w:pPr>
          </w:p>
        </w:tc>
      </w:tr>
      <w:tr w14:paraId="65C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vAlign w:val="center"/>
          </w:tcPr>
          <w:p w14:paraId="6F61A49E">
            <w:pPr>
              <w:pStyle w:val="139"/>
              <w:spacing w:line="360" w:lineRule="auto"/>
              <w:rPr>
                <w:b/>
                <w:color w:val="000000" w:themeColor="text1"/>
                <w:sz w:val="24"/>
                <w:szCs w:val="24"/>
              </w:rPr>
            </w:pPr>
            <w:r>
              <w:rPr>
                <w:rFonts w:hint="eastAsia"/>
                <w:b/>
                <w:color w:val="000000" w:themeColor="text1"/>
                <w:sz w:val="24"/>
                <w:szCs w:val="24"/>
              </w:rPr>
              <w:t>参加工作</w:t>
            </w:r>
          </w:p>
          <w:p w14:paraId="4FB204D4">
            <w:pPr>
              <w:pStyle w:val="139"/>
              <w:spacing w:line="360" w:lineRule="auto"/>
              <w:rPr>
                <w:b/>
                <w:color w:val="000000" w:themeColor="text1"/>
                <w:sz w:val="24"/>
                <w:szCs w:val="24"/>
              </w:rPr>
            </w:pPr>
            <w:r>
              <w:rPr>
                <w:rFonts w:hint="eastAsia"/>
                <w:b/>
                <w:color w:val="000000" w:themeColor="text1"/>
                <w:sz w:val="24"/>
                <w:szCs w:val="24"/>
              </w:rPr>
              <w:t>年限</w:t>
            </w:r>
          </w:p>
        </w:tc>
        <w:tc>
          <w:tcPr>
            <w:tcW w:w="2126" w:type="dxa"/>
            <w:gridSpan w:val="3"/>
            <w:vAlign w:val="center"/>
          </w:tcPr>
          <w:p w14:paraId="20EB4161">
            <w:pPr>
              <w:pStyle w:val="111"/>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14:paraId="1F8AC11C">
            <w:pPr>
              <w:pStyle w:val="111"/>
              <w:ind w:firstLine="0" w:firstLineChars="0"/>
              <w:jc w:val="center"/>
              <w:rPr>
                <w:rFonts w:ascii="宋体" w:hAnsi="宋体"/>
                <w:b/>
                <w:color w:val="000000" w:themeColor="text1"/>
              </w:rPr>
            </w:pPr>
            <w:r>
              <w:rPr>
                <w:rFonts w:hint="eastAsia" w:ascii="宋体" w:hAnsi="宋体"/>
                <w:b/>
                <w:color w:val="000000" w:themeColor="text1"/>
              </w:rPr>
              <w:t>担任相应职务年限</w:t>
            </w:r>
          </w:p>
        </w:tc>
        <w:tc>
          <w:tcPr>
            <w:tcW w:w="4503" w:type="dxa"/>
            <w:gridSpan w:val="5"/>
            <w:vAlign w:val="center"/>
          </w:tcPr>
          <w:p w14:paraId="48067476">
            <w:pPr>
              <w:pStyle w:val="111"/>
              <w:keepNext/>
              <w:keepLines/>
              <w:spacing w:before="120" w:after="120"/>
              <w:ind w:firstLine="0" w:firstLineChars="0"/>
              <w:jc w:val="center"/>
              <w:outlineLvl w:val="0"/>
              <w:rPr>
                <w:rFonts w:ascii="宋体" w:hAnsi="宋体"/>
                <w:b/>
                <w:color w:val="000000" w:themeColor="text1"/>
              </w:rPr>
            </w:pPr>
          </w:p>
        </w:tc>
      </w:tr>
      <w:tr w14:paraId="2598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680ABB53">
            <w:pPr>
              <w:pStyle w:val="139"/>
              <w:spacing w:line="360" w:lineRule="auto"/>
              <w:rPr>
                <w:b/>
                <w:color w:val="000000" w:themeColor="text1"/>
                <w:sz w:val="24"/>
                <w:szCs w:val="24"/>
              </w:rPr>
            </w:pPr>
            <w:r>
              <w:rPr>
                <w:rFonts w:hint="eastAsia"/>
                <w:b/>
                <w:color w:val="000000" w:themeColor="text1"/>
                <w:sz w:val="24"/>
                <w:szCs w:val="24"/>
              </w:rPr>
              <w:t>资格证书号</w:t>
            </w:r>
          </w:p>
        </w:tc>
        <w:tc>
          <w:tcPr>
            <w:tcW w:w="7999" w:type="dxa"/>
            <w:gridSpan w:val="10"/>
            <w:vAlign w:val="center"/>
          </w:tcPr>
          <w:p w14:paraId="74AE0947">
            <w:pPr>
              <w:pStyle w:val="111"/>
              <w:keepNext/>
              <w:keepLines/>
              <w:spacing w:before="120" w:after="120"/>
              <w:ind w:firstLine="0" w:firstLineChars="0"/>
              <w:jc w:val="center"/>
              <w:outlineLvl w:val="0"/>
              <w:rPr>
                <w:rFonts w:ascii="宋体" w:hAnsi="宋体"/>
                <w:b/>
                <w:color w:val="000000" w:themeColor="text1"/>
              </w:rPr>
            </w:pPr>
          </w:p>
        </w:tc>
      </w:tr>
      <w:tr w14:paraId="7DC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14:paraId="1E42E958">
            <w:pPr>
              <w:pStyle w:val="111"/>
              <w:ind w:firstLine="0" w:firstLineChars="0"/>
              <w:jc w:val="center"/>
              <w:rPr>
                <w:rFonts w:ascii="宋体" w:hAnsi="宋体"/>
                <w:b/>
                <w:color w:val="000000" w:themeColor="text1"/>
              </w:rPr>
            </w:pPr>
            <w:r>
              <w:rPr>
                <w:rFonts w:hint="eastAsia" w:ascii="宋体" w:hAnsi="宋体"/>
                <w:b/>
                <w:color w:val="000000" w:themeColor="text1"/>
              </w:rPr>
              <w:t>业绩简介</w:t>
            </w:r>
          </w:p>
        </w:tc>
      </w:tr>
      <w:tr w14:paraId="0B3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29DEE74D">
            <w:pPr>
              <w:pStyle w:val="139"/>
              <w:spacing w:line="360" w:lineRule="auto"/>
              <w:rPr>
                <w:b/>
                <w:color w:val="000000" w:themeColor="text1"/>
                <w:sz w:val="24"/>
                <w:szCs w:val="24"/>
              </w:rPr>
            </w:pPr>
            <w:r>
              <w:rPr>
                <w:rFonts w:hint="eastAsia"/>
                <w:b/>
                <w:color w:val="000000" w:themeColor="text1"/>
                <w:sz w:val="24"/>
                <w:szCs w:val="24"/>
              </w:rPr>
              <w:t>建设单位</w:t>
            </w:r>
          </w:p>
        </w:tc>
        <w:tc>
          <w:tcPr>
            <w:tcW w:w="1547" w:type="dxa"/>
            <w:vAlign w:val="center"/>
          </w:tcPr>
          <w:p w14:paraId="409C60F3">
            <w:pPr>
              <w:pStyle w:val="139"/>
              <w:spacing w:line="360" w:lineRule="auto"/>
              <w:rPr>
                <w:b/>
                <w:color w:val="000000" w:themeColor="text1"/>
                <w:sz w:val="24"/>
                <w:szCs w:val="24"/>
              </w:rPr>
            </w:pPr>
            <w:r>
              <w:rPr>
                <w:rFonts w:hint="eastAsia"/>
                <w:b/>
                <w:color w:val="000000" w:themeColor="text1"/>
                <w:sz w:val="24"/>
                <w:szCs w:val="24"/>
              </w:rPr>
              <w:t>项目名称</w:t>
            </w:r>
          </w:p>
        </w:tc>
        <w:tc>
          <w:tcPr>
            <w:tcW w:w="1549" w:type="dxa"/>
            <w:gridSpan w:val="2"/>
            <w:vAlign w:val="center"/>
          </w:tcPr>
          <w:p w14:paraId="69D355FD">
            <w:pPr>
              <w:pStyle w:val="139"/>
              <w:spacing w:line="360" w:lineRule="auto"/>
              <w:rPr>
                <w:b/>
                <w:color w:val="000000" w:themeColor="text1"/>
                <w:sz w:val="24"/>
                <w:szCs w:val="24"/>
              </w:rPr>
            </w:pPr>
            <w:r>
              <w:rPr>
                <w:rFonts w:hint="eastAsia"/>
                <w:b/>
                <w:color w:val="000000" w:themeColor="text1"/>
                <w:sz w:val="24"/>
                <w:szCs w:val="24"/>
              </w:rPr>
              <w:t>建设规模</w:t>
            </w:r>
          </w:p>
        </w:tc>
        <w:tc>
          <w:tcPr>
            <w:tcW w:w="1783" w:type="dxa"/>
            <w:gridSpan w:val="2"/>
            <w:vAlign w:val="center"/>
          </w:tcPr>
          <w:p w14:paraId="64D2910C">
            <w:pPr>
              <w:pStyle w:val="139"/>
              <w:spacing w:line="360" w:lineRule="auto"/>
              <w:rPr>
                <w:b/>
                <w:color w:val="000000" w:themeColor="text1"/>
                <w:sz w:val="24"/>
                <w:szCs w:val="24"/>
              </w:rPr>
            </w:pPr>
            <w:r>
              <w:rPr>
                <w:rFonts w:hint="eastAsia"/>
                <w:b/>
                <w:color w:val="000000" w:themeColor="text1"/>
                <w:sz w:val="24"/>
                <w:szCs w:val="24"/>
              </w:rPr>
              <w:t>开、竣工日期</w:t>
            </w:r>
          </w:p>
        </w:tc>
        <w:tc>
          <w:tcPr>
            <w:tcW w:w="1547" w:type="dxa"/>
            <w:gridSpan w:val="3"/>
            <w:vAlign w:val="center"/>
          </w:tcPr>
          <w:p w14:paraId="69740033">
            <w:pPr>
              <w:pStyle w:val="139"/>
              <w:spacing w:line="360" w:lineRule="auto"/>
              <w:rPr>
                <w:b/>
                <w:color w:val="000000" w:themeColor="text1"/>
                <w:sz w:val="24"/>
                <w:szCs w:val="24"/>
              </w:rPr>
            </w:pPr>
            <w:r>
              <w:rPr>
                <w:rFonts w:hint="eastAsia"/>
                <w:b/>
                <w:color w:val="000000" w:themeColor="text1"/>
                <w:sz w:val="24"/>
                <w:szCs w:val="24"/>
              </w:rPr>
              <w:t>在建或已完</w:t>
            </w:r>
          </w:p>
        </w:tc>
        <w:tc>
          <w:tcPr>
            <w:tcW w:w="1551" w:type="dxa"/>
            <w:vAlign w:val="center"/>
          </w:tcPr>
          <w:p w14:paraId="7A5FD2F5">
            <w:pPr>
              <w:pStyle w:val="139"/>
              <w:spacing w:line="360" w:lineRule="auto"/>
              <w:rPr>
                <w:b/>
                <w:color w:val="000000" w:themeColor="text1"/>
                <w:sz w:val="24"/>
                <w:szCs w:val="24"/>
              </w:rPr>
            </w:pPr>
            <w:r>
              <w:rPr>
                <w:rFonts w:hint="eastAsia"/>
                <w:b/>
                <w:color w:val="000000" w:themeColor="text1"/>
                <w:sz w:val="24"/>
                <w:szCs w:val="24"/>
              </w:rPr>
              <w:t>工程质量</w:t>
            </w:r>
          </w:p>
        </w:tc>
      </w:tr>
      <w:tr w14:paraId="1EA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50E26E0C">
            <w:pPr>
              <w:pStyle w:val="111"/>
              <w:ind w:firstLine="0" w:firstLineChars="0"/>
              <w:jc w:val="center"/>
              <w:rPr>
                <w:rFonts w:ascii="宋体" w:hAnsi="宋体"/>
                <w:b/>
                <w:color w:val="000000" w:themeColor="text1"/>
              </w:rPr>
            </w:pPr>
          </w:p>
        </w:tc>
        <w:tc>
          <w:tcPr>
            <w:tcW w:w="1547" w:type="dxa"/>
            <w:vAlign w:val="center"/>
          </w:tcPr>
          <w:p w14:paraId="44D924FB">
            <w:pPr>
              <w:pStyle w:val="111"/>
              <w:ind w:firstLine="0" w:firstLineChars="0"/>
              <w:jc w:val="center"/>
              <w:rPr>
                <w:rFonts w:ascii="宋体" w:hAnsi="宋体"/>
                <w:b/>
                <w:color w:val="000000" w:themeColor="text1"/>
              </w:rPr>
            </w:pPr>
          </w:p>
        </w:tc>
        <w:tc>
          <w:tcPr>
            <w:tcW w:w="1549" w:type="dxa"/>
            <w:gridSpan w:val="2"/>
            <w:vAlign w:val="center"/>
          </w:tcPr>
          <w:p w14:paraId="5E7757BF">
            <w:pPr>
              <w:pStyle w:val="111"/>
              <w:ind w:firstLine="0" w:firstLineChars="0"/>
              <w:jc w:val="center"/>
              <w:rPr>
                <w:rFonts w:ascii="宋体" w:hAnsi="宋体"/>
                <w:b/>
                <w:color w:val="000000" w:themeColor="text1"/>
              </w:rPr>
            </w:pPr>
          </w:p>
        </w:tc>
        <w:tc>
          <w:tcPr>
            <w:tcW w:w="1783" w:type="dxa"/>
            <w:gridSpan w:val="2"/>
            <w:vAlign w:val="center"/>
          </w:tcPr>
          <w:p w14:paraId="7BBDD53C">
            <w:pPr>
              <w:pStyle w:val="111"/>
              <w:ind w:firstLine="0" w:firstLineChars="0"/>
              <w:jc w:val="center"/>
              <w:rPr>
                <w:rFonts w:ascii="宋体" w:hAnsi="宋体"/>
                <w:b/>
                <w:color w:val="000000" w:themeColor="text1"/>
              </w:rPr>
            </w:pPr>
          </w:p>
        </w:tc>
        <w:tc>
          <w:tcPr>
            <w:tcW w:w="1547" w:type="dxa"/>
            <w:gridSpan w:val="3"/>
            <w:vAlign w:val="center"/>
          </w:tcPr>
          <w:p w14:paraId="5B74A482">
            <w:pPr>
              <w:pStyle w:val="111"/>
              <w:ind w:firstLine="0" w:firstLineChars="0"/>
              <w:jc w:val="center"/>
              <w:rPr>
                <w:rFonts w:ascii="宋体" w:hAnsi="宋体"/>
                <w:b/>
                <w:color w:val="000000" w:themeColor="text1"/>
              </w:rPr>
            </w:pPr>
          </w:p>
        </w:tc>
        <w:tc>
          <w:tcPr>
            <w:tcW w:w="1551" w:type="dxa"/>
            <w:vAlign w:val="center"/>
          </w:tcPr>
          <w:p w14:paraId="40249647">
            <w:pPr>
              <w:pStyle w:val="111"/>
              <w:ind w:firstLine="0" w:firstLineChars="0"/>
              <w:jc w:val="center"/>
              <w:rPr>
                <w:rFonts w:ascii="宋体" w:hAnsi="宋体"/>
                <w:b/>
                <w:color w:val="000000" w:themeColor="text1"/>
              </w:rPr>
            </w:pPr>
          </w:p>
        </w:tc>
      </w:tr>
      <w:tr w14:paraId="4BB4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12D32EC0">
            <w:pPr>
              <w:pStyle w:val="111"/>
              <w:ind w:firstLine="0" w:firstLineChars="0"/>
              <w:jc w:val="center"/>
              <w:rPr>
                <w:rFonts w:ascii="宋体" w:hAnsi="宋体"/>
                <w:color w:val="000000" w:themeColor="text1"/>
              </w:rPr>
            </w:pPr>
          </w:p>
        </w:tc>
        <w:tc>
          <w:tcPr>
            <w:tcW w:w="1547" w:type="dxa"/>
            <w:vAlign w:val="center"/>
          </w:tcPr>
          <w:p w14:paraId="517D53FB">
            <w:pPr>
              <w:pStyle w:val="111"/>
              <w:ind w:firstLine="0" w:firstLineChars="0"/>
              <w:jc w:val="center"/>
              <w:rPr>
                <w:rFonts w:ascii="宋体" w:hAnsi="宋体"/>
                <w:color w:val="000000" w:themeColor="text1"/>
              </w:rPr>
            </w:pPr>
          </w:p>
        </w:tc>
        <w:tc>
          <w:tcPr>
            <w:tcW w:w="1549" w:type="dxa"/>
            <w:gridSpan w:val="2"/>
            <w:vAlign w:val="center"/>
          </w:tcPr>
          <w:p w14:paraId="1946A56B">
            <w:pPr>
              <w:pStyle w:val="111"/>
              <w:ind w:firstLine="0" w:firstLineChars="0"/>
              <w:jc w:val="center"/>
              <w:rPr>
                <w:rFonts w:ascii="宋体" w:hAnsi="宋体"/>
                <w:color w:val="000000" w:themeColor="text1"/>
              </w:rPr>
            </w:pPr>
          </w:p>
        </w:tc>
        <w:tc>
          <w:tcPr>
            <w:tcW w:w="1783" w:type="dxa"/>
            <w:gridSpan w:val="2"/>
            <w:vAlign w:val="center"/>
          </w:tcPr>
          <w:p w14:paraId="35EFAE3D">
            <w:pPr>
              <w:pStyle w:val="111"/>
              <w:ind w:firstLine="0" w:firstLineChars="0"/>
              <w:jc w:val="center"/>
              <w:rPr>
                <w:rFonts w:ascii="宋体" w:hAnsi="宋体"/>
                <w:color w:val="000000" w:themeColor="text1"/>
              </w:rPr>
            </w:pPr>
          </w:p>
        </w:tc>
        <w:tc>
          <w:tcPr>
            <w:tcW w:w="1547" w:type="dxa"/>
            <w:gridSpan w:val="3"/>
            <w:vAlign w:val="center"/>
          </w:tcPr>
          <w:p w14:paraId="4EFF3B34">
            <w:pPr>
              <w:pStyle w:val="111"/>
              <w:ind w:firstLine="0" w:firstLineChars="0"/>
              <w:jc w:val="center"/>
              <w:rPr>
                <w:rFonts w:ascii="宋体" w:hAnsi="宋体"/>
                <w:color w:val="000000" w:themeColor="text1"/>
              </w:rPr>
            </w:pPr>
          </w:p>
        </w:tc>
        <w:tc>
          <w:tcPr>
            <w:tcW w:w="1551" w:type="dxa"/>
            <w:vAlign w:val="center"/>
          </w:tcPr>
          <w:p w14:paraId="3009DC3B">
            <w:pPr>
              <w:pStyle w:val="111"/>
              <w:ind w:firstLine="0" w:firstLineChars="0"/>
              <w:jc w:val="center"/>
              <w:rPr>
                <w:rFonts w:ascii="宋体" w:hAnsi="宋体"/>
                <w:color w:val="000000" w:themeColor="text1"/>
              </w:rPr>
            </w:pPr>
          </w:p>
        </w:tc>
      </w:tr>
      <w:tr w14:paraId="6AB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7E768F6D">
            <w:pPr>
              <w:pStyle w:val="111"/>
              <w:ind w:firstLine="0" w:firstLineChars="0"/>
              <w:jc w:val="center"/>
              <w:rPr>
                <w:rFonts w:ascii="宋体" w:hAnsi="宋体"/>
                <w:color w:val="000000" w:themeColor="text1"/>
              </w:rPr>
            </w:pPr>
          </w:p>
        </w:tc>
        <w:tc>
          <w:tcPr>
            <w:tcW w:w="1547" w:type="dxa"/>
            <w:vAlign w:val="center"/>
          </w:tcPr>
          <w:p w14:paraId="13357D17">
            <w:pPr>
              <w:pStyle w:val="111"/>
              <w:ind w:firstLine="0" w:firstLineChars="0"/>
              <w:jc w:val="center"/>
              <w:rPr>
                <w:rFonts w:ascii="宋体" w:hAnsi="宋体"/>
                <w:color w:val="000000" w:themeColor="text1"/>
              </w:rPr>
            </w:pPr>
          </w:p>
        </w:tc>
        <w:tc>
          <w:tcPr>
            <w:tcW w:w="1549" w:type="dxa"/>
            <w:gridSpan w:val="2"/>
            <w:vAlign w:val="center"/>
          </w:tcPr>
          <w:p w14:paraId="5CF2C494">
            <w:pPr>
              <w:pStyle w:val="111"/>
              <w:ind w:firstLine="0" w:firstLineChars="0"/>
              <w:jc w:val="center"/>
              <w:rPr>
                <w:rFonts w:ascii="宋体" w:hAnsi="宋体"/>
                <w:color w:val="000000" w:themeColor="text1"/>
              </w:rPr>
            </w:pPr>
          </w:p>
        </w:tc>
        <w:tc>
          <w:tcPr>
            <w:tcW w:w="1783" w:type="dxa"/>
            <w:gridSpan w:val="2"/>
            <w:vAlign w:val="center"/>
          </w:tcPr>
          <w:p w14:paraId="22A632E6">
            <w:pPr>
              <w:pStyle w:val="111"/>
              <w:ind w:firstLine="0" w:firstLineChars="0"/>
              <w:jc w:val="center"/>
              <w:rPr>
                <w:rFonts w:ascii="宋体" w:hAnsi="宋体"/>
                <w:color w:val="000000" w:themeColor="text1"/>
              </w:rPr>
            </w:pPr>
          </w:p>
        </w:tc>
        <w:tc>
          <w:tcPr>
            <w:tcW w:w="1547" w:type="dxa"/>
            <w:gridSpan w:val="3"/>
            <w:vAlign w:val="center"/>
          </w:tcPr>
          <w:p w14:paraId="5152541A">
            <w:pPr>
              <w:pStyle w:val="111"/>
              <w:ind w:firstLine="0" w:firstLineChars="0"/>
              <w:jc w:val="center"/>
              <w:rPr>
                <w:rFonts w:ascii="宋体" w:hAnsi="宋体"/>
                <w:color w:val="000000" w:themeColor="text1"/>
              </w:rPr>
            </w:pPr>
          </w:p>
        </w:tc>
        <w:tc>
          <w:tcPr>
            <w:tcW w:w="1551" w:type="dxa"/>
            <w:vAlign w:val="center"/>
          </w:tcPr>
          <w:p w14:paraId="36283F20">
            <w:pPr>
              <w:pStyle w:val="111"/>
              <w:ind w:firstLine="0" w:firstLineChars="0"/>
              <w:jc w:val="center"/>
              <w:rPr>
                <w:rFonts w:ascii="宋体" w:hAnsi="宋体"/>
                <w:color w:val="000000" w:themeColor="text1"/>
              </w:rPr>
            </w:pPr>
          </w:p>
        </w:tc>
      </w:tr>
    </w:tbl>
    <w:p w14:paraId="31EB920E">
      <w:pPr>
        <w:pStyle w:val="111"/>
        <w:ind w:firstLine="3596" w:firstLineChars="1450"/>
        <w:rPr>
          <w:rFonts w:ascii="宋体" w:hAnsi="宋体"/>
          <w:color w:val="000000" w:themeColor="text1"/>
        </w:rPr>
      </w:pPr>
    </w:p>
    <w:p w14:paraId="2F63EC27">
      <w:pPr>
        <w:pStyle w:val="111"/>
        <w:ind w:firstLine="3596" w:firstLineChars="1450"/>
        <w:rPr>
          <w:rFonts w:ascii="宋体" w:hAnsi="宋体"/>
          <w:color w:val="000000" w:themeColor="text1"/>
        </w:rPr>
      </w:pPr>
      <w:r>
        <w:rPr>
          <w:rFonts w:hint="eastAsia" w:ascii="宋体" w:hAnsi="宋体"/>
          <w:color w:val="000000" w:themeColor="text1"/>
        </w:rPr>
        <w:t>投标人：　　（盖章）</w:t>
      </w:r>
    </w:p>
    <w:p w14:paraId="13E9674D">
      <w:pPr>
        <w:pStyle w:val="111"/>
        <w:ind w:firstLine="3596" w:firstLineChars="1450"/>
        <w:rPr>
          <w:rFonts w:ascii="宋体" w:hAnsi="宋体"/>
          <w:color w:val="000000" w:themeColor="text1"/>
        </w:rPr>
      </w:pPr>
      <w:r>
        <w:rPr>
          <w:rFonts w:hint="eastAsia" w:ascii="宋体" w:hAnsi="宋体"/>
          <w:color w:val="000000" w:themeColor="text1"/>
        </w:rPr>
        <w:t>法定代表人或授权代理人(签字或盖章)：</w:t>
      </w:r>
    </w:p>
    <w:p w14:paraId="51EC1969">
      <w:pPr>
        <w:pStyle w:val="111"/>
        <w:ind w:right="496" w:firstLine="3596" w:firstLineChars="1450"/>
        <w:rPr>
          <w:rFonts w:ascii="宋体" w:hAnsi="宋体"/>
          <w:color w:val="000000" w:themeColor="text1"/>
        </w:rPr>
      </w:pPr>
      <w:r>
        <w:rPr>
          <w:rFonts w:hint="eastAsia" w:ascii="宋体" w:hAnsi="宋体"/>
          <w:color w:val="000000" w:themeColor="text1"/>
        </w:rPr>
        <w:t xml:space="preserve">日   期：    年    月    日 </w:t>
      </w:r>
    </w:p>
    <w:p w14:paraId="4403D78E">
      <w:pPr>
        <w:pStyle w:val="111"/>
        <w:ind w:right="496" w:firstLine="3596" w:firstLineChars="1450"/>
        <w:rPr>
          <w:rFonts w:ascii="宋体" w:hAnsi="宋体"/>
          <w:color w:val="000000" w:themeColor="text1"/>
        </w:rPr>
      </w:pPr>
    </w:p>
    <w:p w14:paraId="54726B8D">
      <w:pPr>
        <w:autoSpaceDE w:val="0"/>
        <w:autoSpaceDN w:val="0"/>
        <w:adjustRightInd w:val="0"/>
        <w:outlineLvl w:val="1"/>
        <w:rPr>
          <w:rFonts w:ascii="宋体" w:hAnsi="宋体"/>
          <w:b/>
          <w:color w:val="000000" w:themeColor="text1"/>
        </w:rPr>
      </w:pPr>
      <w:r>
        <w:rPr>
          <w:rFonts w:ascii="宋体" w:hAnsi="宋体"/>
          <w:b/>
          <w:color w:val="000000" w:themeColor="text1"/>
        </w:rPr>
        <w:br w:type="page"/>
      </w:r>
      <w:bookmarkStart w:id="52" w:name="_Toc101086799"/>
      <w:r>
        <w:rPr>
          <w:rFonts w:hint="eastAsia" w:ascii="宋体" w:hAnsi="宋体"/>
          <w:color w:val="000000" w:themeColor="text1"/>
          <w:szCs w:val="21"/>
        </w:rPr>
        <w:t>格式八：投标函</w:t>
      </w:r>
      <w:bookmarkEnd w:id="52"/>
    </w:p>
    <w:p w14:paraId="346DDDB4">
      <w:pPr>
        <w:pStyle w:val="118"/>
        <w:rPr>
          <w:rFonts w:ascii="宋体" w:hAnsi="宋体" w:eastAsia="宋体"/>
          <w:color w:val="000000" w:themeColor="text1"/>
        </w:rPr>
      </w:pPr>
      <w:r>
        <w:rPr>
          <w:rFonts w:hint="eastAsia" w:ascii="宋体" w:hAnsi="宋体" w:eastAsia="宋体"/>
          <w:color w:val="000000" w:themeColor="text1"/>
        </w:rPr>
        <w:t>投 标 函</w:t>
      </w:r>
    </w:p>
    <w:p w14:paraId="0EBABC1F">
      <w:pPr>
        <w:pStyle w:val="111"/>
        <w:ind w:firstLine="496"/>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 xml:space="preserve"> （招标人名称） </w:t>
      </w:r>
    </w:p>
    <w:p w14:paraId="43200FBE">
      <w:pPr>
        <w:pStyle w:val="111"/>
        <w:ind w:firstLine="496"/>
        <w:rPr>
          <w:rFonts w:ascii="宋体" w:hAnsi="宋体"/>
          <w:color w:val="000000" w:themeColor="text1"/>
        </w:rPr>
      </w:pPr>
      <w:r>
        <w:rPr>
          <w:rFonts w:hint="eastAsia" w:ascii="宋体" w:hAnsi="宋体"/>
          <w:color w:val="000000" w:themeColor="text1"/>
        </w:rPr>
        <w:t>1.根据招标人</w:t>
      </w:r>
      <w:r>
        <w:rPr>
          <w:rFonts w:hint="eastAsia" w:ascii="宋体" w:hAnsi="宋体"/>
          <w:color w:val="000000" w:themeColor="text1"/>
          <w:u w:val="single"/>
        </w:rPr>
        <w:t xml:space="preserve"> （工程项目名称） </w:t>
      </w:r>
      <w:r>
        <w:rPr>
          <w:rFonts w:hint="eastAsia" w:ascii="宋体" w:hAnsi="宋体"/>
          <w:color w:val="000000" w:themeColor="text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20F9C4A">
      <w:pPr>
        <w:pStyle w:val="111"/>
        <w:ind w:firstLine="496"/>
        <w:rPr>
          <w:rFonts w:ascii="宋体" w:hAnsi="宋体"/>
          <w:color w:val="000000" w:themeColor="text1"/>
        </w:rPr>
      </w:pPr>
      <w:r>
        <w:rPr>
          <w:rFonts w:hint="eastAsia" w:ascii="宋体" w:hAnsi="宋体"/>
          <w:color w:val="000000" w:themeColor="text1"/>
        </w:rPr>
        <w:t>2.我方已详细审核全部招标文件，包括修改文件（如有时）及有关附件。</w:t>
      </w:r>
    </w:p>
    <w:p w14:paraId="3D7CC3B0">
      <w:pPr>
        <w:pStyle w:val="111"/>
        <w:ind w:firstLine="496"/>
        <w:rPr>
          <w:rFonts w:ascii="宋体" w:hAnsi="宋体"/>
          <w:color w:val="000000" w:themeColor="text1"/>
        </w:rPr>
      </w:pPr>
      <w:r>
        <w:rPr>
          <w:rFonts w:hint="eastAsia" w:ascii="宋体" w:hAnsi="宋体"/>
          <w:color w:val="000000" w:themeColor="text1"/>
        </w:rPr>
        <w:t>3.如果我方中标，我方保证按照合同文件中规定的开工日期开始施工，并按规定的预计竣工日期完成和交付全部工程。</w:t>
      </w:r>
    </w:p>
    <w:p w14:paraId="08FDFCFF">
      <w:pPr>
        <w:pStyle w:val="111"/>
        <w:ind w:firstLine="496"/>
        <w:rPr>
          <w:rFonts w:ascii="宋体" w:hAnsi="宋体"/>
          <w:color w:val="000000" w:themeColor="text1"/>
        </w:rPr>
      </w:pPr>
      <w:r>
        <w:rPr>
          <w:rFonts w:hint="eastAsia" w:ascii="宋体" w:hAnsi="宋体"/>
          <w:color w:val="000000" w:themeColor="text1"/>
        </w:rPr>
        <w:t>4.如果我方中标，我方承诺在充分考虑场地环境变化及政策性调整等风险因素的前提下，继续补充完善施工组织设计，直至招标人满意为止并加以实施，由此产生的费用已包含在投标报价中。</w:t>
      </w:r>
    </w:p>
    <w:p w14:paraId="04D56092">
      <w:pPr>
        <w:pStyle w:val="111"/>
        <w:ind w:firstLine="496"/>
        <w:rPr>
          <w:rFonts w:ascii="宋体" w:hAnsi="宋体"/>
          <w:color w:val="000000" w:themeColor="text1"/>
          <w:u w:val="single"/>
        </w:rPr>
      </w:pPr>
      <w:r>
        <w:rPr>
          <w:rFonts w:hint="eastAsia" w:ascii="宋体" w:hAnsi="宋体"/>
          <w:color w:val="000000" w:themeColor="text1"/>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7B42008">
      <w:pPr>
        <w:pStyle w:val="111"/>
        <w:ind w:firstLine="496"/>
        <w:rPr>
          <w:rFonts w:ascii="宋体" w:hAnsi="宋体"/>
          <w:color w:val="000000" w:themeColor="text1"/>
        </w:rPr>
      </w:pPr>
      <w:r>
        <w:rPr>
          <w:rFonts w:hint="eastAsia" w:ascii="宋体" w:hAnsi="宋体"/>
          <w:color w:val="000000" w:themeColor="text1"/>
        </w:rPr>
        <w:t>6.如果我方中标，我方将按照招标文件的规定，按时提交履约担保，以保障本项目优质、优价、按期、顺利完成。</w:t>
      </w:r>
    </w:p>
    <w:p w14:paraId="3A80F5D3">
      <w:pPr>
        <w:pStyle w:val="111"/>
        <w:ind w:firstLine="496"/>
        <w:rPr>
          <w:rFonts w:ascii="宋体" w:hAnsi="宋体"/>
          <w:color w:val="000000" w:themeColor="text1"/>
        </w:rPr>
      </w:pPr>
      <w:r>
        <w:rPr>
          <w:rFonts w:hint="eastAsia" w:ascii="宋体" w:hAnsi="宋体"/>
          <w:color w:val="000000" w:themeColor="text1"/>
        </w:rPr>
        <w:t>7.我方同意所提交的投标文件在招标文件投标须知中第15条规定的投标有效期内有效，在此期限届满之前，本投标书始终将对我方具有约束力，并随时接受中标。</w:t>
      </w:r>
    </w:p>
    <w:p w14:paraId="583600BB">
      <w:pPr>
        <w:pStyle w:val="111"/>
        <w:ind w:firstLine="496"/>
        <w:rPr>
          <w:rFonts w:ascii="宋体" w:hAnsi="宋体"/>
          <w:color w:val="000000" w:themeColor="text1"/>
        </w:rPr>
      </w:pPr>
      <w:r>
        <w:rPr>
          <w:rFonts w:hint="eastAsia" w:ascii="宋体" w:hAnsi="宋体"/>
          <w:color w:val="000000" w:themeColor="text1"/>
        </w:rPr>
        <w:t>8.在合同协议书正式签署生效之前，本投标书连同你单位的中标通知书将对我方具有约束力。</w:t>
      </w:r>
    </w:p>
    <w:p w14:paraId="5803EB81">
      <w:pPr>
        <w:pStyle w:val="111"/>
        <w:ind w:firstLine="496"/>
        <w:rPr>
          <w:rFonts w:ascii="宋体" w:hAnsi="宋体"/>
          <w:color w:val="000000" w:themeColor="text1"/>
        </w:rPr>
      </w:pPr>
      <w:r>
        <w:rPr>
          <w:rFonts w:hint="eastAsia" w:ascii="宋体" w:hAnsi="宋体"/>
          <w:color w:val="000000" w:themeColor="text1"/>
        </w:rPr>
        <w:t>9.随同本投标文件，我方已提交人民币</w:t>
      </w:r>
      <w:r>
        <w:rPr>
          <w:rFonts w:hint="eastAsia" w:ascii="宋体" w:hAnsi="宋体"/>
          <w:color w:val="000000" w:themeColor="text1"/>
          <w:u w:val="single"/>
        </w:rPr>
        <w:t xml:space="preserve">   </w:t>
      </w:r>
      <w:r>
        <w:rPr>
          <w:rFonts w:hint="eastAsia" w:ascii="宋体" w:hAnsi="宋体"/>
          <w:color w:val="000000" w:themeColor="text1"/>
        </w:rPr>
        <w:t>万元的投标担保。如果我方在投标文件有效期内撤回投标文件；或在接到中标通知书后30天内未能或拒绝签订合同协议书；或未能按招标文件要求提交履约担保，你单位有权没收投标保证金，另选中标单位。</w:t>
      </w:r>
    </w:p>
    <w:p w14:paraId="755F9EBC">
      <w:pPr>
        <w:pStyle w:val="111"/>
        <w:ind w:firstLine="496"/>
        <w:rPr>
          <w:rFonts w:ascii="宋体" w:hAnsi="宋体"/>
          <w:color w:val="000000" w:themeColor="text1"/>
        </w:rPr>
      </w:pPr>
      <w:r>
        <w:rPr>
          <w:rFonts w:hint="eastAsia" w:ascii="宋体" w:hAnsi="宋体"/>
          <w:color w:val="000000" w:themeColor="text1"/>
        </w:rPr>
        <w:t>10.我方理解，你单位不一定接受最低标价的投标或你单位接到的其它任何投标。同时也理解，你单位不负担我方的任何投标费用。</w:t>
      </w:r>
    </w:p>
    <w:p w14:paraId="5DE04F90">
      <w:pPr>
        <w:pStyle w:val="111"/>
        <w:ind w:firstLine="691" w:firstLineChars="279"/>
        <w:rPr>
          <w:rFonts w:ascii="宋体" w:hAnsi="宋体"/>
          <w:color w:val="000000" w:themeColor="text1"/>
        </w:rPr>
      </w:pPr>
      <w:r>
        <w:rPr>
          <w:rFonts w:hint="eastAsia" w:ascii="宋体" w:hAnsi="宋体"/>
          <w:color w:val="000000" w:themeColor="text1"/>
        </w:rPr>
        <w:t>投 标 人：（盖章）</w:t>
      </w:r>
    </w:p>
    <w:p w14:paraId="569FB5B3">
      <w:pPr>
        <w:pStyle w:val="111"/>
        <w:ind w:firstLine="691" w:firstLineChars="279"/>
        <w:rPr>
          <w:rFonts w:ascii="宋体" w:hAnsi="宋体"/>
          <w:color w:val="000000" w:themeColor="text1"/>
        </w:rPr>
      </w:pPr>
      <w:r>
        <w:rPr>
          <w:rFonts w:hint="eastAsia" w:ascii="宋体" w:hAnsi="宋体"/>
          <w:color w:val="000000" w:themeColor="text1"/>
        </w:rPr>
        <w:t>法定代表人或授权代理人（签字或盖章）：</w:t>
      </w:r>
    </w:p>
    <w:p w14:paraId="70C16B45">
      <w:pPr>
        <w:pStyle w:val="111"/>
        <w:ind w:firstLine="691" w:firstLineChars="279"/>
        <w:rPr>
          <w:rFonts w:ascii="宋体" w:hAnsi="宋体"/>
          <w:color w:val="000000" w:themeColor="text1"/>
        </w:rPr>
      </w:pPr>
      <w:r>
        <w:rPr>
          <w:rFonts w:hint="eastAsia" w:ascii="宋体" w:hAnsi="宋体"/>
          <w:color w:val="000000" w:themeColor="text1"/>
        </w:rPr>
        <w:t xml:space="preserve">日    期：    年    月    日 </w:t>
      </w:r>
    </w:p>
    <w:p w14:paraId="0CE0E414">
      <w:pPr>
        <w:topLinePunct/>
        <w:adjustRightInd w:val="0"/>
        <w:snapToGrid w:val="0"/>
        <w:spacing w:line="360" w:lineRule="auto"/>
        <w:ind w:firstLine="496" w:firstLineChars="200"/>
        <w:rPr>
          <w:snapToGrid w:val="0"/>
          <w:color w:val="000000" w:themeColor="text1"/>
          <w:spacing w:val="4"/>
          <w:sz w:val="24"/>
          <w:szCs w:val="24"/>
        </w:rPr>
      </w:pPr>
    </w:p>
    <w:p w14:paraId="2F44CF06">
      <w:pPr>
        <w:autoSpaceDE w:val="0"/>
        <w:autoSpaceDN w:val="0"/>
        <w:adjustRightInd w:val="0"/>
        <w:rPr>
          <w:rFonts w:ascii="宋体" w:hAnsi="宋体"/>
          <w:color w:val="000000" w:themeColor="text1"/>
          <w:szCs w:val="21"/>
        </w:rPr>
      </w:pPr>
    </w:p>
    <w:p w14:paraId="0B18C24E">
      <w:pPr>
        <w:autoSpaceDE w:val="0"/>
        <w:autoSpaceDN w:val="0"/>
        <w:adjustRightInd w:val="0"/>
        <w:outlineLvl w:val="1"/>
        <w:rPr>
          <w:rFonts w:ascii="宋体" w:hAnsi="宋体"/>
          <w:color w:val="000000" w:themeColor="text1"/>
          <w:szCs w:val="21"/>
        </w:rPr>
      </w:pPr>
      <w:bookmarkStart w:id="53" w:name="_Toc101086801"/>
      <w:r>
        <w:rPr>
          <w:rFonts w:hint="eastAsia" w:ascii="宋体" w:hAnsi="宋体"/>
          <w:color w:val="000000" w:themeColor="text1"/>
          <w:szCs w:val="21"/>
        </w:rPr>
        <w:t>格式</w:t>
      </w:r>
      <w:r>
        <w:rPr>
          <w:rFonts w:hint="eastAsia" w:ascii="宋体" w:hAnsi="宋体"/>
          <w:color w:val="000000" w:themeColor="text1"/>
          <w:szCs w:val="21"/>
          <w:lang w:val="en-US" w:eastAsia="zh-CN"/>
        </w:rPr>
        <w:t>九</w:t>
      </w:r>
      <w:r>
        <w:rPr>
          <w:rFonts w:hint="eastAsia" w:ascii="宋体" w:hAnsi="宋体"/>
          <w:color w:val="000000" w:themeColor="text1"/>
          <w:szCs w:val="21"/>
        </w:rPr>
        <w:t>：招标文件/合同版本响应承诺书</w:t>
      </w:r>
      <w:bookmarkEnd w:id="53"/>
    </w:p>
    <w:p w14:paraId="72A6C81A">
      <w:pPr>
        <w:pStyle w:val="111"/>
        <w:ind w:firstLine="496"/>
        <w:rPr>
          <w:color w:val="000000" w:themeColor="text1"/>
        </w:rPr>
      </w:pPr>
    </w:p>
    <w:p w14:paraId="0036D456">
      <w:pPr>
        <w:topLinePunct/>
        <w:adjustRightInd w:val="0"/>
        <w:snapToGrid w:val="0"/>
        <w:spacing w:line="360" w:lineRule="auto"/>
        <w:jc w:val="center"/>
        <w:rPr>
          <w:rFonts w:ascii="黑体" w:hAnsi="黑体" w:eastAsia="黑体"/>
          <w:color w:val="000000" w:themeColor="text1"/>
          <w:spacing w:val="4"/>
          <w:sz w:val="36"/>
          <w:szCs w:val="36"/>
        </w:rPr>
      </w:pPr>
      <w:r>
        <w:rPr>
          <w:rFonts w:ascii="黑体" w:hAnsi="黑体" w:eastAsia="黑体"/>
          <w:color w:val="000000" w:themeColor="text1"/>
          <w:spacing w:val="4"/>
          <w:sz w:val="36"/>
          <w:szCs w:val="36"/>
        </w:rPr>
        <w:t>招标文件/合同版本响应承诺书</w:t>
      </w:r>
    </w:p>
    <w:p w14:paraId="126D2D45">
      <w:pPr>
        <w:pStyle w:val="111"/>
        <w:ind w:firstLine="198" w:firstLineChars="80"/>
        <w:jc w:val="center"/>
        <w:rPr>
          <w:color w:val="000000" w:themeColor="text1"/>
        </w:rPr>
      </w:pPr>
    </w:p>
    <w:p w14:paraId="1D1F4791">
      <w:pPr>
        <w:topLinePunct/>
        <w:adjustRightInd w:val="0"/>
        <w:snapToGrid w:val="0"/>
        <w:spacing w:line="360" w:lineRule="auto"/>
        <w:rPr>
          <w:snapToGrid w:val="0"/>
          <w:color w:val="000000" w:themeColor="text1"/>
          <w:spacing w:val="4"/>
          <w:sz w:val="24"/>
          <w:szCs w:val="24"/>
        </w:rPr>
      </w:pPr>
      <w:r>
        <w:rPr>
          <w:rFonts w:hint="eastAsia"/>
          <w:snapToGrid w:val="0"/>
          <w:color w:val="000000" w:themeColor="text1"/>
          <w:spacing w:val="4"/>
          <w:sz w:val="24"/>
          <w:szCs w:val="24"/>
        </w:rPr>
        <w:t>致：</w:t>
      </w:r>
      <w:r>
        <w:rPr>
          <w:rFonts w:hint="eastAsia"/>
          <w:sz w:val="24"/>
          <w:szCs w:val="24"/>
        </w:rPr>
        <w:t>广州华星光电</w:t>
      </w:r>
      <w:r>
        <w:rPr>
          <w:rFonts w:hint="eastAsia"/>
          <w:sz w:val="24"/>
          <w:szCs w:val="24"/>
          <w:lang w:val="en-US" w:eastAsia="zh-CN"/>
        </w:rPr>
        <w:t>印刷</w:t>
      </w:r>
      <w:r>
        <w:rPr>
          <w:rFonts w:hint="eastAsia"/>
          <w:sz w:val="24"/>
          <w:szCs w:val="24"/>
        </w:rPr>
        <w:t>显示技术有限公司</w:t>
      </w:r>
      <w:r>
        <w:rPr>
          <w:rFonts w:hint="eastAsia"/>
          <w:snapToGrid w:val="0"/>
          <w:color w:val="000000" w:themeColor="text1"/>
          <w:spacing w:val="4"/>
          <w:sz w:val="24"/>
          <w:szCs w:val="24"/>
        </w:rPr>
        <w:t>（招标人）</w:t>
      </w:r>
    </w:p>
    <w:p w14:paraId="47C63FEF">
      <w:pPr>
        <w:topLinePunct/>
        <w:adjustRightInd w:val="0"/>
        <w:snapToGrid w:val="0"/>
        <w:spacing w:line="360" w:lineRule="auto"/>
        <w:ind w:left="239" w:leftChars="114" w:firstLine="248" w:firstLineChars="100"/>
        <w:rPr>
          <w:snapToGrid w:val="0"/>
          <w:color w:val="000000" w:themeColor="text1"/>
          <w:spacing w:val="4"/>
          <w:sz w:val="24"/>
          <w:szCs w:val="24"/>
        </w:rPr>
      </w:pPr>
      <w:r>
        <w:rPr>
          <w:rFonts w:hint="eastAsia"/>
          <w:snapToGrid w:val="0"/>
          <w:color w:val="000000" w:themeColor="text1"/>
          <w:spacing w:val="4"/>
          <w:sz w:val="24"/>
          <w:szCs w:val="24"/>
        </w:rPr>
        <w:t>我公司对招标人提供的</w:t>
      </w:r>
      <w:r>
        <w:rPr>
          <w:rFonts w:hint="eastAsia"/>
          <w:snapToGrid w:val="0"/>
          <w:color w:val="000000" w:themeColor="text1"/>
          <w:spacing w:val="4"/>
          <w:sz w:val="24"/>
          <w:szCs w:val="24"/>
          <w:u w:val="single"/>
        </w:rPr>
        <w:t xml:space="preserve">（项目名称）      </w:t>
      </w:r>
      <w:r>
        <w:rPr>
          <w:rFonts w:hint="eastAsia"/>
          <w:snapToGrid w:val="0"/>
          <w:color w:val="000000" w:themeColor="text1"/>
          <w:spacing w:val="4"/>
          <w:sz w:val="24"/>
          <w:szCs w:val="24"/>
        </w:rPr>
        <w:t>招标文件及拟签订的合同版本、签约方式均无异议或无意见，完全接受</w:t>
      </w:r>
      <w:r>
        <w:rPr>
          <w:rFonts w:hint="eastAsia"/>
          <w:snapToGrid w:val="0"/>
          <w:color w:val="000000" w:themeColor="text1"/>
          <w:spacing w:val="4"/>
          <w:sz w:val="24"/>
          <w:szCs w:val="24"/>
          <w:lang w:val="en-US" w:eastAsia="zh-CN"/>
        </w:rPr>
        <w:t>并响应</w:t>
      </w:r>
      <w:r>
        <w:rPr>
          <w:rFonts w:hint="eastAsia"/>
          <w:snapToGrid w:val="0"/>
          <w:color w:val="000000" w:themeColor="text1"/>
          <w:spacing w:val="4"/>
          <w:sz w:val="24"/>
          <w:szCs w:val="24"/>
        </w:rPr>
        <w:t>该版本的所有条款，中标后，按此</w:t>
      </w:r>
      <w:r>
        <w:rPr>
          <w:rFonts w:hint="eastAsia"/>
          <w:snapToGrid w:val="0"/>
          <w:color w:val="000000" w:themeColor="text1"/>
          <w:spacing w:val="4"/>
          <w:sz w:val="24"/>
          <w:szCs w:val="24"/>
          <w:lang w:val="en-US" w:eastAsia="zh-CN"/>
        </w:rPr>
        <w:t>招标文件要求及</w:t>
      </w:r>
      <w:r>
        <w:rPr>
          <w:rFonts w:hint="eastAsia"/>
          <w:snapToGrid w:val="0"/>
          <w:color w:val="000000" w:themeColor="text1"/>
          <w:spacing w:val="4"/>
          <w:sz w:val="24"/>
          <w:szCs w:val="24"/>
        </w:rPr>
        <w:t>合同版本签订合同。</w:t>
      </w:r>
    </w:p>
    <w:p w14:paraId="7A51A204">
      <w:pPr>
        <w:topLinePunct/>
        <w:adjustRightInd w:val="0"/>
        <w:snapToGrid w:val="0"/>
        <w:spacing w:line="360" w:lineRule="auto"/>
        <w:ind w:firstLine="496" w:firstLineChars="200"/>
        <w:rPr>
          <w:snapToGrid w:val="0"/>
          <w:color w:val="000000" w:themeColor="text1"/>
          <w:spacing w:val="4"/>
          <w:sz w:val="24"/>
          <w:szCs w:val="24"/>
        </w:rPr>
      </w:pPr>
    </w:p>
    <w:p w14:paraId="7B50D758">
      <w:pPr>
        <w:topLinePunct/>
        <w:adjustRightInd w:val="0"/>
        <w:snapToGrid w:val="0"/>
        <w:spacing w:line="360" w:lineRule="auto"/>
        <w:ind w:firstLine="496" w:firstLineChars="200"/>
        <w:rPr>
          <w:snapToGrid w:val="0"/>
          <w:color w:val="000000" w:themeColor="text1"/>
          <w:spacing w:val="4"/>
          <w:sz w:val="24"/>
          <w:szCs w:val="24"/>
        </w:rPr>
      </w:pPr>
    </w:p>
    <w:p w14:paraId="7C424195">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投标人（盖章）：</w:t>
      </w:r>
    </w:p>
    <w:p w14:paraId="1F996DB5">
      <w:pPr>
        <w:topLinePunct/>
        <w:adjustRightInd w:val="0"/>
        <w:snapToGrid w:val="0"/>
        <w:spacing w:line="360" w:lineRule="auto"/>
        <w:ind w:firstLine="496" w:firstLineChars="200"/>
        <w:rPr>
          <w:snapToGrid w:val="0"/>
          <w:color w:val="000000" w:themeColor="text1"/>
          <w:spacing w:val="4"/>
          <w:sz w:val="24"/>
          <w:szCs w:val="24"/>
        </w:rPr>
      </w:pPr>
    </w:p>
    <w:p w14:paraId="5DF75B98">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日期：    年  月  日</w:t>
      </w:r>
    </w:p>
    <w:p w14:paraId="6A73206A">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14:paraId="0EA0BA7C">
      <w:pPr>
        <w:pStyle w:val="7"/>
        <w:spacing w:before="0" w:after="0"/>
        <w:ind w:right="0" w:rightChars="0"/>
        <w:jc w:val="left"/>
        <w:rPr>
          <w:rFonts w:ascii="宋体" w:hAnsi="宋体"/>
          <w:color w:val="000000" w:themeColor="text1"/>
        </w:rPr>
      </w:pPr>
      <w:bookmarkStart w:id="54" w:name="_Toc101086802"/>
      <w:r>
        <w:rPr>
          <w:rFonts w:hint="eastAsia" w:ascii="宋体" w:hAnsi="宋体"/>
          <w:color w:val="000000" w:themeColor="text1"/>
        </w:rPr>
        <w:t>格式十：</w:t>
      </w:r>
      <w:bookmarkEnd w:id="54"/>
      <w:r>
        <w:rPr>
          <w:rFonts w:hint="eastAsia" w:ascii="宋体" w:hAnsi="宋体"/>
          <w:color w:val="000000" w:themeColor="text1"/>
        </w:rPr>
        <w:t>投标人已完工且验收合格的类似项目业绩（用于资格审查）</w:t>
      </w:r>
    </w:p>
    <w:p w14:paraId="180806D0">
      <w:pPr>
        <w:spacing w:before="0" w:line="360" w:lineRule="auto"/>
        <w:jc w:val="center"/>
        <w:rPr>
          <w:b/>
          <w:color w:val="000000" w:themeColor="text1"/>
          <w:sz w:val="32"/>
        </w:rPr>
      </w:pPr>
      <w:r>
        <w:rPr>
          <w:rFonts w:hint="eastAsia"/>
          <w:b/>
          <w:color w:val="000000" w:themeColor="text1"/>
          <w:sz w:val="32"/>
        </w:rPr>
        <w:t>投标人</w:t>
      </w:r>
      <w:r>
        <w:rPr>
          <w:rFonts w:hint="eastAsia"/>
          <w:b/>
          <w:color w:val="000000" w:themeColor="text1"/>
          <w:sz w:val="32"/>
          <w:lang w:val="en-US" w:eastAsia="zh-CN"/>
        </w:rPr>
        <w:t>已完工且验收合格</w:t>
      </w:r>
      <w:r>
        <w:rPr>
          <w:rFonts w:hint="eastAsia"/>
          <w:b/>
          <w:color w:val="000000" w:themeColor="text1"/>
          <w:sz w:val="32"/>
        </w:rPr>
        <w:t>的类似项目业绩（用于资格审查）</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1896"/>
        <w:gridCol w:w="1167"/>
        <w:gridCol w:w="1186"/>
        <w:gridCol w:w="1141"/>
        <w:gridCol w:w="1157"/>
        <w:gridCol w:w="1432"/>
        <w:gridCol w:w="910"/>
      </w:tblGrid>
      <w:tr w14:paraId="4767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5FD6CED">
            <w:pPr>
              <w:pStyle w:val="142"/>
              <w:snapToGrid w:val="0"/>
              <w:spacing w:after="200" w:line="300" w:lineRule="auto"/>
              <w:jc w:val="center"/>
              <w:rPr>
                <w:color w:val="000000" w:themeColor="text1"/>
                <w:sz w:val="18"/>
                <w:szCs w:val="18"/>
              </w:rPr>
            </w:pPr>
            <w:r>
              <w:rPr>
                <w:rFonts w:hint="eastAsia"/>
                <w:color w:val="000000" w:themeColor="text1"/>
                <w:sz w:val="18"/>
                <w:szCs w:val="18"/>
              </w:rPr>
              <w:t>序号</w:t>
            </w:r>
          </w:p>
        </w:tc>
        <w:tc>
          <w:tcPr>
            <w:tcW w:w="967" w:type="pct"/>
            <w:tcBorders>
              <w:top w:val="single" w:color="auto" w:sz="4" w:space="0"/>
              <w:left w:val="single" w:color="auto" w:sz="4" w:space="0"/>
              <w:bottom w:val="single" w:color="auto" w:sz="4" w:space="0"/>
              <w:right w:val="single" w:color="auto" w:sz="4" w:space="0"/>
            </w:tcBorders>
            <w:vAlign w:val="center"/>
          </w:tcPr>
          <w:p w14:paraId="11027948">
            <w:pPr>
              <w:pStyle w:val="142"/>
              <w:snapToGrid w:val="0"/>
              <w:spacing w:after="200" w:line="300" w:lineRule="auto"/>
              <w:jc w:val="center"/>
              <w:rPr>
                <w:color w:val="000000" w:themeColor="text1"/>
                <w:sz w:val="18"/>
                <w:szCs w:val="18"/>
              </w:rPr>
            </w:pPr>
            <w:r>
              <w:rPr>
                <w:rFonts w:hint="eastAsia"/>
                <w:color w:val="000000" w:themeColor="text1"/>
                <w:sz w:val="18"/>
                <w:szCs w:val="18"/>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14:paraId="23F47341">
            <w:pPr>
              <w:pStyle w:val="142"/>
              <w:snapToGrid w:val="0"/>
              <w:spacing w:after="200" w:line="300" w:lineRule="auto"/>
              <w:jc w:val="center"/>
              <w:rPr>
                <w:color w:val="000000" w:themeColor="text1"/>
                <w:sz w:val="18"/>
                <w:szCs w:val="18"/>
              </w:rPr>
            </w:pPr>
            <w:r>
              <w:rPr>
                <w:rFonts w:hint="eastAsia"/>
                <w:color w:val="000000" w:themeColor="text1"/>
                <w:sz w:val="18"/>
                <w:szCs w:val="18"/>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14:paraId="23D3FF44">
            <w:pPr>
              <w:pStyle w:val="142"/>
              <w:snapToGrid w:val="0"/>
              <w:spacing w:after="200" w:line="300" w:lineRule="auto"/>
              <w:jc w:val="center"/>
              <w:rPr>
                <w:color w:val="000000" w:themeColor="text1"/>
                <w:sz w:val="18"/>
                <w:szCs w:val="18"/>
              </w:rPr>
            </w:pPr>
            <w:r>
              <w:rPr>
                <w:rFonts w:hint="eastAsia"/>
                <w:color w:val="000000" w:themeColor="text1"/>
                <w:sz w:val="18"/>
                <w:szCs w:val="18"/>
              </w:rPr>
              <w:t>工程类别</w:t>
            </w:r>
          </w:p>
        </w:tc>
        <w:tc>
          <w:tcPr>
            <w:tcW w:w="582" w:type="pct"/>
            <w:tcBorders>
              <w:top w:val="single" w:color="auto" w:sz="4" w:space="0"/>
              <w:left w:val="single" w:color="auto" w:sz="4" w:space="0"/>
              <w:bottom w:val="single" w:color="auto" w:sz="4" w:space="0"/>
              <w:right w:val="single" w:color="auto" w:sz="4" w:space="0"/>
            </w:tcBorders>
            <w:vAlign w:val="center"/>
          </w:tcPr>
          <w:p w14:paraId="2658166E">
            <w:pPr>
              <w:pStyle w:val="142"/>
              <w:snapToGrid w:val="0"/>
              <w:spacing w:after="200" w:line="300" w:lineRule="auto"/>
              <w:jc w:val="center"/>
              <w:rPr>
                <w:color w:val="000000" w:themeColor="text1"/>
                <w:sz w:val="18"/>
                <w:szCs w:val="18"/>
              </w:rPr>
            </w:pPr>
            <w:r>
              <w:rPr>
                <w:rFonts w:hint="eastAsia"/>
                <w:color w:val="000000" w:themeColor="text1"/>
                <w:sz w:val="18"/>
                <w:szCs w:val="18"/>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14:paraId="36BC01F7">
            <w:pPr>
              <w:pStyle w:val="142"/>
              <w:snapToGrid w:val="0"/>
              <w:spacing w:after="200" w:line="300" w:lineRule="auto"/>
              <w:jc w:val="center"/>
              <w:rPr>
                <w:color w:val="000000" w:themeColor="text1"/>
                <w:sz w:val="18"/>
                <w:szCs w:val="18"/>
              </w:rPr>
            </w:pPr>
            <w:r>
              <w:rPr>
                <w:rFonts w:hint="eastAsia"/>
                <w:color w:val="000000" w:themeColor="text1"/>
                <w:sz w:val="18"/>
                <w:szCs w:val="18"/>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14:paraId="5CE4463E">
            <w:pPr>
              <w:pStyle w:val="142"/>
              <w:snapToGrid w:val="0"/>
              <w:spacing w:after="200" w:line="300" w:lineRule="auto"/>
              <w:jc w:val="center"/>
              <w:rPr>
                <w:color w:val="000000" w:themeColor="text1"/>
                <w:sz w:val="18"/>
                <w:szCs w:val="18"/>
              </w:rPr>
            </w:pPr>
            <w:r>
              <w:rPr>
                <w:rFonts w:hint="eastAsia"/>
                <w:color w:val="000000" w:themeColor="text1"/>
                <w:sz w:val="18"/>
                <w:szCs w:val="18"/>
              </w:rPr>
              <w:t>建设单位及联系方式</w:t>
            </w:r>
          </w:p>
        </w:tc>
        <w:tc>
          <w:tcPr>
            <w:tcW w:w="464" w:type="pct"/>
            <w:tcBorders>
              <w:top w:val="single" w:color="auto" w:sz="4" w:space="0"/>
              <w:left w:val="single" w:color="auto" w:sz="4" w:space="0"/>
              <w:bottom w:val="single" w:color="auto" w:sz="4" w:space="0"/>
              <w:right w:val="single" w:color="auto" w:sz="4" w:space="0"/>
            </w:tcBorders>
            <w:vAlign w:val="center"/>
          </w:tcPr>
          <w:p w14:paraId="7E39BD9E">
            <w:pPr>
              <w:pStyle w:val="142"/>
              <w:snapToGrid w:val="0"/>
              <w:spacing w:after="200" w:line="300" w:lineRule="auto"/>
              <w:jc w:val="center"/>
              <w:rPr>
                <w:color w:val="000000" w:themeColor="text1"/>
                <w:sz w:val="18"/>
                <w:szCs w:val="18"/>
              </w:rPr>
            </w:pPr>
            <w:r>
              <w:rPr>
                <w:rFonts w:hint="eastAsia"/>
                <w:color w:val="000000" w:themeColor="text1"/>
                <w:sz w:val="18"/>
                <w:szCs w:val="18"/>
              </w:rPr>
              <w:t>备注</w:t>
            </w:r>
          </w:p>
        </w:tc>
      </w:tr>
      <w:tr w14:paraId="3FD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8E8350E">
            <w:pPr>
              <w:pStyle w:val="142"/>
              <w:snapToGrid w:val="0"/>
              <w:spacing w:after="200" w:line="300" w:lineRule="auto"/>
              <w:jc w:val="center"/>
              <w:rPr>
                <w:color w:val="000000" w:themeColor="text1"/>
                <w:szCs w:val="22"/>
              </w:rPr>
            </w:pPr>
            <w:r>
              <w:rPr>
                <w:rFonts w:hint="eastAsia"/>
                <w:color w:val="000000" w:themeColor="text1"/>
                <w:szCs w:val="22"/>
              </w:rPr>
              <w:t>1</w:t>
            </w:r>
          </w:p>
        </w:tc>
        <w:tc>
          <w:tcPr>
            <w:tcW w:w="967" w:type="pct"/>
            <w:tcBorders>
              <w:top w:val="single" w:color="auto" w:sz="4" w:space="0"/>
              <w:left w:val="single" w:color="auto" w:sz="4" w:space="0"/>
              <w:bottom w:val="single" w:color="auto" w:sz="4" w:space="0"/>
              <w:right w:val="single" w:color="auto" w:sz="4" w:space="0"/>
            </w:tcBorders>
            <w:vAlign w:val="center"/>
          </w:tcPr>
          <w:p w14:paraId="035A4F3F">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2F08E80E">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2537DF47">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3970A396">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2BC39333">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43773EC2">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6B6C1AA4">
            <w:pPr>
              <w:pStyle w:val="142"/>
              <w:snapToGrid w:val="0"/>
              <w:spacing w:after="200" w:line="300" w:lineRule="auto"/>
              <w:jc w:val="center"/>
              <w:rPr>
                <w:color w:val="000000" w:themeColor="text1"/>
                <w:szCs w:val="22"/>
              </w:rPr>
            </w:pPr>
          </w:p>
        </w:tc>
      </w:tr>
      <w:tr w14:paraId="6D72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3A11EA4">
            <w:pPr>
              <w:pStyle w:val="142"/>
              <w:snapToGrid w:val="0"/>
              <w:spacing w:after="200" w:line="300" w:lineRule="auto"/>
              <w:jc w:val="center"/>
              <w:rPr>
                <w:color w:val="000000" w:themeColor="text1"/>
                <w:szCs w:val="22"/>
              </w:rPr>
            </w:pPr>
            <w:r>
              <w:rPr>
                <w:rFonts w:hint="eastAsia"/>
                <w:color w:val="000000" w:themeColor="text1"/>
                <w:szCs w:val="22"/>
              </w:rPr>
              <w:t>2</w:t>
            </w:r>
          </w:p>
        </w:tc>
        <w:tc>
          <w:tcPr>
            <w:tcW w:w="967" w:type="pct"/>
            <w:tcBorders>
              <w:top w:val="single" w:color="auto" w:sz="4" w:space="0"/>
              <w:left w:val="single" w:color="auto" w:sz="4" w:space="0"/>
              <w:bottom w:val="single" w:color="auto" w:sz="4" w:space="0"/>
              <w:right w:val="single" w:color="auto" w:sz="4" w:space="0"/>
            </w:tcBorders>
            <w:vAlign w:val="center"/>
          </w:tcPr>
          <w:p w14:paraId="3456F041">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3F35AA9E">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77EB801E">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53B6A322">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7CD87A27">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3F0324C8">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1D97A2DC">
            <w:pPr>
              <w:pStyle w:val="142"/>
              <w:snapToGrid w:val="0"/>
              <w:spacing w:after="200" w:line="300" w:lineRule="auto"/>
              <w:jc w:val="center"/>
              <w:rPr>
                <w:color w:val="000000" w:themeColor="text1"/>
                <w:szCs w:val="22"/>
              </w:rPr>
            </w:pPr>
          </w:p>
        </w:tc>
      </w:tr>
      <w:tr w14:paraId="52A2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7B8725E">
            <w:pPr>
              <w:pStyle w:val="142"/>
              <w:snapToGrid w:val="0"/>
              <w:spacing w:after="200" w:line="300" w:lineRule="auto"/>
              <w:jc w:val="center"/>
              <w:rPr>
                <w:color w:val="000000" w:themeColor="text1"/>
                <w:szCs w:val="22"/>
              </w:rPr>
            </w:pPr>
            <w:r>
              <w:rPr>
                <w:rFonts w:hint="eastAsia"/>
                <w:color w:val="000000" w:themeColor="text1"/>
                <w:szCs w:val="22"/>
              </w:rPr>
              <w:t>3</w:t>
            </w:r>
          </w:p>
        </w:tc>
        <w:tc>
          <w:tcPr>
            <w:tcW w:w="967" w:type="pct"/>
            <w:tcBorders>
              <w:top w:val="single" w:color="auto" w:sz="4" w:space="0"/>
              <w:left w:val="single" w:color="auto" w:sz="4" w:space="0"/>
              <w:bottom w:val="single" w:color="auto" w:sz="4" w:space="0"/>
              <w:right w:val="single" w:color="auto" w:sz="4" w:space="0"/>
            </w:tcBorders>
            <w:vAlign w:val="center"/>
          </w:tcPr>
          <w:p w14:paraId="23E88721">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5A10ECB1">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619F28C4">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32F34651">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464A427E">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4223C73D">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0320A3BD">
            <w:pPr>
              <w:pStyle w:val="142"/>
              <w:snapToGrid w:val="0"/>
              <w:spacing w:after="200" w:line="300" w:lineRule="auto"/>
              <w:jc w:val="center"/>
              <w:rPr>
                <w:color w:val="000000" w:themeColor="text1"/>
                <w:szCs w:val="22"/>
              </w:rPr>
            </w:pPr>
          </w:p>
        </w:tc>
      </w:tr>
      <w:tr w14:paraId="33E9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793E14B">
            <w:pPr>
              <w:pStyle w:val="142"/>
              <w:snapToGrid w:val="0"/>
              <w:spacing w:after="200" w:line="300" w:lineRule="auto"/>
              <w:jc w:val="center"/>
              <w:rPr>
                <w:color w:val="000000" w:themeColor="text1"/>
                <w:szCs w:val="22"/>
              </w:rPr>
            </w:pPr>
            <w:r>
              <w:rPr>
                <w:rFonts w:hint="eastAsia"/>
                <w:color w:val="000000" w:themeColor="text1"/>
                <w:szCs w:val="22"/>
              </w:rPr>
              <w:t>4</w:t>
            </w:r>
          </w:p>
        </w:tc>
        <w:tc>
          <w:tcPr>
            <w:tcW w:w="967" w:type="pct"/>
            <w:tcBorders>
              <w:top w:val="single" w:color="auto" w:sz="4" w:space="0"/>
              <w:left w:val="single" w:color="auto" w:sz="4" w:space="0"/>
              <w:bottom w:val="single" w:color="auto" w:sz="4" w:space="0"/>
              <w:right w:val="single" w:color="auto" w:sz="4" w:space="0"/>
            </w:tcBorders>
            <w:vAlign w:val="center"/>
          </w:tcPr>
          <w:p w14:paraId="737D3BE7">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693C37A4">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1CD36495">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0A014AA3">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5AE83CB2">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5EB744AC">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68BF9896">
            <w:pPr>
              <w:pStyle w:val="142"/>
              <w:snapToGrid w:val="0"/>
              <w:spacing w:after="200" w:line="300" w:lineRule="auto"/>
              <w:jc w:val="center"/>
              <w:rPr>
                <w:color w:val="000000" w:themeColor="text1"/>
                <w:szCs w:val="22"/>
              </w:rPr>
            </w:pPr>
          </w:p>
        </w:tc>
      </w:tr>
      <w:tr w14:paraId="4740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398172B1">
            <w:pPr>
              <w:pStyle w:val="142"/>
              <w:snapToGrid w:val="0"/>
              <w:spacing w:after="200" w:line="300" w:lineRule="auto"/>
              <w:jc w:val="center"/>
              <w:rPr>
                <w:color w:val="000000" w:themeColor="text1"/>
                <w:szCs w:val="22"/>
              </w:rPr>
            </w:pPr>
            <w:r>
              <w:rPr>
                <w:rFonts w:hint="eastAsia"/>
                <w:color w:val="000000" w:themeColor="text1"/>
                <w:szCs w:val="22"/>
              </w:rPr>
              <w:t>5</w:t>
            </w:r>
          </w:p>
        </w:tc>
        <w:tc>
          <w:tcPr>
            <w:tcW w:w="967" w:type="pct"/>
            <w:tcBorders>
              <w:top w:val="single" w:color="auto" w:sz="4" w:space="0"/>
              <w:left w:val="single" w:color="auto" w:sz="4" w:space="0"/>
              <w:bottom w:val="single" w:color="auto" w:sz="4" w:space="0"/>
              <w:right w:val="single" w:color="auto" w:sz="4" w:space="0"/>
            </w:tcBorders>
            <w:vAlign w:val="center"/>
          </w:tcPr>
          <w:p w14:paraId="6C6ADF31">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70424B7E">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47D998A6">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049E12F2">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756DFF7A">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1DDE26A5">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5E45E090">
            <w:pPr>
              <w:pStyle w:val="142"/>
              <w:snapToGrid w:val="0"/>
              <w:spacing w:after="200" w:line="300" w:lineRule="auto"/>
              <w:jc w:val="center"/>
              <w:rPr>
                <w:color w:val="000000" w:themeColor="text1"/>
                <w:szCs w:val="22"/>
              </w:rPr>
            </w:pPr>
          </w:p>
        </w:tc>
      </w:tr>
      <w:tr w14:paraId="77B7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1788C21">
            <w:pPr>
              <w:pStyle w:val="142"/>
              <w:snapToGrid w:val="0"/>
              <w:spacing w:after="200" w:line="300" w:lineRule="auto"/>
              <w:jc w:val="center"/>
              <w:rPr>
                <w:color w:val="000000" w:themeColor="text1"/>
                <w:szCs w:val="22"/>
              </w:rPr>
            </w:pPr>
            <w:r>
              <w:rPr>
                <w:rFonts w:hint="eastAsia"/>
                <w:color w:val="000000" w:themeColor="text1"/>
                <w:szCs w:val="22"/>
              </w:rPr>
              <w:t>…</w:t>
            </w:r>
          </w:p>
        </w:tc>
        <w:tc>
          <w:tcPr>
            <w:tcW w:w="967" w:type="pct"/>
            <w:tcBorders>
              <w:top w:val="single" w:color="auto" w:sz="4" w:space="0"/>
              <w:left w:val="single" w:color="auto" w:sz="4" w:space="0"/>
              <w:bottom w:val="single" w:color="auto" w:sz="4" w:space="0"/>
              <w:right w:val="single" w:color="auto" w:sz="4" w:space="0"/>
            </w:tcBorders>
            <w:vAlign w:val="center"/>
          </w:tcPr>
          <w:p w14:paraId="47159638">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57C0FA44">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68462D92">
            <w:pPr>
              <w:pStyle w:val="142"/>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14:paraId="3003A235">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7A5640CA">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1515CFC1">
            <w:pPr>
              <w:pStyle w:val="142"/>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14:paraId="7533F9D0">
            <w:pPr>
              <w:pStyle w:val="142"/>
              <w:snapToGrid w:val="0"/>
              <w:spacing w:after="200" w:line="300" w:lineRule="auto"/>
              <w:jc w:val="center"/>
              <w:rPr>
                <w:color w:val="000000" w:themeColor="text1"/>
                <w:szCs w:val="22"/>
              </w:rPr>
            </w:pPr>
          </w:p>
        </w:tc>
      </w:tr>
    </w:tbl>
    <w:p w14:paraId="435D0425">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类似项目业绩：投标人自2019年1月1日至今已完工且验收合格的类似工程业绩（类似工程是指单个工程合同金额或结算金额大于或等于100000万元的建筑工程施工总承包业绩）。</w:t>
      </w:r>
    </w:p>
    <w:p w14:paraId="64971AA6">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注：（1）类似工程业绩可取自广州市住建行业信用管理平台或由投标人自行提供类似业绩证明文件的扫描件，即以上两种情况的业绩均可。</w:t>
      </w:r>
    </w:p>
    <w:p w14:paraId="1C76085E">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2）若业绩取自广州市住建行业信用管理平台的：则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评标委员会对业绩的评审以投标截止时间在平台内业绩上传件为依据。</w:t>
      </w:r>
    </w:p>
    <w:p w14:paraId="2FD5253D">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val="en-US" w:eastAsia="zh-CN"/>
        </w:rPr>
        <w:t>④</w:t>
      </w:r>
      <w:r>
        <w:rPr>
          <w:rFonts w:hint="eastAsia" w:ascii="宋体" w:hAnsi="宋体" w:cs="Times New Roman"/>
          <w:kern w:val="0"/>
          <w:sz w:val="21"/>
          <w:szCs w:val="21"/>
          <w:highlight w:val="none"/>
          <w:lang w:eastAsia="zh-CN"/>
        </w:rPr>
        <w:t>业绩金额以施工（或工程总承包）合同（不含补充合同）为准。</w:t>
      </w:r>
    </w:p>
    <w:p w14:paraId="47EA18D6">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val="en-US" w:eastAsia="zh-CN"/>
        </w:rPr>
        <w:t>⑤</w:t>
      </w:r>
      <w:r>
        <w:rPr>
          <w:rFonts w:hint="eastAsia" w:ascii="宋体" w:hAnsi="宋体" w:cs="Times New Roman"/>
          <w:kern w:val="0"/>
          <w:sz w:val="21"/>
          <w:szCs w:val="21"/>
          <w:highlight w:val="none"/>
          <w:lang w:eastAsia="zh-CN"/>
        </w:rPr>
        <w:t>完成时间以竣工验收文件为准。验收文件至少具有建设单位、设计、施工和监理单位盖章。</w:t>
      </w:r>
    </w:p>
    <w:p w14:paraId="46950FB5">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val="en-US" w:eastAsia="zh-CN"/>
        </w:rPr>
        <w:t>⑥</w:t>
      </w:r>
      <w:r>
        <w:rPr>
          <w:rFonts w:hint="eastAsia" w:ascii="宋体" w:hAnsi="宋体" w:cs="Times New Roman"/>
          <w:kern w:val="0"/>
          <w:sz w:val="21"/>
          <w:szCs w:val="21"/>
          <w:highlight w:val="none"/>
          <w:lang w:eastAsia="zh-CN"/>
        </w:rPr>
        <w:t>平台内业绩上传件不符合上述要求的或登记的工程资质内容与施工合同等业绩证明资料不相符的，该项业绩不予认定。</w:t>
      </w:r>
    </w:p>
    <w:p w14:paraId="23D331F8">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3）若业绩不是取自广州市住建行业信用管理平台的：投标人须提供合同关键页（含签订合同双方的单位名称、合同项目名称、施工内容（工作内容）、合同金额与签订合同双方的落款盖章的关键页）及竣工验收证明文件，业绩金额以施工（或工程总承包）合同（不含补充合同）为准，业绩日期以竣工验收日期为准。</w:t>
      </w:r>
    </w:p>
    <w:p w14:paraId="76693E54">
      <w:pPr>
        <w:spacing w:line="360" w:lineRule="auto"/>
        <w:ind w:firstLine="420" w:firstLineChars="200"/>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（4）若投标人提供的业绩为结算金额大于或等于100000万元的建筑工程施工总承包业绩的，则业绩金额以投标人提供的与业主双方盖章确认的结算确认书证明文件为准。</w:t>
      </w:r>
    </w:p>
    <w:p w14:paraId="1FE00235">
      <w:pPr>
        <w:spacing w:line="360" w:lineRule="auto"/>
        <w:ind w:firstLine="5250" w:firstLineChars="2500"/>
        <w:rPr>
          <w:rFonts w:hint="eastAsia" w:ascii="宋体" w:hAnsi="宋体"/>
          <w:color w:val="000000" w:themeColor="text1"/>
        </w:rPr>
      </w:pPr>
    </w:p>
    <w:p w14:paraId="1FD2ED91">
      <w:pPr>
        <w:spacing w:line="360" w:lineRule="auto"/>
        <w:ind w:firstLine="5250" w:firstLineChars="2500"/>
        <w:rPr>
          <w:rFonts w:ascii="宋体" w:hAnsi="宋体"/>
          <w:color w:val="000000" w:themeColor="text1"/>
        </w:rPr>
      </w:pPr>
      <w:r>
        <w:rPr>
          <w:rFonts w:hint="eastAsia" w:ascii="宋体" w:hAnsi="宋体"/>
          <w:color w:val="000000" w:themeColor="text1"/>
        </w:rPr>
        <w:t>投 标 人（盖章）：</w:t>
      </w:r>
    </w:p>
    <w:p w14:paraId="758873E2">
      <w:pPr>
        <w:spacing w:line="360" w:lineRule="auto"/>
        <w:ind w:firstLine="4819" w:firstLineChars="2295"/>
        <w:jc w:val="left"/>
        <w:rPr>
          <w:rFonts w:ascii="宋体" w:hAnsi="宋体"/>
          <w:color w:val="000000" w:themeColor="text1"/>
        </w:rPr>
      </w:pPr>
      <w:r>
        <w:rPr>
          <w:rFonts w:hint="eastAsia" w:ascii="宋体" w:hAnsi="宋体"/>
          <w:color w:val="000000" w:themeColor="text1"/>
        </w:rPr>
        <w:t>法定代表人或授权代表（签字或盖章）：</w:t>
      </w:r>
    </w:p>
    <w:p w14:paraId="08B3555A">
      <w:pPr>
        <w:wordWrap w:val="0"/>
        <w:spacing w:line="360" w:lineRule="auto"/>
        <w:ind w:firstLine="4819" w:firstLineChars="2295"/>
        <w:jc w:val="left"/>
        <w:rPr>
          <w:rFonts w:ascii="宋体" w:hAnsi="宋体"/>
          <w:color w:val="000000" w:themeColor="text1"/>
        </w:rPr>
      </w:pPr>
      <w:r>
        <w:rPr>
          <w:rFonts w:hint="eastAsia" w:ascii="宋体" w:hAnsi="宋体"/>
          <w:color w:val="000000" w:themeColor="text1"/>
        </w:rPr>
        <w:t>日    期：   年   月   日</w:t>
      </w:r>
    </w:p>
    <w:p w14:paraId="178D8B9E">
      <w:pPr>
        <w:rPr>
          <w:color w:val="000000" w:themeColor="text1"/>
        </w:rPr>
      </w:pPr>
    </w:p>
    <w:p w14:paraId="53C70AF0">
      <w:pPr>
        <w:pStyle w:val="10"/>
        <w:rPr>
          <w:color w:val="000000" w:themeColor="text1"/>
        </w:rPr>
      </w:pPr>
    </w:p>
    <w:p w14:paraId="2E42EF9C">
      <w:pPr>
        <w:jc w:val="left"/>
        <w:rPr>
          <w:b/>
          <w:color w:val="000000" w:themeColor="text1"/>
          <w:sz w:val="32"/>
        </w:rPr>
      </w:pPr>
      <w:r>
        <w:rPr>
          <w:b/>
          <w:color w:val="000000" w:themeColor="text1"/>
          <w:sz w:val="32"/>
        </w:rPr>
        <w:br w:type="page"/>
      </w:r>
    </w:p>
    <w:p w14:paraId="7BCCEE5B">
      <w:pPr>
        <w:pStyle w:val="7"/>
        <w:ind w:right="46" w:rightChars="22"/>
        <w:jc w:val="left"/>
        <w:rPr>
          <w:rFonts w:ascii="宋体" w:hAnsi="宋体"/>
          <w:color w:val="000000" w:themeColor="text1"/>
        </w:rPr>
      </w:pPr>
      <w:bookmarkStart w:id="55" w:name="_Toc101086804"/>
      <w:bookmarkStart w:id="56" w:name="_Toc9143"/>
      <w:r>
        <w:rPr>
          <w:rFonts w:hint="eastAsia" w:ascii="宋体" w:hAnsi="宋体"/>
          <w:color w:val="000000" w:themeColor="text1"/>
        </w:rPr>
        <w:t>格式十</w:t>
      </w:r>
      <w:r>
        <w:rPr>
          <w:rFonts w:hint="eastAsia" w:ascii="宋体" w:hAnsi="宋体"/>
          <w:color w:val="000000" w:themeColor="text1"/>
          <w:lang w:val="en-US" w:eastAsia="zh-CN"/>
        </w:rPr>
        <w:t>一</w:t>
      </w:r>
      <w:r>
        <w:rPr>
          <w:rFonts w:hint="eastAsia" w:ascii="宋体" w:hAnsi="宋体"/>
          <w:color w:val="000000" w:themeColor="text1"/>
        </w:rPr>
        <w:t>：承诺书</w:t>
      </w:r>
      <w:bookmarkEnd w:id="55"/>
    </w:p>
    <w:p w14:paraId="20EFE427">
      <w:pPr>
        <w:pStyle w:val="118"/>
        <w:rPr>
          <w:rFonts w:ascii="宋体" w:hAnsi="宋体" w:eastAsia="宋体"/>
          <w:color w:val="000000" w:themeColor="text1"/>
          <w:sz w:val="32"/>
          <w:szCs w:val="32"/>
        </w:rPr>
      </w:pPr>
      <w:r>
        <w:rPr>
          <w:rFonts w:hint="eastAsia" w:ascii="宋体" w:hAnsi="宋体" w:eastAsia="宋体"/>
          <w:color w:val="000000" w:themeColor="text1"/>
          <w:sz w:val="32"/>
          <w:szCs w:val="32"/>
        </w:rPr>
        <w:t>承  诺  书</w:t>
      </w:r>
    </w:p>
    <w:p w14:paraId="389648BC">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经详细阅读本工程招标文件、招标答疑纪要和踏勘现场，我司已理解招标人对本招标项目工程管理的高标准及工期的严格要求，在此，我司郑重作出以下承诺：</w:t>
      </w:r>
    </w:p>
    <w:p w14:paraId="35B05540">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一、我司已按投标须知</w:t>
      </w:r>
      <w:r>
        <w:rPr>
          <w:rFonts w:hint="eastAsia" w:ascii="宋体" w:hAnsi="宋体"/>
          <w:color w:val="000000" w:themeColor="text1"/>
          <w:spacing w:val="0"/>
          <w:sz w:val="21"/>
          <w:szCs w:val="21"/>
          <w:u w:val="single"/>
        </w:rPr>
        <w:t>第5条</w:t>
      </w:r>
      <w:r>
        <w:rPr>
          <w:rFonts w:hint="eastAsia" w:ascii="宋体" w:hAnsi="宋体"/>
          <w:color w:val="000000" w:themeColor="text1"/>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35854EA7">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478780EF">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11A6AD04">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四、经认真进行市场调查，我司承诺本招标项目材料、设备来源有保证，可按投标承诺及时组织到货，无需代换，图纸、资料和设计文件中所要求的条件我司全部能够满足。</w:t>
      </w:r>
    </w:p>
    <w:p w14:paraId="77FD66E9">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五、</w:t>
      </w:r>
      <w:r>
        <w:rPr>
          <w:rFonts w:hint="eastAsia" w:ascii="宋体" w:hAnsi="宋体"/>
          <w:color w:val="000000" w:themeColor="text1"/>
          <w:spacing w:val="0"/>
          <w:position w:val="2"/>
          <w:sz w:val="21"/>
          <w:szCs w:val="21"/>
        </w:rPr>
        <w:t>鉴于本工程的重要性、复杂性和工期的紧迫性，为确保按时、按质完成本工程的施工任务，</w:t>
      </w:r>
      <w:r>
        <w:rPr>
          <w:rStyle w:val="48"/>
          <w:rFonts w:ascii="宋体" w:hAnsi="宋体"/>
          <w:color w:val="000000" w:themeColor="text1"/>
          <w:spacing w:val="0"/>
          <w:sz w:val="21"/>
          <w:szCs w:val="21"/>
        </w:rPr>
        <w:t>我司</w:t>
      </w:r>
      <w:r>
        <w:rPr>
          <w:rFonts w:hint="eastAsia" w:ascii="宋体" w:hAnsi="宋体"/>
          <w:color w:val="000000" w:themeColor="text1"/>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14:paraId="67C11206">
      <w:pPr>
        <w:pStyle w:val="111"/>
        <w:ind w:firstLine="420"/>
        <w:rPr>
          <w:rFonts w:ascii="宋体" w:hAnsi="宋体"/>
          <w:color w:val="000000" w:themeColor="text1"/>
          <w:spacing w:val="0"/>
          <w:sz w:val="21"/>
          <w:szCs w:val="21"/>
        </w:rPr>
      </w:pPr>
      <w:r>
        <w:rPr>
          <w:rFonts w:hint="eastAsia" w:ascii="宋体" w:hAnsi="宋体"/>
          <w:color w:val="000000" w:themeColor="text1"/>
          <w:spacing w:val="0"/>
          <w:position w:val="2"/>
          <w:sz w:val="21"/>
          <w:szCs w:val="21"/>
        </w:rPr>
        <w:t>六</w:t>
      </w:r>
      <w:r>
        <w:rPr>
          <w:rFonts w:hint="eastAsia" w:ascii="宋体" w:hAnsi="宋体"/>
          <w:color w:val="000000" w:themeColor="text1"/>
          <w:spacing w:val="0"/>
          <w:sz w:val="21"/>
          <w:szCs w:val="21"/>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14:paraId="15307948">
      <w:pPr>
        <w:pStyle w:val="111"/>
        <w:ind w:firstLine="420"/>
        <w:rPr>
          <w:rFonts w:ascii="宋体" w:hAnsi="宋体"/>
          <w:bCs/>
          <w:color w:val="000000" w:themeColor="text1"/>
          <w:spacing w:val="0"/>
          <w:sz w:val="21"/>
          <w:szCs w:val="21"/>
        </w:rPr>
      </w:pPr>
      <w:r>
        <w:rPr>
          <w:rFonts w:hint="eastAsia" w:ascii="宋体" w:hAnsi="宋体"/>
          <w:color w:val="000000" w:themeColor="text1"/>
          <w:spacing w:val="0"/>
          <w:sz w:val="21"/>
          <w:szCs w:val="21"/>
        </w:rPr>
        <w:t>七、我司保证本工程文明施工和职业健康安全管理方案完全满足国家、省、市政府、主管部门颁布的安全生产规程与规定，完全满足《建筑施工安全检查标准》（JGJ59-2011）及广州市建设行政监督部门关于现场文明施工各项规定和招标文件要求。否则，愿意无条件接受招标人的任何处罚，直至被清退出场，并为此承担相应的法律责任。</w:t>
      </w:r>
    </w:p>
    <w:p w14:paraId="7FC5134F">
      <w:pPr>
        <w:pStyle w:val="111"/>
        <w:ind w:firstLine="420"/>
        <w:rPr>
          <w:rFonts w:ascii="宋体" w:hAnsi="宋体"/>
          <w:bCs/>
          <w:color w:val="000000" w:themeColor="text1"/>
          <w:spacing w:val="0"/>
          <w:sz w:val="21"/>
          <w:szCs w:val="21"/>
        </w:rPr>
      </w:pPr>
      <w:r>
        <w:rPr>
          <w:rFonts w:hint="eastAsia" w:ascii="宋体" w:hAnsi="宋体"/>
          <w:bCs/>
          <w:color w:val="000000" w:themeColor="text1"/>
          <w:spacing w:val="0"/>
          <w:sz w:val="21"/>
          <w:szCs w:val="21"/>
        </w:rPr>
        <w:t>八、</w:t>
      </w:r>
      <w:r>
        <w:rPr>
          <w:rFonts w:hint="eastAsia" w:ascii="宋体" w:hAnsi="宋体"/>
          <w:color w:val="000000" w:themeColor="text1"/>
          <w:spacing w:val="0"/>
          <w:sz w:val="21"/>
          <w:szCs w:val="21"/>
        </w:rPr>
        <w:t>我司保证本工程竣工验收、竣工资料和竣工备案管理完全符合国家、省、市政府、主管部门颁布的竣工验收和档案管理各项规定及招标文件中提出的各项管理要求。</w:t>
      </w:r>
    </w:p>
    <w:p w14:paraId="74891DC9">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14:paraId="3496E855">
      <w:pPr>
        <w:pStyle w:val="111"/>
        <w:ind w:firstLine="420"/>
        <w:rPr>
          <w:rFonts w:ascii="宋体" w:hAnsi="宋体"/>
          <w:bCs/>
          <w:color w:val="000000" w:themeColor="text1"/>
          <w:spacing w:val="0"/>
          <w:sz w:val="21"/>
          <w:szCs w:val="21"/>
        </w:rPr>
      </w:pPr>
      <w:r>
        <w:rPr>
          <w:rFonts w:hint="eastAsia" w:ascii="宋体" w:hAnsi="宋体"/>
          <w:color w:val="000000" w:themeColor="text1"/>
          <w:spacing w:val="0"/>
          <w:sz w:val="21"/>
          <w:szCs w:val="21"/>
        </w:rPr>
        <w:t>十、如果我司中标，我司保证实际投入本项目的人员、材料、机械、设备与我司递交的投标文件</w:t>
      </w:r>
      <w:r>
        <w:rPr>
          <w:rFonts w:hint="eastAsia" w:ascii="宋体" w:hAnsi="宋体"/>
          <w:bCs/>
          <w:color w:val="000000" w:themeColor="text1"/>
          <w:spacing w:val="0"/>
          <w:sz w:val="21"/>
          <w:szCs w:val="21"/>
        </w:rPr>
        <w:t>一致，且不低于本项目招标文件的要求，并保证本项目管理机构人员[包括但不限于项目负责人（项目经理）、项目总工]在进场前准时参加招标人组织的面</w:t>
      </w:r>
      <w:r>
        <w:rPr>
          <w:rFonts w:hint="eastAsia" w:ascii="宋体" w:hAnsi="宋体"/>
          <w:color w:val="000000" w:themeColor="text1"/>
          <w:spacing w:val="0"/>
          <w:sz w:val="21"/>
          <w:szCs w:val="21"/>
        </w:rPr>
        <w:t>试考核。若不满足招标文件要求或考核不通过，我司承诺无条件按招标人的要求进行更换，直至招标人满意为止。</w:t>
      </w:r>
      <w:r>
        <w:rPr>
          <w:rFonts w:hint="eastAsia" w:ascii="宋体" w:hAnsi="宋体"/>
          <w:bCs/>
          <w:color w:val="000000" w:themeColor="text1"/>
          <w:spacing w:val="0"/>
          <w:sz w:val="21"/>
          <w:szCs w:val="21"/>
        </w:rPr>
        <w:t>经招标人和总监理工程师考核，我司未按投标文件投入主要人员或经过更换后的人员不能满足本项目要求的，</w:t>
      </w:r>
      <w:r>
        <w:rPr>
          <w:rFonts w:hint="eastAsia" w:ascii="宋体" w:hAnsi="宋体"/>
          <w:color w:val="000000" w:themeColor="text1"/>
          <w:spacing w:val="0"/>
          <w:sz w:val="21"/>
          <w:szCs w:val="21"/>
        </w:rPr>
        <w:t>我司承诺</w:t>
      </w:r>
      <w:r>
        <w:rPr>
          <w:rFonts w:hint="eastAsia" w:ascii="宋体" w:hAnsi="宋体"/>
          <w:bCs/>
          <w:color w:val="000000" w:themeColor="text1"/>
          <w:spacing w:val="0"/>
          <w:sz w:val="21"/>
          <w:szCs w:val="21"/>
        </w:rPr>
        <w:t>除无条件按招标人的要求更换外，还应按合同约定的金额向招标人支付违约金。</w:t>
      </w:r>
    </w:p>
    <w:p w14:paraId="0E95B325">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14:paraId="578DB146">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十二、如果我司中标，对招标人、监理人为确保工程质量管理和工程进度而下达的调整项目经理部组成人员的指令、通知，我司承诺无条件地在限期内执行并调整到位。</w:t>
      </w:r>
    </w:p>
    <w:p w14:paraId="319F06CF">
      <w:pPr>
        <w:pStyle w:val="111"/>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十三、我司承诺投标报价已充分考虑本项目工期、施工特殊要求等涉及的相关费费用。</w:t>
      </w:r>
    </w:p>
    <w:p w14:paraId="4E5866DF">
      <w:pPr>
        <w:pStyle w:val="111"/>
        <w:ind w:firstLine="420"/>
        <w:rPr>
          <w:rFonts w:hint="eastAsia" w:ascii="宋体" w:hAnsi="宋体"/>
          <w:color w:val="000000" w:themeColor="text1"/>
          <w:spacing w:val="0"/>
          <w:sz w:val="21"/>
          <w:szCs w:val="21"/>
        </w:rPr>
      </w:pPr>
      <w:r>
        <w:rPr>
          <w:rFonts w:hint="eastAsia" w:ascii="宋体" w:hAnsi="宋体"/>
          <w:color w:val="000000" w:themeColor="text1"/>
          <w:spacing w:val="0"/>
          <w:sz w:val="21"/>
          <w:szCs w:val="21"/>
        </w:rPr>
        <w:t>十四、如果我司中标，我司承诺采用正版计价软件计价、并提供与投标金额完全一致的正版计价软件的备份文件。</w:t>
      </w:r>
    </w:p>
    <w:p w14:paraId="5C0DF6A6">
      <w:pPr>
        <w:pStyle w:val="111"/>
        <w:ind w:firstLine="420"/>
        <w:rPr>
          <w:rFonts w:hint="default" w:ascii="宋体" w:hAnsi="宋体" w:eastAsia="宋体"/>
          <w:color w:val="000000" w:themeColor="text1"/>
          <w:spacing w:val="0"/>
          <w:sz w:val="21"/>
          <w:szCs w:val="21"/>
          <w:lang w:val="en-US" w:eastAsia="zh-CN"/>
        </w:rPr>
      </w:pPr>
    </w:p>
    <w:p w14:paraId="31050AF9">
      <w:pPr>
        <w:pStyle w:val="111"/>
        <w:spacing w:line="380" w:lineRule="exact"/>
        <w:ind w:firstLine="480"/>
        <w:rPr>
          <w:rFonts w:ascii="宋体" w:hAnsi="宋体"/>
          <w:color w:val="000000" w:themeColor="text1"/>
          <w:spacing w:val="0"/>
        </w:rPr>
      </w:pPr>
    </w:p>
    <w:p w14:paraId="5C03F00B">
      <w:pPr>
        <w:pStyle w:val="111"/>
        <w:ind w:firstLine="3480" w:firstLineChars="1450"/>
        <w:rPr>
          <w:rFonts w:ascii="宋体" w:hAnsi="宋体"/>
          <w:color w:val="000000" w:themeColor="text1"/>
          <w:spacing w:val="0"/>
        </w:rPr>
      </w:pPr>
      <w:r>
        <w:rPr>
          <w:rFonts w:hint="eastAsia" w:ascii="宋体" w:hAnsi="宋体"/>
          <w:color w:val="000000" w:themeColor="text1"/>
          <w:spacing w:val="0"/>
        </w:rPr>
        <w:t>投标人：　　（盖章）</w:t>
      </w:r>
    </w:p>
    <w:p w14:paraId="0306103F">
      <w:pPr>
        <w:pStyle w:val="111"/>
        <w:ind w:firstLine="3480" w:firstLineChars="1450"/>
        <w:rPr>
          <w:rFonts w:ascii="宋体" w:hAnsi="宋体"/>
          <w:color w:val="000000" w:themeColor="text1"/>
          <w:spacing w:val="0"/>
        </w:rPr>
      </w:pPr>
      <w:r>
        <w:rPr>
          <w:rFonts w:hint="eastAsia" w:ascii="宋体" w:hAnsi="宋体"/>
          <w:color w:val="000000" w:themeColor="text1"/>
          <w:spacing w:val="0"/>
        </w:rPr>
        <w:t>法定代表人或授权代理人(签字或盖章)：</w:t>
      </w:r>
    </w:p>
    <w:p w14:paraId="48BA95A7">
      <w:pPr>
        <w:pStyle w:val="111"/>
        <w:spacing w:before="156" w:after="156"/>
        <w:ind w:firstLine="3480" w:firstLineChars="1450"/>
        <w:rPr>
          <w:b/>
          <w:color w:val="000000" w:themeColor="text1"/>
          <w:sz w:val="32"/>
          <w:szCs w:val="32"/>
        </w:rPr>
      </w:pPr>
      <w:r>
        <w:rPr>
          <w:rFonts w:hint="eastAsia" w:ascii="宋体" w:hAnsi="宋体"/>
          <w:color w:val="000000" w:themeColor="text1"/>
          <w:spacing w:val="0"/>
        </w:rPr>
        <w:t xml:space="preserve">日   期：    年    月    日 </w:t>
      </w:r>
      <w:bookmarkStart w:id="57" w:name="_Toc62481126"/>
      <w:r>
        <w:rPr>
          <w:rFonts w:hint="eastAsia"/>
          <w:b/>
          <w:color w:val="000000" w:themeColor="text1"/>
          <w:sz w:val="32"/>
          <w:szCs w:val="32"/>
        </w:rPr>
        <w:br w:type="page"/>
      </w:r>
    </w:p>
    <w:p w14:paraId="706C2215">
      <w:pPr>
        <w:outlineLvl w:val="1"/>
        <w:rPr>
          <w:color w:val="000000" w:themeColor="text1"/>
        </w:rPr>
      </w:pPr>
      <w:bookmarkStart w:id="58" w:name="_Toc101086805"/>
      <w:r>
        <w:rPr>
          <w:rFonts w:hint="eastAsia" w:ascii="宋体" w:hAnsi="宋体"/>
          <w:b/>
          <w:color w:val="000000" w:themeColor="text1"/>
          <w:sz w:val="24"/>
          <w:szCs w:val="24"/>
        </w:rPr>
        <w:t>格式十</w:t>
      </w:r>
      <w:r>
        <w:rPr>
          <w:rFonts w:hint="eastAsia" w:ascii="宋体" w:hAnsi="宋体"/>
          <w:b/>
          <w:color w:val="000000" w:themeColor="text1"/>
          <w:sz w:val="24"/>
          <w:szCs w:val="24"/>
          <w:lang w:val="en-US" w:eastAsia="zh-CN"/>
        </w:rPr>
        <w:t>二</w:t>
      </w:r>
      <w:r>
        <w:rPr>
          <w:rFonts w:hint="eastAsia" w:ascii="宋体" w:hAnsi="宋体"/>
          <w:b/>
          <w:color w:val="000000" w:themeColor="text1"/>
          <w:sz w:val="24"/>
          <w:szCs w:val="24"/>
        </w:rPr>
        <w:t>：危险性较大的分部分项工程清单及超过一定规模的危险性较大的分部分项工程清单</w:t>
      </w:r>
      <w:bookmarkEnd w:id="58"/>
    </w:p>
    <w:bookmarkEnd w:id="57"/>
    <w:p w14:paraId="0135282B">
      <w:pPr>
        <w:jc w:val="center"/>
        <w:rPr>
          <w:b/>
          <w:color w:val="000000" w:themeColor="text1"/>
          <w:sz w:val="32"/>
          <w:szCs w:val="32"/>
        </w:rPr>
      </w:pPr>
      <w:r>
        <w:rPr>
          <w:rFonts w:hint="eastAsia"/>
          <w:b/>
          <w:color w:val="000000" w:themeColor="text1"/>
          <w:sz w:val="32"/>
          <w:szCs w:val="32"/>
        </w:rPr>
        <w:t>危险性较大的分部分项工程清单及</w:t>
      </w:r>
    </w:p>
    <w:p w14:paraId="7A96B888">
      <w:pPr>
        <w:jc w:val="center"/>
        <w:rPr>
          <w:b/>
          <w:color w:val="000000" w:themeColor="text1"/>
          <w:sz w:val="32"/>
          <w:szCs w:val="32"/>
        </w:rPr>
      </w:pPr>
      <w:bookmarkStart w:id="59" w:name="_Toc62481127"/>
      <w:r>
        <w:rPr>
          <w:rFonts w:hint="eastAsia"/>
          <w:b/>
          <w:color w:val="000000" w:themeColor="text1"/>
          <w:sz w:val="32"/>
          <w:szCs w:val="32"/>
        </w:rPr>
        <w:t>超过一定规模的危险性较大的分部分项工程清单</w:t>
      </w:r>
      <w:bookmarkEnd w:id="59"/>
    </w:p>
    <w:p w14:paraId="5C54733E">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1、根据中华人民共和国住房和城乡建设部令第37号《危险性较大的分部分项工程安全管理规定》（以下简称“37号文”），投标人在投标时须补充完善危大工程清单并明确相应的安全管理措施。</w:t>
      </w:r>
    </w:p>
    <w:p w14:paraId="33CB9E71">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2、招标人根据设计文件的要求及37号文的规定列出“危险性较大的分部分项工程清单及超过一定规模的危险性较大的分部分项工程清单”中与本招标项目相关的清单项，具体详第5点“打√”标识。</w:t>
      </w:r>
    </w:p>
    <w:p w14:paraId="3C6559A8">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（1）投标单位同意建设单位在清单中标识的该项请在对应项打“√”标识，并与投标文件中提供相应的安全管理措施。</w:t>
      </w:r>
    </w:p>
    <w:p w14:paraId="7B3804FD">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（2）投标单位对清单中认为需要补充的该项请在对应项打“√”标识，并与投标文件中提供相应的安全管理措施。</w:t>
      </w:r>
    </w:p>
    <w:p w14:paraId="625B54AF">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（3）投标单位不同意建设单位在清单中标识的该项请在对应项打“×”标识，并在备注栏填上相关说明。</w:t>
      </w:r>
    </w:p>
    <w:p w14:paraId="3BB2D11B">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3、投标单位应当在投标时根据招标人提供的下述第5点清单，在投标施工组织中编制专项施工方案。</w:t>
      </w:r>
    </w:p>
    <w:p w14:paraId="66F3A8A4">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A0B76D5">
      <w:pPr>
        <w:spacing w:line="360" w:lineRule="auto"/>
        <w:ind w:firstLine="480" w:firstLineChars="200"/>
        <w:jc w:val="left"/>
        <w:rPr>
          <w:rFonts w:ascii="宋体 ，Arial" w:eastAsia="宋体 ，Arial"/>
          <w:color w:val="000000" w:themeColor="text1"/>
          <w:sz w:val="28"/>
          <w:szCs w:val="28"/>
        </w:rPr>
      </w:pPr>
      <w:r>
        <w:rPr>
          <w:rFonts w:hint="eastAsia" w:ascii="宋体 ，Arial" w:eastAsia="宋体 ，Arial"/>
          <w:color w:val="000000" w:themeColor="text1"/>
          <w:sz w:val="24"/>
          <w:szCs w:val="24"/>
        </w:rPr>
        <w:t>5、危险性较大的分部分项工程清单及超过一定规模的危险性较大的分部分项工程清单：</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8"/>
        <w:gridCol w:w="1488"/>
        <w:gridCol w:w="1655"/>
        <w:gridCol w:w="884"/>
      </w:tblGrid>
      <w:tr w14:paraId="358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vAlign w:val="center"/>
          </w:tcPr>
          <w:p w14:paraId="3F087D63">
            <w:pPr>
              <w:jc w:val="center"/>
              <w:rPr>
                <w:b/>
                <w:color w:val="000000" w:themeColor="text1"/>
                <w:szCs w:val="21"/>
              </w:rPr>
            </w:pPr>
            <w:r>
              <w:rPr>
                <w:rFonts w:hint="eastAsia"/>
                <w:b/>
                <w:color w:val="000000" w:themeColor="text1"/>
                <w:szCs w:val="21"/>
              </w:rPr>
              <w:t>一、危险性较大的分部分项工程清单</w:t>
            </w:r>
          </w:p>
        </w:tc>
        <w:tc>
          <w:tcPr>
            <w:tcW w:w="747" w:type="pct"/>
            <w:vAlign w:val="center"/>
          </w:tcPr>
          <w:p w14:paraId="7AD2C6F3">
            <w:pPr>
              <w:jc w:val="center"/>
              <w:rPr>
                <w:color w:val="000000" w:themeColor="text1"/>
                <w:szCs w:val="21"/>
              </w:rPr>
            </w:pPr>
            <w:r>
              <w:rPr>
                <w:rFonts w:hint="eastAsia" w:ascii="宋体" w:hAnsi="宋体"/>
                <w:color w:val="000000" w:themeColor="text1"/>
                <w:szCs w:val="21"/>
              </w:rPr>
              <w:t>建设单位</w:t>
            </w:r>
          </w:p>
        </w:tc>
        <w:tc>
          <w:tcPr>
            <w:tcW w:w="831" w:type="pct"/>
            <w:vAlign w:val="center"/>
          </w:tcPr>
          <w:p w14:paraId="4277ED71">
            <w:pPr>
              <w:jc w:val="center"/>
              <w:rPr>
                <w:color w:val="000000" w:themeColor="text1"/>
                <w:szCs w:val="21"/>
              </w:rPr>
            </w:pPr>
            <w:r>
              <w:rPr>
                <w:rFonts w:hint="eastAsia" w:ascii="宋体" w:hAnsi="宋体"/>
                <w:color w:val="000000" w:themeColor="text1"/>
                <w:szCs w:val="21"/>
              </w:rPr>
              <w:t>投标单位</w:t>
            </w:r>
          </w:p>
        </w:tc>
        <w:tc>
          <w:tcPr>
            <w:tcW w:w="444" w:type="pct"/>
            <w:shd w:val="clear" w:color="auto" w:fill="auto"/>
            <w:vAlign w:val="center"/>
          </w:tcPr>
          <w:p w14:paraId="71B60F20">
            <w:pPr>
              <w:jc w:val="center"/>
              <w:rPr>
                <w:color w:val="000000" w:themeColor="text1"/>
                <w:szCs w:val="21"/>
              </w:rPr>
            </w:pPr>
            <w:r>
              <w:rPr>
                <w:rFonts w:hint="eastAsia" w:ascii="宋体" w:hAnsi="宋体"/>
                <w:color w:val="000000" w:themeColor="text1"/>
                <w:szCs w:val="21"/>
              </w:rPr>
              <w:t>备注</w:t>
            </w:r>
          </w:p>
        </w:tc>
      </w:tr>
      <w:tr w14:paraId="7990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1FFF6E9">
            <w:pPr>
              <w:jc w:val="left"/>
              <w:rPr>
                <w:color w:val="000000" w:themeColor="text1"/>
                <w:szCs w:val="21"/>
              </w:rPr>
            </w:pPr>
            <w:r>
              <w:rPr>
                <w:rFonts w:hint="eastAsia"/>
                <w:color w:val="000000" w:themeColor="text1"/>
                <w:szCs w:val="21"/>
              </w:rPr>
              <w:t>一、基坑支护</w:t>
            </w:r>
          </w:p>
        </w:tc>
        <w:tc>
          <w:tcPr>
            <w:tcW w:w="747" w:type="pct"/>
            <w:vAlign w:val="center"/>
          </w:tcPr>
          <w:p w14:paraId="4AC28EE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464A15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ascii="宋体 ，Arial" w:eastAsia="宋体 ，Arial"/>
                <w:color w:val="000000" w:themeColor="text1"/>
                <w:sz w:val="24"/>
                <w:szCs w:val="24"/>
              </w:rPr>
              <w:t xml:space="preserve"> </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4DD689A">
            <w:pPr>
              <w:jc w:val="center"/>
              <w:rPr>
                <w:color w:val="000000" w:themeColor="text1"/>
                <w:szCs w:val="21"/>
              </w:rPr>
            </w:pPr>
          </w:p>
        </w:tc>
      </w:tr>
      <w:tr w14:paraId="32B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6A07A83">
            <w:pPr>
              <w:jc w:val="left"/>
              <w:rPr>
                <w:color w:val="000000" w:themeColor="text1"/>
                <w:szCs w:val="21"/>
              </w:rPr>
            </w:pPr>
            <w:r>
              <w:rPr>
                <w:rFonts w:hint="eastAsia" w:ascii="宋体 ，Arial" w:eastAsia="宋体 ，Arial"/>
                <w:color w:val="000000" w:themeColor="text1"/>
                <w:szCs w:val="21"/>
              </w:rPr>
              <w:t>（一）开挖深度超过3m（含3m）的基坑（槽）的土方开挖、支护、降水工程。</w:t>
            </w:r>
          </w:p>
        </w:tc>
        <w:tc>
          <w:tcPr>
            <w:tcW w:w="747" w:type="pct"/>
            <w:vAlign w:val="center"/>
          </w:tcPr>
          <w:p w14:paraId="3EC467C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AE8792F">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EF7F36C">
            <w:pPr>
              <w:jc w:val="center"/>
              <w:rPr>
                <w:color w:val="000000" w:themeColor="text1"/>
                <w:szCs w:val="21"/>
              </w:rPr>
            </w:pPr>
          </w:p>
        </w:tc>
      </w:tr>
      <w:tr w14:paraId="6AE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5AA8953">
            <w:pPr>
              <w:jc w:val="left"/>
              <w:rPr>
                <w:color w:val="000000" w:themeColor="text1"/>
                <w:szCs w:val="21"/>
              </w:rPr>
            </w:pPr>
            <w:r>
              <w:rPr>
                <w:rFonts w:hint="eastAsia" w:ascii="宋体 ，Arial" w:eastAsia="宋体 ，Arial"/>
                <w:color w:val="000000" w:themeColor="text1"/>
                <w:szCs w:val="21"/>
              </w:rPr>
              <w:t>（二）开挖深度虽未超过3m，但地质条件、周围环境和地下管线复杂，或影响毗邻建、构筑物安全的基坑（槽）的土方开挖、支护、降水工程。</w:t>
            </w:r>
          </w:p>
        </w:tc>
        <w:tc>
          <w:tcPr>
            <w:tcW w:w="747" w:type="pct"/>
            <w:vAlign w:val="center"/>
          </w:tcPr>
          <w:p w14:paraId="1FDDC51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193332B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990DF90">
            <w:pPr>
              <w:jc w:val="center"/>
              <w:rPr>
                <w:color w:val="000000" w:themeColor="text1"/>
                <w:szCs w:val="21"/>
              </w:rPr>
            </w:pPr>
          </w:p>
        </w:tc>
      </w:tr>
      <w:tr w14:paraId="63C8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15296ED">
            <w:pPr>
              <w:jc w:val="left"/>
              <w:rPr>
                <w:color w:val="000000" w:themeColor="text1"/>
                <w:szCs w:val="21"/>
              </w:rPr>
            </w:pPr>
            <w:r>
              <w:rPr>
                <w:rFonts w:hint="eastAsia" w:ascii="宋体 ，Arial" w:eastAsia="宋体 ，Arial"/>
                <w:color w:val="000000" w:themeColor="text1"/>
                <w:szCs w:val="21"/>
              </w:rPr>
              <w:t>二、模板工程及支撑体系</w:t>
            </w:r>
          </w:p>
        </w:tc>
        <w:tc>
          <w:tcPr>
            <w:tcW w:w="747" w:type="pct"/>
            <w:vAlign w:val="center"/>
          </w:tcPr>
          <w:p w14:paraId="5F2971F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C9EC32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98C567A">
            <w:pPr>
              <w:jc w:val="center"/>
              <w:rPr>
                <w:color w:val="000000" w:themeColor="text1"/>
                <w:szCs w:val="21"/>
              </w:rPr>
            </w:pPr>
          </w:p>
        </w:tc>
      </w:tr>
      <w:tr w14:paraId="6B2A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00C3246">
            <w:pPr>
              <w:jc w:val="left"/>
              <w:rPr>
                <w:color w:val="000000" w:themeColor="text1"/>
                <w:szCs w:val="21"/>
              </w:rPr>
            </w:pPr>
            <w:r>
              <w:rPr>
                <w:rFonts w:hint="eastAsia" w:ascii="宋体 ，Arial" w:eastAsia="宋体 ，Arial"/>
                <w:color w:val="000000" w:themeColor="text1"/>
                <w:szCs w:val="21"/>
              </w:rPr>
              <w:t>（一）各类工具式模板工程：包括滑模、爬模、飞模、隧道模等工程。</w:t>
            </w:r>
          </w:p>
        </w:tc>
        <w:tc>
          <w:tcPr>
            <w:tcW w:w="747" w:type="pct"/>
            <w:vAlign w:val="center"/>
          </w:tcPr>
          <w:p w14:paraId="3640F03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8DF0899">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3A87CC5">
            <w:pPr>
              <w:jc w:val="center"/>
              <w:rPr>
                <w:color w:val="000000" w:themeColor="text1"/>
                <w:szCs w:val="21"/>
              </w:rPr>
            </w:pPr>
          </w:p>
        </w:tc>
      </w:tr>
      <w:tr w14:paraId="003D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A8FBF78">
            <w:pPr>
              <w:jc w:val="left"/>
              <w:rPr>
                <w:color w:val="000000" w:themeColor="text1"/>
                <w:szCs w:val="21"/>
              </w:rPr>
            </w:pPr>
            <w:r>
              <w:rPr>
                <w:rFonts w:hint="eastAsia" w:ascii="宋体 ，Arial" w:eastAsia="宋体 ，Arial"/>
                <w:color w:val="000000" w:themeColor="text1"/>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47" w:type="pct"/>
            <w:vAlign w:val="center"/>
          </w:tcPr>
          <w:p w14:paraId="6D4984FB">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632691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8D8ED08">
            <w:pPr>
              <w:jc w:val="center"/>
              <w:rPr>
                <w:color w:val="000000" w:themeColor="text1"/>
                <w:szCs w:val="21"/>
              </w:rPr>
            </w:pPr>
          </w:p>
        </w:tc>
      </w:tr>
      <w:tr w14:paraId="5511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1C1487F">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（三）承重支撑体系：用于钢结构安装等满堂支撑体系。</w:t>
            </w:r>
          </w:p>
        </w:tc>
        <w:tc>
          <w:tcPr>
            <w:tcW w:w="747" w:type="pct"/>
            <w:vAlign w:val="center"/>
          </w:tcPr>
          <w:p w14:paraId="6B79255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187456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2B285FBE">
            <w:pPr>
              <w:jc w:val="center"/>
              <w:rPr>
                <w:color w:val="000000" w:themeColor="text1"/>
                <w:szCs w:val="21"/>
              </w:rPr>
            </w:pPr>
          </w:p>
        </w:tc>
      </w:tr>
      <w:tr w14:paraId="53A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DEB75E7">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　三、起重吊装及起重机械安装拆卸工程</w:t>
            </w:r>
          </w:p>
        </w:tc>
        <w:tc>
          <w:tcPr>
            <w:tcW w:w="747" w:type="pct"/>
            <w:vAlign w:val="center"/>
          </w:tcPr>
          <w:p w14:paraId="598E508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lang w:eastAsia="zh-CN"/>
              </w:rPr>
              <w:t>）</w:t>
            </w:r>
          </w:p>
        </w:tc>
        <w:tc>
          <w:tcPr>
            <w:tcW w:w="831" w:type="pct"/>
            <w:vAlign w:val="center"/>
          </w:tcPr>
          <w:p w14:paraId="086C6C8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FE1914A">
            <w:pPr>
              <w:jc w:val="center"/>
              <w:rPr>
                <w:color w:val="000000" w:themeColor="text1"/>
                <w:szCs w:val="21"/>
              </w:rPr>
            </w:pPr>
          </w:p>
        </w:tc>
      </w:tr>
      <w:tr w14:paraId="515F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EA7B163">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（一）采用非常规起重设备、方法，且单件起吊重量在10kN及以上的起重吊装工程。</w:t>
            </w:r>
          </w:p>
        </w:tc>
        <w:tc>
          <w:tcPr>
            <w:tcW w:w="747" w:type="pct"/>
            <w:vAlign w:val="center"/>
          </w:tcPr>
          <w:p w14:paraId="5DEE8411">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7915F8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F28A385">
            <w:pPr>
              <w:jc w:val="center"/>
              <w:rPr>
                <w:color w:val="000000" w:themeColor="text1"/>
                <w:szCs w:val="21"/>
              </w:rPr>
            </w:pPr>
          </w:p>
        </w:tc>
      </w:tr>
      <w:tr w14:paraId="2AF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3DF86A3">
            <w:pPr>
              <w:jc w:val="left"/>
              <w:rPr>
                <w:color w:val="000000" w:themeColor="text1"/>
                <w:szCs w:val="21"/>
              </w:rPr>
            </w:pPr>
            <w:r>
              <w:rPr>
                <w:rFonts w:hint="eastAsia" w:ascii="宋体 ，Arial" w:hAnsi="宋体" w:eastAsia="宋体 ，Arial" w:cs="宋体"/>
                <w:color w:val="000000" w:themeColor="text1"/>
                <w:kern w:val="0"/>
                <w:szCs w:val="21"/>
              </w:rPr>
              <w:t>（二）采用起重机械进行安装的工程。</w:t>
            </w:r>
          </w:p>
        </w:tc>
        <w:tc>
          <w:tcPr>
            <w:tcW w:w="747" w:type="pct"/>
            <w:vAlign w:val="center"/>
          </w:tcPr>
          <w:p w14:paraId="0618987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59E6513B">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9A0FF3A">
            <w:pPr>
              <w:jc w:val="center"/>
              <w:rPr>
                <w:color w:val="000000" w:themeColor="text1"/>
                <w:szCs w:val="21"/>
              </w:rPr>
            </w:pPr>
          </w:p>
        </w:tc>
      </w:tr>
      <w:tr w14:paraId="0418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39B8082">
            <w:pPr>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（三）起重机械安装和拆卸工程。</w:t>
            </w:r>
          </w:p>
        </w:tc>
        <w:tc>
          <w:tcPr>
            <w:tcW w:w="747" w:type="pct"/>
            <w:vAlign w:val="center"/>
          </w:tcPr>
          <w:p w14:paraId="08D1A62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B60A70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706D91E4">
            <w:pPr>
              <w:jc w:val="center"/>
              <w:rPr>
                <w:color w:val="000000" w:themeColor="text1"/>
                <w:szCs w:val="21"/>
              </w:rPr>
            </w:pPr>
          </w:p>
        </w:tc>
      </w:tr>
      <w:tr w14:paraId="253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0A3DCA7">
            <w:pPr>
              <w:jc w:val="left"/>
              <w:rPr>
                <w:color w:val="000000" w:themeColor="text1"/>
                <w:szCs w:val="21"/>
              </w:rPr>
            </w:pPr>
            <w:r>
              <w:rPr>
                <w:rFonts w:hint="eastAsia" w:ascii="宋体 ，Arial" w:eastAsia="宋体 ，Arial"/>
                <w:color w:val="000000" w:themeColor="text1"/>
                <w:szCs w:val="21"/>
              </w:rPr>
              <w:t>四、脚手架工程</w:t>
            </w:r>
          </w:p>
        </w:tc>
        <w:tc>
          <w:tcPr>
            <w:tcW w:w="747" w:type="pct"/>
            <w:vAlign w:val="center"/>
          </w:tcPr>
          <w:p w14:paraId="1839CF1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lang w:eastAsia="zh-CN"/>
              </w:rPr>
              <w:t>）</w:t>
            </w:r>
          </w:p>
        </w:tc>
        <w:tc>
          <w:tcPr>
            <w:tcW w:w="831" w:type="pct"/>
            <w:vAlign w:val="center"/>
          </w:tcPr>
          <w:p w14:paraId="326DB799">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F03B84E">
            <w:pPr>
              <w:jc w:val="center"/>
              <w:rPr>
                <w:color w:val="000000" w:themeColor="text1"/>
                <w:szCs w:val="21"/>
              </w:rPr>
            </w:pPr>
          </w:p>
        </w:tc>
      </w:tr>
      <w:tr w14:paraId="6874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37CB896">
            <w:pPr>
              <w:jc w:val="left"/>
              <w:rPr>
                <w:color w:val="000000" w:themeColor="text1"/>
                <w:szCs w:val="21"/>
              </w:rPr>
            </w:pPr>
            <w:r>
              <w:rPr>
                <w:rFonts w:hint="eastAsia" w:ascii="宋体 ，Arial" w:eastAsia="宋体 ，Arial"/>
                <w:color w:val="000000" w:themeColor="text1"/>
                <w:szCs w:val="21"/>
              </w:rPr>
              <w:t>（一）搭设高度24m及以上的落地式钢管脚手架工程（包括采光井、电梯井脚手架）。</w:t>
            </w:r>
          </w:p>
        </w:tc>
        <w:tc>
          <w:tcPr>
            <w:tcW w:w="747" w:type="pct"/>
            <w:vAlign w:val="center"/>
          </w:tcPr>
          <w:p w14:paraId="00C7B62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74D1F28B">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EB9BB00">
            <w:pPr>
              <w:jc w:val="center"/>
              <w:rPr>
                <w:color w:val="000000" w:themeColor="text1"/>
                <w:szCs w:val="21"/>
              </w:rPr>
            </w:pPr>
          </w:p>
        </w:tc>
      </w:tr>
      <w:tr w14:paraId="5F4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9181445">
            <w:pPr>
              <w:jc w:val="left"/>
              <w:rPr>
                <w:color w:val="000000" w:themeColor="text1"/>
                <w:szCs w:val="21"/>
              </w:rPr>
            </w:pPr>
            <w:r>
              <w:rPr>
                <w:rFonts w:hint="eastAsia" w:ascii="宋体 ，Arial" w:eastAsia="宋体 ，Arial"/>
                <w:color w:val="000000" w:themeColor="text1"/>
                <w:szCs w:val="21"/>
              </w:rPr>
              <w:t>（二）附着式升降脚手架工程。</w:t>
            </w:r>
          </w:p>
        </w:tc>
        <w:tc>
          <w:tcPr>
            <w:tcW w:w="747" w:type="pct"/>
            <w:vAlign w:val="center"/>
          </w:tcPr>
          <w:p w14:paraId="578A4FBD">
            <w:pPr>
              <w:jc w:val="center"/>
              <w:rPr>
                <w:rFonts w:hint="eastAsia" w:eastAsia="宋体"/>
                <w:color w:val="000000" w:themeColor="text1"/>
                <w:szCs w:val="21"/>
                <w:lang w:eastAsia="zh-CN"/>
              </w:rPr>
            </w:pPr>
            <w:r>
              <w:rPr>
                <w:rFonts w:hint="eastAsia"/>
                <w:color w:val="000000" w:themeColor="text1"/>
                <w:szCs w:val="21"/>
                <w:lang w:eastAsia="zh-CN"/>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ascii="宋体 ，Arial" w:eastAsia="宋体 ，Arial"/>
                <w:color w:val="000000" w:themeColor="text1"/>
                <w:kern w:val="0"/>
                <w:szCs w:val="21"/>
              </w:rPr>
              <w:t xml:space="preserve"> </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741E6462">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02263B5">
            <w:pPr>
              <w:jc w:val="center"/>
              <w:rPr>
                <w:color w:val="000000" w:themeColor="text1"/>
                <w:szCs w:val="21"/>
              </w:rPr>
            </w:pPr>
          </w:p>
        </w:tc>
      </w:tr>
      <w:tr w14:paraId="4538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12383414">
            <w:pPr>
              <w:jc w:val="left"/>
              <w:rPr>
                <w:color w:val="000000" w:themeColor="text1"/>
                <w:szCs w:val="21"/>
              </w:rPr>
            </w:pPr>
            <w:r>
              <w:rPr>
                <w:rFonts w:hint="eastAsia" w:ascii="宋体 ，Arial" w:eastAsia="宋体 ，Arial"/>
                <w:color w:val="000000" w:themeColor="text1"/>
                <w:szCs w:val="21"/>
              </w:rPr>
              <w:t>（三）悬挑式脚手架工程。</w:t>
            </w:r>
          </w:p>
        </w:tc>
        <w:tc>
          <w:tcPr>
            <w:tcW w:w="747" w:type="pct"/>
            <w:vAlign w:val="center"/>
          </w:tcPr>
          <w:p w14:paraId="0F5E3BB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1FEE9B0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2F9DCA0">
            <w:pPr>
              <w:jc w:val="center"/>
              <w:rPr>
                <w:color w:val="000000" w:themeColor="text1"/>
                <w:szCs w:val="21"/>
              </w:rPr>
            </w:pPr>
          </w:p>
        </w:tc>
      </w:tr>
      <w:tr w14:paraId="0C3A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238E1F8">
            <w:pPr>
              <w:jc w:val="left"/>
              <w:rPr>
                <w:color w:val="000000" w:themeColor="text1"/>
                <w:szCs w:val="21"/>
              </w:rPr>
            </w:pPr>
            <w:r>
              <w:rPr>
                <w:rFonts w:hint="eastAsia" w:ascii="宋体 ，Arial" w:eastAsia="宋体 ，Arial"/>
                <w:color w:val="000000" w:themeColor="text1"/>
                <w:szCs w:val="21"/>
              </w:rPr>
              <w:t>（四）高处作业吊篮。</w:t>
            </w:r>
          </w:p>
        </w:tc>
        <w:tc>
          <w:tcPr>
            <w:tcW w:w="747" w:type="pct"/>
            <w:vAlign w:val="center"/>
          </w:tcPr>
          <w:p w14:paraId="3D826FF9">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 xml:space="preserve"> √</w:t>
            </w:r>
            <w:r>
              <w:rPr>
                <w:rFonts w:ascii="宋体 ，Arial" w:eastAsia="宋体 ，Arial"/>
                <w:color w:val="000000" w:themeColor="text1"/>
                <w:sz w:val="24"/>
                <w:szCs w:val="24"/>
              </w:rPr>
              <w:t xml:space="preserve"> </w:t>
            </w:r>
            <w:r>
              <w:rPr>
                <w:rFonts w:hint="eastAsia"/>
                <w:color w:val="000000" w:themeColor="text1"/>
                <w:szCs w:val="21"/>
                <w:lang w:eastAsia="zh-CN"/>
              </w:rPr>
              <w:t>）</w:t>
            </w:r>
          </w:p>
        </w:tc>
        <w:tc>
          <w:tcPr>
            <w:tcW w:w="831" w:type="pct"/>
            <w:vAlign w:val="center"/>
          </w:tcPr>
          <w:p w14:paraId="30F9F83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93665FD">
            <w:pPr>
              <w:jc w:val="center"/>
              <w:rPr>
                <w:color w:val="000000" w:themeColor="text1"/>
                <w:szCs w:val="21"/>
              </w:rPr>
            </w:pPr>
          </w:p>
        </w:tc>
      </w:tr>
      <w:tr w14:paraId="6B24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BFF98AF">
            <w:pPr>
              <w:jc w:val="left"/>
              <w:rPr>
                <w:color w:val="000000" w:themeColor="text1"/>
                <w:szCs w:val="21"/>
              </w:rPr>
            </w:pPr>
            <w:r>
              <w:rPr>
                <w:rFonts w:hint="eastAsia" w:ascii="宋体 ，Arial" w:eastAsia="宋体 ，Arial"/>
                <w:color w:val="000000" w:themeColor="text1"/>
                <w:szCs w:val="21"/>
              </w:rPr>
              <w:t>（五）卸料平台、操作平台工程。</w:t>
            </w:r>
          </w:p>
        </w:tc>
        <w:tc>
          <w:tcPr>
            <w:tcW w:w="747" w:type="pct"/>
            <w:vAlign w:val="center"/>
          </w:tcPr>
          <w:p w14:paraId="2074416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5CD914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F75E7C5">
            <w:pPr>
              <w:jc w:val="center"/>
              <w:rPr>
                <w:color w:val="000000" w:themeColor="text1"/>
                <w:szCs w:val="21"/>
              </w:rPr>
            </w:pPr>
          </w:p>
        </w:tc>
      </w:tr>
      <w:tr w14:paraId="0302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26A2A21">
            <w:pPr>
              <w:jc w:val="left"/>
              <w:rPr>
                <w:color w:val="000000" w:themeColor="text1"/>
                <w:szCs w:val="21"/>
              </w:rPr>
            </w:pPr>
            <w:r>
              <w:rPr>
                <w:rFonts w:hint="eastAsia" w:ascii="宋体 ，Arial" w:eastAsia="宋体 ，Arial"/>
                <w:color w:val="000000" w:themeColor="text1"/>
                <w:szCs w:val="21"/>
              </w:rPr>
              <w:t>（六）异型脚手架工程。</w:t>
            </w:r>
          </w:p>
        </w:tc>
        <w:tc>
          <w:tcPr>
            <w:tcW w:w="747" w:type="pct"/>
            <w:vAlign w:val="center"/>
          </w:tcPr>
          <w:p w14:paraId="15129D7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3AE7713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2A483B79">
            <w:pPr>
              <w:jc w:val="center"/>
              <w:rPr>
                <w:color w:val="000000" w:themeColor="text1"/>
                <w:szCs w:val="21"/>
              </w:rPr>
            </w:pPr>
          </w:p>
        </w:tc>
      </w:tr>
      <w:tr w14:paraId="6A63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5133B77">
            <w:pPr>
              <w:jc w:val="left"/>
              <w:rPr>
                <w:color w:val="000000" w:themeColor="text1"/>
                <w:szCs w:val="21"/>
              </w:rPr>
            </w:pPr>
            <w:r>
              <w:rPr>
                <w:rFonts w:hint="eastAsia" w:ascii="宋体 ，Arial" w:eastAsia="宋体 ，Arial"/>
                <w:color w:val="000000" w:themeColor="text1"/>
                <w:szCs w:val="21"/>
              </w:rPr>
              <w:t>五、拆除工程</w:t>
            </w:r>
          </w:p>
        </w:tc>
        <w:tc>
          <w:tcPr>
            <w:tcW w:w="747" w:type="pct"/>
            <w:vAlign w:val="center"/>
          </w:tcPr>
          <w:p w14:paraId="6A8919C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val="en-US" w:eastAsia="zh-CN"/>
              </w:rPr>
              <w:t xml:space="preserve"> </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FA1C05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 xml:space="preserve"> </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ED671EA">
            <w:pPr>
              <w:jc w:val="center"/>
              <w:rPr>
                <w:color w:val="000000" w:themeColor="text1"/>
                <w:szCs w:val="21"/>
              </w:rPr>
            </w:pPr>
          </w:p>
        </w:tc>
      </w:tr>
      <w:tr w14:paraId="5A2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FEC01B6">
            <w:pPr>
              <w:jc w:val="left"/>
              <w:rPr>
                <w:color w:val="000000" w:themeColor="text1"/>
                <w:szCs w:val="21"/>
              </w:rPr>
            </w:pPr>
            <w:r>
              <w:rPr>
                <w:rFonts w:hint="eastAsia" w:ascii="宋体 ，Arial" w:eastAsia="宋体 ，Arial"/>
                <w:color w:val="000000" w:themeColor="text1"/>
                <w:szCs w:val="21"/>
              </w:rPr>
              <w:t>可能影响行人、交通、电力设施、通讯设施或其它建、构筑物安全的拆除工程。</w:t>
            </w:r>
          </w:p>
        </w:tc>
        <w:tc>
          <w:tcPr>
            <w:tcW w:w="747" w:type="pct"/>
            <w:vAlign w:val="center"/>
          </w:tcPr>
          <w:p w14:paraId="0A9D959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12B7A28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7FA0EC08">
            <w:pPr>
              <w:jc w:val="center"/>
              <w:rPr>
                <w:color w:val="000000" w:themeColor="text1"/>
                <w:szCs w:val="21"/>
              </w:rPr>
            </w:pPr>
          </w:p>
        </w:tc>
      </w:tr>
      <w:tr w14:paraId="656C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7A91548">
            <w:pPr>
              <w:jc w:val="left"/>
              <w:rPr>
                <w:color w:val="000000" w:themeColor="text1"/>
                <w:szCs w:val="21"/>
              </w:rPr>
            </w:pPr>
            <w:r>
              <w:rPr>
                <w:rFonts w:hint="eastAsia" w:ascii="宋体 ，Arial" w:eastAsia="宋体 ，Arial"/>
                <w:color w:val="000000" w:themeColor="text1"/>
                <w:szCs w:val="21"/>
              </w:rPr>
              <w:t>　六、暗挖工程</w:t>
            </w:r>
          </w:p>
        </w:tc>
        <w:tc>
          <w:tcPr>
            <w:tcW w:w="747" w:type="pct"/>
            <w:vAlign w:val="center"/>
          </w:tcPr>
          <w:p w14:paraId="66CB735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15756F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9DB1DD9">
            <w:pPr>
              <w:jc w:val="center"/>
              <w:rPr>
                <w:color w:val="000000" w:themeColor="text1"/>
                <w:szCs w:val="21"/>
              </w:rPr>
            </w:pPr>
          </w:p>
        </w:tc>
      </w:tr>
      <w:tr w14:paraId="6397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E466410">
            <w:pPr>
              <w:jc w:val="left"/>
              <w:rPr>
                <w:rFonts w:ascii="宋体 ，Arial" w:eastAsia="宋体 ，Arial"/>
                <w:color w:val="000000" w:themeColor="text1"/>
                <w:szCs w:val="21"/>
              </w:rPr>
            </w:pPr>
            <w:r>
              <w:rPr>
                <w:rFonts w:hint="eastAsia" w:ascii="宋体 ，Arial" w:eastAsia="宋体 ，Arial"/>
                <w:color w:val="000000" w:themeColor="text1"/>
                <w:szCs w:val="21"/>
              </w:rPr>
              <w:t>采用矿山法、盾构法、顶管法施工的隧道、洞室工程。</w:t>
            </w:r>
          </w:p>
        </w:tc>
        <w:tc>
          <w:tcPr>
            <w:tcW w:w="747" w:type="pct"/>
            <w:vAlign w:val="center"/>
          </w:tcPr>
          <w:p w14:paraId="7D0C128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69E71F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89E7C3A">
            <w:pPr>
              <w:jc w:val="center"/>
              <w:rPr>
                <w:color w:val="000000" w:themeColor="text1"/>
                <w:szCs w:val="21"/>
              </w:rPr>
            </w:pPr>
          </w:p>
        </w:tc>
      </w:tr>
      <w:tr w14:paraId="7FCE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BF6D375">
            <w:pPr>
              <w:jc w:val="left"/>
              <w:rPr>
                <w:rFonts w:ascii="宋体 ，Arial" w:eastAsia="宋体 ，Arial"/>
                <w:color w:val="000000" w:themeColor="text1"/>
                <w:szCs w:val="21"/>
              </w:rPr>
            </w:pPr>
            <w:r>
              <w:rPr>
                <w:rFonts w:hint="eastAsia" w:ascii="宋体 ，Arial" w:eastAsia="宋体 ，Arial"/>
                <w:color w:val="000000" w:themeColor="text1"/>
                <w:szCs w:val="21"/>
              </w:rPr>
              <w:t>七、其它</w:t>
            </w:r>
          </w:p>
        </w:tc>
        <w:tc>
          <w:tcPr>
            <w:tcW w:w="747" w:type="pct"/>
            <w:vAlign w:val="center"/>
          </w:tcPr>
          <w:p w14:paraId="1167264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57EA235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7E555C73">
            <w:pPr>
              <w:jc w:val="center"/>
              <w:rPr>
                <w:color w:val="000000" w:themeColor="text1"/>
                <w:szCs w:val="21"/>
              </w:rPr>
            </w:pPr>
          </w:p>
        </w:tc>
      </w:tr>
      <w:tr w14:paraId="0870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F1E8253">
            <w:pPr>
              <w:jc w:val="left"/>
              <w:rPr>
                <w:rFonts w:ascii="宋体 ，Arial" w:eastAsia="宋体 ，Arial"/>
                <w:color w:val="000000" w:themeColor="text1"/>
                <w:szCs w:val="21"/>
              </w:rPr>
            </w:pPr>
            <w:r>
              <w:rPr>
                <w:rFonts w:hint="eastAsia" w:ascii="宋体 ，Arial" w:eastAsia="宋体 ，Arial"/>
                <w:color w:val="000000" w:themeColor="text1"/>
                <w:szCs w:val="21"/>
              </w:rPr>
              <w:t>（一）建筑幕墙安装工程。</w:t>
            </w:r>
          </w:p>
        </w:tc>
        <w:tc>
          <w:tcPr>
            <w:tcW w:w="747" w:type="pct"/>
            <w:vAlign w:val="center"/>
          </w:tcPr>
          <w:p w14:paraId="0CD4119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4F29AE6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9206A28">
            <w:pPr>
              <w:jc w:val="center"/>
              <w:rPr>
                <w:color w:val="000000" w:themeColor="text1"/>
                <w:szCs w:val="21"/>
              </w:rPr>
            </w:pPr>
          </w:p>
        </w:tc>
      </w:tr>
      <w:tr w14:paraId="64B6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FB96FD6">
            <w:pPr>
              <w:jc w:val="left"/>
              <w:rPr>
                <w:rFonts w:ascii="宋体 ，Arial" w:eastAsia="宋体 ，Arial"/>
                <w:color w:val="000000" w:themeColor="text1"/>
                <w:szCs w:val="21"/>
              </w:rPr>
            </w:pPr>
            <w:r>
              <w:rPr>
                <w:rFonts w:hint="eastAsia" w:ascii="宋体 ，Arial" w:eastAsia="宋体 ，Arial"/>
                <w:color w:val="000000" w:themeColor="text1"/>
                <w:szCs w:val="21"/>
              </w:rPr>
              <w:t>（二）钢结构、网架和索膜结构安装工程。</w:t>
            </w:r>
          </w:p>
        </w:tc>
        <w:tc>
          <w:tcPr>
            <w:tcW w:w="747" w:type="pct"/>
            <w:vAlign w:val="center"/>
          </w:tcPr>
          <w:p w14:paraId="66806FE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373E87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ABD0EE2">
            <w:pPr>
              <w:jc w:val="center"/>
              <w:rPr>
                <w:color w:val="000000" w:themeColor="text1"/>
                <w:szCs w:val="21"/>
              </w:rPr>
            </w:pPr>
          </w:p>
        </w:tc>
      </w:tr>
      <w:tr w14:paraId="065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1AFFEE8">
            <w:pPr>
              <w:jc w:val="left"/>
              <w:rPr>
                <w:rFonts w:ascii="宋体 ，Arial" w:eastAsia="宋体 ，Arial"/>
                <w:color w:val="000000" w:themeColor="text1"/>
                <w:szCs w:val="21"/>
              </w:rPr>
            </w:pPr>
            <w:r>
              <w:rPr>
                <w:rFonts w:hint="eastAsia" w:ascii="宋体 ，Arial" w:eastAsia="宋体 ，Arial"/>
                <w:color w:val="000000" w:themeColor="text1"/>
                <w:szCs w:val="21"/>
              </w:rPr>
              <w:t>（三）人工挖孔桩工程。</w:t>
            </w:r>
          </w:p>
        </w:tc>
        <w:tc>
          <w:tcPr>
            <w:tcW w:w="747" w:type="pct"/>
            <w:vAlign w:val="center"/>
          </w:tcPr>
          <w:p w14:paraId="3860A5A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91E949F">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9ECBE00">
            <w:pPr>
              <w:jc w:val="center"/>
              <w:rPr>
                <w:color w:val="000000" w:themeColor="text1"/>
                <w:szCs w:val="21"/>
              </w:rPr>
            </w:pPr>
          </w:p>
        </w:tc>
      </w:tr>
      <w:tr w14:paraId="150A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FE6C881">
            <w:pPr>
              <w:jc w:val="left"/>
              <w:rPr>
                <w:rFonts w:ascii="宋体 ，Arial" w:eastAsia="宋体 ，Arial"/>
                <w:color w:val="000000" w:themeColor="text1"/>
                <w:szCs w:val="21"/>
              </w:rPr>
            </w:pPr>
            <w:r>
              <w:rPr>
                <w:rFonts w:hint="eastAsia" w:ascii="宋体 ，Arial" w:eastAsia="宋体 ，Arial"/>
                <w:color w:val="000000" w:themeColor="text1"/>
                <w:szCs w:val="21"/>
              </w:rPr>
              <w:t>（四）水下作业工程。</w:t>
            </w:r>
          </w:p>
        </w:tc>
        <w:tc>
          <w:tcPr>
            <w:tcW w:w="747" w:type="pct"/>
            <w:vAlign w:val="center"/>
          </w:tcPr>
          <w:p w14:paraId="09B655A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30BE9F5E">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E965209">
            <w:pPr>
              <w:jc w:val="center"/>
              <w:rPr>
                <w:color w:val="000000" w:themeColor="text1"/>
                <w:szCs w:val="21"/>
              </w:rPr>
            </w:pPr>
          </w:p>
        </w:tc>
      </w:tr>
      <w:tr w14:paraId="350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1986C12D">
            <w:pPr>
              <w:jc w:val="left"/>
              <w:rPr>
                <w:rFonts w:ascii="宋体 ，Arial" w:eastAsia="宋体 ，Arial"/>
                <w:color w:val="000000" w:themeColor="text1"/>
                <w:szCs w:val="21"/>
              </w:rPr>
            </w:pPr>
            <w:r>
              <w:rPr>
                <w:rFonts w:hint="eastAsia" w:ascii="宋体 ，Arial" w:eastAsia="宋体 ，Arial"/>
                <w:color w:val="000000" w:themeColor="text1"/>
                <w:szCs w:val="21"/>
              </w:rPr>
              <w:t>（五）装配式建筑混凝土预制构件安装工程。</w:t>
            </w:r>
          </w:p>
        </w:tc>
        <w:tc>
          <w:tcPr>
            <w:tcW w:w="747" w:type="pct"/>
            <w:vAlign w:val="center"/>
          </w:tcPr>
          <w:p w14:paraId="31874B6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F333E6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5D320D1">
            <w:pPr>
              <w:jc w:val="center"/>
              <w:rPr>
                <w:color w:val="000000" w:themeColor="text1"/>
                <w:szCs w:val="21"/>
              </w:rPr>
            </w:pPr>
          </w:p>
        </w:tc>
      </w:tr>
      <w:tr w14:paraId="7FF7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A0E2843">
            <w:pPr>
              <w:jc w:val="left"/>
              <w:rPr>
                <w:rFonts w:ascii="宋体 ，Arial" w:eastAsia="宋体 ，Arial"/>
                <w:color w:val="000000" w:themeColor="text1"/>
                <w:szCs w:val="21"/>
              </w:rPr>
            </w:pPr>
            <w:r>
              <w:rPr>
                <w:rFonts w:hint="eastAsia" w:ascii="宋体 ，Arial" w:eastAsia="宋体 ，Arial"/>
                <w:color w:val="000000" w:themeColor="text1"/>
                <w:szCs w:val="21"/>
              </w:rPr>
              <w:t>（六）采用新技术、新工艺、新材料、新设备可能影响工程施工安全，尚无国家、行业及地方技术标准的分部分项工程。</w:t>
            </w:r>
          </w:p>
        </w:tc>
        <w:tc>
          <w:tcPr>
            <w:tcW w:w="747" w:type="pct"/>
            <w:vAlign w:val="center"/>
          </w:tcPr>
          <w:p w14:paraId="66C5E04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8B58B3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4D3DA3E">
            <w:pPr>
              <w:jc w:val="center"/>
              <w:rPr>
                <w:color w:val="000000" w:themeColor="text1"/>
                <w:szCs w:val="21"/>
              </w:rPr>
            </w:pPr>
          </w:p>
        </w:tc>
      </w:tr>
      <w:tr w14:paraId="5013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02215FF">
            <w:pPr>
              <w:widowControl/>
              <w:spacing w:line="360" w:lineRule="atLeast"/>
              <w:jc w:val="center"/>
              <w:rPr>
                <w:rFonts w:eastAsia="宋体 ，Arial" w:cs="宋体"/>
                <w:b/>
                <w:color w:val="000000" w:themeColor="text1"/>
                <w:kern w:val="0"/>
                <w:szCs w:val="21"/>
              </w:rPr>
            </w:pPr>
            <w:r>
              <w:rPr>
                <w:rFonts w:hint="eastAsia" w:ascii="宋体 ，Arial" w:hAnsi="宋体" w:eastAsia="宋体 ，Arial" w:cs="宋体"/>
                <w:b/>
                <w:bCs/>
                <w:color w:val="000000" w:themeColor="text1"/>
                <w:kern w:val="0"/>
                <w:szCs w:val="21"/>
              </w:rPr>
              <w:t>二、超过一定规模的危险性较大的分部分项工程清单</w:t>
            </w:r>
          </w:p>
        </w:tc>
        <w:tc>
          <w:tcPr>
            <w:tcW w:w="747" w:type="pct"/>
            <w:vAlign w:val="center"/>
          </w:tcPr>
          <w:p w14:paraId="38FDB81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0F2D76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ascii="宋体 ，Arial" w:eastAsia="宋体 ，Arial"/>
                <w:color w:val="000000" w:themeColor="text1"/>
                <w:sz w:val="24"/>
                <w:szCs w:val="24"/>
              </w:rPr>
              <w:t xml:space="preserve"> </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2756AF57">
            <w:pPr>
              <w:jc w:val="center"/>
              <w:rPr>
                <w:color w:val="000000" w:themeColor="text1"/>
                <w:szCs w:val="21"/>
              </w:rPr>
            </w:pPr>
          </w:p>
        </w:tc>
      </w:tr>
      <w:tr w14:paraId="09F8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1DC01980">
            <w:pPr>
              <w:jc w:val="left"/>
              <w:rPr>
                <w:rFonts w:ascii="宋体 ，Arial" w:eastAsia="宋体 ，Arial"/>
                <w:color w:val="000000" w:themeColor="text1"/>
                <w:szCs w:val="21"/>
              </w:rPr>
            </w:pPr>
            <w:r>
              <w:rPr>
                <w:rFonts w:hint="eastAsia" w:ascii="宋体 ，Arial" w:eastAsia="宋体 ，Arial"/>
                <w:color w:val="000000" w:themeColor="text1"/>
                <w:szCs w:val="21"/>
              </w:rPr>
              <w:t>一、深基坑工程</w:t>
            </w:r>
          </w:p>
        </w:tc>
        <w:tc>
          <w:tcPr>
            <w:tcW w:w="747" w:type="pct"/>
            <w:vAlign w:val="center"/>
          </w:tcPr>
          <w:p w14:paraId="0AF2149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C0CAF5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F6181D1">
            <w:pPr>
              <w:jc w:val="center"/>
              <w:rPr>
                <w:color w:val="000000" w:themeColor="text1"/>
                <w:szCs w:val="21"/>
              </w:rPr>
            </w:pPr>
          </w:p>
        </w:tc>
      </w:tr>
      <w:tr w14:paraId="73F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7E95A9A0">
            <w:pPr>
              <w:jc w:val="left"/>
              <w:rPr>
                <w:rFonts w:ascii="宋体 ，Arial" w:eastAsia="宋体 ，Arial"/>
                <w:color w:val="000000" w:themeColor="text1"/>
                <w:szCs w:val="21"/>
              </w:rPr>
            </w:pPr>
            <w:r>
              <w:rPr>
                <w:rFonts w:hint="eastAsia" w:ascii="宋体 ，Arial" w:eastAsia="宋体 ，Arial"/>
                <w:color w:val="000000" w:themeColor="text1"/>
                <w:szCs w:val="21"/>
              </w:rPr>
              <w:t>开挖深度超过5m（含5m）的基坑（槽）的土方开挖、支护、降水工程。</w:t>
            </w:r>
          </w:p>
        </w:tc>
        <w:tc>
          <w:tcPr>
            <w:tcW w:w="747" w:type="pct"/>
            <w:vAlign w:val="center"/>
          </w:tcPr>
          <w:p w14:paraId="1528F62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467216D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731ED52C">
            <w:pPr>
              <w:jc w:val="center"/>
              <w:rPr>
                <w:color w:val="000000" w:themeColor="text1"/>
                <w:szCs w:val="21"/>
              </w:rPr>
            </w:pPr>
          </w:p>
        </w:tc>
      </w:tr>
      <w:tr w14:paraId="0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7C02127">
            <w:pPr>
              <w:jc w:val="left"/>
              <w:rPr>
                <w:rFonts w:ascii="宋体 ，Arial" w:eastAsia="宋体 ，Arial"/>
                <w:color w:val="000000" w:themeColor="text1"/>
                <w:szCs w:val="21"/>
              </w:rPr>
            </w:pPr>
            <w:r>
              <w:rPr>
                <w:rFonts w:hint="eastAsia" w:ascii="宋体 ，Arial" w:eastAsia="宋体 ，Arial"/>
                <w:color w:val="000000" w:themeColor="text1"/>
                <w:szCs w:val="21"/>
              </w:rPr>
              <w:t>二、模板工程及支撑体系</w:t>
            </w:r>
          </w:p>
        </w:tc>
        <w:tc>
          <w:tcPr>
            <w:tcW w:w="747" w:type="pct"/>
            <w:vAlign w:val="center"/>
          </w:tcPr>
          <w:p w14:paraId="4DB83C8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F611C0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9E326F1">
            <w:pPr>
              <w:jc w:val="center"/>
              <w:rPr>
                <w:color w:val="000000" w:themeColor="text1"/>
                <w:szCs w:val="21"/>
              </w:rPr>
            </w:pPr>
          </w:p>
        </w:tc>
      </w:tr>
      <w:tr w14:paraId="32A9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84FB9BD">
            <w:pPr>
              <w:jc w:val="left"/>
              <w:rPr>
                <w:rFonts w:ascii="宋体 ，Arial" w:eastAsia="宋体 ，Arial"/>
                <w:color w:val="000000" w:themeColor="text1"/>
                <w:szCs w:val="21"/>
              </w:rPr>
            </w:pPr>
            <w:r>
              <w:rPr>
                <w:rFonts w:hint="eastAsia" w:ascii="宋体 ，Arial" w:eastAsia="宋体 ，Arial"/>
                <w:color w:val="000000" w:themeColor="text1"/>
                <w:szCs w:val="21"/>
              </w:rPr>
              <w:t>（一）各类工具式模板工程：包括滑模、爬模、飞模、隧道模等工程。</w:t>
            </w:r>
          </w:p>
        </w:tc>
        <w:tc>
          <w:tcPr>
            <w:tcW w:w="747" w:type="pct"/>
            <w:vAlign w:val="center"/>
          </w:tcPr>
          <w:p w14:paraId="6B8DF8C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0CB868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B2A9F69">
            <w:pPr>
              <w:jc w:val="center"/>
              <w:rPr>
                <w:color w:val="000000" w:themeColor="text1"/>
                <w:szCs w:val="21"/>
              </w:rPr>
            </w:pPr>
          </w:p>
        </w:tc>
      </w:tr>
      <w:tr w14:paraId="67D9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C4DFC5E">
            <w:pPr>
              <w:jc w:val="left"/>
              <w:rPr>
                <w:rFonts w:ascii="宋体 ，Arial" w:eastAsia="宋体 ，Arial"/>
                <w:color w:val="000000" w:themeColor="text1"/>
                <w:szCs w:val="21"/>
              </w:rPr>
            </w:pPr>
            <w:r>
              <w:rPr>
                <w:rFonts w:hint="eastAsia" w:ascii="宋体 ，Arial" w:eastAsia="宋体 ，Arial"/>
                <w:color w:val="000000" w:themeColor="text1"/>
                <w:szCs w:val="21"/>
              </w:rPr>
              <w:t>（二）混凝土模板支撑工程：搭设高度8m及以上，或搭设跨度18m及以上，或施工总荷载（设计值）15kN/m2及以上，或集中线荷载（设计值）20kN/m及以上。</w:t>
            </w:r>
          </w:p>
        </w:tc>
        <w:tc>
          <w:tcPr>
            <w:tcW w:w="747" w:type="pct"/>
            <w:vAlign w:val="center"/>
          </w:tcPr>
          <w:p w14:paraId="7065D44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12839E3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7925AAC">
            <w:pPr>
              <w:jc w:val="center"/>
              <w:rPr>
                <w:color w:val="000000" w:themeColor="text1"/>
                <w:szCs w:val="21"/>
              </w:rPr>
            </w:pPr>
          </w:p>
        </w:tc>
      </w:tr>
      <w:tr w14:paraId="56EB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46E2B44">
            <w:pPr>
              <w:jc w:val="left"/>
              <w:rPr>
                <w:rFonts w:ascii="宋体 ，Arial" w:eastAsia="宋体 ，Arial"/>
                <w:color w:val="000000" w:themeColor="text1"/>
                <w:szCs w:val="21"/>
              </w:rPr>
            </w:pPr>
            <w:r>
              <w:rPr>
                <w:rFonts w:hint="eastAsia" w:ascii="宋体 ，Arial" w:eastAsia="宋体 ，Arial"/>
                <w:color w:val="000000" w:themeColor="text1"/>
                <w:szCs w:val="21"/>
              </w:rPr>
              <w:t>（三）承重支撑体系：用于钢结构安装等满堂支撑体系，承受单点集中荷载7kN及以上。</w:t>
            </w:r>
          </w:p>
        </w:tc>
        <w:tc>
          <w:tcPr>
            <w:tcW w:w="747" w:type="pct"/>
            <w:vAlign w:val="center"/>
          </w:tcPr>
          <w:p w14:paraId="6834ABA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7015A2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C01E9F6">
            <w:pPr>
              <w:jc w:val="center"/>
              <w:rPr>
                <w:color w:val="000000" w:themeColor="text1"/>
                <w:szCs w:val="21"/>
              </w:rPr>
            </w:pPr>
          </w:p>
        </w:tc>
      </w:tr>
      <w:tr w14:paraId="6F49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56F9535">
            <w:pPr>
              <w:jc w:val="left"/>
              <w:rPr>
                <w:rFonts w:ascii="宋体 ，Arial" w:eastAsia="宋体 ，Arial"/>
                <w:color w:val="000000" w:themeColor="text1"/>
                <w:szCs w:val="21"/>
              </w:rPr>
            </w:pPr>
            <w:r>
              <w:rPr>
                <w:rFonts w:hint="eastAsia" w:ascii="宋体 ，Arial" w:eastAsia="宋体 ，Arial"/>
                <w:color w:val="000000" w:themeColor="text1"/>
                <w:szCs w:val="21"/>
              </w:rPr>
              <w:t>　三、起重吊装及起重机械安装拆卸工程</w:t>
            </w:r>
          </w:p>
        </w:tc>
        <w:tc>
          <w:tcPr>
            <w:tcW w:w="747" w:type="pct"/>
            <w:vAlign w:val="center"/>
          </w:tcPr>
          <w:p w14:paraId="39997D7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1FE1D21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F13EA3B">
            <w:pPr>
              <w:jc w:val="center"/>
              <w:rPr>
                <w:color w:val="000000" w:themeColor="text1"/>
                <w:szCs w:val="21"/>
              </w:rPr>
            </w:pPr>
          </w:p>
        </w:tc>
      </w:tr>
      <w:tr w14:paraId="2D4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4B0E725">
            <w:pPr>
              <w:jc w:val="left"/>
              <w:rPr>
                <w:rFonts w:ascii="宋体 ，Arial" w:eastAsia="宋体 ，Arial"/>
                <w:color w:val="000000" w:themeColor="text1"/>
                <w:szCs w:val="21"/>
              </w:rPr>
            </w:pPr>
            <w:r>
              <w:rPr>
                <w:rFonts w:hint="eastAsia" w:ascii="宋体 ，Arial" w:eastAsia="宋体 ，Arial"/>
                <w:color w:val="000000" w:themeColor="text1"/>
                <w:szCs w:val="21"/>
              </w:rPr>
              <w:t>（一）采用非常规起重设备、方法，且单件起吊重量在100kN及以上的起重吊装工程。</w:t>
            </w:r>
          </w:p>
        </w:tc>
        <w:tc>
          <w:tcPr>
            <w:tcW w:w="747" w:type="pct"/>
            <w:vAlign w:val="center"/>
          </w:tcPr>
          <w:p w14:paraId="1300BE2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45C8CB4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C9AD81A">
            <w:pPr>
              <w:jc w:val="center"/>
              <w:rPr>
                <w:color w:val="000000" w:themeColor="text1"/>
                <w:szCs w:val="21"/>
              </w:rPr>
            </w:pPr>
          </w:p>
        </w:tc>
      </w:tr>
      <w:tr w14:paraId="6841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E4B075E">
            <w:pPr>
              <w:jc w:val="left"/>
              <w:rPr>
                <w:rFonts w:ascii="宋体 ，Arial" w:eastAsia="宋体 ，Arial"/>
                <w:color w:val="000000" w:themeColor="text1"/>
                <w:szCs w:val="21"/>
              </w:rPr>
            </w:pPr>
            <w:r>
              <w:rPr>
                <w:rFonts w:hint="eastAsia" w:ascii="宋体 ，Arial" w:eastAsia="宋体 ，Arial"/>
                <w:color w:val="000000" w:themeColor="text1"/>
                <w:szCs w:val="21"/>
              </w:rPr>
              <w:t>（二）起重量300kN及以上，或搭设总高度200m及以上，或搭设基础标高在200m及以上的起重机械安装和拆卸工程。</w:t>
            </w:r>
          </w:p>
        </w:tc>
        <w:tc>
          <w:tcPr>
            <w:tcW w:w="747" w:type="pct"/>
            <w:vAlign w:val="center"/>
          </w:tcPr>
          <w:p w14:paraId="2A5FF073">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FE6FA1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4777C2E">
            <w:pPr>
              <w:jc w:val="center"/>
              <w:rPr>
                <w:color w:val="000000" w:themeColor="text1"/>
                <w:szCs w:val="21"/>
              </w:rPr>
            </w:pPr>
          </w:p>
        </w:tc>
      </w:tr>
      <w:tr w14:paraId="4A3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894B819">
            <w:pPr>
              <w:jc w:val="left"/>
              <w:rPr>
                <w:rFonts w:ascii="宋体 ，Arial" w:eastAsia="宋体 ，Arial"/>
                <w:color w:val="000000" w:themeColor="text1"/>
                <w:szCs w:val="21"/>
              </w:rPr>
            </w:pPr>
            <w:r>
              <w:rPr>
                <w:rFonts w:hint="eastAsia" w:ascii="宋体 ，Arial" w:eastAsia="宋体 ，Arial"/>
                <w:color w:val="000000" w:themeColor="text1"/>
                <w:szCs w:val="21"/>
              </w:rPr>
              <w:t>四、脚手架工程</w:t>
            </w:r>
          </w:p>
        </w:tc>
        <w:tc>
          <w:tcPr>
            <w:tcW w:w="747" w:type="pct"/>
            <w:vAlign w:val="center"/>
          </w:tcPr>
          <w:p w14:paraId="1B67F53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lang w:val="en-US" w:eastAsia="zh-CN"/>
              </w:rPr>
              <w:t xml:space="preserve">  </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CBD5F0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384D4B7">
            <w:pPr>
              <w:jc w:val="center"/>
              <w:rPr>
                <w:color w:val="000000" w:themeColor="text1"/>
                <w:szCs w:val="21"/>
              </w:rPr>
            </w:pPr>
          </w:p>
        </w:tc>
      </w:tr>
      <w:tr w14:paraId="68E8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0DD9C3C1">
            <w:pPr>
              <w:jc w:val="left"/>
              <w:rPr>
                <w:rFonts w:ascii="宋体 ，Arial" w:eastAsia="宋体 ，Arial"/>
                <w:color w:val="000000" w:themeColor="text1"/>
                <w:szCs w:val="21"/>
              </w:rPr>
            </w:pPr>
            <w:r>
              <w:rPr>
                <w:rFonts w:hint="eastAsia" w:ascii="宋体 ，Arial" w:eastAsia="宋体 ，Arial"/>
                <w:color w:val="000000" w:themeColor="text1"/>
                <w:szCs w:val="21"/>
              </w:rPr>
              <w:t>（一）搭设高度50m及以上的落地式钢管脚手架工程。</w:t>
            </w:r>
          </w:p>
        </w:tc>
        <w:tc>
          <w:tcPr>
            <w:tcW w:w="747" w:type="pct"/>
            <w:vAlign w:val="center"/>
          </w:tcPr>
          <w:p w14:paraId="2E9DC65A">
            <w:pPr>
              <w:jc w:val="center"/>
              <w:rPr>
                <w:rFonts w:hint="eastAsia" w:eastAsia="宋体"/>
                <w:color w:val="000000" w:themeColor="text1"/>
                <w:szCs w:val="21"/>
                <w:lang w:eastAsia="zh-CN"/>
              </w:rPr>
            </w:pPr>
            <w:r>
              <w:rPr>
                <w:rFonts w:hint="eastAsia"/>
                <w:color w:val="000000" w:themeColor="text1"/>
                <w:szCs w:val="21"/>
                <w:lang w:eastAsia="zh-CN"/>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hint="eastAsia"/>
                <w:color w:val="000000" w:themeColor="text1"/>
                <w:szCs w:val="21"/>
                <w:lang w:eastAsia="zh-CN"/>
              </w:rPr>
              <w:t>）</w:t>
            </w:r>
          </w:p>
        </w:tc>
        <w:tc>
          <w:tcPr>
            <w:tcW w:w="831" w:type="pct"/>
            <w:vAlign w:val="center"/>
          </w:tcPr>
          <w:p w14:paraId="586D87C2">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D7B4B75">
            <w:pPr>
              <w:jc w:val="center"/>
              <w:rPr>
                <w:color w:val="000000" w:themeColor="text1"/>
                <w:szCs w:val="21"/>
              </w:rPr>
            </w:pPr>
          </w:p>
        </w:tc>
      </w:tr>
      <w:tr w14:paraId="5C4A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3F181B47">
            <w:pPr>
              <w:jc w:val="left"/>
              <w:rPr>
                <w:rFonts w:ascii="宋体 ，Arial" w:eastAsia="宋体 ，Arial"/>
                <w:color w:val="000000" w:themeColor="text1"/>
                <w:szCs w:val="21"/>
              </w:rPr>
            </w:pPr>
            <w:r>
              <w:rPr>
                <w:rFonts w:hint="eastAsia" w:ascii="宋体 ，Arial" w:eastAsia="宋体 ，Arial"/>
                <w:color w:val="000000" w:themeColor="text1"/>
                <w:szCs w:val="21"/>
              </w:rPr>
              <w:t>（二）提升高度在150m及以上的附着式升降脚手架工程或附着式升降操作平台工程。</w:t>
            </w:r>
          </w:p>
        </w:tc>
        <w:tc>
          <w:tcPr>
            <w:tcW w:w="747" w:type="pct"/>
            <w:vAlign w:val="center"/>
          </w:tcPr>
          <w:p w14:paraId="10D6293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4A3F4D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5B3DD16">
            <w:pPr>
              <w:jc w:val="center"/>
              <w:rPr>
                <w:color w:val="000000" w:themeColor="text1"/>
                <w:szCs w:val="21"/>
              </w:rPr>
            </w:pPr>
          </w:p>
        </w:tc>
      </w:tr>
      <w:tr w14:paraId="4BA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2CE5491">
            <w:pPr>
              <w:jc w:val="left"/>
              <w:rPr>
                <w:rFonts w:ascii="宋体 ，Arial" w:eastAsia="宋体 ，Arial"/>
                <w:color w:val="000000" w:themeColor="text1"/>
                <w:szCs w:val="21"/>
              </w:rPr>
            </w:pPr>
            <w:r>
              <w:rPr>
                <w:rFonts w:hint="eastAsia" w:ascii="宋体 ，Arial" w:eastAsia="宋体 ，Arial"/>
                <w:color w:val="000000" w:themeColor="text1"/>
                <w:szCs w:val="21"/>
              </w:rPr>
              <w:t>（三）分段架体搭设高度20m及以上的悬挑式脚手架工程。</w:t>
            </w:r>
          </w:p>
        </w:tc>
        <w:tc>
          <w:tcPr>
            <w:tcW w:w="747" w:type="pct"/>
            <w:vAlign w:val="center"/>
          </w:tcPr>
          <w:p w14:paraId="5CA9E9A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ascii="宋体 ，Arial" w:eastAsia="宋体 ，Arial"/>
                <w:color w:val="000000" w:themeColor="text1"/>
                <w:sz w:val="24"/>
                <w:szCs w:val="24"/>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37DE1B7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A897865">
            <w:pPr>
              <w:jc w:val="center"/>
              <w:rPr>
                <w:color w:val="000000" w:themeColor="text1"/>
                <w:szCs w:val="21"/>
              </w:rPr>
            </w:pPr>
          </w:p>
        </w:tc>
      </w:tr>
      <w:tr w14:paraId="0408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EF8E7D4">
            <w:pPr>
              <w:jc w:val="left"/>
              <w:rPr>
                <w:rFonts w:ascii="宋体 ，Arial" w:eastAsia="宋体 ，Arial"/>
                <w:color w:val="000000" w:themeColor="text1"/>
                <w:szCs w:val="21"/>
              </w:rPr>
            </w:pPr>
            <w:r>
              <w:rPr>
                <w:rFonts w:hint="eastAsia" w:ascii="宋体 ，Arial" w:eastAsia="宋体 ，Arial"/>
                <w:color w:val="000000" w:themeColor="text1"/>
                <w:szCs w:val="21"/>
              </w:rPr>
              <w:t>五、拆除工程</w:t>
            </w:r>
          </w:p>
        </w:tc>
        <w:tc>
          <w:tcPr>
            <w:tcW w:w="747" w:type="pct"/>
            <w:vAlign w:val="center"/>
          </w:tcPr>
          <w:p w14:paraId="34336BC1">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AB14F67">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34D9E84">
            <w:pPr>
              <w:jc w:val="center"/>
              <w:rPr>
                <w:color w:val="000000" w:themeColor="text1"/>
                <w:szCs w:val="21"/>
              </w:rPr>
            </w:pPr>
          </w:p>
        </w:tc>
      </w:tr>
      <w:tr w14:paraId="6287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2A76A46">
            <w:pPr>
              <w:jc w:val="left"/>
              <w:rPr>
                <w:rFonts w:ascii="宋体 ，Arial" w:eastAsia="宋体 ，Arial"/>
                <w:color w:val="000000" w:themeColor="text1"/>
                <w:szCs w:val="21"/>
              </w:rPr>
            </w:pPr>
            <w:r>
              <w:rPr>
                <w:rFonts w:hint="eastAsia" w:ascii="宋体 ，Arial" w:eastAsia="宋体 ，Arial"/>
                <w:color w:val="000000" w:themeColor="text1"/>
                <w:szCs w:val="21"/>
              </w:rPr>
              <w:t>（一）码头、桥梁、高架、烟囱、水塔或拆除中容易引起有毒有害气（液）体或粉尘扩散、易燃易爆事故发生的特殊建、构筑物的拆除工程。</w:t>
            </w:r>
          </w:p>
        </w:tc>
        <w:tc>
          <w:tcPr>
            <w:tcW w:w="747" w:type="pct"/>
            <w:vAlign w:val="center"/>
          </w:tcPr>
          <w:p w14:paraId="2F283A1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5DFE145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3F48674">
            <w:pPr>
              <w:jc w:val="center"/>
              <w:rPr>
                <w:color w:val="000000" w:themeColor="text1"/>
                <w:szCs w:val="21"/>
              </w:rPr>
            </w:pPr>
          </w:p>
        </w:tc>
      </w:tr>
      <w:tr w14:paraId="3AAC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3CBEBB3">
            <w:pPr>
              <w:jc w:val="left"/>
              <w:rPr>
                <w:rFonts w:ascii="宋体 ，Arial" w:eastAsia="宋体 ，Arial"/>
                <w:color w:val="000000" w:themeColor="text1"/>
                <w:szCs w:val="21"/>
              </w:rPr>
            </w:pPr>
            <w:r>
              <w:rPr>
                <w:rFonts w:hint="eastAsia" w:ascii="宋体 ，Arial" w:eastAsia="宋体 ，Arial"/>
                <w:color w:val="000000" w:themeColor="text1"/>
                <w:szCs w:val="21"/>
              </w:rPr>
              <w:t>（二）文物保护建筑、优秀历史建筑或历史文化风貌区影响范围内的拆除工程。</w:t>
            </w:r>
          </w:p>
        </w:tc>
        <w:tc>
          <w:tcPr>
            <w:tcW w:w="747" w:type="pct"/>
            <w:vAlign w:val="center"/>
          </w:tcPr>
          <w:p w14:paraId="67B209A8">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0ABD4489">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62846854">
            <w:pPr>
              <w:jc w:val="center"/>
              <w:rPr>
                <w:color w:val="000000" w:themeColor="text1"/>
                <w:szCs w:val="21"/>
              </w:rPr>
            </w:pPr>
          </w:p>
        </w:tc>
      </w:tr>
      <w:tr w14:paraId="4379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4B416BBD">
            <w:pPr>
              <w:jc w:val="left"/>
              <w:rPr>
                <w:rFonts w:ascii="宋体 ，Arial" w:eastAsia="宋体 ，Arial"/>
                <w:color w:val="000000" w:themeColor="text1"/>
                <w:szCs w:val="21"/>
              </w:rPr>
            </w:pPr>
            <w:r>
              <w:rPr>
                <w:rFonts w:hint="eastAsia" w:ascii="宋体 ，Arial" w:eastAsia="宋体 ，Arial"/>
                <w:color w:val="000000" w:themeColor="text1"/>
                <w:szCs w:val="21"/>
              </w:rPr>
              <w:t>六、暗挖工程</w:t>
            </w:r>
          </w:p>
        </w:tc>
        <w:tc>
          <w:tcPr>
            <w:tcW w:w="747" w:type="pct"/>
            <w:vAlign w:val="center"/>
          </w:tcPr>
          <w:p w14:paraId="5A27791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792454C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290ACBF">
            <w:pPr>
              <w:jc w:val="center"/>
              <w:rPr>
                <w:color w:val="000000" w:themeColor="text1"/>
                <w:szCs w:val="21"/>
              </w:rPr>
            </w:pPr>
          </w:p>
        </w:tc>
      </w:tr>
      <w:tr w14:paraId="5D3E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F4588E6">
            <w:pPr>
              <w:jc w:val="left"/>
              <w:rPr>
                <w:rFonts w:ascii="宋体 ，Arial" w:eastAsia="宋体 ，Arial"/>
                <w:color w:val="000000" w:themeColor="text1"/>
                <w:szCs w:val="21"/>
              </w:rPr>
            </w:pPr>
            <w:r>
              <w:rPr>
                <w:rFonts w:hint="eastAsia" w:ascii="宋体 ，Arial" w:eastAsia="宋体 ，Arial"/>
                <w:color w:val="000000" w:themeColor="text1"/>
                <w:szCs w:val="21"/>
              </w:rPr>
              <w:t>采用矿山法、盾构法、顶管法施工的隧道、洞室工程。</w:t>
            </w:r>
          </w:p>
        </w:tc>
        <w:tc>
          <w:tcPr>
            <w:tcW w:w="747" w:type="pct"/>
            <w:vAlign w:val="center"/>
          </w:tcPr>
          <w:p w14:paraId="7E105D15">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50F6D52C">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C78CF5C">
            <w:pPr>
              <w:jc w:val="center"/>
              <w:rPr>
                <w:color w:val="000000" w:themeColor="text1"/>
                <w:szCs w:val="21"/>
              </w:rPr>
            </w:pPr>
          </w:p>
        </w:tc>
      </w:tr>
      <w:tr w14:paraId="734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4F5D0C3">
            <w:pPr>
              <w:jc w:val="left"/>
              <w:rPr>
                <w:rFonts w:ascii="宋体 ，Arial" w:eastAsia="宋体 ，Arial"/>
                <w:color w:val="000000" w:themeColor="text1"/>
                <w:szCs w:val="21"/>
              </w:rPr>
            </w:pPr>
            <w:r>
              <w:rPr>
                <w:rFonts w:hint="eastAsia" w:ascii="宋体 ，Arial" w:eastAsia="宋体 ，Arial"/>
                <w:color w:val="000000" w:themeColor="text1"/>
                <w:szCs w:val="21"/>
              </w:rPr>
              <w:t>七、其它</w:t>
            </w:r>
          </w:p>
        </w:tc>
        <w:tc>
          <w:tcPr>
            <w:tcW w:w="747" w:type="pct"/>
            <w:vAlign w:val="center"/>
          </w:tcPr>
          <w:p w14:paraId="55165CED">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790A3E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7B0BB4A8">
            <w:pPr>
              <w:jc w:val="center"/>
              <w:rPr>
                <w:color w:val="000000" w:themeColor="text1"/>
                <w:szCs w:val="21"/>
              </w:rPr>
            </w:pPr>
          </w:p>
        </w:tc>
      </w:tr>
      <w:tr w14:paraId="3299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928176B">
            <w:pPr>
              <w:jc w:val="left"/>
              <w:rPr>
                <w:rFonts w:ascii="宋体 ，Arial" w:eastAsia="宋体 ，Arial"/>
                <w:color w:val="000000" w:themeColor="text1"/>
                <w:szCs w:val="21"/>
              </w:rPr>
            </w:pPr>
            <w:r>
              <w:rPr>
                <w:rFonts w:hint="eastAsia" w:ascii="宋体 ，Arial" w:eastAsia="宋体 ，Arial"/>
                <w:color w:val="000000" w:themeColor="text1"/>
                <w:szCs w:val="21"/>
              </w:rPr>
              <w:t>（一）施工高度50m及以上的建筑幕墙安装工程。</w:t>
            </w:r>
          </w:p>
        </w:tc>
        <w:tc>
          <w:tcPr>
            <w:tcW w:w="747" w:type="pct"/>
            <w:vAlign w:val="center"/>
          </w:tcPr>
          <w:p w14:paraId="33F6CF6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26D85A2B">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480DCFA1">
            <w:pPr>
              <w:jc w:val="center"/>
              <w:rPr>
                <w:color w:val="000000" w:themeColor="text1"/>
                <w:szCs w:val="21"/>
              </w:rPr>
            </w:pPr>
          </w:p>
        </w:tc>
      </w:tr>
      <w:tr w14:paraId="466A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F877EDF">
            <w:pPr>
              <w:jc w:val="left"/>
              <w:rPr>
                <w:rFonts w:ascii="宋体 ，Arial" w:eastAsia="宋体 ，Arial"/>
                <w:color w:val="000000" w:themeColor="text1"/>
                <w:szCs w:val="21"/>
              </w:rPr>
            </w:pPr>
            <w:r>
              <w:rPr>
                <w:rFonts w:hint="eastAsia" w:ascii="宋体 ，Arial" w:eastAsia="宋体 ，Arial"/>
                <w:color w:val="000000" w:themeColor="text1"/>
                <w:szCs w:val="21"/>
              </w:rPr>
              <w:t>（二）跨度36m及以上的钢结构安装工程，或跨度60m及以上的网架和索膜结构安装工程。</w:t>
            </w:r>
          </w:p>
        </w:tc>
        <w:tc>
          <w:tcPr>
            <w:tcW w:w="747" w:type="pct"/>
            <w:vAlign w:val="center"/>
          </w:tcPr>
          <w:p w14:paraId="6B5D21E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4E3E8E2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06AE6B28">
            <w:pPr>
              <w:jc w:val="center"/>
              <w:rPr>
                <w:color w:val="000000" w:themeColor="text1"/>
                <w:szCs w:val="21"/>
              </w:rPr>
            </w:pPr>
          </w:p>
        </w:tc>
      </w:tr>
      <w:tr w14:paraId="061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64329393">
            <w:pPr>
              <w:jc w:val="left"/>
              <w:rPr>
                <w:rFonts w:ascii="宋体 ，Arial" w:eastAsia="宋体 ，Arial"/>
                <w:color w:val="000000" w:themeColor="text1"/>
                <w:szCs w:val="21"/>
              </w:rPr>
            </w:pPr>
            <w:r>
              <w:rPr>
                <w:rFonts w:hint="eastAsia" w:ascii="宋体 ，Arial" w:eastAsia="宋体 ，Arial"/>
                <w:color w:val="000000" w:themeColor="text1"/>
                <w:szCs w:val="21"/>
              </w:rPr>
              <w:t>（三）开挖深度16m及以上的人工挖孔桩工程。</w:t>
            </w:r>
          </w:p>
        </w:tc>
        <w:tc>
          <w:tcPr>
            <w:tcW w:w="747" w:type="pct"/>
            <w:vAlign w:val="center"/>
          </w:tcPr>
          <w:p w14:paraId="5619DE6F">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4CD145B0">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198B280">
            <w:pPr>
              <w:jc w:val="center"/>
              <w:rPr>
                <w:color w:val="000000" w:themeColor="text1"/>
                <w:szCs w:val="21"/>
              </w:rPr>
            </w:pPr>
          </w:p>
        </w:tc>
      </w:tr>
      <w:tr w14:paraId="51C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1CEE0086">
            <w:pPr>
              <w:jc w:val="left"/>
              <w:rPr>
                <w:rFonts w:ascii="宋体 ，Arial" w:eastAsia="宋体 ，Arial"/>
                <w:color w:val="000000" w:themeColor="text1"/>
                <w:szCs w:val="21"/>
              </w:rPr>
            </w:pPr>
            <w:r>
              <w:rPr>
                <w:rFonts w:hint="eastAsia" w:ascii="宋体 ，Arial" w:eastAsia="宋体 ，Arial"/>
                <w:color w:val="000000" w:themeColor="text1"/>
                <w:szCs w:val="21"/>
              </w:rPr>
              <w:t>（四）水下作业工程。</w:t>
            </w:r>
          </w:p>
        </w:tc>
        <w:tc>
          <w:tcPr>
            <w:tcW w:w="747" w:type="pct"/>
            <w:vAlign w:val="center"/>
          </w:tcPr>
          <w:p w14:paraId="63116FDF">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3DBA2824">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32DD2840">
            <w:pPr>
              <w:jc w:val="center"/>
              <w:rPr>
                <w:color w:val="000000" w:themeColor="text1"/>
                <w:szCs w:val="21"/>
              </w:rPr>
            </w:pPr>
          </w:p>
        </w:tc>
      </w:tr>
      <w:tr w14:paraId="702B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26718FB1">
            <w:pPr>
              <w:jc w:val="left"/>
              <w:rPr>
                <w:rFonts w:ascii="宋体 ，Arial" w:eastAsia="宋体 ，Arial"/>
                <w:color w:val="000000" w:themeColor="text1"/>
                <w:szCs w:val="21"/>
              </w:rPr>
            </w:pPr>
            <w:r>
              <w:rPr>
                <w:rFonts w:hint="eastAsia" w:ascii="宋体 ，Arial" w:eastAsia="宋体 ，Arial"/>
                <w:color w:val="000000" w:themeColor="text1"/>
                <w:szCs w:val="21"/>
              </w:rPr>
              <w:t>（五）重量1000kN及以上的大型结构整体顶升、平移、转体等施工工艺。</w:t>
            </w:r>
          </w:p>
        </w:tc>
        <w:tc>
          <w:tcPr>
            <w:tcW w:w="747" w:type="pct"/>
            <w:vAlign w:val="center"/>
          </w:tcPr>
          <w:p w14:paraId="18F35B4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6235072A">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5375E30D">
            <w:pPr>
              <w:jc w:val="center"/>
              <w:rPr>
                <w:color w:val="000000" w:themeColor="text1"/>
                <w:szCs w:val="21"/>
              </w:rPr>
            </w:pPr>
          </w:p>
        </w:tc>
      </w:tr>
      <w:tr w14:paraId="1670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shd w:val="clear" w:color="auto" w:fill="auto"/>
          </w:tcPr>
          <w:p w14:paraId="5D85A8EF">
            <w:pPr>
              <w:jc w:val="left"/>
              <w:rPr>
                <w:rFonts w:ascii="宋体 ，Arial" w:eastAsia="宋体 ，Arial"/>
                <w:color w:val="000000" w:themeColor="text1"/>
                <w:szCs w:val="21"/>
              </w:rPr>
            </w:pPr>
            <w:r>
              <w:rPr>
                <w:rFonts w:hint="eastAsia" w:ascii="宋体 ，Arial" w:eastAsia="宋体 ，Arial"/>
                <w:color w:val="000000" w:themeColor="text1"/>
                <w:szCs w:val="21"/>
              </w:rPr>
              <w:t>（六）采用新技术、新工艺、新材料、新设备可能影响工程施工安全，尚无国家、行业及地方技术标准的分部分项工程。</w:t>
            </w:r>
          </w:p>
        </w:tc>
        <w:tc>
          <w:tcPr>
            <w:tcW w:w="747" w:type="pct"/>
            <w:vAlign w:val="center"/>
          </w:tcPr>
          <w:p w14:paraId="539C2E76">
            <w:pPr>
              <w:jc w:val="center"/>
              <w:rPr>
                <w:rFonts w:hint="eastAsia" w:eastAsia="宋体"/>
                <w:color w:val="000000" w:themeColor="text1"/>
                <w:szCs w:val="21"/>
                <w:lang w:eastAsia="zh-CN"/>
              </w:rPr>
            </w:pPr>
            <w:r>
              <w:rPr>
                <w:rFonts w:hint="eastAsia"/>
                <w:color w:val="000000" w:themeColor="text1"/>
                <w:szCs w:val="21"/>
                <w:lang w:eastAsia="zh-CN"/>
              </w:rPr>
              <w:t>（</w:t>
            </w:r>
            <w:r>
              <w:rPr>
                <w:rFonts w:hint="eastAsia"/>
                <w:color w:val="000000" w:themeColor="text1"/>
                <w:szCs w:val="21"/>
              </w:rPr>
              <w:t xml:space="preserve">    </w:t>
            </w:r>
            <w:r>
              <w:rPr>
                <w:rFonts w:hint="eastAsia"/>
                <w:color w:val="000000" w:themeColor="text1"/>
                <w:szCs w:val="21"/>
                <w:lang w:eastAsia="zh-CN"/>
              </w:rPr>
              <w:t>）</w:t>
            </w:r>
          </w:p>
        </w:tc>
        <w:tc>
          <w:tcPr>
            <w:tcW w:w="831" w:type="pct"/>
            <w:vAlign w:val="center"/>
          </w:tcPr>
          <w:p w14:paraId="7417414F">
            <w:pPr>
              <w:jc w:val="center"/>
              <w:rPr>
                <w:rFonts w:hint="eastAsia" w:eastAsia="宋体"/>
                <w:color w:val="000000" w:themeColor="text1"/>
                <w:szCs w:val="21"/>
                <w:lang w:eastAsia="zh-CN"/>
              </w:rPr>
            </w:pPr>
            <w:r>
              <w:rPr>
                <w:rFonts w:hint="eastAsia"/>
                <w:color w:val="000000" w:themeColor="text1"/>
                <w:szCs w:val="21"/>
              </w:rPr>
              <w:t xml:space="preserve">(    </w:t>
            </w:r>
            <w:r>
              <w:rPr>
                <w:rFonts w:hint="eastAsia"/>
                <w:color w:val="000000" w:themeColor="text1"/>
                <w:szCs w:val="21"/>
                <w:lang w:eastAsia="zh-CN"/>
              </w:rPr>
              <w:t>）</w:t>
            </w:r>
          </w:p>
        </w:tc>
        <w:tc>
          <w:tcPr>
            <w:tcW w:w="444" w:type="pct"/>
            <w:shd w:val="clear" w:color="auto" w:fill="auto"/>
            <w:vAlign w:val="center"/>
          </w:tcPr>
          <w:p w14:paraId="1DED4B68">
            <w:pPr>
              <w:jc w:val="center"/>
              <w:rPr>
                <w:color w:val="000000" w:themeColor="text1"/>
                <w:szCs w:val="21"/>
              </w:rPr>
            </w:pPr>
          </w:p>
        </w:tc>
      </w:tr>
    </w:tbl>
    <w:p w14:paraId="73BDA47D">
      <w:pPr>
        <w:pStyle w:val="111"/>
        <w:ind w:firstLine="3596" w:firstLineChars="1450"/>
        <w:rPr>
          <w:rFonts w:ascii="宋体" w:hAnsi="宋体"/>
          <w:color w:val="000000" w:themeColor="text1"/>
        </w:rPr>
      </w:pPr>
      <w:r>
        <w:rPr>
          <w:rFonts w:hint="eastAsia" w:ascii="宋体" w:hAnsi="宋体"/>
          <w:color w:val="000000" w:themeColor="text1"/>
        </w:rPr>
        <w:t>投标人：　　（盖章）</w:t>
      </w:r>
    </w:p>
    <w:p w14:paraId="5F683FED">
      <w:pPr>
        <w:pStyle w:val="111"/>
        <w:ind w:firstLine="3596" w:firstLineChars="1450"/>
        <w:rPr>
          <w:rFonts w:ascii="宋体" w:hAnsi="宋体"/>
          <w:color w:val="000000" w:themeColor="text1"/>
        </w:rPr>
      </w:pPr>
      <w:r>
        <w:rPr>
          <w:rFonts w:hint="eastAsia" w:ascii="宋体" w:hAnsi="宋体"/>
          <w:color w:val="000000" w:themeColor="text1"/>
        </w:rPr>
        <w:t>法定代表人或授权代理人(签字或盖章</w:t>
      </w:r>
      <w:r>
        <w:rPr>
          <w:rFonts w:hint="eastAsia" w:ascii="宋体" w:hAnsi="宋体"/>
          <w:color w:val="000000" w:themeColor="text1"/>
          <w:lang w:eastAsia="zh-CN"/>
        </w:rPr>
        <w:t>）</w:t>
      </w:r>
      <w:r>
        <w:rPr>
          <w:rFonts w:hint="eastAsia" w:ascii="宋体" w:hAnsi="宋体"/>
          <w:color w:val="000000" w:themeColor="text1"/>
        </w:rPr>
        <w:t>：</w:t>
      </w:r>
    </w:p>
    <w:p w14:paraId="0658DF2D">
      <w:pPr>
        <w:pStyle w:val="111"/>
        <w:spacing w:before="156" w:after="156"/>
        <w:ind w:firstLine="3596" w:firstLineChars="1450"/>
        <w:rPr>
          <w:rFonts w:ascii="宋体" w:hAnsi="宋体"/>
          <w:color w:val="000000" w:themeColor="text1"/>
        </w:rPr>
      </w:pPr>
      <w:r>
        <w:rPr>
          <w:rFonts w:hint="eastAsia" w:ascii="宋体" w:hAnsi="宋体"/>
          <w:color w:val="000000" w:themeColor="text1"/>
        </w:rPr>
        <w:t xml:space="preserve">日   期：    年    月    日 </w:t>
      </w:r>
      <w:r>
        <w:rPr>
          <w:rFonts w:hint="eastAsia" w:ascii="宋体" w:hAnsi="宋体"/>
          <w:color w:val="000000" w:themeColor="text1"/>
        </w:rPr>
        <w:br w:type="page"/>
      </w:r>
    </w:p>
    <w:bookmarkEnd w:id="56"/>
    <w:p w14:paraId="39118CB8">
      <w:pPr>
        <w:widowControl/>
        <w:topLinePunct/>
        <w:adjustRightInd w:val="0"/>
        <w:snapToGrid w:val="0"/>
        <w:spacing w:after="200"/>
        <w:jc w:val="left"/>
        <w:outlineLvl w:val="1"/>
        <w:rPr>
          <w:rFonts w:ascii="宋体" w:hAnsi="Times New Roman"/>
          <w:color w:val="000000" w:themeColor="text1"/>
          <w:sz w:val="24"/>
          <w:szCs w:val="24"/>
        </w:rPr>
      </w:pPr>
      <w:bookmarkStart w:id="60" w:name="_Toc101086806"/>
      <w:bookmarkStart w:id="61" w:name="_Toc101086807"/>
      <w:r>
        <w:rPr>
          <w:rFonts w:hint="eastAsia" w:ascii="宋体" w:hAnsi="宋体"/>
          <w:color w:val="000000" w:themeColor="text1"/>
        </w:rPr>
        <w:t>格式十</w:t>
      </w:r>
      <w:r>
        <w:rPr>
          <w:rFonts w:hint="eastAsia" w:ascii="宋体" w:hAnsi="宋体"/>
          <w:color w:val="000000" w:themeColor="text1"/>
          <w:lang w:val="en-US" w:eastAsia="zh-CN"/>
        </w:rPr>
        <w:t>三</w:t>
      </w:r>
      <w:r>
        <w:rPr>
          <w:rFonts w:hint="eastAsia" w:ascii="宋体" w:hAnsi="宋体"/>
          <w:color w:val="000000" w:themeColor="text1"/>
        </w:rPr>
        <w:t>：</w:t>
      </w:r>
      <w:r>
        <w:rPr>
          <w:rFonts w:hint="eastAsia" w:ascii="宋体" w:hAnsi="宋体"/>
          <w:color w:val="000000" w:themeColor="text1"/>
          <w:spacing w:val="4"/>
          <w:kern w:val="0"/>
          <w:sz w:val="24"/>
          <w:szCs w:val="24"/>
        </w:rPr>
        <w:t>投标保证金（格式可自定）</w:t>
      </w:r>
      <w:bookmarkEnd w:id="60"/>
    </w:p>
    <w:p w14:paraId="27A8772C">
      <w:pPr>
        <w:spacing w:line="360" w:lineRule="auto"/>
        <w:ind w:firstLine="420" w:firstLineChars="200"/>
        <w:rPr>
          <w:color w:val="000000" w:themeColor="text1"/>
        </w:rPr>
      </w:pPr>
    </w:p>
    <w:p w14:paraId="517F7282">
      <w:pPr>
        <w:spacing w:line="360" w:lineRule="auto"/>
        <w:ind w:firstLine="420" w:firstLineChars="200"/>
        <w:rPr>
          <w:color w:val="000000" w:themeColor="text1"/>
        </w:rPr>
      </w:pPr>
      <w:r>
        <w:rPr>
          <w:rFonts w:hint="eastAsia"/>
          <w:color w:val="000000" w:themeColor="text1"/>
        </w:rPr>
        <w:t>（注：投标人采用投标保函或投标保证保险的形式提交投标保证金的，应提交投标保函或投标保证保险文本的扫描件并加盖投标人电子印章。）</w:t>
      </w:r>
    </w:p>
    <w:p w14:paraId="7918CCE3">
      <w:pPr>
        <w:spacing w:line="360" w:lineRule="auto"/>
        <w:jc w:val="center"/>
        <w:rPr>
          <w:rFonts w:ascii="宋体" w:hAnsi="宋体"/>
          <w:b/>
          <w:color w:val="000000" w:themeColor="text1"/>
          <w:sz w:val="28"/>
          <w:szCs w:val="28"/>
        </w:rPr>
      </w:pPr>
    </w:p>
    <w:p w14:paraId="6D180D61">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（1）投标保证金</w:t>
      </w:r>
    </w:p>
    <w:p w14:paraId="4A8CFE04">
      <w:pPr>
        <w:spacing w:line="200" w:lineRule="exact"/>
        <w:rPr>
          <w:rFonts w:ascii="宋体" w:hAnsi="宋体"/>
          <w:color w:val="000000" w:themeColor="text1"/>
        </w:rPr>
      </w:pPr>
    </w:p>
    <w:p w14:paraId="11E4184E">
      <w:pPr>
        <w:spacing w:line="360" w:lineRule="auto"/>
        <w:rPr>
          <w:rFonts w:ascii="宋体" w:hAnsi="宋体"/>
          <w:color w:val="000000" w:themeColor="text1"/>
          <w:sz w:val="24"/>
          <w:u w:val="single"/>
        </w:rPr>
      </w:pPr>
      <w:r>
        <w:rPr>
          <w:rFonts w:hint="eastAsia" w:ascii="宋体" w:hAnsi="宋体"/>
          <w:color w:val="000000" w:themeColor="text1"/>
          <w:sz w:val="24"/>
          <w:u w:val="single"/>
        </w:rPr>
        <w:tab/>
      </w:r>
      <w:r>
        <w:rPr>
          <w:rFonts w:hint="eastAsia" w:ascii="宋体" w:hAnsi="宋体"/>
          <w:color w:val="000000" w:themeColor="text1"/>
          <w:sz w:val="24"/>
          <w:u w:val="single"/>
        </w:rPr>
        <w:tab/>
      </w:r>
      <w:r>
        <w:rPr>
          <w:rFonts w:hint="eastAsia" w:ascii="宋体" w:hAnsi="宋体"/>
          <w:color w:val="000000" w:themeColor="text1"/>
          <w:sz w:val="24"/>
          <w:u w:val="single"/>
        </w:rPr>
        <w:t>（招标人名称）：</w:t>
      </w:r>
    </w:p>
    <w:p w14:paraId="6F6C45BB">
      <w:pPr>
        <w:spacing w:line="360" w:lineRule="auto"/>
        <w:rPr>
          <w:rFonts w:ascii="宋体" w:hAnsi="宋体"/>
          <w:color w:val="000000" w:themeColor="text1"/>
          <w:sz w:val="24"/>
          <w:u w:val="single"/>
        </w:rPr>
      </w:pPr>
    </w:p>
    <w:p w14:paraId="11969EAD">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14:paraId="5A41775A">
      <w:pPr>
        <w:spacing w:line="440" w:lineRule="exact"/>
        <w:rPr>
          <w:rFonts w:ascii="宋体" w:hAnsi="宋体"/>
          <w:color w:val="000000" w:themeColor="text1"/>
          <w:u w:val="single"/>
        </w:rPr>
      </w:pPr>
    </w:p>
    <w:tbl>
      <w:tblPr>
        <w:tblStyle w:val="43"/>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9E5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14:paraId="40DF299D">
            <w:pPr>
              <w:spacing w:line="440" w:lineRule="exact"/>
              <w:rPr>
                <w:rFonts w:ascii="宋体" w:hAnsi="宋体"/>
                <w:color w:val="000000" w:themeColor="text1"/>
                <w:sz w:val="24"/>
              </w:rPr>
            </w:pPr>
          </w:p>
          <w:p w14:paraId="60BBA651">
            <w:pPr>
              <w:spacing w:line="440" w:lineRule="exact"/>
              <w:rPr>
                <w:rFonts w:ascii="宋体" w:hAnsi="宋体"/>
                <w:color w:val="000000" w:themeColor="text1"/>
                <w:sz w:val="24"/>
              </w:rPr>
            </w:pPr>
          </w:p>
          <w:p w14:paraId="30B756BD">
            <w:pPr>
              <w:spacing w:line="440" w:lineRule="exact"/>
              <w:rPr>
                <w:rFonts w:ascii="宋体" w:hAnsi="宋体"/>
                <w:color w:val="000000" w:themeColor="text1"/>
                <w:sz w:val="24"/>
              </w:rPr>
            </w:pPr>
          </w:p>
          <w:p w14:paraId="18D6472B">
            <w:pPr>
              <w:spacing w:line="440" w:lineRule="exact"/>
              <w:rPr>
                <w:rFonts w:ascii="宋体" w:hAnsi="宋体"/>
                <w:color w:val="000000" w:themeColor="text1"/>
                <w:sz w:val="24"/>
              </w:rPr>
            </w:pPr>
          </w:p>
          <w:p w14:paraId="509A1EA0">
            <w:pPr>
              <w:spacing w:line="440" w:lineRule="exact"/>
              <w:jc w:val="center"/>
              <w:rPr>
                <w:rFonts w:ascii="宋体" w:hAnsi="宋体"/>
                <w:b/>
                <w:color w:val="000000" w:themeColor="text1"/>
                <w:sz w:val="48"/>
              </w:rPr>
            </w:pPr>
            <w:r>
              <w:rPr>
                <w:rFonts w:hint="eastAsia" w:ascii="宋体" w:hAnsi="宋体"/>
                <w:b/>
                <w:color w:val="000000" w:themeColor="text1"/>
                <w:sz w:val="48"/>
              </w:rPr>
              <w:t>粘 贴 处</w:t>
            </w:r>
          </w:p>
          <w:p w14:paraId="1F84E697">
            <w:pPr>
              <w:spacing w:line="440" w:lineRule="exact"/>
              <w:rPr>
                <w:rFonts w:ascii="宋体" w:hAnsi="宋体"/>
                <w:color w:val="000000" w:themeColor="text1"/>
                <w:sz w:val="24"/>
              </w:rPr>
            </w:pPr>
          </w:p>
          <w:p w14:paraId="75D7F5B7">
            <w:pPr>
              <w:spacing w:line="440" w:lineRule="exact"/>
              <w:rPr>
                <w:rFonts w:ascii="宋体" w:hAnsi="宋体"/>
                <w:color w:val="000000" w:themeColor="text1"/>
                <w:sz w:val="24"/>
              </w:rPr>
            </w:pPr>
          </w:p>
          <w:p w14:paraId="20332DF8">
            <w:pPr>
              <w:spacing w:line="440" w:lineRule="exact"/>
              <w:rPr>
                <w:rFonts w:ascii="宋体" w:hAnsi="宋体"/>
                <w:color w:val="000000" w:themeColor="text1"/>
                <w:sz w:val="24"/>
              </w:rPr>
            </w:pPr>
          </w:p>
          <w:p w14:paraId="428AE681">
            <w:pPr>
              <w:spacing w:line="440" w:lineRule="exact"/>
              <w:rPr>
                <w:rFonts w:ascii="宋体" w:hAnsi="宋体"/>
                <w:color w:val="000000" w:themeColor="text1"/>
                <w:sz w:val="24"/>
              </w:rPr>
            </w:pPr>
          </w:p>
        </w:tc>
      </w:tr>
    </w:tbl>
    <w:p w14:paraId="033A8473">
      <w:pPr>
        <w:rPr>
          <w:color w:val="000000" w:themeColor="text1"/>
        </w:rPr>
      </w:pPr>
    </w:p>
    <w:p w14:paraId="125F7EBE">
      <w:pPr>
        <w:pStyle w:val="23"/>
        <w:jc w:val="center"/>
        <w:rPr>
          <w:rFonts w:hAnsi="宋体" w:cs="宋体"/>
          <w:b/>
          <w:bCs/>
          <w:sz w:val="28"/>
          <w:szCs w:val="28"/>
        </w:rPr>
      </w:pPr>
      <w:r>
        <w:rPr>
          <w:rFonts w:hAnsi="宋体"/>
          <w:color w:val="000000" w:themeColor="text1"/>
        </w:rPr>
        <w:br w:type="page"/>
      </w:r>
      <w:bookmarkStart w:id="62" w:name="_Hlk135823137"/>
      <w:r>
        <w:rPr>
          <w:rFonts w:hint="eastAsia" w:hAnsi="宋体"/>
          <w:b/>
          <w:color w:val="000000" w:themeColor="text1"/>
          <w:kern w:val="2"/>
          <w:sz w:val="28"/>
          <w:szCs w:val="28"/>
        </w:rPr>
        <w:t>（2）中小企业声明函</w:t>
      </w:r>
    </w:p>
    <w:bookmarkEnd w:id="62"/>
    <w:p w14:paraId="416DA7B2">
      <w:pPr>
        <w:pStyle w:val="23"/>
        <w:spacing w:line="560" w:lineRule="exact"/>
        <w:ind w:firstLine="480" w:firstLineChars="200"/>
        <w:rPr>
          <w:rFonts w:hAnsi="宋体" w:cs="宋体"/>
          <w:sz w:val="24"/>
          <w:szCs w:val="24"/>
        </w:rPr>
      </w:pPr>
      <w:r>
        <w:rPr>
          <w:rFonts w:hint="eastAsia" w:hAnsi="宋体" w:cs="宋体"/>
          <w:sz w:val="24"/>
          <w:szCs w:val="24"/>
        </w:rPr>
        <w:t>本企业郑重声明，根据《关于印发中小企业划型标准规定的通知》（工信部联企业〔2011〕300号）的规定，本企业具体情况如下：</w:t>
      </w:r>
    </w:p>
    <w:p w14:paraId="44A545DD">
      <w:pPr>
        <w:pStyle w:val="23"/>
        <w:spacing w:line="560" w:lineRule="exact"/>
        <w:ind w:firstLine="480" w:firstLineChars="200"/>
        <w:rPr>
          <w:rFonts w:hAnsi="宋体" w:cs="宋体"/>
          <w:sz w:val="24"/>
          <w:szCs w:val="24"/>
        </w:rPr>
      </w:pPr>
      <w:r>
        <w:rPr>
          <w:rFonts w:hint="eastAsia" w:hAnsi="宋体" w:cs="宋体"/>
          <w:sz w:val="24"/>
          <w:szCs w:val="24"/>
        </w:rPr>
        <w:t>本企业属于建筑业行业；营业收入为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      </w:t>
      </w:r>
      <w:r>
        <w:rPr>
          <w:rFonts w:hint="eastAsia" w:hAnsi="宋体" w:cs="宋体"/>
          <w:sz w:val="24"/>
          <w:szCs w:val="24"/>
        </w:rPr>
        <w:t>（中型企业、小型企业、微型企业）；</w:t>
      </w:r>
    </w:p>
    <w:p w14:paraId="08741F4F">
      <w:pPr>
        <w:pStyle w:val="23"/>
        <w:spacing w:line="560" w:lineRule="exact"/>
        <w:ind w:firstLine="480" w:firstLineChars="200"/>
        <w:rPr>
          <w:rFonts w:hAnsi="宋体" w:cs="宋体"/>
          <w:sz w:val="24"/>
          <w:szCs w:val="24"/>
        </w:rPr>
      </w:pPr>
      <w:r>
        <w:rPr>
          <w:rFonts w:hint="eastAsia" w:hAnsi="宋体" w:cs="宋体"/>
          <w:sz w:val="24"/>
          <w:szCs w:val="24"/>
        </w:rPr>
        <w:t xml:space="preserve">依据《政府采购促进中小企业发展管理办法》的规定，本企业不属于大企业的分支机构，不存在控股股东为大企业的情形，也不存在与大企业的负责人为同一人的情形。 </w:t>
      </w:r>
    </w:p>
    <w:p w14:paraId="058358DC">
      <w:pPr>
        <w:pStyle w:val="23"/>
        <w:spacing w:line="560" w:lineRule="exact"/>
        <w:ind w:firstLine="480" w:firstLineChars="200"/>
        <w:rPr>
          <w:rFonts w:hAnsi="宋体" w:cs="宋体"/>
          <w:sz w:val="24"/>
          <w:szCs w:val="24"/>
        </w:rPr>
      </w:pPr>
      <w:r>
        <w:rPr>
          <w:rFonts w:hint="eastAsia" w:hAnsi="宋体" w:cs="宋体"/>
          <w:sz w:val="24"/>
          <w:szCs w:val="24"/>
        </w:rPr>
        <w:t xml:space="preserve">本企业对上述声明内容的真实性负责。如有虚假，将依法承担相应责任。 </w:t>
      </w:r>
    </w:p>
    <w:p w14:paraId="03230A90">
      <w:pPr>
        <w:pStyle w:val="23"/>
        <w:spacing w:line="560" w:lineRule="exact"/>
        <w:ind w:firstLine="480" w:firstLineChars="200"/>
        <w:rPr>
          <w:rFonts w:hAnsi="宋体" w:cs="宋体"/>
          <w:sz w:val="24"/>
          <w:szCs w:val="24"/>
        </w:rPr>
      </w:pPr>
    </w:p>
    <w:p w14:paraId="2F0194B4">
      <w:pPr>
        <w:pStyle w:val="23"/>
        <w:spacing w:line="560" w:lineRule="exact"/>
        <w:ind w:firstLine="5520" w:firstLineChars="2300"/>
        <w:rPr>
          <w:rFonts w:hAnsi="宋体" w:cs="宋体"/>
          <w:sz w:val="24"/>
          <w:szCs w:val="24"/>
        </w:rPr>
      </w:pPr>
      <w:r>
        <w:rPr>
          <w:rFonts w:hint="eastAsia" w:hAnsi="宋体" w:cs="宋体"/>
          <w:sz w:val="24"/>
          <w:szCs w:val="24"/>
        </w:rPr>
        <w:t>投标人（盖章）：</w:t>
      </w:r>
    </w:p>
    <w:p w14:paraId="054A19FA">
      <w:pPr>
        <w:pStyle w:val="23"/>
        <w:spacing w:line="560" w:lineRule="exact"/>
        <w:ind w:firstLine="5520" w:firstLineChars="2300"/>
        <w:rPr>
          <w:rFonts w:hAnsi="宋体" w:cs="宋体"/>
          <w:sz w:val="24"/>
          <w:szCs w:val="24"/>
        </w:rPr>
      </w:pPr>
      <w:r>
        <w:rPr>
          <w:rFonts w:hint="eastAsia" w:hAnsi="宋体" w:cs="宋体"/>
          <w:sz w:val="24"/>
          <w:szCs w:val="24"/>
        </w:rPr>
        <w:t>日 期：</w:t>
      </w:r>
    </w:p>
    <w:p w14:paraId="7C0DE323">
      <w:pPr>
        <w:pStyle w:val="23"/>
        <w:spacing w:line="560" w:lineRule="exact"/>
        <w:ind w:firstLine="480" w:firstLineChars="200"/>
        <w:rPr>
          <w:rFonts w:hAnsi="宋体" w:cs="宋体"/>
          <w:sz w:val="24"/>
          <w:szCs w:val="24"/>
        </w:rPr>
      </w:pPr>
    </w:p>
    <w:p w14:paraId="0E40B6AC">
      <w:pPr>
        <w:pStyle w:val="23"/>
        <w:spacing w:line="560" w:lineRule="exact"/>
        <w:ind w:firstLine="480" w:firstLineChars="200"/>
        <w:rPr>
          <w:rFonts w:hAnsi="宋体" w:cs="宋体"/>
          <w:sz w:val="24"/>
          <w:szCs w:val="24"/>
        </w:rPr>
      </w:pPr>
      <w:r>
        <w:rPr>
          <w:rFonts w:hint="eastAsia" w:hAnsi="宋体" w:cs="宋体"/>
          <w:sz w:val="24"/>
          <w:szCs w:val="24"/>
        </w:rPr>
        <w:t>注：</w:t>
      </w:r>
    </w:p>
    <w:p w14:paraId="48F8C52C">
      <w:pPr>
        <w:pStyle w:val="23"/>
        <w:spacing w:line="560" w:lineRule="exact"/>
        <w:ind w:firstLine="480" w:firstLineChars="200"/>
        <w:rPr>
          <w:rFonts w:hAnsi="宋体" w:cs="宋体"/>
          <w:sz w:val="24"/>
          <w:szCs w:val="24"/>
        </w:rPr>
      </w:pPr>
      <w:r>
        <w:rPr>
          <w:rFonts w:hint="eastAsia" w:hAnsi="宋体" w:cs="宋体"/>
          <w:sz w:val="24"/>
          <w:szCs w:val="24"/>
        </w:rPr>
        <w:t>1、营业收入、资产总额填报上一年度数据，无上一年度数据的新成立企业可不填报。</w:t>
      </w:r>
    </w:p>
    <w:p w14:paraId="42597177">
      <w:pPr>
        <w:pStyle w:val="23"/>
        <w:spacing w:line="560" w:lineRule="exact"/>
        <w:ind w:firstLine="480" w:firstLineChars="200"/>
        <w:rPr>
          <w:rFonts w:hAnsi="宋体" w:cs="宋体"/>
          <w:sz w:val="24"/>
          <w:szCs w:val="24"/>
        </w:rPr>
      </w:pPr>
      <w:r>
        <w:rPr>
          <w:rFonts w:hint="eastAsia" w:hAnsi="宋体" w:cs="宋体"/>
          <w:sz w:val="24"/>
          <w:szCs w:val="24"/>
        </w:rPr>
        <w:t>2、《中小企业声明函》须按照本函格式填写，否则评标委员会有权视其为非中小企业，不享受免于提交投标保证金的优惠政策。</w:t>
      </w:r>
    </w:p>
    <w:p w14:paraId="487C732A">
      <w:pPr>
        <w:pStyle w:val="23"/>
        <w:spacing w:line="560" w:lineRule="exact"/>
        <w:ind w:firstLine="480" w:firstLineChars="200"/>
        <w:rPr>
          <w:rFonts w:hAnsi="宋体" w:cs="宋体"/>
          <w:sz w:val="24"/>
          <w:szCs w:val="24"/>
        </w:rPr>
      </w:pPr>
      <w:r>
        <w:rPr>
          <w:rFonts w:hint="eastAsia" w:hAnsi="宋体" w:cs="宋体"/>
          <w:sz w:val="24"/>
          <w:szCs w:val="24"/>
        </w:rPr>
        <w:t>3、招标人、招标代理机构将按有关规定公开《中小企业声明函》。</w:t>
      </w:r>
    </w:p>
    <w:p w14:paraId="33E52F19">
      <w:pPr>
        <w:pStyle w:val="23"/>
        <w:spacing w:line="560" w:lineRule="exact"/>
        <w:ind w:firstLine="480" w:firstLineChars="200"/>
        <w:rPr>
          <w:rFonts w:hAnsi="宋体" w:cs="宋体"/>
          <w:sz w:val="24"/>
          <w:szCs w:val="24"/>
        </w:rPr>
      </w:pPr>
      <w:r>
        <w:rPr>
          <w:rFonts w:hint="eastAsia" w:hAnsi="宋体" w:cs="宋体"/>
          <w:sz w:val="24"/>
          <w:szCs w:val="24"/>
        </w:rPr>
        <w:t>4、已提交投标保证金的投标人无须提供本声明函。</w:t>
      </w:r>
    </w:p>
    <w:p w14:paraId="0B1C49C8">
      <w:pPr>
        <w:rPr>
          <w:rFonts w:ascii="宋体" w:hAnsi="宋体" w:cs="宋体"/>
          <w:sz w:val="24"/>
          <w:szCs w:val="24"/>
        </w:rPr>
      </w:pPr>
    </w:p>
    <w:p w14:paraId="5A5E527F">
      <w:pPr>
        <w:rPr>
          <w:rFonts w:ascii="宋体" w:hAnsi="宋体" w:cs="宋体"/>
          <w:szCs w:val="21"/>
        </w:rPr>
      </w:pPr>
    </w:p>
    <w:p w14:paraId="0FCA5EA9">
      <w:pPr>
        <w:rPr>
          <w:rFonts w:ascii="宋体" w:hAnsi="宋体" w:cs="宋体"/>
          <w:szCs w:val="21"/>
        </w:rPr>
      </w:pPr>
    </w:p>
    <w:p w14:paraId="4C30B1E0">
      <w:pPr>
        <w:rPr>
          <w:rFonts w:ascii="宋体" w:hAnsi="宋体" w:cs="宋体"/>
          <w:szCs w:val="21"/>
        </w:rPr>
      </w:pPr>
    </w:p>
    <w:p w14:paraId="39AC1CF7">
      <w:pPr>
        <w:rPr>
          <w:rFonts w:ascii="宋体" w:hAnsi="宋体" w:cs="宋体"/>
          <w:szCs w:val="21"/>
        </w:rPr>
      </w:pPr>
    </w:p>
    <w:p w14:paraId="5AF9C975">
      <w:pPr>
        <w:rPr>
          <w:rFonts w:ascii="宋体" w:hAnsi="宋体" w:cs="宋体"/>
          <w:szCs w:val="21"/>
        </w:rPr>
      </w:pPr>
    </w:p>
    <w:p w14:paraId="634258AE">
      <w:pPr>
        <w:rPr>
          <w:rFonts w:ascii="宋体" w:hAnsi="宋体" w:cs="宋体"/>
          <w:szCs w:val="21"/>
        </w:rPr>
      </w:pPr>
    </w:p>
    <w:p w14:paraId="08133DC4">
      <w:pPr>
        <w:widowControl/>
        <w:jc w:val="left"/>
        <w:rPr>
          <w:rFonts w:ascii="宋体" w:hAnsi="宋体" w:cs="宋体"/>
          <w:sz w:val="24"/>
          <w:szCs w:val="24"/>
        </w:rPr>
      </w:pPr>
      <w:r>
        <w:rPr>
          <w:rFonts w:hAnsi="宋体" w:cs="宋体"/>
          <w:sz w:val="24"/>
          <w:szCs w:val="24"/>
        </w:rPr>
        <w:br w:type="page"/>
      </w:r>
    </w:p>
    <w:p w14:paraId="76320C0E">
      <w:pPr>
        <w:pStyle w:val="23"/>
        <w:spacing w:line="560" w:lineRule="exact"/>
        <w:ind w:firstLine="400" w:firstLineChars="200"/>
        <w:rPr>
          <w:rFonts w:hAnsi="宋体" w:cs="宋体"/>
          <w:szCs w:val="21"/>
        </w:rPr>
      </w:pPr>
    </w:p>
    <w:p w14:paraId="3BE066C3">
      <w:pPr>
        <w:pStyle w:val="23"/>
        <w:jc w:val="center"/>
        <w:rPr>
          <w:rFonts w:hAnsi="宋体" w:cs="宋体"/>
          <w:b/>
          <w:bCs/>
          <w:sz w:val="28"/>
          <w:szCs w:val="28"/>
        </w:rPr>
      </w:pPr>
      <w:bookmarkStart w:id="63" w:name="_Hlk135823156"/>
      <w:r>
        <w:rPr>
          <w:rFonts w:hint="eastAsia" w:hAnsi="宋体" w:cs="宋体"/>
          <w:b/>
          <w:bCs/>
          <w:sz w:val="28"/>
          <w:szCs w:val="28"/>
          <w:lang w:val="zh-CN"/>
        </w:rPr>
        <w:t>（</w:t>
      </w:r>
      <w:r>
        <w:rPr>
          <w:rFonts w:hint="eastAsia" w:hAnsi="宋体" w:cs="宋体"/>
          <w:b/>
          <w:bCs/>
          <w:sz w:val="28"/>
          <w:szCs w:val="28"/>
        </w:rPr>
        <w:t>3</w:t>
      </w:r>
      <w:r>
        <w:rPr>
          <w:rFonts w:hint="eastAsia" w:hAnsi="宋体" w:cs="宋体"/>
          <w:b/>
          <w:bCs/>
          <w:sz w:val="28"/>
          <w:szCs w:val="28"/>
          <w:lang w:val="zh-CN"/>
        </w:rPr>
        <w:t>）关于投标保证金的承诺</w:t>
      </w:r>
    </w:p>
    <w:bookmarkEnd w:id="63"/>
    <w:p w14:paraId="1D4BE34D">
      <w:pPr>
        <w:pStyle w:val="23"/>
        <w:spacing w:line="560" w:lineRule="exact"/>
        <w:ind w:firstLine="480" w:firstLineChars="200"/>
        <w:rPr>
          <w:rFonts w:hAnsi="宋体" w:cs="宋体"/>
          <w:sz w:val="24"/>
          <w:szCs w:val="24"/>
        </w:rPr>
      </w:pPr>
    </w:p>
    <w:p w14:paraId="46B665D9">
      <w:pPr>
        <w:spacing w:line="360" w:lineRule="auto"/>
        <w:jc w:val="left"/>
        <w:rPr>
          <w:rFonts w:ascii="宋体" w:hAnsi="宋体" w:cs="宋体"/>
          <w:sz w:val="24"/>
          <w:szCs w:val="24"/>
        </w:rPr>
      </w:pPr>
      <w:r>
        <w:rPr>
          <w:rFonts w:hint="eastAsia" w:ascii="宋体" w:hAnsi="宋体" w:cs="宋体"/>
          <w:sz w:val="24"/>
          <w:szCs w:val="24"/>
        </w:rPr>
        <w:t>本招标项目招标人及招标监管机构：</w:t>
      </w:r>
    </w:p>
    <w:p w14:paraId="4219071B">
      <w:pPr>
        <w:spacing w:line="360" w:lineRule="auto"/>
        <w:ind w:firstLine="480" w:firstLineChars="200"/>
        <w:jc w:val="left"/>
        <w:rPr>
          <w:rFonts w:ascii="宋体" w:hAnsi="宋体" w:cs="宋体"/>
          <w:sz w:val="24"/>
          <w:szCs w:val="24"/>
        </w:rPr>
      </w:pPr>
      <w:r>
        <w:rPr>
          <w:rFonts w:hint="eastAsia" w:ascii="宋体" w:hAnsi="宋体" w:cs="宋体"/>
          <w:sz w:val="24"/>
          <w:szCs w:val="24"/>
        </w:rPr>
        <w:t>本公司就参加</w:t>
      </w:r>
      <w:r>
        <w:rPr>
          <w:rFonts w:hint="eastAsia" w:ascii="宋体" w:hAnsi="宋体" w:cs="宋体"/>
          <w:sz w:val="24"/>
          <w:szCs w:val="24"/>
          <w:u w:val="single"/>
        </w:rPr>
        <w:t xml:space="preserve">      （招标项目名称）     </w:t>
      </w:r>
      <w:r>
        <w:rPr>
          <w:rFonts w:hint="eastAsia" w:ascii="宋体" w:hAnsi="宋体" w:cs="宋体"/>
          <w:sz w:val="24"/>
          <w:szCs w:val="24"/>
        </w:rPr>
        <w:t>项目的投标工作，作出郑重声明：</w:t>
      </w:r>
    </w:p>
    <w:p w14:paraId="52BAB128">
      <w:pPr>
        <w:spacing w:line="360" w:lineRule="auto"/>
        <w:ind w:firstLine="480" w:firstLineChars="200"/>
        <w:jc w:val="left"/>
        <w:rPr>
          <w:rFonts w:ascii="宋体" w:hAnsi="宋体" w:cs="宋体"/>
          <w:sz w:val="24"/>
          <w:szCs w:val="24"/>
        </w:rPr>
      </w:pPr>
      <w:r>
        <w:rPr>
          <w:rFonts w:hint="eastAsia" w:ascii="宋体" w:hAnsi="宋体" w:cs="宋体"/>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lang w:val="zh-CN"/>
        </w:rPr>
        <w:t>一旦发生符合招标文件规定的不予退还投标保证金情形的，将</w:t>
      </w:r>
      <w:r>
        <w:rPr>
          <w:rFonts w:hint="eastAsia" w:ascii="宋体" w:hAnsi="宋体" w:cs="宋体"/>
          <w:sz w:val="24"/>
          <w:szCs w:val="24"/>
        </w:rPr>
        <w:t>按照招标人的要求，在规定的时间内向招标人足额补交投标保证金。</w:t>
      </w:r>
    </w:p>
    <w:p w14:paraId="71FE442E">
      <w:pPr>
        <w:spacing w:line="360" w:lineRule="auto"/>
        <w:ind w:firstLine="480" w:firstLineChars="200"/>
        <w:jc w:val="left"/>
        <w:rPr>
          <w:rFonts w:ascii="宋体" w:hAnsi="宋体" w:cs="宋体"/>
          <w:sz w:val="24"/>
          <w:szCs w:val="24"/>
        </w:rPr>
      </w:pPr>
      <w:r>
        <w:rPr>
          <w:rFonts w:hint="eastAsia" w:ascii="宋体" w:hAnsi="宋体" w:cs="宋体"/>
          <w:sz w:val="24"/>
          <w:szCs w:val="24"/>
        </w:rPr>
        <w:t>本公司违反上述保证的，将被视为虚假承诺，按相关规定进行信用记录。本公司对失信行为产生的一切后果已知悉，并承担由此产生的相应责任。</w:t>
      </w:r>
    </w:p>
    <w:p w14:paraId="58EC9B17">
      <w:pPr>
        <w:spacing w:line="360" w:lineRule="auto"/>
        <w:ind w:firstLine="480" w:firstLineChars="200"/>
        <w:jc w:val="left"/>
        <w:rPr>
          <w:rFonts w:ascii="宋体" w:hAnsi="宋体" w:cs="宋体"/>
          <w:sz w:val="24"/>
          <w:szCs w:val="24"/>
        </w:rPr>
      </w:pPr>
      <w:r>
        <w:rPr>
          <w:rFonts w:hint="eastAsia" w:ascii="宋体" w:hAnsi="宋体" w:cs="宋体"/>
          <w:sz w:val="24"/>
          <w:szCs w:val="24"/>
        </w:rPr>
        <w:t>特此承诺。</w:t>
      </w:r>
    </w:p>
    <w:p w14:paraId="707CE98B">
      <w:pPr>
        <w:spacing w:line="360" w:lineRule="auto"/>
        <w:ind w:firstLine="480" w:firstLineChars="200"/>
        <w:jc w:val="left"/>
        <w:rPr>
          <w:rFonts w:ascii="宋体" w:hAnsi="宋体" w:cs="宋体"/>
          <w:sz w:val="24"/>
          <w:szCs w:val="24"/>
        </w:rPr>
      </w:pPr>
    </w:p>
    <w:p w14:paraId="4B9D921C">
      <w:pPr>
        <w:spacing w:line="360" w:lineRule="auto"/>
        <w:ind w:firstLine="480" w:firstLineChars="200"/>
        <w:jc w:val="left"/>
        <w:rPr>
          <w:rFonts w:ascii="宋体" w:hAnsi="宋体" w:cs="宋体"/>
          <w:sz w:val="24"/>
          <w:szCs w:val="24"/>
        </w:rPr>
      </w:pPr>
    </w:p>
    <w:p w14:paraId="59D68C6E">
      <w:pPr>
        <w:spacing w:line="360" w:lineRule="auto"/>
        <w:ind w:firstLine="480" w:firstLineChars="200"/>
        <w:jc w:val="left"/>
        <w:rPr>
          <w:rFonts w:ascii="宋体" w:hAnsi="宋体" w:cs="宋体"/>
          <w:sz w:val="24"/>
          <w:szCs w:val="24"/>
        </w:rPr>
      </w:pPr>
    </w:p>
    <w:p w14:paraId="0F9CD75E">
      <w:pPr>
        <w:spacing w:line="360" w:lineRule="auto"/>
        <w:ind w:firstLine="5760" w:firstLineChars="2400"/>
        <w:jc w:val="left"/>
        <w:rPr>
          <w:rFonts w:ascii="宋体" w:hAnsi="宋体" w:cs="宋体"/>
          <w:sz w:val="24"/>
          <w:szCs w:val="24"/>
        </w:rPr>
      </w:pPr>
      <w:r>
        <w:rPr>
          <w:rFonts w:hint="eastAsia" w:ascii="宋体" w:hAnsi="宋体" w:cs="宋体"/>
          <w:sz w:val="24"/>
          <w:szCs w:val="24"/>
        </w:rPr>
        <w:t>投标人：　　（盖章）</w:t>
      </w:r>
    </w:p>
    <w:p w14:paraId="547C5339">
      <w:pPr>
        <w:spacing w:line="360" w:lineRule="auto"/>
        <w:ind w:firstLine="5760" w:firstLineChars="2400"/>
        <w:jc w:val="left"/>
        <w:rPr>
          <w:rFonts w:ascii="宋体" w:hAnsi="宋体" w:cs="宋体"/>
          <w:sz w:val="24"/>
          <w:szCs w:val="24"/>
        </w:rPr>
      </w:pPr>
      <w:r>
        <w:rPr>
          <w:rFonts w:hint="eastAsia" w:ascii="宋体" w:hAnsi="宋体" w:cs="宋体"/>
          <w:sz w:val="24"/>
          <w:szCs w:val="24"/>
        </w:rPr>
        <w:t xml:space="preserve">日  期：    </w:t>
      </w:r>
    </w:p>
    <w:p w14:paraId="63E4FD44">
      <w:pPr>
        <w:pStyle w:val="23"/>
        <w:spacing w:line="360" w:lineRule="auto"/>
        <w:ind w:firstLine="480" w:firstLineChars="200"/>
        <w:rPr>
          <w:rFonts w:hAnsi="宋体" w:cs="宋体"/>
          <w:sz w:val="24"/>
          <w:szCs w:val="24"/>
        </w:rPr>
      </w:pPr>
    </w:p>
    <w:p w14:paraId="4098DCEF">
      <w:pPr>
        <w:pStyle w:val="23"/>
        <w:spacing w:line="560" w:lineRule="exact"/>
        <w:ind w:firstLine="480" w:firstLineChars="200"/>
        <w:rPr>
          <w:rFonts w:hAnsi="宋体" w:cs="宋体"/>
          <w:sz w:val="24"/>
          <w:szCs w:val="24"/>
        </w:rPr>
      </w:pPr>
      <w:r>
        <w:rPr>
          <w:rFonts w:hint="eastAsia" w:hAnsi="宋体" w:cs="宋体"/>
          <w:sz w:val="24"/>
          <w:szCs w:val="24"/>
        </w:rPr>
        <w:t>注：</w:t>
      </w:r>
    </w:p>
    <w:p w14:paraId="20BD8BD2">
      <w:pPr>
        <w:widowControl/>
        <w:jc w:val="left"/>
        <w:rPr>
          <w:rFonts w:ascii="宋体" w:hAnsi="宋体"/>
          <w:b/>
          <w:color w:val="000000" w:themeColor="text1"/>
          <w:kern w:val="0"/>
          <w:sz w:val="24"/>
          <w:szCs w:val="24"/>
        </w:rPr>
      </w:pPr>
      <w:r>
        <w:rPr>
          <w:rFonts w:hint="eastAsia" w:hAnsi="宋体" w:cs="宋体"/>
          <w:sz w:val="24"/>
          <w:szCs w:val="24"/>
        </w:rPr>
        <w:t>（1）已提交投标保证金的投标人无须提供本承诺。</w:t>
      </w:r>
    </w:p>
    <w:p w14:paraId="0275624D">
      <w:pPr>
        <w:pStyle w:val="39"/>
        <w:widowControl/>
        <w:shd w:val="clear" w:color="auto" w:fill="FFFFFF"/>
        <w:spacing w:before="0" w:beforeAutospacing="0" w:after="0" w:afterAutospacing="0" w:line="360" w:lineRule="auto"/>
        <w:ind w:firstLine="405"/>
        <w:jc w:val="both"/>
        <w:rPr>
          <w:rFonts w:ascii="微软雅黑" w:hAnsi="微软雅黑" w:eastAsia="微软雅黑" w:cs="微软雅黑"/>
          <w:color w:val="FF0000"/>
          <w:szCs w:val="24"/>
        </w:rPr>
      </w:pPr>
    </w:p>
    <w:p w14:paraId="77E2FD9A"/>
    <w:p w14:paraId="209FE2D4">
      <w:pPr>
        <w:rPr>
          <w:rFonts w:ascii="宋体" w:hAnsi="宋体"/>
          <w:color w:val="000000" w:themeColor="text1"/>
        </w:rPr>
      </w:pPr>
      <w:r>
        <w:rPr>
          <w:rFonts w:hint="eastAsia" w:ascii="宋体" w:hAnsi="宋体"/>
          <w:color w:val="000000" w:themeColor="text1"/>
        </w:rPr>
        <w:br w:type="page"/>
      </w:r>
    </w:p>
    <w:p w14:paraId="0194321A">
      <w:pPr>
        <w:pStyle w:val="7"/>
        <w:ind w:right="46" w:rightChars="22"/>
        <w:jc w:val="both"/>
        <w:rPr>
          <w:rFonts w:ascii="宋体" w:hAnsi="宋体"/>
          <w:color w:val="000000" w:themeColor="text1"/>
        </w:rPr>
      </w:pPr>
      <w:r>
        <w:rPr>
          <w:rFonts w:hint="eastAsia" w:ascii="宋体" w:hAnsi="宋体"/>
          <w:color w:val="000000" w:themeColor="text1"/>
        </w:rPr>
        <w:t>格式十</w:t>
      </w:r>
      <w:r>
        <w:rPr>
          <w:rFonts w:hint="eastAsia" w:ascii="宋体" w:hAnsi="宋体"/>
          <w:color w:val="000000" w:themeColor="text1"/>
          <w:lang w:val="en-US" w:eastAsia="zh-CN"/>
        </w:rPr>
        <w:t>四</w:t>
      </w:r>
      <w:r>
        <w:rPr>
          <w:rFonts w:hint="eastAsia" w:ascii="宋体" w:hAnsi="宋体"/>
          <w:color w:val="000000" w:themeColor="text1"/>
        </w:rPr>
        <w:t>：其他资料</w:t>
      </w:r>
      <w:bookmarkEnd w:id="61"/>
    </w:p>
    <w:p w14:paraId="2E435E65">
      <w:pPr>
        <w:jc w:val="center"/>
        <w:rPr>
          <w:b/>
          <w:color w:val="000000" w:themeColor="text1"/>
          <w:sz w:val="36"/>
        </w:rPr>
      </w:pPr>
      <w:r>
        <w:rPr>
          <w:b/>
          <w:color w:val="000000" w:themeColor="text1"/>
          <w:sz w:val="36"/>
        </w:rPr>
        <w:t>其他资料</w:t>
      </w:r>
    </w:p>
    <w:p w14:paraId="518420C5">
      <w:pPr>
        <w:widowControl/>
        <w:jc w:val="left"/>
        <w:rPr>
          <w:rFonts w:ascii="宋体" w:hAnsi="宋体"/>
          <w:color w:val="000000" w:themeColor="text1"/>
          <w:szCs w:val="21"/>
        </w:rPr>
      </w:pPr>
    </w:p>
    <w:p w14:paraId="300F6A84">
      <w:pPr>
        <w:widowControl/>
        <w:ind w:firstLine="420" w:firstLineChars="200"/>
        <w:jc w:val="left"/>
        <w:rPr>
          <w:rFonts w:ascii="宋体" w:hAnsi="宋体"/>
          <w:color w:val="000000" w:themeColor="text1"/>
          <w:szCs w:val="21"/>
        </w:rPr>
      </w:pPr>
      <w:r>
        <w:rPr>
          <w:rFonts w:hint="eastAsia" w:ascii="宋体" w:hAnsi="宋体"/>
          <w:color w:val="000000" w:themeColor="text1"/>
          <w:szCs w:val="21"/>
        </w:rPr>
        <w:t>注：1、投标人认为有必要或招标文件要求提供的其他资料，以上材料均需单位盖章。</w:t>
      </w:r>
    </w:p>
    <w:p w14:paraId="146656BB">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14:paraId="14D97EA3">
      <w:pPr>
        <w:pStyle w:val="130"/>
        <w:spacing w:beforeLines="0" w:afterLines="0" w:line="360" w:lineRule="auto"/>
        <w:outlineLvl w:val="0"/>
        <w:rPr>
          <w:rFonts w:ascii="宋体" w:hAnsi="宋体" w:eastAsia="宋体" w:cs="宋体"/>
        </w:rPr>
      </w:pPr>
      <w:bookmarkStart w:id="64" w:name="_Toc532475801"/>
      <w:bookmarkStart w:id="65" w:name="_Toc532475368"/>
      <w:bookmarkStart w:id="66" w:name="_Toc6773"/>
      <w:bookmarkStart w:id="67" w:name="_Toc510963900"/>
      <w:r>
        <w:rPr>
          <w:rFonts w:hint="eastAsia" w:ascii="宋体" w:hAnsi="宋体" w:eastAsia="宋体" w:cs="宋体"/>
        </w:rPr>
        <w:t>二、经济标投标文件格式</w:t>
      </w:r>
      <w:bookmarkEnd w:id="64"/>
      <w:bookmarkEnd w:id="65"/>
      <w:bookmarkEnd w:id="66"/>
      <w:bookmarkEnd w:id="67"/>
    </w:p>
    <w:p w14:paraId="4BA37385">
      <w:pPr>
        <w:pStyle w:val="111"/>
        <w:ind w:firstLine="496"/>
        <w:rPr>
          <w:rFonts w:ascii="宋体" w:hAnsi="宋体" w:cs="宋体"/>
        </w:rPr>
      </w:pPr>
    </w:p>
    <w:p w14:paraId="15059246">
      <w:pPr>
        <w:pStyle w:val="128"/>
        <w:spacing w:beforeLines="0" w:afterLines="0" w:line="360" w:lineRule="auto"/>
        <w:rPr>
          <w:rFonts w:ascii="宋体" w:eastAsia="宋体" w:cs="宋体"/>
        </w:rPr>
      </w:pPr>
      <w:bookmarkStart w:id="68" w:name="_Toc532475369"/>
      <w:bookmarkStart w:id="69" w:name="_Toc510963901"/>
      <w:bookmarkStart w:id="70" w:name="_Toc18221"/>
      <w:bookmarkStart w:id="71" w:name="_Toc532475802"/>
      <w:r>
        <w:rPr>
          <w:rFonts w:hint="eastAsia" w:ascii="宋体" w:eastAsia="宋体" w:cs="宋体"/>
        </w:rPr>
        <w:t>格式一：经济标封面</w:t>
      </w:r>
      <w:bookmarkEnd w:id="68"/>
      <w:bookmarkEnd w:id="69"/>
      <w:bookmarkEnd w:id="70"/>
      <w:bookmarkEnd w:id="71"/>
    </w:p>
    <w:p w14:paraId="387099CF">
      <w:pPr>
        <w:pStyle w:val="111"/>
        <w:ind w:firstLine="496"/>
        <w:rPr>
          <w:rFonts w:ascii="宋体" w:hAnsi="宋体" w:cs="宋体"/>
        </w:rPr>
      </w:pPr>
    </w:p>
    <w:p w14:paraId="111C5022">
      <w:pPr>
        <w:pStyle w:val="111"/>
        <w:ind w:firstLine="496"/>
        <w:rPr>
          <w:rFonts w:ascii="宋体" w:hAnsi="宋体" w:cs="宋体"/>
        </w:rPr>
      </w:pPr>
    </w:p>
    <w:p w14:paraId="1BF57D32">
      <w:pPr>
        <w:pStyle w:val="132"/>
        <w:rPr>
          <w:rFonts w:ascii="宋体" w:hAnsi="宋体" w:eastAsia="宋体" w:cs="宋体"/>
          <w:b w:val="0"/>
          <w:u w:val="single"/>
        </w:rPr>
      </w:pPr>
      <w:r>
        <w:rPr>
          <w:rFonts w:hint="eastAsia" w:ascii="宋体" w:hAnsi="宋体" w:eastAsia="宋体" w:cs="宋体"/>
          <w:b w:val="0"/>
          <w:u w:val="single"/>
        </w:rPr>
        <w:t xml:space="preserve">[工程名称] </w:t>
      </w:r>
    </w:p>
    <w:p w14:paraId="2ECF7E75">
      <w:pPr>
        <w:pStyle w:val="111"/>
        <w:ind w:firstLine="496"/>
        <w:rPr>
          <w:rFonts w:ascii="宋体" w:hAnsi="宋体" w:cs="宋体"/>
        </w:rPr>
      </w:pPr>
    </w:p>
    <w:p w14:paraId="5AE9E8FB">
      <w:pPr>
        <w:pStyle w:val="111"/>
        <w:ind w:firstLine="496"/>
        <w:rPr>
          <w:rFonts w:ascii="宋体" w:hAnsi="宋体" w:cs="宋体"/>
        </w:rPr>
      </w:pPr>
    </w:p>
    <w:p w14:paraId="0F95A40D">
      <w:pPr>
        <w:pStyle w:val="111"/>
        <w:ind w:firstLine="496"/>
        <w:rPr>
          <w:rFonts w:ascii="宋体" w:hAnsi="宋体" w:cs="宋体"/>
        </w:rPr>
      </w:pPr>
    </w:p>
    <w:p w14:paraId="7543219C">
      <w:pPr>
        <w:pStyle w:val="111"/>
        <w:ind w:firstLine="496"/>
        <w:rPr>
          <w:rFonts w:ascii="宋体" w:hAnsi="宋体" w:cs="宋体"/>
        </w:rPr>
      </w:pPr>
    </w:p>
    <w:p w14:paraId="50AEBDAF">
      <w:pPr>
        <w:pStyle w:val="121"/>
        <w:rPr>
          <w:rFonts w:ascii="宋体" w:hAnsi="宋体" w:eastAsia="宋体" w:cs="宋体"/>
          <w:b w:val="0"/>
        </w:rPr>
      </w:pPr>
      <w:r>
        <w:rPr>
          <w:rFonts w:hint="eastAsia" w:ascii="宋体" w:hAnsi="宋体" w:eastAsia="宋体" w:cs="宋体"/>
          <w:b w:val="0"/>
        </w:rPr>
        <w:t>投标文件</w:t>
      </w:r>
    </w:p>
    <w:p w14:paraId="4236F965">
      <w:pPr>
        <w:pStyle w:val="132"/>
        <w:rPr>
          <w:rFonts w:ascii="宋体" w:hAnsi="宋体" w:eastAsia="宋体" w:cs="宋体"/>
          <w:b w:val="0"/>
        </w:rPr>
      </w:pPr>
      <w:r>
        <w:rPr>
          <w:rFonts w:hint="eastAsia" w:ascii="宋体" w:hAnsi="宋体" w:eastAsia="宋体" w:cs="宋体"/>
          <w:b w:val="0"/>
        </w:rPr>
        <w:t>经济投标文件</w:t>
      </w:r>
    </w:p>
    <w:p w14:paraId="3D261883">
      <w:pPr>
        <w:pStyle w:val="111"/>
        <w:ind w:firstLine="496"/>
        <w:rPr>
          <w:rFonts w:ascii="宋体" w:hAnsi="宋体" w:cs="宋体"/>
        </w:rPr>
      </w:pPr>
      <w:r>
        <w:rPr>
          <w:rFonts w:hint="eastAsia" w:ascii="宋体" w:hAnsi="宋体" w:cs="宋体"/>
        </w:rPr>
        <w:t xml:space="preserve">   </w:t>
      </w:r>
    </w:p>
    <w:p w14:paraId="4640C941">
      <w:pPr>
        <w:pStyle w:val="111"/>
        <w:ind w:firstLine="496"/>
        <w:rPr>
          <w:rFonts w:ascii="宋体" w:hAnsi="宋体" w:cs="宋体"/>
        </w:rPr>
      </w:pPr>
    </w:p>
    <w:p w14:paraId="44846ADB">
      <w:pPr>
        <w:pStyle w:val="111"/>
        <w:ind w:firstLine="496"/>
        <w:rPr>
          <w:rFonts w:ascii="宋体" w:hAnsi="宋体" w:cs="宋体"/>
        </w:rPr>
      </w:pPr>
    </w:p>
    <w:p w14:paraId="1C9808EB">
      <w:pPr>
        <w:pStyle w:val="111"/>
        <w:ind w:firstLine="496"/>
        <w:rPr>
          <w:rFonts w:ascii="宋体" w:hAnsi="宋体" w:cs="宋体"/>
        </w:rPr>
      </w:pPr>
    </w:p>
    <w:p w14:paraId="0E1BEC47">
      <w:pPr>
        <w:pStyle w:val="111"/>
        <w:ind w:firstLine="496"/>
        <w:rPr>
          <w:rFonts w:ascii="宋体" w:hAnsi="宋体" w:cs="宋体"/>
        </w:rPr>
      </w:pPr>
    </w:p>
    <w:p w14:paraId="5E2B4B71">
      <w:pPr>
        <w:pStyle w:val="138"/>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（填写投标人单位名称）       （盖章）</w:t>
      </w:r>
    </w:p>
    <w:p w14:paraId="44382992">
      <w:pPr>
        <w:pStyle w:val="138"/>
        <w:ind w:firstLine="616"/>
        <w:rPr>
          <w:rFonts w:ascii="宋体" w:hAnsi="宋体" w:eastAsia="宋体" w:cs="宋体"/>
        </w:rPr>
      </w:pPr>
    </w:p>
    <w:p w14:paraId="0E96940B">
      <w:pPr>
        <w:pStyle w:val="138"/>
        <w:ind w:firstLine="616"/>
        <w:rPr>
          <w:rFonts w:ascii="宋体" w:hAnsi="宋体" w:eastAsia="宋体" w:cs="宋体"/>
        </w:rPr>
      </w:pPr>
      <w:r>
        <w:rPr>
          <w:rFonts w:hint="eastAsia" w:ascii="宋体" w:hAnsi="宋体" w:eastAsia="宋体" w:cs="宋体"/>
        </w:rPr>
        <w:t>法定代表人或</w:t>
      </w:r>
    </w:p>
    <w:p w14:paraId="45BC30A9">
      <w:pPr>
        <w:pStyle w:val="138"/>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（签字或盖章）</w:t>
      </w:r>
    </w:p>
    <w:p w14:paraId="3F6CB4DB">
      <w:pPr>
        <w:pStyle w:val="138"/>
        <w:ind w:firstLine="616"/>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 xml:space="preserve"> </w:t>
      </w:r>
    </w:p>
    <w:p w14:paraId="58A3DA30">
      <w:pPr>
        <w:rPr>
          <w:rFonts w:ascii="宋体" w:hAnsi="宋体" w:cs="宋体"/>
        </w:rPr>
      </w:pPr>
      <w:r>
        <w:rPr>
          <w:rFonts w:hint="eastAsia" w:ascii="宋体" w:hAnsi="宋体" w:cs="宋体"/>
        </w:rPr>
        <w:br w:type="page"/>
      </w:r>
      <w:bookmarkStart w:id="72" w:name="_Toc510963903"/>
      <w:bookmarkStart w:id="73" w:name="_Toc532475371"/>
      <w:bookmarkStart w:id="74" w:name="_Toc532475804"/>
    </w:p>
    <w:p w14:paraId="3FE5D214">
      <w:pPr>
        <w:pStyle w:val="128"/>
        <w:spacing w:beforeLines="0" w:afterLines="0" w:line="360" w:lineRule="auto"/>
        <w:rPr>
          <w:rFonts w:ascii="宋体" w:eastAsia="宋体" w:cs="宋体"/>
        </w:rPr>
      </w:pPr>
      <w:bookmarkStart w:id="75" w:name="_Toc27040"/>
      <w:r>
        <w:rPr>
          <w:rFonts w:hint="eastAsia" w:ascii="宋体" w:eastAsia="宋体" w:cs="宋体"/>
        </w:rPr>
        <w:t>格式二：工程量清单计价表</w:t>
      </w:r>
      <w:bookmarkEnd w:id="72"/>
      <w:bookmarkEnd w:id="73"/>
      <w:bookmarkEnd w:id="74"/>
      <w:bookmarkEnd w:id="75"/>
    </w:p>
    <w:p w14:paraId="2B9F27D7">
      <w:pPr>
        <w:pStyle w:val="111"/>
        <w:ind w:firstLine="498"/>
        <w:rPr>
          <w:rFonts w:ascii="宋体" w:hAnsi="宋体" w:cs="宋体"/>
          <w:b/>
        </w:rPr>
      </w:pPr>
    </w:p>
    <w:p w14:paraId="70B2D4F7">
      <w:pPr>
        <w:pStyle w:val="118"/>
        <w:ind w:firstLine="617"/>
        <w:rPr>
          <w:rFonts w:ascii="宋体" w:hAnsi="宋体" w:eastAsia="宋体" w:cs="宋体"/>
        </w:rPr>
      </w:pPr>
      <w:r>
        <w:rPr>
          <w:rFonts w:hint="eastAsia" w:ascii="宋体" w:hAnsi="宋体" w:eastAsia="宋体" w:cs="宋体"/>
        </w:rPr>
        <w:t>工程量清单计价表</w:t>
      </w:r>
    </w:p>
    <w:p w14:paraId="3CBF2960">
      <w:pPr>
        <w:pStyle w:val="111"/>
        <w:ind w:firstLine="498"/>
        <w:rPr>
          <w:rFonts w:ascii="宋体" w:hAnsi="宋体" w:cs="宋体"/>
          <w:b/>
        </w:rPr>
      </w:pPr>
    </w:p>
    <w:p w14:paraId="4A41C218">
      <w:pPr>
        <w:pStyle w:val="111"/>
        <w:ind w:firstLine="498"/>
        <w:rPr>
          <w:rFonts w:ascii="宋体" w:hAnsi="宋体" w:cs="宋体"/>
          <w:b/>
        </w:rPr>
      </w:pPr>
      <w:r>
        <w:rPr>
          <w:rFonts w:hint="eastAsia" w:ascii="宋体" w:hAnsi="宋体" w:cs="宋体"/>
          <w:b/>
        </w:rPr>
        <w:t>本部分内容详见招标文件第七章工程量清单。</w:t>
      </w:r>
    </w:p>
    <w:p w14:paraId="0D5496B4">
      <w:pPr>
        <w:pStyle w:val="111"/>
        <w:ind w:firstLine="496"/>
        <w:rPr>
          <w:rFonts w:ascii="宋体" w:hAnsi="宋体" w:cs="宋体"/>
        </w:rPr>
      </w:pPr>
    </w:p>
    <w:p w14:paraId="2E59E2C4">
      <w:pPr>
        <w:rPr>
          <w:rFonts w:ascii="宋体" w:hAnsi="宋体" w:cs="宋体"/>
        </w:rPr>
      </w:pPr>
      <w:r>
        <w:rPr>
          <w:rFonts w:hint="eastAsia" w:ascii="宋体" w:hAnsi="宋体" w:cs="宋体"/>
        </w:rPr>
        <w:br w:type="page"/>
      </w:r>
      <w:bookmarkStart w:id="76" w:name="_Toc510963904"/>
      <w:bookmarkStart w:id="77" w:name="_Toc532475372"/>
      <w:bookmarkStart w:id="78" w:name="_Toc532475805"/>
    </w:p>
    <w:p w14:paraId="3F4CD0C1">
      <w:pPr>
        <w:pStyle w:val="128"/>
        <w:spacing w:beforeLines="0" w:afterLines="0" w:line="360" w:lineRule="auto"/>
        <w:rPr>
          <w:rFonts w:ascii="宋体" w:eastAsia="宋体" w:cs="宋体"/>
        </w:rPr>
      </w:pPr>
      <w:bookmarkStart w:id="79" w:name="_Toc25503"/>
      <w:r>
        <w:rPr>
          <w:rFonts w:hint="eastAsia" w:ascii="宋体" w:eastAsia="宋体" w:cs="宋体"/>
        </w:rPr>
        <w:t>格式三：参与编制经济标投标文件人员名单</w:t>
      </w:r>
      <w:bookmarkEnd w:id="76"/>
      <w:bookmarkEnd w:id="77"/>
      <w:bookmarkEnd w:id="78"/>
      <w:bookmarkEnd w:id="79"/>
    </w:p>
    <w:p w14:paraId="0712A354">
      <w:pPr>
        <w:tabs>
          <w:tab w:val="left" w:pos="720"/>
        </w:tabs>
        <w:snapToGrid w:val="0"/>
        <w:spacing w:line="360" w:lineRule="auto"/>
        <w:jc w:val="center"/>
        <w:rPr>
          <w:rFonts w:ascii="宋体" w:hAnsi="宋体" w:cs="宋体"/>
          <w:sz w:val="24"/>
        </w:rPr>
      </w:pPr>
    </w:p>
    <w:p w14:paraId="37DBC72F">
      <w:pPr>
        <w:pStyle w:val="118"/>
        <w:ind w:firstLine="617"/>
        <w:rPr>
          <w:rFonts w:ascii="宋体" w:hAnsi="宋体" w:eastAsia="宋体" w:cs="宋体"/>
          <w:sz w:val="32"/>
        </w:rPr>
      </w:pPr>
      <w:r>
        <w:rPr>
          <w:rFonts w:hint="eastAsia" w:ascii="宋体" w:hAnsi="宋体" w:eastAsia="宋体" w:cs="宋体"/>
          <w:sz w:val="32"/>
        </w:rPr>
        <w:t>参与编制经济标投标文件人员名单</w:t>
      </w:r>
    </w:p>
    <w:tbl>
      <w:tblPr>
        <w:tblStyle w:val="4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3079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14:paraId="4AACCD7C">
            <w:pPr>
              <w:tabs>
                <w:tab w:val="left" w:pos="720"/>
              </w:tabs>
              <w:snapToGrid w:val="0"/>
              <w:spacing w:line="400" w:lineRule="exact"/>
              <w:jc w:val="center"/>
              <w:rPr>
                <w:rFonts w:ascii="宋体" w:hAnsi="宋体" w:cs="宋体"/>
                <w:sz w:val="24"/>
              </w:rPr>
            </w:pPr>
            <w:r>
              <w:rPr>
                <w:rFonts w:hint="eastAsia" w:ascii="宋体" w:hAnsi="宋体" w:cs="宋体"/>
                <w:sz w:val="24"/>
              </w:rPr>
              <w:t>投标单位名称</w:t>
            </w:r>
          </w:p>
        </w:tc>
      </w:tr>
      <w:tr w14:paraId="54E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14:paraId="5B958168">
            <w:pPr>
              <w:tabs>
                <w:tab w:val="left" w:pos="720"/>
              </w:tabs>
              <w:snapToGrid w:val="0"/>
              <w:spacing w:line="400" w:lineRule="exact"/>
              <w:jc w:val="center"/>
              <w:rPr>
                <w:rFonts w:ascii="宋体" w:hAnsi="宋体" w:cs="宋体"/>
                <w:sz w:val="24"/>
              </w:rPr>
            </w:pPr>
            <w:r>
              <w:rPr>
                <w:rFonts w:hint="eastAsia" w:ascii="宋体" w:hAnsi="宋体" w:cs="宋体"/>
                <w:sz w:val="24"/>
              </w:rPr>
              <w:t>姓名</w:t>
            </w:r>
          </w:p>
        </w:tc>
        <w:tc>
          <w:tcPr>
            <w:tcW w:w="1382" w:type="dxa"/>
            <w:vAlign w:val="center"/>
          </w:tcPr>
          <w:p w14:paraId="59980317">
            <w:pPr>
              <w:tabs>
                <w:tab w:val="left" w:pos="720"/>
              </w:tabs>
              <w:snapToGrid w:val="0"/>
              <w:spacing w:line="400" w:lineRule="exact"/>
              <w:jc w:val="center"/>
              <w:rPr>
                <w:rFonts w:ascii="宋体" w:hAnsi="宋体" w:cs="宋体"/>
                <w:sz w:val="24"/>
              </w:rPr>
            </w:pPr>
            <w:r>
              <w:rPr>
                <w:rFonts w:hint="eastAsia" w:ascii="宋体" w:hAnsi="宋体" w:cs="宋体"/>
                <w:sz w:val="24"/>
              </w:rPr>
              <w:t>职务</w:t>
            </w:r>
          </w:p>
        </w:tc>
        <w:tc>
          <w:tcPr>
            <w:tcW w:w="2341" w:type="dxa"/>
            <w:vAlign w:val="center"/>
          </w:tcPr>
          <w:p w14:paraId="1E94DA3D">
            <w:pPr>
              <w:tabs>
                <w:tab w:val="left" w:pos="720"/>
              </w:tabs>
              <w:snapToGrid w:val="0"/>
              <w:spacing w:line="400" w:lineRule="exact"/>
              <w:jc w:val="center"/>
              <w:rPr>
                <w:rFonts w:ascii="宋体" w:hAnsi="宋体" w:cs="宋体"/>
                <w:sz w:val="24"/>
              </w:rPr>
            </w:pPr>
            <w:r>
              <w:rPr>
                <w:rFonts w:hint="eastAsia" w:ascii="宋体" w:hAnsi="宋体" w:cs="宋体"/>
                <w:sz w:val="24"/>
              </w:rPr>
              <w:t>所承担工作</w:t>
            </w:r>
          </w:p>
        </w:tc>
        <w:tc>
          <w:tcPr>
            <w:tcW w:w="2245" w:type="dxa"/>
            <w:vAlign w:val="center"/>
          </w:tcPr>
          <w:p w14:paraId="66D18DFB">
            <w:pPr>
              <w:tabs>
                <w:tab w:val="left" w:pos="720"/>
              </w:tabs>
              <w:snapToGrid w:val="0"/>
              <w:spacing w:line="400" w:lineRule="exact"/>
              <w:jc w:val="center"/>
              <w:rPr>
                <w:rFonts w:ascii="宋体" w:hAnsi="宋体" w:cs="宋体"/>
                <w:sz w:val="24"/>
              </w:rPr>
            </w:pPr>
            <w:r>
              <w:rPr>
                <w:rFonts w:hint="eastAsia" w:ascii="宋体" w:hAnsi="宋体" w:cs="宋体"/>
                <w:sz w:val="24"/>
              </w:rPr>
              <w:t>身份证号码</w:t>
            </w:r>
          </w:p>
        </w:tc>
        <w:tc>
          <w:tcPr>
            <w:tcW w:w="2304" w:type="dxa"/>
            <w:vAlign w:val="center"/>
          </w:tcPr>
          <w:p w14:paraId="49107DF6">
            <w:pPr>
              <w:tabs>
                <w:tab w:val="left" w:pos="720"/>
              </w:tabs>
              <w:snapToGrid w:val="0"/>
              <w:spacing w:line="400" w:lineRule="exact"/>
              <w:jc w:val="center"/>
              <w:rPr>
                <w:rFonts w:ascii="宋体" w:hAnsi="宋体" w:cs="宋体"/>
                <w:sz w:val="24"/>
              </w:rPr>
            </w:pPr>
            <w:r>
              <w:rPr>
                <w:rFonts w:hint="eastAsia" w:ascii="宋体" w:hAnsi="宋体" w:cs="宋体"/>
                <w:sz w:val="24"/>
              </w:rPr>
              <w:t>本人签名栏</w:t>
            </w:r>
          </w:p>
        </w:tc>
      </w:tr>
      <w:tr w14:paraId="69B6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14:paraId="05FD959B">
            <w:pPr>
              <w:tabs>
                <w:tab w:val="left" w:pos="720"/>
              </w:tabs>
              <w:snapToGrid w:val="0"/>
              <w:spacing w:line="400" w:lineRule="exact"/>
              <w:jc w:val="center"/>
              <w:rPr>
                <w:rFonts w:ascii="宋体" w:hAnsi="宋体" w:cs="宋体"/>
                <w:sz w:val="24"/>
              </w:rPr>
            </w:pPr>
          </w:p>
        </w:tc>
        <w:tc>
          <w:tcPr>
            <w:tcW w:w="1382" w:type="dxa"/>
            <w:vAlign w:val="center"/>
          </w:tcPr>
          <w:p w14:paraId="23357711">
            <w:pPr>
              <w:tabs>
                <w:tab w:val="left" w:pos="720"/>
              </w:tabs>
              <w:snapToGrid w:val="0"/>
              <w:spacing w:line="400" w:lineRule="exact"/>
              <w:jc w:val="center"/>
              <w:rPr>
                <w:rFonts w:ascii="宋体" w:hAnsi="宋体" w:cs="宋体"/>
                <w:sz w:val="24"/>
              </w:rPr>
            </w:pPr>
          </w:p>
        </w:tc>
        <w:tc>
          <w:tcPr>
            <w:tcW w:w="2341" w:type="dxa"/>
            <w:vAlign w:val="center"/>
          </w:tcPr>
          <w:p w14:paraId="2148D3DA">
            <w:pPr>
              <w:tabs>
                <w:tab w:val="left" w:pos="720"/>
              </w:tabs>
              <w:snapToGrid w:val="0"/>
              <w:spacing w:line="400" w:lineRule="exact"/>
              <w:jc w:val="center"/>
              <w:rPr>
                <w:rFonts w:ascii="宋体" w:hAnsi="宋体" w:cs="宋体"/>
                <w:sz w:val="24"/>
              </w:rPr>
            </w:pPr>
          </w:p>
        </w:tc>
        <w:tc>
          <w:tcPr>
            <w:tcW w:w="2245" w:type="dxa"/>
            <w:vAlign w:val="center"/>
          </w:tcPr>
          <w:p w14:paraId="542AE003">
            <w:pPr>
              <w:tabs>
                <w:tab w:val="left" w:pos="720"/>
              </w:tabs>
              <w:snapToGrid w:val="0"/>
              <w:spacing w:line="400" w:lineRule="exact"/>
              <w:jc w:val="center"/>
              <w:rPr>
                <w:rFonts w:ascii="宋体" w:hAnsi="宋体" w:cs="宋体"/>
                <w:sz w:val="24"/>
              </w:rPr>
            </w:pPr>
          </w:p>
        </w:tc>
        <w:tc>
          <w:tcPr>
            <w:tcW w:w="2304" w:type="dxa"/>
            <w:vAlign w:val="center"/>
          </w:tcPr>
          <w:p w14:paraId="2F5A9E6F">
            <w:pPr>
              <w:tabs>
                <w:tab w:val="left" w:pos="720"/>
              </w:tabs>
              <w:snapToGrid w:val="0"/>
              <w:spacing w:line="400" w:lineRule="exact"/>
              <w:jc w:val="center"/>
              <w:rPr>
                <w:rFonts w:ascii="宋体" w:hAnsi="宋体" w:cs="宋体"/>
                <w:sz w:val="24"/>
              </w:rPr>
            </w:pPr>
          </w:p>
        </w:tc>
      </w:tr>
      <w:tr w14:paraId="6F46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3228667E">
            <w:pPr>
              <w:tabs>
                <w:tab w:val="left" w:pos="720"/>
              </w:tabs>
              <w:snapToGrid w:val="0"/>
              <w:spacing w:line="400" w:lineRule="exact"/>
              <w:jc w:val="center"/>
              <w:rPr>
                <w:rFonts w:ascii="宋体" w:hAnsi="宋体" w:cs="宋体"/>
                <w:sz w:val="24"/>
              </w:rPr>
            </w:pPr>
          </w:p>
        </w:tc>
        <w:tc>
          <w:tcPr>
            <w:tcW w:w="1382" w:type="dxa"/>
            <w:vAlign w:val="center"/>
          </w:tcPr>
          <w:p w14:paraId="6375705E">
            <w:pPr>
              <w:tabs>
                <w:tab w:val="left" w:pos="720"/>
              </w:tabs>
              <w:snapToGrid w:val="0"/>
              <w:spacing w:line="400" w:lineRule="exact"/>
              <w:jc w:val="center"/>
              <w:rPr>
                <w:rFonts w:ascii="宋体" w:hAnsi="宋体" w:cs="宋体"/>
                <w:sz w:val="24"/>
              </w:rPr>
            </w:pPr>
          </w:p>
        </w:tc>
        <w:tc>
          <w:tcPr>
            <w:tcW w:w="2341" w:type="dxa"/>
            <w:vAlign w:val="center"/>
          </w:tcPr>
          <w:p w14:paraId="404327E9">
            <w:pPr>
              <w:tabs>
                <w:tab w:val="left" w:pos="720"/>
              </w:tabs>
              <w:snapToGrid w:val="0"/>
              <w:spacing w:line="400" w:lineRule="exact"/>
              <w:jc w:val="center"/>
              <w:rPr>
                <w:rFonts w:ascii="宋体" w:hAnsi="宋体" w:cs="宋体"/>
                <w:sz w:val="24"/>
              </w:rPr>
            </w:pPr>
          </w:p>
        </w:tc>
        <w:tc>
          <w:tcPr>
            <w:tcW w:w="2245" w:type="dxa"/>
            <w:vAlign w:val="center"/>
          </w:tcPr>
          <w:p w14:paraId="445B8025">
            <w:pPr>
              <w:tabs>
                <w:tab w:val="left" w:pos="720"/>
              </w:tabs>
              <w:snapToGrid w:val="0"/>
              <w:spacing w:line="400" w:lineRule="exact"/>
              <w:jc w:val="center"/>
              <w:rPr>
                <w:rFonts w:ascii="宋体" w:hAnsi="宋体" w:cs="宋体"/>
                <w:sz w:val="24"/>
              </w:rPr>
            </w:pPr>
          </w:p>
        </w:tc>
        <w:tc>
          <w:tcPr>
            <w:tcW w:w="2304" w:type="dxa"/>
            <w:vAlign w:val="center"/>
          </w:tcPr>
          <w:p w14:paraId="6EB24333">
            <w:pPr>
              <w:tabs>
                <w:tab w:val="left" w:pos="720"/>
              </w:tabs>
              <w:snapToGrid w:val="0"/>
              <w:spacing w:line="400" w:lineRule="exact"/>
              <w:jc w:val="center"/>
              <w:rPr>
                <w:rFonts w:ascii="宋体" w:hAnsi="宋体" w:cs="宋体"/>
                <w:sz w:val="24"/>
              </w:rPr>
            </w:pPr>
          </w:p>
        </w:tc>
      </w:tr>
      <w:tr w14:paraId="111C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4C7204ED">
            <w:pPr>
              <w:tabs>
                <w:tab w:val="left" w:pos="720"/>
              </w:tabs>
              <w:snapToGrid w:val="0"/>
              <w:spacing w:line="400" w:lineRule="exact"/>
              <w:jc w:val="center"/>
              <w:rPr>
                <w:rFonts w:ascii="宋体" w:hAnsi="宋体" w:cs="宋体"/>
                <w:sz w:val="24"/>
              </w:rPr>
            </w:pPr>
          </w:p>
        </w:tc>
        <w:tc>
          <w:tcPr>
            <w:tcW w:w="1382" w:type="dxa"/>
            <w:vAlign w:val="center"/>
          </w:tcPr>
          <w:p w14:paraId="691CF337">
            <w:pPr>
              <w:tabs>
                <w:tab w:val="left" w:pos="720"/>
              </w:tabs>
              <w:snapToGrid w:val="0"/>
              <w:spacing w:line="400" w:lineRule="exact"/>
              <w:jc w:val="center"/>
              <w:rPr>
                <w:rFonts w:ascii="宋体" w:hAnsi="宋体" w:cs="宋体"/>
                <w:sz w:val="24"/>
              </w:rPr>
            </w:pPr>
          </w:p>
        </w:tc>
        <w:tc>
          <w:tcPr>
            <w:tcW w:w="2341" w:type="dxa"/>
            <w:vAlign w:val="center"/>
          </w:tcPr>
          <w:p w14:paraId="794A4348">
            <w:pPr>
              <w:tabs>
                <w:tab w:val="left" w:pos="720"/>
              </w:tabs>
              <w:snapToGrid w:val="0"/>
              <w:spacing w:line="400" w:lineRule="exact"/>
              <w:jc w:val="center"/>
              <w:rPr>
                <w:rFonts w:ascii="宋体" w:hAnsi="宋体" w:cs="宋体"/>
                <w:sz w:val="24"/>
              </w:rPr>
            </w:pPr>
          </w:p>
        </w:tc>
        <w:tc>
          <w:tcPr>
            <w:tcW w:w="2245" w:type="dxa"/>
            <w:vAlign w:val="center"/>
          </w:tcPr>
          <w:p w14:paraId="38C7A4C8">
            <w:pPr>
              <w:tabs>
                <w:tab w:val="left" w:pos="720"/>
              </w:tabs>
              <w:snapToGrid w:val="0"/>
              <w:spacing w:line="400" w:lineRule="exact"/>
              <w:jc w:val="center"/>
              <w:rPr>
                <w:rFonts w:ascii="宋体" w:hAnsi="宋体" w:cs="宋体"/>
                <w:sz w:val="24"/>
              </w:rPr>
            </w:pPr>
          </w:p>
        </w:tc>
        <w:tc>
          <w:tcPr>
            <w:tcW w:w="2304" w:type="dxa"/>
            <w:vAlign w:val="center"/>
          </w:tcPr>
          <w:p w14:paraId="79A92B92">
            <w:pPr>
              <w:tabs>
                <w:tab w:val="left" w:pos="720"/>
              </w:tabs>
              <w:snapToGrid w:val="0"/>
              <w:spacing w:line="400" w:lineRule="exact"/>
              <w:jc w:val="center"/>
              <w:rPr>
                <w:rFonts w:ascii="宋体" w:hAnsi="宋体" w:cs="宋体"/>
                <w:sz w:val="24"/>
              </w:rPr>
            </w:pPr>
          </w:p>
        </w:tc>
      </w:tr>
      <w:tr w14:paraId="5F07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5BE9B24E">
            <w:pPr>
              <w:tabs>
                <w:tab w:val="left" w:pos="720"/>
              </w:tabs>
              <w:snapToGrid w:val="0"/>
              <w:spacing w:line="400" w:lineRule="exact"/>
              <w:jc w:val="center"/>
              <w:rPr>
                <w:rFonts w:ascii="宋体" w:hAnsi="宋体" w:cs="宋体"/>
                <w:sz w:val="24"/>
              </w:rPr>
            </w:pPr>
          </w:p>
        </w:tc>
        <w:tc>
          <w:tcPr>
            <w:tcW w:w="1382" w:type="dxa"/>
            <w:vAlign w:val="center"/>
          </w:tcPr>
          <w:p w14:paraId="3129ED15">
            <w:pPr>
              <w:tabs>
                <w:tab w:val="left" w:pos="720"/>
              </w:tabs>
              <w:snapToGrid w:val="0"/>
              <w:spacing w:line="400" w:lineRule="exact"/>
              <w:jc w:val="center"/>
              <w:rPr>
                <w:rFonts w:ascii="宋体" w:hAnsi="宋体" w:cs="宋体"/>
                <w:sz w:val="24"/>
              </w:rPr>
            </w:pPr>
          </w:p>
        </w:tc>
        <w:tc>
          <w:tcPr>
            <w:tcW w:w="2341" w:type="dxa"/>
            <w:vAlign w:val="center"/>
          </w:tcPr>
          <w:p w14:paraId="481FC586">
            <w:pPr>
              <w:tabs>
                <w:tab w:val="left" w:pos="720"/>
              </w:tabs>
              <w:snapToGrid w:val="0"/>
              <w:spacing w:line="400" w:lineRule="exact"/>
              <w:jc w:val="center"/>
              <w:rPr>
                <w:rFonts w:ascii="宋体" w:hAnsi="宋体" w:cs="宋体"/>
                <w:sz w:val="24"/>
              </w:rPr>
            </w:pPr>
          </w:p>
        </w:tc>
        <w:tc>
          <w:tcPr>
            <w:tcW w:w="2245" w:type="dxa"/>
            <w:vAlign w:val="center"/>
          </w:tcPr>
          <w:p w14:paraId="7E9B0FD2">
            <w:pPr>
              <w:tabs>
                <w:tab w:val="left" w:pos="720"/>
              </w:tabs>
              <w:snapToGrid w:val="0"/>
              <w:spacing w:line="400" w:lineRule="exact"/>
              <w:jc w:val="center"/>
              <w:rPr>
                <w:rFonts w:ascii="宋体" w:hAnsi="宋体" w:cs="宋体"/>
                <w:sz w:val="24"/>
              </w:rPr>
            </w:pPr>
          </w:p>
        </w:tc>
        <w:tc>
          <w:tcPr>
            <w:tcW w:w="2304" w:type="dxa"/>
            <w:vAlign w:val="center"/>
          </w:tcPr>
          <w:p w14:paraId="6F557F03">
            <w:pPr>
              <w:tabs>
                <w:tab w:val="left" w:pos="720"/>
              </w:tabs>
              <w:snapToGrid w:val="0"/>
              <w:spacing w:line="400" w:lineRule="exact"/>
              <w:jc w:val="center"/>
              <w:rPr>
                <w:rFonts w:ascii="宋体" w:hAnsi="宋体" w:cs="宋体"/>
                <w:sz w:val="24"/>
              </w:rPr>
            </w:pPr>
          </w:p>
        </w:tc>
      </w:tr>
      <w:tr w14:paraId="6870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49FB877A">
            <w:pPr>
              <w:tabs>
                <w:tab w:val="left" w:pos="720"/>
              </w:tabs>
              <w:snapToGrid w:val="0"/>
              <w:spacing w:line="400" w:lineRule="exact"/>
              <w:jc w:val="center"/>
              <w:rPr>
                <w:rFonts w:ascii="宋体" w:hAnsi="宋体" w:cs="宋体"/>
                <w:sz w:val="24"/>
              </w:rPr>
            </w:pPr>
          </w:p>
        </w:tc>
        <w:tc>
          <w:tcPr>
            <w:tcW w:w="1382" w:type="dxa"/>
            <w:vAlign w:val="center"/>
          </w:tcPr>
          <w:p w14:paraId="7DAC8AC1">
            <w:pPr>
              <w:tabs>
                <w:tab w:val="left" w:pos="720"/>
              </w:tabs>
              <w:snapToGrid w:val="0"/>
              <w:spacing w:line="400" w:lineRule="exact"/>
              <w:jc w:val="center"/>
              <w:rPr>
                <w:rFonts w:ascii="宋体" w:hAnsi="宋体" w:cs="宋体"/>
                <w:sz w:val="24"/>
              </w:rPr>
            </w:pPr>
          </w:p>
        </w:tc>
        <w:tc>
          <w:tcPr>
            <w:tcW w:w="2341" w:type="dxa"/>
            <w:vAlign w:val="center"/>
          </w:tcPr>
          <w:p w14:paraId="76440F38">
            <w:pPr>
              <w:tabs>
                <w:tab w:val="left" w:pos="720"/>
              </w:tabs>
              <w:snapToGrid w:val="0"/>
              <w:spacing w:line="400" w:lineRule="exact"/>
              <w:jc w:val="center"/>
              <w:rPr>
                <w:rFonts w:ascii="宋体" w:hAnsi="宋体" w:cs="宋体"/>
                <w:sz w:val="24"/>
              </w:rPr>
            </w:pPr>
          </w:p>
        </w:tc>
        <w:tc>
          <w:tcPr>
            <w:tcW w:w="2245" w:type="dxa"/>
            <w:vAlign w:val="center"/>
          </w:tcPr>
          <w:p w14:paraId="19CED98A">
            <w:pPr>
              <w:tabs>
                <w:tab w:val="left" w:pos="720"/>
              </w:tabs>
              <w:snapToGrid w:val="0"/>
              <w:spacing w:line="400" w:lineRule="exact"/>
              <w:jc w:val="center"/>
              <w:rPr>
                <w:rFonts w:ascii="宋体" w:hAnsi="宋体" w:cs="宋体"/>
                <w:sz w:val="24"/>
              </w:rPr>
            </w:pPr>
          </w:p>
        </w:tc>
        <w:tc>
          <w:tcPr>
            <w:tcW w:w="2304" w:type="dxa"/>
            <w:vAlign w:val="center"/>
          </w:tcPr>
          <w:p w14:paraId="2E0A95E0">
            <w:pPr>
              <w:tabs>
                <w:tab w:val="left" w:pos="720"/>
              </w:tabs>
              <w:snapToGrid w:val="0"/>
              <w:spacing w:line="400" w:lineRule="exact"/>
              <w:jc w:val="center"/>
              <w:rPr>
                <w:rFonts w:ascii="宋体" w:hAnsi="宋体" w:cs="宋体"/>
                <w:sz w:val="24"/>
              </w:rPr>
            </w:pPr>
          </w:p>
        </w:tc>
      </w:tr>
      <w:tr w14:paraId="0BB5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2C193DB6">
            <w:pPr>
              <w:tabs>
                <w:tab w:val="left" w:pos="720"/>
              </w:tabs>
              <w:snapToGrid w:val="0"/>
              <w:spacing w:line="400" w:lineRule="exact"/>
              <w:jc w:val="center"/>
              <w:rPr>
                <w:rFonts w:ascii="宋体" w:hAnsi="宋体" w:cs="宋体"/>
                <w:sz w:val="24"/>
              </w:rPr>
            </w:pPr>
          </w:p>
        </w:tc>
        <w:tc>
          <w:tcPr>
            <w:tcW w:w="1382" w:type="dxa"/>
            <w:vAlign w:val="center"/>
          </w:tcPr>
          <w:p w14:paraId="3DF9B7F1">
            <w:pPr>
              <w:tabs>
                <w:tab w:val="left" w:pos="720"/>
              </w:tabs>
              <w:snapToGrid w:val="0"/>
              <w:spacing w:line="400" w:lineRule="exact"/>
              <w:jc w:val="center"/>
              <w:rPr>
                <w:rFonts w:ascii="宋体" w:hAnsi="宋体" w:cs="宋体"/>
                <w:sz w:val="24"/>
              </w:rPr>
            </w:pPr>
          </w:p>
        </w:tc>
        <w:tc>
          <w:tcPr>
            <w:tcW w:w="2341" w:type="dxa"/>
            <w:vAlign w:val="center"/>
          </w:tcPr>
          <w:p w14:paraId="0D7B5B60">
            <w:pPr>
              <w:tabs>
                <w:tab w:val="left" w:pos="720"/>
              </w:tabs>
              <w:snapToGrid w:val="0"/>
              <w:spacing w:line="400" w:lineRule="exact"/>
              <w:jc w:val="center"/>
              <w:rPr>
                <w:rFonts w:ascii="宋体" w:hAnsi="宋体" w:cs="宋体"/>
                <w:sz w:val="24"/>
              </w:rPr>
            </w:pPr>
          </w:p>
        </w:tc>
        <w:tc>
          <w:tcPr>
            <w:tcW w:w="2245" w:type="dxa"/>
            <w:vAlign w:val="center"/>
          </w:tcPr>
          <w:p w14:paraId="5B92C819">
            <w:pPr>
              <w:tabs>
                <w:tab w:val="left" w:pos="720"/>
              </w:tabs>
              <w:snapToGrid w:val="0"/>
              <w:spacing w:line="400" w:lineRule="exact"/>
              <w:jc w:val="center"/>
              <w:rPr>
                <w:rFonts w:ascii="宋体" w:hAnsi="宋体" w:cs="宋体"/>
                <w:sz w:val="24"/>
              </w:rPr>
            </w:pPr>
          </w:p>
        </w:tc>
        <w:tc>
          <w:tcPr>
            <w:tcW w:w="2304" w:type="dxa"/>
            <w:vAlign w:val="center"/>
          </w:tcPr>
          <w:p w14:paraId="31CE6DD2">
            <w:pPr>
              <w:tabs>
                <w:tab w:val="left" w:pos="720"/>
              </w:tabs>
              <w:snapToGrid w:val="0"/>
              <w:spacing w:line="400" w:lineRule="exact"/>
              <w:jc w:val="center"/>
              <w:rPr>
                <w:rFonts w:ascii="宋体" w:hAnsi="宋体" w:cs="宋体"/>
                <w:sz w:val="24"/>
              </w:rPr>
            </w:pPr>
          </w:p>
        </w:tc>
      </w:tr>
      <w:tr w14:paraId="2051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14:paraId="5FF9AD28">
            <w:pPr>
              <w:tabs>
                <w:tab w:val="left" w:pos="720"/>
              </w:tabs>
              <w:snapToGrid w:val="0"/>
              <w:spacing w:line="400" w:lineRule="exact"/>
              <w:jc w:val="center"/>
              <w:rPr>
                <w:rFonts w:ascii="宋体" w:hAnsi="宋体" w:cs="宋体"/>
                <w:sz w:val="24"/>
              </w:rPr>
            </w:pPr>
          </w:p>
        </w:tc>
        <w:tc>
          <w:tcPr>
            <w:tcW w:w="1382" w:type="dxa"/>
            <w:vAlign w:val="center"/>
          </w:tcPr>
          <w:p w14:paraId="758621EC">
            <w:pPr>
              <w:tabs>
                <w:tab w:val="left" w:pos="720"/>
              </w:tabs>
              <w:snapToGrid w:val="0"/>
              <w:spacing w:line="400" w:lineRule="exact"/>
              <w:jc w:val="center"/>
              <w:rPr>
                <w:rFonts w:ascii="宋体" w:hAnsi="宋体" w:cs="宋体"/>
                <w:sz w:val="24"/>
              </w:rPr>
            </w:pPr>
          </w:p>
        </w:tc>
        <w:tc>
          <w:tcPr>
            <w:tcW w:w="2341" w:type="dxa"/>
            <w:vAlign w:val="center"/>
          </w:tcPr>
          <w:p w14:paraId="4384B6CA">
            <w:pPr>
              <w:tabs>
                <w:tab w:val="left" w:pos="720"/>
              </w:tabs>
              <w:snapToGrid w:val="0"/>
              <w:spacing w:line="400" w:lineRule="exact"/>
              <w:jc w:val="center"/>
              <w:rPr>
                <w:rFonts w:ascii="宋体" w:hAnsi="宋体" w:cs="宋体"/>
                <w:sz w:val="24"/>
              </w:rPr>
            </w:pPr>
          </w:p>
        </w:tc>
        <w:tc>
          <w:tcPr>
            <w:tcW w:w="2245" w:type="dxa"/>
            <w:vAlign w:val="center"/>
          </w:tcPr>
          <w:p w14:paraId="45A71982">
            <w:pPr>
              <w:tabs>
                <w:tab w:val="left" w:pos="720"/>
              </w:tabs>
              <w:snapToGrid w:val="0"/>
              <w:spacing w:line="400" w:lineRule="exact"/>
              <w:jc w:val="center"/>
              <w:rPr>
                <w:rFonts w:ascii="宋体" w:hAnsi="宋体" w:cs="宋体"/>
                <w:sz w:val="24"/>
              </w:rPr>
            </w:pPr>
          </w:p>
        </w:tc>
        <w:tc>
          <w:tcPr>
            <w:tcW w:w="2304" w:type="dxa"/>
            <w:vAlign w:val="center"/>
          </w:tcPr>
          <w:p w14:paraId="642B9844">
            <w:pPr>
              <w:tabs>
                <w:tab w:val="left" w:pos="720"/>
              </w:tabs>
              <w:snapToGrid w:val="0"/>
              <w:spacing w:line="400" w:lineRule="exact"/>
              <w:jc w:val="center"/>
              <w:rPr>
                <w:rFonts w:ascii="宋体" w:hAnsi="宋体" w:cs="宋体"/>
                <w:sz w:val="24"/>
              </w:rPr>
            </w:pPr>
          </w:p>
        </w:tc>
      </w:tr>
      <w:tr w14:paraId="3105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14:paraId="3D74D2CC">
            <w:pPr>
              <w:tabs>
                <w:tab w:val="left" w:pos="720"/>
              </w:tabs>
              <w:snapToGrid w:val="0"/>
              <w:spacing w:line="400" w:lineRule="exact"/>
              <w:jc w:val="center"/>
              <w:rPr>
                <w:rFonts w:ascii="宋体" w:hAnsi="宋体" w:cs="宋体"/>
                <w:sz w:val="24"/>
              </w:rPr>
            </w:pPr>
          </w:p>
        </w:tc>
        <w:tc>
          <w:tcPr>
            <w:tcW w:w="1382" w:type="dxa"/>
            <w:vAlign w:val="center"/>
          </w:tcPr>
          <w:p w14:paraId="1C20F8F3">
            <w:pPr>
              <w:tabs>
                <w:tab w:val="left" w:pos="720"/>
              </w:tabs>
              <w:snapToGrid w:val="0"/>
              <w:spacing w:line="400" w:lineRule="exact"/>
              <w:jc w:val="center"/>
              <w:rPr>
                <w:rFonts w:ascii="宋体" w:hAnsi="宋体" w:cs="宋体"/>
                <w:sz w:val="24"/>
              </w:rPr>
            </w:pPr>
          </w:p>
        </w:tc>
        <w:tc>
          <w:tcPr>
            <w:tcW w:w="2341" w:type="dxa"/>
            <w:vAlign w:val="center"/>
          </w:tcPr>
          <w:p w14:paraId="03CB3D95">
            <w:pPr>
              <w:tabs>
                <w:tab w:val="left" w:pos="720"/>
              </w:tabs>
              <w:snapToGrid w:val="0"/>
              <w:spacing w:line="400" w:lineRule="exact"/>
              <w:jc w:val="center"/>
              <w:rPr>
                <w:rFonts w:ascii="宋体" w:hAnsi="宋体" w:cs="宋体"/>
                <w:sz w:val="24"/>
              </w:rPr>
            </w:pPr>
          </w:p>
        </w:tc>
        <w:tc>
          <w:tcPr>
            <w:tcW w:w="2245" w:type="dxa"/>
            <w:vAlign w:val="center"/>
          </w:tcPr>
          <w:p w14:paraId="383C48DA">
            <w:pPr>
              <w:tabs>
                <w:tab w:val="left" w:pos="720"/>
              </w:tabs>
              <w:snapToGrid w:val="0"/>
              <w:spacing w:line="400" w:lineRule="exact"/>
              <w:jc w:val="center"/>
              <w:rPr>
                <w:rFonts w:ascii="宋体" w:hAnsi="宋体" w:cs="宋体"/>
                <w:sz w:val="24"/>
              </w:rPr>
            </w:pPr>
          </w:p>
        </w:tc>
        <w:tc>
          <w:tcPr>
            <w:tcW w:w="2304" w:type="dxa"/>
            <w:vAlign w:val="center"/>
          </w:tcPr>
          <w:p w14:paraId="5DEB9AFF">
            <w:pPr>
              <w:tabs>
                <w:tab w:val="left" w:pos="720"/>
              </w:tabs>
              <w:snapToGrid w:val="0"/>
              <w:spacing w:line="400" w:lineRule="exact"/>
              <w:jc w:val="center"/>
              <w:rPr>
                <w:rFonts w:ascii="宋体" w:hAnsi="宋体" w:cs="宋体"/>
                <w:sz w:val="24"/>
              </w:rPr>
            </w:pPr>
          </w:p>
        </w:tc>
      </w:tr>
    </w:tbl>
    <w:p w14:paraId="3725EA29">
      <w:pPr>
        <w:tabs>
          <w:tab w:val="left" w:pos="720"/>
        </w:tabs>
        <w:snapToGrid w:val="0"/>
        <w:spacing w:line="360" w:lineRule="auto"/>
        <w:rPr>
          <w:rFonts w:ascii="宋体" w:hAnsi="宋体" w:cs="宋体"/>
          <w:sz w:val="24"/>
        </w:rPr>
      </w:pPr>
    </w:p>
    <w:p w14:paraId="0D4EF450">
      <w:pPr>
        <w:autoSpaceDE w:val="0"/>
        <w:autoSpaceDN w:val="0"/>
        <w:adjustRightInd w:val="0"/>
        <w:spacing w:line="360" w:lineRule="auto"/>
        <w:ind w:firstLine="368"/>
        <w:rPr>
          <w:rFonts w:ascii="宋体" w:hAnsi="宋体" w:cs="宋体"/>
          <w:szCs w:val="21"/>
        </w:rPr>
      </w:pPr>
      <w:r>
        <w:rPr>
          <w:rFonts w:hint="eastAsia" w:ascii="宋体" w:hAnsi="宋体" w:cs="宋体"/>
        </w:rPr>
        <w:t>注：参与编制经济标书所有人员名单应包括如编制各种专业工程量清单投标报价、负责清样校对、负责打印及复印等所有人员在内的人员名单。</w:t>
      </w:r>
      <w:r>
        <w:rPr>
          <w:rFonts w:hint="eastAsia" w:ascii="宋体" w:hAnsi="宋体" w:cs="宋体"/>
          <w:bCs/>
          <w:sz w:val="24"/>
        </w:rPr>
        <w:t xml:space="preserve"> </w:t>
      </w:r>
    </w:p>
    <w:p w14:paraId="5CB1FAA0">
      <w:pPr>
        <w:autoSpaceDE w:val="0"/>
        <w:autoSpaceDN w:val="0"/>
        <w:adjustRightInd w:val="0"/>
        <w:rPr>
          <w:rFonts w:ascii="宋体" w:hAnsi="宋体" w:cs="宋体"/>
          <w:sz w:val="24"/>
        </w:rPr>
      </w:pPr>
      <w:r>
        <w:rPr>
          <w:rFonts w:hint="eastAsia" w:ascii="宋体" w:hAnsi="宋体" w:cs="宋体"/>
          <w:sz w:val="24"/>
        </w:rPr>
        <w:br w:type="page"/>
      </w:r>
    </w:p>
    <w:p w14:paraId="09D197C0">
      <w:pPr>
        <w:pStyle w:val="128"/>
        <w:spacing w:beforeLines="0" w:afterLines="0" w:line="360" w:lineRule="auto"/>
        <w:rPr>
          <w:rFonts w:ascii="宋体" w:eastAsia="宋体" w:cs="宋体"/>
        </w:rPr>
      </w:pPr>
      <w:bookmarkStart w:id="80" w:name="_Toc9"/>
      <w:r>
        <w:rPr>
          <w:rFonts w:hint="eastAsia" w:ascii="宋体" w:eastAsia="宋体" w:cs="宋体"/>
        </w:rPr>
        <w:t>格式四：对投标文件编制的承诺、投标文件编制情况</w:t>
      </w:r>
      <w:bookmarkEnd w:id="80"/>
    </w:p>
    <w:p w14:paraId="15AD956E">
      <w:pPr>
        <w:pStyle w:val="4"/>
        <w:spacing w:after="0" w:line="360" w:lineRule="auto"/>
        <w:ind w:firstLine="0"/>
        <w:jc w:val="center"/>
        <w:rPr>
          <w:rFonts w:ascii="宋体" w:hAnsi="宋体" w:cs="宋体"/>
          <w:b/>
          <w:sz w:val="32"/>
          <w:szCs w:val="32"/>
        </w:rPr>
      </w:pPr>
    </w:p>
    <w:p w14:paraId="41BA4DEA">
      <w:pPr>
        <w:pStyle w:val="4"/>
        <w:spacing w:after="0" w:line="360" w:lineRule="auto"/>
        <w:ind w:firstLine="0"/>
        <w:jc w:val="center"/>
        <w:rPr>
          <w:rFonts w:ascii="宋体" w:hAnsi="宋体" w:cs="宋体"/>
          <w:sz w:val="32"/>
          <w:szCs w:val="32"/>
        </w:rPr>
      </w:pPr>
      <w:r>
        <w:rPr>
          <w:rFonts w:hint="eastAsia" w:ascii="宋体" w:hAnsi="宋体" w:cs="宋体"/>
          <w:b/>
          <w:sz w:val="32"/>
          <w:szCs w:val="32"/>
        </w:rPr>
        <w:t>对投标文件编制的承诺</w:t>
      </w:r>
    </w:p>
    <w:p w14:paraId="4B5671B6">
      <w:pPr>
        <w:pStyle w:val="4"/>
        <w:spacing w:after="0" w:line="360" w:lineRule="auto"/>
        <w:ind w:left="-2" w:leftChars="-1" w:firstLine="540" w:firstLineChars="225"/>
        <w:rPr>
          <w:rFonts w:ascii="宋体" w:hAnsi="宋体" w:cs="宋体"/>
          <w:sz w:val="24"/>
          <w:szCs w:val="24"/>
        </w:rPr>
      </w:pPr>
    </w:p>
    <w:p w14:paraId="0D3DB6EA">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14:paraId="68F05788">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14:paraId="54F131DD">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14:paraId="1A563BAA">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14:paraId="7D967B12">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14:paraId="28F0CABD">
      <w:pPr>
        <w:pStyle w:val="4"/>
        <w:spacing w:after="0" w:line="360" w:lineRule="auto"/>
        <w:ind w:firstLine="360" w:firstLineChars="150"/>
        <w:rPr>
          <w:rFonts w:ascii="宋体" w:hAnsi="宋体" w:cs="宋体"/>
          <w:sz w:val="24"/>
          <w:szCs w:val="24"/>
        </w:rPr>
      </w:pPr>
      <w:r>
        <w:rPr>
          <w:rFonts w:hint="eastAsia" w:ascii="宋体" w:hAnsi="宋体" w:cs="宋体"/>
          <w:sz w:val="24"/>
          <w:szCs w:val="24"/>
        </w:rPr>
        <w:t xml:space="preserve"> </w:t>
      </w:r>
    </w:p>
    <w:p w14:paraId="1BAF18EA">
      <w:pPr>
        <w:pStyle w:val="4"/>
        <w:spacing w:after="0"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14:paraId="02172355">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r>
        <w:rPr>
          <w:rFonts w:hint="eastAsia" w:ascii="宋体" w:hAnsi="宋体" w:cs="宋体"/>
          <w:sz w:val="24"/>
          <w:szCs w:val="24"/>
          <w:u w:val="single"/>
        </w:rPr>
        <w:t xml:space="preserve">                  </w:t>
      </w:r>
    </w:p>
    <w:p w14:paraId="59F09AE7">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14:paraId="28506B3A">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14:paraId="3F361B2E">
      <w:pPr>
        <w:pStyle w:val="4"/>
        <w:spacing w:after="0" w:line="360" w:lineRule="auto"/>
        <w:ind w:firstLine="0"/>
        <w:rPr>
          <w:rFonts w:ascii="宋体" w:hAnsi="宋体" w:cs="宋体"/>
          <w:b/>
          <w:sz w:val="32"/>
          <w:szCs w:val="32"/>
        </w:rPr>
      </w:pPr>
    </w:p>
    <w:p w14:paraId="5620F970">
      <w:pPr>
        <w:pStyle w:val="4"/>
        <w:pageBreakBefore/>
        <w:spacing w:after="0" w:line="360" w:lineRule="auto"/>
        <w:ind w:firstLine="643" w:firstLineChars="200"/>
        <w:jc w:val="center"/>
        <w:rPr>
          <w:rFonts w:ascii="宋体" w:hAnsi="宋体" w:cs="宋体"/>
          <w:sz w:val="18"/>
          <w:szCs w:val="18"/>
        </w:rPr>
      </w:pPr>
      <w:r>
        <w:rPr>
          <w:rFonts w:hint="eastAsia" w:ascii="宋体" w:hAnsi="宋体" w:cs="宋体"/>
          <w:b/>
          <w:sz w:val="32"/>
          <w:szCs w:val="32"/>
        </w:rPr>
        <w:t>投标文件编制情况</w:t>
      </w:r>
    </w:p>
    <w:p w14:paraId="7D24137B">
      <w:pPr>
        <w:pStyle w:val="4"/>
        <w:spacing w:after="0"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（盖造价工程师执业专用章，执业单位应与投标人一致） </w:t>
      </w:r>
      <w:r>
        <w:rPr>
          <w:rFonts w:hint="eastAsia" w:ascii="宋体" w:hAnsi="宋体" w:cs="宋体"/>
          <w:sz w:val="24"/>
          <w:szCs w:val="24"/>
        </w:rPr>
        <w:t>。□委托编制的，受委托单位</w:t>
      </w:r>
      <w:r>
        <w:rPr>
          <w:rFonts w:hint="eastAsia" w:ascii="宋体" w:hAnsi="宋体" w:cs="宋体"/>
          <w:sz w:val="24"/>
          <w:szCs w:val="24"/>
          <w:u w:val="single"/>
        </w:rPr>
        <w:t xml:space="preserve">                    </w:t>
      </w:r>
      <w:r>
        <w:rPr>
          <w:rFonts w:hint="eastAsia" w:ascii="宋体" w:hAnsi="宋体" w:cs="宋体"/>
          <w:sz w:val="24"/>
          <w:szCs w:val="24"/>
        </w:rPr>
        <w:t>，编制的负责人：</w:t>
      </w:r>
      <w:r>
        <w:rPr>
          <w:rFonts w:hint="eastAsia" w:ascii="宋体" w:hAnsi="宋体" w:cs="宋体"/>
          <w:sz w:val="24"/>
          <w:szCs w:val="24"/>
          <w:u w:val="single"/>
        </w:rPr>
        <w:t xml:space="preserve"> （盖造价工程师执业专用章，执业单位应与受委托单位一致） </w:t>
      </w:r>
      <w:r>
        <w:rPr>
          <w:rFonts w:hint="eastAsia" w:ascii="宋体" w:hAnsi="宋体" w:cs="宋体"/>
          <w:sz w:val="24"/>
          <w:szCs w:val="24"/>
        </w:rPr>
        <w:t>。</w:t>
      </w:r>
    </w:p>
    <w:p w14:paraId="49546EBC">
      <w:pPr>
        <w:pStyle w:val="4"/>
        <w:spacing w:after="0"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p w14:paraId="14454D15">
      <w:pPr>
        <w:pStyle w:val="4"/>
        <w:spacing w:after="0" w:line="360" w:lineRule="auto"/>
        <w:ind w:firstLine="0"/>
        <w:rPr>
          <w:rFonts w:ascii="宋体" w:hAnsi="宋体" w:cs="宋体"/>
          <w:kern w:val="2"/>
          <w:sz w:val="24"/>
        </w:rPr>
      </w:pPr>
      <w:r>
        <w:rPr>
          <w:rFonts w:hint="eastAsia" w:ascii="宋体" w:hAnsi="宋体" w:cs="宋体"/>
          <w:kern w:val="2"/>
          <w:sz w:val="24"/>
        </w:rPr>
        <w:t>投标文件加密打包的电脑     自有    □      外包    □     其他    □</w:t>
      </w:r>
    </w:p>
    <w:p w14:paraId="42B13E76">
      <w:pPr>
        <w:pStyle w:val="4"/>
        <w:spacing w:after="0" w:line="360" w:lineRule="auto"/>
        <w:ind w:firstLine="0"/>
        <w:rPr>
          <w:rFonts w:ascii="宋体" w:hAnsi="宋体" w:cs="宋体"/>
          <w:kern w:val="2"/>
          <w:sz w:val="24"/>
        </w:rPr>
      </w:pPr>
      <w:r>
        <w:rPr>
          <w:rFonts w:hint="eastAsia" w:ascii="宋体" w:hAnsi="宋体" w:cs="宋体"/>
          <w:kern w:val="2"/>
          <w:sz w:val="24"/>
        </w:rPr>
        <w:t>电脑类型</w:t>
      </w:r>
    </w:p>
    <w:p w14:paraId="4AA6C085">
      <w:pPr>
        <w:pStyle w:val="4"/>
        <w:spacing w:after="0" w:line="360" w:lineRule="auto"/>
        <w:ind w:firstLine="0"/>
        <w:rPr>
          <w:rFonts w:ascii="宋体" w:hAnsi="宋体" w:cs="宋体"/>
          <w:kern w:val="2"/>
          <w:sz w:val="24"/>
        </w:rPr>
      </w:pPr>
      <w:r>
        <w:rPr>
          <w:rFonts w:hint="eastAsia" w:ascii="宋体" w:hAnsi="宋体" w:cs="宋体"/>
          <w:kern w:val="2"/>
          <w:sz w:val="24"/>
        </w:rPr>
        <w:t>电脑所属单位</w:t>
      </w:r>
    </w:p>
    <w:p w14:paraId="39880E91">
      <w:pPr>
        <w:pStyle w:val="4"/>
        <w:spacing w:after="0" w:line="360" w:lineRule="auto"/>
        <w:ind w:firstLine="0"/>
        <w:rPr>
          <w:rFonts w:ascii="宋体" w:hAnsi="宋体" w:cs="宋体"/>
          <w:kern w:val="2"/>
          <w:sz w:val="24"/>
        </w:rPr>
      </w:pPr>
      <w:r>
        <w:rPr>
          <w:rFonts w:hint="eastAsia" w:ascii="宋体" w:hAnsi="宋体" w:cs="宋体"/>
          <w:kern w:val="2"/>
          <w:sz w:val="24"/>
        </w:rPr>
        <w:t>电脑所在地址        （如××市××区(县) ××街（路）××号××大厦××房）</w:t>
      </w:r>
    </w:p>
    <w:p w14:paraId="3B76B16B">
      <w:pPr>
        <w:pStyle w:val="128"/>
        <w:spacing w:beforeLines="0" w:afterLines="0" w:line="360" w:lineRule="auto"/>
        <w:rPr>
          <w:rFonts w:ascii="宋体" w:eastAsia="宋体" w:cs="宋体"/>
        </w:rPr>
      </w:pPr>
      <w:r>
        <w:rPr>
          <w:rFonts w:hint="eastAsia" w:ascii="宋体" w:eastAsia="宋体" w:cs="宋体"/>
        </w:rPr>
        <w:br w:type="page"/>
      </w:r>
      <w:bookmarkStart w:id="81" w:name="_Toc16460"/>
      <w:r>
        <w:rPr>
          <w:rFonts w:hint="eastAsia" w:ascii="宋体" w:eastAsia="宋体" w:cs="宋体"/>
        </w:rPr>
        <w:t>格式五：施工投标承诺函</w:t>
      </w:r>
      <w:bookmarkEnd w:id="81"/>
    </w:p>
    <w:p w14:paraId="2EC64BFF">
      <w:pPr>
        <w:pStyle w:val="118"/>
        <w:rPr>
          <w:rFonts w:ascii="宋体" w:hAnsi="宋体" w:eastAsia="宋体" w:cs="宋体"/>
        </w:rPr>
      </w:pPr>
      <w:r>
        <w:rPr>
          <w:rFonts w:hint="eastAsia" w:ascii="宋体" w:hAnsi="宋体" w:eastAsia="宋体" w:cs="宋体"/>
        </w:rPr>
        <w:t>施工投标承诺函（经济标）</w:t>
      </w:r>
    </w:p>
    <w:p w14:paraId="32A38D36">
      <w:pPr>
        <w:adjustRightInd w:val="0"/>
        <w:snapToGrid w:val="0"/>
        <w:spacing w:line="360" w:lineRule="auto"/>
        <w:rPr>
          <w:rFonts w:ascii="宋体" w:hAnsi="宋体" w:cs="宋体"/>
          <w:bCs/>
          <w:szCs w:val="21"/>
        </w:rPr>
      </w:pPr>
      <w:r>
        <w:rPr>
          <w:rFonts w:hint="eastAsia" w:ascii="宋体" w:hAnsi="宋体" w:cs="宋体"/>
          <w:bCs/>
          <w:szCs w:val="21"/>
        </w:rPr>
        <w:t>致招标人：</w:t>
      </w:r>
      <w:r>
        <w:rPr>
          <w:rFonts w:hint="eastAsia" w:ascii="宋体" w:hAnsi="宋体" w:cs="宋体"/>
          <w:bCs/>
          <w:szCs w:val="21"/>
          <w:u w:val="single"/>
        </w:rPr>
        <w:t>（招标人名称）</w:t>
      </w:r>
    </w:p>
    <w:p w14:paraId="2A36E9DE">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为了确保本工程招标投标工作顺利进行，同时保证优质高效、文明施工，我方将严格执行建设工程管理的法律法规，并完全接受</w:t>
      </w:r>
      <w:r>
        <w:rPr>
          <w:rFonts w:hint="eastAsia" w:ascii="宋体" w:hAnsi="宋体" w:cs="宋体"/>
          <w:sz w:val="24"/>
          <w:szCs w:val="24"/>
          <w:u w:val="single"/>
        </w:rPr>
        <w:t xml:space="preserve">        </w:t>
      </w:r>
      <w:r>
        <w:rPr>
          <w:rFonts w:hint="eastAsia" w:ascii="宋体" w:hAnsi="宋体" w:cs="宋体"/>
          <w:bCs/>
          <w:szCs w:val="21"/>
        </w:rPr>
        <w:t>工程的招标文件所有内容，为此作出如下承诺：</w:t>
      </w:r>
    </w:p>
    <w:p w14:paraId="592B9F9E">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1、根</w:t>
      </w:r>
      <w:r>
        <w:rPr>
          <w:rFonts w:hint="eastAsia" w:ascii="宋体" w:hAnsi="宋体" w:cs="宋体"/>
          <w:szCs w:val="21"/>
        </w:rPr>
        <w:t>据企业自身情况理性报价，不会以低于成本的报价竞标，并愿以投标总报价</w:t>
      </w:r>
      <w:r>
        <w:rPr>
          <w:rFonts w:hint="eastAsia" w:ascii="宋体" w:hAnsi="宋体" w:cs="宋体"/>
          <w:szCs w:val="21"/>
          <w:u w:val="single"/>
        </w:rPr>
        <w:t>________</w:t>
      </w:r>
      <w:r>
        <w:rPr>
          <w:rFonts w:hint="eastAsia" w:ascii="宋体" w:hAnsi="宋体" w:cs="宋体"/>
          <w:b/>
          <w:bCs/>
          <w:szCs w:val="21"/>
        </w:rPr>
        <w:t>元</w:t>
      </w:r>
      <w:r>
        <w:rPr>
          <w:rFonts w:hint="eastAsia" w:ascii="宋体" w:hAnsi="宋体" w:cs="宋体"/>
          <w:szCs w:val="21"/>
        </w:rPr>
        <w:t>，按招标文件要求承包本工程的施工、竣工并修补其任何缺陷。否则，我方愿意承担任何风险。（投标人填写）</w:t>
      </w:r>
    </w:p>
    <w:p w14:paraId="4BDED1BF">
      <w:pPr>
        <w:adjustRightInd w:val="0"/>
        <w:snapToGrid w:val="0"/>
        <w:spacing w:line="360" w:lineRule="auto"/>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48A73EB4">
      <w:pPr>
        <w:adjustRightInd w:val="0"/>
        <w:snapToGrid w:val="0"/>
        <w:spacing w:line="360" w:lineRule="auto"/>
        <w:ind w:firstLine="420" w:firstLineChars="200"/>
        <w:rPr>
          <w:rFonts w:ascii="宋体" w:hAnsi="宋体" w:cs="宋体"/>
          <w:szCs w:val="21"/>
        </w:rPr>
      </w:pPr>
      <w:r>
        <w:rPr>
          <w:rFonts w:hint="eastAsia" w:ascii="宋体" w:hAnsi="宋体" w:cs="宋体"/>
          <w:szCs w:val="21"/>
        </w:rPr>
        <w:t>3、我方保证所提交的保证金是从我公司基本账户汇出，银行保函是由我公司基本账户开户银行所在网点或其上级银行机构出具。否则，招标人有权取消我公司的中标资格或单方面终止合同，因此造成的责任由我公司承担。</w:t>
      </w:r>
    </w:p>
    <w:p w14:paraId="4AB37C31">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4、一旦我方中标，将保证在收到中标通知书后</w:t>
      </w:r>
      <w:r>
        <w:rPr>
          <w:rFonts w:hint="eastAsia" w:ascii="宋体" w:hAnsi="宋体" w:cs="宋体"/>
          <w:bCs/>
          <w:szCs w:val="21"/>
          <w:u w:val="single"/>
        </w:rPr>
        <w:t>30</w:t>
      </w:r>
      <w:r>
        <w:rPr>
          <w:rFonts w:hint="eastAsia" w:ascii="宋体" w:hAnsi="宋体" w:cs="宋体"/>
          <w:bCs/>
          <w:szCs w:val="21"/>
        </w:rPr>
        <w:t>日内，与贵方按招标文件、中标通知书中的内容签定施工合同，否则，视为我方自愿放弃中标资格。</w:t>
      </w:r>
    </w:p>
    <w:p w14:paraId="73A6BDAE">
      <w:pPr>
        <w:adjustRightInd w:val="0"/>
        <w:snapToGrid w:val="0"/>
        <w:spacing w:line="360" w:lineRule="auto"/>
        <w:ind w:firstLine="420" w:firstLineChars="200"/>
        <w:rPr>
          <w:rFonts w:ascii="宋体" w:hAnsi="宋体" w:cs="宋体"/>
          <w:bCs/>
          <w:szCs w:val="21"/>
        </w:rPr>
      </w:pPr>
      <w:r>
        <w:rPr>
          <w:rFonts w:hint="eastAsia" w:ascii="宋体" w:hAnsi="宋体" w:cs="宋体"/>
          <w:szCs w:val="21"/>
        </w:rPr>
        <w:t>5、除非另外达成协议并生效，贵方的中标通知书和本投标文件将成为约束双方的合同文件的组成部分。</w:t>
      </w:r>
    </w:p>
    <w:p w14:paraId="39DA54C8">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6、按规定完成施工合同</w:t>
      </w:r>
      <w:r>
        <w:rPr>
          <w:rFonts w:hint="eastAsia" w:ascii="宋体" w:hAnsi="宋体" w:cs="宋体"/>
          <w:bCs/>
          <w:szCs w:val="21"/>
          <w:u w:val="single"/>
        </w:rPr>
        <w:t>第一部分协议书第二款承包范围</w:t>
      </w:r>
      <w:r>
        <w:rPr>
          <w:rFonts w:hint="eastAsia" w:ascii="宋体" w:hAnsi="宋体" w:cs="宋体"/>
          <w:bCs/>
          <w:szCs w:val="21"/>
        </w:rPr>
        <w:t>（与招标范围一致）的全部内容，质量达到合格标准的要求，质量目标为</w:t>
      </w:r>
      <w:r>
        <w:rPr>
          <w:rFonts w:hint="eastAsia" w:ascii="宋体" w:hAnsi="宋体" w:cs="宋体"/>
          <w:bCs/>
          <w:szCs w:val="21"/>
          <w:u w:val="single"/>
        </w:rPr>
        <w:t>合格</w:t>
      </w:r>
      <w:r>
        <w:rPr>
          <w:rFonts w:hint="eastAsia" w:ascii="宋体" w:hAnsi="宋体" w:cs="宋体"/>
          <w:bCs/>
          <w:szCs w:val="21"/>
        </w:rPr>
        <w:t>。</w:t>
      </w:r>
    </w:p>
    <w:p w14:paraId="78EDFC80">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7、建立完善的质量安全保证体系，配备与投标文件相一致且满足工程建设规模、技术要求、安全要求的项目管理机构和项目管理人员，并确保常驻现场。我方在本工程中配备的项目管理机构和项目管理人员详见《项目管理班子配备情况表》（投标人填写）。撤换上述人员前，必须征得贵方及建设行政主管部门批准同意。否则，招标人有权取消我公司的中标资格或单方面终止合同，由此造成的违约责任由我公司承担。</w:t>
      </w:r>
    </w:p>
    <w:p w14:paraId="7A41ADA1">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8、我方在本工程中投入的主要机械设备详见附件《主要机械设备表》。所使用的工程机械、装卸机械满足国家现阶段非道路移动机械用柴油机排放标准。（投标人填写）</w:t>
      </w:r>
    </w:p>
    <w:p w14:paraId="4C845845">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9、为确保施工安全，我方保证落实安全防护、环境保护、安全培训和信息化管理等要求，安全文明施工措施费专款专用。</w:t>
      </w:r>
    </w:p>
    <w:p w14:paraId="04B3BB27">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10、我方保证在</w:t>
      </w:r>
      <w:r>
        <w:rPr>
          <w:rFonts w:hint="eastAsia" w:ascii="宋体" w:hAnsi="宋体" w:cs="宋体"/>
          <w:bCs/>
          <w:szCs w:val="21"/>
          <w:u w:val="single"/>
        </w:rPr>
        <w:t>____</w:t>
      </w:r>
      <w:r>
        <w:rPr>
          <w:rFonts w:hint="eastAsia" w:ascii="宋体" w:hAnsi="宋体" w:cs="宋体"/>
          <w:bCs/>
          <w:szCs w:val="21"/>
        </w:rPr>
        <w:t>日内（或于</w:t>
      </w:r>
      <w:r>
        <w:rPr>
          <w:rFonts w:hint="eastAsia" w:ascii="宋体" w:hAnsi="宋体" w:cs="宋体"/>
          <w:bCs/>
          <w:szCs w:val="21"/>
          <w:u w:val="single"/>
        </w:rPr>
        <w:t>_____</w:t>
      </w:r>
      <w:r>
        <w:rPr>
          <w:rFonts w:hint="eastAsia" w:ascii="宋体" w:hAnsi="宋体" w:cs="宋体"/>
          <w:bCs/>
          <w:szCs w:val="21"/>
        </w:rPr>
        <w:t>年</w:t>
      </w:r>
      <w:r>
        <w:rPr>
          <w:rFonts w:hint="eastAsia" w:ascii="宋体" w:hAnsi="宋体" w:cs="宋体"/>
          <w:bCs/>
          <w:szCs w:val="21"/>
          <w:u w:val="single"/>
        </w:rPr>
        <w:t>____</w:t>
      </w:r>
      <w:r>
        <w:rPr>
          <w:rFonts w:hint="eastAsia" w:ascii="宋体" w:hAnsi="宋体" w:cs="宋体"/>
          <w:bCs/>
          <w:szCs w:val="21"/>
        </w:rPr>
        <w:t>月</w:t>
      </w:r>
      <w:r>
        <w:rPr>
          <w:rFonts w:hint="eastAsia" w:ascii="宋体" w:hAnsi="宋体" w:cs="宋体"/>
          <w:bCs/>
          <w:szCs w:val="21"/>
          <w:u w:val="single"/>
        </w:rPr>
        <w:t>____</w:t>
      </w:r>
      <w:r>
        <w:rPr>
          <w:rFonts w:hint="eastAsia" w:ascii="宋体" w:hAnsi="宋体" w:cs="宋体"/>
          <w:bCs/>
          <w:szCs w:val="21"/>
        </w:rPr>
        <w:t>日前）完成并移交本工程（非我方造成的工期延误除外）。（投标人填写）</w:t>
      </w:r>
    </w:p>
    <w:p w14:paraId="75605337">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11、对在工程实施过程中发生的工程变更，严格按照双方合同的有关规定计量和计价，并保证接受贵方要求完成变更的工程内容。</w:t>
      </w:r>
    </w:p>
    <w:p w14:paraId="590111F5">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12、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14:paraId="62E0AE59">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13、如果违反本承诺书中任何条款，我方愿意接受：</w:t>
      </w:r>
    </w:p>
    <w:p w14:paraId="4E2927E4">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(1)视作我方单方面违约，并按照合同规定向贵方支付违约金或解除合同；</w:t>
      </w:r>
    </w:p>
    <w:p w14:paraId="1CFB75ED">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(2)履约评价评定为合格及以下；</w:t>
      </w:r>
    </w:p>
    <w:p w14:paraId="02B63ABF">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(3)本工程招标人今后可拒绝我方参与投标；</w:t>
      </w:r>
    </w:p>
    <w:p w14:paraId="7A8FE7DB">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(4)建设行政主管部门或相关主管部门的不良行为记录、行政处罚。</w:t>
      </w:r>
    </w:p>
    <w:p w14:paraId="0C23C2B0">
      <w:pPr>
        <w:adjustRightInd w:val="0"/>
        <w:snapToGrid w:val="0"/>
        <w:spacing w:line="360" w:lineRule="auto"/>
        <w:rPr>
          <w:rFonts w:ascii="宋体" w:hAnsi="宋体" w:cs="宋体"/>
          <w:bCs/>
          <w:szCs w:val="21"/>
        </w:rPr>
      </w:pPr>
    </w:p>
    <w:p w14:paraId="47800F95">
      <w:pPr>
        <w:adjustRightInd w:val="0"/>
        <w:snapToGrid w:val="0"/>
        <w:spacing w:line="360" w:lineRule="auto"/>
        <w:rPr>
          <w:rFonts w:ascii="宋体" w:hAnsi="宋体" w:cs="宋体"/>
          <w:szCs w:val="21"/>
        </w:rPr>
      </w:pPr>
      <w:r>
        <w:rPr>
          <w:rFonts w:hint="eastAsia" w:ascii="宋体" w:hAnsi="宋体" w:cs="宋体"/>
          <w:szCs w:val="21"/>
        </w:rPr>
        <w:t>投标人（单位公章）：</w:t>
      </w:r>
      <w:r>
        <w:rPr>
          <w:rFonts w:hint="eastAsia" w:ascii="宋体" w:hAnsi="宋体" w:cs="宋体"/>
          <w:szCs w:val="21"/>
          <w:u w:val="single"/>
        </w:rPr>
        <w:t>__________________________________________</w:t>
      </w:r>
    </w:p>
    <w:p w14:paraId="6D328BF1">
      <w:pPr>
        <w:adjustRightInd w:val="0"/>
        <w:snapToGrid w:val="0"/>
        <w:spacing w:line="360" w:lineRule="auto"/>
        <w:rPr>
          <w:rFonts w:ascii="宋体" w:hAnsi="宋体" w:cs="宋体"/>
          <w:szCs w:val="21"/>
        </w:rPr>
      </w:pPr>
      <w:r>
        <w:rPr>
          <w:rFonts w:hint="eastAsia" w:ascii="宋体" w:hAnsi="宋体" w:cs="宋体"/>
          <w:szCs w:val="21"/>
        </w:rPr>
        <w:t>单位地址：</w:t>
      </w:r>
      <w:r>
        <w:rPr>
          <w:rFonts w:hint="eastAsia" w:ascii="宋体" w:hAnsi="宋体" w:cs="宋体"/>
          <w:szCs w:val="21"/>
          <w:u w:val="single"/>
        </w:rPr>
        <w:t>___________________________________________________</w:t>
      </w:r>
    </w:p>
    <w:p w14:paraId="618BE249">
      <w:pPr>
        <w:adjustRightInd w:val="0"/>
        <w:snapToGrid w:val="0"/>
        <w:spacing w:line="360" w:lineRule="auto"/>
        <w:rPr>
          <w:rFonts w:ascii="宋体" w:hAnsi="宋体" w:cs="宋体"/>
          <w:szCs w:val="21"/>
        </w:rPr>
      </w:pPr>
      <w:r>
        <w:rPr>
          <w:rFonts w:hint="eastAsia" w:ascii="宋体" w:hAnsi="宋体" w:cs="宋体"/>
          <w:szCs w:val="21"/>
        </w:rPr>
        <w:t>邮政编码：</w:t>
      </w:r>
      <w:r>
        <w:rPr>
          <w:rFonts w:hint="eastAsia" w:ascii="宋体" w:hAnsi="宋体" w:cs="宋体"/>
          <w:szCs w:val="21"/>
          <w:u w:val="single"/>
        </w:rPr>
        <w:t>______________</w:t>
      </w:r>
      <w:r>
        <w:rPr>
          <w:rFonts w:hint="eastAsia" w:ascii="宋体" w:hAnsi="宋体" w:cs="宋体"/>
          <w:szCs w:val="21"/>
        </w:rPr>
        <w:t>电话：</w:t>
      </w:r>
      <w:r>
        <w:rPr>
          <w:rFonts w:hint="eastAsia" w:ascii="宋体" w:hAnsi="宋体" w:cs="宋体"/>
          <w:szCs w:val="21"/>
          <w:u w:val="single"/>
        </w:rPr>
        <w:t>____________</w:t>
      </w:r>
      <w:r>
        <w:rPr>
          <w:rFonts w:hint="eastAsia" w:ascii="宋体" w:hAnsi="宋体" w:cs="宋体"/>
          <w:szCs w:val="21"/>
        </w:rPr>
        <w:t>传真：</w:t>
      </w:r>
      <w:r>
        <w:rPr>
          <w:rFonts w:hint="eastAsia" w:ascii="宋体" w:hAnsi="宋体" w:cs="宋体"/>
          <w:szCs w:val="21"/>
          <w:u w:val="single"/>
        </w:rPr>
        <w:t>____________</w:t>
      </w:r>
    </w:p>
    <w:p w14:paraId="70AC3090">
      <w:pPr>
        <w:adjustRightInd w:val="0"/>
        <w:snapToGrid w:val="0"/>
        <w:spacing w:line="360" w:lineRule="auto"/>
        <w:rPr>
          <w:rFonts w:ascii="宋体" w:hAnsi="宋体" w:cs="宋体"/>
          <w:bCs/>
          <w:szCs w:val="21"/>
        </w:rPr>
      </w:pPr>
    </w:p>
    <w:p w14:paraId="39575A07">
      <w:pPr>
        <w:adjustRightInd w:val="0"/>
        <w:snapToGrid w:val="0"/>
        <w:spacing w:line="360" w:lineRule="auto"/>
        <w:ind w:firstLine="4200" w:firstLineChars="2000"/>
        <w:rPr>
          <w:rFonts w:ascii="宋体" w:hAnsi="宋体" w:cs="宋体"/>
          <w:bCs/>
          <w:szCs w:val="21"/>
        </w:rPr>
      </w:pPr>
      <w:r>
        <w:rPr>
          <w:rFonts w:hint="eastAsia" w:ascii="宋体" w:hAnsi="宋体" w:cs="宋体"/>
          <w:bCs/>
          <w:szCs w:val="21"/>
        </w:rPr>
        <w:t>年   月   日</w:t>
      </w:r>
    </w:p>
    <w:p w14:paraId="3B5085F5">
      <w:pPr>
        <w:rPr>
          <w:rFonts w:ascii="宋体" w:hAnsi="宋体" w:cs="宋体"/>
        </w:rPr>
      </w:pPr>
    </w:p>
    <w:p w14:paraId="48888F26">
      <w:pPr>
        <w:spacing w:before="0" w:line="240" w:lineRule="auto"/>
        <w:jc w:val="left"/>
        <w:rPr>
          <w:rFonts w:hint="eastAsia"/>
          <w:b/>
          <w:color w:val="000000" w:themeColor="text1"/>
          <w:sz w:val="32"/>
        </w:rPr>
      </w:pPr>
      <w:bookmarkStart w:id="82" w:name="_Toc24819"/>
      <w:r>
        <w:rPr>
          <w:rFonts w:hint="eastAsia"/>
          <w:b/>
          <w:color w:val="000000" w:themeColor="text1"/>
          <w:sz w:val="32"/>
        </w:rPr>
        <w:br w:type="page"/>
      </w:r>
    </w:p>
    <w:p w14:paraId="4C3EBEDE">
      <w:pPr>
        <w:pStyle w:val="130"/>
        <w:spacing w:beforeLines="0" w:afterLines="0" w:line="360" w:lineRule="auto"/>
        <w:outlineLvl w:val="0"/>
        <w:rPr>
          <w:rFonts w:ascii="宋体" w:hAnsi="宋体" w:eastAsia="宋体"/>
          <w:sz w:val="32"/>
          <w:szCs w:val="32"/>
        </w:rPr>
      </w:pPr>
      <w:r>
        <w:rPr>
          <w:rFonts w:hint="eastAsia" w:ascii="宋体" w:hAnsi="宋体" w:eastAsia="宋体"/>
          <w:sz w:val="32"/>
          <w:szCs w:val="32"/>
        </w:rPr>
        <w:t>三、定标文件格式</w:t>
      </w:r>
    </w:p>
    <w:p w14:paraId="249E22DF">
      <w:pPr>
        <w:pStyle w:val="128"/>
        <w:spacing w:beforeLines="0" w:afterLines="0" w:line="360" w:lineRule="auto"/>
        <w:ind w:firstLine="0" w:firstLineChars="0"/>
        <w:outlineLvl w:val="1"/>
        <w:rPr>
          <w:rFonts w:ascii="宋体" w:eastAsia="宋体"/>
          <w:b w:val="0"/>
          <w:sz w:val="21"/>
          <w:szCs w:val="21"/>
        </w:rPr>
      </w:pPr>
      <w:r>
        <w:rPr>
          <w:rFonts w:hint="eastAsia" w:ascii="宋体" w:eastAsia="宋体"/>
          <w:b w:val="0"/>
          <w:sz w:val="21"/>
          <w:szCs w:val="21"/>
        </w:rPr>
        <w:t>格式</w:t>
      </w:r>
      <w:r>
        <w:rPr>
          <w:rFonts w:hint="eastAsia" w:ascii="宋体" w:eastAsia="宋体"/>
          <w:b w:val="0"/>
          <w:sz w:val="21"/>
          <w:szCs w:val="21"/>
          <w:lang w:val="en-US" w:eastAsia="zh-CN"/>
        </w:rPr>
        <w:t>一</w:t>
      </w:r>
      <w:r>
        <w:rPr>
          <w:rFonts w:hint="eastAsia" w:ascii="宋体" w:eastAsia="宋体"/>
          <w:b w:val="0"/>
          <w:sz w:val="21"/>
          <w:szCs w:val="21"/>
        </w:rPr>
        <w:t>：定标文件封面</w:t>
      </w:r>
    </w:p>
    <w:p w14:paraId="68ADA2A1">
      <w:pPr>
        <w:pStyle w:val="111"/>
        <w:ind w:firstLine="496"/>
        <w:rPr>
          <w:rFonts w:ascii="宋体" w:hAnsi="宋体"/>
        </w:rPr>
      </w:pPr>
    </w:p>
    <w:p w14:paraId="6436342A">
      <w:pPr>
        <w:pStyle w:val="132"/>
        <w:rPr>
          <w:rFonts w:ascii="宋体" w:hAnsi="宋体" w:eastAsia="宋体"/>
          <w:b w:val="0"/>
          <w:u w:val="single"/>
        </w:rPr>
      </w:pPr>
      <w:r>
        <w:rPr>
          <w:rFonts w:hint="eastAsia" w:ascii="宋体" w:hAnsi="宋体" w:eastAsia="宋体"/>
          <w:b w:val="0"/>
          <w:u w:val="single"/>
        </w:rPr>
        <w:t xml:space="preserve">[工程名称] </w:t>
      </w:r>
    </w:p>
    <w:p w14:paraId="542EF111">
      <w:pPr>
        <w:pStyle w:val="111"/>
        <w:ind w:firstLine="496"/>
        <w:rPr>
          <w:rFonts w:ascii="宋体" w:hAnsi="宋体"/>
        </w:rPr>
      </w:pPr>
    </w:p>
    <w:p w14:paraId="3B91C27A"/>
    <w:p w14:paraId="5C9C6E8A">
      <w:pPr>
        <w:pStyle w:val="111"/>
        <w:ind w:firstLine="496"/>
        <w:rPr>
          <w:rFonts w:ascii="宋体" w:hAnsi="宋体"/>
        </w:rPr>
      </w:pPr>
    </w:p>
    <w:p w14:paraId="6B85788D"/>
    <w:p w14:paraId="2A367372">
      <w:pPr>
        <w:pStyle w:val="121"/>
        <w:rPr>
          <w:rFonts w:ascii="宋体" w:hAnsi="宋体" w:eastAsia="宋体"/>
          <w:b w:val="0"/>
        </w:rPr>
      </w:pPr>
      <w:r>
        <w:rPr>
          <w:rFonts w:hint="eastAsia" w:ascii="宋体" w:hAnsi="宋体" w:eastAsia="宋体"/>
          <w:b w:val="0"/>
        </w:rPr>
        <w:t>定标文件</w:t>
      </w:r>
    </w:p>
    <w:p w14:paraId="70EF48C6">
      <w:pPr>
        <w:pStyle w:val="111"/>
        <w:ind w:firstLine="496"/>
        <w:rPr>
          <w:rFonts w:ascii="宋体" w:hAnsi="宋体"/>
        </w:rPr>
      </w:pPr>
      <w:r>
        <w:rPr>
          <w:rFonts w:hint="eastAsia" w:ascii="宋体" w:hAnsi="宋体"/>
        </w:rPr>
        <w:t xml:space="preserve">   </w:t>
      </w:r>
    </w:p>
    <w:p w14:paraId="6FC9FE44"/>
    <w:p w14:paraId="286B1178">
      <w:pPr>
        <w:pStyle w:val="146"/>
        <w:ind w:firstLine="480"/>
      </w:pPr>
    </w:p>
    <w:p w14:paraId="6CB5DAAE">
      <w:pPr>
        <w:pStyle w:val="111"/>
        <w:ind w:firstLine="496"/>
        <w:rPr>
          <w:rFonts w:ascii="宋体" w:hAnsi="宋体"/>
        </w:rPr>
      </w:pPr>
    </w:p>
    <w:p w14:paraId="1D2F7BFD">
      <w:pPr>
        <w:pStyle w:val="111"/>
        <w:ind w:firstLine="496"/>
        <w:rPr>
          <w:rFonts w:ascii="宋体" w:hAnsi="宋体"/>
        </w:rPr>
      </w:pPr>
    </w:p>
    <w:p w14:paraId="4E61E209">
      <w:pPr>
        <w:pStyle w:val="138"/>
        <w:ind w:firstLine="616"/>
        <w:rPr>
          <w:rFonts w:ascii="宋体" w:hAnsi="宋体"/>
        </w:rPr>
      </w:pPr>
      <w:r>
        <w:rPr>
          <w:rFonts w:hint="eastAsia" w:ascii="宋体" w:hAnsi="宋体"/>
        </w:rPr>
        <w:t>投标人：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（盖章）</w:t>
      </w:r>
    </w:p>
    <w:p w14:paraId="5E17E2EF">
      <w:pPr>
        <w:pStyle w:val="138"/>
        <w:ind w:firstLine="616"/>
        <w:rPr>
          <w:rFonts w:ascii="宋体" w:hAnsi="宋体"/>
        </w:rPr>
      </w:pPr>
      <w:r>
        <w:rPr>
          <w:rFonts w:hint="eastAsia" w:ascii="宋体" w:hAnsi="宋体"/>
        </w:rPr>
        <w:t>法定代表人或其委托代理人：</w:t>
      </w:r>
      <w:r>
        <w:rPr>
          <w:rFonts w:hint="eastAsia" w:ascii="宋体" w:hAnsi="宋体"/>
          <w:u w:val="single"/>
        </w:rPr>
        <w:t xml:space="preserve">         （签字或盖章）</w:t>
      </w:r>
    </w:p>
    <w:p w14:paraId="62EB7A32">
      <w:pPr>
        <w:pStyle w:val="138"/>
        <w:ind w:firstLine="616"/>
        <w:rPr>
          <w:rFonts w:ascii="宋体" w:hAnsi="宋体"/>
        </w:rPr>
      </w:pPr>
      <w:r>
        <w:rPr>
          <w:rFonts w:hint="eastAsia" w:ascii="宋体" w:hAnsi="宋体"/>
        </w:rPr>
        <w:t>日  期：</w:t>
      </w:r>
      <w:r>
        <w:rPr>
          <w:rFonts w:hint="eastAsia" w:ascii="宋体" w:hAnsi="宋体"/>
          <w:u w:val="single"/>
        </w:rPr>
        <w:t xml:space="preserve">                                        </w:t>
      </w:r>
      <w:r>
        <w:rPr>
          <w:rFonts w:ascii="宋体" w:hAnsi="宋体"/>
        </w:rPr>
        <w:t xml:space="preserve"> </w:t>
      </w:r>
    </w:p>
    <w:p w14:paraId="37B5A27A">
      <w:pPr>
        <w:spacing w:line="400" w:lineRule="exact"/>
        <w:jc w:val="center"/>
        <w:rPr>
          <w:rFonts w:ascii="宋体" w:hAnsi="宋体"/>
          <w:b/>
          <w:bCs/>
          <w:sz w:val="24"/>
          <w:szCs w:val="24"/>
        </w:rPr>
      </w:pPr>
      <w:r>
        <w:rPr>
          <w:szCs w:val="21"/>
        </w:rPr>
        <w:br w:type="page"/>
      </w:r>
      <w:r>
        <w:rPr>
          <w:rFonts w:hint="eastAsia" w:ascii="宋体" w:hAnsi="宋体"/>
          <w:b/>
          <w:sz w:val="44"/>
          <w:szCs w:val="44"/>
        </w:rPr>
        <w:t>目  录</w:t>
      </w:r>
    </w:p>
    <w:p w14:paraId="168CCD57">
      <w:pPr>
        <w:spacing w:line="400" w:lineRule="exact"/>
        <w:rPr>
          <w:rFonts w:ascii="宋体" w:hAnsi="宋体" w:cs="宋体"/>
          <w:bCs/>
          <w:spacing w:val="4"/>
          <w:kern w:val="0"/>
          <w:sz w:val="24"/>
          <w:szCs w:val="24"/>
          <w:u w:val="single"/>
        </w:rPr>
      </w:pPr>
    </w:p>
    <w:p w14:paraId="2AAEF5D2">
      <w:pPr>
        <w:spacing w:line="400" w:lineRule="exact"/>
        <w:rPr>
          <w:rFonts w:hint="eastAsia" w:ascii="宋体" w:hAnsi="宋体" w:cs="宋体"/>
          <w:bCs/>
          <w:spacing w:val="4"/>
          <w:kern w:val="0"/>
          <w:sz w:val="24"/>
          <w:szCs w:val="24"/>
          <w:highlight w:val="none"/>
          <w:u w:val="single"/>
        </w:rPr>
      </w:pPr>
      <w:r>
        <w:rPr>
          <w:rFonts w:hint="eastAsia" w:ascii="宋体" w:hAnsi="宋体" w:cs="宋体"/>
          <w:bCs/>
          <w:spacing w:val="4"/>
          <w:kern w:val="0"/>
          <w:sz w:val="24"/>
          <w:szCs w:val="24"/>
          <w:highlight w:val="none"/>
          <w:u w:val="single"/>
        </w:rPr>
        <w:t>1、投标人的企业单位介绍；</w:t>
      </w:r>
    </w:p>
    <w:p w14:paraId="0A4DE81F">
      <w:pPr>
        <w:spacing w:line="400" w:lineRule="exact"/>
        <w:rPr>
          <w:rFonts w:ascii="宋体" w:hAnsi="宋体" w:cs="宋体"/>
          <w:bCs/>
          <w:spacing w:val="4"/>
          <w:kern w:val="0"/>
          <w:sz w:val="24"/>
          <w:szCs w:val="24"/>
          <w:highlight w:val="none"/>
          <w:u w:val="single"/>
        </w:rPr>
      </w:pPr>
      <w:r>
        <w:rPr>
          <w:rFonts w:hint="eastAsia" w:ascii="宋体" w:hAnsi="宋体" w:cs="宋体"/>
          <w:bCs/>
          <w:spacing w:val="4"/>
          <w:kern w:val="0"/>
          <w:sz w:val="24"/>
          <w:szCs w:val="24"/>
          <w:highlight w:val="none"/>
          <w:u w:val="single"/>
        </w:rPr>
        <w:t>2、按《定标因素表》要求提供资料；</w:t>
      </w:r>
    </w:p>
    <w:p w14:paraId="0309BB22">
      <w:pPr>
        <w:spacing w:line="400" w:lineRule="exact"/>
        <w:rPr>
          <w:rFonts w:hint="eastAsia" w:ascii="宋体" w:hAnsi="宋体" w:cs="宋体"/>
          <w:bCs/>
          <w:spacing w:val="4"/>
          <w:kern w:val="0"/>
          <w:sz w:val="24"/>
          <w:szCs w:val="24"/>
          <w:highlight w:val="none"/>
          <w:u w:val="single"/>
        </w:rPr>
      </w:pPr>
      <w:r>
        <w:rPr>
          <w:rFonts w:hint="eastAsia" w:ascii="宋体" w:hAnsi="宋体" w:cs="宋体"/>
          <w:bCs/>
          <w:spacing w:val="4"/>
          <w:kern w:val="0"/>
          <w:sz w:val="24"/>
          <w:szCs w:val="24"/>
          <w:highlight w:val="none"/>
          <w:u w:val="single"/>
        </w:rPr>
        <w:t>3、投标人的报价文件；</w:t>
      </w:r>
    </w:p>
    <w:p w14:paraId="47CCEA26">
      <w:pPr>
        <w:rPr>
          <w:rFonts w:hint="eastAsia" w:ascii="宋体" w:hAnsi="宋体" w:cs="宋体"/>
          <w:bCs/>
          <w:spacing w:val="4"/>
          <w:kern w:val="0"/>
          <w:sz w:val="24"/>
          <w:szCs w:val="24"/>
          <w:highlight w:val="none"/>
          <w:u w:val="single"/>
        </w:rPr>
      </w:pPr>
      <w:r>
        <w:rPr>
          <w:rFonts w:hint="eastAsia" w:ascii="宋体" w:hAnsi="宋体" w:cs="宋体"/>
          <w:bCs/>
          <w:spacing w:val="4"/>
          <w:kern w:val="0"/>
          <w:sz w:val="24"/>
          <w:szCs w:val="24"/>
          <w:highlight w:val="none"/>
          <w:u w:val="single"/>
        </w:rPr>
        <w:t>4、投标人认为需要提交的其它文件。</w:t>
      </w:r>
    </w:p>
    <w:p w14:paraId="1ACB4FD8">
      <w:pPr>
        <w:spacing w:before="0" w:line="240" w:lineRule="auto"/>
        <w:jc w:val="left"/>
        <w:rPr>
          <w:rFonts w:hint="eastAsia"/>
          <w:b/>
          <w:color w:val="000000" w:themeColor="text1"/>
          <w:sz w:val="32"/>
        </w:rPr>
      </w:pPr>
      <w:r>
        <w:rPr>
          <w:rFonts w:hint="eastAsia"/>
          <w:b/>
          <w:color w:val="000000" w:themeColor="text1"/>
          <w:sz w:val="32"/>
        </w:rPr>
        <w:br w:type="page"/>
      </w:r>
    </w:p>
    <w:p w14:paraId="2C6D2B78">
      <w:pPr>
        <w:spacing w:before="240" w:line="360" w:lineRule="auto"/>
        <w:jc w:val="both"/>
        <w:outlineLvl w:val="1"/>
        <w:rPr>
          <w:rFonts w:hint="eastAsia" w:ascii="宋体" w:hAnsi="宋体" w:cs="宋体"/>
          <w:bCs/>
          <w:spacing w:val="4"/>
          <w:kern w:val="0"/>
          <w:sz w:val="24"/>
          <w:szCs w:val="24"/>
          <w:highlight w:val="none"/>
          <w:u w:val="single"/>
          <w:lang w:val="en-US" w:eastAsia="zh-CN"/>
        </w:rPr>
      </w:pPr>
      <w:r>
        <w:rPr>
          <w:rFonts w:hint="eastAsia" w:ascii="宋体" w:hAnsi="宋体" w:cs="宋体"/>
          <w:bCs/>
          <w:spacing w:val="4"/>
          <w:kern w:val="0"/>
          <w:sz w:val="24"/>
          <w:szCs w:val="24"/>
          <w:highlight w:val="none"/>
          <w:u w:val="single"/>
          <w:lang w:val="en-US" w:eastAsia="zh-CN"/>
        </w:rPr>
        <w:t>格式二：投标人已完工且验收合格的类似项目业绩（用于定标评审）</w:t>
      </w:r>
    </w:p>
    <w:p w14:paraId="12C940C1">
      <w:pPr>
        <w:spacing w:before="240" w:line="360" w:lineRule="auto"/>
        <w:jc w:val="center"/>
        <w:rPr>
          <w:b/>
          <w:color w:val="000000" w:themeColor="text1"/>
          <w:sz w:val="32"/>
          <w:highlight w:val="none"/>
        </w:rPr>
      </w:pPr>
      <w:r>
        <w:rPr>
          <w:rFonts w:hint="eastAsia"/>
          <w:b/>
          <w:color w:val="000000" w:themeColor="text1"/>
          <w:sz w:val="32"/>
          <w:highlight w:val="none"/>
        </w:rPr>
        <w:t>投标人已完工且验收合格的类似项目业绩（用于定标评审）</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1895"/>
        <w:gridCol w:w="1167"/>
        <w:gridCol w:w="1187"/>
        <w:gridCol w:w="1143"/>
        <w:gridCol w:w="1157"/>
        <w:gridCol w:w="1432"/>
        <w:gridCol w:w="908"/>
      </w:tblGrid>
      <w:tr w14:paraId="0FBC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7EB030A">
            <w:pPr>
              <w:pStyle w:val="142"/>
              <w:snapToGrid w:val="0"/>
              <w:spacing w:after="200" w:line="300" w:lineRule="auto"/>
              <w:jc w:val="center"/>
              <w:rPr>
                <w:color w:val="000000" w:themeColor="text1"/>
                <w:sz w:val="18"/>
                <w:szCs w:val="18"/>
              </w:rPr>
            </w:pPr>
            <w:r>
              <w:rPr>
                <w:rFonts w:hint="eastAsia"/>
                <w:color w:val="000000" w:themeColor="text1"/>
                <w:sz w:val="18"/>
                <w:szCs w:val="18"/>
              </w:rPr>
              <w:t>序号</w:t>
            </w:r>
          </w:p>
        </w:tc>
        <w:tc>
          <w:tcPr>
            <w:tcW w:w="966" w:type="pct"/>
            <w:tcBorders>
              <w:top w:val="single" w:color="auto" w:sz="4" w:space="0"/>
              <w:left w:val="single" w:color="auto" w:sz="4" w:space="0"/>
              <w:bottom w:val="single" w:color="auto" w:sz="4" w:space="0"/>
              <w:right w:val="single" w:color="auto" w:sz="4" w:space="0"/>
            </w:tcBorders>
            <w:vAlign w:val="center"/>
          </w:tcPr>
          <w:p w14:paraId="23E5A2E4">
            <w:pPr>
              <w:pStyle w:val="142"/>
              <w:snapToGrid w:val="0"/>
              <w:spacing w:after="200" w:line="300" w:lineRule="auto"/>
              <w:jc w:val="center"/>
              <w:rPr>
                <w:color w:val="000000" w:themeColor="text1"/>
                <w:sz w:val="18"/>
                <w:szCs w:val="18"/>
              </w:rPr>
            </w:pPr>
            <w:r>
              <w:rPr>
                <w:rFonts w:hint="eastAsia"/>
                <w:color w:val="000000" w:themeColor="text1"/>
                <w:sz w:val="18"/>
                <w:szCs w:val="18"/>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14:paraId="342C42AA">
            <w:pPr>
              <w:pStyle w:val="142"/>
              <w:snapToGrid w:val="0"/>
              <w:spacing w:after="200" w:line="300" w:lineRule="auto"/>
              <w:jc w:val="center"/>
              <w:rPr>
                <w:color w:val="000000" w:themeColor="text1"/>
                <w:sz w:val="18"/>
                <w:szCs w:val="18"/>
              </w:rPr>
            </w:pPr>
            <w:r>
              <w:rPr>
                <w:rFonts w:hint="eastAsia"/>
                <w:color w:val="000000" w:themeColor="text1"/>
                <w:sz w:val="18"/>
                <w:szCs w:val="18"/>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14:paraId="1C3E5741">
            <w:pPr>
              <w:pStyle w:val="142"/>
              <w:snapToGrid w:val="0"/>
              <w:spacing w:after="200" w:line="300" w:lineRule="auto"/>
              <w:jc w:val="center"/>
              <w:rPr>
                <w:color w:val="000000" w:themeColor="text1"/>
                <w:sz w:val="18"/>
                <w:szCs w:val="18"/>
              </w:rPr>
            </w:pPr>
            <w:r>
              <w:rPr>
                <w:rFonts w:hint="eastAsia"/>
                <w:color w:val="000000" w:themeColor="text1"/>
                <w:sz w:val="18"/>
                <w:szCs w:val="18"/>
              </w:rPr>
              <w:t>工程类别</w:t>
            </w:r>
          </w:p>
        </w:tc>
        <w:tc>
          <w:tcPr>
            <w:tcW w:w="583" w:type="pct"/>
            <w:tcBorders>
              <w:top w:val="single" w:color="auto" w:sz="4" w:space="0"/>
              <w:left w:val="single" w:color="auto" w:sz="4" w:space="0"/>
              <w:bottom w:val="single" w:color="auto" w:sz="4" w:space="0"/>
              <w:right w:val="single" w:color="auto" w:sz="4" w:space="0"/>
            </w:tcBorders>
            <w:vAlign w:val="center"/>
          </w:tcPr>
          <w:p w14:paraId="7278EEA9">
            <w:pPr>
              <w:pStyle w:val="142"/>
              <w:snapToGrid w:val="0"/>
              <w:spacing w:after="200" w:line="300" w:lineRule="auto"/>
              <w:jc w:val="center"/>
              <w:rPr>
                <w:color w:val="000000" w:themeColor="text1"/>
                <w:sz w:val="18"/>
                <w:szCs w:val="18"/>
              </w:rPr>
            </w:pPr>
            <w:r>
              <w:rPr>
                <w:rFonts w:hint="eastAsia"/>
                <w:color w:val="000000" w:themeColor="text1"/>
                <w:sz w:val="18"/>
                <w:szCs w:val="18"/>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14:paraId="2CB07471">
            <w:pPr>
              <w:pStyle w:val="142"/>
              <w:snapToGrid w:val="0"/>
              <w:spacing w:after="200" w:line="300" w:lineRule="auto"/>
              <w:jc w:val="center"/>
              <w:rPr>
                <w:color w:val="000000" w:themeColor="text1"/>
                <w:sz w:val="18"/>
                <w:szCs w:val="18"/>
              </w:rPr>
            </w:pPr>
            <w:r>
              <w:rPr>
                <w:rFonts w:hint="eastAsia"/>
                <w:color w:val="000000" w:themeColor="text1"/>
                <w:sz w:val="18"/>
                <w:szCs w:val="18"/>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14:paraId="64E80218">
            <w:pPr>
              <w:pStyle w:val="142"/>
              <w:snapToGrid w:val="0"/>
              <w:spacing w:after="200" w:line="300" w:lineRule="auto"/>
              <w:jc w:val="center"/>
              <w:rPr>
                <w:color w:val="000000" w:themeColor="text1"/>
                <w:sz w:val="18"/>
                <w:szCs w:val="18"/>
              </w:rPr>
            </w:pPr>
            <w:r>
              <w:rPr>
                <w:rFonts w:hint="eastAsia"/>
                <w:color w:val="000000" w:themeColor="text1"/>
                <w:sz w:val="18"/>
                <w:szCs w:val="18"/>
              </w:rPr>
              <w:t>建设单位及联系方式</w:t>
            </w:r>
          </w:p>
        </w:tc>
        <w:tc>
          <w:tcPr>
            <w:tcW w:w="463" w:type="pct"/>
            <w:tcBorders>
              <w:top w:val="single" w:color="auto" w:sz="4" w:space="0"/>
              <w:left w:val="single" w:color="auto" w:sz="4" w:space="0"/>
              <w:bottom w:val="single" w:color="auto" w:sz="4" w:space="0"/>
              <w:right w:val="single" w:color="auto" w:sz="4" w:space="0"/>
            </w:tcBorders>
            <w:vAlign w:val="center"/>
          </w:tcPr>
          <w:p w14:paraId="6241F0E0">
            <w:pPr>
              <w:pStyle w:val="142"/>
              <w:snapToGrid w:val="0"/>
              <w:spacing w:after="200" w:line="300" w:lineRule="auto"/>
              <w:jc w:val="center"/>
              <w:rPr>
                <w:color w:val="000000" w:themeColor="text1"/>
                <w:sz w:val="18"/>
                <w:szCs w:val="18"/>
              </w:rPr>
            </w:pPr>
            <w:r>
              <w:rPr>
                <w:rFonts w:hint="eastAsia"/>
                <w:color w:val="000000" w:themeColor="text1"/>
                <w:sz w:val="18"/>
                <w:szCs w:val="18"/>
              </w:rPr>
              <w:t>备注</w:t>
            </w:r>
          </w:p>
        </w:tc>
      </w:tr>
      <w:tr w14:paraId="6D76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51F4DE33">
            <w:pPr>
              <w:pStyle w:val="142"/>
              <w:snapToGrid w:val="0"/>
              <w:spacing w:after="200" w:line="300" w:lineRule="auto"/>
              <w:jc w:val="center"/>
              <w:rPr>
                <w:color w:val="000000" w:themeColor="text1"/>
                <w:szCs w:val="22"/>
              </w:rPr>
            </w:pPr>
            <w:r>
              <w:rPr>
                <w:rFonts w:hint="eastAsia"/>
                <w:color w:val="000000" w:themeColor="text1"/>
                <w:szCs w:val="22"/>
              </w:rPr>
              <w:t>1</w:t>
            </w:r>
          </w:p>
        </w:tc>
        <w:tc>
          <w:tcPr>
            <w:tcW w:w="966" w:type="pct"/>
            <w:tcBorders>
              <w:top w:val="single" w:color="auto" w:sz="4" w:space="0"/>
              <w:left w:val="single" w:color="auto" w:sz="4" w:space="0"/>
              <w:bottom w:val="single" w:color="auto" w:sz="4" w:space="0"/>
              <w:right w:val="single" w:color="auto" w:sz="4" w:space="0"/>
            </w:tcBorders>
            <w:vAlign w:val="center"/>
          </w:tcPr>
          <w:p w14:paraId="6EC8A2C2">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796D5BA0">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732820EC">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0E6C8502">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55661E26">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063B188F">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430E7170">
            <w:pPr>
              <w:pStyle w:val="142"/>
              <w:snapToGrid w:val="0"/>
              <w:spacing w:after="200" w:line="300" w:lineRule="auto"/>
              <w:jc w:val="center"/>
              <w:rPr>
                <w:color w:val="000000" w:themeColor="text1"/>
                <w:szCs w:val="22"/>
              </w:rPr>
            </w:pPr>
          </w:p>
        </w:tc>
      </w:tr>
      <w:tr w14:paraId="60AD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AA2A93A">
            <w:pPr>
              <w:pStyle w:val="142"/>
              <w:snapToGrid w:val="0"/>
              <w:spacing w:after="200" w:line="300" w:lineRule="auto"/>
              <w:jc w:val="center"/>
              <w:rPr>
                <w:color w:val="000000" w:themeColor="text1"/>
                <w:szCs w:val="22"/>
              </w:rPr>
            </w:pPr>
            <w:r>
              <w:rPr>
                <w:rFonts w:hint="eastAsia"/>
                <w:color w:val="000000" w:themeColor="text1"/>
                <w:szCs w:val="22"/>
              </w:rPr>
              <w:t>2</w:t>
            </w:r>
          </w:p>
        </w:tc>
        <w:tc>
          <w:tcPr>
            <w:tcW w:w="966" w:type="pct"/>
            <w:tcBorders>
              <w:top w:val="single" w:color="auto" w:sz="4" w:space="0"/>
              <w:left w:val="single" w:color="auto" w:sz="4" w:space="0"/>
              <w:bottom w:val="single" w:color="auto" w:sz="4" w:space="0"/>
              <w:right w:val="single" w:color="auto" w:sz="4" w:space="0"/>
            </w:tcBorders>
            <w:vAlign w:val="center"/>
          </w:tcPr>
          <w:p w14:paraId="1F386826">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45C55596">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5335277D">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11A887BD">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0A611C43">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717B5110">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29DAA5D9">
            <w:pPr>
              <w:pStyle w:val="142"/>
              <w:snapToGrid w:val="0"/>
              <w:spacing w:after="200" w:line="300" w:lineRule="auto"/>
              <w:jc w:val="center"/>
              <w:rPr>
                <w:color w:val="000000" w:themeColor="text1"/>
                <w:szCs w:val="22"/>
              </w:rPr>
            </w:pPr>
          </w:p>
        </w:tc>
      </w:tr>
      <w:tr w14:paraId="03E3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68FEEB8">
            <w:pPr>
              <w:pStyle w:val="142"/>
              <w:snapToGrid w:val="0"/>
              <w:spacing w:after="200" w:line="300" w:lineRule="auto"/>
              <w:jc w:val="center"/>
              <w:rPr>
                <w:color w:val="000000" w:themeColor="text1"/>
                <w:szCs w:val="22"/>
              </w:rPr>
            </w:pPr>
            <w:r>
              <w:rPr>
                <w:rFonts w:hint="eastAsia"/>
                <w:color w:val="000000" w:themeColor="text1"/>
                <w:szCs w:val="22"/>
              </w:rPr>
              <w:t>3</w:t>
            </w:r>
          </w:p>
        </w:tc>
        <w:tc>
          <w:tcPr>
            <w:tcW w:w="966" w:type="pct"/>
            <w:tcBorders>
              <w:top w:val="single" w:color="auto" w:sz="4" w:space="0"/>
              <w:left w:val="single" w:color="auto" w:sz="4" w:space="0"/>
              <w:bottom w:val="single" w:color="auto" w:sz="4" w:space="0"/>
              <w:right w:val="single" w:color="auto" w:sz="4" w:space="0"/>
            </w:tcBorders>
            <w:vAlign w:val="center"/>
          </w:tcPr>
          <w:p w14:paraId="11F5FDCD">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29381D64">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7AF36047">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26BE0A26">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7E0F3A7B">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6AC69DBB">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66FD95E8">
            <w:pPr>
              <w:pStyle w:val="142"/>
              <w:snapToGrid w:val="0"/>
              <w:spacing w:after="200" w:line="300" w:lineRule="auto"/>
              <w:jc w:val="center"/>
              <w:rPr>
                <w:color w:val="000000" w:themeColor="text1"/>
                <w:szCs w:val="22"/>
              </w:rPr>
            </w:pPr>
          </w:p>
        </w:tc>
      </w:tr>
      <w:tr w14:paraId="52B9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56AD6E88">
            <w:pPr>
              <w:pStyle w:val="142"/>
              <w:snapToGrid w:val="0"/>
              <w:spacing w:after="200" w:line="300" w:lineRule="auto"/>
              <w:jc w:val="center"/>
              <w:rPr>
                <w:color w:val="000000" w:themeColor="text1"/>
                <w:szCs w:val="22"/>
              </w:rPr>
            </w:pPr>
            <w:r>
              <w:rPr>
                <w:rFonts w:hint="eastAsia"/>
                <w:color w:val="000000" w:themeColor="text1"/>
                <w:szCs w:val="22"/>
              </w:rPr>
              <w:t>4</w:t>
            </w:r>
          </w:p>
        </w:tc>
        <w:tc>
          <w:tcPr>
            <w:tcW w:w="966" w:type="pct"/>
            <w:tcBorders>
              <w:top w:val="single" w:color="auto" w:sz="4" w:space="0"/>
              <w:left w:val="single" w:color="auto" w:sz="4" w:space="0"/>
              <w:bottom w:val="single" w:color="auto" w:sz="4" w:space="0"/>
              <w:right w:val="single" w:color="auto" w:sz="4" w:space="0"/>
            </w:tcBorders>
            <w:vAlign w:val="center"/>
          </w:tcPr>
          <w:p w14:paraId="63B9CDBD">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20F98994">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29828EA3">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5580ED1B">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232D3FE1">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2A23CFC7">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21DA30BF">
            <w:pPr>
              <w:pStyle w:val="142"/>
              <w:snapToGrid w:val="0"/>
              <w:spacing w:after="200" w:line="300" w:lineRule="auto"/>
              <w:jc w:val="center"/>
              <w:rPr>
                <w:color w:val="000000" w:themeColor="text1"/>
                <w:szCs w:val="22"/>
              </w:rPr>
            </w:pPr>
          </w:p>
        </w:tc>
      </w:tr>
      <w:tr w14:paraId="42B2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779B5D1">
            <w:pPr>
              <w:pStyle w:val="142"/>
              <w:snapToGrid w:val="0"/>
              <w:spacing w:after="200" w:line="300" w:lineRule="auto"/>
              <w:jc w:val="center"/>
              <w:rPr>
                <w:color w:val="000000" w:themeColor="text1"/>
                <w:szCs w:val="22"/>
              </w:rPr>
            </w:pPr>
            <w:r>
              <w:rPr>
                <w:rFonts w:hint="eastAsia"/>
                <w:color w:val="000000" w:themeColor="text1"/>
                <w:szCs w:val="22"/>
              </w:rPr>
              <w:t>5</w:t>
            </w:r>
          </w:p>
        </w:tc>
        <w:tc>
          <w:tcPr>
            <w:tcW w:w="966" w:type="pct"/>
            <w:tcBorders>
              <w:top w:val="single" w:color="auto" w:sz="4" w:space="0"/>
              <w:left w:val="single" w:color="auto" w:sz="4" w:space="0"/>
              <w:bottom w:val="single" w:color="auto" w:sz="4" w:space="0"/>
              <w:right w:val="single" w:color="auto" w:sz="4" w:space="0"/>
            </w:tcBorders>
            <w:vAlign w:val="center"/>
          </w:tcPr>
          <w:p w14:paraId="3847458B">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3F61C0B3">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224F2777">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1A822A58">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100A0BE4">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53748A3D">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7EAA1FF2">
            <w:pPr>
              <w:pStyle w:val="142"/>
              <w:snapToGrid w:val="0"/>
              <w:spacing w:after="200" w:line="300" w:lineRule="auto"/>
              <w:jc w:val="center"/>
              <w:rPr>
                <w:color w:val="000000" w:themeColor="text1"/>
                <w:szCs w:val="22"/>
              </w:rPr>
            </w:pPr>
          </w:p>
        </w:tc>
      </w:tr>
      <w:tr w14:paraId="3995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24B19A1">
            <w:pPr>
              <w:pStyle w:val="142"/>
              <w:snapToGrid w:val="0"/>
              <w:spacing w:after="200" w:line="300" w:lineRule="auto"/>
              <w:jc w:val="center"/>
              <w:rPr>
                <w:color w:val="000000" w:themeColor="text1"/>
                <w:szCs w:val="22"/>
              </w:rPr>
            </w:pPr>
            <w:r>
              <w:rPr>
                <w:rFonts w:hint="eastAsia"/>
                <w:color w:val="000000" w:themeColor="text1"/>
                <w:szCs w:val="22"/>
              </w:rPr>
              <w:t>6</w:t>
            </w:r>
          </w:p>
        </w:tc>
        <w:tc>
          <w:tcPr>
            <w:tcW w:w="966" w:type="pct"/>
            <w:tcBorders>
              <w:top w:val="single" w:color="auto" w:sz="4" w:space="0"/>
              <w:left w:val="single" w:color="auto" w:sz="4" w:space="0"/>
              <w:bottom w:val="single" w:color="auto" w:sz="4" w:space="0"/>
              <w:right w:val="single" w:color="auto" w:sz="4" w:space="0"/>
            </w:tcBorders>
            <w:vAlign w:val="center"/>
          </w:tcPr>
          <w:p w14:paraId="22AD3FF0">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6E6EC7CF">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44BFD917">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39002D46">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4EE4E64C">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5661F32B">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58F8E8D1">
            <w:pPr>
              <w:pStyle w:val="142"/>
              <w:snapToGrid w:val="0"/>
              <w:spacing w:after="200" w:line="300" w:lineRule="auto"/>
              <w:jc w:val="center"/>
              <w:rPr>
                <w:color w:val="000000" w:themeColor="text1"/>
                <w:szCs w:val="22"/>
              </w:rPr>
            </w:pPr>
          </w:p>
        </w:tc>
      </w:tr>
      <w:tr w14:paraId="56F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4A2ADCF5">
            <w:pPr>
              <w:pStyle w:val="142"/>
              <w:snapToGrid w:val="0"/>
              <w:spacing w:after="200" w:line="300" w:lineRule="auto"/>
              <w:jc w:val="center"/>
              <w:rPr>
                <w:color w:val="000000" w:themeColor="text1"/>
                <w:szCs w:val="22"/>
              </w:rPr>
            </w:pPr>
            <w:r>
              <w:rPr>
                <w:rFonts w:hint="eastAsia"/>
                <w:color w:val="000000" w:themeColor="text1"/>
                <w:szCs w:val="22"/>
              </w:rPr>
              <w:t>…</w:t>
            </w:r>
          </w:p>
        </w:tc>
        <w:tc>
          <w:tcPr>
            <w:tcW w:w="966" w:type="pct"/>
            <w:tcBorders>
              <w:top w:val="single" w:color="auto" w:sz="4" w:space="0"/>
              <w:left w:val="single" w:color="auto" w:sz="4" w:space="0"/>
              <w:bottom w:val="single" w:color="auto" w:sz="4" w:space="0"/>
              <w:right w:val="single" w:color="auto" w:sz="4" w:space="0"/>
            </w:tcBorders>
            <w:vAlign w:val="center"/>
          </w:tcPr>
          <w:p w14:paraId="2E15A736">
            <w:pPr>
              <w:pStyle w:val="142"/>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14:paraId="0067CF6E">
            <w:pPr>
              <w:pStyle w:val="142"/>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14:paraId="58BD7748">
            <w:pPr>
              <w:pStyle w:val="142"/>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14:paraId="56500383">
            <w:pPr>
              <w:pStyle w:val="142"/>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14:paraId="527DFBA3">
            <w:pPr>
              <w:pStyle w:val="142"/>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14:paraId="339C374D">
            <w:pPr>
              <w:pStyle w:val="142"/>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14:paraId="104A3546">
            <w:pPr>
              <w:pStyle w:val="142"/>
              <w:snapToGrid w:val="0"/>
              <w:spacing w:after="200" w:line="300" w:lineRule="auto"/>
              <w:jc w:val="center"/>
              <w:rPr>
                <w:color w:val="000000" w:themeColor="text1"/>
                <w:szCs w:val="22"/>
              </w:rPr>
            </w:pPr>
          </w:p>
        </w:tc>
      </w:tr>
    </w:tbl>
    <w:p w14:paraId="3E37B9AA">
      <w:pPr>
        <w:spacing w:line="360" w:lineRule="auto"/>
        <w:ind w:firstLine="420" w:firstLineChars="200"/>
        <w:jc w:val="left"/>
        <w:rPr>
          <w:rFonts w:hint="eastAsia" w:ascii="宋体" w:hAnsi="宋体"/>
          <w:color w:val="000000" w:themeColor="text1"/>
        </w:rPr>
      </w:pPr>
      <w:r>
        <w:rPr>
          <w:rFonts w:hint="eastAsia" w:ascii="宋体" w:hAnsi="宋体"/>
          <w:color w:val="000000" w:themeColor="text1"/>
        </w:rPr>
        <w:t>类似项目业绩：投标人自2019年1月1日至今已完工且验收合格的类似工程业绩（类似工程是指单个工程合同金额或结算金额大于或等于100000万元的建筑工程施工总承包业绩）。</w:t>
      </w:r>
    </w:p>
    <w:p w14:paraId="2BF5A783">
      <w:pPr>
        <w:spacing w:line="360" w:lineRule="auto"/>
        <w:ind w:firstLine="420" w:firstLineChars="0"/>
        <w:jc w:val="left"/>
        <w:rPr>
          <w:rFonts w:hint="eastAsia" w:ascii="宋体" w:hAnsi="宋体"/>
          <w:color w:val="000000" w:themeColor="text1"/>
        </w:rPr>
      </w:pPr>
      <w:r>
        <w:rPr>
          <w:rFonts w:hint="eastAsia" w:ascii="宋体" w:hAnsi="宋体"/>
          <w:color w:val="000000" w:themeColor="text1"/>
        </w:rPr>
        <w:t>注：（1）须提供合同关键页（含签订合同双方的单位名称、合同项目名称、施工内容（工作内容）、合同金额与签订合同双方的落款盖章的关键页）及竣工验收证明，</w:t>
      </w:r>
      <w:r>
        <w:rPr>
          <w:rFonts w:hint="eastAsia" w:ascii="宋体" w:hAnsi="宋体" w:cs="宋体"/>
          <w:sz w:val="21"/>
          <w:szCs w:val="21"/>
          <w:highlight w:val="none"/>
          <w:u w:val="none"/>
        </w:rPr>
        <w:t>业绩金额以</w:t>
      </w:r>
      <w:r>
        <w:rPr>
          <w:rFonts w:hint="eastAsia" w:ascii="宋体" w:hAnsi="宋体" w:cs="宋体"/>
          <w:sz w:val="21"/>
          <w:szCs w:val="21"/>
          <w:highlight w:val="none"/>
          <w:u w:val="none"/>
          <w:lang w:val="en-US" w:eastAsia="zh-CN"/>
        </w:rPr>
        <w:t>施工（或工程总承包）</w:t>
      </w:r>
      <w:r>
        <w:rPr>
          <w:rFonts w:hint="eastAsia" w:ascii="宋体" w:hAnsi="宋体" w:cs="宋体"/>
          <w:sz w:val="21"/>
          <w:szCs w:val="21"/>
          <w:highlight w:val="none"/>
          <w:u w:val="none"/>
        </w:rPr>
        <w:t>合同</w:t>
      </w:r>
      <w:r>
        <w:rPr>
          <w:rFonts w:hint="eastAsia" w:ascii="宋体" w:hAnsi="宋体"/>
          <w:kern w:val="0"/>
          <w:sz w:val="21"/>
          <w:szCs w:val="21"/>
        </w:rPr>
        <w:t>（不含补充合同）</w:t>
      </w:r>
      <w:r>
        <w:rPr>
          <w:rFonts w:hint="eastAsia" w:ascii="宋体" w:hAnsi="宋体" w:cs="宋体"/>
          <w:sz w:val="21"/>
          <w:szCs w:val="21"/>
          <w:highlight w:val="none"/>
          <w:u w:val="none"/>
        </w:rPr>
        <w:t>为准</w:t>
      </w:r>
      <w:r>
        <w:rPr>
          <w:rFonts w:hint="eastAsia" w:ascii="宋体" w:hAnsi="宋体" w:cs="宋体"/>
          <w:sz w:val="21"/>
          <w:szCs w:val="21"/>
          <w:highlight w:val="none"/>
          <w:u w:val="none"/>
          <w:lang w:eastAsia="zh-CN"/>
        </w:rPr>
        <w:t>，</w:t>
      </w:r>
      <w:r>
        <w:rPr>
          <w:rFonts w:hint="eastAsia" w:ascii="宋体" w:hAnsi="宋体"/>
          <w:color w:val="000000" w:themeColor="text1"/>
        </w:rPr>
        <w:t>项目业绩日期以竣工验收日期为准。</w:t>
      </w:r>
    </w:p>
    <w:p w14:paraId="17A61E2E">
      <w:pPr>
        <w:numPr>
          <w:ilvl w:val="-1"/>
          <w:numId w:val="0"/>
        </w:numPr>
        <w:spacing w:line="360" w:lineRule="auto"/>
        <w:ind w:firstLine="420" w:firstLineChars="0"/>
        <w:jc w:val="left"/>
        <w:rPr>
          <w:rFonts w:hint="eastAsia" w:ascii="宋体" w:hAnsi="宋体"/>
          <w:color w:val="000000" w:themeColor="text1"/>
          <w:lang w:val="en-US" w:eastAsia="zh-CN"/>
        </w:rPr>
      </w:pPr>
      <w:r>
        <w:rPr>
          <w:rFonts w:hint="eastAsia" w:ascii="宋体" w:hAnsi="宋体"/>
          <w:color w:val="000000" w:themeColor="text1"/>
          <w:lang w:val="en-US" w:eastAsia="zh-CN"/>
        </w:rPr>
        <w:t>（2）若投标人提供的业绩为结算金额大于或等于100000万元的建筑工程施工总承包业绩，则业绩金额以投标人提供的与业主双方盖章确认的结算确认书证明文件为准。</w:t>
      </w:r>
    </w:p>
    <w:p w14:paraId="6C289EF1">
      <w:pPr>
        <w:numPr>
          <w:ilvl w:val="-1"/>
          <w:numId w:val="0"/>
        </w:numPr>
        <w:spacing w:line="360" w:lineRule="auto"/>
        <w:ind w:firstLine="0" w:firstLineChars="0"/>
        <w:jc w:val="center"/>
        <w:rPr>
          <w:rFonts w:ascii="宋体" w:hAnsi="宋体"/>
          <w:color w:val="000000" w:themeColor="text1"/>
        </w:rPr>
      </w:pPr>
      <w:r>
        <w:rPr>
          <w:rFonts w:hint="eastAsia" w:ascii="宋体" w:hAnsi="宋体"/>
          <w:color w:val="000000" w:themeColor="text1"/>
          <w:lang w:val="en-US" w:eastAsia="zh-CN"/>
        </w:rPr>
        <w:t xml:space="preserve">                 </w:t>
      </w:r>
      <w:r>
        <w:rPr>
          <w:rFonts w:hint="eastAsia" w:ascii="宋体" w:hAnsi="宋体"/>
          <w:color w:val="000000" w:themeColor="text1"/>
        </w:rPr>
        <w:t>投 标 人（盖章）：</w:t>
      </w:r>
    </w:p>
    <w:p w14:paraId="00A396EC">
      <w:pPr>
        <w:spacing w:line="360" w:lineRule="auto"/>
        <w:ind w:firstLine="4819" w:firstLineChars="2295"/>
        <w:jc w:val="left"/>
        <w:rPr>
          <w:rFonts w:ascii="宋体" w:hAnsi="宋体"/>
          <w:color w:val="000000" w:themeColor="text1"/>
        </w:rPr>
      </w:pPr>
      <w:r>
        <w:rPr>
          <w:rFonts w:hint="eastAsia" w:ascii="宋体" w:hAnsi="宋体"/>
          <w:color w:val="000000" w:themeColor="text1"/>
        </w:rPr>
        <w:t>法定代表人或授权代表（签字或盖章）：</w:t>
      </w:r>
    </w:p>
    <w:p w14:paraId="08B338F4">
      <w:pPr>
        <w:wordWrap w:val="0"/>
        <w:spacing w:line="360" w:lineRule="auto"/>
        <w:ind w:firstLine="4819" w:firstLineChars="2295"/>
        <w:jc w:val="left"/>
        <w:rPr>
          <w:rFonts w:ascii="宋体" w:hAnsi="宋体"/>
          <w:color w:val="000000" w:themeColor="text1"/>
        </w:rPr>
      </w:pPr>
      <w:r>
        <w:rPr>
          <w:rFonts w:hint="eastAsia" w:ascii="宋体" w:hAnsi="宋体"/>
          <w:color w:val="000000" w:themeColor="text1"/>
        </w:rPr>
        <w:t>日    期：   年   月   日</w:t>
      </w:r>
    </w:p>
    <w:p w14:paraId="69F240C3">
      <w:pPr>
        <w:autoSpaceDE w:val="0"/>
        <w:autoSpaceDN w:val="0"/>
        <w:adjustRightInd w:val="0"/>
        <w:rPr>
          <w:rFonts w:ascii="宋体" w:hAnsi="宋体"/>
          <w:color w:val="000000" w:themeColor="text1"/>
          <w:sz w:val="24"/>
          <w:szCs w:val="24"/>
        </w:rPr>
      </w:pPr>
    </w:p>
    <w:p w14:paraId="758DAB2A">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14:paraId="67A08168">
      <w:pPr>
        <w:pStyle w:val="142"/>
        <w:tabs>
          <w:tab w:val="left" w:pos="0"/>
        </w:tabs>
        <w:snapToGrid w:val="0"/>
        <w:spacing w:after="200" w:line="276" w:lineRule="auto"/>
        <w:ind w:left="1" w:firstLine="424" w:firstLineChars="202"/>
        <w:outlineLvl w:val="1"/>
        <w:rPr>
          <w:color w:val="000000" w:themeColor="text1"/>
          <w:sz w:val="21"/>
          <w:szCs w:val="21"/>
        </w:rPr>
      </w:pPr>
      <w:r>
        <w:rPr>
          <w:rFonts w:hint="eastAsia"/>
          <w:color w:val="000000" w:themeColor="text1"/>
          <w:sz w:val="21"/>
          <w:szCs w:val="21"/>
        </w:rPr>
        <w:t>格式</w:t>
      </w:r>
      <w:r>
        <w:rPr>
          <w:rFonts w:hint="eastAsia"/>
          <w:color w:val="000000" w:themeColor="text1"/>
          <w:sz w:val="21"/>
          <w:szCs w:val="21"/>
          <w:lang w:val="en-US" w:eastAsia="zh-CN"/>
        </w:rPr>
        <w:t>三</w:t>
      </w:r>
      <w:r>
        <w:rPr>
          <w:rFonts w:hint="eastAsia"/>
          <w:color w:val="000000" w:themeColor="text1"/>
          <w:sz w:val="21"/>
          <w:szCs w:val="21"/>
        </w:rPr>
        <w:t>：投标人获奖情况表</w:t>
      </w:r>
    </w:p>
    <w:p w14:paraId="5B8B6731">
      <w:pPr>
        <w:spacing w:before="240" w:line="360" w:lineRule="auto"/>
        <w:jc w:val="center"/>
        <w:rPr>
          <w:b/>
          <w:color w:val="000000" w:themeColor="text1"/>
          <w:sz w:val="32"/>
        </w:rPr>
      </w:pPr>
      <w:r>
        <w:rPr>
          <w:rFonts w:hint="eastAsia"/>
          <w:b/>
          <w:color w:val="000000" w:themeColor="text1"/>
          <w:sz w:val="32"/>
        </w:rPr>
        <w:t>投标人获奖情况表</w:t>
      </w:r>
    </w:p>
    <w:tbl>
      <w:tblPr>
        <w:tblStyle w:val="43"/>
        <w:tblW w:w="49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13"/>
        <w:gridCol w:w="1234"/>
        <w:gridCol w:w="813"/>
        <w:gridCol w:w="2359"/>
        <w:gridCol w:w="1941"/>
        <w:gridCol w:w="1858"/>
        <w:gridCol w:w="1105"/>
      </w:tblGrid>
      <w:tr w14:paraId="6B97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trPr>
        <w:tc>
          <w:tcPr>
            <w:tcW w:w="163" w:type="pct"/>
            <w:vMerge w:val="restart"/>
            <w:tcBorders>
              <w:top w:val="single" w:color="auto" w:sz="4" w:space="0"/>
              <w:left w:val="single" w:color="auto" w:sz="4" w:space="0"/>
              <w:bottom w:val="single" w:color="auto" w:sz="4" w:space="0"/>
              <w:right w:val="single" w:color="auto" w:sz="4" w:space="0"/>
            </w:tcBorders>
            <w:vAlign w:val="center"/>
          </w:tcPr>
          <w:p w14:paraId="17DD684F">
            <w:pPr>
              <w:pStyle w:val="142"/>
              <w:snapToGrid w:val="0"/>
              <w:spacing w:line="276" w:lineRule="auto"/>
              <w:jc w:val="center"/>
              <w:rPr>
                <w:color w:val="000000" w:themeColor="text1"/>
                <w:sz w:val="18"/>
                <w:szCs w:val="18"/>
              </w:rPr>
            </w:pPr>
            <w:r>
              <w:rPr>
                <w:rFonts w:hint="eastAsia"/>
                <w:color w:val="000000" w:themeColor="text1"/>
                <w:sz w:val="18"/>
                <w:szCs w:val="18"/>
              </w:rPr>
              <w:t>序号</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14:paraId="5023D388">
            <w:pPr>
              <w:pStyle w:val="142"/>
              <w:snapToGrid w:val="0"/>
              <w:spacing w:line="276" w:lineRule="auto"/>
              <w:jc w:val="center"/>
              <w:rPr>
                <w:color w:val="000000" w:themeColor="text1"/>
                <w:sz w:val="18"/>
                <w:szCs w:val="18"/>
              </w:rPr>
            </w:pPr>
            <w:r>
              <w:rPr>
                <w:rFonts w:hint="eastAsia"/>
                <w:color w:val="000000" w:themeColor="text1"/>
                <w:sz w:val="18"/>
                <w:szCs w:val="18"/>
              </w:rPr>
              <w:t>工程名称</w:t>
            </w:r>
          </w:p>
        </w:tc>
        <w:tc>
          <w:tcPr>
            <w:tcW w:w="422" w:type="pct"/>
            <w:vMerge w:val="restart"/>
            <w:tcBorders>
              <w:top w:val="single" w:color="auto" w:sz="4" w:space="0"/>
              <w:left w:val="single" w:color="auto" w:sz="4" w:space="0"/>
              <w:bottom w:val="single" w:color="auto" w:sz="4" w:space="0"/>
              <w:right w:val="single" w:color="auto" w:sz="4" w:space="0"/>
            </w:tcBorders>
            <w:vAlign w:val="center"/>
          </w:tcPr>
          <w:p w14:paraId="0B0756D7">
            <w:pPr>
              <w:pStyle w:val="142"/>
              <w:snapToGrid w:val="0"/>
              <w:spacing w:line="276" w:lineRule="auto"/>
              <w:jc w:val="center"/>
              <w:rPr>
                <w:color w:val="000000" w:themeColor="text1"/>
                <w:sz w:val="18"/>
                <w:szCs w:val="18"/>
              </w:rPr>
            </w:pPr>
            <w:r>
              <w:rPr>
                <w:rFonts w:hint="eastAsia"/>
                <w:color w:val="000000" w:themeColor="text1"/>
                <w:sz w:val="18"/>
                <w:szCs w:val="18"/>
              </w:rPr>
              <w:t>工程造价</w:t>
            </w:r>
          </w:p>
          <w:p w14:paraId="79469A53">
            <w:pPr>
              <w:pStyle w:val="142"/>
              <w:snapToGrid w:val="0"/>
              <w:spacing w:line="276" w:lineRule="auto"/>
              <w:jc w:val="center"/>
              <w:rPr>
                <w:color w:val="000000" w:themeColor="text1"/>
                <w:sz w:val="18"/>
                <w:szCs w:val="18"/>
              </w:rPr>
            </w:pPr>
            <w:r>
              <w:rPr>
                <w:rFonts w:hint="eastAsia"/>
                <w:color w:val="000000" w:themeColor="text1"/>
                <w:sz w:val="18"/>
                <w:szCs w:val="18"/>
              </w:rPr>
              <w:t>（万元）</w:t>
            </w:r>
          </w:p>
        </w:tc>
        <w:tc>
          <w:tcPr>
            <w:tcW w:w="3198" w:type="pct"/>
            <w:gridSpan w:val="3"/>
            <w:tcBorders>
              <w:top w:val="single" w:color="auto" w:sz="4" w:space="0"/>
              <w:left w:val="single" w:color="auto" w:sz="4" w:space="0"/>
              <w:bottom w:val="single" w:color="auto" w:sz="4" w:space="0"/>
              <w:right w:val="single" w:color="auto" w:sz="4" w:space="0"/>
            </w:tcBorders>
            <w:vAlign w:val="center"/>
          </w:tcPr>
          <w:p w14:paraId="569A43BB">
            <w:pPr>
              <w:pStyle w:val="142"/>
              <w:snapToGrid w:val="0"/>
              <w:spacing w:line="276" w:lineRule="auto"/>
              <w:jc w:val="center"/>
              <w:rPr>
                <w:color w:val="000000" w:themeColor="text1"/>
                <w:sz w:val="18"/>
                <w:szCs w:val="18"/>
              </w:rPr>
            </w:pPr>
            <w:r>
              <w:rPr>
                <w:rFonts w:hint="eastAsia"/>
                <w:color w:val="000000" w:themeColor="text1"/>
                <w:sz w:val="18"/>
                <w:szCs w:val="18"/>
              </w:rPr>
              <w:t>国家级奖项获奖情况</w:t>
            </w:r>
          </w:p>
        </w:tc>
        <w:tc>
          <w:tcPr>
            <w:tcW w:w="574" w:type="pct"/>
            <w:tcBorders>
              <w:top w:val="single" w:color="auto" w:sz="4" w:space="0"/>
              <w:left w:val="single" w:color="auto" w:sz="4" w:space="0"/>
              <w:bottom w:val="single" w:color="auto" w:sz="4" w:space="0"/>
              <w:right w:val="single" w:color="auto" w:sz="4" w:space="0"/>
            </w:tcBorders>
            <w:vAlign w:val="center"/>
          </w:tcPr>
          <w:p w14:paraId="7DFEC413">
            <w:pPr>
              <w:pStyle w:val="142"/>
              <w:snapToGrid w:val="0"/>
              <w:spacing w:line="276" w:lineRule="auto"/>
              <w:jc w:val="center"/>
              <w:rPr>
                <w:color w:val="000000" w:themeColor="text1"/>
                <w:sz w:val="18"/>
                <w:szCs w:val="18"/>
              </w:rPr>
            </w:pPr>
            <w:r>
              <w:rPr>
                <w:rFonts w:hint="eastAsia"/>
                <w:color w:val="000000" w:themeColor="text1"/>
                <w:sz w:val="18"/>
                <w:szCs w:val="18"/>
              </w:rPr>
              <w:t>备注</w:t>
            </w:r>
          </w:p>
        </w:tc>
      </w:tr>
      <w:tr w14:paraId="6F30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F167C">
            <w:pPr>
              <w:widowControl/>
              <w:jc w:val="left"/>
              <w:rPr>
                <w:rFonts w:ascii="宋体" w:hAnsi="宋体" w:cs="宋体"/>
                <w:color w:val="000000" w:themeColor="text1"/>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F31E16">
            <w:pPr>
              <w:widowControl/>
              <w:jc w:val="left"/>
              <w:rPr>
                <w:rFonts w:ascii="宋体" w:hAnsi="宋体" w:cs="宋体"/>
                <w:color w:val="000000" w:themeColor="text1"/>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A5D936">
            <w:pPr>
              <w:widowControl/>
              <w:jc w:val="left"/>
              <w:rPr>
                <w:rFonts w:ascii="宋体" w:hAnsi="宋体" w:cs="宋体"/>
                <w:color w:val="000000" w:themeColor="text1"/>
                <w:kern w:val="0"/>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5EB76690">
            <w:pPr>
              <w:pStyle w:val="142"/>
              <w:snapToGrid w:val="0"/>
              <w:spacing w:line="276" w:lineRule="auto"/>
              <w:jc w:val="center"/>
              <w:rPr>
                <w:color w:val="000000" w:themeColor="text1"/>
                <w:sz w:val="18"/>
                <w:szCs w:val="18"/>
              </w:rPr>
            </w:pPr>
            <w:r>
              <w:rPr>
                <w:rFonts w:hint="eastAsia"/>
                <w:color w:val="000000" w:themeColor="text1"/>
                <w:sz w:val="18"/>
                <w:szCs w:val="18"/>
              </w:rPr>
              <w:t>奖项名称</w:t>
            </w:r>
          </w:p>
        </w:tc>
        <w:tc>
          <w:tcPr>
            <w:tcW w:w="1008" w:type="pct"/>
            <w:tcBorders>
              <w:top w:val="single" w:color="auto" w:sz="4" w:space="0"/>
              <w:left w:val="single" w:color="auto" w:sz="4" w:space="0"/>
              <w:bottom w:val="single" w:color="auto" w:sz="4" w:space="0"/>
              <w:right w:val="single" w:color="auto" w:sz="4" w:space="0"/>
            </w:tcBorders>
            <w:vAlign w:val="center"/>
          </w:tcPr>
          <w:p w14:paraId="22436B92">
            <w:pPr>
              <w:pStyle w:val="142"/>
              <w:snapToGrid w:val="0"/>
              <w:spacing w:line="276" w:lineRule="auto"/>
              <w:jc w:val="center"/>
              <w:rPr>
                <w:color w:val="000000" w:themeColor="text1"/>
                <w:sz w:val="18"/>
                <w:szCs w:val="18"/>
              </w:rPr>
            </w:pPr>
            <w:r>
              <w:rPr>
                <w:rFonts w:hint="eastAsia"/>
                <w:color w:val="000000" w:themeColor="text1"/>
                <w:sz w:val="18"/>
                <w:szCs w:val="18"/>
              </w:rPr>
              <w:t>评选奖项的组织机构</w:t>
            </w:r>
          </w:p>
        </w:tc>
        <w:tc>
          <w:tcPr>
            <w:tcW w:w="964" w:type="pct"/>
            <w:tcBorders>
              <w:top w:val="single" w:color="auto" w:sz="4" w:space="0"/>
              <w:left w:val="single" w:color="auto" w:sz="4" w:space="0"/>
              <w:bottom w:val="single" w:color="auto" w:sz="4" w:space="0"/>
              <w:right w:val="single" w:color="auto" w:sz="4" w:space="0"/>
            </w:tcBorders>
            <w:vAlign w:val="center"/>
          </w:tcPr>
          <w:p w14:paraId="1612CF52">
            <w:pPr>
              <w:pStyle w:val="142"/>
              <w:snapToGrid w:val="0"/>
              <w:spacing w:line="276" w:lineRule="auto"/>
              <w:jc w:val="center"/>
              <w:rPr>
                <w:color w:val="000000" w:themeColor="text1"/>
                <w:sz w:val="18"/>
                <w:szCs w:val="18"/>
              </w:rPr>
            </w:pPr>
            <w:r>
              <w:rPr>
                <w:rFonts w:hint="eastAsia"/>
                <w:color w:val="000000" w:themeColor="text1"/>
                <w:sz w:val="18"/>
                <w:szCs w:val="18"/>
              </w:rPr>
              <w:t>获奖时间</w:t>
            </w:r>
          </w:p>
        </w:tc>
        <w:tc>
          <w:tcPr>
            <w:tcW w:w="574" w:type="pct"/>
            <w:tcBorders>
              <w:top w:val="single" w:color="auto" w:sz="4" w:space="0"/>
              <w:left w:val="single" w:color="auto" w:sz="4" w:space="0"/>
              <w:bottom w:val="single" w:color="auto" w:sz="4" w:space="0"/>
              <w:right w:val="single" w:color="auto" w:sz="4" w:space="0"/>
            </w:tcBorders>
            <w:vAlign w:val="center"/>
          </w:tcPr>
          <w:p w14:paraId="12720D13">
            <w:pPr>
              <w:pStyle w:val="142"/>
              <w:snapToGrid w:val="0"/>
              <w:spacing w:after="200" w:line="276" w:lineRule="auto"/>
              <w:jc w:val="center"/>
              <w:rPr>
                <w:color w:val="000000" w:themeColor="text1"/>
                <w:sz w:val="18"/>
                <w:szCs w:val="18"/>
              </w:rPr>
            </w:pPr>
          </w:p>
        </w:tc>
      </w:tr>
      <w:tr w14:paraId="6B8C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163" w:type="pct"/>
            <w:tcBorders>
              <w:top w:val="single" w:color="auto" w:sz="4" w:space="0"/>
              <w:left w:val="single" w:color="auto" w:sz="4" w:space="0"/>
              <w:bottom w:val="single" w:color="auto" w:sz="4" w:space="0"/>
              <w:right w:val="single" w:color="auto" w:sz="4" w:space="0"/>
            </w:tcBorders>
            <w:vAlign w:val="center"/>
          </w:tcPr>
          <w:p w14:paraId="61790CD8">
            <w:pPr>
              <w:pStyle w:val="142"/>
              <w:snapToGrid w:val="0"/>
              <w:spacing w:after="200" w:line="276" w:lineRule="auto"/>
              <w:jc w:val="center"/>
              <w:rPr>
                <w:color w:val="000000" w:themeColor="text1"/>
                <w:sz w:val="18"/>
                <w:szCs w:val="18"/>
              </w:rPr>
            </w:pPr>
            <w:r>
              <w:rPr>
                <w:rFonts w:hint="eastAsia"/>
                <w:color w:val="000000" w:themeColor="text1"/>
                <w:sz w:val="18"/>
                <w:szCs w:val="18"/>
              </w:rPr>
              <w:t>1</w:t>
            </w:r>
          </w:p>
        </w:tc>
        <w:tc>
          <w:tcPr>
            <w:tcW w:w="641" w:type="pct"/>
            <w:tcBorders>
              <w:top w:val="single" w:color="auto" w:sz="4" w:space="0"/>
              <w:left w:val="single" w:color="auto" w:sz="4" w:space="0"/>
              <w:bottom w:val="single" w:color="auto" w:sz="4" w:space="0"/>
              <w:right w:val="single" w:color="auto" w:sz="4" w:space="0"/>
            </w:tcBorders>
            <w:vAlign w:val="center"/>
          </w:tcPr>
          <w:p w14:paraId="74E79113">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311ED468">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6782C344">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0B540B49">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14D551EC">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61079A4C">
            <w:pPr>
              <w:pStyle w:val="142"/>
              <w:snapToGrid w:val="0"/>
              <w:spacing w:after="200" w:line="276" w:lineRule="auto"/>
              <w:jc w:val="center"/>
              <w:rPr>
                <w:color w:val="000000" w:themeColor="text1"/>
                <w:sz w:val="18"/>
                <w:szCs w:val="18"/>
              </w:rPr>
            </w:pPr>
          </w:p>
        </w:tc>
      </w:tr>
      <w:tr w14:paraId="5CA9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3" w:type="pct"/>
            <w:tcBorders>
              <w:top w:val="single" w:color="auto" w:sz="4" w:space="0"/>
              <w:left w:val="single" w:color="auto" w:sz="4" w:space="0"/>
              <w:bottom w:val="single" w:color="auto" w:sz="4" w:space="0"/>
              <w:right w:val="single" w:color="auto" w:sz="4" w:space="0"/>
            </w:tcBorders>
            <w:vAlign w:val="center"/>
          </w:tcPr>
          <w:p w14:paraId="70B55561">
            <w:pPr>
              <w:pStyle w:val="142"/>
              <w:snapToGrid w:val="0"/>
              <w:spacing w:after="200" w:line="276" w:lineRule="auto"/>
              <w:jc w:val="center"/>
              <w:rPr>
                <w:color w:val="000000" w:themeColor="text1"/>
                <w:sz w:val="18"/>
                <w:szCs w:val="18"/>
              </w:rPr>
            </w:pPr>
            <w:r>
              <w:rPr>
                <w:rFonts w:hint="eastAsia"/>
                <w:color w:val="000000" w:themeColor="text1"/>
                <w:sz w:val="18"/>
                <w:szCs w:val="18"/>
              </w:rPr>
              <w:t>2</w:t>
            </w:r>
          </w:p>
        </w:tc>
        <w:tc>
          <w:tcPr>
            <w:tcW w:w="641" w:type="pct"/>
            <w:tcBorders>
              <w:top w:val="single" w:color="auto" w:sz="4" w:space="0"/>
              <w:left w:val="single" w:color="auto" w:sz="4" w:space="0"/>
              <w:bottom w:val="single" w:color="auto" w:sz="4" w:space="0"/>
              <w:right w:val="single" w:color="auto" w:sz="4" w:space="0"/>
            </w:tcBorders>
            <w:vAlign w:val="center"/>
          </w:tcPr>
          <w:p w14:paraId="33702290">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6C3D2B21">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788D4BE0">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01B4D4FD">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047ECB42">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13A8B91A">
            <w:pPr>
              <w:pStyle w:val="142"/>
              <w:snapToGrid w:val="0"/>
              <w:spacing w:after="200" w:line="276" w:lineRule="auto"/>
              <w:jc w:val="center"/>
              <w:rPr>
                <w:color w:val="000000" w:themeColor="text1"/>
                <w:sz w:val="18"/>
                <w:szCs w:val="18"/>
              </w:rPr>
            </w:pPr>
          </w:p>
        </w:tc>
      </w:tr>
      <w:tr w14:paraId="00B5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6D8E9084">
            <w:pPr>
              <w:pStyle w:val="142"/>
              <w:snapToGrid w:val="0"/>
              <w:spacing w:after="200" w:line="276" w:lineRule="auto"/>
              <w:jc w:val="center"/>
              <w:rPr>
                <w:color w:val="000000" w:themeColor="text1"/>
                <w:sz w:val="18"/>
                <w:szCs w:val="18"/>
              </w:rPr>
            </w:pPr>
            <w:r>
              <w:rPr>
                <w:rFonts w:hint="eastAsia"/>
                <w:color w:val="000000" w:themeColor="text1"/>
                <w:sz w:val="18"/>
                <w:szCs w:val="18"/>
              </w:rPr>
              <w:t>3</w:t>
            </w:r>
          </w:p>
        </w:tc>
        <w:tc>
          <w:tcPr>
            <w:tcW w:w="641" w:type="pct"/>
            <w:tcBorders>
              <w:top w:val="single" w:color="auto" w:sz="4" w:space="0"/>
              <w:left w:val="single" w:color="auto" w:sz="4" w:space="0"/>
              <w:bottom w:val="single" w:color="auto" w:sz="4" w:space="0"/>
              <w:right w:val="single" w:color="auto" w:sz="4" w:space="0"/>
            </w:tcBorders>
            <w:vAlign w:val="center"/>
          </w:tcPr>
          <w:p w14:paraId="1A69C9D3">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0A7AF4C6">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64264F39">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563FAAFC">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08CA8FA3">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3B6639EB">
            <w:pPr>
              <w:pStyle w:val="142"/>
              <w:snapToGrid w:val="0"/>
              <w:spacing w:after="200" w:line="276" w:lineRule="auto"/>
              <w:jc w:val="center"/>
              <w:rPr>
                <w:color w:val="000000" w:themeColor="text1"/>
                <w:sz w:val="18"/>
                <w:szCs w:val="18"/>
              </w:rPr>
            </w:pPr>
          </w:p>
        </w:tc>
      </w:tr>
      <w:tr w14:paraId="68E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57E69067">
            <w:pPr>
              <w:pStyle w:val="142"/>
              <w:snapToGrid w:val="0"/>
              <w:spacing w:after="200" w:line="276" w:lineRule="auto"/>
              <w:jc w:val="center"/>
              <w:rPr>
                <w:color w:val="000000" w:themeColor="text1"/>
                <w:sz w:val="18"/>
                <w:szCs w:val="18"/>
              </w:rPr>
            </w:pPr>
            <w:r>
              <w:rPr>
                <w:rFonts w:hint="eastAsia"/>
                <w:color w:val="000000" w:themeColor="text1"/>
                <w:sz w:val="18"/>
                <w:szCs w:val="18"/>
              </w:rPr>
              <w:t>4</w:t>
            </w:r>
          </w:p>
        </w:tc>
        <w:tc>
          <w:tcPr>
            <w:tcW w:w="641" w:type="pct"/>
            <w:tcBorders>
              <w:top w:val="single" w:color="auto" w:sz="4" w:space="0"/>
              <w:left w:val="single" w:color="auto" w:sz="4" w:space="0"/>
              <w:bottom w:val="single" w:color="auto" w:sz="4" w:space="0"/>
              <w:right w:val="single" w:color="auto" w:sz="4" w:space="0"/>
            </w:tcBorders>
            <w:vAlign w:val="center"/>
          </w:tcPr>
          <w:p w14:paraId="3E1D3FFD">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60513FC3">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0468B5E4">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111C534F">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1799EB61">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3C8384FE">
            <w:pPr>
              <w:pStyle w:val="142"/>
              <w:snapToGrid w:val="0"/>
              <w:spacing w:after="200" w:line="276" w:lineRule="auto"/>
              <w:jc w:val="center"/>
              <w:rPr>
                <w:color w:val="000000" w:themeColor="text1"/>
                <w:sz w:val="18"/>
                <w:szCs w:val="18"/>
              </w:rPr>
            </w:pPr>
          </w:p>
        </w:tc>
      </w:tr>
      <w:tr w14:paraId="2A12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12E380C9">
            <w:pPr>
              <w:pStyle w:val="142"/>
              <w:snapToGrid w:val="0"/>
              <w:spacing w:after="200" w:line="276" w:lineRule="auto"/>
              <w:jc w:val="center"/>
              <w:rPr>
                <w:color w:val="000000" w:themeColor="text1"/>
                <w:sz w:val="18"/>
                <w:szCs w:val="18"/>
              </w:rPr>
            </w:pPr>
            <w:r>
              <w:rPr>
                <w:rFonts w:hint="eastAsia"/>
                <w:color w:val="000000" w:themeColor="text1"/>
                <w:sz w:val="18"/>
                <w:szCs w:val="18"/>
              </w:rPr>
              <w:t>5</w:t>
            </w:r>
          </w:p>
        </w:tc>
        <w:tc>
          <w:tcPr>
            <w:tcW w:w="641" w:type="pct"/>
            <w:tcBorders>
              <w:top w:val="single" w:color="auto" w:sz="4" w:space="0"/>
              <w:left w:val="single" w:color="auto" w:sz="4" w:space="0"/>
              <w:bottom w:val="single" w:color="auto" w:sz="4" w:space="0"/>
              <w:right w:val="single" w:color="auto" w:sz="4" w:space="0"/>
            </w:tcBorders>
            <w:vAlign w:val="center"/>
          </w:tcPr>
          <w:p w14:paraId="4AA92D29">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060482BC">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5001F465">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042E12AA">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0DC00EF1">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3A45D2A3">
            <w:pPr>
              <w:pStyle w:val="142"/>
              <w:snapToGrid w:val="0"/>
              <w:spacing w:after="200" w:line="276" w:lineRule="auto"/>
              <w:jc w:val="center"/>
              <w:rPr>
                <w:color w:val="000000" w:themeColor="text1"/>
                <w:sz w:val="18"/>
                <w:szCs w:val="18"/>
              </w:rPr>
            </w:pPr>
          </w:p>
        </w:tc>
      </w:tr>
      <w:tr w14:paraId="3030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1540AEDF">
            <w:pPr>
              <w:pStyle w:val="142"/>
              <w:snapToGrid w:val="0"/>
              <w:spacing w:after="200" w:line="276" w:lineRule="auto"/>
              <w:jc w:val="center"/>
              <w:rPr>
                <w:color w:val="000000" w:themeColor="text1"/>
                <w:sz w:val="18"/>
                <w:szCs w:val="18"/>
              </w:rPr>
            </w:pPr>
            <w:r>
              <w:rPr>
                <w:rFonts w:hint="eastAsia"/>
                <w:color w:val="000000" w:themeColor="text1"/>
                <w:sz w:val="18"/>
                <w:szCs w:val="18"/>
              </w:rPr>
              <w:t>6</w:t>
            </w:r>
          </w:p>
        </w:tc>
        <w:tc>
          <w:tcPr>
            <w:tcW w:w="641" w:type="pct"/>
            <w:tcBorders>
              <w:top w:val="single" w:color="auto" w:sz="4" w:space="0"/>
              <w:left w:val="single" w:color="auto" w:sz="4" w:space="0"/>
              <w:bottom w:val="single" w:color="auto" w:sz="4" w:space="0"/>
              <w:right w:val="single" w:color="auto" w:sz="4" w:space="0"/>
            </w:tcBorders>
            <w:vAlign w:val="center"/>
          </w:tcPr>
          <w:p w14:paraId="178F1239">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3DD24B88">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4E222EF5">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64DC308C">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1C6CB474">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68862200">
            <w:pPr>
              <w:pStyle w:val="142"/>
              <w:snapToGrid w:val="0"/>
              <w:spacing w:after="200" w:line="276" w:lineRule="auto"/>
              <w:jc w:val="center"/>
              <w:rPr>
                <w:color w:val="000000" w:themeColor="text1"/>
                <w:sz w:val="18"/>
                <w:szCs w:val="18"/>
              </w:rPr>
            </w:pPr>
          </w:p>
        </w:tc>
      </w:tr>
      <w:tr w14:paraId="276E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trPr>
        <w:tc>
          <w:tcPr>
            <w:tcW w:w="163" w:type="pct"/>
            <w:tcBorders>
              <w:top w:val="single" w:color="auto" w:sz="4" w:space="0"/>
              <w:left w:val="single" w:color="auto" w:sz="4" w:space="0"/>
              <w:bottom w:val="single" w:color="auto" w:sz="4" w:space="0"/>
              <w:right w:val="single" w:color="auto" w:sz="4" w:space="0"/>
            </w:tcBorders>
            <w:vAlign w:val="center"/>
          </w:tcPr>
          <w:p w14:paraId="2C89BC84">
            <w:pPr>
              <w:pStyle w:val="142"/>
              <w:snapToGrid w:val="0"/>
              <w:spacing w:after="200" w:line="276" w:lineRule="auto"/>
              <w:jc w:val="center"/>
              <w:rPr>
                <w:color w:val="000000" w:themeColor="text1"/>
                <w:sz w:val="18"/>
                <w:szCs w:val="18"/>
              </w:rPr>
            </w:pPr>
            <w:r>
              <w:rPr>
                <w:rFonts w:hint="eastAsia"/>
                <w:color w:val="000000" w:themeColor="text1"/>
                <w:sz w:val="18"/>
                <w:szCs w:val="18"/>
              </w:rPr>
              <w:t>…</w:t>
            </w:r>
          </w:p>
        </w:tc>
        <w:tc>
          <w:tcPr>
            <w:tcW w:w="641" w:type="pct"/>
            <w:tcBorders>
              <w:top w:val="single" w:color="auto" w:sz="4" w:space="0"/>
              <w:left w:val="single" w:color="auto" w:sz="4" w:space="0"/>
              <w:bottom w:val="single" w:color="auto" w:sz="4" w:space="0"/>
              <w:right w:val="single" w:color="auto" w:sz="4" w:space="0"/>
            </w:tcBorders>
            <w:vAlign w:val="center"/>
          </w:tcPr>
          <w:p w14:paraId="2E187525">
            <w:pPr>
              <w:pStyle w:val="142"/>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14:paraId="5994BF83">
            <w:pPr>
              <w:pStyle w:val="142"/>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14:paraId="7BAA5625">
            <w:pPr>
              <w:pStyle w:val="142"/>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14:paraId="4DE72CED">
            <w:pPr>
              <w:pStyle w:val="142"/>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14:paraId="631D5361">
            <w:pPr>
              <w:pStyle w:val="142"/>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14:paraId="21944CA8">
            <w:pPr>
              <w:pStyle w:val="142"/>
              <w:snapToGrid w:val="0"/>
              <w:spacing w:after="200" w:line="276" w:lineRule="auto"/>
              <w:jc w:val="center"/>
              <w:rPr>
                <w:color w:val="000000" w:themeColor="text1"/>
                <w:sz w:val="18"/>
                <w:szCs w:val="18"/>
              </w:rPr>
            </w:pPr>
          </w:p>
        </w:tc>
      </w:tr>
    </w:tbl>
    <w:p w14:paraId="2A793412">
      <w:pPr>
        <w:pStyle w:val="142"/>
        <w:tabs>
          <w:tab w:val="left" w:pos="0"/>
        </w:tabs>
        <w:snapToGrid w:val="0"/>
        <w:spacing w:after="200" w:line="276" w:lineRule="auto"/>
        <w:ind w:left="1" w:firstLine="424" w:firstLineChars="202"/>
        <w:rPr>
          <w:sz w:val="21"/>
          <w:szCs w:val="21"/>
        </w:rPr>
      </w:pPr>
      <w:r>
        <w:rPr>
          <w:rFonts w:hint="eastAsia"/>
          <w:sz w:val="21"/>
          <w:szCs w:val="21"/>
        </w:rPr>
        <w:t>注：①须提供获奖证书扫描件，国家级奖包括：鲁班奖、国家优质工程金质奖、国家优质工程奖、中国土木工程詹天佑奖、中国安装工程优质奖等，省级工程奖项是指由省级建设行政主管部门或行业协会颁发的质量或安全工程奖项。</w:t>
      </w:r>
    </w:p>
    <w:p w14:paraId="0D553445">
      <w:pPr>
        <w:pStyle w:val="142"/>
        <w:tabs>
          <w:tab w:val="left" w:pos="0"/>
        </w:tabs>
        <w:snapToGrid w:val="0"/>
        <w:spacing w:after="200" w:line="276" w:lineRule="auto"/>
        <w:ind w:left="1" w:firstLine="424" w:firstLineChars="202"/>
        <w:rPr>
          <w:sz w:val="21"/>
          <w:szCs w:val="21"/>
        </w:rPr>
      </w:pPr>
      <w:r>
        <w:rPr>
          <w:rFonts w:hint="eastAsia"/>
          <w:sz w:val="21"/>
          <w:szCs w:val="21"/>
        </w:rPr>
        <w:t>②获奖项目的工程内容以获奖证书中注明承包范围或内容为准，如证书中未注明或不能明确工程内容的以施工合同为准；时间以证书的发证时间为准。</w:t>
      </w:r>
    </w:p>
    <w:p w14:paraId="47257BB6">
      <w:pPr>
        <w:pStyle w:val="143"/>
        <w:rPr>
          <w:rFonts w:ascii="宋体" w:hAnsi="宋体"/>
          <w:szCs w:val="21"/>
        </w:rPr>
      </w:pPr>
      <w:r>
        <w:rPr>
          <w:rFonts w:hint="eastAsia" w:ascii="宋体" w:hAnsi="宋体"/>
        </w:rPr>
        <w:t>③</w:t>
      </w:r>
      <w:r>
        <w:rPr>
          <w:rFonts w:hint="eastAsia" w:ascii="宋体" w:hAnsi="宋体"/>
          <w:szCs w:val="21"/>
        </w:rPr>
        <w:t>投标文件中提供不超过</w:t>
      </w:r>
      <w:r>
        <w:rPr>
          <w:rFonts w:ascii="宋体" w:hAnsi="宋体"/>
          <w:szCs w:val="21"/>
        </w:rPr>
        <w:t>10</w:t>
      </w:r>
      <w:r>
        <w:rPr>
          <w:rFonts w:hint="eastAsia" w:ascii="宋体" w:hAnsi="宋体"/>
          <w:szCs w:val="21"/>
        </w:rPr>
        <w:t>项。超过</w:t>
      </w:r>
      <w:r>
        <w:rPr>
          <w:rFonts w:ascii="宋体" w:hAnsi="宋体"/>
          <w:szCs w:val="21"/>
        </w:rPr>
        <w:t>10</w:t>
      </w:r>
      <w:r>
        <w:rPr>
          <w:rFonts w:hint="eastAsia" w:ascii="宋体" w:hAnsi="宋体"/>
          <w:szCs w:val="21"/>
        </w:rPr>
        <w:t>项的,按顺序取等级高且符合要求的前</w:t>
      </w:r>
      <w:r>
        <w:rPr>
          <w:rFonts w:ascii="宋体" w:hAnsi="宋体"/>
          <w:szCs w:val="21"/>
        </w:rPr>
        <w:t>10</w:t>
      </w:r>
      <w:r>
        <w:rPr>
          <w:rFonts w:hint="eastAsia" w:ascii="宋体" w:hAnsi="宋体"/>
          <w:szCs w:val="21"/>
        </w:rPr>
        <w:t>项作为定标参考资料。</w:t>
      </w:r>
    </w:p>
    <w:p w14:paraId="5193E89B">
      <w:pPr>
        <w:pStyle w:val="143"/>
        <w:rPr>
          <w:szCs w:val="21"/>
        </w:rPr>
      </w:pPr>
    </w:p>
    <w:p w14:paraId="5EBEF063">
      <w:pPr>
        <w:pStyle w:val="143"/>
        <w:sectPr>
          <w:pgSz w:w="11907" w:h="16839"/>
          <w:pgMar w:top="1440" w:right="1080" w:bottom="1440" w:left="1080" w:header="1247" w:footer="737" w:gutter="0"/>
          <w:pgNumType w:fmt="decimal"/>
          <w:cols w:space="720" w:num="1"/>
          <w:docGrid w:linePitch="380" w:charSpace="-4301"/>
        </w:sectPr>
      </w:pPr>
    </w:p>
    <w:p w14:paraId="0B7909FE">
      <w:pPr>
        <w:autoSpaceDE w:val="0"/>
        <w:autoSpaceDN w:val="0"/>
        <w:adjustRightInd w:val="0"/>
        <w:outlineLvl w:val="1"/>
        <w:rPr>
          <w:rFonts w:ascii="宋体" w:hAnsi="宋体"/>
          <w:color w:val="000000" w:themeColor="text1"/>
          <w:szCs w:val="21"/>
        </w:rPr>
      </w:pPr>
      <w:r>
        <w:rPr>
          <w:rFonts w:hint="eastAsia" w:ascii="宋体" w:hAnsi="宋体"/>
          <w:color w:val="000000" w:themeColor="text1"/>
          <w:szCs w:val="21"/>
        </w:rPr>
        <w:t>格式</w:t>
      </w:r>
      <w:r>
        <w:rPr>
          <w:rFonts w:hint="eastAsia" w:ascii="宋体" w:hAnsi="宋体"/>
          <w:color w:val="000000" w:themeColor="text1"/>
          <w:szCs w:val="21"/>
          <w:lang w:val="en-US" w:eastAsia="zh-CN"/>
        </w:rPr>
        <w:t>四</w:t>
      </w:r>
      <w:r>
        <w:rPr>
          <w:rFonts w:hint="eastAsia" w:ascii="宋体" w:hAnsi="宋体"/>
          <w:color w:val="000000" w:themeColor="text1"/>
          <w:szCs w:val="21"/>
        </w:rPr>
        <w:t>：施工组织设计</w:t>
      </w:r>
    </w:p>
    <w:p w14:paraId="180B6BA3">
      <w:pPr>
        <w:autoSpaceDE w:val="0"/>
        <w:autoSpaceDN w:val="0"/>
        <w:adjustRightInd w:val="0"/>
        <w:rPr>
          <w:rFonts w:ascii="宋体" w:hAnsi="宋体"/>
          <w:color w:val="000000" w:themeColor="text1"/>
          <w:szCs w:val="21"/>
        </w:rPr>
      </w:pPr>
    </w:p>
    <w:p w14:paraId="51F43405">
      <w:pPr>
        <w:topLinePunct/>
        <w:adjustRightInd w:val="0"/>
        <w:snapToGrid w:val="0"/>
        <w:spacing w:line="360" w:lineRule="auto"/>
        <w:jc w:val="center"/>
        <w:rPr>
          <w:rFonts w:eastAsia="黑体"/>
          <w:color w:val="000000" w:themeColor="text1"/>
          <w:spacing w:val="4"/>
          <w:sz w:val="36"/>
          <w:szCs w:val="36"/>
        </w:rPr>
      </w:pPr>
      <w:r>
        <w:rPr>
          <w:rFonts w:hint="eastAsia" w:ascii="黑体" w:hAnsi="黑体" w:eastAsia="黑体"/>
          <w:color w:val="000000" w:themeColor="text1"/>
          <w:spacing w:val="4"/>
          <w:sz w:val="36"/>
          <w:szCs w:val="36"/>
        </w:rPr>
        <w:t>施工组织设计</w:t>
      </w:r>
    </w:p>
    <w:p w14:paraId="3F779DCF">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由投标人有针对性的描述，各部分文字直接简炼，不得出现大量宣传性及无实质性意义或直接引用范本照搬照套的文字。</w:t>
      </w:r>
    </w:p>
    <w:p w14:paraId="6259A439">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施工组织设计包括但不限于以下方面内容（格式自拟）：</w:t>
      </w:r>
    </w:p>
    <w:p w14:paraId="01301802">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一、施工管理重难点分析</w:t>
      </w:r>
    </w:p>
    <w:p w14:paraId="18B7ACA7">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二、成本控制措施</w:t>
      </w:r>
    </w:p>
    <w:p w14:paraId="2678E34F">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三、安全控制措施</w:t>
      </w:r>
    </w:p>
    <w:p w14:paraId="00BB4142">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四、质量控制措施</w:t>
      </w:r>
    </w:p>
    <w:p w14:paraId="35DB6323">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lang w:val="en-US" w:eastAsia="zh-CN"/>
        </w:rPr>
        <w:t>五</w:t>
      </w:r>
      <w:r>
        <w:rPr>
          <w:rFonts w:hint="eastAsia"/>
          <w:snapToGrid w:val="0"/>
          <w:color w:val="000000" w:themeColor="text1"/>
          <w:spacing w:val="4"/>
          <w:sz w:val="24"/>
          <w:szCs w:val="24"/>
        </w:rPr>
        <w:t>、进度控制措施</w:t>
      </w:r>
    </w:p>
    <w:p w14:paraId="50281CEA">
      <w:pPr>
        <w:topLinePunct/>
        <w:adjustRightInd w:val="0"/>
        <w:snapToGrid w:val="0"/>
        <w:spacing w:line="360" w:lineRule="auto"/>
        <w:ind w:firstLine="496" w:firstLineChars="200"/>
        <w:rPr>
          <w:snapToGrid w:val="0"/>
          <w:color w:val="000000" w:themeColor="text1"/>
          <w:spacing w:val="4"/>
          <w:sz w:val="24"/>
          <w:szCs w:val="24"/>
        </w:rPr>
      </w:pPr>
    </w:p>
    <w:p w14:paraId="1AD061DC">
      <w:pPr>
        <w:topLinePunct/>
        <w:adjustRightInd w:val="0"/>
        <w:snapToGrid w:val="0"/>
        <w:spacing w:line="360" w:lineRule="auto"/>
        <w:ind w:firstLine="496" w:firstLineChars="200"/>
        <w:rPr>
          <w:snapToGrid w:val="0"/>
          <w:color w:val="000000" w:themeColor="text1"/>
          <w:spacing w:val="4"/>
          <w:sz w:val="24"/>
          <w:szCs w:val="24"/>
        </w:rPr>
      </w:pPr>
    </w:p>
    <w:p w14:paraId="1E066A0E">
      <w:pPr>
        <w:topLinePunct/>
        <w:adjustRightInd w:val="0"/>
        <w:snapToGrid w:val="0"/>
        <w:spacing w:line="360" w:lineRule="auto"/>
        <w:ind w:firstLine="496" w:firstLineChars="200"/>
        <w:rPr>
          <w:snapToGrid w:val="0"/>
          <w:color w:val="000000" w:themeColor="text1"/>
          <w:spacing w:val="4"/>
          <w:sz w:val="24"/>
          <w:szCs w:val="24"/>
        </w:rPr>
      </w:pPr>
    </w:p>
    <w:p w14:paraId="706916A9">
      <w:pPr>
        <w:topLinePunct/>
        <w:adjustRightInd w:val="0"/>
        <w:snapToGrid w:val="0"/>
        <w:spacing w:line="360" w:lineRule="auto"/>
        <w:ind w:firstLine="496" w:firstLineChars="200"/>
        <w:rPr>
          <w:snapToGrid w:val="0"/>
          <w:color w:val="000000" w:themeColor="text1"/>
          <w:spacing w:val="4"/>
          <w:sz w:val="24"/>
          <w:szCs w:val="24"/>
        </w:rPr>
      </w:pPr>
    </w:p>
    <w:p w14:paraId="5F200802">
      <w:pPr>
        <w:pageBreakBefore w:val="0"/>
        <w:snapToGrid/>
        <w:spacing w:line="240" w:lineRule="auto"/>
        <w:jc w:val="left"/>
        <w:outlineLvl w:val="9"/>
        <w:rPr>
          <w:rFonts w:hint="eastAsia" w:ascii="宋体" w:hAnsi="宋体" w:cs="宋体"/>
          <w:b/>
          <w:bCs/>
          <w:sz w:val="28"/>
          <w:szCs w:val="28"/>
        </w:rPr>
      </w:pPr>
      <w:r>
        <w:rPr>
          <w:rFonts w:hint="eastAsia" w:ascii="宋体" w:hAnsi="宋体" w:cs="宋体"/>
          <w:b/>
          <w:bCs/>
          <w:sz w:val="28"/>
          <w:szCs w:val="28"/>
        </w:rPr>
        <w:br w:type="page"/>
      </w:r>
    </w:p>
    <w:p w14:paraId="12D42D6B">
      <w:pPr>
        <w:pageBreakBefore w:val="0"/>
        <w:autoSpaceDE w:val="0"/>
        <w:autoSpaceDN w:val="0"/>
        <w:adjustRightInd w:val="0"/>
        <w:snapToGrid/>
        <w:spacing w:line="240" w:lineRule="auto"/>
        <w:jc w:val="left"/>
        <w:outlineLvl w:val="1"/>
        <w:rPr>
          <w:rFonts w:hint="eastAsia" w:ascii="宋体" w:hAnsi="宋体" w:cs="宋体"/>
          <w:b/>
          <w:bCs/>
          <w:sz w:val="28"/>
          <w:szCs w:val="28"/>
        </w:rPr>
      </w:pPr>
      <w:r>
        <w:rPr>
          <w:rFonts w:hint="eastAsia" w:ascii="宋体" w:hAnsi="宋体" w:eastAsia="宋体" w:cs="Times New Roman"/>
          <w:b w:val="0"/>
          <w:bCs w:val="0"/>
          <w:color w:val="000000" w:themeColor="text1"/>
          <w:sz w:val="21"/>
          <w:szCs w:val="21"/>
          <w:lang w:val="en-US" w:eastAsia="zh-CN"/>
        </w:rPr>
        <w:t>格式五：投标人认为需要提交的其它文件。</w:t>
      </w:r>
      <w:r>
        <w:rPr>
          <w:rFonts w:hint="eastAsia" w:ascii="宋体" w:hAnsi="宋体" w:cs="宋体"/>
          <w:b/>
          <w:bCs/>
          <w:sz w:val="28"/>
          <w:szCs w:val="28"/>
        </w:rPr>
        <w:br w:type="page"/>
      </w:r>
    </w:p>
    <w:p w14:paraId="478B43B0">
      <w:pPr>
        <w:pageBreakBefore/>
        <w:tabs>
          <w:tab w:val="left" w:pos="720"/>
        </w:tabs>
        <w:snapToGrid w:val="0"/>
        <w:spacing w:line="360" w:lineRule="auto"/>
        <w:jc w:val="center"/>
        <w:outlineLvl w:val="0"/>
        <w:rPr>
          <w:rFonts w:ascii="宋体" w:hAnsi="宋体" w:cs="宋体"/>
          <w:b/>
          <w:bCs/>
          <w:sz w:val="28"/>
          <w:szCs w:val="28"/>
        </w:rPr>
      </w:pPr>
      <w:r>
        <w:rPr>
          <w:rFonts w:hint="eastAsia" w:ascii="宋体" w:hAnsi="宋体" w:cs="宋体"/>
          <w:b/>
          <w:bCs/>
          <w:sz w:val="28"/>
          <w:szCs w:val="28"/>
        </w:rPr>
        <w:t>第五章  技术条件（工程建设标准）</w:t>
      </w:r>
      <w:bookmarkEnd w:id="82"/>
    </w:p>
    <w:p w14:paraId="2B84A09C">
      <w:pPr>
        <w:pStyle w:val="23"/>
        <w:spacing w:line="360" w:lineRule="auto"/>
        <w:ind w:firstLine="482" w:firstLineChars="200"/>
        <w:rPr>
          <w:rFonts w:ascii="Times New Roman" w:hAnsi="Times New Roman"/>
          <w:b/>
          <w:bCs/>
          <w:color w:val="000000"/>
          <w:sz w:val="24"/>
        </w:rPr>
      </w:pPr>
      <w:bookmarkStart w:id="83" w:name="_（一）土建综合要求"/>
      <w:bookmarkEnd w:id="83"/>
      <w:r>
        <w:rPr>
          <w:rFonts w:hint="eastAsia" w:ascii="Times New Roman" w:hAnsi="Times New Roman"/>
          <w:b/>
          <w:bCs/>
          <w:color w:val="000000"/>
          <w:sz w:val="24"/>
        </w:rPr>
        <w:t>1.一般标准和技术规范</w:t>
      </w:r>
    </w:p>
    <w:p w14:paraId="63BCD4AD">
      <w:pPr>
        <w:pStyle w:val="23"/>
        <w:spacing w:line="360" w:lineRule="auto"/>
        <w:ind w:firstLine="480" w:firstLineChars="200"/>
        <w:rPr>
          <w:rFonts w:ascii="Times New Roman" w:hAnsi="Times New Roman"/>
          <w:color w:val="000000"/>
          <w:sz w:val="24"/>
        </w:rPr>
      </w:pPr>
      <w:r>
        <w:rPr>
          <w:rFonts w:hint="eastAsia" w:ascii="Times New Roman" w:hAnsi="Times New Roman"/>
          <w:color w:val="000000"/>
          <w:sz w:val="24"/>
        </w:rPr>
        <w:t>1.1 本招标工程的材料、设备、施工必须符合现行国家、行业及工程所在地地方标准和技术规范的要求。</w:t>
      </w:r>
    </w:p>
    <w:p w14:paraId="173E7FA0">
      <w:pPr>
        <w:pStyle w:val="23"/>
        <w:widowControl/>
        <w:spacing w:line="360" w:lineRule="auto"/>
        <w:ind w:firstLine="480" w:firstLineChars="200"/>
        <w:jc w:val="left"/>
        <w:rPr>
          <w:rFonts w:ascii="Times New Roman" w:hAnsi="Times New Roman"/>
          <w:color w:val="000000"/>
          <w:sz w:val="24"/>
        </w:rPr>
      </w:pPr>
      <w:bookmarkStart w:id="84" w:name="bt特殊标准和技术规范"/>
      <w:bookmarkEnd w:id="84"/>
      <w:bookmarkStart w:id="85" w:name="_Toc42392986"/>
      <w:bookmarkStart w:id="86" w:name="_Toc25975"/>
      <w:bookmarkStart w:id="87" w:name="_Toc398834630"/>
      <w:bookmarkStart w:id="88" w:name="_Toc20420"/>
      <w:bookmarkStart w:id="89" w:name="_Toc20029"/>
      <w:r>
        <w:rPr>
          <w:rFonts w:hint="eastAsia" w:ascii="Times New Roman" w:hAnsi="Times New Roman"/>
          <w:color w:val="000000"/>
          <w:sz w:val="24"/>
        </w:rPr>
        <w:t>1.2施工现场建筑垃圾源头减量的具体要求和建筑垃圾综合利用产品的使用要求：</w:t>
      </w:r>
    </w:p>
    <w:p w14:paraId="5E79BA57">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①投标人应当建立建筑垃圾管理台账，分类收集、贮存和及时清运施工过程中产生的建筑垃圾，采取有效措施防止混合已分类的建筑垃圾；</w:t>
      </w:r>
    </w:p>
    <w:p w14:paraId="33C13833">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②投标人应优化施工组织设计，实现精准下料、精细管理，降低建筑材料损耗率；</w:t>
      </w:r>
    </w:p>
    <w:p w14:paraId="18C95408">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③投标人应严格按要求控制进场材料和设备的质量，减少因质量问题导致的返工或修补。加强对已完工工程的成品保护，避免二次损坏；</w:t>
      </w:r>
    </w:p>
    <w:p w14:paraId="522B3536">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④投标人应实时统计并监控建筑垃圾产生量，及时采取针对性措施降低建筑垃圾排放量；</w:t>
      </w:r>
    </w:p>
    <w:p w14:paraId="04ABC1DE">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⑤鼓励投标人选择技术指标符合设计要求及满足使用功能的建筑垃圾综合利用产品；</w:t>
      </w:r>
    </w:p>
    <w:p w14:paraId="4612BE1B">
      <w:pPr>
        <w:pStyle w:val="23"/>
        <w:spacing w:line="360" w:lineRule="auto"/>
        <w:ind w:firstLine="480" w:firstLineChars="200"/>
        <w:rPr>
          <w:rFonts w:hint="eastAsia" w:ascii="Times New Roman" w:hAnsi="Times New Roman"/>
          <w:color w:val="000000"/>
          <w:sz w:val="24"/>
        </w:rPr>
      </w:pPr>
      <w:r>
        <w:rPr>
          <w:rFonts w:hint="eastAsia" w:ascii="Times New Roman" w:hAnsi="Times New Roman"/>
          <w:color w:val="000000"/>
          <w:sz w:val="24"/>
        </w:rPr>
        <w:t>⑥其他要求详见《广东省建筑垃圾管理条例》相关规定。</w:t>
      </w:r>
    </w:p>
    <w:p w14:paraId="0F8688C9">
      <w:pPr>
        <w:pStyle w:val="23"/>
        <w:widowControl/>
        <w:spacing w:line="360" w:lineRule="auto"/>
        <w:ind w:firstLine="480" w:firstLineChars="200"/>
        <w:jc w:val="left"/>
        <w:rPr>
          <w:rFonts w:hint="default" w:eastAsia="宋体"/>
          <w:lang w:val="en-US" w:eastAsia="zh-CN"/>
        </w:rPr>
      </w:pPr>
      <w:r>
        <w:rPr>
          <w:rFonts w:hint="eastAsia" w:ascii="Times New Roman" w:hAnsi="Times New Roman"/>
          <w:color w:val="000000"/>
          <w:sz w:val="24"/>
          <w:lang w:val="en-US" w:eastAsia="zh-CN"/>
        </w:rPr>
        <w:t>1.3其他详见招标文件、图纸、包定义、技术规格书等。</w:t>
      </w:r>
    </w:p>
    <w:p w14:paraId="788643E6">
      <w:pPr>
        <w:rPr>
          <w:rFonts w:ascii="Times New Roman" w:hAnsi="Times New Roman"/>
          <w:sz w:val="36"/>
          <w:szCs w:val="36"/>
        </w:rPr>
      </w:pPr>
    </w:p>
    <w:p w14:paraId="1834E578">
      <w:pPr>
        <w:pStyle w:val="7"/>
        <w:rPr>
          <w:rFonts w:ascii="Times New Roman" w:hAnsi="Times New Roman"/>
          <w:sz w:val="36"/>
          <w:szCs w:val="36"/>
        </w:rPr>
      </w:pPr>
      <w:r>
        <w:rPr>
          <w:rFonts w:hint="eastAsia" w:ascii="Times New Roman" w:hAnsi="Times New Roman"/>
          <w:sz w:val="36"/>
          <w:szCs w:val="36"/>
        </w:rPr>
        <w:t>二、特殊标准和技术</w:t>
      </w:r>
      <w:bookmarkEnd w:id="85"/>
      <w:r>
        <w:rPr>
          <w:rFonts w:hint="eastAsia" w:ascii="Times New Roman" w:hAnsi="Times New Roman"/>
          <w:sz w:val="36"/>
          <w:szCs w:val="36"/>
        </w:rPr>
        <w:t>规范</w:t>
      </w:r>
      <w:bookmarkEnd w:id="86"/>
      <w:bookmarkEnd w:id="87"/>
      <w:bookmarkEnd w:id="88"/>
      <w:bookmarkEnd w:id="89"/>
    </w:p>
    <w:p w14:paraId="411EB168">
      <w:pPr>
        <w:pStyle w:val="23"/>
        <w:spacing w:line="360" w:lineRule="auto"/>
        <w:ind w:firstLine="482" w:firstLineChars="200"/>
        <w:rPr>
          <w:rFonts w:ascii="Times New Roman" w:hAnsi="Times New Roman"/>
          <w:b/>
          <w:bCs/>
          <w:color w:val="000000"/>
          <w:sz w:val="24"/>
        </w:rPr>
      </w:pPr>
      <w:r>
        <w:rPr>
          <w:rFonts w:hint="eastAsia" w:ascii="Times New Roman" w:hAnsi="Times New Roman"/>
          <w:b/>
          <w:bCs/>
          <w:color w:val="000000"/>
          <w:sz w:val="24"/>
        </w:rPr>
        <w:t>2.特殊标准和技术规范</w:t>
      </w:r>
    </w:p>
    <w:p w14:paraId="66B84A0F">
      <w:pPr>
        <w:pStyle w:val="23"/>
        <w:ind w:firstLine="480" w:firstLineChars="200"/>
        <w:rPr>
          <w:rFonts w:ascii="Times New Roman" w:hAnsi="Times New Roman"/>
          <w:color w:val="000000"/>
          <w:sz w:val="24"/>
          <w:u w:val="single"/>
        </w:rPr>
      </w:pPr>
      <w:r>
        <w:rPr>
          <w:rFonts w:hint="eastAsia" w:ascii="Times New Roman" w:hAnsi="Times New Roman"/>
          <w:color w:val="000000"/>
          <w:sz w:val="24"/>
        </w:rPr>
        <w:t>见“三、工程技术要求”</w:t>
      </w:r>
    </w:p>
    <w:p w14:paraId="406601EE">
      <w:pPr>
        <w:pStyle w:val="23"/>
        <w:ind w:firstLine="402" w:firstLineChars="200"/>
        <w:rPr>
          <w:rFonts w:ascii="Times New Roman" w:hAnsi="Times New Roman"/>
          <w:b/>
          <w:color w:val="000000"/>
        </w:rPr>
      </w:pPr>
    </w:p>
    <w:p w14:paraId="127C654F">
      <w:pPr>
        <w:pStyle w:val="7"/>
        <w:rPr>
          <w:rFonts w:ascii="Times New Roman" w:hAnsi="Times New Roman"/>
          <w:sz w:val="36"/>
          <w:szCs w:val="36"/>
        </w:rPr>
      </w:pPr>
      <w:bookmarkStart w:id="90" w:name="_Toc20898"/>
      <w:bookmarkStart w:id="91" w:name="_Toc398834631"/>
      <w:bookmarkStart w:id="92" w:name="_Toc32555"/>
      <w:bookmarkStart w:id="93" w:name="_Toc25141"/>
      <w:r>
        <w:rPr>
          <w:rFonts w:hint="eastAsia" w:ascii="Times New Roman" w:hAnsi="Times New Roman"/>
          <w:sz w:val="36"/>
          <w:szCs w:val="36"/>
        </w:rPr>
        <w:t>三、工程技术要求</w:t>
      </w:r>
      <w:bookmarkEnd w:id="90"/>
      <w:bookmarkEnd w:id="91"/>
      <w:bookmarkEnd w:id="92"/>
      <w:bookmarkEnd w:id="93"/>
    </w:p>
    <w:p w14:paraId="7B85578E">
      <w:pPr>
        <w:rPr>
          <w:b/>
          <w:bCs/>
          <w:sz w:val="24"/>
        </w:rPr>
      </w:pPr>
      <w:bookmarkStart w:id="94" w:name="_Toc24422"/>
      <w:bookmarkStart w:id="95" w:name="_Toc7262"/>
      <w:r>
        <w:rPr>
          <w:rFonts w:hint="eastAsia"/>
          <w:b/>
          <w:bCs/>
          <w:sz w:val="24"/>
        </w:rPr>
        <w:t>（一） 工程技术要求说明：</w:t>
      </w:r>
      <w:bookmarkEnd w:id="94"/>
      <w:bookmarkEnd w:id="95"/>
    </w:p>
    <w:p w14:paraId="3181260D">
      <w:pPr>
        <w:spacing w:line="360" w:lineRule="auto"/>
        <w:ind w:left="540" w:leftChars="200" w:hanging="120" w:hangingChars="50"/>
        <w:rPr>
          <w:color w:val="000000"/>
          <w:sz w:val="24"/>
        </w:rPr>
      </w:pPr>
      <w:r>
        <w:rPr>
          <w:rFonts w:hint="eastAsia"/>
          <w:color w:val="000000"/>
          <w:sz w:val="24"/>
        </w:rPr>
        <w:t xml:space="preserve"> 设计施工图纸中与本招标文件合同补充条款和本技术要求（包定义、技术规格</w:t>
      </w:r>
    </w:p>
    <w:p w14:paraId="2DE2D999">
      <w:pPr>
        <w:spacing w:line="360" w:lineRule="auto"/>
        <w:rPr>
          <w:color w:val="000000"/>
          <w:sz w:val="24"/>
        </w:rPr>
      </w:pPr>
      <w:r>
        <w:rPr>
          <w:rFonts w:hint="eastAsia"/>
          <w:color w:val="000000"/>
          <w:sz w:val="24"/>
        </w:rPr>
        <w:t>书及图纸）不一致处以较严格者为准。补充条款附件2工程技术要求未注明者，均按设计文件（包定义、技术规格书及图纸）执行。包定义、技术规格书及图纸或设计变更中无明确注明要求者，应满足建筑安装工程国家现行有关施工规程和验收规范。</w:t>
      </w:r>
    </w:p>
    <w:p w14:paraId="7A377E1F">
      <w:pPr>
        <w:pStyle w:val="2"/>
        <w:rPr>
          <w:rFonts w:ascii="宋体" w:hAnsi="宋体" w:cs="宋体"/>
        </w:rPr>
      </w:pPr>
      <w:r>
        <w:rPr>
          <w:rFonts w:hint="eastAsia" w:ascii="宋体" w:hAnsi="宋体" w:cs="宋体"/>
          <w:sz w:val="24"/>
          <w:szCs w:val="24"/>
        </w:rPr>
        <w:br w:type="page"/>
      </w:r>
      <w:bookmarkStart w:id="96" w:name="_Toc13531"/>
      <w:r>
        <w:rPr>
          <w:rFonts w:hint="eastAsia" w:ascii="宋体" w:hAnsi="宋体" w:cs="宋体"/>
        </w:rPr>
        <w:t>第六章  图纸及勘察资料</w:t>
      </w:r>
      <w:bookmarkEnd w:id="96"/>
    </w:p>
    <w:p w14:paraId="73D2B03E">
      <w:pPr>
        <w:jc w:val="center"/>
        <w:rPr>
          <w:rFonts w:ascii="宋体" w:hAnsi="宋体" w:cs="宋体"/>
          <w:b/>
          <w:sz w:val="24"/>
          <w:szCs w:val="24"/>
        </w:rPr>
      </w:pPr>
      <w:r>
        <w:rPr>
          <w:rFonts w:hint="eastAsia" w:ascii="宋体" w:hAnsi="宋体" w:cs="宋体"/>
          <w:sz w:val="24"/>
          <w:szCs w:val="24"/>
        </w:rPr>
        <w:t>注：本次招标包定义、技术规格书及图纸另册装订。</w:t>
      </w:r>
    </w:p>
    <w:p w14:paraId="27B36496">
      <w:pPr>
        <w:pStyle w:val="2"/>
        <w:rPr>
          <w:rFonts w:ascii="宋体" w:hAnsi="宋体" w:cs="宋体"/>
        </w:rPr>
      </w:pPr>
      <w:r>
        <w:rPr>
          <w:rFonts w:hint="eastAsia" w:ascii="宋体" w:hAnsi="宋体" w:cs="宋体"/>
          <w:sz w:val="24"/>
          <w:szCs w:val="24"/>
        </w:rPr>
        <w:br w:type="page"/>
      </w:r>
      <w:bookmarkStart w:id="97" w:name="_Toc18683"/>
      <w:r>
        <w:rPr>
          <w:rFonts w:hint="eastAsia" w:ascii="宋体" w:hAnsi="宋体" w:cs="宋体"/>
        </w:rPr>
        <w:t>第七章  工程量清单</w:t>
      </w:r>
      <w:bookmarkEnd w:id="97"/>
    </w:p>
    <w:p w14:paraId="1135F9A4">
      <w:pPr>
        <w:jc w:val="center"/>
        <w:rPr>
          <w:rFonts w:ascii="宋体" w:hAnsi="宋体"/>
          <w:b/>
          <w:color w:val="000000" w:themeColor="text1"/>
          <w:sz w:val="24"/>
          <w:szCs w:val="24"/>
        </w:rPr>
      </w:pPr>
      <w:r>
        <w:rPr>
          <w:rFonts w:hint="eastAsia" w:ascii="宋体" w:hAnsi="宋体"/>
          <w:color w:val="000000" w:themeColor="text1"/>
          <w:sz w:val="24"/>
          <w:szCs w:val="24"/>
        </w:rPr>
        <w:t>注：本章由招标人自行制定，另册。</w:t>
      </w:r>
    </w:p>
    <w:p w14:paraId="280B277A">
      <w:pPr>
        <w:pStyle w:val="4"/>
        <w:spacing w:after="0" w:line="360" w:lineRule="auto"/>
        <w:ind w:left="-2" w:leftChars="-1" w:firstLine="960" w:firstLineChars="400"/>
        <w:rPr>
          <w:rFonts w:ascii="宋体" w:hAnsi="宋体" w:cs="宋体"/>
          <w:sz w:val="24"/>
        </w:rPr>
      </w:pPr>
    </w:p>
    <w:p w14:paraId="09C39A85">
      <w:pPr>
        <w:rPr>
          <w:rFonts w:ascii="宋体" w:hAnsi="宋体" w:cs="宋体"/>
        </w:rPr>
      </w:pPr>
    </w:p>
    <w:p w14:paraId="7BBB34AD">
      <w:pPr>
        <w:pStyle w:val="2"/>
        <w:rPr>
          <w:rFonts w:ascii="宋体" w:hAnsi="宋体" w:cs="宋体"/>
        </w:rPr>
      </w:pPr>
      <w:r>
        <w:rPr>
          <w:rFonts w:hint="eastAsia" w:ascii="宋体" w:hAnsi="宋体" w:cs="宋体"/>
          <w:sz w:val="24"/>
          <w:szCs w:val="24"/>
        </w:rPr>
        <w:br w:type="page"/>
      </w:r>
      <w:bookmarkStart w:id="98" w:name="_Toc2246"/>
      <w:r>
        <w:rPr>
          <w:rFonts w:hint="eastAsia" w:ascii="宋体" w:hAnsi="宋体" w:cs="宋体"/>
        </w:rPr>
        <w:t>第八章  最高投标限价</w:t>
      </w:r>
      <w:bookmarkEnd w:id="98"/>
    </w:p>
    <w:p w14:paraId="0DD66494">
      <w:pPr>
        <w:pStyle w:val="127"/>
        <w:widowControl/>
        <w:snapToGrid w:val="0"/>
        <w:spacing w:before="156" w:after="156" w:line="360" w:lineRule="auto"/>
        <w:jc w:val="center"/>
        <w:rPr>
          <w:rFonts w:ascii="宋体" w:hAnsi="宋体" w:cs="宋体"/>
          <w:kern w:val="0"/>
          <w:sz w:val="24"/>
          <w:szCs w:val="24"/>
        </w:rPr>
      </w:pPr>
      <w:r>
        <w:rPr>
          <w:rFonts w:hint="eastAsia" w:ascii="宋体" w:hAnsi="宋体"/>
          <w:color w:val="000000" w:themeColor="text1"/>
          <w:sz w:val="24"/>
          <w:szCs w:val="24"/>
        </w:rPr>
        <w:t>另册。</w:t>
      </w:r>
    </w:p>
    <w:sectPr>
      <w:headerReference r:id="rId16" w:type="default"/>
      <w:footerReference r:id="rId17"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7CE6">
    <w:pPr>
      <w:pStyle w:val="29"/>
      <w:jc w:val="center"/>
    </w:pPr>
  </w:p>
  <w:p w14:paraId="4AC75CC7">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E8BC">
    <w:pPr>
      <w:pStyle w:val="29"/>
      <w:jc w:val="center"/>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81AA961">
                <w:pPr>
                  <w:pStyle w:val="29"/>
                  <w:jc w:val="center"/>
                </w:pPr>
                <w:r>
                  <w:fldChar w:fldCharType="begin"/>
                </w:r>
                <w:r>
                  <w:rPr>
                    <w:rStyle w:val="48"/>
                  </w:rPr>
                  <w:instrText xml:space="preserve"> PAGE </w:instrText>
                </w:r>
                <w:r>
                  <w:fldChar w:fldCharType="separate"/>
                </w:r>
                <w:r>
                  <w:rPr>
                    <w:rStyle w:val="48"/>
                  </w:rPr>
                  <w:t>66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C7BD">
    <w:pPr>
      <w:pStyle w:val="29"/>
      <w:ind w:right="360" w:firstLine="360"/>
      <w:jc w:val="center"/>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EFB931C">
                <w:pPr>
                  <w:pStyle w:val="29"/>
                  <w:jc w:val="center"/>
                  <w:rPr>
                    <w:rStyle w:val="48"/>
                  </w:rPr>
                </w:pPr>
                <w:r>
                  <w:fldChar w:fldCharType="begin"/>
                </w:r>
                <w:r>
                  <w:rPr>
                    <w:rStyle w:val="48"/>
                  </w:rPr>
                  <w:instrText xml:space="preserve">PAGE  </w:instrText>
                </w:r>
                <w:r>
                  <w:fldChar w:fldCharType="separate"/>
                </w:r>
                <w:r>
                  <w:rPr>
                    <w:rStyle w:val="48"/>
                  </w:rPr>
                  <w:t>97</w:t>
                </w:r>
                <w:r>
                  <w:fldChar w:fldCharType="end"/>
                </w:r>
              </w:p>
              <w:p w14:paraId="0F7C0E1E">
                <w:pPr>
                  <w:pStyle w:val="29"/>
                  <w:ind w:left="-4410" w:leftChars="-2100" w:right="-4439" w:rightChars="-2114"/>
                  <w:rPr>
                    <w:rStyle w:val="4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4FB0">
    <w:pPr>
      <w:pStyle w:val="29"/>
    </w:pPr>
  </w:p>
  <w:p w14:paraId="0F3E373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ABFF">
    <w:pPr>
      <w:pStyle w:val="29"/>
      <w:jc w:val="center"/>
    </w:pPr>
    <w:r>
      <w:fldChar w:fldCharType="begin"/>
    </w:r>
    <w:r>
      <w:instrText xml:space="preserve">PAGE   \* MERGEFORMAT</w:instrText>
    </w:r>
    <w:r>
      <w:fldChar w:fldCharType="separate"/>
    </w:r>
    <w:r>
      <w:rPr>
        <w:lang w:val="zh-CN"/>
      </w:rPr>
      <w:t>10</w:t>
    </w:r>
    <w:r>
      <w:fldChar w:fldCharType="end"/>
    </w:r>
  </w:p>
  <w:p w14:paraId="7220E0C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AB06">
    <w:pPr>
      <w:pStyle w:val="29"/>
      <w:jc w:val="center"/>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2711938"/>
                </w:sdtPr>
                <w:sdtContent>
                  <w:p w14:paraId="2960163A">
                    <w:pPr>
                      <w:pStyle w:val="29"/>
                      <w:jc w:val="center"/>
                    </w:pPr>
                    <w:r>
                      <w:fldChar w:fldCharType="begin"/>
                    </w:r>
                    <w:r>
                      <w:instrText xml:space="preserve"> PAGE   \* MERGEFORMAT </w:instrText>
                    </w:r>
                    <w:r>
                      <w:fldChar w:fldCharType="separate"/>
                    </w:r>
                    <w:r>
                      <w:rPr>
                        <w:lang w:val="zh-CN"/>
                      </w:rPr>
                      <w:t>61</w:t>
                    </w:r>
                    <w:r>
                      <w:rPr>
                        <w:lang w:val="zh-CN"/>
                      </w:rPr>
                      <w:fldChar w:fldCharType="end"/>
                    </w:r>
                  </w:p>
                </w:sdtContent>
              </w:sdt>
              <w:p w14:paraId="228C38B1">
                <w:pPr>
                  <w:pStyle w:val="23"/>
                </w:pPr>
              </w:p>
            </w:txbxContent>
          </v:textbox>
        </v:shape>
      </w:pict>
    </w:r>
  </w:p>
  <w:p w14:paraId="4C9A861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234E">
    <w:pPr>
      <w:pStyle w:val="29"/>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921D87C">
                <w:pPr>
                  <w:pStyle w:val="29"/>
                </w:pPr>
                <w:r>
                  <w:fldChar w:fldCharType="begin"/>
                </w:r>
                <w:r>
                  <w:instrText xml:space="preserve"> PAGE  \* MERGEFORMAT </w:instrText>
                </w:r>
                <w:r>
                  <w:fldChar w:fldCharType="separate"/>
                </w:r>
                <w:r>
                  <w:t>0</w:t>
                </w:r>
                <w:r>
                  <w:fldChar w:fldCharType="end"/>
                </w:r>
              </w:p>
            </w:txbxContent>
          </v:textbox>
        </v:shape>
      </w:pict>
    </w:r>
  </w:p>
  <w:p w14:paraId="62DD1403">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474A">
    <w:pPr>
      <w:pStyle w:val="29"/>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EBB9156">
                <w:pPr>
                  <w:pStyle w:val="29"/>
                  <w:jc w:val="center"/>
                </w:pPr>
                <w:r>
                  <w:fldChar w:fldCharType="begin"/>
                </w:r>
                <w:r>
                  <w:instrText xml:space="preserve"> PAGE   \* MERGEFORMAT </w:instrText>
                </w:r>
                <w:r>
                  <w:fldChar w:fldCharType="separate"/>
                </w:r>
                <w:r>
                  <w:rPr>
                    <w:lang w:val="zh-CN"/>
                  </w:rPr>
                  <w:t>65</w:t>
                </w:r>
                <w:r>
                  <w:rPr>
                    <w:lang w:val="zh-CN"/>
                  </w:rPr>
                  <w:fldChar w:fldCharType="end"/>
                </w:r>
              </w:p>
            </w:txbxContent>
          </v:textbox>
        </v:shape>
      </w:pict>
    </w:r>
  </w:p>
  <w:p w14:paraId="7AF5009E">
    <w:pPr>
      <w:pStyle w:val="29"/>
      <w:ind w:firstLine="392"/>
      <w:jc w:val="right"/>
      <w:rPr>
        <w:rStyle w:val="4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D871">
    <w:pPr>
      <w:pStyle w:val="29"/>
      <w:ind w:firstLine="392"/>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D39D97F">
                <w:pPr>
                  <w:pStyle w:val="29"/>
                </w:pPr>
                <w:r>
                  <w:fldChar w:fldCharType="begin"/>
                </w:r>
                <w:r>
                  <w:instrText xml:space="preserve"> PAGE  \* MERGEFORMAT </w:instrText>
                </w:r>
                <w:r>
                  <w:fldChar w:fldCharType="separate"/>
                </w:r>
                <w:r>
                  <w:t>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7D2F">
    <w:pPr>
      <w:pStyle w:val="29"/>
      <w:ind w:right="360" w:firstLine="360"/>
      <w:jc w:val="cente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4B6B653">
                <w:pPr>
                  <w:pStyle w:val="29"/>
                  <w:jc w:val="center"/>
                  <w:rPr>
                    <w:rStyle w:val="48"/>
                  </w:rPr>
                </w:pPr>
                <w:r>
                  <w:fldChar w:fldCharType="begin"/>
                </w:r>
                <w:r>
                  <w:rPr>
                    <w:rStyle w:val="48"/>
                  </w:rPr>
                  <w:instrText xml:space="preserve">PAGE  </w:instrText>
                </w:r>
                <w:r>
                  <w:fldChar w:fldCharType="separate"/>
                </w:r>
                <w:r>
                  <w:rPr>
                    <w:rStyle w:val="48"/>
                  </w:rPr>
                  <w:t>88</w:t>
                </w:r>
                <w:r>
                  <w:fldChar w:fldCharType="end"/>
                </w:r>
              </w:p>
              <w:p w14:paraId="4DEDD682">
                <w:pPr>
                  <w:pStyle w:val="29"/>
                  <w:ind w:left="-4410" w:leftChars="-2100" w:right="-4439" w:rightChars="-2114"/>
                  <w:rPr>
                    <w:rStyle w:val="48"/>
                  </w:rPr>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2F95">
    <w:pPr>
      <w:pStyle w:val="29"/>
      <w:framePr w:wrap="around" w:vAnchor="text" w:hAnchor="margin" w:xAlign="outside" w:y="1"/>
      <w:rPr>
        <w:rStyle w:val="48"/>
      </w:rPr>
    </w:pPr>
    <w:r>
      <w:fldChar w:fldCharType="begin"/>
    </w:r>
    <w:r>
      <w:rPr>
        <w:rStyle w:val="48"/>
      </w:rPr>
      <w:instrText xml:space="preserve">PAGE  </w:instrText>
    </w:r>
    <w:r>
      <w:fldChar w:fldCharType="separate"/>
    </w:r>
    <w:r>
      <w:rPr>
        <w:rStyle w:val="48"/>
        <w:rFonts w:hint="eastAsia"/>
      </w:rPr>
      <w:t>一</w:t>
    </w:r>
    <w:r>
      <w:rPr>
        <w:rStyle w:val="48"/>
      </w:rPr>
      <w:t>–2</w:t>
    </w:r>
    <w:r>
      <w:fldChar w:fldCharType="end"/>
    </w:r>
  </w:p>
  <w:p w14:paraId="65EA4BCD">
    <w:pPr>
      <w:pStyle w:val="29"/>
      <w:ind w:right="360" w:firstLine="360"/>
      <w:jc w:val="center"/>
    </w:pP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BD59">
    <w:pPr>
      <w:pStyle w:val="3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10CE">
    <w:pPr>
      <w:pStyle w:val="30"/>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31B1">
    <w:pPr>
      <w:pStyle w:val="30"/>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0EC2">
    <w:pPr>
      <w:pStyle w:val="3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DDEB5"/>
    <w:multiLevelType w:val="singleLevel"/>
    <w:tmpl w:val="D79DDEB5"/>
    <w:lvl w:ilvl="0" w:tentative="0">
      <w:start w:val="3"/>
      <w:numFmt w:val="chineseCounting"/>
      <w:suff w:val="nothing"/>
      <w:lvlText w:val="%1、"/>
      <w:lvlJc w:val="left"/>
      <w:rPr>
        <w:rFonts w:hint="eastAsia"/>
      </w:rPr>
    </w:lvl>
  </w:abstractNum>
  <w:abstractNum w:abstractNumId="1">
    <w:nsid w:val="66CD64B4"/>
    <w:multiLevelType w:val="singleLevel"/>
    <w:tmpl w:val="66CD64B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hOTg5OTUxOTRhMzA5MDYxNTdmMTA2MDlmMmJkNzIifQ=="/>
  </w:docVars>
  <w:rsids>
    <w:rsidRoot w:val="00172A27"/>
    <w:rsid w:val="00000595"/>
    <w:rsid w:val="00003064"/>
    <w:rsid w:val="000047DA"/>
    <w:rsid w:val="0000514E"/>
    <w:rsid w:val="000121EA"/>
    <w:rsid w:val="00013880"/>
    <w:rsid w:val="00013A0B"/>
    <w:rsid w:val="00014345"/>
    <w:rsid w:val="00014352"/>
    <w:rsid w:val="0001793C"/>
    <w:rsid w:val="00021F50"/>
    <w:rsid w:val="00025063"/>
    <w:rsid w:val="00032851"/>
    <w:rsid w:val="00032E6C"/>
    <w:rsid w:val="0003781A"/>
    <w:rsid w:val="00041164"/>
    <w:rsid w:val="0004314D"/>
    <w:rsid w:val="0004665E"/>
    <w:rsid w:val="00046860"/>
    <w:rsid w:val="00047717"/>
    <w:rsid w:val="00050369"/>
    <w:rsid w:val="0005143D"/>
    <w:rsid w:val="000534E0"/>
    <w:rsid w:val="00053E40"/>
    <w:rsid w:val="0005449A"/>
    <w:rsid w:val="00057D34"/>
    <w:rsid w:val="000600B9"/>
    <w:rsid w:val="00060A50"/>
    <w:rsid w:val="0006166E"/>
    <w:rsid w:val="0006253B"/>
    <w:rsid w:val="000663A3"/>
    <w:rsid w:val="0006657C"/>
    <w:rsid w:val="00066C84"/>
    <w:rsid w:val="000671D1"/>
    <w:rsid w:val="00067394"/>
    <w:rsid w:val="00067C98"/>
    <w:rsid w:val="000704EF"/>
    <w:rsid w:val="000710FE"/>
    <w:rsid w:val="00071D63"/>
    <w:rsid w:val="00080E76"/>
    <w:rsid w:val="000810AE"/>
    <w:rsid w:val="00083A8C"/>
    <w:rsid w:val="00084463"/>
    <w:rsid w:val="00084C94"/>
    <w:rsid w:val="00085F44"/>
    <w:rsid w:val="00086191"/>
    <w:rsid w:val="00086338"/>
    <w:rsid w:val="00087D8C"/>
    <w:rsid w:val="00091637"/>
    <w:rsid w:val="00092949"/>
    <w:rsid w:val="00094757"/>
    <w:rsid w:val="00095743"/>
    <w:rsid w:val="000959DA"/>
    <w:rsid w:val="00096B6E"/>
    <w:rsid w:val="000A053C"/>
    <w:rsid w:val="000A5184"/>
    <w:rsid w:val="000A6FD9"/>
    <w:rsid w:val="000B02E8"/>
    <w:rsid w:val="000B27FF"/>
    <w:rsid w:val="000B48B0"/>
    <w:rsid w:val="000B7CD9"/>
    <w:rsid w:val="000C0018"/>
    <w:rsid w:val="000C088F"/>
    <w:rsid w:val="000C120E"/>
    <w:rsid w:val="000C14A3"/>
    <w:rsid w:val="000C2FD1"/>
    <w:rsid w:val="000C324F"/>
    <w:rsid w:val="000C438B"/>
    <w:rsid w:val="000C7EB5"/>
    <w:rsid w:val="000D232E"/>
    <w:rsid w:val="000D341F"/>
    <w:rsid w:val="000D4E7D"/>
    <w:rsid w:val="000D5438"/>
    <w:rsid w:val="000D5564"/>
    <w:rsid w:val="000D595A"/>
    <w:rsid w:val="000D7B2E"/>
    <w:rsid w:val="000D7DD7"/>
    <w:rsid w:val="000E2656"/>
    <w:rsid w:val="000E2C6D"/>
    <w:rsid w:val="000E384B"/>
    <w:rsid w:val="000E3A94"/>
    <w:rsid w:val="000E3F2A"/>
    <w:rsid w:val="000E4066"/>
    <w:rsid w:val="000E4420"/>
    <w:rsid w:val="000F00B7"/>
    <w:rsid w:val="000F0A9B"/>
    <w:rsid w:val="000F0DAC"/>
    <w:rsid w:val="000F2BFC"/>
    <w:rsid w:val="000F6858"/>
    <w:rsid w:val="000F6923"/>
    <w:rsid w:val="000F6C69"/>
    <w:rsid w:val="00101CAB"/>
    <w:rsid w:val="00101D00"/>
    <w:rsid w:val="00103270"/>
    <w:rsid w:val="00104985"/>
    <w:rsid w:val="001072A7"/>
    <w:rsid w:val="001075E3"/>
    <w:rsid w:val="00107937"/>
    <w:rsid w:val="0011203F"/>
    <w:rsid w:val="00112C1E"/>
    <w:rsid w:val="00113629"/>
    <w:rsid w:val="00114297"/>
    <w:rsid w:val="00114CF1"/>
    <w:rsid w:val="00115204"/>
    <w:rsid w:val="001179C3"/>
    <w:rsid w:val="001216FF"/>
    <w:rsid w:val="00121C7A"/>
    <w:rsid w:val="00121EC2"/>
    <w:rsid w:val="00123876"/>
    <w:rsid w:val="001262A1"/>
    <w:rsid w:val="0013315E"/>
    <w:rsid w:val="0013336F"/>
    <w:rsid w:val="001379E5"/>
    <w:rsid w:val="00140549"/>
    <w:rsid w:val="00142A17"/>
    <w:rsid w:val="001447B3"/>
    <w:rsid w:val="001455F9"/>
    <w:rsid w:val="001457B0"/>
    <w:rsid w:val="0014593D"/>
    <w:rsid w:val="001469E6"/>
    <w:rsid w:val="00146DF1"/>
    <w:rsid w:val="00147236"/>
    <w:rsid w:val="001479BE"/>
    <w:rsid w:val="001517A1"/>
    <w:rsid w:val="0015338D"/>
    <w:rsid w:val="001554AA"/>
    <w:rsid w:val="00155690"/>
    <w:rsid w:val="00155A8C"/>
    <w:rsid w:val="00155B05"/>
    <w:rsid w:val="00155DA1"/>
    <w:rsid w:val="001577E7"/>
    <w:rsid w:val="00160085"/>
    <w:rsid w:val="0016211E"/>
    <w:rsid w:val="0016457F"/>
    <w:rsid w:val="00165D2F"/>
    <w:rsid w:val="00166051"/>
    <w:rsid w:val="00166B82"/>
    <w:rsid w:val="00167AD1"/>
    <w:rsid w:val="00170571"/>
    <w:rsid w:val="00170658"/>
    <w:rsid w:val="001709A6"/>
    <w:rsid w:val="00172A27"/>
    <w:rsid w:val="00173112"/>
    <w:rsid w:val="001734F9"/>
    <w:rsid w:val="00175ABC"/>
    <w:rsid w:val="001765F1"/>
    <w:rsid w:val="00180FA5"/>
    <w:rsid w:val="00181B42"/>
    <w:rsid w:val="00181CBF"/>
    <w:rsid w:val="001826A7"/>
    <w:rsid w:val="001834B9"/>
    <w:rsid w:val="00184818"/>
    <w:rsid w:val="00185962"/>
    <w:rsid w:val="00190375"/>
    <w:rsid w:val="00191EC1"/>
    <w:rsid w:val="00191FE1"/>
    <w:rsid w:val="00193570"/>
    <w:rsid w:val="001950A3"/>
    <w:rsid w:val="001950A5"/>
    <w:rsid w:val="0019516E"/>
    <w:rsid w:val="001967ED"/>
    <w:rsid w:val="00197106"/>
    <w:rsid w:val="001A290D"/>
    <w:rsid w:val="001A378E"/>
    <w:rsid w:val="001A3B36"/>
    <w:rsid w:val="001A5232"/>
    <w:rsid w:val="001A534D"/>
    <w:rsid w:val="001A5434"/>
    <w:rsid w:val="001A5CDB"/>
    <w:rsid w:val="001A5D65"/>
    <w:rsid w:val="001B1301"/>
    <w:rsid w:val="001B1B99"/>
    <w:rsid w:val="001B1C03"/>
    <w:rsid w:val="001B291E"/>
    <w:rsid w:val="001B4AE4"/>
    <w:rsid w:val="001C1727"/>
    <w:rsid w:val="001C1CBA"/>
    <w:rsid w:val="001C22FA"/>
    <w:rsid w:val="001C378A"/>
    <w:rsid w:val="001C506E"/>
    <w:rsid w:val="001C52F3"/>
    <w:rsid w:val="001C64D6"/>
    <w:rsid w:val="001D1B67"/>
    <w:rsid w:val="001D5BA0"/>
    <w:rsid w:val="001E116F"/>
    <w:rsid w:val="001E22E1"/>
    <w:rsid w:val="001E78CD"/>
    <w:rsid w:val="001F0900"/>
    <w:rsid w:val="001F2929"/>
    <w:rsid w:val="001F39A8"/>
    <w:rsid w:val="001F44BC"/>
    <w:rsid w:val="001F5C49"/>
    <w:rsid w:val="001F61D6"/>
    <w:rsid w:val="002001CD"/>
    <w:rsid w:val="00202ADA"/>
    <w:rsid w:val="0020376F"/>
    <w:rsid w:val="00203AC4"/>
    <w:rsid w:val="00204937"/>
    <w:rsid w:val="00205EB3"/>
    <w:rsid w:val="00206838"/>
    <w:rsid w:val="0021406C"/>
    <w:rsid w:val="002147E0"/>
    <w:rsid w:val="00215FC7"/>
    <w:rsid w:val="002209AE"/>
    <w:rsid w:val="00221148"/>
    <w:rsid w:val="002219B9"/>
    <w:rsid w:val="00221DA2"/>
    <w:rsid w:val="00221E45"/>
    <w:rsid w:val="00224CCC"/>
    <w:rsid w:val="00225351"/>
    <w:rsid w:val="00225D07"/>
    <w:rsid w:val="00227476"/>
    <w:rsid w:val="00231DBF"/>
    <w:rsid w:val="002323D5"/>
    <w:rsid w:val="002323DB"/>
    <w:rsid w:val="002344D6"/>
    <w:rsid w:val="002367C0"/>
    <w:rsid w:val="002423C9"/>
    <w:rsid w:val="00242844"/>
    <w:rsid w:val="00242901"/>
    <w:rsid w:val="0024309D"/>
    <w:rsid w:val="00244011"/>
    <w:rsid w:val="002460B7"/>
    <w:rsid w:val="00247644"/>
    <w:rsid w:val="0025247C"/>
    <w:rsid w:val="0025680F"/>
    <w:rsid w:val="00256CF8"/>
    <w:rsid w:val="00257B70"/>
    <w:rsid w:val="00260EAF"/>
    <w:rsid w:val="002634D4"/>
    <w:rsid w:val="00264FC7"/>
    <w:rsid w:val="00265312"/>
    <w:rsid w:val="00271BBF"/>
    <w:rsid w:val="00272E0C"/>
    <w:rsid w:val="00274199"/>
    <w:rsid w:val="00274A76"/>
    <w:rsid w:val="00275A25"/>
    <w:rsid w:val="00276AFC"/>
    <w:rsid w:val="00276BC1"/>
    <w:rsid w:val="00277128"/>
    <w:rsid w:val="00280322"/>
    <w:rsid w:val="002828E9"/>
    <w:rsid w:val="002863A0"/>
    <w:rsid w:val="00287C9F"/>
    <w:rsid w:val="00290AA5"/>
    <w:rsid w:val="00293226"/>
    <w:rsid w:val="00293343"/>
    <w:rsid w:val="002954FE"/>
    <w:rsid w:val="002957A9"/>
    <w:rsid w:val="00297590"/>
    <w:rsid w:val="002A03A4"/>
    <w:rsid w:val="002A16F8"/>
    <w:rsid w:val="002A220D"/>
    <w:rsid w:val="002A3D07"/>
    <w:rsid w:val="002A4E89"/>
    <w:rsid w:val="002A505C"/>
    <w:rsid w:val="002B0915"/>
    <w:rsid w:val="002B298A"/>
    <w:rsid w:val="002B4873"/>
    <w:rsid w:val="002B4CD8"/>
    <w:rsid w:val="002B57D5"/>
    <w:rsid w:val="002B59FC"/>
    <w:rsid w:val="002B662D"/>
    <w:rsid w:val="002C095F"/>
    <w:rsid w:val="002C1933"/>
    <w:rsid w:val="002C1DEE"/>
    <w:rsid w:val="002C3335"/>
    <w:rsid w:val="002C3A4E"/>
    <w:rsid w:val="002C58B8"/>
    <w:rsid w:val="002C67D9"/>
    <w:rsid w:val="002D0CB0"/>
    <w:rsid w:val="002D1DD8"/>
    <w:rsid w:val="002D29F0"/>
    <w:rsid w:val="002D31D8"/>
    <w:rsid w:val="002D3844"/>
    <w:rsid w:val="002D38C2"/>
    <w:rsid w:val="002D68C4"/>
    <w:rsid w:val="002D68D1"/>
    <w:rsid w:val="002E19BA"/>
    <w:rsid w:val="002E2C93"/>
    <w:rsid w:val="002F06B0"/>
    <w:rsid w:val="002F0932"/>
    <w:rsid w:val="002F125B"/>
    <w:rsid w:val="002F1679"/>
    <w:rsid w:val="002F4060"/>
    <w:rsid w:val="003022B4"/>
    <w:rsid w:val="0030285D"/>
    <w:rsid w:val="00303D18"/>
    <w:rsid w:val="00304E6F"/>
    <w:rsid w:val="003051F0"/>
    <w:rsid w:val="0030720E"/>
    <w:rsid w:val="0031085E"/>
    <w:rsid w:val="003132CA"/>
    <w:rsid w:val="003144EF"/>
    <w:rsid w:val="00316005"/>
    <w:rsid w:val="003170E4"/>
    <w:rsid w:val="00320628"/>
    <w:rsid w:val="00322BA9"/>
    <w:rsid w:val="0032478F"/>
    <w:rsid w:val="00326CBE"/>
    <w:rsid w:val="00330CB0"/>
    <w:rsid w:val="0033162D"/>
    <w:rsid w:val="0033179D"/>
    <w:rsid w:val="00331CAC"/>
    <w:rsid w:val="00344892"/>
    <w:rsid w:val="00344FF7"/>
    <w:rsid w:val="0034542A"/>
    <w:rsid w:val="00345ABF"/>
    <w:rsid w:val="00350561"/>
    <w:rsid w:val="003530DC"/>
    <w:rsid w:val="00354186"/>
    <w:rsid w:val="003549FE"/>
    <w:rsid w:val="00355904"/>
    <w:rsid w:val="0036000E"/>
    <w:rsid w:val="003607BE"/>
    <w:rsid w:val="00361448"/>
    <w:rsid w:val="003629A2"/>
    <w:rsid w:val="003638B6"/>
    <w:rsid w:val="003662F2"/>
    <w:rsid w:val="0036669C"/>
    <w:rsid w:val="003668CF"/>
    <w:rsid w:val="00367988"/>
    <w:rsid w:val="00370FED"/>
    <w:rsid w:val="00371313"/>
    <w:rsid w:val="00371B2F"/>
    <w:rsid w:val="00374146"/>
    <w:rsid w:val="003757EE"/>
    <w:rsid w:val="003759CD"/>
    <w:rsid w:val="003769C0"/>
    <w:rsid w:val="003771C9"/>
    <w:rsid w:val="00377886"/>
    <w:rsid w:val="00377E66"/>
    <w:rsid w:val="00381BC7"/>
    <w:rsid w:val="00383B05"/>
    <w:rsid w:val="003913DA"/>
    <w:rsid w:val="003937F2"/>
    <w:rsid w:val="003947F7"/>
    <w:rsid w:val="00395D85"/>
    <w:rsid w:val="003963F6"/>
    <w:rsid w:val="003966E1"/>
    <w:rsid w:val="003972F0"/>
    <w:rsid w:val="003979CA"/>
    <w:rsid w:val="003A0DC5"/>
    <w:rsid w:val="003A2555"/>
    <w:rsid w:val="003A3E84"/>
    <w:rsid w:val="003A4FDF"/>
    <w:rsid w:val="003A63FC"/>
    <w:rsid w:val="003A6BC3"/>
    <w:rsid w:val="003A6D66"/>
    <w:rsid w:val="003A7188"/>
    <w:rsid w:val="003A7AA1"/>
    <w:rsid w:val="003B0499"/>
    <w:rsid w:val="003B0643"/>
    <w:rsid w:val="003B4D5E"/>
    <w:rsid w:val="003B7BC7"/>
    <w:rsid w:val="003B7FDC"/>
    <w:rsid w:val="003C0A79"/>
    <w:rsid w:val="003C43E3"/>
    <w:rsid w:val="003C44A0"/>
    <w:rsid w:val="003C68D1"/>
    <w:rsid w:val="003C6B6F"/>
    <w:rsid w:val="003C74C8"/>
    <w:rsid w:val="003E26A0"/>
    <w:rsid w:val="003E3B14"/>
    <w:rsid w:val="003E5EA2"/>
    <w:rsid w:val="003E5F7E"/>
    <w:rsid w:val="003E6E0D"/>
    <w:rsid w:val="003E708B"/>
    <w:rsid w:val="003F0935"/>
    <w:rsid w:val="003F0CB6"/>
    <w:rsid w:val="003F2E12"/>
    <w:rsid w:val="003F39C0"/>
    <w:rsid w:val="003F3E38"/>
    <w:rsid w:val="003F5288"/>
    <w:rsid w:val="003F62D7"/>
    <w:rsid w:val="003F6427"/>
    <w:rsid w:val="00400913"/>
    <w:rsid w:val="00401011"/>
    <w:rsid w:val="0040461E"/>
    <w:rsid w:val="004050F1"/>
    <w:rsid w:val="00407692"/>
    <w:rsid w:val="00410C78"/>
    <w:rsid w:val="004145FD"/>
    <w:rsid w:val="004147D1"/>
    <w:rsid w:val="00415203"/>
    <w:rsid w:val="004154DE"/>
    <w:rsid w:val="00415D25"/>
    <w:rsid w:val="00416DBE"/>
    <w:rsid w:val="00417018"/>
    <w:rsid w:val="0041797C"/>
    <w:rsid w:val="004200B5"/>
    <w:rsid w:val="00420A76"/>
    <w:rsid w:val="00421153"/>
    <w:rsid w:val="00423719"/>
    <w:rsid w:val="00423EFA"/>
    <w:rsid w:val="004240AD"/>
    <w:rsid w:val="004251CE"/>
    <w:rsid w:val="00425BC4"/>
    <w:rsid w:val="00426279"/>
    <w:rsid w:val="0043279F"/>
    <w:rsid w:val="00432B97"/>
    <w:rsid w:val="00433D80"/>
    <w:rsid w:val="004344D2"/>
    <w:rsid w:val="004355DF"/>
    <w:rsid w:val="00435D8D"/>
    <w:rsid w:val="00441BCE"/>
    <w:rsid w:val="004437F8"/>
    <w:rsid w:val="0044381A"/>
    <w:rsid w:val="004441C9"/>
    <w:rsid w:val="00444DCE"/>
    <w:rsid w:val="0044539D"/>
    <w:rsid w:val="00445478"/>
    <w:rsid w:val="00450269"/>
    <w:rsid w:val="00452A15"/>
    <w:rsid w:val="004534A0"/>
    <w:rsid w:val="0045538B"/>
    <w:rsid w:val="00456944"/>
    <w:rsid w:val="00457202"/>
    <w:rsid w:val="00457DF5"/>
    <w:rsid w:val="00461054"/>
    <w:rsid w:val="00466BE4"/>
    <w:rsid w:val="004678D4"/>
    <w:rsid w:val="004704A9"/>
    <w:rsid w:val="00472203"/>
    <w:rsid w:val="00473475"/>
    <w:rsid w:val="004765D2"/>
    <w:rsid w:val="0048341D"/>
    <w:rsid w:val="00492A46"/>
    <w:rsid w:val="004942D2"/>
    <w:rsid w:val="00494558"/>
    <w:rsid w:val="00494B32"/>
    <w:rsid w:val="0049582D"/>
    <w:rsid w:val="004963FA"/>
    <w:rsid w:val="004A0F7E"/>
    <w:rsid w:val="004A33E1"/>
    <w:rsid w:val="004A64DE"/>
    <w:rsid w:val="004A7DED"/>
    <w:rsid w:val="004B0943"/>
    <w:rsid w:val="004B2433"/>
    <w:rsid w:val="004B2665"/>
    <w:rsid w:val="004B6621"/>
    <w:rsid w:val="004B6BE7"/>
    <w:rsid w:val="004B7D34"/>
    <w:rsid w:val="004C0B8C"/>
    <w:rsid w:val="004C23F8"/>
    <w:rsid w:val="004C3682"/>
    <w:rsid w:val="004C3EBB"/>
    <w:rsid w:val="004C456A"/>
    <w:rsid w:val="004C4CF1"/>
    <w:rsid w:val="004C7291"/>
    <w:rsid w:val="004D001D"/>
    <w:rsid w:val="004D0F79"/>
    <w:rsid w:val="004D0FD0"/>
    <w:rsid w:val="004D2751"/>
    <w:rsid w:val="004D4C7B"/>
    <w:rsid w:val="004D54D7"/>
    <w:rsid w:val="004D664E"/>
    <w:rsid w:val="004D7DBF"/>
    <w:rsid w:val="004E146F"/>
    <w:rsid w:val="004E43BF"/>
    <w:rsid w:val="004E4779"/>
    <w:rsid w:val="004E78F6"/>
    <w:rsid w:val="004E7B1D"/>
    <w:rsid w:val="004E7D3D"/>
    <w:rsid w:val="004F1492"/>
    <w:rsid w:val="004F15E0"/>
    <w:rsid w:val="004F1DE4"/>
    <w:rsid w:val="004F20D1"/>
    <w:rsid w:val="004F23A7"/>
    <w:rsid w:val="004F7272"/>
    <w:rsid w:val="004F7BFB"/>
    <w:rsid w:val="005003FC"/>
    <w:rsid w:val="005079B3"/>
    <w:rsid w:val="00507DF2"/>
    <w:rsid w:val="005110C2"/>
    <w:rsid w:val="00511FD6"/>
    <w:rsid w:val="00513B54"/>
    <w:rsid w:val="00514993"/>
    <w:rsid w:val="0052227B"/>
    <w:rsid w:val="0052570C"/>
    <w:rsid w:val="005326F8"/>
    <w:rsid w:val="00535DE3"/>
    <w:rsid w:val="005362CA"/>
    <w:rsid w:val="00537A6A"/>
    <w:rsid w:val="00540CED"/>
    <w:rsid w:val="00541EE8"/>
    <w:rsid w:val="005441A6"/>
    <w:rsid w:val="00546B0B"/>
    <w:rsid w:val="00550780"/>
    <w:rsid w:val="00552260"/>
    <w:rsid w:val="0055285D"/>
    <w:rsid w:val="00553600"/>
    <w:rsid w:val="00553DAA"/>
    <w:rsid w:val="00554B68"/>
    <w:rsid w:val="00556A7D"/>
    <w:rsid w:val="005572A9"/>
    <w:rsid w:val="00564511"/>
    <w:rsid w:val="005654B7"/>
    <w:rsid w:val="005656CE"/>
    <w:rsid w:val="00566854"/>
    <w:rsid w:val="00570DBB"/>
    <w:rsid w:val="005716AB"/>
    <w:rsid w:val="0057514B"/>
    <w:rsid w:val="00575586"/>
    <w:rsid w:val="0058260E"/>
    <w:rsid w:val="00583012"/>
    <w:rsid w:val="00583016"/>
    <w:rsid w:val="005833E3"/>
    <w:rsid w:val="00583F88"/>
    <w:rsid w:val="00583FDD"/>
    <w:rsid w:val="00585DC4"/>
    <w:rsid w:val="00587AF7"/>
    <w:rsid w:val="005902F1"/>
    <w:rsid w:val="00590361"/>
    <w:rsid w:val="0059390A"/>
    <w:rsid w:val="00593D39"/>
    <w:rsid w:val="0059556C"/>
    <w:rsid w:val="00595F10"/>
    <w:rsid w:val="00596327"/>
    <w:rsid w:val="005974D7"/>
    <w:rsid w:val="00597F29"/>
    <w:rsid w:val="005A06A4"/>
    <w:rsid w:val="005A0722"/>
    <w:rsid w:val="005A46B5"/>
    <w:rsid w:val="005A5825"/>
    <w:rsid w:val="005B018B"/>
    <w:rsid w:val="005B1421"/>
    <w:rsid w:val="005B1612"/>
    <w:rsid w:val="005B1DE8"/>
    <w:rsid w:val="005B4D2C"/>
    <w:rsid w:val="005B615A"/>
    <w:rsid w:val="005C3158"/>
    <w:rsid w:val="005C36BE"/>
    <w:rsid w:val="005C36FB"/>
    <w:rsid w:val="005C384B"/>
    <w:rsid w:val="005C3F67"/>
    <w:rsid w:val="005C4DD7"/>
    <w:rsid w:val="005C755F"/>
    <w:rsid w:val="005D44BA"/>
    <w:rsid w:val="005D4CCA"/>
    <w:rsid w:val="005D6708"/>
    <w:rsid w:val="005D79BF"/>
    <w:rsid w:val="005D7DA7"/>
    <w:rsid w:val="005E01AB"/>
    <w:rsid w:val="005E04C3"/>
    <w:rsid w:val="005E10C7"/>
    <w:rsid w:val="005E2412"/>
    <w:rsid w:val="005E2B97"/>
    <w:rsid w:val="005E422C"/>
    <w:rsid w:val="005E5C26"/>
    <w:rsid w:val="005E7E8A"/>
    <w:rsid w:val="005F2949"/>
    <w:rsid w:val="005F2B06"/>
    <w:rsid w:val="005F2C6F"/>
    <w:rsid w:val="005F2EFE"/>
    <w:rsid w:val="005F383F"/>
    <w:rsid w:val="005F471D"/>
    <w:rsid w:val="005F4B98"/>
    <w:rsid w:val="005F57C7"/>
    <w:rsid w:val="005F593E"/>
    <w:rsid w:val="005F7830"/>
    <w:rsid w:val="005F7E28"/>
    <w:rsid w:val="006004BF"/>
    <w:rsid w:val="006015D9"/>
    <w:rsid w:val="0060514A"/>
    <w:rsid w:val="0060782B"/>
    <w:rsid w:val="00610C6D"/>
    <w:rsid w:val="00610E74"/>
    <w:rsid w:val="00611803"/>
    <w:rsid w:val="00614D60"/>
    <w:rsid w:val="00615F87"/>
    <w:rsid w:val="00621CC6"/>
    <w:rsid w:val="00624035"/>
    <w:rsid w:val="00627421"/>
    <w:rsid w:val="00631C7C"/>
    <w:rsid w:val="006329DB"/>
    <w:rsid w:val="00633B09"/>
    <w:rsid w:val="00633EC3"/>
    <w:rsid w:val="00634C1A"/>
    <w:rsid w:val="0063516A"/>
    <w:rsid w:val="00636A2D"/>
    <w:rsid w:val="00636C72"/>
    <w:rsid w:val="00636E44"/>
    <w:rsid w:val="00637C0F"/>
    <w:rsid w:val="0064292D"/>
    <w:rsid w:val="00642A53"/>
    <w:rsid w:val="006439A0"/>
    <w:rsid w:val="00643AA9"/>
    <w:rsid w:val="00644CE6"/>
    <w:rsid w:val="00646EBE"/>
    <w:rsid w:val="00652216"/>
    <w:rsid w:val="00652B63"/>
    <w:rsid w:val="00653EF4"/>
    <w:rsid w:val="00653F7A"/>
    <w:rsid w:val="0065558D"/>
    <w:rsid w:val="006575C8"/>
    <w:rsid w:val="0066210B"/>
    <w:rsid w:val="006626F0"/>
    <w:rsid w:val="00662BAF"/>
    <w:rsid w:val="00664D5F"/>
    <w:rsid w:val="0066618B"/>
    <w:rsid w:val="0066678F"/>
    <w:rsid w:val="006676D9"/>
    <w:rsid w:val="0067446B"/>
    <w:rsid w:val="006754C2"/>
    <w:rsid w:val="00680D12"/>
    <w:rsid w:val="006846E5"/>
    <w:rsid w:val="00684722"/>
    <w:rsid w:val="00687088"/>
    <w:rsid w:val="00687D8F"/>
    <w:rsid w:val="00691715"/>
    <w:rsid w:val="0069221D"/>
    <w:rsid w:val="0069273F"/>
    <w:rsid w:val="00692BC7"/>
    <w:rsid w:val="00695B6B"/>
    <w:rsid w:val="00697978"/>
    <w:rsid w:val="006A041B"/>
    <w:rsid w:val="006A1DE9"/>
    <w:rsid w:val="006A3D8F"/>
    <w:rsid w:val="006A6301"/>
    <w:rsid w:val="006A79D3"/>
    <w:rsid w:val="006B04E1"/>
    <w:rsid w:val="006B2AB7"/>
    <w:rsid w:val="006B3CA6"/>
    <w:rsid w:val="006B67AF"/>
    <w:rsid w:val="006B6B0D"/>
    <w:rsid w:val="006B7140"/>
    <w:rsid w:val="006B784C"/>
    <w:rsid w:val="006C009F"/>
    <w:rsid w:val="006C023B"/>
    <w:rsid w:val="006C18B6"/>
    <w:rsid w:val="006C3040"/>
    <w:rsid w:val="006C5B36"/>
    <w:rsid w:val="006C6A54"/>
    <w:rsid w:val="006D21AB"/>
    <w:rsid w:val="006D320B"/>
    <w:rsid w:val="006D3D5A"/>
    <w:rsid w:val="006D6122"/>
    <w:rsid w:val="006D6551"/>
    <w:rsid w:val="006E3791"/>
    <w:rsid w:val="006E558B"/>
    <w:rsid w:val="006F1931"/>
    <w:rsid w:val="006F1DA6"/>
    <w:rsid w:val="006F2734"/>
    <w:rsid w:val="006F6E21"/>
    <w:rsid w:val="007002D1"/>
    <w:rsid w:val="00700AF2"/>
    <w:rsid w:val="00700E23"/>
    <w:rsid w:val="007012AE"/>
    <w:rsid w:val="00702AD2"/>
    <w:rsid w:val="00704D2B"/>
    <w:rsid w:val="0070560F"/>
    <w:rsid w:val="00713B65"/>
    <w:rsid w:val="00714172"/>
    <w:rsid w:val="0071755A"/>
    <w:rsid w:val="00717941"/>
    <w:rsid w:val="00717C75"/>
    <w:rsid w:val="0072134D"/>
    <w:rsid w:val="00724933"/>
    <w:rsid w:val="00724D7B"/>
    <w:rsid w:val="00726905"/>
    <w:rsid w:val="00727FE8"/>
    <w:rsid w:val="0073205C"/>
    <w:rsid w:val="00733DAE"/>
    <w:rsid w:val="007348A9"/>
    <w:rsid w:val="00737F67"/>
    <w:rsid w:val="00737FBE"/>
    <w:rsid w:val="00742650"/>
    <w:rsid w:val="0074475C"/>
    <w:rsid w:val="00745983"/>
    <w:rsid w:val="00750EEE"/>
    <w:rsid w:val="0075342B"/>
    <w:rsid w:val="00754630"/>
    <w:rsid w:val="00754CF8"/>
    <w:rsid w:val="00756AD2"/>
    <w:rsid w:val="007572BA"/>
    <w:rsid w:val="00757705"/>
    <w:rsid w:val="00757DDC"/>
    <w:rsid w:val="007628AE"/>
    <w:rsid w:val="00763904"/>
    <w:rsid w:val="00764D49"/>
    <w:rsid w:val="00771068"/>
    <w:rsid w:val="007713B3"/>
    <w:rsid w:val="00771C45"/>
    <w:rsid w:val="00772173"/>
    <w:rsid w:val="00773241"/>
    <w:rsid w:val="00773A8E"/>
    <w:rsid w:val="00773D8C"/>
    <w:rsid w:val="00775246"/>
    <w:rsid w:val="00781B0A"/>
    <w:rsid w:val="00781D39"/>
    <w:rsid w:val="007823E7"/>
    <w:rsid w:val="007861ED"/>
    <w:rsid w:val="0079143A"/>
    <w:rsid w:val="00791AAD"/>
    <w:rsid w:val="007A02FC"/>
    <w:rsid w:val="007A126B"/>
    <w:rsid w:val="007A36BA"/>
    <w:rsid w:val="007A37E4"/>
    <w:rsid w:val="007A4FD6"/>
    <w:rsid w:val="007A55AA"/>
    <w:rsid w:val="007A60C2"/>
    <w:rsid w:val="007A6B85"/>
    <w:rsid w:val="007A7497"/>
    <w:rsid w:val="007B0CBE"/>
    <w:rsid w:val="007B41BE"/>
    <w:rsid w:val="007C16D6"/>
    <w:rsid w:val="007C2C9A"/>
    <w:rsid w:val="007C3256"/>
    <w:rsid w:val="007C53CA"/>
    <w:rsid w:val="007C78A4"/>
    <w:rsid w:val="007D0072"/>
    <w:rsid w:val="007D3611"/>
    <w:rsid w:val="007D66D8"/>
    <w:rsid w:val="007D6787"/>
    <w:rsid w:val="007D6A86"/>
    <w:rsid w:val="007D73EB"/>
    <w:rsid w:val="007E1974"/>
    <w:rsid w:val="007E3705"/>
    <w:rsid w:val="007E4A28"/>
    <w:rsid w:val="007E4C20"/>
    <w:rsid w:val="007F0D03"/>
    <w:rsid w:val="007F3D36"/>
    <w:rsid w:val="007F512F"/>
    <w:rsid w:val="007F5324"/>
    <w:rsid w:val="007F55A0"/>
    <w:rsid w:val="007F60C2"/>
    <w:rsid w:val="007F70C3"/>
    <w:rsid w:val="00802B41"/>
    <w:rsid w:val="0080614D"/>
    <w:rsid w:val="00810CB6"/>
    <w:rsid w:val="00811D5C"/>
    <w:rsid w:val="00812C30"/>
    <w:rsid w:val="00815320"/>
    <w:rsid w:val="00816696"/>
    <w:rsid w:val="00816FDF"/>
    <w:rsid w:val="00825D4A"/>
    <w:rsid w:val="00827008"/>
    <w:rsid w:val="0083177E"/>
    <w:rsid w:val="00832CFB"/>
    <w:rsid w:val="00833712"/>
    <w:rsid w:val="00833731"/>
    <w:rsid w:val="00834770"/>
    <w:rsid w:val="0083581C"/>
    <w:rsid w:val="00836170"/>
    <w:rsid w:val="00842574"/>
    <w:rsid w:val="00842BF6"/>
    <w:rsid w:val="00842E81"/>
    <w:rsid w:val="0084499C"/>
    <w:rsid w:val="008503F8"/>
    <w:rsid w:val="008534AA"/>
    <w:rsid w:val="0085427D"/>
    <w:rsid w:val="0085551D"/>
    <w:rsid w:val="00855A90"/>
    <w:rsid w:val="00857A34"/>
    <w:rsid w:val="008605A1"/>
    <w:rsid w:val="00860AFE"/>
    <w:rsid w:val="008611D3"/>
    <w:rsid w:val="00861D37"/>
    <w:rsid w:val="00863F33"/>
    <w:rsid w:val="0086761D"/>
    <w:rsid w:val="0087239D"/>
    <w:rsid w:val="00874E48"/>
    <w:rsid w:val="00874EAA"/>
    <w:rsid w:val="00875CE1"/>
    <w:rsid w:val="008764AE"/>
    <w:rsid w:val="00881EDE"/>
    <w:rsid w:val="0088317A"/>
    <w:rsid w:val="00883AF1"/>
    <w:rsid w:val="00883E93"/>
    <w:rsid w:val="008879D5"/>
    <w:rsid w:val="00887A94"/>
    <w:rsid w:val="00887C7B"/>
    <w:rsid w:val="00892A90"/>
    <w:rsid w:val="00892B62"/>
    <w:rsid w:val="00894560"/>
    <w:rsid w:val="00896603"/>
    <w:rsid w:val="008968B8"/>
    <w:rsid w:val="00897B12"/>
    <w:rsid w:val="008A0E09"/>
    <w:rsid w:val="008A247A"/>
    <w:rsid w:val="008A4388"/>
    <w:rsid w:val="008A5C25"/>
    <w:rsid w:val="008A6D6E"/>
    <w:rsid w:val="008A735F"/>
    <w:rsid w:val="008B051C"/>
    <w:rsid w:val="008B1AD7"/>
    <w:rsid w:val="008B1E43"/>
    <w:rsid w:val="008B20FC"/>
    <w:rsid w:val="008B314E"/>
    <w:rsid w:val="008B3B51"/>
    <w:rsid w:val="008B50AD"/>
    <w:rsid w:val="008C0601"/>
    <w:rsid w:val="008C1FC3"/>
    <w:rsid w:val="008C2A94"/>
    <w:rsid w:val="008C5008"/>
    <w:rsid w:val="008C709D"/>
    <w:rsid w:val="008C7839"/>
    <w:rsid w:val="008D1F22"/>
    <w:rsid w:val="008D5A0A"/>
    <w:rsid w:val="008E14E9"/>
    <w:rsid w:val="008E4590"/>
    <w:rsid w:val="008E4782"/>
    <w:rsid w:val="008E4805"/>
    <w:rsid w:val="008E4B2D"/>
    <w:rsid w:val="008E5A5D"/>
    <w:rsid w:val="008E7513"/>
    <w:rsid w:val="008F099E"/>
    <w:rsid w:val="008F0F2B"/>
    <w:rsid w:val="008F3FC2"/>
    <w:rsid w:val="008F7AA9"/>
    <w:rsid w:val="009003A1"/>
    <w:rsid w:val="00904AD4"/>
    <w:rsid w:val="009075E1"/>
    <w:rsid w:val="009079F9"/>
    <w:rsid w:val="00907EF6"/>
    <w:rsid w:val="00912B30"/>
    <w:rsid w:val="00914E44"/>
    <w:rsid w:val="009159A8"/>
    <w:rsid w:val="00916E90"/>
    <w:rsid w:val="00916FB9"/>
    <w:rsid w:val="00917674"/>
    <w:rsid w:val="00917B97"/>
    <w:rsid w:val="009205E4"/>
    <w:rsid w:val="00921FC7"/>
    <w:rsid w:val="009228A1"/>
    <w:rsid w:val="00922D6B"/>
    <w:rsid w:val="009237B5"/>
    <w:rsid w:val="00924BCA"/>
    <w:rsid w:val="00925106"/>
    <w:rsid w:val="00925F49"/>
    <w:rsid w:val="00927446"/>
    <w:rsid w:val="009303DD"/>
    <w:rsid w:val="00930453"/>
    <w:rsid w:val="0093275A"/>
    <w:rsid w:val="0093416C"/>
    <w:rsid w:val="00936763"/>
    <w:rsid w:val="0093702C"/>
    <w:rsid w:val="009406C8"/>
    <w:rsid w:val="00940834"/>
    <w:rsid w:val="009507A7"/>
    <w:rsid w:val="0095292E"/>
    <w:rsid w:val="009548A4"/>
    <w:rsid w:val="00955F59"/>
    <w:rsid w:val="00961D6A"/>
    <w:rsid w:val="009633C7"/>
    <w:rsid w:val="009635CD"/>
    <w:rsid w:val="009645F8"/>
    <w:rsid w:val="00964ED3"/>
    <w:rsid w:val="009665A2"/>
    <w:rsid w:val="00970261"/>
    <w:rsid w:val="009718EE"/>
    <w:rsid w:val="009749C6"/>
    <w:rsid w:val="00975752"/>
    <w:rsid w:val="00975B0D"/>
    <w:rsid w:val="009775DC"/>
    <w:rsid w:val="009776F2"/>
    <w:rsid w:val="00977EA3"/>
    <w:rsid w:val="009807C9"/>
    <w:rsid w:val="00982312"/>
    <w:rsid w:val="009829C8"/>
    <w:rsid w:val="00986B16"/>
    <w:rsid w:val="00986B21"/>
    <w:rsid w:val="00990DD0"/>
    <w:rsid w:val="00991AC6"/>
    <w:rsid w:val="00992F6B"/>
    <w:rsid w:val="0099341B"/>
    <w:rsid w:val="00994377"/>
    <w:rsid w:val="00994CF0"/>
    <w:rsid w:val="00995ABF"/>
    <w:rsid w:val="00996D1E"/>
    <w:rsid w:val="009977F5"/>
    <w:rsid w:val="009A0646"/>
    <w:rsid w:val="009A263A"/>
    <w:rsid w:val="009A2EEC"/>
    <w:rsid w:val="009A39AC"/>
    <w:rsid w:val="009A3C6F"/>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C7285"/>
    <w:rsid w:val="009D0878"/>
    <w:rsid w:val="009D7898"/>
    <w:rsid w:val="009E3467"/>
    <w:rsid w:val="009E3A44"/>
    <w:rsid w:val="009E427C"/>
    <w:rsid w:val="009E60F2"/>
    <w:rsid w:val="009F4572"/>
    <w:rsid w:val="009F5226"/>
    <w:rsid w:val="009F5E50"/>
    <w:rsid w:val="00A01806"/>
    <w:rsid w:val="00A0188C"/>
    <w:rsid w:val="00A02A24"/>
    <w:rsid w:val="00A03250"/>
    <w:rsid w:val="00A03EEC"/>
    <w:rsid w:val="00A0466C"/>
    <w:rsid w:val="00A04F70"/>
    <w:rsid w:val="00A050EE"/>
    <w:rsid w:val="00A07786"/>
    <w:rsid w:val="00A07E6C"/>
    <w:rsid w:val="00A11CC3"/>
    <w:rsid w:val="00A129BC"/>
    <w:rsid w:val="00A13F00"/>
    <w:rsid w:val="00A154A0"/>
    <w:rsid w:val="00A16368"/>
    <w:rsid w:val="00A2073F"/>
    <w:rsid w:val="00A23D31"/>
    <w:rsid w:val="00A25A48"/>
    <w:rsid w:val="00A25D96"/>
    <w:rsid w:val="00A266B6"/>
    <w:rsid w:val="00A2704C"/>
    <w:rsid w:val="00A31127"/>
    <w:rsid w:val="00A313C7"/>
    <w:rsid w:val="00A32838"/>
    <w:rsid w:val="00A4379B"/>
    <w:rsid w:val="00A44148"/>
    <w:rsid w:val="00A4442F"/>
    <w:rsid w:val="00A45AB2"/>
    <w:rsid w:val="00A4619E"/>
    <w:rsid w:val="00A50A5A"/>
    <w:rsid w:val="00A51EBC"/>
    <w:rsid w:val="00A53CB6"/>
    <w:rsid w:val="00A54A82"/>
    <w:rsid w:val="00A55B8D"/>
    <w:rsid w:val="00A56DBA"/>
    <w:rsid w:val="00A57E63"/>
    <w:rsid w:val="00A60CE4"/>
    <w:rsid w:val="00A6711A"/>
    <w:rsid w:val="00A67998"/>
    <w:rsid w:val="00A700E9"/>
    <w:rsid w:val="00A70732"/>
    <w:rsid w:val="00A72F54"/>
    <w:rsid w:val="00A7397B"/>
    <w:rsid w:val="00A75907"/>
    <w:rsid w:val="00A75CAF"/>
    <w:rsid w:val="00A76554"/>
    <w:rsid w:val="00A770C2"/>
    <w:rsid w:val="00A80291"/>
    <w:rsid w:val="00A819DB"/>
    <w:rsid w:val="00A83046"/>
    <w:rsid w:val="00A83AEC"/>
    <w:rsid w:val="00A84452"/>
    <w:rsid w:val="00A8597A"/>
    <w:rsid w:val="00A86320"/>
    <w:rsid w:val="00A866F3"/>
    <w:rsid w:val="00A8784E"/>
    <w:rsid w:val="00A904C8"/>
    <w:rsid w:val="00A926B6"/>
    <w:rsid w:val="00A943DE"/>
    <w:rsid w:val="00A958FA"/>
    <w:rsid w:val="00A95DAC"/>
    <w:rsid w:val="00AA1FF6"/>
    <w:rsid w:val="00AA538C"/>
    <w:rsid w:val="00AA5B8E"/>
    <w:rsid w:val="00AA6898"/>
    <w:rsid w:val="00AA7314"/>
    <w:rsid w:val="00AB235A"/>
    <w:rsid w:val="00AB2450"/>
    <w:rsid w:val="00AB279C"/>
    <w:rsid w:val="00AB2AB2"/>
    <w:rsid w:val="00AB7042"/>
    <w:rsid w:val="00AB7713"/>
    <w:rsid w:val="00AC00B9"/>
    <w:rsid w:val="00AC18D7"/>
    <w:rsid w:val="00AC2DFC"/>
    <w:rsid w:val="00AC4BBB"/>
    <w:rsid w:val="00AD1389"/>
    <w:rsid w:val="00AD17AD"/>
    <w:rsid w:val="00AD2B08"/>
    <w:rsid w:val="00AD2B50"/>
    <w:rsid w:val="00AD2EA9"/>
    <w:rsid w:val="00AD5AE1"/>
    <w:rsid w:val="00AD6BA8"/>
    <w:rsid w:val="00AD756C"/>
    <w:rsid w:val="00AE162B"/>
    <w:rsid w:val="00AE47E8"/>
    <w:rsid w:val="00AE5266"/>
    <w:rsid w:val="00AE691D"/>
    <w:rsid w:val="00AE6E5A"/>
    <w:rsid w:val="00AE6EFE"/>
    <w:rsid w:val="00AF3364"/>
    <w:rsid w:val="00AF421E"/>
    <w:rsid w:val="00AF5E57"/>
    <w:rsid w:val="00AF5F95"/>
    <w:rsid w:val="00AF6365"/>
    <w:rsid w:val="00AF7014"/>
    <w:rsid w:val="00B003C7"/>
    <w:rsid w:val="00B040D4"/>
    <w:rsid w:val="00B05473"/>
    <w:rsid w:val="00B0589F"/>
    <w:rsid w:val="00B0590A"/>
    <w:rsid w:val="00B07049"/>
    <w:rsid w:val="00B07C52"/>
    <w:rsid w:val="00B10314"/>
    <w:rsid w:val="00B1066A"/>
    <w:rsid w:val="00B111BD"/>
    <w:rsid w:val="00B11F2E"/>
    <w:rsid w:val="00B12173"/>
    <w:rsid w:val="00B12B65"/>
    <w:rsid w:val="00B16EBE"/>
    <w:rsid w:val="00B17C80"/>
    <w:rsid w:val="00B204C6"/>
    <w:rsid w:val="00B21948"/>
    <w:rsid w:val="00B2467A"/>
    <w:rsid w:val="00B2553F"/>
    <w:rsid w:val="00B26D79"/>
    <w:rsid w:val="00B2734C"/>
    <w:rsid w:val="00B423A4"/>
    <w:rsid w:val="00B4300D"/>
    <w:rsid w:val="00B4375D"/>
    <w:rsid w:val="00B43B68"/>
    <w:rsid w:val="00B50FEC"/>
    <w:rsid w:val="00B5102A"/>
    <w:rsid w:val="00B51125"/>
    <w:rsid w:val="00B52E4F"/>
    <w:rsid w:val="00B53B4F"/>
    <w:rsid w:val="00B5477E"/>
    <w:rsid w:val="00B54A6C"/>
    <w:rsid w:val="00B55209"/>
    <w:rsid w:val="00B56B83"/>
    <w:rsid w:val="00B57E27"/>
    <w:rsid w:val="00B6044D"/>
    <w:rsid w:val="00B6080A"/>
    <w:rsid w:val="00B64B75"/>
    <w:rsid w:val="00B652EE"/>
    <w:rsid w:val="00B66249"/>
    <w:rsid w:val="00B6625A"/>
    <w:rsid w:val="00B671B2"/>
    <w:rsid w:val="00B72FD0"/>
    <w:rsid w:val="00B732C7"/>
    <w:rsid w:val="00B735C6"/>
    <w:rsid w:val="00B73B15"/>
    <w:rsid w:val="00B750B3"/>
    <w:rsid w:val="00B77C66"/>
    <w:rsid w:val="00B8008A"/>
    <w:rsid w:val="00B80A8C"/>
    <w:rsid w:val="00B82720"/>
    <w:rsid w:val="00B82A86"/>
    <w:rsid w:val="00B86F93"/>
    <w:rsid w:val="00B87337"/>
    <w:rsid w:val="00B87BE8"/>
    <w:rsid w:val="00B92854"/>
    <w:rsid w:val="00B9340C"/>
    <w:rsid w:val="00B937B3"/>
    <w:rsid w:val="00B93DCD"/>
    <w:rsid w:val="00B94204"/>
    <w:rsid w:val="00B95DC6"/>
    <w:rsid w:val="00B967EE"/>
    <w:rsid w:val="00B970A2"/>
    <w:rsid w:val="00BA046E"/>
    <w:rsid w:val="00BA14D0"/>
    <w:rsid w:val="00BA43EC"/>
    <w:rsid w:val="00BA4C6F"/>
    <w:rsid w:val="00BA4E34"/>
    <w:rsid w:val="00BA658D"/>
    <w:rsid w:val="00BA7855"/>
    <w:rsid w:val="00BA78AA"/>
    <w:rsid w:val="00BB01F0"/>
    <w:rsid w:val="00BB0679"/>
    <w:rsid w:val="00BB2C07"/>
    <w:rsid w:val="00BB33BC"/>
    <w:rsid w:val="00BB3816"/>
    <w:rsid w:val="00BB3BA2"/>
    <w:rsid w:val="00BB7D3C"/>
    <w:rsid w:val="00BB7E1B"/>
    <w:rsid w:val="00BC06F4"/>
    <w:rsid w:val="00BC089A"/>
    <w:rsid w:val="00BC089E"/>
    <w:rsid w:val="00BC2C3D"/>
    <w:rsid w:val="00BC4551"/>
    <w:rsid w:val="00BC6E87"/>
    <w:rsid w:val="00BD128E"/>
    <w:rsid w:val="00BD27C9"/>
    <w:rsid w:val="00BD5B7E"/>
    <w:rsid w:val="00BE05A7"/>
    <w:rsid w:val="00BE15F5"/>
    <w:rsid w:val="00BE30C1"/>
    <w:rsid w:val="00BE3626"/>
    <w:rsid w:val="00BE4589"/>
    <w:rsid w:val="00BF0858"/>
    <w:rsid w:val="00BF19F2"/>
    <w:rsid w:val="00BF3231"/>
    <w:rsid w:val="00BF621C"/>
    <w:rsid w:val="00BF6AB6"/>
    <w:rsid w:val="00C02B64"/>
    <w:rsid w:val="00C03D04"/>
    <w:rsid w:val="00C04DBC"/>
    <w:rsid w:val="00C07F52"/>
    <w:rsid w:val="00C10091"/>
    <w:rsid w:val="00C14447"/>
    <w:rsid w:val="00C144FF"/>
    <w:rsid w:val="00C1453F"/>
    <w:rsid w:val="00C16F8B"/>
    <w:rsid w:val="00C1793E"/>
    <w:rsid w:val="00C20ED1"/>
    <w:rsid w:val="00C244FA"/>
    <w:rsid w:val="00C3268C"/>
    <w:rsid w:val="00C34A7A"/>
    <w:rsid w:val="00C3517D"/>
    <w:rsid w:val="00C378EC"/>
    <w:rsid w:val="00C37AB6"/>
    <w:rsid w:val="00C408D3"/>
    <w:rsid w:val="00C40B7A"/>
    <w:rsid w:val="00C41D32"/>
    <w:rsid w:val="00C422EA"/>
    <w:rsid w:val="00C4674E"/>
    <w:rsid w:val="00C47B93"/>
    <w:rsid w:val="00C47DDF"/>
    <w:rsid w:val="00C50B18"/>
    <w:rsid w:val="00C51446"/>
    <w:rsid w:val="00C51DB3"/>
    <w:rsid w:val="00C5338F"/>
    <w:rsid w:val="00C55289"/>
    <w:rsid w:val="00C56A62"/>
    <w:rsid w:val="00C5785A"/>
    <w:rsid w:val="00C62044"/>
    <w:rsid w:val="00C6260E"/>
    <w:rsid w:val="00C63A6A"/>
    <w:rsid w:val="00C671D8"/>
    <w:rsid w:val="00C67570"/>
    <w:rsid w:val="00C70017"/>
    <w:rsid w:val="00C70876"/>
    <w:rsid w:val="00C70891"/>
    <w:rsid w:val="00C71C13"/>
    <w:rsid w:val="00C71F69"/>
    <w:rsid w:val="00C73474"/>
    <w:rsid w:val="00C745F2"/>
    <w:rsid w:val="00C76C65"/>
    <w:rsid w:val="00C775CE"/>
    <w:rsid w:val="00C80551"/>
    <w:rsid w:val="00C855F9"/>
    <w:rsid w:val="00C869BD"/>
    <w:rsid w:val="00C91E77"/>
    <w:rsid w:val="00C91EA3"/>
    <w:rsid w:val="00C92152"/>
    <w:rsid w:val="00C936A2"/>
    <w:rsid w:val="00C93980"/>
    <w:rsid w:val="00C94813"/>
    <w:rsid w:val="00C95399"/>
    <w:rsid w:val="00CA274B"/>
    <w:rsid w:val="00CA2C02"/>
    <w:rsid w:val="00CA3376"/>
    <w:rsid w:val="00CA3611"/>
    <w:rsid w:val="00CA47F6"/>
    <w:rsid w:val="00CB0B72"/>
    <w:rsid w:val="00CB51EA"/>
    <w:rsid w:val="00CB5C0D"/>
    <w:rsid w:val="00CB5E03"/>
    <w:rsid w:val="00CB7170"/>
    <w:rsid w:val="00CB7E60"/>
    <w:rsid w:val="00CC0B6C"/>
    <w:rsid w:val="00CC2687"/>
    <w:rsid w:val="00CC33CC"/>
    <w:rsid w:val="00CC4A3C"/>
    <w:rsid w:val="00CC70B8"/>
    <w:rsid w:val="00CC715C"/>
    <w:rsid w:val="00CD257D"/>
    <w:rsid w:val="00CD298C"/>
    <w:rsid w:val="00CD2F0A"/>
    <w:rsid w:val="00CD434C"/>
    <w:rsid w:val="00CD587C"/>
    <w:rsid w:val="00CD67B2"/>
    <w:rsid w:val="00CD7EB0"/>
    <w:rsid w:val="00CE13EE"/>
    <w:rsid w:val="00CE1626"/>
    <w:rsid w:val="00CE1E5A"/>
    <w:rsid w:val="00CE24B2"/>
    <w:rsid w:val="00CE3018"/>
    <w:rsid w:val="00CE316A"/>
    <w:rsid w:val="00CF002E"/>
    <w:rsid w:val="00CF1C0E"/>
    <w:rsid w:val="00CF52EB"/>
    <w:rsid w:val="00CF72BB"/>
    <w:rsid w:val="00D004BE"/>
    <w:rsid w:val="00D0221F"/>
    <w:rsid w:val="00D022B7"/>
    <w:rsid w:val="00D03FCB"/>
    <w:rsid w:val="00D04F38"/>
    <w:rsid w:val="00D0701A"/>
    <w:rsid w:val="00D106DD"/>
    <w:rsid w:val="00D11660"/>
    <w:rsid w:val="00D13EB0"/>
    <w:rsid w:val="00D13F96"/>
    <w:rsid w:val="00D14444"/>
    <w:rsid w:val="00D1487E"/>
    <w:rsid w:val="00D14F23"/>
    <w:rsid w:val="00D16A3E"/>
    <w:rsid w:val="00D16F12"/>
    <w:rsid w:val="00D17587"/>
    <w:rsid w:val="00D23745"/>
    <w:rsid w:val="00D24B0C"/>
    <w:rsid w:val="00D24C3C"/>
    <w:rsid w:val="00D2726C"/>
    <w:rsid w:val="00D307EA"/>
    <w:rsid w:val="00D30BA5"/>
    <w:rsid w:val="00D339AF"/>
    <w:rsid w:val="00D33A1B"/>
    <w:rsid w:val="00D351C3"/>
    <w:rsid w:val="00D35908"/>
    <w:rsid w:val="00D3591F"/>
    <w:rsid w:val="00D364C8"/>
    <w:rsid w:val="00D42A53"/>
    <w:rsid w:val="00D448BC"/>
    <w:rsid w:val="00D50EF6"/>
    <w:rsid w:val="00D547F3"/>
    <w:rsid w:val="00D60058"/>
    <w:rsid w:val="00D62EE2"/>
    <w:rsid w:val="00D6606A"/>
    <w:rsid w:val="00D71B8C"/>
    <w:rsid w:val="00D74A58"/>
    <w:rsid w:val="00D75396"/>
    <w:rsid w:val="00D755BB"/>
    <w:rsid w:val="00D7651B"/>
    <w:rsid w:val="00D77CC4"/>
    <w:rsid w:val="00D864B9"/>
    <w:rsid w:val="00D91F24"/>
    <w:rsid w:val="00D92CBD"/>
    <w:rsid w:val="00D93DCB"/>
    <w:rsid w:val="00D9417F"/>
    <w:rsid w:val="00D94A3B"/>
    <w:rsid w:val="00D94E7E"/>
    <w:rsid w:val="00D94F10"/>
    <w:rsid w:val="00D95EBA"/>
    <w:rsid w:val="00D96199"/>
    <w:rsid w:val="00D96CC0"/>
    <w:rsid w:val="00DA0373"/>
    <w:rsid w:val="00DA3171"/>
    <w:rsid w:val="00DA325A"/>
    <w:rsid w:val="00DA4742"/>
    <w:rsid w:val="00DA49C8"/>
    <w:rsid w:val="00DA6FAF"/>
    <w:rsid w:val="00DB0807"/>
    <w:rsid w:val="00DB0A3F"/>
    <w:rsid w:val="00DB1183"/>
    <w:rsid w:val="00DB2B48"/>
    <w:rsid w:val="00DB2C28"/>
    <w:rsid w:val="00DB2EAF"/>
    <w:rsid w:val="00DB3666"/>
    <w:rsid w:val="00DB373E"/>
    <w:rsid w:val="00DB3D73"/>
    <w:rsid w:val="00DB3DE5"/>
    <w:rsid w:val="00DB5F86"/>
    <w:rsid w:val="00DB64F0"/>
    <w:rsid w:val="00DB7EF4"/>
    <w:rsid w:val="00DC1945"/>
    <w:rsid w:val="00DC219F"/>
    <w:rsid w:val="00DC5BF2"/>
    <w:rsid w:val="00DD1FD6"/>
    <w:rsid w:val="00DD216A"/>
    <w:rsid w:val="00DD30B7"/>
    <w:rsid w:val="00DD3874"/>
    <w:rsid w:val="00DD3EE3"/>
    <w:rsid w:val="00DD4162"/>
    <w:rsid w:val="00DE00EC"/>
    <w:rsid w:val="00DE157D"/>
    <w:rsid w:val="00DE3D75"/>
    <w:rsid w:val="00DE5F3E"/>
    <w:rsid w:val="00DE72A8"/>
    <w:rsid w:val="00DE7B0D"/>
    <w:rsid w:val="00DE7CAF"/>
    <w:rsid w:val="00DF006B"/>
    <w:rsid w:val="00DF0456"/>
    <w:rsid w:val="00DF2D5C"/>
    <w:rsid w:val="00DF3157"/>
    <w:rsid w:val="00DF420D"/>
    <w:rsid w:val="00E00D38"/>
    <w:rsid w:val="00E011D4"/>
    <w:rsid w:val="00E026D2"/>
    <w:rsid w:val="00E02863"/>
    <w:rsid w:val="00E03058"/>
    <w:rsid w:val="00E05CD4"/>
    <w:rsid w:val="00E0707E"/>
    <w:rsid w:val="00E118FB"/>
    <w:rsid w:val="00E123E5"/>
    <w:rsid w:val="00E12FA8"/>
    <w:rsid w:val="00E12FFB"/>
    <w:rsid w:val="00E1331E"/>
    <w:rsid w:val="00E134B7"/>
    <w:rsid w:val="00E1491F"/>
    <w:rsid w:val="00E1577F"/>
    <w:rsid w:val="00E16B9C"/>
    <w:rsid w:val="00E21C12"/>
    <w:rsid w:val="00E225D2"/>
    <w:rsid w:val="00E261EF"/>
    <w:rsid w:val="00E27A6E"/>
    <w:rsid w:val="00E30D24"/>
    <w:rsid w:val="00E31C99"/>
    <w:rsid w:val="00E33709"/>
    <w:rsid w:val="00E35D1B"/>
    <w:rsid w:val="00E35DAF"/>
    <w:rsid w:val="00E41338"/>
    <w:rsid w:val="00E41500"/>
    <w:rsid w:val="00E417A8"/>
    <w:rsid w:val="00E4183C"/>
    <w:rsid w:val="00E44498"/>
    <w:rsid w:val="00E448F1"/>
    <w:rsid w:val="00E46AA0"/>
    <w:rsid w:val="00E50700"/>
    <w:rsid w:val="00E547AF"/>
    <w:rsid w:val="00E56B51"/>
    <w:rsid w:val="00E57503"/>
    <w:rsid w:val="00E5798B"/>
    <w:rsid w:val="00E6215A"/>
    <w:rsid w:val="00E62A60"/>
    <w:rsid w:val="00E647D7"/>
    <w:rsid w:val="00E64CBB"/>
    <w:rsid w:val="00E70E70"/>
    <w:rsid w:val="00E72439"/>
    <w:rsid w:val="00E73543"/>
    <w:rsid w:val="00E73827"/>
    <w:rsid w:val="00E7568A"/>
    <w:rsid w:val="00E762F4"/>
    <w:rsid w:val="00E8502C"/>
    <w:rsid w:val="00E87F91"/>
    <w:rsid w:val="00E90FD7"/>
    <w:rsid w:val="00E90FF2"/>
    <w:rsid w:val="00E9393F"/>
    <w:rsid w:val="00E9537B"/>
    <w:rsid w:val="00E953EB"/>
    <w:rsid w:val="00E95B02"/>
    <w:rsid w:val="00E96334"/>
    <w:rsid w:val="00E965E4"/>
    <w:rsid w:val="00E97847"/>
    <w:rsid w:val="00EA0489"/>
    <w:rsid w:val="00EA1FCB"/>
    <w:rsid w:val="00EA2D75"/>
    <w:rsid w:val="00EA34E2"/>
    <w:rsid w:val="00EA39DE"/>
    <w:rsid w:val="00EA53A1"/>
    <w:rsid w:val="00EB15F1"/>
    <w:rsid w:val="00EB2489"/>
    <w:rsid w:val="00EB41AE"/>
    <w:rsid w:val="00EB624C"/>
    <w:rsid w:val="00EC0DC4"/>
    <w:rsid w:val="00EC202C"/>
    <w:rsid w:val="00EC4D56"/>
    <w:rsid w:val="00EC5618"/>
    <w:rsid w:val="00EC65E4"/>
    <w:rsid w:val="00EC78C2"/>
    <w:rsid w:val="00EC7A7B"/>
    <w:rsid w:val="00ED09C6"/>
    <w:rsid w:val="00ED0B98"/>
    <w:rsid w:val="00ED3F05"/>
    <w:rsid w:val="00ED5B6C"/>
    <w:rsid w:val="00ED5E6F"/>
    <w:rsid w:val="00EE0CD7"/>
    <w:rsid w:val="00EE2793"/>
    <w:rsid w:val="00EE3B01"/>
    <w:rsid w:val="00EE4B54"/>
    <w:rsid w:val="00EE5C67"/>
    <w:rsid w:val="00EE7149"/>
    <w:rsid w:val="00EE79F4"/>
    <w:rsid w:val="00EF14F0"/>
    <w:rsid w:val="00EF5318"/>
    <w:rsid w:val="00EF5E8A"/>
    <w:rsid w:val="00F00474"/>
    <w:rsid w:val="00F00CE8"/>
    <w:rsid w:val="00F012F6"/>
    <w:rsid w:val="00F02668"/>
    <w:rsid w:val="00F04E2E"/>
    <w:rsid w:val="00F06952"/>
    <w:rsid w:val="00F07C7E"/>
    <w:rsid w:val="00F103EF"/>
    <w:rsid w:val="00F1138A"/>
    <w:rsid w:val="00F133B7"/>
    <w:rsid w:val="00F14D54"/>
    <w:rsid w:val="00F14E9A"/>
    <w:rsid w:val="00F16646"/>
    <w:rsid w:val="00F16EB4"/>
    <w:rsid w:val="00F219E3"/>
    <w:rsid w:val="00F21FD5"/>
    <w:rsid w:val="00F220D0"/>
    <w:rsid w:val="00F22E0D"/>
    <w:rsid w:val="00F246D5"/>
    <w:rsid w:val="00F33F9B"/>
    <w:rsid w:val="00F35398"/>
    <w:rsid w:val="00F357F9"/>
    <w:rsid w:val="00F40547"/>
    <w:rsid w:val="00F410A2"/>
    <w:rsid w:val="00F47423"/>
    <w:rsid w:val="00F47EF3"/>
    <w:rsid w:val="00F50229"/>
    <w:rsid w:val="00F50E4E"/>
    <w:rsid w:val="00F524B2"/>
    <w:rsid w:val="00F52ACA"/>
    <w:rsid w:val="00F537C1"/>
    <w:rsid w:val="00F543B6"/>
    <w:rsid w:val="00F61DD8"/>
    <w:rsid w:val="00F62030"/>
    <w:rsid w:val="00F62474"/>
    <w:rsid w:val="00F625DD"/>
    <w:rsid w:val="00F640E2"/>
    <w:rsid w:val="00F648AC"/>
    <w:rsid w:val="00F65A9E"/>
    <w:rsid w:val="00F663E4"/>
    <w:rsid w:val="00F66413"/>
    <w:rsid w:val="00F665A7"/>
    <w:rsid w:val="00F66685"/>
    <w:rsid w:val="00F70E0C"/>
    <w:rsid w:val="00F71561"/>
    <w:rsid w:val="00F72639"/>
    <w:rsid w:val="00F728A2"/>
    <w:rsid w:val="00F737D0"/>
    <w:rsid w:val="00F7478B"/>
    <w:rsid w:val="00F74945"/>
    <w:rsid w:val="00F76097"/>
    <w:rsid w:val="00F76FAF"/>
    <w:rsid w:val="00F803FA"/>
    <w:rsid w:val="00F80797"/>
    <w:rsid w:val="00F81395"/>
    <w:rsid w:val="00F85ED8"/>
    <w:rsid w:val="00F87B57"/>
    <w:rsid w:val="00F90E72"/>
    <w:rsid w:val="00F91497"/>
    <w:rsid w:val="00F91A8D"/>
    <w:rsid w:val="00F923C1"/>
    <w:rsid w:val="00F92A0D"/>
    <w:rsid w:val="00F92BD8"/>
    <w:rsid w:val="00F94DDB"/>
    <w:rsid w:val="00F95E47"/>
    <w:rsid w:val="00F95F48"/>
    <w:rsid w:val="00FA3352"/>
    <w:rsid w:val="00FA37B2"/>
    <w:rsid w:val="00FA5414"/>
    <w:rsid w:val="00FA5D86"/>
    <w:rsid w:val="00FA646A"/>
    <w:rsid w:val="00FB0AC7"/>
    <w:rsid w:val="00FB480C"/>
    <w:rsid w:val="00FB4CCF"/>
    <w:rsid w:val="00FC027A"/>
    <w:rsid w:val="00FC077C"/>
    <w:rsid w:val="00FC1962"/>
    <w:rsid w:val="00FC3702"/>
    <w:rsid w:val="00FC450F"/>
    <w:rsid w:val="00FC63A9"/>
    <w:rsid w:val="00FC63BD"/>
    <w:rsid w:val="00FC76D2"/>
    <w:rsid w:val="00FD0F26"/>
    <w:rsid w:val="00FD1C7A"/>
    <w:rsid w:val="00FD7876"/>
    <w:rsid w:val="00FD79B8"/>
    <w:rsid w:val="00FE16C6"/>
    <w:rsid w:val="00FE23FD"/>
    <w:rsid w:val="00FE4B46"/>
    <w:rsid w:val="00FE5316"/>
    <w:rsid w:val="00FE5918"/>
    <w:rsid w:val="00FE59A6"/>
    <w:rsid w:val="00FE61C4"/>
    <w:rsid w:val="00FE6EB5"/>
    <w:rsid w:val="00FF27B6"/>
    <w:rsid w:val="00FF3715"/>
    <w:rsid w:val="00FF384D"/>
    <w:rsid w:val="00FF3C33"/>
    <w:rsid w:val="00FF4AFE"/>
    <w:rsid w:val="00FF4BAB"/>
    <w:rsid w:val="00FF55C7"/>
    <w:rsid w:val="00FF5EFF"/>
    <w:rsid w:val="00FF790C"/>
    <w:rsid w:val="010E0640"/>
    <w:rsid w:val="01426A00"/>
    <w:rsid w:val="0153090F"/>
    <w:rsid w:val="019F3BD5"/>
    <w:rsid w:val="01A30E5C"/>
    <w:rsid w:val="029524D4"/>
    <w:rsid w:val="029643A8"/>
    <w:rsid w:val="02A2681E"/>
    <w:rsid w:val="02AC7AEF"/>
    <w:rsid w:val="02EE2D13"/>
    <w:rsid w:val="03345A4B"/>
    <w:rsid w:val="036F11E7"/>
    <w:rsid w:val="03D01821"/>
    <w:rsid w:val="03ED0D5A"/>
    <w:rsid w:val="043D062A"/>
    <w:rsid w:val="04476F52"/>
    <w:rsid w:val="044A1DFC"/>
    <w:rsid w:val="04F574FF"/>
    <w:rsid w:val="051C4466"/>
    <w:rsid w:val="059E1E9B"/>
    <w:rsid w:val="068B57DE"/>
    <w:rsid w:val="07064019"/>
    <w:rsid w:val="07074626"/>
    <w:rsid w:val="07407395"/>
    <w:rsid w:val="077F2F40"/>
    <w:rsid w:val="07E5018F"/>
    <w:rsid w:val="0806104B"/>
    <w:rsid w:val="081C5A68"/>
    <w:rsid w:val="09023A4F"/>
    <w:rsid w:val="097924AD"/>
    <w:rsid w:val="098F7499"/>
    <w:rsid w:val="09F13022"/>
    <w:rsid w:val="0A353523"/>
    <w:rsid w:val="0A484354"/>
    <w:rsid w:val="0A626D90"/>
    <w:rsid w:val="0A76180C"/>
    <w:rsid w:val="0ADB3AFB"/>
    <w:rsid w:val="0AE3282E"/>
    <w:rsid w:val="0B1D3BA8"/>
    <w:rsid w:val="0BA80E28"/>
    <w:rsid w:val="0C57645B"/>
    <w:rsid w:val="0CA00B8F"/>
    <w:rsid w:val="0CD55955"/>
    <w:rsid w:val="0DCE61BD"/>
    <w:rsid w:val="0DDE4F3A"/>
    <w:rsid w:val="0DE95223"/>
    <w:rsid w:val="0E6A5A14"/>
    <w:rsid w:val="0EB07DED"/>
    <w:rsid w:val="0F472437"/>
    <w:rsid w:val="0F5B3DF2"/>
    <w:rsid w:val="0F6C69F2"/>
    <w:rsid w:val="0F9C6BFA"/>
    <w:rsid w:val="106531C3"/>
    <w:rsid w:val="10665D4F"/>
    <w:rsid w:val="10800155"/>
    <w:rsid w:val="10E10B61"/>
    <w:rsid w:val="125A6BF4"/>
    <w:rsid w:val="132C58B1"/>
    <w:rsid w:val="13383946"/>
    <w:rsid w:val="138F2313"/>
    <w:rsid w:val="14210E11"/>
    <w:rsid w:val="14F1480B"/>
    <w:rsid w:val="156642B3"/>
    <w:rsid w:val="15773873"/>
    <w:rsid w:val="15EC3013"/>
    <w:rsid w:val="16244E67"/>
    <w:rsid w:val="163A6092"/>
    <w:rsid w:val="1643275C"/>
    <w:rsid w:val="16DE7E16"/>
    <w:rsid w:val="170D171F"/>
    <w:rsid w:val="1714348D"/>
    <w:rsid w:val="175F3D6D"/>
    <w:rsid w:val="176A00E0"/>
    <w:rsid w:val="18040483"/>
    <w:rsid w:val="18333732"/>
    <w:rsid w:val="184E5EF2"/>
    <w:rsid w:val="18784278"/>
    <w:rsid w:val="18C050D8"/>
    <w:rsid w:val="191535C8"/>
    <w:rsid w:val="1A4E48B5"/>
    <w:rsid w:val="1A5E20E1"/>
    <w:rsid w:val="1A6279C1"/>
    <w:rsid w:val="1AD709BB"/>
    <w:rsid w:val="1AD70E9C"/>
    <w:rsid w:val="1B03186A"/>
    <w:rsid w:val="1C500C45"/>
    <w:rsid w:val="1C5160B6"/>
    <w:rsid w:val="1CD13044"/>
    <w:rsid w:val="1CF91906"/>
    <w:rsid w:val="1D1D0077"/>
    <w:rsid w:val="1D3C0ACA"/>
    <w:rsid w:val="1D583275"/>
    <w:rsid w:val="1D8177C1"/>
    <w:rsid w:val="1DAD18D4"/>
    <w:rsid w:val="1DBE3D06"/>
    <w:rsid w:val="1DC00343"/>
    <w:rsid w:val="1DC03DD4"/>
    <w:rsid w:val="1DE6538C"/>
    <w:rsid w:val="1E065B81"/>
    <w:rsid w:val="1EC33226"/>
    <w:rsid w:val="1EF608EA"/>
    <w:rsid w:val="1F5716E6"/>
    <w:rsid w:val="20280B4D"/>
    <w:rsid w:val="20F0542A"/>
    <w:rsid w:val="21B527DE"/>
    <w:rsid w:val="21B667CD"/>
    <w:rsid w:val="22856F09"/>
    <w:rsid w:val="229776D5"/>
    <w:rsid w:val="2298718B"/>
    <w:rsid w:val="22991EE8"/>
    <w:rsid w:val="22A37BD8"/>
    <w:rsid w:val="22B363BF"/>
    <w:rsid w:val="23216D48"/>
    <w:rsid w:val="233D2753"/>
    <w:rsid w:val="23D02703"/>
    <w:rsid w:val="24086FD1"/>
    <w:rsid w:val="249F7CD3"/>
    <w:rsid w:val="24CA69ED"/>
    <w:rsid w:val="24DF011B"/>
    <w:rsid w:val="253D0438"/>
    <w:rsid w:val="254566CE"/>
    <w:rsid w:val="26114F50"/>
    <w:rsid w:val="26387571"/>
    <w:rsid w:val="26EC46E7"/>
    <w:rsid w:val="274A2253"/>
    <w:rsid w:val="275C5CA2"/>
    <w:rsid w:val="27763A65"/>
    <w:rsid w:val="278B4956"/>
    <w:rsid w:val="27A3333B"/>
    <w:rsid w:val="27AC3823"/>
    <w:rsid w:val="27BB1901"/>
    <w:rsid w:val="27EA55CA"/>
    <w:rsid w:val="280E42B1"/>
    <w:rsid w:val="281575F4"/>
    <w:rsid w:val="28616B3F"/>
    <w:rsid w:val="288249DD"/>
    <w:rsid w:val="29534CCF"/>
    <w:rsid w:val="2A5E391E"/>
    <w:rsid w:val="2A80353B"/>
    <w:rsid w:val="2AA52835"/>
    <w:rsid w:val="2B456DD9"/>
    <w:rsid w:val="2B805C47"/>
    <w:rsid w:val="2C255D7A"/>
    <w:rsid w:val="2C2C3789"/>
    <w:rsid w:val="2C577168"/>
    <w:rsid w:val="2D4760C4"/>
    <w:rsid w:val="2D616E78"/>
    <w:rsid w:val="2D9C6AB0"/>
    <w:rsid w:val="2DAD00C8"/>
    <w:rsid w:val="2DD36E7F"/>
    <w:rsid w:val="2E3B21C8"/>
    <w:rsid w:val="2EB85CD9"/>
    <w:rsid w:val="2EE62297"/>
    <w:rsid w:val="2EFB4B95"/>
    <w:rsid w:val="2F9C42BC"/>
    <w:rsid w:val="2FCA2C5B"/>
    <w:rsid w:val="3036084C"/>
    <w:rsid w:val="30D3427A"/>
    <w:rsid w:val="30FA5D06"/>
    <w:rsid w:val="312C4E65"/>
    <w:rsid w:val="31677670"/>
    <w:rsid w:val="31AD0940"/>
    <w:rsid w:val="31C34136"/>
    <w:rsid w:val="31EB3A3F"/>
    <w:rsid w:val="31FC1F13"/>
    <w:rsid w:val="33305AE5"/>
    <w:rsid w:val="33B90505"/>
    <w:rsid w:val="343D3834"/>
    <w:rsid w:val="34A2164D"/>
    <w:rsid w:val="34C5627A"/>
    <w:rsid w:val="34D177EB"/>
    <w:rsid w:val="35016F89"/>
    <w:rsid w:val="352C671E"/>
    <w:rsid w:val="354A0C13"/>
    <w:rsid w:val="35CF49F8"/>
    <w:rsid w:val="35EF2E5F"/>
    <w:rsid w:val="35F27EDF"/>
    <w:rsid w:val="36371A26"/>
    <w:rsid w:val="365819FA"/>
    <w:rsid w:val="37162209"/>
    <w:rsid w:val="37EB5370"/>
    <w:rsid w:val="38B12773"/>
    <w:rsid w:val="39023174"/>
    <w:rsid w:val="392C00B0"/>
    <w:rsid w:val="39470EF4"/>
    <w:rsid w:val="394E5E43"/>
    <w:rsid w:val="39610C7D"/>
    <w:rsid w:val="39CA7178"/>
    <w:rsid w:val="3A1405FD"/>
    <w:rsid w:val="3A373FA7"/>
    <w:rsid w:val="3A606BEE"/>
    <w:rsid w:val="3AAB501B"/>
    <w:rsid w:val="3AB0366A"/>
    <w:rsid w:val="3AFC3C68"/>
    <w:rsid w:val="3B1A0DBB"/>
    <w:rsid w:val="3B4F7736"/>
    <w:rsid w:val="3B724B53"/>
    <w:rsid w:val="3BAE5D9F"/>
    <w:rsid w:val="3BC71C62"/>
    <w:rsid w:val="3CA774CB"/>
    <w:rsid w:val="3D064E0F"/>
    <w:rsid w:val="3E261EFC"/>
    <w:rsid w:val="3E8E763B"/>
    <w:rsid w:val="3F2C52C3"/>
    <w:rsid w:val="3F50568D"/>
    <w:rsid w:val="3FCF150F"/>
    <w:rsid w:val="3FF47E2A"/>
    <w:rsid w:val="40265E35"/>
    <w:rsid w:val="404C52DC"/>
    <w:rsid w:val="40BD2ECA"/>
    <w:rsid w:val="40D91446"/>
    <w:rsid w:val="413B130E"/>
    <w:rsid w:val="413D1A37"/>
    <w:rsid w:val="414D4CFC"/>
    <w:rsid w:val="41590C35"/>
    <w:rsid w:val="41806D26"/>
    <w:rsid w:val="41AA3AB3"/>
    <w:rsid w:val="41CF4659"/>
    <w:rsid w:val="429236C4"/>
    <w:rsid w:val="42AA1A36"/>
    <w:rsid w:val="42CF3A82"/>
    <w:rsid w:val="42E317B4"/>
    <w:rsid w:val="42F1195C"/>
    <w:rsid w:val="43534433"/>
    <w:rsid w:val="436C7CD5"/>
    <w:rsid w:val="43E77B92"/>
    <w:rsid w:val="449D52E3"/>
    <w:rsid w:val="450E2EEA"/>
    <w:rsid w:val="452E79A6"/>
    <w:rsid w:val="456669E5"/>
    <w:rsid w:val="45737301"/>
    <w:rsid w:val="457A2048"/>
    <w:rsid w:val="459040FF"/>
    <w:rsid w:val="46CF1956"/>
    <w:rsid w:val="47E714B6"/>
    <w:rsid w:val="480A4F9C"/>
    <w:rsid w:val="485F5ECD"/>
    <w:rsid w:val="48864C41"/>
    <w:rsid w:val="48E00095"/>
    <w:rsid w:val="49083883"/>
    <w:rsid w:val="494C1A54"/>
    <w:rsid w:val="495075A4"/>
    <w:rsid w:val="49676265"/>
    <w:rsid w:val="496E056F"/>
    <w:rsid w:val="49977B5E"/>
    <w:rsid w:val="49CC1DEA"/>
    <w:rsid w:val="49D537CC"/>
    <w:rsid w:val="49F136FF"/>
    <w:rsid w:val="4A091AE2"/>
    <w:rsid w:val="4A1B61DE"/>
    <w:rsid w:val="4A1D2F57"/>
    <w:rsid w:val="4A2A774A"/>
    <w:rsid w:val="4A4022B5"/>
    <w:rsid w:val="4AB97459"/>
    <w:rsid w:val="4AD27A80"/>
    <w:rsid w:val="4B0802AB"/>
    <w:rsid w:val="4B2C50B1"/>
    <w:rsid w:val="4B503F25"/>
    <w:rsid w:val="4B6D6853"/>
    <w:rsid w:val="4BDC474D"/>
    <w:rsid w:val="4BEB24CB"/>
    <w:rsid w:val="4C57708C"/>
    <w:rsid w:val="4C7029B5"/>
    <w:rsid w:val="4C863097"/>
    <w:rsid w:val="4CAD2811"/>
    <w:rsid w:val="4CFC4AFA"/>
    <w:rsid w:val="4D051209"/>
    <w:rsid w:val="4DD94631"/>
    <w:rsid w:val="4DF717C7"/>
    <w:rsid w:val="4E0D1BF1"/>
    <w:rsid w:val="4EFD26F9"/>
    <w:rsid w:val="4F2328A7"/>
    <w:rsid w:val="4F240649"/>
    <w:rsid w:val="4F4F2363"/>
    <w:rsid w:val="4F70419B"/>
    <w:rsid w:val="4FB81A46"/>
    <w:rsid w:val="4FC6782D"/>
    <w:rsid w:val="4FF46A79"/>
    <w:rsid w:val="504C7402"/>
    <w:rsid w:val="50564A0E"/>
    <w:rsid w:val="50592DF3"/>
    <w:rsid w:val="50B60F0F"/>
    <w:rsid w:val="50FB62C6"/>
    <w:rsid w:val="517639FB"/>
    <w:rsid w:val="517F4115"/>
    <w:rsid w:val="519E3969"/>
    <w:rsid w:val="51A57A5B"/>
    <w:rsid w:val="51B13DED"/>
    <w:rsid w:val="52605E43"/>
    <w:rsid w:val="5276072F"/>
    <w:rsid w:val="52EA50F5"/>
    <w:rsid w:val="53603363"/>
    <w:rsid w:val="53F01425"/>
    <w:rsid w:val="542E005B"/>
    <w:rsid w:val="545C37CE"/>
    <w:rsid w:val="5473576A"/>
    <w:rsid w:val="5475776A"/>
    <w:rsid w:val="54801C2C"/>
    <w:rsid w:val="549D4C18"/>
    <w:rsid w:val="54BD7F60"/>
    <w:rsid w:val="55286828"/>
    <w:rsid w:val="5570071F"/>
    <w:rsid w:val="55997E5B"/>
    <w:rsid w:val="561D1319"/>
    <w:rsid w:val="564E5B20"/>
    <w:rsid w:val="571554ED"/>
    <w:rsid w:val="57230F8E"/>
    <w:rsid w:val="573133CA"/>
    <w:rsid w:val="575146BB"/>
    <w:rsid w:val="577A1D81"/>
    <w:rsid w:val="586A7763"/>
    <w:rsid w:val="58CF5261"/>
    <w:rsid w:val="590134CE"/>
    <w:rsid w:val="59F85DA1"/>
    <w:rsid w:val="59FF56B7"/>
    <w:rsid w:val="5AA94CD3"/>
    <w:rsid w:val="5AC04F9D"/>
    <w:rsid w:val="5ADA5AA5"/>
    <w:rsid w:val="5AF71AED"/>
    <w:rsid w:val="5BB304CE"/>
    <w:rsid w:val="5BE94E4C"/>
    <w:rsid w:val="5C2E64C3"/>
    <w:rsid w:val="5CA309FF"/>
    <w:rsid w:val="5CD93F16"/>
    <w:rsid w:val="5D347D3A"/>
    <w:rsid w:val="5D7337FF"/>
    <w:rsid w:val="5DD26933"/>
    <w:rsid w:val="5DEC389A"/>
    <w:rsid w:val="5E794659"/>
    <w:rsid w:val="5F2102C7"/>
    <w:rsid w:val="5F230CC6"/>
    <w:rsid w:val="60483C96"/>
    <w:rsid w:val="6052591B"/>
    <w:rsid w:val="605F09B4"/>
    <w:rsid w:val="60DB3A99"/>
    <w:rsid w:val="60FC4C51"/>
    <w:rsid w:val="6163598E"/>
    <w:rsid w:val="616718B9"/>
    <w:rsid w:val="61E41B2B"/>
    <w:rsid w:val="62081069"/>
    <w:rsid w:val="621A4C41"/>
    <w:rsid w:val="625A698F"/>
    <w:rsid w:val="627F66C1"/>
    <w:rsid w:val="63007352"/>
    <w:rsid w:val="633A728B"/>
    <w:rsid w:val="63657FF5"/>
    <w:rsid w:val="6462005B"/>
    <w:rsid w:val="65462506"/>
    <w:rsid w:val="6587056F"/>
    <w:rsid w:val="65ED78F4"/>
    <w:rsid w:val="65F35B14"/>
    <w:rsid w:val="65F56AE1"/>
    <w:rsid w:val="661E12E9"/>
    <w:rsid w:val="661E3869"/>
    <w:rsid w:val="66793DF6"/>
    <w:rsid w:val="667B7B2D"/>
    <w:rsid w:val="667E7F6E"/>
    <w:rsid w:val="66A61C06"/>
    <w:rsid w:val="66BC428B"/>
    <w:rsid w:val="66BE2141"/>
    <w:rsid w:val="67506E3E"/>
    <w:rsid w:val="67934FB5"/>
    <w:rsid w:val="680675DB"/>
    <w:rsid w:val="68154FF2"/>
    <w:rsid w:val="689F3F0D"/>
    <w:rsid w:val="68C24FE5"/>
    <w:rsid w:val="69485062"/>
    <w:rsid w:val="6965551A"/>
    <w:rsid w:val="69832786"/>
    <w:rsid w:val="69ED3118"/>
    <w:rsid w:val="6A1032EE"/>
    <w:rsid w:val="6ABD63B1"/>
    <w:rsid w:val="6AC92A46"/>
    <w:rsid w:val="6B432AFF"/>
    <w:rsid w:val="6B686E01"/>
    <w:rsid w:val="6BAB2FEB"/>
    <w:rsid w:val="6BBE199D"/>
    <w:rsid w:val="6C0E0687"/>
    <w:rsid w:val="6C4C569E"/>
    <w:rsid w:val="6C6C6A53"/>
    <w:rsid w:val="6C955B85"/>
    <w:rsid w:val="6D1A1582"/>
    <w:rsid w:val="6E260BA2"/>
    <w:rsid w:val="6EB700B1"/>
    <w:rsid w:val="6ECE0FFB"/>
    <w:rsid w:val="6EE23683"/>
    <w:rsid w:val="6F667AFB"/>
    <w:rsid w:val="6F977676"/>
    <w:rsid w:val="70BA44AD"/>
    <w:rsid w:val="70DE5CBA"/>
    <w:rsid w:val="711D78C9"/>
    <w:rsid w:val="712A2DB5"/>
    <w:rsid w:val="712C3BB6"/>
    <w:rsid w:val="718F1B44"/>
    <w:rsid w:val="719560EA"/>
    <w:rsid w:val="71AF0FFD"/>
    <w:rsid w:val="721B66E2"/>
    <w:rsid w:val="72473E53"/>
    <w:rsid w:val="72917F52"/>
    <w:rsid w:val="73BC418E"/>
    <w:rsid w:val="73BF40B6"/>
    <w:rsid w:val="73E42FB2"/>
    <w:rsid w:val="744C51A6"/>
    <w:rsid w:val="744D6C76"/>
    <w:rsid w:val="74836704"/>
    <w:rsid w:val="74B46DEF"/>
    <w:rsid w:val="750516C1"/>
    <w:rsid w:val="75555C71"/>
    <w:rsid w:val="756213AA"/>
    <w:rsid w:val="757F3AA7"/>
    <w:rsid w:val="75831912"/>
    <w:rsid w:val="75D154D1"/>
    <w:rsid w:val="76603640"/>
    <w:rsid w:val="76627EDB"/>
    <w:rsid w:val="76A35FCA"/>
    <w:rsid w:val="773D55E5"/>
    <w:rsid w:val="7760553F"/>
    <w:rsid w:val="77EF053E"/>
    <w:rsid w:val="780228C5"/>
    <w:rsid w:val="787F6262"/>
    <w:rsid w:val="78FA4541"/>
    <w:rsid w:val="79004CB9"/>
    <w:rsid w:val="794D08A3"/>
    <w:rsid w:val="799318AC"/>
    <w:rsid w:val="79D521BD"/>
    <w:rsid w:val="7A072BA1"/>
    <w:rsid w:val="7A525134"/>
    <w:rsid w:val="7AC4259C"/>
    <w:rsid w:val="7AD5666F"/>
    <w:rsid w:val="7BAB5491"/>
    <w:rsid w:val="7C0059BC"/>
    <w:rsid w:val="7C493557"/>
    <w:rsid w:val="7C62110A"/>
    <w:rsid w:val="7C923CDE"/>
    <w:rsid w:val="7CD95C0F"/>
    <w:rsid w:val="7DE53422"/>
    <w:rsid w:val="7DEB7E1C"/>
    <w:rsid w:val="7DFE0E39"/>
    <w:rsid w:val="7E171B6C"/>
    <w:rsid w:val="7E235AF4"/>
    <w:rsid w:val="7EF65F0C"/>
    <w:rsid w:val="7EF703BF"/>
    <w:rsid w:val="7F7865FD"/>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55"/>
    <w:autoRedefine/>
    <w:qFormat/>
    <w:uiPriority w:val="0"/>
    <w:pPr>
      <w:keepNext/>
      <w:keepLines/>
      <w:spacing w:after="120" w:line="360" w:lineRule="auto"/>
      <w:outlineLvl w:val="0"/>
    </w:pPr>
    <w:rPr>
      <w:kern w:val="44"/>
      <w:sz w:val="28"/>
      <w:szCs w:val="28"/>
    </w:rPr>
  </w:style>
  <w:style w:type="paragraph" w:styleId="7">
    <w:name w:val="heading 2"/>
    <w:basedOn w:val="1"/>
    <w:next w:val="1"/>
    <w:link w:val="58"/>
    <w:autoRedefine/>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8">
    <w:name w:val="heading 3"/>
    <w:basedOn w:val="1"/>
    <w:next w:val="1"/>
    <w:link w:val="59"/>
    <w:autoRedefine/>
    <w:qFormat/>
    <w:uiPriority w:val="0"/>
    <w:pPr>
      <w:widowControl/>
      <w:spacing w:before="100" w:beforeAutospacing="1" w:after="100" w:afterAutospacing="1"/>
      <w:jc w:val="left"/>
      <w:outlineLvl w:val="2"/>
    </w:pPr>
    <w:rPr>
      <w:rFonts w:ascii="宋体" w:hAnsi="宋体"/>
      <w:kern w:val="0"/>
      <w:sz w:val="27"/>
      <w:szCs w:val="27"/>
    </w:rPr>
  </w:style>
  <w:style w:type="paragraph" w:styleId="9">
    <w:name w:val="heading 4"/>
    <w:basedOn w:val="8"/>
    <w:next w:val="10"/>
    <w:link w:val="60"/>
    <w:autoRedefine/>
    <w:qFormat/>
    <w:uiPriority w:val="0"/>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11">
    <w:name w:val="heading 5"/>
    <w:basedOn w:val="9"/>
    <w:next w:val="10"/>
    <w:link w:val="61"/>
    <w:autoRedefine/>
    <w:qFormat/>
    <w:uiPriority w:val="0"/>
    <w:pPr>
      <w:spacing w:line="240" w:lineRule="exact"/>
      <w:outlineLvl w:val="4"/>
    </w:pPr>
  </w:style>
  <w:style w:type="paragraph" w:styleId="12">
    <w:name w:val="heading 6"/>
    <w:basedOn w:val="1"/>
    <w:next w:val="1"/>
    <w:link w:val="62"/>
    <w:autoRedefine/>
    <w:qFormat/>
    <w:uiPriority w:val="0"/>
    <w:pPr>
      <w:keepNext/>
      <w:keepLines/>
      <w:spacing w:before="240" w:after="64" w:line="320" w:lineRule="auto"/>
      <w:outlineLvl w:val="5"/>
    </w:pPr>
    <w:rPr>
      <w:rFonts w:ascii="Arial" w:hAnsi="Arial" w:eastAsia="黑体"/>
      <w:b/>
      <w:bCs/>
      <w:kern w:val="0"/>
      <w:sz w:val="24"/>
      <w:szCs w:val="24"/>
    </w:rPr>
  </w:style>
  <w:style w:type="paragraph" w:styleId="13">
    <w:name w:val="heading 7"/>
    <w:basedOn w:val="1"/>
    <w:next w:val="10"/>
    <w:link w:val="63"/>
    <w:autoRedefine/>
    <w:qFormat/>
    <w:uiPriority w:val="0"/>
    <w:pPr>
      <w:keepNext/>
      <w:keepLines/>
      <w:spacing w:before="240" w:after="64" w:line="320" w:lineRule="auto"/>
      <w:outlineLvl w:val="6"/>
    </w:pPr>
    <w:rPr>
      <w:rFonts w:ascii="Times New Roman" w:hAnsi="Times New Roman"/>
      <w:b/>
      <w:kern w:val="0"/>
      <w:sz w:val="24"/>
      <w:szCs w:val="20"/>
    </w:rPr>
  </w:style>
  <w:style w:type="paragraph" w:styleId="14">
    <w:name w:val="heading 8"/>
    <w:basedOn w:val="1"/>
    <w:next w:val="10"/>
    <w:link w:val="64"/>
    <w:autoRedefine/>
    <w:qFormat/>
    <w:uiPriority w:val="0"/>
    <w:pPr>
      <w:keepNext/>
      <w:keepLines/>
      <w:spacing w:before="240" w:after="64" w:line="320" w:lineRule="auto"/>
      <w:outlineLvl w:val="7"/>
    </w:pPr>
    <w:rPr>
      <w:rFonts w:ascii="Arial" w:hAnsi="Arial" w:eastAsia="黑体"/>
      <w:kern w:val="0"/>
      <w:sz w:val="24"/>
      <w:szCs w:val="20"/>
    </w:rPr>
  </w:style>
  <w:style w:type="paragraph" w:styleId="15">
    <w:name w:val="heading 9"/>
    <w:basedOn w:val="1"/>
    <w:next w:val="10"/>
    <w:link w:val="65"/>
    <w:autoRedefine/>
    <w:qFormat/>
    <w:uiPriority w:val="0"/>
    <w:pPr>
      <w:keepNext/>
      <w:keepLines/>
      <w:spacing w:before="240" w:after="64" w:line="320" w:lineRule="auto"/>
      <w:outlineLvl w:val="8"/>
    </w:pPr>
    <w:rPr>
      <w:rFonts w:ascii="Arial" w:hAnsi="Arial" w:eastAsia="黑体"/>
      <w:kern w:val="0"/>
      <w:sz w:val="20"/>
      <w:szCs w:val="20"/>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link w:val="54"/>
    <w:autoRedefine/>
    <w:qFormat/>
    <w:uiPriority w:val="0"/>
    <w:pPr>
      <w:spacing w:before="120" w:after="60"/>
      <w:jc w:val="center"/>
    </w:pPr>
    <w:rPr>
      <w:rFonts w:ascii="Arial" w:hAnsi="Arial"/>
      <w:b/>
      <w:kern w:val="0"/>
      <w:sz w:val="44"/>
      <w:szCs w:val="20"/>
    </w:rPr>
  </w:style>
  <w:style w:type="paragraph" w:styleId="4">
    <w:name w:val="Body Text First Indent"/>
    <w:basedOn w:val="5"/>
    <w:next w:val="1"/>
    <w:link w:val="57"/>
    <w:autoRedefine/>
    <w:qFormat/>
    <w:uiPriority w:val="0"/>
    <w:pPr>
      <w:ind w:firstLine="420"/>
    </w:pPr>
  </w:style>
  <w:style w:type="paragraph" w:styleId="5">
    <w:name w:val="Body Text"/>
    <w:basedOn w:val="1"/>
    <w:next w:val="6"/>
    <w:link w:val="56"/>
    <w:autoRedefine/>
    <w:qFormat/>
    <w:uiPriority w:val="0"/>
    <w:pPr>
      <w:spacing w:after="120"/>
    </w:pPr>
    <w:rPr>
      <w:rFonts w:ascii="Times New Roman" w:hAnsi="Times New Roman"/>
      <w:kern w:val="0"/>
      <w:sz w:val="20"/>
      <w:szCs w:val="20"/>
    </w:rPr>
  </w:style>
  <w:style w:type="paragraph" w:styleId="6">
    <w:name w:val="toc 5"/>
    <w:basedOn w:val="1"/>
    <w:next w:val="1"/>
    <w:autoRedefine/>
    <w:unhideWhenUsed/>
    <w:qFormat/>
    <w:uiPriority w:val="39"/>
    <w:pPr>
      <w:ind w:left="840"/>
      <w:jc w:val="left"/>
    </w:pPr>
    <w:rPr>
      <w:rFonts w:cs="Calibri"/>
      <w:sz w:val="18"/>
      <w:szCs w:val="18"/>
    </w:rPr>
  </w:style>
  <w:style w:type="paragraph" w:styleId="10">
    <w:name w:val="Normal Indent"/>
    <w:basedOn w:val="1"/>
    <w:next w:val="1"/>
    <w:autoRedefine/>
    <w:qFormat/>
    <w:uiPriority w:val="99"/>
    <w:pPr>
      <w:ind w:firstLine="420"/>
    </w:pPr>
    <w:rPr>
      <w:rFonts w:ascii="Times New Roman" w:hAnsi="Times New Roman"/>
      <w:szCs w:val="20"/>
    </w:rPr>
  </w:style>
  <w:style w:type="paragraph" w:styleId="16">
    <w:name w:val="toc 7"/>
    <w:basedOn w:val="1"/>
    <w:next w:val="1"/>
    <w:autoRedefine/>
    <w:unhideWhenUsed/>
    <w:qFormat/>
    <w:uiPriority w:val="39"/>
    <w:pPr>
      <w:ind w:left="1260"/>
      <w:jc w:val="left"/>
    </w:pPr>
    <w:rPr>
      <w:rFonts w:cs="Calibri"/>
      <w:sz w:val="18"/>
      <w:szCs w:val="18"/>
    </w:rPr>
  </w:style>
  <w:style w:type="paragraph" w:styleId="17">
    <w:name w:val="Document Map"/>
    <w:basedOn w:val="1"/>
    <w:link w:val="66"/>
    <w:autoRedefine/>
    <w:qFormat/>
    <w:uiPriority w:val="0"/>
    <w:pPr>
      <w:shd w:val="clear" w:color="auto" w:fill="000080"/>
    </w:pPr>
    <w:rPr>
      <w:rFonts w:ascii="Times New Roman" w:hAnsi="Times New Roman"/>
      <w:kern w:val="0"/>
      <w:sz w:val="20"/>
      <w:szCs w:val="20"/>
    </w:rPr>
  </w:style>
  <w:style w:type="paragraph" w:styleId="18">
    <w:name w:val="annotation text"/>
    <w:basedOn w:val="1"/>
    <w:link w:val="67"/>
    <w:autoRedefine/>
    <w:qFormat/>
    <w:uiPriority w:val="99"/>
    <w:pPr>
      <w:spacing w:line="360" w:lineRule="auto"/>
      <w:ind w:firstLine="523" w:firstLineChars="218"/>
      <w:jc w:val="left"/>
    </w:pPr>
    <w:rPr>
      <w:rFonts w:ascii="宋体" w:hAnsi="宋体"/>
      <w:kern w:val="0"/>
      <w:sz w:val="24"/>
      <w:szCs w:val="24"/>
    </w:rPr>
  </w:style>
  <w:style w:type="paragraph" w:styleId="19">
    <w:name w:val="Body Text 3"/>
    <w:basedOn w:val="1"/>
    <w:link w:val="68"/>
    <w:autoRedefine/>
    <w:unhideWhenUsed/>
    <w:qFormat/>
    <w:uiPriority w:val="99"/>
    <w:pPr>
      <w:spacing w:after="120"/>
    </w:pPr>
    <w:rPr>
      <w:sz w:val="16"/>
      <w:szCs w:val="16"/>
    </w:rPr>
  </w:style>
  <w:style w:type="paragraph" w:styleId="20">
    <w:name w:val="Body Text Indent"/>
    <w:basedOn w:val="1"/>
    <w:next w:val="21"/>
    <w:link w:val="69"/>
    <w:autoRedefine/>
    <w:qFormat/>
    <w:uiPriority w:val="0"/>
    <w:pPr>
      <w:ind w:firstLine="570"/>
    </w:pPr>
    <w:rPr>
      <w:rFonts w:ascii="Times New Roman" w:hAnsi="Times New Roman"/>
      <w:kern w:val="0"/>
      <w:sz w:val="28"/>
      <w:szCs w:val="20"/>
    </w:rPr>
  </w:style>
  <w:style w:type="paragraph" w:styleId="21">
    <w:name w:val="envelope return"/>
    <w:basedOn w:val="1"/>
    <w:autoRedefine/>
    <w:qFormat/>
    <w:uiPriority w:val="0"/>
    <w:pPr>
      <w:snapToGrid w:val="0"/>
    </w:pPr>
    <w:rPr>
      <w:rFonts w:ascii="Arial" w:hAnsi="Arial"/>
      <w:szCs w:val="24"/>
    </w:rPr>
  </w:style>
  <w:style w:type="paragraph" w:styleId="22">
    <w:name w:val="toc 3"/>
    <w:basedOn w:val="1"/>
    <w:next w:val="1"/>
    <w:link w:val="144"/>
    <w:autoRedefine/>
    <w:qFormat/>
    <w:uiPriority w:val="39"/>
    <w:pPr>
      <w:ind w:left="420"/>
      <w:jc w:val="left"/>
    </w:pPr>
    <w:rPr>
      <w:rFonts w:cs="Calibri"/>
      <w:i/>
      <w:iCs/>
      <w:sz w:val="20"/>
      <w:szCs w:val="20"/>
    </w:rPr>
  </w:style>
  <w:style w:type="paragraph" w:styleId="23">
    <w:name w:val="Plain Text"/>
    <w:basedOn w:val="1"/>
    <w:next w:val="1"/>
    <w:link w:val="70"/>
    <w:autoRedefine/>
    <w:qFormat/>
    <w:uiPriority w:val="0"/>
    <w:rPr>
      <w:rFonts w:ascii="宋体" w:hAnsi="Courier New"/>
      <w:kern w:val="0"/>
      <w:sz w:val="20"/>
      <w:szCs w:val="20"/>
    </w:rPr>
  </w:style>
  <w:style w:type="paragraph" w:styleId="24">
    <w:name w:val="toc 8"/>
    <w:basedOn w:val="1"/>
    <w:next w:val="1"/>
    <w:autoRedefine/>
    <w:unhideWhenUsed/>
    <w:qFormat/>
    <w:uiPriority w:val="39"/>
    <w:pPr>
      <w:ind w:left="1470"/>
      <w:jc w:val="left"/>
    </w:pPr>
    <w:rPr>
      <w:rFonts w:cs="Calibri"/>
      <w:sz w:val="18"/>
      <w:szCs w:val="18"/>
    </w:rPr>
  </w:style>
  <w:style w:type="paragraph" w:styleId="25">
    <w:name w:val="Date"/>
    <w:basedOn w:val="1"/>
    <w:next w:val="1"/>
    <w:link w:val="71"/>
    <w:autoRedefine/>
    <w:qFormat/>
    <w:uiPriority w:val="0"/>
    <w:rPr>
      <w:rFonts w:ascii="Times New Roman" w:hAnsi="Times New Roman"/>
      <w:kern w:val="0"/>
      <w:sz w:val="20"/>
      <w:szCs w:val="20"/>
    </w:rPr>
  </w:style>
  <w:style w:type="paragraph" w:styleId="26">
    <w:name w:val="Body Text Indent 2"/>
    <w:basedOn w:val="1"/>
    <w:link w:val="72"/>
    <w:autoRedefine/>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73"/>
    <w:autoRedefine/>
    <w:qFormat/>
    <w:uiPriority w:val="0"/>
    <w:pPr>
      <w:snapToGrid w:val="0"/>
      <w:jc w:val="left"/>
    </w:pPr>
    <w:rPr>
      <w:rFonts w:ascii="Times New Roman" w:hAnsi="Times New Roman"/>
      <w:kern w:val="0"/>
      <w:sz w:val="20"/>
      <w:szCs w:val="20"/>
    </w:rPr>
  </w:style>
  <w:style w:type="paragraph" w:styleId="28">
    <w:name w:val="Balloon Text"/>
    <w:basedOn w:val="1"/>
    <w:link w:val="74"/>
    <w:autoRedefine/>
    <w:qFormat/>
    <w:uiPriority w:val="0"/>
    <w:rPr>
      <w:rFonts w:ascii="Times New Roman" w:hAnsi="Times New Roman"/>
      <w:kern w:val="0"/>
      <w:sz w:val="18"/>
      <w:szCs w:val="18"/>
    </w:rPr>
  </w:style>
  <w:style w:type="paragraph" w:styleId="29">
    <w:name w:val="footer"/>
    <w:basedOn w:val="1"/>
    <w:link w:val="75"/>
    <w:autoRedefine/>
    <w:unhideWhenUsed/>
    <w:qFormat/>
    <w:uiPriority w:val="99"/>
    <w:pPr>
      <w:tabs>
        <w:tab w:val="center" w:pos="4153"/>
        <w:tab w:val="right" w:pos="8306"/>
      </w:tabs>
      <w:snapToGrid w:val="0"/>
      <w:jc w:val="left"/>
    </w:pPr>
    <w:rPr>
      <w:kern w:val="0"/>
      <w:sz w:val="18"/>
      <w:szCs w:val="18"/>
    </w:rPr>
  </w:style>
  <w:style w:type="paragraph" w:styleId="30">
    <w:name w:val="header"/>
    <w:basedOn w:val="1"/>
    <w:link w:val="76"/>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qFormat/>
    <w:uiPriority w:val="39"/>
    <w:pPr>
      <w:spacing w:before="120" w:after="120"/>
      <w:jc w:val="left"/>
    </w:pPr>
    <w:rPr>
      <w:rFonts w:cs="Calibri"/>
      <w:b/>
      <w:bCs/>
      <w:caps/>
      <w:sz w:val="20"/>
      <w:szCs w:val="20"/>
    </w:rPr>
  </w:style>
  <w:style w:type="paragraph" w:styleId="32">
    <w:name w:val="toc 4"/>
    <w:basedOn w:val="1"/>
    <w:next w:val="1"/>
    <w:autoRedefine/>
    <w:unhideWhenUsed/>
    <w:qFormat/>
    <w:uiPriority w:val="39"/>
    <w:pPr>
      <w:ind w:left="630"/>
      <w:jc w:val="left"/>
    </w:pPr>
    <w:rPr>
      <w:rFonts w:cs="Calibri"/>
      <w:sz w:val="18"/>
      <w:szCs w:val="18"/>
    </w:rPr>
  </w:style>
  <w:style w:type="paragraph" w:styleId="33">
    <w:name w:val="footnote text"/>
    <w:basedOn w:val="1"/>
    <w:link w:val="77"/>
    <w:autoRedefine/>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autoRedefine/>
    <w:unhideWhenUsed/>
    <w:qFormat/>
    <w:uiPriority w:val="39"/>
    <w:pPr>
      <w:ind w:left="1050"/>
      <w:jc w:val="left"/>
    </w:pPr>
    <w:rPr>
      <w:rFonts w:cs="Calibri"/>
      <w:sz w:val="18"/>
      <w:szCs w:val="18"/>
    </w:rPr>
  </w:style>
  <w:style w:type="paragraph" w:styleId="35">
    <w:name w:val="Body Text Indent 3"/>
    <w:basedOn w:val="1"/>
    <w:link w:val="78"/>
    <w:autoRedefine/>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autoRedefine/>
    <w:qFormat/>
    <w:uiPriority w:val="39"/>
    <w:pPr>
      <w:ind w:left="210"/>
      <w:jc w:val="left"/>
    </w:pPr>
    <w:rPr>
      <w:rFonts w:cs="Calibri"/>
      <w:smallCaps/>
      <w:sz w:val="20"/>
      <w:szCs w:val="20"/>
    </w:rPr>
  </w:style>
  <w:style w:type="paragraph" w:styleId="37">
    <w:name w:val="toc 9"/>
    <w:basedOn w:val="1"/>
    <w:next w:val="1"/>
    <w:autoRedefine/>
    <w:unhideWhenUsed/>
    <w:qFormat/>
    <w:uiPriority w:val="39"/>
    <w:pPr>
      <w:ind w:left="1680"/>
      <w:jc w:val="left"/>
    </w:pPr>
    <w:rPr>
      <w:rFonts w:cs="Calibri"/>
      <w:sz w:val="18"/>
      <w:szCs w:val="18"/>
    </w:rPr>
  </w:style>
  <w:style w:type="paragraph" w:styleId="38">
    <w:name w:val="Body Text 2"/>
    <w:basedOn w:val="1"/>
    <w:link w:val="79"/>
    <w:autoRedefine/>
    <w:qFormat/>
    <w:uiPriority w:val="0"/>
    <w:rPr>
      <w:rFonts w:ascii="宋体" w:hAnsi="宋体"/>
      <w:kern w:val="0"/>
      <w:sz w:val="20"/>
      <w:szCs w:val="24"/>
      <w:u w:val="single"/>
    </w:rPr>
  </w:style>
  <w:style w:type="paragraph" w:styleId="39">
    <w:name w:val="Normal (Web)"/>
    <w:basedOn w:val="1"/>
    <w:autoRedefine/>
    <w:unhideWhenUsed/>
    <w:qFormat/>
    <w:uiPriority w:val="99"/>
    <w:pPr>
      <w:spacing w:before="100" w:beforeAutospacing="1" w:after="100" w:afterAutospacing="1"/>
      <w:jc w:val="left"/>
    </w:pPr>
    <w:rPr>
      <w:kern w:val="0"/>
      <w:sz w:val="24"/>
    </w:rPr>
  </w:style>
  <w:style w:type="paragraph" w:styleId="40">
    <w:name w:val="index 1"/>
    <w:basedOn w:val="1"/>
    <w:next w:val="1"/>
    <w:autoRedefine/>
    <w:qFormat/>
    <w:uiPriority w:val="0"/>
    <w:rPr>
      <w:rFonts w:ascii="Times New Roman" w:hAnsi="Times New Roman" w:eastAsia="仿宋_GB2312"/>
      <w:sz w:val="28"/>
      <w:szCs w:val="20"/>
    </w:rPr>
  </w:style>
  <w:style w:type="paragraph" w:styleId="41">
    <w:name w:val="annotation subject"/>
    <w:basedOn w:val="18"/>
    <w:next w:val="18"/>
    <w:link w:val="80"/>
    <w:autoRedefine/>
    <w:qFormat/>
    <w:uiPriority w:val="0"/>
    <w:rPr>
      <w:b/>
      <w:bCs/>
    </w:rPr>
  </w:style>
  <w:style w:type="paragraph" w:styleId="42">
    <w:name w:val="Body Text First Indent 2"/>
    <w:basedOn w:val="20"/>
    <w:autoRedefine/>
    <w:qFormat/>
    <w:uiPriority w:val="0"/>
    <w:pPr>
      <w:spacing w:after="120"/>
      <w:ind w:left="200" w:leftChars="200" w:firstLine="200" w:firstLineChars="200"/>
    </w:pPr>
    <w:rPr>
      <w:rFonts w:ascii="Calibri" w:hAnsi="Calibri"/>
      <w:color w:val="0D0D0D"/>
      <w:kern w:val="2"/>
      <w:sz w:val="21"/>
      <w:szCs w:val="24"/>
      <w:lang w:eastAsia="en-US"/>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rPr>
  </w:style>
  <w:style w:type="character" w:styleId="47">
    <w:name w:val="endnote reference"/>
    <w:autoRedefine/>
    <w:qFormat/>
    <w:uiPriority w:val="0"/>
    <w:rPr>
      <w:vertAlign w:val="superscript"/>
    </w:rPr>
  </w:style>
  <w:style w:type="character" w:styleId="48">
    <w:name w:val="page number"/>
    <w:autoRedefine/>
    <w:qFormat/>
    <w:uiPriority w:val="0"/>
    <w:rPr>
      <w:rFonts w:cs="Times New Roman"/>
    </w:rPr>
  </w:style>
  <w:style w:type="character" w:styleId="49">
    <w:name w:val="FollowedHyperlink"/>
    <w:autoRedefine/>
    <w:unhideWhenUsed/>
    <w:qFormat/>
    <w:uiPriority w:val="99"/>
    <w:rPr>
      <w:color w:val="954F72"/>
      <w:u w:val="single"/>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footnote reference"/>
    <w:autoRedefine/>
    <w:qFormat/>
    <w:uiPriority w:val="0"/>
    <w:rPr>
      <w:vertAlign w:val="superscript"/>
    </w:rPr>
  </w:style>
  <w:style w:type="paragraph" w:customStyle="1" w:styleId="53">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4">
    <w:name w:val="标题 字符1"/>
    <w:link w:val="3"/>
    <w:autoRedefine/>
    <w:qFormat/>
    <w:uiPriority w:val="0"/>
    <w:rPr>
      <w:rFonts w:ascii="Arial" w:hAnsi="Arial" w:eastAsia="宋体" w:cs="Times New Roman"/>
      <w:b/>
      <w:sz w:val="44"/>
      <w:szCs w:val="20"/>
    </w:rPr>
  </w:style>
  <w:style w:type="character" w:customStyle="1" w:styleId="55">
    <w:name w:val="标题 1 字符1"/>
    <w:link w:val="2"/>
    <w:autoRedefine/>
    <w:qFormat/>
    <w:uiPriority w:val="0"/>
    <w:rPr>
      <w:rFonts w:ascii="Arial" w:hAnsi="Arial" w:eastAsia="宋体"/>
      <w:b/>
      <w:kern w:val="44"/>
      <w:sz w:val="28"/>
      <w:szCs w:val="28"/>
    </w:rPr>
  </w:style>
  <w:style w:type="character" w:customStyle="1" w:styleId="56">
    <w:name w:val="正文文本 字符1"/>
    <w:link w:val="5"/>
    <w:autoRedefine/>
    <w:qFormat/>
    <w:uiPriority w:val="0"/>
    <w:rPr>
      <w:rFonts w:ascii="Times New Roman" w:hAnsi="Times New Roman" w:eastAsia="宋体" w:cs="Times New Roman"/>
      <w:szCs w:val="20"/>
    </w:rPr>
  </w:style>
  <w:style w:type="character" w:customStyle="1" w:styleId="57">
    <w:name w:val="正文首行缩进 字符1"/>
    <w:link w:val="4"/>
    <w:autoRedefine/>
    <w:qFormat/>
    <w:uiPriority w:val="0"/>
  </w:style>
  <w:style w:type="character" w:customStyle="1" w:styleId="58">
    <w:name w:val="标题 2 字符1"/>
    <w:link w:val="7"/>
    <w:autoRedefine/>
    <w:qFormat/>
    <w:uiPriority w:val="0"/>
    <w:rPr>
      <w:rFonts w:ascii="Arial" w:hAnsi="Arial" w:eastAsia="宋体"/>
      <w:b/>
      <w:color w:val="000000"/>
      <w:sz w:val="24"/>
      <w:szCs w:val="24"/>
    </w:rPr>
  </w:style>
  <w:style w:type="character" w:customStyle="1" w:styleId="59">
    <w:name w:val="标题 3 字符1"/>
    <w:link w:val="8"/>
    <w:autoRedefine/>
    <w:qFormat/>
    <w:uiPriority w:val="0"/>
    <w:rPr>
      <w:rFonts w:ascii="宋体" w:hAnsi="宋体" w:eastAsia="宋体" w:cs="宋体"/>
      <w:kern w:val="0"/>
      <w:sz w:val="27"/>
      <w:szCs w:val="27"/>
    </w:rPr>
  </w:style>
  <w:style w:type="character" w:customStyle="1" w:styleId="60">
    <w:name w:val="标题 4 字符1"/>
    <w:link w:val="9"/>
    <w:autoRedefine/>
    <w:qFormat/>
    <w:uiPriority w:val="0"/>
    <w:rPr>
      <w:rFonts w:ascii="Arial" w:hAnsi="Arial" w:eastAsia="宋体"/>
      <w:color w:val="000000"/>
      <w:szCs w:val="21"/>
    </w:rPr>
  </w:style>
  <w:style w:type="character" w:customStyle="1" w:styleId="61">
    <w:name w:val="标题 5 字符1"/>
    <w:link w:val="11"/>
    <w:autoRedefine/>
    <w:qFormat/>
    <w:uiPriority w:val="0"/>
    <w:rPr>
      <w:rFonts w:ascii="Arial" w:hAnsi="Arial"/>
      <w:color w:val="000000"/>
      <w:szCs w:val="21"/>
    </w:rPr>
  </w:style>
  <w:style w:type="character" w:customStyle="1" w:styleId="62">
    <w:name w:val="标题 6 字符1"/>
    <w:link w:val="12"/>
    <w:autoRedefine/>
    <w:qFormat/>
    <w:uiPriority w:val="0"/>
    <w:rPr>
      <w:rFonts w:ascii="Arial" w:hAnsi="Arial" w:eastAsia="黑体"/>
      <w:b/>
      <w:bCs/>
      <w:sz w:val="24"/>
      <w:szCs w:val="24"/>
    </w:rPr>
  </w:style>
  <w:style w:type="character" w:customStyle="1" w:styleId="63">
    <w:name w:val="标题 7 字符1"/>
    <w:link w:val="13"/>
    <w:autoRedefine/>
    <w:qFormat/>
    <w:uiPriority w:val="0"/>
    <w:rPr>
      <w:rFonts w:ascii="Times New Roman" w:hAnsi="Times New Roman" w:eastAsia="宋体"/>
      <w:b/>
      <w:sz w:val="24"/>
    </w:rPr>
  </w:style>
  <w:style w:type="character" w:customStyle="1" w:styleId="64">
    <w:name w:val="标题 8 字符1"/>
    <w:link w:val="14"/>
    <w:autoRedefine/>
    <w:qFormat/>
    <w:uiPriority w:val="0"/>
    <w:rPr>
      <w:rFonts w:ascii="Arial" w:hAnsi="Arial" w:eastAsia="黑体"/>
      <w:sz w:val="24"/>
    </w:rPr>
  </w:style>
  <w:style w:type="character" w:customStyle="1" w:styleId="65">
    <w:name w:val="标题 9 字符1"/>
    <w:link w:val="15"/>
    <w:autoRedefine/>
    <w:qFormat/>
    <w:uiPriority w:val="0"/>
    <w:rPr>
      <w:rFonts w:ascii="Arial" w:hAnsi="Arial" w:eastAsia="黑体"/>
    </w:rPr>
  </w:style>
  <w:style w:type="character" w:customStyle="1" w:styleId="66">
    <w:name w:val="文档结构图 字符1"/>
    <w:link w:val="17"/>
    <w:autoRedefine/>
    <w:qFormat/>
    <w:uiPriority w:val="0"/>
    <w:rPr>
      <w:rFonts w:ascii="Times New Roman" w:hAnsi="Times New Roman" w:eastAsia="宋体" w:cs="Times New Roman"/>
      <w:szCs w:val="20"/>
      <w:shd w:val="clear" w:color="auto" w:fill="000080"/>
    </w:rPr>
  </w:style>
  <w:style w:type="character" w:customStyle="1" w:styleId="67">
    <w:name w:val="批注文字 字符1"/>
    <w:link w:val="18"/>
    <w:autoRedefine/>
    <w:qFormat/>
    <w:uiPriority w:val="99"/>
    <w:rPr>
      <w:rFonts w:ascii="宋体" w:hAnsi="宋体" w:eastAsia="宋体" w:cs="Times New Roman"/>
      <w:sz w:val="24"/>
      <w:szCs w:val="24"/>
    </w:rPr>
  </w:style>
  <w:style w:type="character" w:customStyle="1" w:styleId="68">
    <w:name w:val="正文文本 3 字符"/>
    <w:link w:val="19"/>
    <w:autoRedefine/>
    <w:semiHidden/>
    <w:qFormat/>
    <w:uiPriority w:val="99"/>
    <w:rPr>
      <w:rFonts w:ascii="Calibri" w:hAnsi="Calibri" w:eastAsia="宋体"/>
      <w:kern w:val="2"/>
      <w:sz w:val="16"/>
      <w:szCs w:val="16"/>
    </w:rPr>
  </w:style>
  <w:style w:type="character" w:customStyle="1" w:styleId="69">
    <w:name w:val="正文文本缩进 字符1"/>
    <w:link w:val="20"/>
    <w:autoRedefine/>
    <w:qFormat/>
    <w:uiPriority w:val="0"/>
    <w:rPr>
      <w:rFonts w:ascii="Times New Roman" w:hAnsi="Times New Roman" w:eastAsia="宋体" w:cs="Times New Roman"/>
      <w:sz w:val="28"/>
      <w:szCs w:val="20"/>
    </w:rPr>
  </w:style>
  <w:style w:type="character" w:customStyle="1" w:styleId="70">
    <w:name w:val="纯文本 字符1"/>
    <w:link w:val="23"/>
    <w:autoRedefine/>
    <w:qFormat/>
    <w:uiPriority w:val="0"/>
    <w:rPr>
      <w:rFonts w:ascii="宋体" w:hAnsi="Courier New" w:eastAsia="宋体" w:cs="Times New Roman"/>
      <w:szCs w:val="20"/>
    </w:rPr>
  </w:style>
  <w:style w:type="character" w:customStyle="1" w:styleId="71">
    <w:name w:val="日期 字符1"/>
    <w:link w:val="25"/>
    <w:autoRedefine/>
    <w:qFormat/>
    <w:uiPriority w:val="0"/>
    <w:rPr>
      <w:rFonts w:ascii="Times New Roman" w:hAnsi="Times New Roman" w:eastAsia="宋体" w:cs="Times New Roman"/>
      <w:szCs w:val="20"/>
    </w:rPr>
  </w:style>
  <w:style w:type="character" w:customStyle="1" w:styleId="72">
    <w:name w:val="正文文本缩进 2 字符1"/>
    <w:link w:val="26"/>
    <w:autoRedefine/>
    <w:qFormat/>
    <w:uiPriority w:val="0"/>
    <w:rPr>
      <w:rFonts w:ascii="Times New Roman" w:hAnsi="Times New Roman" w:eastAsia="宋体" w:cs="Times New Roman"/>
      <w:color w:val="000000"/>
      <w:sz w:val="24"/>
      <w:szCs w:val="20"/>
    </w:rPr>
  </w:style>
  <w:style w:type="character" w:customStyle="1" w:styleId="73">
    <w:name w:val="尾注文本 字符1"/>
    <w:link w:val="27"/>
    <w:autoRedefine/>
    <w:qFormat/>
    <w:uiPriority w:val="0"/>
    <w:rPr>
      <w:rFonts w:ascii="Times New Roman" w:hAnsi="Times New Roman" w:eastAsia="宋体" w:cs="Times New Roman"/>
      <w:szCs w:val="20"/>
    </w:rPr>
  </w:style>
  <w:style w:type="character" w:customStyle="1" w:styleId="74">
    <w:name w:val="批注框文本 字符1"/>
    <w:link w:val="28"/>
    <w:autoRedefine/>
    <w:qFormat/>
    <w:uiPriority w:val="0"/>
    <w:rPr>
      <w:rFonts w:ascii="Times New Roman" w:hAnsi="Times New Roman" w:eastAsia="宋体" w:cs="Times New Roman"/>
      <w:sz w:val="18"/>
      <w:szCs w:val="18"/>
    </w:rPr>
  </w:style>
  <w:style w:type="character" w:customStyle="1" w:styleId="75">
    <w:name w:val="页脚 字符1"/>
    <w:link w:val="29"/>
    <w:autoRedefine/>
    <w:qFormat/>
    <w:uiPriority w:val="99"/>
    <w:rPr>
      <w:rFonts w:ascii="Calibri" w:hAnsi="Calibri" w:eastAsia="宋体" w:cs="Times New Roman"/>
      <w:sz w:val="18"/>
      <w:szCs w:val="18"/>
    </w:rPr>
  </w:style>
  <w:style w:type="character" w:customStyle="1" w:styleId="76">
    <w:name w:val="页眉 字符1"/>
    <w:link w:val="30"/>
    <w:autoRedefine/>
    <w:qFormat/>
    <w:uiPriority w:val="0"/>
    <w:rPr>
      <w:rFonts w:ascii="Calibri" w:hAnsi="Calibri" w:eastAsia="宋体" w:cs="Times New Roman"/>
      <w:sz w:val="18"/>
      <w:szCs w:val="18"/>
    </w:rPr>
  </w:style>
  <w:style w:type="character" w:customStyle="1" w:styleId="77">
    <w:name w:val="脚注文本 字符1"/>
    <w:link w:val="33"/>
    <w:autoRedefine/>
    <w:qFormat/>
    <w:uiPriority w:val="0"/>
    <w:rPr>
      <w:rFonts w:ascii="宋体" w:hAnsi="宋体" w:eastAsia="宋体" w:cs="Times New Roman"/>
      <w:sz w:val="18"/>
      <w:szCs w:val="18"/>
    </w:rPr>
  </w:style>
  <w:style w:type="character" w:customStyle="1" w:styleId="78">
    <w:name w:val="正文文本缩进 3 字符1"/>
    <w:link w:val="35"/>
    <w:autoRedefine/>
    <w:qFormat/>
    <w:uiPriority w:val="0"/>
    <w:rPr>
      <w:rFonts w:ascii="Times New Roman" w:hAnsi="Times New Roman" w:eastAsia="宋体" w:cs="Times New Roman"/>
      <w:color w:val="000000"/>
      <w:sz w:val="24"/>
      <w:szCs w:val="20"/>
    </w:rPr>
  </w:style>
  <w:style w:type="character" w:customStyle="1" w:styleId="79">
    <w:name w:val="正文文本 2 字符1"/>
    <w:link w:val="38"/>
    <w:autoRedefine/>
    <w:qFormat/>
    <w:uiPriority w:val="0"/>
    <w:rPr>
      <w:rFonts w:ascii="宋体" w:hAnsi="宋体" w:eastAsia="宋体" w:cs="Times New Roman"/>
      <w:szCs w:val="24"/>
      <w:u w:val="single"/>
    </w:rPr>
  </w:style>
  <w:style w:type="character" w:customStyle="1" w:styleId="80">
    <w:name w:val="批注主题 字符1"/>
    <w:link w:val="41"/>
    <w:autoRedefine/>
    <w:qFormat/>
    <w:uiPriority w:val="0"/>
    <w:rPr>
      <w:rFonts w:ascii="宋体" w:hAnsi="宋体" w:eastAsia="宋体" w:cs="Times New Roman"/>
      <w:b/>
      <w:bCs/>
      <w:sz w:val="24"/>
      <w:szCs w:val="24"/>
    </w:rPr>
  </w:style>
  <w:style w:type="character" w:customStyle="1" w:styleId="81">
    <w:name w:val="标题 1 字符"/>
    <w:autoRedefine/>
    <w:qFormat/>
    <w:uiPriority w:val="9"/>
    <w:rPr>
      <w:rFonts w:ascii="Calibri" w:hAnsi="Calibri" w:eastAsia="宋体" w:cs="Times New Roman"/>
      <w:b/>
      <w:bCs/>
      <w:kern w:val="44"/>
      <w:sz w:val="44"/>
      <w:szCs w:val="44"/>
    </w:rPr>
  </w:style>
  <w:style w:type="character" w:customStyle="1" w:styleId="82">
    <w:name w:val="脚注文本 字符"/>
    <w:autoRedefine/>
    <w:semiHidden/>
    <w:qFormat/>
    <w:uiPriority w:val="99"/>
    <w:rPr>
      <w:rFonts w:ascii="Calibri" w:hAnsi="Calibri" w:eastAsia="宋体" w:cs="Times New Roman"/>
      <w:sz w:val="18"/>
      <w:szCs w:val="18"/>
    </w:rPr>
  </w:style>
  <w:style w:type="character" w:customStyle="1" w:styleId="83">
    <w:name w:val="正文文本缩进 字符"/>
    <w:autoRedefine/>
    <w:semiHidden/>
    <w:qFormat/>
    <w:uiPriority w:val="99"/>
    <w:rPr>
      <w:rFonts w:ascii="Calibri" w:hAnsi="Calibri" w:eastAsia="宋体" w:cs="Times New Roman"/>
    </w:rPr>
  </w:style>
  <w:style w:type="character" w:customStyle="1" w:styleId="84">
    <w:name w:val="标题 4 字符"/>
    <w:autoRedefine/>
    <w:semiHidden/>
    <w:qFormat/>
    <w:uiPriority w:val="9"/>
    <w:rPr>
      <w:rFonts w:ascii="等线 Light" w:hAnsi="等线 Light" w:eastAsia="等线 Light" w:cs="Times New Roman"/>
      <w:b/>
      <w:bCs/>
      <w:sz w:val="28"/>
      <w:szCs w:val="28"/>
    </w:rPr>
  </w:style>
  <w:style w:type="character" w:customStyle="1" w:styleId="85">
    <w:name w:val="页眉 字符"/>
    <w:autoRedefine/>
    <w:semiHidden/>
    <w:qFormat/>
    <w:uiPriority w:val="99"/>
    <w:rPr>
      <w:rFonts w:ascii="Calibri" w:hAnsi="Calibri" w:eastAsia="宋体" w:cs="Times New Roman"/>
      <w:sz w:val="18"/>
      <w:szCs w:val="18"/>
    </w:rPr>
  </w:style>
  <w:style w:type="character" w:customStyle="1" w:styleId="86">
    <w:name w:val="正文文本 2 字符"/>
    <w:autoRedefine/>
    <w:semiHidden/>
    <w:qFormat/>
    <w:uiPriority w:val="99"/>
    <w:rPr>
      <w:rFonts w:ascii="Calibri" w:hAnsi="Calibri" w:eastAsia="宋体" w:cs="Times New Roman"/>
    </w:rPr>
  </w:style>
  <w:style w:type="character" w:customStyle="1" w:styleId="87">
    <w:name w:val="列表段落 字符"/>
    <w:autoRedefine/>
    <w:qFormat/>
    <w:uiPriority w:val="34"/>
    <w:rPr>
      <w:rFonts w:ascii="Calibri" w:hAnsi="Calibri" w:eastAsia="宋体" w:cs="黑体"/>
    </w:rPr>
  </w:style>
  <w:style w:type="character" w:customStyle="1" w:styleId="88">
    <w:name w:val="批注文字 字符"/>
    <w:autoRedefine/>
    <w:semiHidden/>
    <w:qFormat/>
    <w:uiPriority w:val="99"/>
    <w:rPr>
      <w:rFonts w:ascii="Calibri" w:hAnsi="Calibri" w:eastAsia="宋体" w:cs="Times New Roman"/>
    </w:rPr>
  </w:style>
  <w:style w:type="character" w:customStyle="1" w:styleId="89">
    <w:name w:val="标题 2 字符"/>
    <w:autoRedefine/>
    <w:semiHidden/>
    <w:qFormat/>
    <w:uiPriority w:val="9"/>
    <w:rPr>
      <w:rFonts w:ascii="等线 Light" w:hAnsi="等线 Light" w:eastAsia="等线 Light" w:cs="Times New Roman"/>
      <w:b/>
      <w:bCs/>
      <w:sz w:val="32"/>
      <w:szCs w:val="32"/>
    </w:rPr>
  </w:style>
  <w:style w:type="character" w:customStyle="1" w:styleId="90">
    <w:name w:val="正文文本 字符"/>
    <w:autoRedefine/>
    <w:semiHidden/>
    <w:qFormat/>
    <w:uiPriority w:val="99"/>
    <w:rPr>
      <w:rFonts w:ascii="Calibri" w:hAnsi="Calibri" w:eastAsia="宋体" w:cs="Times New Roman"/>
    </w:rPr>
  </w:style>
  <w:style w:type="character" w:customStyle="1" w:styleId="91">
    <w:name w:val="NormalCharacter"/>
    <w:autoRedefine/>
    <w:semiHidden/>
    <w:qFormat/>
    <w:uiPriority w:val="0"/>
  </w:style>
  <w:style w:type="character" w:customStyle="1" w:styleId="92">
    <w:name w:val="日期 字符"/>
    <w:autoRedefine/>
    <w:semiHidden/>
    <w:qFormat/>
    <w:uiPriority w:val="99"/>
    <w:rPr>
      <w:rFonts w:ascii="Calibri" w:hAnsi="Calibri" w:eastAsia="宋体" w:cs="Times New Roman"/>
    </w:rPr>
  </w:style>
  <w:style w:type="character" w:customStyle="1" w:styleId="93">
    <w:name w:val="标题 8 字符"/>
    <w:autoRedefine/>
    <w:semiHidden/>
    <w:qFormat/>
    <w:uiPriority w:val="9"/>
    <w:rPr>
      <w:rFonts w:ascii="等线 Light" w:hAnsi="等线 Light" w:eastAsia="等线 Light" w:cs="Times New Roman"/>
      <w:sz w:val="24"/>
      <w:szCs w:val="24"/>
    </w:rPr>
  </w:style>
  <w:style w:type="character" w:customStyle="1" w:styleId="94">
    <w:name w:val="17"/>
    <w:autoRedefine/>
    <w:qFormat/>
    <w:uiPriority w:val="0"/>
    <w:rPr>
      <w:rFonts w:hint="default" w:ascii="Times New Roman" w:hAnsi="Times New Roman" w:cs="Times New Roman"/>
      <w:sz w:val="21"/>
      <w:szCs w:val="21"/>
    </w:rPr>
  </w:style>
  <w:style w:type="character" w:customStyle="1" w:styleId="95">
    <w:name w:val="列出段落 字符"/>
    <w:link w:val="96"/>
    <w:autoRedefine/>
    <w:qFormat/>
    <w:uiPriority w:val="34"/>
    <w:rPr>
      <w:kern w:val="2"/>
      <w:sz w:val="21"/>
    </w:rPr>
  </w:style>
  <w:style w:type="paragraph" w:styleId="96">
    <w:name w:val="List Paragraph"/>
    <w:basedOn w:val="1"/>
    <w:link w:val="95"/>
    <w:autoRedefine/>
    <w:qFormat/>
    <w:uiPriority w:val="34"/>
    <w:pPr>
      <w:ind w:firstLine="420" w:firstLineChars="200"/>
    </w:pPr>
    <w:rPr>
      <w:rFonts w:ascii="Times New Roman" w:hAnsi="Times New Roman"/>
      <w:szCs w:val="20"/>
    </w:rPr>
  </w:style>
  <w:style w:type="character" w:customStyle="1" w:styleId="97">
    <w:name w:val="尾注文本 字符"/>
    <w:autoRedefine/>
    <w:semiHidden/>
    <w:qFormat/>
    <w:uiPriority w:val="99"/>
    <w:rPr>
      <w:rFonts w:ascii="Calibri" w:hAnsi="Calibri" w:eastAsia="宋体" w:cs="Times New Roman"/>
    </w:rPr>
  </w:style>
  <w:style w:type="character" w:customStyle="1" w:styleId="98">
    <w:name w:val="标题 3 字符"/>
    <w:autoRedefine/>
    <w:semiHidden/>
    <w:qFormat/>
    <w:uiPriority w:val="9"/>
    <w:rPr>
      <w:rFonts w:ascii="Calibri" w:hAnsi="Calibri" w:eastAsia="宋体" w:cs="Times New Roman"/>
      <w:b/>
      <w:bCs/>
      <w:sz w:val="32"/>
      <w:szCs w:val="32"/>
    </w:rPr>
  </w:style>
  <w:style w:type="character" w:customStyle="1" w:styleId="99">
    <w:name w:val="正文文本缩进 2 字符"/>
    <w:autoRedefine/>
    <w:semiHidden/>
    <w:qFormat/>
    <w:uiPriority w:val="99"/>
    <w:rPr>
      <w:rFonts w:ascii="Calibri" w:hAnsi="Calibri" w:eastAsia="宋体" w:cs="Times New Roman"/>
    </w:rPr>
  </w:style>
  <w:style w:type="character" w:customStyle="1" w:styleId="100">
    <w:name w:val="标题 6 字符"/>
    <w:autoRedefine/>
    <w:semiHidden/>
    <w:qFormat/>
    <w:uiPriority w:val="9"/>
    <w:rPr>
      <w:rFonts w:ascii="等线 Light" w:hAnsi="等线 Light" w:eastAsia="等线 Light" w:cs="Times New Roman"/>
      <w:b/>
      <w:bCs/>
      <w:sz w:val="24"/>
      <w:szCs w:val="24"/>
    </w:rPr>
  </w:style>
  <w:style w:type="character" w:customStyle="1" w:styleId="101">
    <w:name w:val="正文首行缩进 字符"/>
    <w:basedOn w:val="90"/>
    <w:autoRedefine/>
    <w:semiHidden/>
    <w:qFormat/>
    <w:uiPriority w:val="99"/>
    <w:rPr>
      <w:rFonts w:ascii="Calibri" w:hAnsi="Calibri" w:eastAsia="宋体" w:cs="Times New Roman"/>
    </w:rPr>
  </w:style>
  <w:style w:type="character" w:customStyle="1" w:styleId="102">
    <w:name w:val="批注框文本 字符"/>
    <w:autoRedefine/>
    <w:semiHidden/>
    <w:qFormat/>
    <w:uiPriority w:val="99"/>
    <w:rPr>
      <w:rFonts w:ascii="Calibri" w:hAnsi="Calibri" w:eastAsia="宋体" w:cs="Times New Roman"/>
      <w:sz w:val="18"/>
      <w:szCs w:val="18"/>
    </w:rPr>
  </w:style>
  <w:style w:type="character" w:customStyle="1" w:styleId="103">
    <w:name w:val="正文文本缩进 3 字符"/>
    <w:autoRedefine/>
    <w:semiHidden/>
    <w:qFormat/>
    <w:uiPriority w:val="99"/>
    <w:rPr>
      <w:rFonts w:ascii="Calibri" w:hAnsi="Calibri" w:eastAsia="宋体" w:cs="Times New Roman"/>
      <w:sz w:val="16"/>
      <w:szCs w:val="16"/>
    </w:rPr>
  </w:style>
  <w:style w:type="character" w:customStyle="1" w:styleId="104">
    <w:name w:val="页脚 字符"/>
    <w:autoRedefine/>
    <w:semiHidden/>
    <w:qFormat/>
    <w:uiPriority w:val="99"/>
    <w:rPr>
      <w:rFonts w:ascii="Calibri" w:hAnsi="Calibri" w:eastAsia="宋体" w:cs="Times New Roman"/>
      <w:sz w:val="18"/>
      <w:szCs w:val="18"/>
    </w:rPr>
  </w:style>
  <w:style w:type="character" w:customStyle="1" w:styleId="105">
    <w:name w:val="纯文本 字符"/>
    <w:autoRedefine/>
    <w:qFormat/>
    <w:uiPriority w:val="0"/>
    <w:rPr>
      <w:rFonts w:ascii="等线" w:hAnsi="Courier New" w:cs="Courier New"/>
    </w:rPr>
  </w:style>
  <w:style w:type="character" w:customStyle="1" w:styleId="106">
    <w:name w:val="文档结构图 字符"/>
    <w:autoRedefine/>
    <w:semiHidden/>
    <w:qFormat/>
    <w:uiPriority w:val="99"/>
    <w:rPr>
      <w:rFonts w:ascii="Microsoft YaHei UI" w:hAnsi="Calibri" w:eastAsia="Microsoft YaHei UI" w:cs="Times New Roman"/>
      <w:sz w:val="18"/>
      <w:szCs w:val="18"/>
    </w:rPr>
  </w:style>
  <w:style w:type="character" w:customStyle="1" w:styleId="107">
    <w:name w:val="标题 字符"/>
    <w:autoRedefine/>
    <w:qFormat/>
    <w:uiPriority w:val="10"/>
    <w:rPr>
      <w:rFonts w:ascii="等线 Light" w:hAnsi="等线 Light" w:eastAsia="等线 Light" w:cs="Times New Roman"/>
      <w:b/>
      <w:bCs/>
      <w:sz w:val="32"/>
      <w:szCs w:val="32"/>
    </w:rPr>
  </w:style>
  <w:style w:type="character" w:customStyle="1" w:styleId="108">
    <w:name w:val="标题 5 字符"/>
    <w:autoRedefine/>
    <w:semiHidden/>
    <w:qFormat/>
    <w:uiPriority w:val="9"/>
    <w:rPr>
      <w:rFonts w:ascii="Calibri" w:hAnsi="Calibri" w:eastAsia="宋体" w:cs="Times New Roman"/>
      <w:b/>
      <w:bCs/>
      <w:sz w:val="28"/>
      <w:szCs w:val="28"/>
    </w:rPr>
  </w:style>
  <w:style w:type="character" w:customStyle="1" w:styleId="109">
    <w:name w:val="标题 9 字符"/>
    <w:autoRedefine/>
    <w:semiHidden/>
    <w:qFormat/>
    <w:uiPriority w:val="9"/>
    <w:rPr>
      <w:rFonts w:ascii="等线 Light" w:hAnsi="等线 Light" w:eastAsia="等线 Light" w:cs="Times New Roman"/>
      <w:szCs w:val="21"/>
    </w:rPr>
  </w:style>
  <w:style w:type="character" w:customStyle="1" w:styleId="110">
    <w:name w:val="文一 Char"/>
    <w:link w:val="111"/>
    <w:autoRedefine/>
    <w:qFormat/>
    <w:uiPriority w:val="0"/>
    <w:rPr>
      <w:rFonts w:eastAsia="宋体"/>
      <w:snapToGrid/>
      <w:spacing w:val="4"/>
      <w:sz w:val="24"/>
      <w:szCs w:val="24"/>
    </w:rPr>
  </w:style>
  <w:style w:type="paragraph" w:customStyle="1" w:styleId="111">
    <w:name w:val="文一"/>
    <w:basedOn w:val="1"/>
    <w:link w:val="110"/>
    <w:autoRedefine/>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12">
    <w:name w:val="标题 7 字符"/>
    <w:autoRedefine/>
    <w:semiHidden/>
    <w:qFormat/>
    <w:uiPriority w:val="9"/>
    <w:rPr>
      <w:rFonts w:ascii="Calibri" w:hAnsi="Calibri" w:eastAsia="宋体" w:cs="Times New Roman"/>
      <w:b/>
      <w:bCs/>
      <w:sz w:val="24"/>
      <w:szCs w:val="24"/>
    </w:rPr>
  </w:style>
  <w:style w:type="character" w:customStyle="1" w:styleId="113">
    <w:name w:val="批注主题 字符"/>
    <w:autoRedefine/>
    <w:semiHidden/>
    <w:qFormat/>
    <w:uiPriority w:val="99"/>
    <w:rPr>
      <w:rFonts w:ascii="Calibri" w:hAnsi="Calibri" w:eastAsia="宋体" w:cs="Times New Roman"/>
      <w:b/>
      <w:bCs/>
    </w:rPr>
  </w:style>
  <w:style w:type="paragraph" w:customStyle="1" w:styleId="114">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公文标题"/>
    <w:basedOn w:val="8"/>
    <w:autoRedefine/>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6">
    <w:name w:val="_Style 25"/>
    <w:basedOn w:val="1"/>
    <w:next w:val="1"/>
    <w:autoRedefine/>
    <w:qFormat/>
    <w:uiPriority w:val="0"/>
  </w:style>
  <w:style w:type="paragraph" w:customStyle="1" w:styleId="117">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正题"/>
    <w:basedOn w:val="111"/>
    <w:next w:val="111"/>
    <w:autoRedefine/>
    <w:qFormat/>
    <w:uiPriority w:val="0"/>
    <w:pPr>
      <w:ind w:firstLine="0" w:firstLineChars="0"/>
      <w:jc w:val="center"/>
    </w:pPr>
    <w:rPr>
      <w:rFonts w:eastAsia="黑体"/>
      <w:b/>
      <w:sz w:val="36"/>
      <w:szCs w:val="36"/>
    </w:rPr>
  </w:style>
  <w:style w:type="paragraph" w:customStyle="1" w:styleId="119">
    <w:name w:val="发文落款"/>
    <w:basedOn w:val="114"/>
    <w:autoRedefine/>
    <w:qFormat/>
    <w:uiPriority w:val="0"/>
    <w:pPr>
      <w:ind w:left="4094" w:right="607" w:firstLine="0"/>
      <w:jc w:val="center"/>
    </w:pPr>
  </w:style>
  <w:style w:type="paragraph" w:customStyle="1" w:styleId="120">
    <w:name w:val="TOC 标题1"/>
    <w:basedOn w:val="2"/>
    <w:next w:val="1"/>
    <w:autoRedefine/>
    <w:qFormat/>
    <w:uiPriority w:val="39"/>
    <w:pPr>
      <w:widowControl/>
      <w:spacing w:before="480" w:after="0" w:line="276" w:lineRule="auto"/>
      <w:outlineLvl w:val="9"/>
    </w:pPr>
    <w:rPr>
      <w:rFonts w:ascii="Cambria" w:hAnsi="Cambria"/>
      <w:color w:val="365F91"/>
      <w:kern w:val="0"/>
    </w:rPr>
  </w:style>
  <w:style w:type="paragraph" w:customStyle="1" w:styleId="121">
    <w:name w:val="封一"/>
    <w:basedOn w:val="111"/>
    <w:next w:val="111"/>
    <w:autoRedefine/>
    <w:qFormat/>
    <w:uiPriority w:val="0"/>
    <w:pPr>
      <w:ind w:firstLine="0" w:firstLineChars="0"/>
      <w:jc w:val="center"/>
    </w:pPr>
    <w:rPr>
      <w:rFonts w:eastAsia="黑体"/>
      <w:b/>
      <w:sz w:val="84"/>
      <w:szCs w:val="84"/>
    </w:rPr>
  </w:style>
  <w:style w:type="paragraph" w:customStyle="1" w:styleId="122">
    <w:name w:val="公文抬头"/>
    <w:basedOn w:val="10"/>
    <w:autoRedefine/>
    <w:qFormat/>
    <w:uiPriority w:val="0"/>
    <w:pPr>
      <w:ind w:firstLine="0"/>
    </w:pPr>
    <w:rPr>
      <w:rFonts w:ascii="仿宋_GB2312" w:eastAsia="仿宋_GB2312"/>
      <w:sz w:val="30"/>
      <w:szCs w:val="24"/>
    </w:rPr>
  </w:style>
  <w:style w:type="paragraph" w:customStyle="1" w:styleId="123">
    <w:name w:val="_Style 11"/>
    <w:basedOn w:val="1"/>
    <w:autoRedefine/>
    <w:qFormat/>
    <w:uiPriority w:val="0"/>
    <w:rPr>
      <w:rFonts w:ascii="Times New Roman" w:hAnsi="Times New Roman"/>
      <w:sz w:val="30"/>
      <w:szCs w:val="24"/>
    </w:rPr>
  </w:style>
  <w:style w:type="paragraph" w:customStyle="1" w:styleId="124">
    <w:name w:val="样式1"/>
    <w:basedOn w:val="1"/>
    <w:autoRedefine/>
    <w:qFormat/>
    <w:uiPriority w:val="0"/>
    <w:pPr>
      <w:pBdr>
        <w:top w:val="none" w:color="auto" w:sz="0" w:space="1"/>
        <w:left w:val="none" w:color="auto" w:sz="0" w:space="4"/>
        <w:bottom w:val="none" w:color="auto" w:sz="0" w:space="1"/>
        <w:right w:val="none" w:color="auto" w:sz="0" w:space="4"/>
      </w:pBdr>
      <w:spacing w:after="120" w:line="360" w:lineRule="auto"/>
      <w:ind w:firstLine="480" w:firstLineChars="200"/>
    </w:pPr>
    <w:rPr>
      <w:rFonts w:ascii="宋体" w:hAnsi="宋体"/>
      <w:kern w:val="0"/>
      <w:sz w:val="24"/>
      <w:szCs w:val="24"/>
    </w:rPr>
  </w:style>
  <w:style w:type="paragraph" w:customStyle="1" w:styleId="125">
    <w:name w:val="Char Char Char1 Char"/>
    <w:basedOn w:val="17"/>
    <w:autoRedefine/>
    <w:qFormat/>
    <w:uiPriority w:val="0"/>
    <w:rPr>
      <w:rFonts w:ascii="Tahoma" w:hAnsi="Tahoma"/>
      <w:sz w:val="24"/>
      <w:szCs w:val="24"/>
    </w:rPr>
  </w:style>
  <w:style w:type="paragraph" w:customStyle="1" w:styleId="126">
    <w:name w:val="Char Char Char Char"/>
    <w:basedOn w:val="1"/>
    <w:autoRedefine/>
    <w:qFormat/>
    <w:uiPriority w:val="0"/>
    <w:rPr>
      <w:rFonts w:ascii="Times New Roman" w:hAnsi="Times New Roman"/>
      <w:sz w:val="30"/>
      <w:szCs w:val="24"/>
    </w:rPr>
  </w:style>
  <w:style w:type="paragraph" w:customStyle="1" w:styleId="127">
    <w:name w:val="Normal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章节三"/>
    <w:basedOn w:val="111"/>
    <w:next w:val="1"/>
    <w:autoRedefine/>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9">
    <w:name w:val="Char"/>
    <w:basedOn w:val="1"/>
    <w:autoRedefine/>
    <w:qFormat/>
    <w:uiPriority w:val="0"/>
    <w:rPr>
      <w:rFonts w:ascii="Tahoma" w:hAnsi="Tahoma"/>
      <w:sz w:val="24"/>
      <w:szCs w:val="20"/>
    </w:rPr>
  </w:style>
  <w:style w:type="paragraph" w:customStyle="1" w:styleId="130">
    <w:name w:val="章节二"/>
    <w:basedOn w:val="1"/>
    <w:next w:val="1"/>
    <w:autoRedefine/>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styleId="1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封二"/>
    <w:basedOn w:val="111"/>
    <w:next w:val="111"/>
    <w:autoRedefine/>
    <w:qFormat/>
    <w:uiPriority w:val="0"/>
    <w:pPr>
      <w:ind w:firstLine="0" w:firstLineChars="0"/>
      <w:jc w:val="center"/>
    </w:pPr>
    <w:rPr>
      <w:rFonts w:eastAsia="黑体"/>
      <w:b/>
      <w:sz w:val="36"/>
      <w:szCs w:val="36"/>
    </w:rPr>
  </w:style>
  <w:style w:type="paragraph" w:customStyle="1" w:styleId="133">
    <w:name w:val="Normal_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Char1"/>
    <w:basedOn w:val="1"/>
    <w:autoRedefine/>
    <w:qFormat/>
    <w:uiPriority w:val="0"/>
    <w:pPr>
      <w:ind w:left="567" w:hanging="279"/>
    </w:pPr>
    <w:rPr>
      <w:rFonts w:ascii="Times New Roman" w:hAnsi="Times New Roman"/>
      <w:sz w:val="24"/>
      <w:szCs w:val="24"/>
    </w:rPr>
  </w:style>
  <w:style w:type="paragraph" w:customStyle="1" w:styleId="135">
    <w:name w:val="修订1"/>
    <w:autoRedefine/>
    <w:semiHidden/>
    <w:qFormat/>
    <w:uiPriority w:val="99"/>
    <w:rPr>
      <w:rFonts w:ascii="Calibri" w:hAnsi="Calibri" w:eastAsia="宋体" w:cs="Times New Roman"/>
      <w:kern w:val="2"/>
      <w:sz w:val="21"/>
      <w:lang w:val="en-US" w:eastAsia="zh-CN" w:bidi="ar-SA"/>
    </w:rPr>
  </w:style>
  <w:style w:type="paragraph" w:customStyle="1" w:styleId="136">
    <w:name w:val="表头"/>
    <w:basedOn w:val="1"/>
    <w:autoRedefine/>
    <w:qFormat/>
    <w:uiPriority w:val="0"/>
    <w:pPr>
      <w:spacing w:line="360" w:lineRule="auto"/>
      <w:jc w:val="center"/>
    </w:pPr>
    <w:rPr>
      <w:rFonts w:ascii="黑体" w:hAnsi="Times New Roman" w:eastAsia="黑体"/>
      <w:kern w:val="0"/>
      <w:sz w:val="24"/>
      <w:szCs w:val="20"/>
    </w:rPr>
  </w:style>
  <w:style w:type="paragraph" w:customStyle="1" w:styleId="137">
    <w:name w:val="_Style 132"/>
    <w:autoRedefine/>
    <w:unhideWhenUsed/>
    <w:qFormat/>
    <w:uiPriority w:val="99"/>
    <w:rPr>
      <w:rFonts w:ascii="Calibri" w:hAnsi="Calibri" w:eastAsia="宋体" w:cs="Times New Roman"/>
      <w:kern w:val="2"/>
      <w:sz w:val="21"/>
      <w:szCs w:val="22"/>
      <w:lang w:val="en-US" w:eastAsia="zh-CN" w:bidi="ar-SA"/>
    </w:rPr>
  </w:style>
  <w:style w:type="paragraph" w:customStyle="1" w:styleId="138">
    <w:name w:val="封四"/>
    <w:basedOn w:val="111"/>
    <w:next w:val="111"/>
    <w:autoRedefine/>
    <w:qFormat/>
    <w:uiPriority w:val="0"/>
    <w:pPr>
      <w:jc w:val="left"/>
    </w:pPr>
    <w:rPr>
      <w:rFonts w:eastAsia="等线"/>
      <w:sz w:val="30"/>
      <w:szCs w:val="30"/>
    </w:rPr>
  </w:style>
  <w:style w:type="paragraph" w:customStyle="1" w:styleId="139">
    <w:name w:val="文二"/>
    <w:basedOn w:val="1"/>
    <w:autoRedefine/>
    <w:qFormat/>
    <w:uiPriority w:val="0"/>
    <w:pPr>
      <w:jc w:val="left"/>
    </w:pPr>
    <w:rPr>
      <w:rFonts w:ascii="宋体" w:hAnsi="宋体"/>
      <w:szCs w:val="21"/>
    </w:rPr>
  </w:style>
  <w:style w:type="paragraph" w:customStyle="1" w:styleId="140">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41">
    <w:name w:val="修订21"/>
    <w:autoRedefine/>
    <w:hidden/>
    <w:semiHidden/>
    <w:qFormat/>
    <w:uiPriority w:val="99"/>
    <w:rPr>
      <w:rFonts w:ascii="Calibri" w:hAnsi="Calibri" w:eastAsia="宋体" w:cs="Times New Roman"/>
      <w:kern w:val="2"/>
      <w:sz w:val="21"/>
      <w:szCs w:val="22"/>
      <w:lang w:val="en-US" w:eastAsia="zh-CN" w:bidi="ar-SA"/>
    </w:rPr>
  </w:style>
  <w:style w:type="paragraph" w:customStyle="1" w:styleId="142">
    <w:name w:val="Normal_0_0"/>
    <w:next w:val="143"/>
    <w:autoRedefine/>
    <w:qFormat/>
    <w:uiPriority w:val="0"/>
    <w:rPr>
      <w:rFonts w:ascii="宋体" w:hAnsi="宋体" w:eastAsia="宋体" w:cs="宋体"/>
      <w:sz w:val="24"/>
      <w:szCs w:val="24"/>
      <w:lang w:val="en-US" w:eastAsia="zh-CN" w:bidi="ar-SA"/>
    </w:rPr>
  </w:style>
  <w:style w:type="paragraph" w:customStyle="1" w:styleId="143">
    <w:name w:val="Normal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4">
    <w:name w:val="目录 3 字符"/>
    <w:link w:val="22"/>
    <w:autoRedefine/>
    <w:qFormat/>
    <w:uiPriority w:val="39"/>
    <w:rPr>
      <w:rFonts w:cs="Calibri"/>
      <w:i/>
      <w:iCs/>
      <w:sz w:val="20"/>
      <w:szCs w:val="20"/>
    </w:rPr>
  </w:style>
  <w:style w:type="character" w:customStyle="1" w:styleId="145">
    <w:name w:val="font11"/>
    <w:autoRedefine/>
    <w:qFormat/>
    <w:uiPriority w:val="0"/>
    <w:rPr>
      <w:rFonts w:hint="eastAsia" w:ascii="宋体" w:hAnsi="宋体" w:eastAsia="宋体"/>
      <w:color w:val="000000"/>
      <w:sz w:val="24"/>
      <w:szCs w:val="24"/>
      <w:u w:val="single"/>
    </w:rPr>
  </w:style>
  <w:style w:type="paragraph" w:customStyle="1" w:styleId="146">
    <w:name w:val="普通正文"/>
    <w:basedOn w:val="147"/>
    <w:qFormat/>
    <w:uiPriority w:val="0"/>
    <w:pPr>
      <w:ind w:firstLine="200" w:firstLineChars="200"/>
    </w:pPr>
    <w:rPr>
      <w:rFonts w:ascii="Times New Roman" w:hAnsi="Times New Roman" w:eastAsia="宋体" w:cs="Times New Roman"/>
      <w:kern w:val="2"/>
    </w:rPr>
  </w:style>
  <w:style w:type="paragraph" w:customStyle="1" w:styleId="147">
    <w:name w:val="正文1"/>
    <w:next w:val="14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6" textRotate="1"/>
    <customShpInfo spid="_x0000_s2057" textRotate="1"/>
    <customShpInfo spid="_x0000_s2051" textRotate="1"/>
    <customShpInfo spid="_x0000_s2052" textRotate="1"/>
    <customShpInfo spid="_x0000_s2053" textRotate="1"/>
    <customShpInfo spid="_x0000_s2054" textRotate="1"/>
    <customShpInfo spid="_x0000_s2055"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BC3C8-C839-4949-B108-73E448A80B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119</Pages>
  <Words>49352</Words>
  <Characters>52040</Characters>
  <Lines>532</Lines>
  <Paragraphs>149</Paragraphs>
  <TotalTime>9</TotalTime>
  <ScaleCrop>false</ScaleCrop>
  <LinksUpToDate>false</LinksUpToDate>
  <CharactersWithSpaces>54365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2021-01-22T08:27:00Z</dcterms:created>
  <dc:creator>管理员</dc:creator>
  <cp:lastModifiedBy>LG</cp:lastModifiedBy>
  <cp:lastPrinted>2022-07-21T06:31:00Z</cp:lastPrinted>
  <dcterms:modified xsi:type="dcterms:W3CDTF">2025-10-22T03:05:56Z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73480CA242C345BDADE5269670DCE207</vt:lpwstr>
  </property>
  <property fmtid="{D5CDD505-2E9C-101B-9397-08002B2CF9AE}" pid="4" name="KSOTemplateDocerSaveRecord">
    <vt:lpwstr>eyJoZGlkIjoiMTFlYWFjM2NjMDM0NzVmYWRjNDk4NGVkNjA1Y2ZmNTciLCJ1c2VySWQiOiIyMzI2OTU3MjQifQ==</vt:lpwstr>
  </property>
</Properties>
</file>