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A87C9">
      <w:pPr>
        <w:wordWrap w:val="0"/>
        <w:spacing w:line="360" w:lineRule="auto"/>
        <w:jc w:val="left"/>
        <w:rPr>
          <w:rFonts w:ascii="宋体" w:hAnsi="宋体" w:eastAsia="宋体" w:cs="宋体"/>
          <w:color w:val="000000" w:themeColor="text1"/>
          <w:sz w:val="32"/>
          <w:szCs w:val="32"/>
          <w14:textFill>
            <w14:solidFill>
              <w14:schemeClr w14:val="tx1"/>
            </w14:solidFill>
          </w14:textFill>
        </w:rPr>
      </w:pPr>
    </w:p>
    <w:p w14:paraId="54BC537E">
      <w:pPr>
        <w:wordWrap w:val="0"/>
        <w:spacing w:line="360" w:lineRule="auto"/>
        <w:jc w:val="center"/>
        <w:rPr>
          <w:rFonts w:ascii="宋体" w:hAnsi="宋体" w:eastAsiaTheme="minorEastAsia"/>
          <w:color w:val="000000" w:themeColor="text1"/>
          <w:sz w:val="52"/>
          <w:szCs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56"/>
          <w:szCs w:val="56"/>
          <w14:textFill>
            <w14:solidFill>
              <w14:schemeClr w14:val="tx1"/>
            </w14:solidFill>
          </w14:textFill>
        </w:rPr>
        <w:t>光华公司搬迁装修工程</w:t>
      </w:r>
    </w:p>
    <w:p w14:paraId="5B9465FF">
      <w:pPr>
        <w:wordWrap w:val="0"/>
        <w:spacing w:line="360" w:lineRule="auto"/>
        <w:rPr>
          <w:rFonts w:ascii="宋体" w:hAnsi="宋体" w:eastAsia="宋体"/>
          <w:color w:val="000000" w:themeColor="text1"/>
          <w:sz w:val="36"/>
          <w:u w:val="single"/>
          <w14:textFill>
            <w14:solidFill>
              <w14:schemeClr w14:val="tx1"/>
            </w14:solidFill>
          </w14:textFill>
        </w:rPr>
      </w:pPr>
    </w:p>
    <w:p w14:paraId="049916A1">
      <w:pPr>
        <w:wordWrap w:val="0"/>
        <w:spacing w:line="360" w:lineRule="auto"/>
        <w:rPr>
          <w:rFonts w:ascii="宋体" w:hAnsi="宋体" w:eastAsia="宋体"/>
          <w:color w:val="000000" w:themeColor="text1"/>
          <w:sz w:val="36"/>
          <w:u w:val="single"/>
          <w14:textFill>
            <w14:solidFill>
              <w14:schemeClr w14:val="tx1"/>
            </w14:solidFill>
          </w14:textFill>
        </w:rPr>
      </w:pPr>
    </w:p>
    <w:p w14:paraId="2BB99B5F">
      <w:pPr>
        <w:wordWrap w:val="0"/>
        <w:spacing w:line="360" w:lineRule="auto"/>
        <w:rPr>
          <w:rFonts w:ascii="宋体" w:hAnsi="宋体" w:eastAsia="宋体"/>
          <w:color w:val="000000" w:themeColor="text1"/>
          <w:sz w:val="36"/>
          <w:u w:val="single"/>
          <w14:textFill>
            <w14:solidFill>
              <w14:schemeClr w14:val="tx1"/>
            </w14:solidFill>
          </w14:textFill>
        </w:rPr>
      </w:pPr>
    </w:p>
    <w:p w14:paraId="0285F384">
      <w:pPr>
        <w:wordWrap w:val="0"/>
        <w:spacing w:line="360" w:lineRule="auto"/>
        <w:rPr>
          <w:rFonts w:ascii="宋体" w:hAnsi="宋体" w:eastAsia="宋体"/>
          <w:color w:val="000000" w:themeColor="text1"/>
          <w:sz w:val="36"/>
          <w:u w:val="single"/>
          <w14:textFill>
            <w14:solidFill>
              <w14:schemeClr w14:val="tx1"/>
            </w14:solidFill>
          </w14:textFill>
        </w:rPr>
      </w:pPr>
    </w:p>
    <w:p w14:paraId="3D2951D2">
      <w:pPr>
        <w:pStyle w:val="2"/>
        <w:rPr>
          <w:rFonts w:hAnsi="宋体" w:eastAsia="宋体"/>
          <w:color w:val="000000" w:themeColor="text1"/>
          <w:sz w:val="36"/>
          <w:u w:val="single"/>
          <w14:textFill>
            <w14:solidFill>
              <w14:schemeClr w14:val="tx1"/>
            </w14:solidFill>
          </w14:textFill>
        </w:rPr>
      </w:pPr>
    </w:p>
    <w:p w14:paraId="50DB3D8B"/>
    <w:p w14:paraId="341EC397">
      <w:pPr>
        <w:wordWrap w:val="0"/>
        <w:spacing w:line="360" w:lineRule="auto"/>
        <w:rPr>
          <w:rFonts w:ascii="宋体" w:hAnsi="宋体" w:eastAsia="宋体"/>
          <w:color w:val="000000" w:themeColor="text1"/>
          <w:sz w:val="36"/>
          <w:u w:val="single"/>
          <w14:textFill>
            <w14:solidFill>
              <w14:schemeClr w14:val="tx1"/>
            </w14:solidFill>
          </w14:textFill>
        </w:rPr>
      </w:pPr>
    </w:p>
    <w:p w14:paraId="1810A491">
      <w:pPr>
        <w:wordWrap w:val="0"/>
        <w:spacing w:line="360" w:lineRule="auto"/>
        <w:ind w:firstLine="2519" w:firstLineChars="248"/>
        <w:rPr>
          <w:rFonts w:ascii="宋体" w:hAnsi="宋体" w:eastAsia="宋体"/>
          <w:b/>
          <w:bCs/>
          <w:color w:val="000000" w:themeColor="text1"/>
          <w:spacing w:val="26"/>
          <w:sz w:val="110"/>
          <w:szCs w:val="110"/>
          <w14:textFill>
            <w14:solidFill>
              <w14:schemeClr w14:val="tx1"/>
            </w14:solidFill>
          </w14:textFill>
        </w:rPr>
      </w:pPr>
      <w:r>
        <w:rPr>
          <w:rFonts w:hint="eastAsia" w:ascii="宋体" w:hAnsi="宋体" w:eastAsia="宋体"/>
          <w:b/>
          <w:bCs/>
          <w:color w:val="000000" w:themeColor="text1"/>
          <w:spacing w:val="26"/>
          <w:sz w:val="96"/>
          <w:szCs w:val="110"/>
          <w14:textFill>
            <w14:solidFill>
              <w14:schemeClr w14:val="tx1"/>
            </w14:solidFill>
          </w14:textFill>
        </w:rPr>
        <w:t>招标公告</w:t>
      </w:r>
    </w:p>
    <w:p w14:paraId="75838575">
      <w:pPr>
        <w:wordWrap w:val="0"/>
        <w:spacing w:line="360" w:lineRule="auto"/>
        <w:rPr>
          <w:rFonts w:ascii="宋体" w:hAnsi="宋体" w:eastAsia="宋体"/>
          <w:color w:val="000000" w:themeColor="text1"/>
          <w:sz w:val="36"/>
          <w:u w:val="single"/>
          <w14:textFill>
            <w14:solidFill>
              <w14:schemeClr w14:val="tx1"/>
            </w14:solidFill>
          </w14:textFill>
        </w:rPr>
      </w:pPr>
    </w:p>
    <w:p w14:paraId="61106069">
      <w:pPr>
        <w:wordWrap w:val="0"/>
        <w:spacing w:line="360" w:lineRule="auto"/>
        <w:rPr>
          <w:rFonts w:ascii="宋体" w:hAnsi="宋体" w:eastAsia="宋体"/>
          <w:color w:val="000000" w:themeColor="text1"/>
          <w:sz w:val="36"/>
          <w:u w:val="single"/>
          <w14:textFill>
            <w14:solidFill>
              <w14:schemeClr w14:val="tx1"/>
            </w14:solidFill>
          </w14:textFill>
        </w:rPr>
      </w:pPr>
    </w:p>
    <w:p w14:paraId="4E410DE0">
      <w:pPr>
        <w:wordWrap w:val="0"/>
        <w:spacing w:line="360" w:lineRule="auto"/>
        <w:rPr>
          <w:rFonts w:ascii="宋体" w:hAnsi="宋体" w:eastAsia="宋体"/>
          <w:color w:val="000000" w:themeColor="text1"/>
          <w:sz w:val="36"/>
          <w:u w:val="single"/>
          <w14:textFill>
            <w14:solidFill>
              <w14:schemeClr w14:val="tx1"/>
            </w14:solidFill>
          </w14:textFill>
        </w:rPr>
      </w:pPr>
    </w:p>
    <w:p w14:paraId="47DB2F51">
      <w:pPr>
        <w:pStyle w:val="2"/>
        <w:rPr>
          <w:rFonts w:hAnsi="宋体" w:eastAsia="宋体"/>
          <w:color w:val="000000" w:themeColor="text1"/>
          <w:sz w:val="36"/>
          <w:u w:val="single"/>
          <w14:textFill>
            <w14:solidFill>
              <w14:schemeClr w14:val="tx1"/>
            </w14:solidFill>
          </w14:textFill>
        </w:rPr>
      </w:pPr>
    </w:p>
    <w:p w14:paraId="11D088CA"/>
    <w:p w14:paraId="022E9C89">
      <w:pPr>
        <w:pStyle w:val="2"/>
      </w:pPr>
    </w:p>
    <w:p w14:paraId="54CC30A2"/>
    <w:p w14:paraId="50BAEB84">
      <w:pPr>
        <w:wordWrap w:val="0"/>
        <w:spacing w:line="360" w:lineRule="auto"/>
        <w:rPr>
          <w:rFonts w:ascii="宋体" w:hAnsi="宋体" w:eastAsia="宋体"/>
          <w:color w:val="000000" w:themeColor="text1"/>
          <w:sz w:val="36"/>
          <w:highlight w:val="yellow"/>
          <w:u w:val="single"/>
          <w14:textFill>
            <w14:solidFill>
              <w14:schemeClr w14:val="tx1"/>
            </w14:solidFill>
          </w14:textFill>
        </w:rPr>
      </w:pPr>
    </w:p>
    <w:p w14:paraId="017F4B96">
      <w:pPr>
        <w:wordWrap w:val="0"/>
        <w:snapToGrid w:val="0"/>
        <w:spacing w:line="360" w:lineRule="auto"/>
        <w:ind w:firstLine="1280" w:firstLineChars="400"/>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招  标 单 位：</w:t>
      </w:r>
      <w:r>
        <w:rPr>
          <w:rFonts w:hint="eastAsia" w:ascii="宋体" w:hAnsi="宋体" w:eastAsia="宋体" w:cs="宋体"/>
          <w:color w:val="000000" w:themeColor="text1"/>
          <w:sz w:val="32"/>
          <w:szCs w:val="32"/>
          <w:u w:val="single"/>
          <w14:textFill>
            <w14:solidFill>
              <w14:schemeClr w14:val="tx1"/>
            </w14:solidFill>
          </w14:textFill>
        </w:rPr>
        <w:t>广州印钞有限公司</w:t>
      </w:r>
    </w:p>
    <w:p w14:paraId="51ADE383">
      <w:pPr>
        <w:wordWrap w:val="0"/>
        <w:snapToGrid w:val="0"/>
        <w:spacing w:line="360" w:lineRule="auto"/>
        <w:ind w:firstLine="1280" w:firstLineChars="400"/>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招标代理机构：</w:t>
      </w:r>
      <w:r>
        <w:rPr>
          <w:rFonts w:hint="eastAsia" w:ascii="宋体" w:hAnsi="宋体" w:eastAsia="宋体" w:cs="宋体"/>
          <w:color w:val="000000" w:themeColor="text1"/>
          <w:sz w:val="32"/>
          <w:szCs w:val="32"/>
          <w:u w:val="single"/>
          <w14:textFill>
            <w14:solidFill>
              <w14:schemeClr w14:val="tx1"/>
            </w14:solidFill>
          </w14:textFill>
        </w:rPr>
        <w:t>广东国科招标有限公司</w:t>
      </w:r>
    </w:p>
    <w:p w14:paraId="637FF97D">
      <w:pPr>
        <w:widowControl/>
        <w:wordWrap w:val="0"/>
        <w:snapToGrid w:val="0"/>
        <w:spacing w:line="360" w:lineRule="auto"/>
        <w:ind w:right="102" w:firstLine="1280" w:firstLineChars="400"/>
        <w:jc w:val="left"/>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日        期：</w:t>
      </w:r>
      <w:r>
        <w:rPr>
          <w:rFonts w:hint="eastAsia" w:ascii="宋体" w:hAnsi="宋体" w:eastAsia="宋体" w:cs="宋体"/>
          <w:color w:val="000000" w:themeColor="text1"/>
          <w:sz w:val="32"/>
          <w:szCs w:val="32"/>
          <w:u w:val="single"/>
          <w14:textFill>
            <w14:solidFill>
              <w14:schemeClr w14:val="tx1"/>
            </w14:solidFill>
          </w14:textFill>
        </w:rPr>
        <w:t>2</w:t>
      </w:r>
      <w:r>
        <w:rPr>
          <w:rFonts w:ascii="宋体" w:hAnsi="宋体" w:eastAsia="宋体" w:cs="宋体"/>
          <w:color w:val="000000" w:themeColor="text1"/>
          <w:sz w:val="32"/>
          <w:szCs w:val="32"/>
          <w:u w:val="single"/>
          <w14:textFill>
            <w14:solidFill>
              <w14:schemeClr w14:val="tx1"/>
            </w14:solidFill>
          </w14:textFill>
        </w:rPr>
        <w:t>02</w:t>
      </w:r>
      <w:r>
        <w:rPr>
          <w:rFonts w:hint="eastAsia" w:ascii="宋体" w:hAnsi="宋体" w:eastAsia="宋体" w:cs="宋体"/>
          <w:color w:val="000000" w:themeColor="text1"/>
          <w:sz w:val="32"/>
          <w:szCs w:val="32"/>
          <w:u w:val="single"/>
          <w14:textFill>
            <w14:solidFill>
              <w14:schemeClr w14:val="tx1"/>
            </w14:solidFill>
          </w14:textFill>
        </w:rPr>
        <w:t>5</w:t>
      </w:r>
      <w:r>
        <w:rPr>
          <w:rFonts w:hint="eastAsia" w:ascii="宋体" w:hAnsi="宋体" w:eastAsia="宋体" w:cs="宋体"/>
          <w:color w:val="000000" w:themeColor="text1"/>
          <w:sz w:val="32"/>
          <w:szCs w:val="32"/>
          <w14:textFill>
            <w14:solidFill>
              <w14:schemeClr w14:val="tx1"/>
            </w14:solidFill>
          </w14:textFill>
        </w:rPr>
        <w:t>年</w:t>
      </w:r>
      <w:r>
        <w:rPr>
          <w:rFonts w:hint="eastAsia" w:ascii="宋体" w:hAnsi="宋体" w:eastAsia="宋体" w:cs="宋体"/>
          <w:color w:val="000000" w:themeColor="text1"/>
          <w:sz w:val="32"/>
          <w:szCs w:val="32"/>
          <w:u w:val="single"/>
          <w14:textFill>
            <w14:solidFill>
              <w14:schemeClr w14:val="tx1"/>
            </w14:solidFill>
          </w14:textFill>
        </w:rPr>
        <w:t>10</w:t>
      </w:r>
      <w:r>
        <w:rPr>
          <w:rFonts w:hint="eastAsia" w:ascii="宋体" w:hAnsi="宋体" w:eastAsia="宋体" w:cs="宋体"/>
          <w:color w:val="000000" w:themeColor="text1"/>
          <w:sz w:val="32"/>
          <w:szCs w:val="32"/>
          <w14:textFill>
            <w14:solidFill>
              <w14:schemeClr w14:val="tx1"/>
            </w14:solidFill>
          </w14:textFill>
        </w:rPr>
        <w:t>月</w:t>
      </w:r>
    </w:p>
    <w:p w14:paraId="1AE70FFA">
      <w:pPr>
        <w:widowControl/>
        <w:wordWrap w:val="0"/>
        <w:snapToGrid w:val="0"/>
        <w:spacing w:line="480" w:lineRule="auto"/>
        <w:ind w:right="102"/>
        <w:jc w:val="left"/>
        <w:rPr>
          <w:rFonts w:ascii="宋体" w:hAnsi="宋体" w:eastAsia="宋体" w:cs="宋体"/>
          <w:color w:val="000000" w:themeColor="text1"/>
          <w:sz w:val="32"/>
          <w:szCs w:val="32"/>
          <w14:textFill>
            <w14:solidFill>
              <w14:schemeClr w14:val="tx1"/>
            </w14:solidFill>
          </w14:textFill>
        </w:rPr>
      </w:pPr>
    </w:p>
    <w:p w14:paraId="0833F6F3">
      <w:pPr>
        <w:wordWrap w:val="0"/>
        <w:ind w:firstLine="480"/>
        <w:rPr>
          <w:rFonts w:ascii="宋体" w:hAnsi="宋体" w:eastAsia="宋体"/>
          <w:color w:val="000000" w:themeColor="text1"/>
          <w14:textFill>
            <w14:solidFill>
              <w14:schemeClr w14:val="tx1"/>
            </w14:solidFill>
          </w14:textFill>
        </w:rPr>
        <w:sectPr>
          <w:headerReference r:id="rId4" w:type="first"/>
          <w:footerReference r:id="rId5" w:type="first"/>
          <w:headerReference r:id="rId3" w:type="default"/>
          <w:endnotePr>
            <w:numFmt w:val="decimal"/>
          </w:endnotePr>
          <w:pgSz w:w="11906" w:h="16838"/>
          <w:pgMar w:top="1440" w:right="1080" w:bottom="1440" w:left="1080" w:header="851" w:footer="907" w:gutter="0"/>
          <w:pgNumType w:start="0"/>
          <w:cols w:space="720" w:num="1"/>
          <w:titlePg/>
          <w:docGrid w:type="lines" w:linePitch="312" w:charSpace="0"/>
        </w:sectPr>
      </w:pPr>
    </w:p>
    <w:p w14:paraId="459B7830">
      <w:pPr>
        <w:pStyle w:val="11"/>
        <w:wordWrap w:val="0"/>
        <w:spacing w:line="480" w:lineRule="auto"/>
        <w:jc w:val="center"/>
        <w:rPr>
          <w:rFonts w:eastAsia="宋体"/>
          <w:b/>
          <w:bCs/>
          <w:color w:val="000000" w:themeColor="text1"/>
          <w:sz w:val="32"/>
          <w:szCs w:val="32"/>
          <w:u w:val="none"/>
          <w14:textFill>
            <w14:solidFill>
              <w14:schemeClr w14:val="tx1"/>
            </w14:solidFill>
          </w14:textFill>
        </w:rPr>
      </w:pPr>
      <w:r>
        <w:rPr>
          <w:rFonts w:hint="eastAsia" w:eastAsia="宋体"/>
          <w:b/>
          <w:bCs/>
          <w:color w:val="000000" w:themeColor="text1"/>
          <w:sz w:val="32"/>
          <w:szCs w:val="32"/>
          <w:u w:val="none"/>
          <w14:textFill>
            <w14:solidFill>
              <w14:schemeClr w14:val="tx1"/>
            </w14:solidFill>
          </w14:textFill>
        </w:rPr>
        <w:t>光华公司搬迁装修工程</w:t>
      </w:r>
    </w:p>
    <w:p w14:paraId="543E9903">
      <w:pPr>
        <w:pStyle w:val="11"/>
        <w:wordWrap w:val="0"/>
        <w:spacing w:line="480" w:lineRule="auto"/>
        <w:jc w:val="center"/>
        <w:rPr>
          <w:rFonts w:eastAsia="宋体"/>
          <w:color w:val="000000" w:themeColor="text1"/>
          <w:sz w:val="32"/>
          <w:szCs w:val="32"/>
          <w:u w:val="none"/>
          <w14:textFill>
            <w14:solidFill>
              <w14:schemeClr w14:val="tx1"/>
            </w14:solidFill>
          </w14:textFill>
        </w:rPr>
      </w:pPr>
      <w:r>
        <w:rPr>
          <w:rFonts w:hint="eastAsia" w:eastAsia="宋体"/>
          <w:b/>
          <w:bCs/>
          <w:color w:val="000000" w:themeColor="text1"/>
          <w:sz w:val="32"/>
          <w:szCs w:val="32"/>
          <w:u w:val="none"/>
          <w14:textFill>
            <w14:solidFill>
              <w14:schemeClr w14:val="tx1"/>
            </w14:solidFill>
          </w14:textFill>
        </w:rPr>
        <w:t>招标公告</w:t>
      </w:r>
    </w:p>
    <w:p w14:paraId="3025C957">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p>
    <w:p w14:paraId="4926AAAE">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根据</w:t>
      </w:r>
      <w:r>
        <w:rPr>
          <w:rFonts w:hint="eastAsia" w:ascii="宋体" w:hAnsi="宋体" w:eastAsia="宋体"/>
          <w:color w:val="000000" w:themeColor="text1"/>
          <w:sz w:val="24"/>
          <w:u w:val="single"/>
          <w14:textFill>
            <w14:solidFill>
              <w14:schemeClr w14:val="tx1"/>
            </w14:solidFill>
          </w14:textFill>
        </w:rPr>
        <w:t>广东省企业投资项目备案证（2509-440112-04-01-127832）</w:t>
      </w:r>
      <w:r>
        <w:rPr>
          <w:rFonts w:hint="eastAsia" w:ascii="宋体" w:hAnsi="宋体" w:eastAsia="宋体"/>
          <w:color w:val="000000" w:themeColor="text1"/>
          <w:sz w:val="24"/>
          <w14:textFill>
            <w14:solidFill>
              <w14:schemeClr w14:val="tx1"/>
            </w14:solidFill>
          </w14:textFill>
        </w:rPr>
        <w:t>批准，并且图纸和技术资料满足施工需要，</w:t>
      </w:r>
      <w:r>
        <w:rPr>
          <w:rFonts w:hint="eastAsia" w:ascii="宋体" w:hAnsi="宋体" w:eastAsia="宋体"/>
          <w:color w:val="000000" w:themeColor="text1"/>
          <w:sz w:val="24"/>
          <w:u w:val="single"/>
          <w14:textFill>
            <w14:solidFill>
              <w14:schemeClr w14:val="tx1"/>
            </w14:solidFill>
          </w14:textFill>
        </w:rPr>
        <w:t>广州印钞有限公司</w:t>
      </w:r>
      <w:r>
        <w:rPr>
          <w:rFonts w:hint="eastAsia" w:ascii="宋体" w:hAnsi="宋体" w:eastAsia="宋体"/>
          <w:color w:val="000000" w:themeColor="text1"/>
          <w:sz w:val="24"/>
          <w14:textFill>
            <w14:solidFill>
              <w14:schemeClr w14:val="tx1"/>
            </w14:solidFill>
          </w14:textFill>
        </w:rPr>
        <w:t>现对光华公司搬迁装修工程进行公开招标，选定承包人。</w:t>
      </w:r>
    </w:p>
    <w:p w14:paraId="1BAAD2F9">
      <w:pPr>
        <w:tabs>
          <w:tab w:val="center" w:pos="4415"/>
        </w:tabs>
        <w:wordWrap w:val="0"/>
        <w:adjustRightInd w:val="0"/>
        <w:snapToGrid w:val="0"/>
        <w:spacing w:line="360" w:lineRule="auto"/>
        <w:ind w:firstLine="480" w:firstLineChars="2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一、工程</w:t>
      </w: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u w:val="single"/>
          <w14:textFill>
            <w14:solidFill>
              <w14:schemeClr w14:val="tx1"/>
            </w14:solidFill>
          </w14:textFill>
        </w:rPr>
        <w:t>光华公司搬迁装修工程</w:t>
      </w:r>
    </w:p>
    <w:p w14:paraId="79E40F13">
      <w:pPr>
        <w:tabs>
          <w:tab w:val="center" w:pos="4415"/>
        </w:tabs>
        <w:wordWrap w:val="0"/>
        <w:adjustRightInd w:val="0"/>
        <w:snapToGrid w:val="0"/>
        <w:spacing w:line="360" w:lineRule="auto"/>
        <w:ind w:firstLine="1017" w:firstLineChars="424"/>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项目代码：</w:t>
      </w:r>
      <w:r>
        <w:rPr>
          <w:rFonts w:hint="eastAsia" w:ascii="宋体" w:hAnsi="宋体" w:eastAsia="宋体" w:cs="宋体"/>
          <w:color w:val="000000" w:themeColor="text1"/>
          <w:sz w:val="24"/>
          <w:szCs w:val="24"/>
          <w:highlight w:val="none"/>
          <w:u w:val="single"/>
          <w14:textFill>
            <w14:solidFill>
              <w14:schemeClr w14:val="tx1"/>
            </w14:solidFill>
          </w14:textFill>
        </w:rPr>
        <w:t>2509-440112-04-01-127832</w:t>
      </w:r>
    </w:p>
    <w:p w14:paraId="0C06CD3E">
      <w:pPr>
        <w:wordWrap w:val="0"/>
        <w:adjustRightInd w:val="0"/>
        <w:snapToGrid w:val="0"/>
        <w:spacing w:line="360" w:lineRule="auto"/>
        <w:ind w:firstLine="480" w:firstLineChars="2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二、招标单位：</w:t>
      </w:r>
      <w:r>
        <w:rPr>
          <w:rFonts w:hint="eastAsia" w:ascii="宋体" w:hAnsi="宋体" w:eastAsia="宋体" w:cs="宋体"/>
          <w:color w:val="000000" w:themeColor="text1"/>
          <w:sz w:val="24"/>
          <w:szCs w:val="24"/>
          <w:highlight w:val="none"/>
          <w:u w:val="single"/>
          <w14:textFill>
            <w14:solidFill>
              <w14:schemeClr w14:val="tx1"/>
            </w14:solidFill>
          </w14:textFill>
        </w:rPr>
        <w:t>广州印钞有限公司</w:t>
      </w:r>
    </w:p>
    <w:p w14:paraId="5FC94FEA">
      <w:pPr>
        <w:wordWrap w:val="0"/>
        <w:adjustRightInd w:val="0"/>
        <w:snapToGrid w:val="0"/>
        <w:spacing w:line="360" w:lineRule="auto"/>
        <w:ind w:firstLine="960" w:firstLineChars="4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14:textFill>
            <w14:solidFill>
              <w14:schemeClr w14:val="tx1"/>
            </w14:solidFill>
          </w14:textFill>
        </w:rPr>
        <w:t>徐工</w:t>
      </w:r>
      <w:r>
        <w:rPr>
          <w:rFonts w:hint="eastAsia" w:ascii="宋体" w:hAnsi="宋体" w:eastAsia="宋体" w:cs="宋体"/>
          <w:color w:val="000000" w:themeColor="text1"/>
          <w:sz w:val="24"/>
          <w:szCs w:val="24"/>
          <w:highlight w:val="none"/>
          <w14:textFill>
            <w14:solidFill>
              <w14:schemeClr w14:val="tx1"/>
            </w14:solidFill>
          </w14:textFill>
        </w:rPr>
        <w:t xml:space="preserve">          联系电话：</w:t>
      </w:r>
      <w:r>
        <w:rPr>
          <w:rFonts w:hint="eastAsia" w:ascii="宋体" w:hAnsi="宋体" w:eastAsia="宋体" w:cs="宋体"/>
          <w:color w:val="000000" w:themeColor="text1"/>
          <w:sz w:val="24"/>
          <w:szCs w:val="24"/>
          <w:highlight w:val="none"/>
          <w:u w:val="single"/>
          <w14:textFill>
            <w14:solidFill>
              <w14:schemeClr w14:val="tx1"/>
            </w14:solidFill>
          </w14:textFill>
        </w:rPr>
        <w:t>020-89526817</w:t>
      </w:r>
    </w:p>
    <w:p w14:paraId="658B45DE">
      <w:pPr>
        <w:wordWrap w:val="0"/>
        <w:adjustRightInd w:val="0"/>
        <w:snapToGrid w:val="0"/>
        <w:spacing w:line="360" w:lineRule="auto"/>
        <w:ind w:firstLine="960" w:firstLineChars="4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w:t>
      </w:r>
      <w:r>
        <w:rPr>
          <w:rFonts w:hint="eastAsia" w:ascii="宋体" w:hAnsi="宋体" w:eastAsia="宋体" w:cs="宋体"/>
          <w:color w:val="000000" w:themeColor="text1"/>
          <w:sz w:val="24"/>
          <w:szCs w:val="24"/>
          <w:highlight w:val="none"/>
          <w:u w:val="single"/>
          <w14:textFill>
            <w14:solidFill>
              <w14:schemeClr w14:val="tx1"/>
            </w14:solidFill>
          </w14:textFill>
        </w:rPr>
        <w:t>广州市黄埔区开泰大道99号</w:t>
      </w:r>
    </w:p>
    <w:p w14:paraId="0539AF03">
      <w:pPr>
        <w:wordWrap w:val="0"/>
        <w:adjustRightInd w:val="0"/>
        <w:snapToGrid w:val="0"/>
        <w:spacing w:line="360" w:lineRule="auto"/>
        <w:ind w:firstLine="960" w:firstLineChars="4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招标代理机构：</w:t>
      </w:r>
      <w:r>
        <w:rPr>
          <w:rFonts w:hint="eastAsia" w:ascii="宋体" w:hAnsi="宋体" w:eastAsia="宋体" w:cs="宋体"/>
          <w:color w:val="000000" w:themeColor="text1"/>
          <w:sz w:val="24"/>
          <w:szCs w:val="24"/>
          <w:highlight w:val="none"/>
          <w:u w:val="single"/>
          <w14:textFill>
            <w14:solidFill>
              <w14:schemeClr w14:val="tx1"/>
            </w14:solidFill>
          </w14:textFill>
        </w:rPr>
        <w:t>广东国科招标有限公司</w:t>
      </w:r>
    </w:p>
    <w:p w14:paraId="3F0810D4">
      <w:pPr>
        <w:wordWrap w:val="0"/>
        <w:adjustRightInd w:val="0"/>
        <w:snapToGrid w:val="0"/>
        <w:spacing w:line="360" w:lineRule="auto"/>
        <w:ind w:firstLine="960" w:firstLineChars="4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张工、陈工 </w:t>
      </w:r>
      <w:r>
        <w:rPr>
          <w:rFonts w:hint="eastAsia" w:ascii="宋体" w:hAnsi="宋体" w:eastAsia="宋体" w:cs="宋体"/>
          <w:color w:val="000000" w:themeColor="text1"/>
          <w:sz w:val="24"/>
          <w:szCs w:val="24"/>
          <w:highlight w:val="none"/>
          <w14:textFill>
            <w14:solidFill>
              <w14:schemeClr w14:val="tx1"/>
            </w14:solidFill>
          </w14:textFill>
        </w:rPr>
        <w:t xml:space="preserve">     联系电话：</w:t>
      </w:r>
      <w:r>
        <w:rPr>
          <w:rFonts w:hint="eastAsia" w:ascii="宋体" w:hAnsi="宋体" w:eastAsia="宋体" w:cs="宋体"/>
          <w:color w:val="000000" w:themeColor="text1"/>
          <w:sz w:val="24"/>
          <w:szCs w:val="24"/>
          <w:highlight w:val="none"/>
          <w:u w:val="single"/>
          <w14:textFill>
            <w14:solidFill>
              <w14:schemeClr w14:val="tx1"/>
            </w14:solidFill>
          </w14:textFill>
        </w:rPr>
        <w:t>020-37635007</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020-87687872</w:t>
      </w:r>
    </w:p>
    <w:p w14:paraId="71433896">
      <w:pPr>
        <w:wordWrap w:val="0"/>
        <w:adjustRightInd w:val="0"/>
        <w:snapToGrid w:val="0"/>
        <w:spacing w:line="360" w:lineRule="auto"/>
        <w:ind w:firstLine="960" w:firstLineChars="4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w:t>
      </w:r>
      <w:r>
        <w:rPr>
          <w:rFonts w:hint="eastAsia" w:ascii="宋体" w:hAnsi="宋体" w:eastAsia="宋体" w:cs="宋体"/>
          <w:color w:val="000000" w:themeColor="text1"/>
          <w:sz w:val="24"/>
          <w:szCs w:val="24"/>
          <w:highlight w:val="none"/>
          <w:u w:val="single"/>
          <w14:textFill>
            <w14:solidFill>
              <w14:schemeClr w14:val="tx1"/>
            </w14:solidFill>
          </w14:textFill>
        </w:rPr>
        <w:t>广州市先烈中路100号科学院大院9号楼东座2楼（中国广州分析测试中心对面）</w:t>
      </w:r>
    </w:p>
    <w:p w14:paraId="174ABAF8">
      <w:pPr>
        <w:wordWrap w:val="0"/>
        <w:adjustRightInd w:val="0"/>
        <w:snapToGrid w:val="0"/>
        <w:spacing w:line="360" w:lineRule="auto"/>
        <w:ind w:firstLine="960" w:firstLineChars="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招标监督机构：</w:t>
      </w:r>
      <w:r>
        <w:rPr>
          <w:rFonts w:hint="eastAsia" w:ascii="宋体" w:hAnsi="宋体" w:eastAsia="宋体" w:cs="宋体"/>
          <w:color w:val="000000" w:themeColor="text1"/>
          <w:sz w:val="24"/>
          <w:szCs w:val="24"/>
          <w:u w:val="single"/>
          <w14:textFill>
            <w14:solidFill>
              <w14:schemeClr w14:val="tx1"/>
            </w14:solidFill>
          </w14:textFill>
        </w:rPr>
        <w:t>广州开发区建设工程招投标管理办公室（广州市黄埔区建设工程招投标管理办公室）</w:t>
      </w:r>
    </w:p>
    <w:p w14:paraId="2500B7B2">
      <w:pPr>
        <w:wordWrap w:val="0"/>
        <w:adjustRightInd w:val="0"/>
        <w:snapToGrid w:val="0"/>
        <w:spacing w:line="360" w:lineRule="auto"/>
        <w:ind w:firstLine="960" w:firstLineChars="4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监督电话：</w:t>
      </w:r>
      <w:r>
        <w:rPr>
          <w:rFonts w:hint="eastAsia" w:ascii="宋体" w:hAnsi="宋体" w:eastAsia="宋体" w:cs="宋体"/>
          <w:color w:val="000000" w:themeColor="text1"/>
          <w:sz w:val="24"/>
          <w:szCs w:val="24"/>
          <w:u w:val="single"/>
          <w14:textFill>
            <w14:solidFill>
              <w14:schemeClr w14:val="tx1"/>
            </w14:solidFill>
          </w14:textFill>
        </w:rPr>
        <w:t>020-82112206</w:t>
      </w:r>
    </w:p>
    <w:p w14:paraId="3496ADC4">
      <w:pPr>
        <w:wordWrap w:val="0"/>
        <w:adjustRightInd w:val="0"/>
        <w:snapToGrid w:val="0"/>
        <w:spacing w:line="360" w:lineRule="auto"/>
        <w:ind w:firstLine="960" w:firstLineChars="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联系地址：</w:t>
      </w:r>
      <w:r>
        <w:rPr>
          <w:rFonts w:hint="eastAsia" w:ascii="宋体" w:hAnsi="宋体" w:eastAsia="宋体" w:cs="宋体"/>
          <w:color w:val="000000" w:themeColor="text1"/>
          <w:sz w:val="24"/>
          <w:szCs w:val="24"/>
          <w:u w:val="single"/>
          <w14:textFill>
            <w14:solidFill>
              <w14:schemeClr w14:val="tx1"/>
            </w14:solidFill>
          </w14:textFill>
        </w:rPr>
        <w:t>广州黄埔区科学城水西路30号汇丽写字楼4楼</w:t>
      </w:r>
    </w:p>
    <w:p w14:paraId="17D1051F">
      <w:pPr>
        <w:wordWrap w:val="0"/>
        <w:adjustRightInd w:val="0"/>
        <w:snapToGrid w:val="0"/>
        <w:spacing w:line="360" w:lineRule="auto"/>
        <w:ind w:firstLine="480" w:firstLineChars="200"/>
        <w:rPr>
          <w:rFonts w:ascii="宋体" w:hAnsi="宋体" w:eastAsia="宋体" w:cs="宋体"/>
          <w:color w:val="000000" w:themeColor="text1"/>
          <w:sz w:val="24"/>
          <w:szCs w:val="24"/>
          <w:highlight w:val="yellow"/>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三、建设地点：</w:t>
      </w:r>
      <w:r>
        <w:rPr>
          <w:rFonts w:hint="eastAsia" w:ascii="宋体" w:hAnsi="宋体" w:eastAsia="宋体" w:cs="宋体"/>
          <w:color w:val="000000" w:themeColor="text1"/>
          <w:sz w:val="24"/>
          <w:szCs w:val="24"/>
          <w:highlight w:val="none"/>
          <w:u w:val="single"/>
          <w14:textFill>
            <w14:solidFill>
              <w14:schemeClr w14:val="tx1"/>
            </w14:solidFill>
          </w14:textFill>
        </w:rPr>
        <w:t>广州市黄埔区开泰大道99号。</w:t>
      </w:r>
    </w:p>
    <w:p w14:paraId="2621820B">
      <w:pPr>
        <w:wordWrap w:val="0"/>
        <w:adjustRightInd w:val="0"/>
        <w:snapToGrid w:val="0"/>
        <w:spacing w:line="360" w:lineRule="auto"/>
        <w:ind w:firstLine="480" w:firstLineChars="2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四、项目概况：</w:t>
      </w:r>
      <w:r>
        <w:rPr>
          <w:rFonts w:hint="eastAsia" w:ascii="宋体" w:hAnsi="宋体" w:eastAsia="宋体" w:cs="宋体"/>
          <w:color w:val="000000" w:themeColor="text1"/>
          <w:sz w:val="24"/>
          <w:highlight w:val="none"/>
          <w:u w:val="single"/>
          <w14:textFill>
            <w14:solidFill>
              <w14:schemeClr w14:val="tx1"/>
            </w14:solidFill>
          </w14:textFill>
        </w:rPr>
        <w:t>本工程</w:t>
      </w:r>
      <w:r>
        <w:rPr>
          <w:rFonts w:hint="eastAsia" w:ascii="宋体" w:hAnsi="宋体" w:eastAsia="宋体" w:cs="宋体"/>
          <w:color w:val="000000" w:themeColor="text1"/>
          <w:sz w:val="24"/>
          <w:szCs w:val="24"/>
          <w:highlight w:val="none"/>
          <w:u w:val="single"/>
          <w14:textFill>
            <w14:solidFill>
              <w14:schemeClr w14:val="tx1"/>
            </w14:solidFill>
          </w14:textFill>
        </w:rPr>
        <w:t>是对9号楼一层局部、一夹层西北角、二层局部和11号楼二层、三层进行内部装修、机电管线接驳，并对9号楼一层大型设备区域施做设备基础</w:t>
      </w:r>
      <w:r>
        <w:rPr>
          <w:rFonts w:hint="eastAsia" w:ascii="宋体" w:hAnsi="宋体" w:eastAsia="宋体" w:cs="宋体"/>
          <w:color w:val="000000" w:themeColor="text1"/>
          <w:sz w:val="24"/>
          <w:highlight w:val="none"/>
          <w:u w:val="single"/>
          <w14:textFill>
            <w14:solidFill>
              <w14:schemeClr w14:val="tx1"/>
            </w14:solidFill>
          </w14:textFill>
        </w:rPr>
        <w:t>（主要包含墙面天花、地面装修，部分门窗拆改，设备基础施做，配套机电管线接驳），装修</w:t>
      </w:r>
      <w:r>
        <w:rPr>
          <w:rFonts w:hint="eastAsia" w:ascii="宋体" w:hAnsi="宋体" w:eastAsia="宋体" w:cs="宋体"/>
          <w:color w:val="000000" w:themeColor="text1"/>
          <w:sz w:val="24"/>
          <w:highlight w:val="none"/>
          <w:u w:val="single"/>
          <w:lang w:val="en-US" w:eastAsia="zh-CN"/>
          <w14:textFill>
            <w14:solidFill>
              <w14:schemeClr w14:val="tx1"/>
            </w14:solidFill>
          </w14:textFill>
        </w:rPr>
        <w:t>改造</w:t>
      </w:r>
      <w:r>
        <w:rPr>
          <w:rFonts w:hint="eastAsia" w:ascii="宋体" w:hAnsi="宋体" w:eastAsia="宋体" w:cs="宋体"/>
          <w:color w:val="000000" w:themeColor="text1"/>
          <w:sz w:val="24"/>
          <w:highlight w:val="none"/>
          <w:u w:val="single"/>
          <w14:textFill>
            <w14:solidFill>
              <w14:schemeClr w14:val="tx1"/>
            </w14:solidFill>
          </w14:textFill>
        </w:rPr>
        <w:t>面积约15000㎡</w:t>
      </w:r>
      <w:r>
        <w:rPr>
          <w:rFonts w:hint="eastAsia" w:ascii="宋体" w:hAnsi="宋体" w:eastAsia="宋体" w:cs="宋体"/>
          <w:color w:val="000000" w:themeColor="text1"/>
          <w:sz w:val="24"/>
          <w:szCs w:val="24"/>
          <w:highlight w:val="none"/>
          <w:u w:val="single"/>
          <w14:textFill>
            <w14:solidFill>
              <w14:schemeClr w14:val="tx1"/>
            </w14:solidFill>
          </w14:textFill>
        </w:rPr>
        <w:t>。需完善广州印钞厂项目批复的安全印务功能配套设施，实现安全印务生产线入驻的基础设施条件。</w:t>
      </w:r>
    </w:p>
    <w:p w14:paraId="65C71447">
      <w:pPr>
        <w:wordWrap w:val="0"/>
        <w:adjustRightInd w:val="0"/>
        <w:snapToGrid w:val="0"/>
        <w:spacing w:line="360" w:lineRule="auto"/>
        <w:ind w:firstLine="480" w:firstLineChars="2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五、标段划分及招标内容、规模和最高投标限价：</w:t>
      </w:r>
    </w:p>
    <w:p w14:paraId="7C135FB2">
      <w:pPr>
        <w:wordWrap w:val="0"/>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1、本工程划分为</w:t>
      </w:r>
      <w:r>
        <w:rPr>
          <w:rFonts w:hint="eastAsia" w:ascii="宋体" w:hAnsi="宋体" w:eastAsia="宋体" w:cs="宋体"/>
          <w:color w:val="000000" w:themeColor="text1"/>
          <w:sz w:val="24"/>
          <w:u w:val="single"/>
          <w14:textFill>
            <w14:solidFill>
              <w14:schemeClr w14:val="tx1"/>
            </w14:solidFill>
          </w14:textFill>
        </w:rPr>
        <w:t xml:space="preserve"> 1 </w:t>
      </w:r>
      <w:r>
        <w:rPr>
          <w:rFonts w:hint="eastAsia" w:ascii="宋体" w:hAnsi="宋体" w:eastAsia="宋体" w:cs="宋体"/>
          <w:color w:val="000000" w:themeColor="text1"/>
          <w:sz w:val="24"/>
          <w14:textFill>
            <w14:solidFill>
              <w14:schemeClr w14:val="tx1"/>
            </w14:solidFill>
          </w14:textFill>
        </w:rPr>
        <w:t>个标段。</w:t>
      </w:r>
    </w:p>
    <w:p w14:paraId="1D61E276">
      <w:pPr>
        <w:wordWrap w:val="0"/>
        <w:adjustRightInd w:val="0"/>
        <w:snapToGrid w:val="0"/>
        <w:spacing w:line="360" w:lineRule="auto"/>
        <w:ind w:firstLine="480" w:firstLineChars="2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2、招标内容、</w:t>
      </w:r>
      <w:r>
        <w:rPr>
          <w:rFonts w:hint="eastAsia" w:ascii="宋体" w:hAnsi="宋体" w:eastAsia="宋体" w:cs="宋体"/>
          <w:color w:val="000000" w:themeColor="text1"/>
          <w:sz w:val="24"/>
          <w:highlight w:val="none"/>
          <w14:textFill>
            <w14:solidFill>
              <w14:schemeClr w14:val="tx1"/>
            </w14:solidFill>
          </w14:textFill>
        </w:rPr>
        <w:t>规模：</w:t>
      </w:r>
      <w:r>
        <w:rPr>
          <w:rFonts w:hint="eastAsia" w:ascii="宋体" w:hAnsi="宋体" w:eastAsia="宋体" w:cs="宋体"/>
          <w:color w:val="000000" w:themeColor="text1"/>
          <w:sz w:val="24"/>
          <w:highlight w:val="none"/>
          <w:u w:val="single"/>
          <w14:textFill>
            <w14:solidFill>
              <w14:schemeClr w14:val="tx1"/>
            </w14:solidFill>
          </w14:textFill>
        </w:rPr>
        <w:t>招标内容为光华公司搬迁装修工程施工总承包，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工程主要包括建筑装饰工程</w:t>
      </w:r>
      <w:r>
        <w:rPr>
          <w:rFonts w:hint="eastAsia" w:ascii="宋体" w:hAnsi="宋体" w:eastAsia="宋体" w:cs="宋体"/>
          <w:color w:val="000000" w:themeColor="text1"/>
          <w:sz w:val="24"/>
          <w:highlight w:val="none"/>
          <w:u w:val="single"/>
          <w:lang w:eastAsia="zh-CN"/>
          <w14:textFill>
            <w14:solidFill>
              <w14:schemeClr w14:val="tx1"/>
            </w14:solidFill>
          </w14:textFill>
        </w:rPr>
        <w:t>、机电工程、设备及配电管线工程</w:t>
      </w:r>
      <w:r>
        <w:rPr>
          <w:rFonts w:hint="eastAsia" w:ascii="宋体" w:hAnsi="宋体" w:eastAsia="宋体" w:cs="宋体"/>
          <w:color w:val="000000" w:themeColor="text1"/>
          <w:sz w:val="24"/>
          <w:highlight w:val="none"/>
          <w:u w:val="single"/>
          <w14:textFill>
            <w14:solidFill>
              <w14:schemeClr w14:val="tx1"/>
            </w14:solidFill>
          </w14:textFill>
        </w:rPr>
        <w:t>等。（具体以招标设计图纸、工程量清单及有关资料说明为准)。</w:t>
      </w:r>
    </w:p>
    <w:p w14:paraId="44FED1F3">
      <w:pPr>
        <w:wordWrap w:val="0"/>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3、最高投标限价</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人民币4,827,531.00</w:t>
      </w:r>
      <w:r>
        <w:rPr>
          <w:rFonts w:hint="eastAsia" w:ascii="宋体" w:hAnsi="宋体" w:eastAsia="宋体" w:cs="宋体"/>
          <w:color w:val="000000" w:themeColor="text1"/>
          <w:sz w:val="24"/>
          <w:szCs w:val="24"/>
          <w:highlight w:val="none"/>
          <w:u w:val="single"/>
          <w14:textFill>
            <w14:solidFill>
              <w14:schemeClr w14:val="tx1"/>
            </w14:solidFill>
          </w14:textFill>
        </w:rPr>
        <w:t>元。</w:t>
      </w:r>
    </w:p>
    <w:p w14:paraId="14F0D14C">
      <w:pPr>
        <w:wordWrap w:val="0"/>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六、资金来源：</w:t>
      </w:r>
      <w:r>
        <w:rPr>
          <w:rFonts w:hint="eastAsia" w:ascii="宋体" w:hAnsi="宋体" w:eastAsia="宋体" w:cs="宋体"/>
          <w:color w:val="000000" w:themeColor="text1"/>
          <w:sz w:val="24"/>
          <w:u w:val="single"/>
          <w14:textFill>
            <w14:solidFill>
              <w14:schemeClr w14:val="tx1"/>
            </w14:solidFill>
          </w14:textFill>
        </w:rPr>
        <w:t>国有自筹资金</w:t>
      </w:r>
      <w:r>
        <w:rPr>
          <w:rFonts w:ascii="宋体" w:hAnsi="宋体" w:eastAsia="宋体" w:cs="宋体"/>
          <w:color w:val="000000" w:themeColor="text1"/>
          <w:sz w:val="24"/>
          <w:u w:val="single"/>
          <w14:textFill>
            <w14:solidFill>
              <w14:schemeClr w14:val="tx1"/>
            </w14:solidFill>
          </w14:textFill>
        </w:rPr>
        <w:t>。</w:t>
      </w:r>
    </w:p>
    <w:p w14:paraId="5AC3CDCF">
      <w:pPr>
        <w:wordWrap w:val="0"/>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注：政府投资项目一律不得以建筑业企业带资承包的方式进行建设。</w:t>
      </w:r>
    </w:p>
    <w:p w14:paraId="0AC88600">
      <w:pPr>
        <w:wordWrap w:val="0"/>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七、公告发布日期、递交投标文件时间与开标时间：</w:t>
      </w:r>
    </w:p>
    <w:p w14:paraId="199F1234">
      <w:pPr>
        <w:widowControl/>
        <w:shd w:val="clear" w:color="auto" w:fill="FFFFFF"/>
        <w:wordWrap w:val="0"/>
        <w:adjustRightInd w:val="0"/>
        <w:snapToGri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1、公告发布日期（含本日）：</w:t>
      </w:r>
      <w:r>
        <w:rPr>
          <w:rFonts w:hint="eastAsia" w:ascii="宋体" w:hAnsi="宋体" w:eastAsia="宋体" w:cs="宋体"/>
          <w:color w:val="000000" w:themeColor="text1"/>
          <w:sz w:val="24"/>
          <w:szCs w:val="24"/>
          <w:u w:val="single"/>
          <w14:textFill>
            <w14:solidFill>
              <w14:schemeClr w14:val="tx1"/>
            </w14:solidFill>
          </w14:textFill>
        </w:rPr>
        <w:t>2025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分至</w:t>
      </w:r>
      <w:r>
        <w:rPr>
          <w:rFonts w:hint="eastAsia" w:ascii="宋体" w:hAnsi="宋体" w:eastAsia="宋体" w:cs="宋体"/>
          <w:color w:val="000000" w:themeColor="text1"/>
          <w:sz w:val="24"/>
          <w:szCs w:val="24"/>
          <w:u w:val="single"/>
          <w14:textFill>
            <w14:solidFill>
              <w14:schemeClr w14:val="tx1"/>
            </w14:solidFill>
          </w14:textFill>
        </w:rPr>
        <w:t>2025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w:t>
      </w:r>
    </w:p>
    <w:p w14:paraId="59CD6DEC">
      <w:pPr>
        <w:widowControl/>
        <w:shd w:val="clear" w:color="auto" w:fill="FFFFFF"/>
        <w:wordWrap w:val="0"/>
        <w:adjustRightInd w:val="0"/>
        <w:snapToGri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凡有意参加投标者，请登录</w:t>
      </w:r>
      <w:r>
        <w:rPr>
          <w:rFonts w:hint="eastAsia" w:ascii="宋体" w:hAnsi="宋体" w:eastAsia="宋体" w:cs="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14:textFill>
            <w14:solidFill>
              <w14:schemeClr w14:val="tx1"/>
            </w14:solidFill>
          </w14:textFill>
        </w:rPr>
        <w:t>交易平台网站下载电子招标文件。</w:t>
      </w:r>
    </w:p>
    <w:p w14:paraId="5CF42849">
      <w:pPr>
        <w:widowControl/>
        <w:shd w:val="clear" w:color="auto" w:fill="FFFFFF"/>
        <w:wordWrap w:val="0"/>
        <w:adjustRightInd w:val="0"/>
        <w:snapToGri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注：发布招标公告的时间为招标公告发出之日起至投标截止时间止。</w:t>
      </w:r>
    </w:p>
    <w:p w14:paraId="373E23BB">
      <w:pPr>
        <w:widowControl/>
        <w:shd w:val="clear" w:color="auto" w:fill="FFFFFF"/>
        <w:wordWrap w:val="0"/>
        <w:adjustRightInd w:val="0"/>
        <w:snapToGri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2、递交投标文件起始时间：</w:t>
      </w:r>
      <w:r>
        <w:rPr>
          <w:rFonts w:hint="eastAsia" w:ascii="宋体" w:hAnsi="宋体" w:eastAsia="宋体" w:cs="宋体"/>
          <w:color w:val="000000" w:themeColor="text1"/>
          <w:sz w:val="24"/>
          <w:szCs w:val="24"/>
          <w:u w:val="single"/>
          <w14:textFill>
            <w14:solidFill>
              <w14:schemeClr w14:val="tx1"/>
            </w14:solidFill>
          </w14:textFill>
        </w:rPr>
        <w:t>2025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w:t>
      </w:r>
    </w:p>
    <w:p w14:paraId="35216CB2">
      <w:pPr>
        <w:widowControl/>
        <w:shd w:val="clear" w:color="auto" w:fill="FFFFFF"/>
        <w:wordWrap w:val="0"/>
        <w:adjustRightInd w:val="0"/>
        <w:snapToGrid w:val="0"/>
        <w:spacing w:line="360" w:lineRule="auto"/>
        <w:ind w:firstLine="2318" w:firstLineChars="966"/>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u w:val="single"/>
          <w14:textFill>
            <w14:solidFill>
              <w14:schemeClr w14:val="tx1"/>
            </w14:solidFill>
          </w14:textFill>
        </w:rPr>
        <w:t>2025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w:t>
      </w:r>
    </w:p>
    <w:p w14:paraId="3E5B0193">
      <w:pPr>
        <w:widowControl/>
        <w:shd w:val="clear" w:color="auto" w:fill="FFFFFF"/>
        <w:wordWrap w:val="0"/>
        <w:adjustRightInd w:val="0"/>
        <w:snapToGri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3、开标开始时间：</w:t>
      </w:r>
      <w:r>
        <w:rPr>
          <w:rFonts w:hint="eastAsia" w:ascii="宋体" w:hAnsi="宋体" w:eastAsia="宋体" w:cs="宋体"/>
          <w:color w:val="000000" w:themeColor="text1"/>
          <w:sz w:val="24"/>
          <w:szCs w:val="24"/>
          <w:u w:val="single"/>
          <w14:textFill>
            <w14:solidFill>
              <w14:schemeClr w14:val="tx1"/>
            </w14:solidFill>
          </w14:textFill>
        </w:rPr>
        <w:t>2025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w:t>
      </w:r>
    </w:p>
    <w:p w14:paraId="6BC7C224">
      <w:pPr>
        <w:widowControl/>
        <w:shd w:val="clear" w:color="auto" w:fill="FFFFFF"/>
        <w:wordWrap w:val="0"/>
        <w:adjustRightInd w:val="0"/>
        <w:snapToGri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4、递交投标文件截止时间与开标时间是否有变化，请密切留意招标答疑中的相关信息。递交投标文件截止时间后，开标时间因故推迟的，相关评标信息仍以原递交投标文件截止时间的信息为准。</w:t>
      </w:r>
    </w:p>
    <w:p w14:paraId="68D31652">
      <w:pPr>
        <w:wordWrap w:val="0"/>
        <w:adjustRightInd w:val="0"/>
        <w:snapToGrid w:val="0"/>
        <w:spacing w:line="360" w:lineRule="auto"/>
        <w:ind w:firstLine="480" w:firstLineChars="2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投标人通过</w:t>
      </w:r>
      <w:r>
        <w:rPr>
          <w:rFonts w:hint="eastAsia" w:ascii="宋体" w:hAnsi="宋体" w:eastAsia="宋体" w:cs="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14:textFill>
            <w14:solidFill>
              <w14:schemeClr w14:val="tx1"/>
            </w14:solidFill>
          </w14:textFill>
        </w:rPr>
        <w:t>交易平台递交电子投标文件。投标人应在递交投标文件截止时间前，登录</w:t>
      </w:r>
      <w:r>
        <w:rPr>
          <w:rFonts w:hint="eastAsia" w:ascii="宋体" w:hAnsi="宋体" w:eastAsia="宋体" w:cs="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14:textFill>
            <w14:solidFill>
              <w14:schemeClr w14:val="tx1"/>
            </w14:solidFill>
          </w14:textFill>
        </w:rPr>
        <w:t>交易平台网站办理网上投标登记手续。按照交易平台关于全流程电子化项目的相关指南进行操作。详见：</w:t>
      </w:r>
      <w:r>
        <w:rPr>
          <w:rFonts w:hint="eastAsia" w:ascii="宋体" w:hAnsi="宋体" w:eastAsia="宋体" w:cs="宋体"/>
          <w:color w:val="000000" w:themeColor="text1"/>
          <w:sz w:val="24"/>
          <w:szCs w:val="24"/>
          <w:u w:val="single"/>
          <w14:textFill>
            <w14:solidFill>
              <w14:schemeClr w14:val="tx1"/>
            </w14:solidFill>
          </w14:textFill>
        </w:rPr>
        <w:t>广州交易集团有限公司（广州公共资源交易中心）网站</w:t>
      </w:r>
      <w:r>
        <w:rPr>
          <w:rFonts w:hint="eastAsia" w:ascii="宋体" w:hAnsi="宋体" w:eastAsia="宋体" w:cs="宋体"/>
          <w:color w:val="000000" w:themeColor="text1"/>
          <w:sz w:val="24"/>
          <w:szCs w:val="24"/>
          <w14:textFill>
            <w14:solidFill>
              <w14:schemeClr w14:val="tx1"/>
            </w14:solidFill>
          </w14:textFill>
        </w:rPr>
        <w:t>。</w:t>
      </w:r>
    </w:p>
    <w:p w14:paraId="48E494F3">
      <w:pPr>
        <w:widowControl/>
        <w:shd w:val="clear" w:color="auto" w:fill="FFFFFF"/>
        <w:wordWrap w:val="0"/>
        <w:adjustRightInd w:val="0"/>
        <w:snapToGri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投标登记时，投标人应按要求在交易系统中填写《施工项目管理团队人员信息表》（详见招标文件第四章“技术标投标文件格式”格式七），表中的项目管理团队人员信息作为投标文件的一部分，将由交易系统提取后供各相关单位在中标人履约时进行比对、查核。</w:t>
      </w:r>
    </w:p>
    <w:p w14:paraId="365B4B5A">
      <w:pPr>
        <w:widowControl/>
        <w:shd w:val="clear" w:color="auto" w:fill="FFFFFF"/>
        <w:wordWrap w:val="0"/>
        <w:adjustRightInd w:val="0"/>
        <w:snapToGrid w:val="0"/>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八、招标文件获取方式：</w:t>
      </w:r>
    </w:p>
    <w:p w14:paraId="5BF98B72">
      <w:pPr>
        <w:widowControl/>
        <w:shd w:val="clear" w:color="auto" w:fill="FFFFFF"/>
        <w:wordWrap w:val="0"/>
        <w:adjustRightInd w:val="0"/>
        <w:snapToGrid w:val="0"/>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本项目招标文件随招标公告一并在</w:t>
      </w:r>
      <w:r>
        <w:rPr>
          <w:rFonts w:hint="eastAsia" w:ascii="宋体" w:hAnsi="宋体" w:eastAsia="宋体" w:cs="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14:textFill>
            <w14:solidFill>
              <w14:schemeClr w14:val="tx1"/>
            </w14:solidFill>
          </w14:textFill>
        </w:rPr>
        <w:t>交易平台网站发布。招标文件</w:t>
      </w:r>
      <w:r>
        <w:rPr>
          <w:rFonts w:hint="eastAsia" w:ascii="宋体" w:hAnsi="宋体" w:eastAsia="宋体" w:cs="宋体"/>
          <w:color w:val="000000" w:themeColor="text1"/>
          <w:kern w:val="0"/>
          <w:sz w:val="24"/>
          <w:szCs w:val="24"/>
          <w14:textFill>
            <w14:solidFill>
              <w14:schemeClr w14:val="tx1"/>
            </w14:solidFill>
          </w14:textFill>
        </w:rPr>
        <w:t>一经在</w:t>
      </w:r>
      <w:r>
        <w:rPr>
          <w:rFonts w:hint="eastAsia" w:ascii="宋体" w:hAnsi="宋体" w:eastAsia="宋体" w:cs="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14:textFill>
            <w14:solidFill>
              <w14:schemeClr w14:val="tx1"/>
            </w14:solidFill>
          </w14:textFill>
        </w:rPr>
        <w:t>交易平台</w:t>
      </w:r>
      <w:r>
        <w:rPr>
          <w:rFonts w:hint="eastAsia" w:ascii="宋体" w:hAnsi="宋体" w:eastAsia="宋体" w:cs="宋体"/>
          <w:color w:val="000000" w:themeColor="text1"/>
          <w:kern w:val="0"/>
          <w:sz w:val="24"/>
          <w:szCs w:val="24"/>
          <w14:textFill>
            <w14:solidFill>
              <w14:schemeClr w14:val="tx1"/>
            </w14:solidFill>
          </w14:textFill>
        </w:rPr>
        <w:t>发布，视为发售给投标人，招标文件由投标人自行在</w:t>
      </w:r>
      <w:r>
        <w:rPr>
          <w:rFonts w:hint="eastAsia" w:ascii="宋体" w:hAnsi="宋体" w:eastAsia="宋体" w:cs="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14:textFill>
            <w14:solidFill>
              <w14:schemeClr w14:val="tx1"/>
            </w14:solidFill>
          </w14:textFill>
        </w:rPr>
        <w:t>交易平台</w:t>
      </w:r>
      <w:r>
        <w:rPr>
          <w:rFonts w:hint="eastAsia" w:ascii="宋体" w:hAnsi="宋体" w:eastAsia="宋体" w:cs="宋体"/>
          <w:color w:val="000000" w:themeColor="text1"/>
          <w:kern w:val="0"/>
          <w:sz w:val="24"/>
          <w:szCs w:val="24"/>
          <w14:textFill>
            <w14:solidFill>
              <w14:schemeClr w14:val="tx1"/>
            </w14:solidFill>
          </w14:textFill>
        </w:rPr>
        <w:t>网站下载。</w:t>
      </w:r>
    </w:p>
    <w:p w14:paraId="3EE3BA3A">
      <w:pPr>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九、投标人合格条件：</w:t>
      </w:r>
    </w:p>
    <w:p w14:paraId="2CD84E76">
      <w:pPr>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1、投标人参加投标的意思表达清楚，投标人代表被授权有效。</w:t>
      </w:r>
    </w:p>
    <w:p w14:paraId="09CA1E41">
      <w:pPr>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2、投标人具有独立法人资格，按国家法律经营。</w:t>
      </w:r>
    </w:p>
    <w:p w14:paraId="5D0BC54F">
      <w:pPr>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投标人持有建设行政主管部门颁发的有效期内</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bCs/>
          <w:color w:val="000000" w:themeColor="text1"/>
          <w:sz w:val="24"/>
          <w:szCs w:val="24"/>
          <w14:textFill>
            <w14:solidFill>
              <w14:schemeClr w14:val="tx1"/>
            </w14:solidFill>
          </w14:textFill>
        </w:rPr>
        <w:t>企业资质证书及安全生产许可证</w:t>
      </w:r>
      <w:r>
        <w:rPr>
          <w:rFonts w:hint="eastAsia" w:ascii="宋体" w:hAnsi="宋体" w:eastAsia="宋体" w:cs="宋体"/>
          <w:color w:val="000000" w:themeColor="text1"/>
          <w:sz w:val="24"/>
          <w:szCs w:val="24"/>
          <w14:textFill>
            <w14:solidFill>
              <w14:schemeClr w14:val="tx1"/>
            </w14:solidFill>
          </w14:textFill>
        </w:rPr>
        <w:t>；</w:t>
      </w:r>
    </w:p>
    <w:p w14:paraId="2D411EB0">
      <w:pPr>
        <w:pStyle w:val="30"/>
        <w:wordWrap w:val="0"/>
        <w:adjustRightInd w:val="0"/>
        <w:snapToGrid w:val="0"/>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4、投标人应具备以下资质：</w:t>
      </w:r>
    </w:p>
    <w:p w14:paraId="5E1BA4C3">
      <w:pPr>
        <w:pStyle w:val="30"/>
        <w:wordWrap w:val="0"/>
        <w:adjustRightInd w:val="0"/>
        <w:snapToGrid w:val="0"/>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投标人具有承接本工程所需的</w:t>
      </w:r>
      <w:r>
        <w:rPr>
          <w:rFonts w:hint="eastAsia" w:ascii="宋体" w:hAnsi="宋体" w:eastAsia="宋体" w:cs="宋体"/>
          <w:color w:val="000000" w:themeColor="text1"/>
          <w:sz w:val="24"/>
          <w:szCs w:val="24"/>
          <w:u w:val="single"/>
          <w14:textFill>
            <w14:solidFill>
              <w14:schemeClr w14:val="tx1"/>
            </w14:solidFill>
          </w14:textFill>
        </w:rPr>
        <w:t>建筑工程施工总承包三级（或以上）级别施工总承包资质</w:t>
      </w:r>
      <w:r>
        <w:rPr>
          <w:rFonts w:hint="eastAsia" w:ascii="宋体" w:hAnsi="宋体" w:eastAsia="宋体" w:cs="宋体"/>
          <w:color w:val="000000" w:themeColor="text1"/>
          <w:sz w:val="24"/>
          <w:szCs w:val="24"/>
          <w14:textFill>
            <w14:solidFill>
              <w14:schemeClr w14:val="tx1"/>
            </w14:solidFill>
          </w14:textFill>
        </w:rPr>
        <w:t>；</w:t>
      </w:r>
    </w:p>
    <w:p w14:paraId="0749556A">
      <w:pPr>
        <w:pStyle w:val="30"/>
        <w:wordWrap w:val="0"/>
        <w:adjustRightInd w:val="0"/>
        <w:snapToGrid w:val="0"/>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投标人拟担任本工程项目负责人的人员，须满足以下要求：</w:t>
      </w:r>
    </w:p>
    <w:p w14:paraId="163C2BF6">
      <w:pPr>
        <w:pStyle w:val="30"/>
        <w:wordWrap w:val="0"/>
        <w:adjustRightInd w:val="0"/>
        <w:snapToGrid w:val="0"/>
        <w:ind w:firstLine="480" w:firstLineChars="2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拟担任本工程项目负责人的人员为：建筑工程专业</w:t>
      </w:r>
      <w:r>
        <w:rPr>
          <w:rFonts w:hint="eastAsia" w:ascii="宋体" w:hAnsi="宋体" w:eastAsia="宋体" w:cs="宋体"/>
          <w:bCs/>
          <w:color w:val="000000" w:themeColor="text1"/>
          <w:sz w:val="24"/>
          <w:szCs w:val="24"/>
          <w:u w:val="single"/>
          <w14:textFill>
            <w14:solidFill>
              <w14:schemeClr w14:val="tx1"/>
            </w14:solidFill>
          </w14:textFill>
        </w:rPr>
        <w:t>二级</w:t>
      </w:r>
      <w:r>
        <w:rPr>
          <w:rFonts w:hint="eastAsia" w:ascii="宋体" w:hAnsi="宋体" w:eastAsia="宋体" w:cs="宋体"/>
          <w:color w:val="000000" w:themeColor="text1"/>
          <w:sz w:val="24"/>
          <w:szCs w:val="24"/>
          <w:u w:val="single"/>
          <w14:textFill>
            <w14:solidFill>
              <w14:schemeClr w14:val="tx1"/>
            </w14:solidFill>
          </w14:textFill>
        </w:rPr>
        <w:t>（或以上）注册建造师。</w:t>
      </w:r>
    </w:p>
    <w:p w14:paraId="6F5F3F35">
      <w:pPr>
        <w:pStyle w:val="30"/>
        <w:wordWrap w:val="0"/>
        <w:adjustRightInd w:val="0"/>
        <w:snapToGrid w:val="0"/>
        <w:ind w:firstLine="480" w:firstLineChars="20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r>
        <w:rPr>
          <w:rFonts w:hint="eastAsia" w:ascii="宋体" w:hAnsi="宋体" w:eastAsia="宋体"/>
          <w:color w:val="000000" w:themeColor="text1"/>
          <w:sz w:val="24"/>
          <w:szCs w:val="24"/>
          <w14:textFill>
            <w14:solidFill>
              <w14:schemeClr w14:val="tx1"/>
            </w14:solidFill>
          </w14:textFill>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bookmarkStart w:id="0" w:name="_GoBack"/>
      <w:bookmarkEnd w:id="0"/>
    </w:p>
    <w:p w14:paraId="711E6866">
      <w:pPr>
        <w:pStyle w:val="30"/>
        <w:wordWrap w:val="0"/>
        <w:adjustRightInd w:val="0"/>
        <w:snapToGrid w:val="0"/>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000000" w:themeColor="text1"/>
          <w:sz w:val="24"/>
          <w:szCs w:val="24"/>
          <w14:textFill>
            <w14:solidFill>
              <w14:schemeClr w14:val="tx1"/>
            </w14:solidFill>
          </w14:textFill>
        </w:rPr>
        <w:t>、《住建部做好企业资质证书换领和延续工作的通知》（建办市〔2023〕47号）</w:t>
      </w:r>
      <w:r>
        <w:rPr>
          <w:rFonts w:hint="eastAsia" w:ascii="宋体" w:hAnsi="宋体" w:eastAsia="宋体"/>
          <w:color w:val="000000" w:themeColor="text1"/>
          <w:sz w:val="24"/>
          <w:szCs w:val="24"/>
          <w14:textFill>
            <w14:solidFill>
              <w14:schemeClr w14:val="tx1"/>
            </w14:solidFill>
          </w14:textFill>
        </w:rPr>
        <w:t>、《广东省住房和城乡建设厅关于建设工程企业资质延续有关事项的通知》（粤建许函〔2023〕820号）</w:t>
      </w:r>
      <w:r>
        <w:rPr>
          <w:rFonts w:hint="eastAsia" w:ascii="宋体" w:hAnsi="宋体" w:eastAsia="宋体" w:cs="宋体"/>
          <w:color w:val="000000" w:themeColor="text1"/>
          <w:sz w:val="24"/>
          <w:szCs w:val="24"/>
          <w:u w:val="single"/>
          <w14:textFill>
            <w14:solidFill>
              <w14:schemeClr w14:val="tx1"/>
            </w14:solidFill>
          </w14:textFill>
        </w:rPr>
        <w:t>、《广东省住房和城乡建设厅关于做好有关建设工程企业资质证书换领工作的通知》（粤建许函〔2024〕124号）</w:t>
      </w:r>
      <w:r>
        <w:rPr>
          <w:rFonts w:hint="eastAsia" w:ascii="宋体" w:hAnsi="宋体" w:eastAsia="宋体"/>
          <w:color w:val="000000" w:themeColor="text1"/>
          <w:sz w:val="24"/>
          <w:szCs w:val="24"/>
          <w14:textFill>
            <w14:solidFill>
              <w14:schemeClr w14:val="tx1"/>
            </w14:solidFill>
          </w14:textFill>
        </w:rPr>
        <w:t>等相关规定。根据上述文件的要求，投标人需办理企业资质有效期延续的，应当按照相关规定及时办理。</w:t>
      </w:r>
    </w:p>
    <w:p w14:paraId="4F00A861">
      <w:pPr>
        <w:pStyle w:val="30"/>
        <w:wordWrap w:val="0"/>
        <w:adjustRightInd w:val="0"/>
        <w:snapToGrid w:val="0"/>
        <w:ind w:firstLine="480" w:firstLineChars="20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848FCAB">
      <w:pPr>
        <w:pStyle w:val="30"/>
        <w:wordWrap w:val="0"/>
        <w:adjustRightInd w:val="0"/>
        <w:snapToGrid w:val="0"/>
        <w:ind w:firstLine="480" w:firstLineChars="20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AE5912B">
      <w:pPr>
        <w:pStyle w:val="30"/>
        <w:wordWrap w:val="0"/>
        <w:adjustRightInd w:val="0"/>
        <w:snapToGrid w:val="0"/>
        <w:ind w:firstLine="480" w:firstLineChars="20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6A5C6FE">
      <w:pPr>
        <w:pStyle w:val="30"/>
        <w:numPr>
          <w:ilvl w:val="0"/>
          <w:numId w:val="1"/>
        </w:numPr>
        <w:wordWrap w:val="0"/>
        <w:adjustRightInd w:val="0"/>
        <w:snapToGrid w:val="0"/>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项目负责</w:t>
      </w:r>
      <w:r>
        <w:rPr>
          <w:rFonts w:ascii="宋体" w:hAnsi="宋体" w:eastAsia="宋体"/>
          <w:color w:val="000000" w:themeColor="text1"/>
          <w:sz w:val="24"/>
          <w:szCs w:val="24"/>
          <w14:textFill>
            <w14:solidFill>
              <w14:schemeClr w14:val="tx1"/>
            </w14:solidFill>
          </w14:textFill>
        </w:rPr>
        <w:t>人持有</w:t>
      </w:r>
      <w:r>
        <w:rPr>
          <w:rFonts w:hint="eastAsia" w:ascii="宋体" w:hAnsi="宋体" w:eastAsia="宋体"/>
          <w:color w:val="000000" w:themeColor="text1"/>
          <w:sz w:val="24"/>
          <w:szCs w:val="24"/>
          <w:u w:val="single"/>
          <w14:textFill>
            <w14:solidFill>
              <w14:schemeClr w14:val="tx1"/>
            </w14:solidFill>
          </w14:textFill>
        </w:rPr>
        <w:t>在有效期内的</w:t>
      </w:r>
      <w:r>
        <w:rPr>
          <w:rFonts w:ascii="宋体" w:hAnsi="宋体" w:eastAsia="宋体"/>
          <w:color w:val="000000" w:themeColor="text1"/>
          <w:sz w:val="24"/>
          <w:szCs w:val="24"/>
          <w14:textFill>
            <w14:solidFill>
              <w14:schemeClr w14:val="tx1"/>
            </w14:solidFill>
          </w14:textFill>
        </w:rPr>
        <w:t>安全</w:t>
      </w:r>
      <w:r>
        <w:rPr>
          <w:rFonts w:hint="eastAsia" w:ascii="宋体" w:hAnsi="宋体" w:eastAsia="宋体"/>
          <w:color w:val="000000" w:themeColor="text1"/>
          <w:sz w:val="24"/>
          <w:szCs w:val="24"/>
          <w14:textFill>
            <w14:solidFill>
              <w14:schemeClr w14:val="tx1"/>
            </w14:solidFill>
          </w14:textFill>
        </w:rPr>
        <w:t>生产</w:t>
      </w:r>
      <w:r>
        <w:rPr>
          <w:rFonts w:ascii="宋体" w:hAnsi="宋体" w:eastAsia="宋体"/>
          <w:color w:val="000000" w:themeColor="text1"/>
          <w:sz w:val="24"/>
          <w:szCs w:val="24"/>
          <w14:textFill>
            <w14:solidFill>
              <w14:schemeClr w14:val="tx1"/>
            </w14:solidFill>
          </w14:textFill>
        </w:rPr>
        <w:t>考核合格证（B类）或</w:t>
      </w:r>
      <w:r>
        <w:rPr>
          <w:rFonts w:hint="eastAsia" w:ascii="宋体" w:hAnsi="宋体" w:eastAsia="宋体"/>
          <w:color w:val="000000" w:themeColor="text1"/>
          <w:sz w:val="24"/>
          <w:szCs w:val="24"/>
          <w14:textFill>
            <w14:solidFill>
              <w14:schemeClr w14:val="tx1"/>
            </w14:solidFill>
          </w14:textFill>
        </w:rPr>
        <w:t>建筑施工企业项目负责人安全生产考核合格证书；</w:t>
      </w:r>
    </w:p>
    <w:p w14:paraId="5B45EADA">
      <w:pPr>
        <w:pStyle w:val="30"/>
        <w:wordWrap w:val="0"/>
        <w:adjustRightInd w:val="0"/>
        <w:snapToGrid w:val="0"/>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6、投标人拟担任本工程技术负责人的资格，须满足以下要求：</w:t>
      </w:r>
    </w:p>
    <w:p w14:paraId="7F267D6F">
      <w:pPr>
        <w:pStyle w:val="30"/>
        <w:wordWrap w:val="0"/>
        <w:adjustRightInd w:val="0"/>
        <w:snapToGrid w:val="0"/>
        <w:ind w:firstLine="480" w:firstLineChars="2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拟担任本工程技术负责人的资格要求为：建筑工程相关专业中级（或以上）技术职称；</w:t>
      </w:r>
    </w:p>
    <w:p w14:paraId="719268A4">
      <w:pPr>
        <w:pStyle w:val="30"/>
        <w:wordWrap w:val="0"/>
        <w:adjustRightInd w:val="0"/>
        <w:snapToGrid w:val="0"/>
        <w:ind w:firstLine="480" w:firstLineChars="2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拟投入工程技术负责人应为本单位正式员工，且</w:t>
      </w:r>
      <w:r>
        <w:rPr>
          <w:rFonts w:hint="eastAsia" w:ascii="宋体" w:hAnsi="宋体" w:eastAsia="宋体" w:cs="宋体"/>
          <w:color w:val="000000" w:themeColor="text1"/>
          <w:sz w:val="24"/>
          <w:szCs w:val="24"/>
          <w:u w:val="single"/>
          <w:lang w:val="en-US" w:eastAsia="zh-CN"/>
          <w14:textFill>
            <w14:solidFill>
              <w14:schemeClr w14:val="tx1"/>
            </w14:solidFill>
          </w14:textFill>
        </w:rPr>
        <w:t>工程</w:t>
      </w:r>
      <w:r>
        <w:rPr>
          <w:rFonts w:hint="eastAsia" w:ascii="宋体" w:hAnsi="宋体" w:eastAsia="宋体" w:cs="宋体"/>
          <w:color w:val="000000" w:themeColor="text1"/>
          <w:sz w:val="24"/>
          <w:szCs w:val="24"/>
          <w:u w:val="single"/>
          <w14:textFill>
            <w14:solidFill>
              <w14:schemeClr w14:val="tx1"/>
            </w14:solidFill>
          </w14:textFill>
        </w:rPr>
        <w:t>技术负责人不得兼任其他岗位。</w:t>
      </w:r>
    </w:p>
    <w:p w14:paraId="41D52559">
      <w:pPr>
        <w:wordWrap w:val="0"/>
        <w:adjustRightInd w:val="0"/>
        <w:snapToGrid w:val="0"/>
        <w:spacing w:line="36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专职安全员须具有</w:t>
      </w:r>
      <w:r>
        <w:rPr>
          <w:rFonts w:hint="eastAsia" w:ascii="宋体" w:hAnsi="宋体" w:eastAsia="宋体"/>
          <w:color w:val="000000" w:themeColor="text1"/>
          <w:sz w:val="24"/>
          <w:szCs w:val="24"/>
          <w:u w:val="single"/>
          <w14:textFill>
            <w14:solidFill>
              <w14:schemeClr w14:val="tx1"/>
            </w14:solidFill>
          </w14:textFill>
        </w:rPr>
        <w:t>在有效期内的</w:t>
      </w:r>
      <w:r>
        <w:rPr>
          <w:rFonts w:hint="eastAsia" w:ascii="宋体" w:hAnsi="宋体" w:eastAsia="宋体" w:cs="宋体"/>
          <w:color w:val="000000" w:themeColor="text1"/>
          <w:sz w:val="24"/>
          <w:szCs w:val="24"/>
          <w14:textFill>
            <w14:solidFill>
              <w14:schemeClr w14:val="tx1"/>
            </w14:solidFill>
          </w14:textFill>
        </w:rPr>
        <w:t>安全生产考核合格证（C类）或建筑施工企业专职安全生产管理人员安全生产考核合格证书（C3）。</w:t>
      </w:r>
    </w:p>
    <w:p w14:paraId="64A6B12D">
      <w:pPr>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8、投标人已按照附件一的内容签署盖章的投标人声明。</w:t>
      </w:r>
    </w:p>
    <w:p w14:paraId="13B39905">
      <w:pPr>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9、关于联合体投标：</w:t>
      </w:r>
      <w:r>
        <w:rPr>
          <w:rFonts w:hint="eastAsia" w:ascii="宋体" w:hAnsi="宋体" w:eastAsia="宋体" w:cs="宋体"/>
          <w:color w:val="000000" w:themeColor="text1"/>
          <w:sz w:val="24"/>
          <w:szCs w:val="24"/>
          <w:u w:val="single"/>
          <w14:textFill>
            <w14:solidFill>
              <w14:schemeClr w14:val="tx1"/>
            </w14:solidFill>
          </w14:textFill>
        </w:rPr>
        <w:t>本项目不接受联合体投标。</w:t>
      </w:r>
    </w:p>
    <w:p w14:paraId="27E61500">
      <w:pPr>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14:paraId="3480B714">
      <w:pPr>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投标人未出现以下情形：与其它投标人的单位负责人为同一人或者存在控股、管理关系的（按投标人提供的《投标人声明》第九条内容进行评审）。如不同投标申请人出现单位负责人为同一人或者存在控股、管理关系的情形，则</w:t>
      </w:r>
      <w:r>
        <w:rPr>
          <w:rFonts w:hint="eastAsia" w:ascii="宋体" w:hAnsi="宋体" w:eastAsia="宋体" w:cs="宋体"/>
          <w:color w:val="000000" w:themeColor="text1"/>
          <w:sz w:val="24"/>
          <w:szCs w:val="24"/>
          <w:u w:val="single"/>
          <w14:textFill>
            <w14:solidFill>
              <w14:schemeClr w14:val="tx1"/>
            </w14:solidFill>
          </w14:textFill>
        </w:rPr>
        <w:t>相关投标均无效</w:t>
      </w:r>
      <w:r>
        <w:rPr>
          <w:rFonts w:hint="eastAsia" w:ascii="宋体" w:hAnsi="宋体" w:eastAsia="宋体" w:cs="宋体"/>
          <w:color w:val="000000" w:themeColor="text1"/>
          <w:sz w:val="24"/>
          <w:szCs w:val="24"/>
          <w14:textFill>
            <w14:solidFill>
              <w14:schemeClr w14:val="tx1"/>
            </w14:solidFill>
          </w14:textFill>
        </w:rPr>
        <w:t>。</w:t>
      </w:r>
    </w:p>
    <w:p w14:paraId="022A855C">
      <w:pPr>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12、未被列入拖欠农民工工资失信联合惩戒对象名单。</w:t>
      </w:r>
    </w:p>
    <w:p w14:paraId="22475135">
      <w:pPr>
        <w:pStyle w:val="13"/>
        <w:tabs>
          <w:tab w:val="left" w:pos="7380"/>
        </w:tabs>
        <w:wordWrap w:val="0"/>
        <w:adjustRightInd w:val="0"/>
        <w:snapToGrid w:val="0"/>
        <w:spacing w:after="0"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注：未在招标公告第九条单列的资审合格条件，不作为资审不合格的依据。</w:t>
      </w:r>
    </w:p>
    <w:p w14:paraId="3A94465E">
      <w:pPr>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十、资格审查方式：</w:t>
      </w:r>
    </w:p>
    <w:p w14:paraId="52395F8B">
      <w:pPr>
        <w:widowControl/>
        <w:wordWrap w:val="0"/>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本工程采用资格后审方式，由评标委员会负责资格审查。</w:t>
      </w:r>
    </w:p>
    <w:p w14:paraId="3EA062E3">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十一、资格审查结果将在</w:t>
      </w:r>
      <w:r>
        <w:rPr>
          <w:rFonts w:hint="eastAsia" w:ascii="宋体" w:hAnsi="宋体" w:eastAsia="宋体" w:cs="宋体"/>
          <w:color w:val="000000" w:themeColor="text1"/>
          <w:sz w:val="24"/>
          <w:szCs w:val="24"/>
          <w:u w:val="single"/>
          <w14:textFill>
            <w14:solidFill>
              <w14:schemeClr w14:val="tx1"/>
            </w14:solidFill>
          </w14:textFill>
        </w:rPr>
        <w:t>广州交易集团有限公司（广州公共资源交易中心）</w:t>
      </w:r>
      <w:r>
        <w:rPr>
          <w:rFonts w:hint="eastAsia" w:ascii="宋体" w:hAnsi="宋体" w:eastAsia="宋体"/>
          <w:color w:val="000000" w:themeColor="text1"/>
          <w:sz w:val="24"/>
          <w:szCs w:val="24"/>
          <w14:textFill>
            <w14:solidFill>
              <w14:schemeClr w14:val="tx1"/>
            </w14:solidFill>
          </w14:textFill>
        </w:rPr>
        <w:t>交易平台</w:t>
      </w:r>
      <w:r>
        <w:rPr>
          <w:rFonts w:hint="eastAsia" w:ascii="宋体" w:hAnsi="宋体" w:eastAsia="宋体"/>
          <w:color w:val="000000" w:themeColor="text1"/>
          <w:sz w:val="24"/>
          <w14:textFill>
            <w14:solidFill>
              <w14:schemeClr w14:val="tx1"/>
            </w14:solidFill>
          </w14:textFill>
        </w:rPr>
        <w:t>和广东省招标投标监管网公示，</w:t>
      </w:r>
      <w:r>
        <w:rPr>
          <w:rFonts w:hint="eastAsia" w:ascii="宋体" w:hAnsi="宋体" w:eastAsia="宋体"/>
          <w:bCs/>
          <w:color w:val="000000" w:themeColor="text1"/>
          <w:sz w:val="24"/>
          <w14:textFill>
            <w14:solidFill>
              <w14:schemeClr w14:val="tx1"/>
            </w14:solidFill>
          </w14:textFill>
        </w:rPr>
        <w:t>公示时间不得少于3日。</w:t>
      </w:r>
    </w:p>
    <w:p w14:paraId="40720E4A">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十二、满足资格审查合格条件的投标人不足3名或通过有效性审查的投标人不足3名时为招标失败。招标人分析招标失败原因，修正招标方案，</w:t>
      </w:r>
      <w:r>
        <w:rPr>
          <w:rFonts w:hint="eastAsia" w:ascii="宋体" w:hAnsi="宋体" w:eastAsia="宋体"/>
          <w:strike/>
          <w:color w:val="000000" w:themeColor="text1"/>
          <w:sz w:val="24"/>
          <w14:textFill>
            <w14:solidFill>
              <w14:schemeClr w14:val="tx1"/>
            </w14:solidFill>
          </w14:textFill>
        </w:rPr>
        <w:t>报有关管理部门核准后，</w:t>
      </w:r>
      <w:r>
        <w:rPr>
          <w:rFonts w:hint="eastAsia" w:ascii="宋体" w:hAnsi="宋体" w:eastAsia="宋体"/>
          <w:color w:val="000000" w:themeColor="text1"/>
          <w:sz w:val="24"/>
          <w14:textFill>
            <w14:solidFill>
              <w14:schemeClr w14:val="tx1"/>
            </w14:solidFill>
          </w14:textFill>
        </w:rPr>
        <w:t>重新组织招标。</w:t>
      </w:r>
    </w:p>
    <w:p w14:paraId="7FD78A51">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252F38B">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十四、投标文件全部采用电子文档，投标人按招标文件要求提交投标文件。</w:t>
      </w:r>
    </w:p>
    <w:p w14:paraId="501990CA">
      <w:pPr>
        <w:wordWrap w:val="0"/>
        <w:adjustRightInd w:val="0"/>
        <w:snapToGrid w:val="0"/>
        <w:spacing w:line="360" w:lineRule="auto"/>
        <w:ind w:firstLine="480" w:firstLineChars="2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2B68368">
      <w:pPr>
        <w:wordWrap w:val="0"/>
        <w:adjustRightInd w:val="0"/>
        <w:snapToGrid w:val="0"/>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十五、潜在投标人或利害关系人对本招标公告及招标文件有异议的，应当在投标截止时间10</w:t>
      </w:r>
      <w:r>
        <w:rPr>
          <w:rFonts w:hint="eastAsia" w:ascii="宋体" w:hAnsi="宋体" w:eastAsia="宋体"/>
          <w:color w:val="000000" w:themeColor="text1"/>
          <w:sz w:val="24"/>
          <w:highlight w:val="none"/>
          <w14:textFill>
            <w14:solidFill>
              <w14:schemeClr w14:val="tx1"/>
            </w14:solidFill>
          </w14:textFill>
        </w:rPr>
        <w:t>日前向招标人书面提出。</w:t>
      </w:r>
    </w:p>
    <w:p w14:paraId="075D7D28">
      <w:pPr>
        <w:wordWrap w:val="0"/>
        <w:adjustRightInd w:val="0"/>
        <w:snapToGrid w:val="0"/>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异议受理部门：</w:t>
      </w:r>
      <w:r>
        <w:rPr>
          <w:rFonts w:hint="eastAsia" w:ascii="宋体" w:hAnsi="宋体" w:eastAsia="宋体"/>
          <w:color w:val="000000" w:themeColor="text1"/>
          <w:sz w:val="24"/>
          <w:highlight w:val="none"/>
          <w:u w:val="single"/>
          <w14:textFill>
            <w14:solidFill>
              <w14:schemeClr w14:val="tx1"/>
            </w14:solidFill>
          </w14:textFill>
        </w:rPr>
        <w:t>广州印钞有限公司</w:t>
      </w:r>
    </w:p>
    <w:p w14:paraId="0985FBDA">
      <w:pPr>
        <w:wordWrap w:val="0"/>
        <w:adjustRightInd w:val="0"/>
        <w:snapToGrid w:val="0"/>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异议受理电话：</w:t>
      </w:r>
      <w:r>
        <w:rPr>
          <w:rFonts w:hint="eastAsia" w:ascii="宋体" w:hAnsi="宋体" w:eastAsia="宋体"/>
          <w:color w:val="000000" w:themeColor="text1"/>
          <w:sz w:val="24"/>
          <w:highlight w:val="none"/>
          <w:u w:val="single"/>
          <w14:textFill>
            <w14:solidFill>
              <w14:schemeClr w14:val="tx1"/>
            </w14:solidFill>
          </w14:textFill>
        </w:rPr>
        <w:t>徐工020-89526817</w:t>
      </w:r>
    </w:p>
    <w:p w14:paraId="032D7D94">
      <w:pPr>
        <w:wordWrap w:val="0"/>
        <w:adjustRightInd w:val="0"/>
        <w:snapToGrid w:val="0"/>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地址：广州市黄埔区开泰大道99号</w:t>
      </w:r>
    </w:p>
    <w:p w14:paraId="2842A6E2">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315BAF2">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十六、本公告在广州交易集团有限公司（广州公共资源交易中心）网站（网址：http://www.gzggzy.cn）、广东省招标投标监管网（网址：</w:t>
      </w:r>
      <w:r>
        <w:rPr>
          <w:rFonts w:ascii="宋体" w:hAnsi="宋体" w:eastAsia="宋体"/>
          <w:color w:val="000000" w:themeColor="text1"/>
          <w:sz w:val="24"/>
          <w14:textFill>
            <w14:solidFill>
              <w14:schemeClr w14:val="tx1"/>
            </w14:solidFill>
          </w14:textFill>
        </w:rPr>
        <w:t>http://zbtb.gd.gov.cn</w:t>
      </w:r>
      <w:r>
        <w:rPr>
          <w:rFonts w:hint="eastAsia" w:ascii="宋体" w:hAnsi="宋体" w:eastAsia="宋体"/>
          <w:color w:val="000000" w:themeColor="text1"/>
          <w:sz w:val="24"/>
          <w14:textFill>
            <w14:solidFill>
              <w14:schemeClr w14:val="tx1"/>
            </w14:solidFill>
          </w14:textFill>
        </w:rPr>
        <w:t>）和中国招标投标公共服务平台（网址：http://www.cebpubservice.com/）发布，本公告的修改、补充，在广州交易集团有限公司（广州公共资源交易中心）网站发布。</w:t>
      </w:r>
    </w:p>
    <w:p w14:paraId="1B526DF9">
      <w:pPr>
        <w:wordWrap w:val="0"/>
        <w:adjustRightInd w:val="0"/>
        <w:snapToGrid w:val="0"/>
        <w:spacing w:line="360" w:lineRule="auto"/>
        <w:ind w:firstLine="480" w:firstLineChars="200"/>
        <w:rPr>
          <w:rFonts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r>
        <w:rPr>
          <w:rFonts w:hint="eastAsia" w:ascii="宋体" w:hAnsi="宋体" w:eastAsia="宋体"/>
          <w:color w:val="000000" w:themeColor="text1"/>
          <w:sz w:val="24"/>
          <w:u w:val="single"/>
          <w14:textFill>
            <w14:solidFill>
              <w14:schemeClr w14:val="tx1"/>
            </w14:solidFill>
          </w14:textFill>
        </w:rPr>
        <w:t>本项目招标公告及招标文件未明确规定的，按相关法律法规要求执行。</w:t>
      </w:r>
    </w:p>
    <w:p w14:paraId="6623C67A">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2BC6DA90">
      <w:pPr>
        <w:wordWrap w:val="0"/>
        <w:adjustRightInd w:val="0"/>
        <w:snapToGrid w:val="0"/>
        <w:spacing w:line="360" w:lineRule="auto"/>
        <w:ind w:firstLine="480" w:firstLineChars="200"/>
        <w:rPr>
          <w:rFonts w:ascii="宋体" w:hAnsi="宋体" w:eastAsia="宋体"/>
          <w:strike w:val="0"/>
          <w:color w:val="000000" w:themeColor="text1"/>
          <w:sz w:val="24"/>
          <w14:textFill>
            <w14:solidFill>
              <w14:schemeClr w14:val="tx1"/>
            </w14:solidFill>
          </w14:textFill>
        </w:rPr>
      </w:pPr>
      <w:r>
        <w:rPr>
          <w:rFonts w:hint="eastAsia" w:ascii="宋体" w:hAnsi="宋体" w:eastAsia="宋体"/>
          <w:strike w:val="0"/>
          <w:color w:val="000000" w:themeColor="text1"/>
          <w:sz w:val="24"/>
          <w14:textFill>
            <w14:solidFill>
              <w14:schemeClr w14:val="tx1"/>
            </w14:solidFill>
          </w14:textFill>
        </w:rPr>
        <w:t>十九、《投诉处理决定书》和《行政处理决定书》在广州市住房和城乡建设局网站上公布的，视为送达其他与决定书有关的当事人。</w:t>
      </w:r>
    </w:p>
    <w:p w14:paraId="3E38BE2C">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特别提示：投标人在本项目招标人的工程项目中存在下列行为的，将被</w:t>
      </w:r>
      <w:r>
        <w:rPr>
          <w:rFonts w:hint="eastAsia" w:ascii="宋体" w:hAnsi="宋体" w:eastAsia="宋体"/>
          <w:color w:val="000000" w:themeColor="text1"/>
          <w:sz w:val="24"/>
          <w:highlight w:val="none"/>
          <w14:textFill>
            <w14:solidFill>
              <w14:schemeClr w14:val="tx1"/>
            </w14:solidFill>
          </w14:textFill>
        </w:rPr>
        <w:t>拒绝</w:t>
      </w:r>
      <w:r>
        <w:rPr>
          <w:rFonts w:hint="eastAsia" w:ascii="宋体" w:hAnsi="宋体" w:eastAsia="宋体"/>
          <w:color w:val="000000" w:themeColor="text1"/>
          <w:sz w:val="24"/>
          <w:highlight w:val="none"/>
          <w:u w:val="single"/>
          <w14:textFill>
            <w14:solidFill>
              <w14:schemeClr w14:val="tx1"/>
            </w14:solidFill>
          </w14:textFill>
        </w:rPr>
        <w:t>一定时期内</w:t>
      </w:r>
      <w:r>
        <w:rPr>
          <w:rFonts w:hint="eastAsia" w:ascii="宋体" w:hAnsi="宋体" w:eastAsia="宋体"/>
          <w:color w:val="000000" w:themeColor="text1"/>
          <w:sz w:val="24"/>
          <w14:textFill>
            <w14:solidFill>
              <w14:schemeClr w14:val="tx1"/>
            </w14:solidFill>
          </w14:textFill>
        </w:rPr>
        <w:t>参与招标人后续工程投标。（</w:t>
      </w:r>
      <w:r>
        <w:rPr>
          <w:rFonts w:hint="eastAsia" w:ascii="宋体" w:hAnsi="宋体" w:eastAsia="宋体"/>
          <w:color w:val="000000" w:themeColor="text1"/>
          <w:sz w:val="24"/>
          <w:u w:val="single"/>
          <w14:textFill>
            <w14:solidFill>
              <w14:schemeClr w14:val="tx1"/>
            </w14:solidFill>
          </w14:textFill>
        </w:rPr>
        <w:t>注：拒绝投标时限自招标人发出通知之日起计</w:t>
      </w:r>
      <w:r>
        <w:rPr>
          <w:rFonts w:hint="eastAsia" w:ascii="宋体" w:hAnsi="宋体" w:eastAsia="宋体"/>
          <w:color w:val="000000" w:themeColor="text1"/>
          <w:sz w:val="24"/>
          <w14:textFill>
            <w14:solidFill>
              <w14:schemeClr w14:val="tx1"/>
            </w14:solidFill>
          </w14:textFill>
        </w:rPr>
        <w:t>）：</w:t>
      </w:r>
    </w:p>
    <w:p w14:paraId="59595108">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1.将中标工程转包或者违法分包的；</w:t>
      </w:r>
    </w:p>
    <w:p w14:paraId="38AB2526">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2.在中标工程中不执行质量、安全生产相关规定的，造成质量或安全事故的；</w:t>
      </w:r>
    </w:p>
    <w:p w14:paraId="00299750">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3.出让投标资格的；</w:t>
      </w:r>
    </w:p>
    <w:p w14:paraId="5EB12889">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4.存在围标或串标情形的；</w:t>
      </w:r>
    </w:p>
    <w:p w14:paraId="519EE228">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5.在投标文件中提供虚假材料的；</w:t>
      </w:r>
    </w:p>
    <w:p w14:paraId="6DA8BE98">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6.存在少放、不放业绩、奖项等客观评审资料，减少自身竞争力情形的；</w:t>
      </w:r>
    </w:p>
    <w:p w14:paraId="71676F83">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7.存在行贿情形的；</w:t>
      </w:r>
    </w:p>
    <w:p w14:paraId="568B6D46">
      <w:pPr>
        <w:wordWrap w:val="0"/>
        <w:adjustRightInd w:val="0"/>
        <w:snapToGrid w:val="0"/>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8.拖欠农民工工资的；</w:t>
      </w:r>
    </w:p>
    <w:p w14:paraId="385CCFD7">
      <w:pPr>
        <w:wordWrap w:val="0"/>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9.未按照国家、省、市有关建筑施工实名制管理和工人工资支付分账管理的规定执行，被行政监管部门处罚的；</w:t>
      </w:r>
    </w:p>
    <w:p w14:paraId="2601AB2B">
      <w:pPr>
        <w:wordWrap w:val="0"/>
        <w:adjustRightInd w:val="0"/>
        <w:snapToGrid w:val="0"/>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10.中标人在项目实施过程中选取的专业分包单位或劳务企业或劳务班组长与投标时不一致的（如有）；</w:t>
      </w:r>
    </w:p>
    <w:p w14:paraId="79CB3656">
      <w:pPr>
        <w:wordWrap w:val="0"/>
        <w:adjustRightInd w:val="0"/>
        <w:snapToGrid w:val="0"/>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11.存在因过错行为被生效法律文书认定承担违约或侵权责任的。</w:t>
      </w:r>
    </w:p>
    <w:p w14:paraId="0FFE1427">
      <w:pPr>
        <w:wordWrap w:val="0"/>
        <w:adjustRightInd w:val="0"/>
        <w:snapToGrid w:val="0"/>
        <w:spacing w:line="360" w:lineRule="auto"/>
        <w:ind w:firstLine="480" w:firstLineChars="200"/>
        <w:rPr>
          <w:rFonts w:ascii="宋体" w:hAnsi="宋体" w:eastAsia="宋体" w:cs="宋体"/>
        </w:rPr>
      </w:pPr>
      <w:r>
        <w:rPr>
          <w:rFonts w:hint="eastAsia" w:ascii="宋体" w:hAnsi="宋体" w:eastAsia="宋体" w:cs="宋体"/>
          <w:color w:val="000000" w:themeColor="text1"/>
          <w:sz w:val="24"/>
          <w:u w:val="single"/>
          <w14:textFill>
            <w14:solidFill>
              <w14:schemeClr w14:val="tx1"/>
            </w14:solidFill>
          </w14:textFill>
        </w:rPr>
        <w:t>12.本项目投标时拟派的专职安全员在其他项目中有任职且在本项目开工前未完成更换确保专职安全员只在本项目上任职的。</w:t>
      </w:r>
    </w:p>
    <w:p w14:paraId="04EB1058">
      <w:pPr>
        <w:pStyle w:val="14"/>
        <w:wordWrap w:val="0"/>
        <w:adjustRightInd w:val="0"/>
        <w:snapToGrid w:val="0"/>
        <w:spacing w:after="0" w:line="360" w:lineRule="auto"/>
        <w:ind w:left="0" w:leftChars="0" w:firstLine="0" w:firstLineChars="0"/>
        <w:rPr>
          <w:rFonts w:ascii="宋体" w:hAnsi="宋体" w:eastAsia="宋体"/>
          <w:color w:val="000000" w:themeColor="text1"/>
          <w:highlight w:val="none"/>
          <w:lang w:eastAsia="zh-CN"/>
          <w14:textFill>
            <w14:solidFill>
              <w14:schemeClr w14:val="tx1"/>
            </w14:solidFill>
          </w14:textFill>
        </w:rPr>
      </w:pPr>
    </w:p>
    <w:p w14:paraId="5484A7C4">
      <w:pPr>
        <w:wordWrap w:val="0"/>
        <w:adjustRightInd w:val="0"/>
        <w:snapToGrid w:val="0"/>
        <w:spacing w:line="360" w:lineRule="auto"/>
        <w:ind w:firstLine="480"/>
        <w:jc w:val="righ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招标人名称：</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广州印钞有限公司</w:t>
      </w:r>
    </w:p>
    <w:p w14:paraId="07967A97">
      <w:pPr>
        <w:wordWrap w:val="0"/>
        <w:adjustRightInd w:val="0"/>
        <w:snapToGrid w:val="0"/>
        <w:spacing w:line="360" w:lineRule="auto"/>
        <w:ind w:firstLine="480"/>
        <w:jc w:val="righ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招标代理名称</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广东国科招标有限公司</w:t>
      </w:r>
    </w:p>
    <w:p w14:paraId="0D08506A">
      <w:pPr>
        <w:wordWrap w:val="0"/>
        <w:adjustRightInd w:val="0"/>
        <w:snapToGrid w:val="0"/>
        <w:spacing w:line="360" w:lineRule="auto"/>
        <w:ind w:firstLine="4860" w:firstLineChars="2025"/>
        <w:jc w:val="righ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2025</w:t>
      </w:r>
      <w:r>
        <w:rPr>
          <w:rFonts w:hint="eastAsia" w:ascii="宋体" w:hAnsi="宋体" w:eastAsia="宋体"/>
          <w:color w:val="000000" w:themeColor="text1"/>
          <w:sz w:val="24"/>
          <w:highlight w:val="none"/>
          <w14:textFill>
            <w14:solidFill>
              <w14:schemeClr w14:val="tx1"/>
            </w14:solidFill>
          </w14:textFill>
        </w:rPr>
        <w:t>年</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月</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日</w:t>
      </w:r>
    </w:p>
    <w:p w14:paraId="5ABC5B67">
      <w:pPr>
        <w:wordWrap w:val="0"/>
        <w:spacing w:line="480" w:lineRule="auto"/>
        <w:ind w:firstLine="537" w:firstLineChars="224"/>
        <w:rPr>
          <w:rFonts w:ascii="宋体" w:hAnsi="宋体" w:eastAsia="宋体"/>
          <w:color w:val="000000" w:themeColor="text1"/>
          <w:sz w:val="24"/>
          <w:highlight w:val="none"/>
          <w14:textFill>
            <w14:solidFill>
              <w14:schemeClr w14:val="tx1"/>
            </w14:solidFill>
          </w14:textFill>
        </w:rPr>
        <w:sectPr>
          <w:footerReference r:id="rId6" w:type="default"/>
          <w:endnotePr>
            <w:numFmt w:val="decimal"/>
          </w:endnotePr>
          <w:pgSz w:w="11906" w:h="16838"/>
          <w:pgMar w:top="1440" w:right="1080" w:bottom="1440" w:left="1080" w:header="851" w:footer="992" w:gutter="0"/>
          <w:pgNumType w:start="1"/>
          <w:cols w:space="720" w:num="1"/>
          <w:docGrid w:type="lines" w:linePitch="312" w:charSpace="0"/>
        </w:sectPr>
      </w:pPr>
    </w:p>
    <w:p w14:paraId="01797B28">
      <w:pPr>
        <w:wordWrap w:val="0"/>
        <w:spacing w:line="360" w:lineRule="auto"/>
        <w:rPr>
          <w:rFonts w:ascii="宋体" w:hAnsi="宋体" w:eastAsia="宋体"/>
          <w:b/>
          <w:color w:val="000000" w:themeColor="text1"/>
          <w:sz w:val="4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附件一：</w:t>
      </w:r>
    </w:p>
    <w:p w14:paraId="19D164B0">
      <w:pPr>
        <w:spacing w:line="360" w:lineRule="auto"/>
        <w:jc w:val="center"/>
        <w:rPr>
          <w:rFonts w:ascii="宋体" w:hAnsi="宋体" w:cs="宋体"/>
          <w:b/>
          <w:bCs/>
          <w:sz w:val="32"/>
          <w:szCs w:val="32"/>
        </w:rPr>
      </w:pPr>
      <w:r>
        <w:rPr>
          <w:rFonts w:hint="eastAsia" w:ascii="宋体" w:hAnsi="宋体" w:cs="宋体"/>
          <w:b/>
          <w:bCs/>
          <w:kern w:val="0"/>
          <w:sz w:val="32"/>
          <w:szCs w:val="32"/>
        </w:rPr>
        <w:t>投标人</w:t>
      </w:r>
      <w:r>
        <w:rPr>
          <w:rFonts w:hint="eastAsia" w:ascii="宋体" w:hAnsi="宋体" w:cs="宋体"/>
          <w:b/>
          <w:bCs/>
          <w:sz w:val="32"/>
          <w:szCs w:val="32"/>
        </w:rPr>
        <w:t>声明</w:t>
      </w:r>
    </w:p>
    <w:p w14:paraId="518A3344">
      <w:pPr>
        <w:snapToGrid w:val="0"/>
        <w:jc w:val="center"/>
        <w:rPr>
          <w:rFonts w:ascii="宋体" w:hAnsi="宋体" w:cs="宋体"/>
          <w:b/>
          <w:sz w:val="24"/>
          <w:szCs w:val="24"/>
        </w:rPr>
      </w:pPr>
    </w:p>
    <w:p w14:paraId="0828C575">
      <w:pPr>
        <w:pStyle w:val="30"/>
        <w:snapToGrid w:val="0"/>
        <w:ind w:firstLine="0"/>
        <w:rPr>
          <w:rFonts w:ascii="宋体" w:hAnsi="宋体" w:eastAsia="宋体"/>
          <w:color w:val="auto"/>
          <w:sz w:val="24"/>
          <w:szCs w:val="24"/>
          <w:highlight w:val="none"/>
        </w:rPr>
      </w:pPr>
      <w:r>
        <w:rPr>
          <w:rFonts w:hint="eastAsia" w:ascii="宋体" w:hAnsi="宋体" w:eastAsia="宋体" w:cs="宋体"/>
          <w:color w:val="auto"/>
          <w:sz w:val="24"/>
          <w:szCs w:val="24"/>
          <w:u w:val="single"/>
        </w:rPr>
        <w:t>广州市黄埔区住房和城乡建设局、广州开发区建设和交通</w:t>
      </w:r>
      <w:r>
        <w:rPr>
          <w:rFonts w:hint="eastAsia" w:ascii="宋体" w:hAnsi="宋体" w:eastAsia="宋体" w:cs="宋体"/>
          <w:color w:val="auto"/>
          <w:sz w:val="24"/>
          <w:szCs w:val="24"/>
          <w:highlight w:val="none"/>
          <w:u w:val="single"/>
        </w:rPr>
        <w:t>局、</w:t>
      </w:r>
      <w:r>
        <w:rPr>
          <w:rFonts w:hint="eastAsia" w:ascii="宋体" w:hAnsi="宋体" w:eastAsia="宋体" w:cs="宋体"/>
          <w:color w:val="auto"/>
          <w:spacing w:val="-2"/>
          <w:sz w:val="24"/>
          <w:szCs w:val="24"/>
          <w:highlight w:val="none"/>
          <w:u w:val="single"/>
        </w:rPr>
        <w:t>广州印钞有限公司及广</w:t>
      </w:r>
      <w:r>
        <w:rPr>
          <w:rFonts w:hint="eastAsia" w:ascii="宋体" w:hAnsi="宋体" w:eastAsia="宋体" w:cs="宋体"/>
          <w:color w:val="auto"/>
          <w:sz w:val="24"/>
          <w:szCs w:val="24"/>
          <w:highlight w:val="none"/>
          <w:u w:val="single"/>
        </w:rPr>
        <w:t>州开发区建设工程招投标管理办公室（广州市黄埔区建设工程招投标管理办公室）</w:t>
      </w:r>
      <w:r>
        <w:rPr>
          <w:rFonts w:hint="eastAsia" w:ascii="宋体" w:hAnsi="宋体" w:eastAsia="宋体"/>
          <w:color w:val="auto"/>
          <w:sz w:val="24"/>
          <w:szCs w:val="24"/>
          <w:highlight w:val="none"/>
        </w:rPr>
        <w:t>：</w:t>
      </w:r>
    </w:p>
    <w:p w14:paraId="49B46E14">
      <w:pPr>
        <w:pStyle w:val="30"/>
        <w:snapToGrid w:val="0"/>
        <w:rPr>
          <w:rFonts w:ascii="宋体" w:hAnsi="宋体" w:eastAsia="宋体"/>
          <w:color w:val="auto"/>
          <w:sz w:val="24"/>
          <w:szCs w:val="24"/>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光华公司搬迁装修工程</w:t>
      </w:r>
      <w:r>
        <w:rPr>
          <w:rFonts w:hint="eastAsia" w:ascii="宋体" w:hAnsi="宋体" w:eastAsia="宋体"/>
          <w:color w:val="auto"/>
          <w:sz w:val="24"/>
          <w:szCs w:val="24"/>
          <w:highlight w:val="none"/>
        </w:rPr>
        <w:t>投标工作，作出郑</w:t>
      </w:r>
      <w:r>
        <w:rPr>
          <w:rFonts w:hint="eastAsia" w:ascii="宋体" w:hAnsi="宋体" w:eastAsia="宋体"/>
          <w:color w:val="auto"/>
          <w:sz w:val="24"/>
          <w:szCs w:val="24"/>
        </w:rPr>
        <w:t>重声明：</w:t>
      </w:r>
    </w:p>
    <w:p w14:paraId="539DD7E5">
      <w:pPr>
        <w:pStyle w:val="30"/>
        <w:snapToGrid w:val="0"/>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14:paraId="684F17E3">
      <w:pPr>
        <w:pStyle w:val="30"/>
        <w:snapToGrid w:val="0"/>
        <w:rPr>
          <w:rFonts w:ascii="宋体" w:hAnsi="宋体" w:eastAsia="宋体"/>
          <w:color w:val="auto"/>
          <w:sz w:val="24"/>
          <w:szCs w:val="24"/>
        </w:rPr>
      </w:pPr>
      <w:r>
        <w:rPr>
          <w:rFonts w:hint="eastAsia" w:ascii="宋体" w:hAnsi="宋体" w:eastAsia="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3B6D7E8">
      <w:pPr>
        <w:pStyle w:val="30"/>
        <w:snapToGrid w:val="0"/>
        <w:rPr>
          <w:rFonts w:ascii="宋体" w:hAnsi="宋体" w:eastAsia="宋体"/>
          <w:color w:val="auto"/>
          <w:sz w:val="24"/>
          <w:szCs w:val="24"/>
        </w:rPr>
      </w:pPr>
      <w:r>
        <w:rPr>
          <w:rFonts w:hint="eastAsia" w:ascii="宋体" w:hAnsi="宋体" w:eastAsia="宋体"/>
          <w:color w:val="auto"/>
          <w:sz w:val="24"/>
          <w:szCs w:val="24"/>
        </w:rPr>
        <w:t>三、本公司不存在下列情形之一：</w:t>
      </w:r>
    </w:p>
    <w:p w14:paraId="47C7CF66">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（一）为招标人不具有独立法人资格的附属机构（单位）；</w:t>
      </w:r>
    </w:p>
    <w:p w14:paraId="42138BF2">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（二）为本标段前期准备提供设计或咨询服务或者与本项目设计人或提供咨询服务的机构存在附属关系的；</w:t>
      </w:r>
    </w:p>
    <w:p w14:paraId="1B87BFC7">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（三）为本标段监理人或者与本标段监理人存在隶属关系或者其他利害关系；</w:t>
      </w:r>
    </w:p>
    <w:p w14:paraId="1462756F">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（四）为本标段的代建人；</w:t>
      </w:r>
    </w:p>
    <w:p w14:paraId="01A5A092">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（五）为本标段提供招标代理服务的；</w:t>
      </w:r>
    </w:p>
    <w:p w14:paraId="38393F49">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（六）与本标段的监理人或代建人或招标代理机构同为一个法定代表人的；</w:t>
      </w:r>
    </w:p>
    <w:p w14:paraId="36136F67">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（七）与本标段的监理人或代建人或招标代理机构互相控股或参股的；</w:t>
      </w:r>
    </w:p>
    <w:p w14:paraId="54B27CF6">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（八）与本标段的监理人或代建人或招标代理机构相互任职或工作的；</w:t>
      </w:r>
    </w:p>
    <w:p w14:paraId="32DE2366">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（九）与本标段的检测机构有隶属关系或者其他利害关系；</w:t>
      </w:r>
    </w:p>
    <w:p w14:paraId="25C53E41">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（十）与招标人存在利害关系且可能影响招标公正性；</w:t>
      </w:r>
    </w:p>
    <w:p w14:paraId="6D168549">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17B5F67">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（十二）被责令停产停业、暂扣或者吊销许可证、暂扣或者吊销执照的（本项事实应当以根据《中华人民共和国行政处罚法》依法作出并已经生效的行政处罚决定为认定依据。）；</w:t>
      </w:r>
    </w:p>
    <w:p w14:paraId="5BE2B925">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（十三）进入清算程序，或被宣布破产，或其他丧失履约能力的情形；</w:t>
      </w:r>
    </w:p>
    <w:p w14:paraId="51C61366">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F15E623">
      <w:pPr>
        <w:pStyle w:val="30"/>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（十五）法律法规规定的其他情形。</w:t>
      </w:r>
    </w:p>
    <w:p w14:paraId="2A754A28">
      <w:pPr>
        <w:pStyle w:val="30"/>
        <w:snapToGrid w:val="0"/>
        <w:rPr>
          <w:rFonts w:ascii="宋体" w:hAnsi="宋体" w:eastAsia="宋体"/>
          <w:color w:val="auto"/>
          <w:sz w:val="24"/>
          <w:szCs w:val="24"/>
        </w:rPr>
      </w:pPr>
      <w:r>
        <w:rPr>
          <w:rFonts w:hint="eastAsia" w:ascii="宋体" w:hAnsi="宋体" w:eastAsia="宋体"/>
          <w:color w:val="auto"/>
          <w:sz w:val="24"/>
          <w:szCs w:val="24"/>
        </w:rPr>
        <w:t>四、本公司保证：本项目拟派的项目负责人</w:t>
      </w:r>
      <w:r>
        <w:rPr>
          <w:rFonts w:hint="eastAsia" w:ascii="宋体" w:hAnsi="宋体" w:eastAsia="宋体"/>
          <w:color w:val="auto"/>
          <w:sz w:val="24"/>
          <w:szCs w:val="24"/>
          <w:u w:val="single"/>
        </w:rPr>
        <w:t>在投标截止时</w:t>
      </w:r>
      <w:r>
        <w:rPr>
          <w:rFonts w:hint="eastAsia" w:ascii="宋体" w:hAnsi="宋体" w:eastAsia="宋体"/>
          <w:color w:val="auto"/>
          <w:sz w:val="24"/>
          <w:szCs w:val="24"/>
        </w:rPr>
        <w:t>没有在其他在建项目中任施工单位项目负责人。</w:t>
      </w:r>
    </w:p>
    <w:p w14:paraId="0D2DCD9C">
      <w:pPr>
        <w:pStyle w:val="30"/>
        <w:snapToGrid w:val="0"/>
        <w:rPr>
          <w:rFonts w:ascii="宋体" w:hAnsi="宋体" w:eastAsia="宋体"/>
          <w:color w:val="auto"/>
          <w:sz w:val="24"/>
          <w:szCs w:val="24"/>
        </w:rPr>
      </w:pPr>
      <w:r>
        <w:rPr>
          <w:rFonts w:hint="eastAsia" w:ascii="宋体" w:hAnsi="宋体" w:eastAsia="宋体"/>
          <w:color w:val="auto"/>
          <w:sz w:val="24"/>
          <w:szCs w:val="24"/>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2C9888A">
      <w:pPr>
        <w:pStyle w:val="30"/>
        <w:snapToGrid w:val="0"/>
        <w:rPr>
          <w:rFonts w:ascii="宋体" w:hAnsi="宋体" w:eastAsia="宋体"/>
          <w:color w:val="auto"/>
          <w:sz w:val="24"/>
          <w:szCs w:val="24"/>
        </w:rPr>
      </w:pPr>
      <w:r>
        <w:rPr>
          <w:rFonts w:hint="eastAsia" w:ascii="宋体" w:hAnsi="宋体" w:eastAsia="宋体"/>
          <w:color w:val="auto"/>
          <w:sz w:val="24"/>
          <w:szCs w:val="24"/>
        </w:rPr>
        <w:t>六、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2A059D16">
      <w:pPr>
        <w:pStyle w:val="30"/>
        <w:snapToGrid w:val="0"/>
        <w:rPr>
          <w:rFonts w:ascii="宋体" w:hAnsi="宋体" w:eastAsia="宋体"/>
          <w:color w:val="auto"/>
          <w:sz w:val="24"/>
          <w:szCs w:val="24"/>
        </w:rPr>
      </w:pPr>
      <w:r>
        <w:rPr>
          <w:rFonts w:hint="eastAsia" w:ascii="宋体" w:hAnsi="宋体" w:eastAsia="宋体"/>
          <w:color w:val="auto"/>
          <w:sz w:val="24"/>
          <w:szCs w:val="24"/>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44BED31">
      <w:pPr>
        <w:pStyle w:val="30"/>
        <w:snapToGrid w:val="0"/>
        <w:rPr>
          <w:rFonts w:ascii="宋体" w:hAnsi="宋体" w:eastAsia="宋体"/>
          <w:color w:val="auto"/>
          <w:sz w:val="24"/>
          <w:szCs w:val="24"/>
        </w:rPr>
      </w:pPr>
      <w:r>
        <w:rPr>
          <w:rFonts w:hint="eastAsia" w:ascii="宋体" w:hAnsi="宋体" w:eastAsia="宋体"/>
          <w:color w:val="auto"/>
          <w:sz w:val="24"/>
          <w:szCs w:val="24"/>
        </w:rPr>
        <w:t>八、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1BC2F77F">
      <w:pPr>
        <w:pStyle w:val="30"/>
        <w:snapToGrid w:val="0"/>
        <w:rPr>
          <w:rFonts w:ascii="宋体" w:hAnsi="宋体" w:eastAsia="宋体"/>
          <w:color w:val="auto"/>
          <w:sz w:val="24"/>
          <w:szCs w:val="24"/>
        </w:rPr>
      </w:pPr>
      <w:r>
        <w:rPr>
          <w:rFonts w:hint="eastAsia" w:ascii="宋体" w:hAnsi="宋体" w:eastAsia="宋体"/>
          <w:color w:val="auto"/>
          <w:sz w:val="24"/>
          <w:szCs w:val="24"/>
        </w:rPr>
        <w:t>九、</w:t>
      </w:r>
      <w:r>
        <w:rPr>
          <w:rFonts w:hint="eastAsia" w:ascii="宋体" w:hAnsi="宋体" w:eastAsia="宋体"/>
          <w:b/>
          <w:bCs/>
          <w:color w:val="auto"/>
          <w:sz w:val="24"/>
          <w:szCs w:val="24"/>
        </w:rPr>
        <w:t>与本公司单位负责人为同一人或者与本公司存在控股、管理关系的其他单位包括：</w:t>
      </w:r>
      <w:r>
        <w:rPr>
          <w:rFonts w:hint="eastAsia" w:ascii="宋体" w:hAnsi="宋体" w:eastAsia="宋体"/>
          <w:b/>
          <w:bCs/>
          <w:color w:val="auto"/>
          <w:sz w:val="24"/>
          <w:szCs w:val="24"/>
          <w:u w:val="single"/>
        </w:rPr>
        <w:t xml:space="preserve">            </w:t>
      </w:r>
      <w:r>
        <w:rPr>
          <w:rFonts w:hint="eastAsia" w:ascii="宋体" w:hAnsi="宋体" w:eastAsia="宋体"/>
          <w:b/>
          <w:bCs/>
          <w:color w:val="auto"/>
          <w:sz w:val="24"/>
          <w:szCs w:val="24"/>
        </w:rPr>
        <w:t>。</w:t>
      </w:r>
      <w:r>
        <w:rPr>
          <w:rFonts w:hint="eastAsia" w:ascii="宋体" w:hAnsi="宋体" w:eastAsia="宋体"/>
          <w:color w:val="auto"/>
          <w:sz w:val="24"/>
          <w:szCs w:val="24"/>
        </w:rPr>
        <w:t>（注：本条由投标人如实填写，如有，应列出全部满足招标公告资质要求的相关单位的名称；如无，则填写“无”。</w:t>
      </w:r>
      <w:r>
        <w:rPr>
          <w:rFonts w:hint="eastAsia" w:ascii="宋体" w:hAnsi="宋体" w:eastAsia="宋体"/>
          <w:color w:val="auto"/>
          <w:sz w:val="24"/>
          <w:szCs w:val="24"/>
          <w:u w:val="single"/>
        </w:rPr>
        <w:t>若投标人未列全符合相关条件的单位，但同时未列全的相关单位未参与本项目投标的，不视为该投标人违反了招标公告第九条第11点的规定，不作为对其投标文件进行无效标处理的依据。</w:t>
      </w:r>
      <w:r>
        <w:rPr>
          <w:rFonts w:hint="eastAsia" w:ascii="宋体" w:hAnsi="宋体" w:eastAsia="宋体"/>
          <w:color w:val="auto"/>
          <w:sz w:val="24"/>
          <w:szCs w:val="24"/>
        </w:rPr>
        <w:t>）</w:t>
      </w:r>
    </w:p>
    <w:p w14:paraId="75F9C561">
      <w:pPr>
        <w:pStyle w:val="30"/>
        <w:snapToGrid w:val="0"/>
        <w:rPr>
          <w:rFonts w:ascii="宋体" w:hAnsi="宋体" w:eastAsia="宋体"/>
          <w:color w:val="auto"/>
          <w:sz w:val="24"/>
          <w:szCs w:val="24"/>
        </w:rPr>
      </w:pPr>
      <w:r>
        <w:rPr>
          <w:rFonts w:hint="eastAsia" w:ascii="宋体" w:hAnsi="宋体" w:eastAsia="宋体"/>
          <w:color w:val="auto"/>
          <w:sz w:val="24"/>
          <w:szCs w:val="24"/>
        </w:rPr>
        <w:t>十、本公司拟委派专职安全员兼任本工程的工地余泥渣土运输与排放管理员，严格遵守建设工程余泥渣土运输与排放管理制度，执行“一不准进、三不准出”规定，选择合法的余泥渣土运输单位及排放点。</w:t>
      </w:r>
    </w:p>
    <w:p w14:paraId="0F183442">
      <w:pPr>
        <w:pStyle w:val="30"/>
        <w:snapToGrid w:val="0"/>
        <w:rPr>
          <w:rFonts w:ascii="宋体" w:hAnsi="宋体" w:eastAsia="宋体"/>
          <w:color w:val="auto"/>
          <w:sz w:val="24"/>
          <w:szCs w:val="24"/>
        </w:rPr>
      </w:pPr>
      <w:r>
        <w:rPr>
          <w:rFonts w:hint="eastAsia" w:ascii="宋体" w:hAnsi="宋体" w:eastAsia="宋体"/>
          <w:color w:val="auto"/>
          <w:sz w:val="24"/>
          <w:szCs w:val="24"/>
        </w:rPr>
        <w:t>十一、本公司承诺，中标后将按招标人要求，积极响应广州市关于投身“百千万工程”的号召，主动参与建筑业结对帮扶。</w:t>
      </w:r>
    </w:p>
    <w:p w14:paraId="6C0F8302">
      <w:pPr>
        <w:pStyle w:val="30"/>
        <w:snapToGrid w:val="0"/>
        <w:rPr>
          <w:rFonts w:ascii="宋体" w:hAnsi="宋体" w:eastAsia="宋体"/>
          <w:color w:val="auto"/>
          <w:sz w:val="24"/>
          <w:szCs w:val="24"/>
        </w:rPr>
      </w:pPr>
      <w:r>
        <w:rPr>
          <w:rFonts w:hint="eastAsia" w:ascii="宋体" w:hAnsi="宋体" w:eastAsia="宋体"/>
          <w:color w:val="auto"/>
          <w:sz w:val="24"/>
          <w:szCs w:val="24"/>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6A1C2D0">
      <w:pPr>
        <w:pStyle w:val="30"/>
        <w:snapToGrid w:val="0"/>
        <w:rPr>
          <w:rFonts w:ascii="宋体" w:hAnsi="宋体" w:eastAsia="宋体"/>
          <w:color w:val="auto"/>
          <w:sz w:val="24"/>
          <w:szCs w:val="24"/>
        </w:rPr>
      </w:pPr>
      <w:r>
        <w:rPr>
          <w:rFonts w:hint="eastAsia" w:ascii="宋体" w:hAnsi="宋体" w:eastAsia="宋体"/>
          <w:color w:val="auto"/>
          <w:sz w:val="24"/>
          <w:szCs w:val="24"/>
        </w:rPr>
        <w:t>十三、本公司承诺，中标后不委托近两年因伪造检测数据、出具虚假检测报告被各级建设行政主管部门或市场监督管理部门行政处罚或通报的检测单位负责本项目的检测工作。</w:t>
      </w:r>
    </w:p>
    <w:p w14:paraId="72B8ADD9">
      <w:pPr>
        <w:pStyle w:val="30"/>
        <w:snapToGrid w:val="0"/>
        <w:rPr>
          <w:rFonts w:ascii="宋体" w:hAnsi="宋体" w:eastAsia="宋体"/>
          <w:color w:val="auto"/>
          <w:sz w:val="24"/>
          <w:szCs w:val="24"/>
        </w:rPr>
      </w:pPr>
      <w:r>
        <w:rPr>
          <w:rFonts w:hint="eastAsia" w:ascii="宋体" w:hAnsi="宋体" w:eastAsia="宋体"/>
          <w:color w:val="auto"/>
          <w:sz w:val="24"/>
          <w:szCs w:val="24"/>
        </w:rPr>
        <w:t>十四、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的单位或个体经营者运输。</w:t>
      </w:r>
    </w:p>
    <w:p w14:paraId="144CBD12">
      <w:pPr>
        <w:pStyle w:val="30"/>
        <w:snapToGrid w:val="0"/>
        <w:rPr>
          <w:rFonts w:ascii="宋体" w:hAnsi="宋体" w:eastAsia="宋体"/>
          <w:color w:val="auto"/>
          <w:sz w:val="24"/>
          <w:szCs w:val="24"/>
        </w:rPr>
      </w:pPr>
      <w:r>
        <w:rPr>
          <w:rFonts w:hint="eastAsia" w:ascii="宋体" w:hAnsi="宋体" w:eastAsia="宋体"/>
          <w:color w:val="auto"/>
          <w:sz w:val="24"/>
          <w:szCs w:val="24"/>
        </w:rPr>
        <w:t>十五、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5C8F188C">
      <w:pPr>
        <w:pStyle w:val="30"/>
        <w:snapToGrid w:val="0"/>
        <w:rPr>
          <w:rFonts w:ascii="宋体" w:hAnsi="宋体" w:eastAsia="宋体"/>
          <w:color w:val="auto"/>
          <w:sz w:val="24"/>
          <w:szCs w:val="24"/>
        </w:rPr>
      </w:pPr>
      <w:r>
        <w:rPr>
          <w:rFonts w:hint="eastAsia" w:ascii="宋体" w:hAnsi="宋体" w:eastAsia="宋体"/>
          <w:color w:val="auto"/>
          <w:sz w:val="24"/>
          <w:szCs w:val="24"/>
        </w:rPr>
        <w:t>如未履行承诺，经建设单位催告后逾期不履行承诺或经教育后拒不整改或整改后仍不符合相关技术标准规定的，自愿接受被招标人拒</w:t>
      </w:r>
      <w:r>
        <w:rPr>
          <w:rFonts w:hint="eastAsia" w:ascii="宋体" w:hAnsi="宋体" w:eastAsia="宋体"/>
          <w:color w:val="auto"/>
          <w:sz w:val="24"/>
          <w:szCs w:val="24"/>
          <w:highlight w:val="none"/>
        </w:rPr>
        <w:t>绝</w:t>
      </w:r>
      <w:r>
        <w:rPr>
          <w:rFonts w:hint="eastAsia" w:ascii="宋体" w:hAnsi="宋体" w:eastAsia="宋体"/>
          <w:color w:val="000000" w:themeColor="text1"/>
          <w:sz w:val="24"/>
          <w:highlight w:val="none"/>
          <w:u w:val="single"/>
          <w14:textFill>
            <w14:solidFill>
              <w14:schemeClr w14:val="tx1"/>
            </w14:solidFill>
          </w14:textFill>
        </w:rPr>
        <w:t>一定时期内</w:t>
      </w:r>
      <w:r>
        <w:rPr>
          <w:rFonts w:hint="eastAsia" w:ascii="宋体" w:hAnsi="宋体" w:eastAsia="宋体"/>
          <w:color w:val="auto"/>
          <w:sz w:val="24"/>
          <w:szCs w:val="24"/>
          <w:highlight w:val="none"/>
        </w:rPr>
        <w:t>参</w:t>
      </w:r>
      <w:r>
        <w:rPr>
          <w:rFonts w:hint="eastAsia" w:ascii="宋体" w:hAnsi="宋体" w:eastAsia="宋体"/>
          <w:color w:val="auto"/>
          <w:sz w:val="24"/>
          <w:szCs w:val="24"/>
        </w:rPr>
        <w:t>与后续工程投标的后果（自招标人发出通知之日起计）。</w:t>
      </w:r>
    </w:p>
    <w:p w14:paraId="3D92DB3D">
      <w:pPr>
        <w:pStyle w:val="30"/>
        <w:snapToGrid w:val="0"/>
        <w:rPr>
          <w:rFonts w:ascii="宋体" w:hAnsi="宋体" w:eastAsia="宋体"/>
          <w:color w:val="auto"/>
          <w:sz w:val="24"/>
          <w:szCs w:val="24"/>
        </w:rPr>
      </w:pPr>
      <w:r>
        <w:rPr>
          <w:rFonts w:hint="eastAsia" w:ascii="宋体" w:hAnsi="宋体" w:eastAsia="宋体"/>
          <w:color w:val="auto"/>
          <w:sz w:val="24"/>
          <w:szCs w:val="24"/>
        </w:rPr>
        <w:t>十六、本公司或拟派项目负责人、拟派专职安全员未因安全生产违法行为或失信行为被有关行政主管部门采取本行业或者职业禁入等联合惩戒措施（有效期内）。</w:t>
      </w:r>
    </w:p>
    <w:p w14:paraId="73F603D1">
      <w:pPr>
        <w:pStyle w:val="30"/>
        <w:snapToGrid w:val="0"/>
        <w:rPr>
          <w:rFonts w:ascii="宋体" w:hAnsi="宋体" w:eastAsia="宋体"/>
          <w:color w:val="auto"/>
          <w:sz w:val="24"/>
          <w:szCs w:val="24"/>
        </w:rPr>
      </w:pPr>
      <w:r>
        <w:rPr>
          <w:rFonts w:hint="eastAsia" w:ascii="宋体" w:hAnsi="宋体" w:eastAsia="宋体"/>
          <w:color w:val="auto"/>
          <w:sz w:val="24"/>
          <w:szCs w:val="24"/>
        </w:rPr>
        <w:t>十七、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567E8C22">
      <w:pPr>
        <w:pStyle w:val="30"/>
        <w:snapToGrid w:val="0"/>
        <w:rPr>
          <w:rFonts w:ascii="宋体" w:hAnsi="宋体" w:eastAsia="宋体"/>
          <w:color w:val="auto"/>
          <w:sz w:val="24"/>
          <w:szCs w:val="24"/>
        </w:rPr>
      </w:pPr>
    </w:p>
    <w:p w14:paraId="67ACBFC6">
      <w:pPr>
        <w:snapToGrid w:val="0"/>
        <w:spacing w:line="360" w:lineRule="auto"/>
        <w:ind w:firstLine="480" w:firstLineChars="200"/>
        <w:rPr>
          <w:rFonts w:ascii="宋体" w:hAnsi="宋体" w:cs="宋体"/>
          <w:kern w:val="0"/>
          <w:sz w:val="24"/>
          <w:szCs w:val="24"/>
        </w:rPr>
      </w:pPr>
    </w:p>
    <w:p w14:paraId="0F8CE0AE">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特此声明。</w:t>
      </w:r>
    </w:p>
    <w:p w14:paraId="66D76D72">
      <w:pPr>
        <w:pStyle w:val="29"/>
        <w:snapToGrid w:val="0"/>
        <w:ind w:left="629" w:right="1449"/>
        <w:jc w:val="both"/>
        <w:rPr>
          <w:rFonts w:ascii="宋体" w:hAnsi="宋体" w:eastAsia="宋体" w:cs="宋体"/>
          <w:color w:val="auto"/>
          <w:sz w:val="24"/>
          <w:szCs w:val="24"/>
        </w:rPr>
      </w:pPr>
    </w:p>
    <w:p w14:paraId="5DF85AB2">
      <w:pPr>
        <w:pStyle w:val="30"/>
        <w:snapToGrid w:val="0"/>
        <w:ind w:right="1179" w:firstLine="4560" w:firstLineChars="1900"/>
        <w:rPr>
          <w:rFonts w:ascii="宋体" w:hAnsi="宋体" w:eastAsia="宋体" w:cs="宋体"/>
          <w:color w:val="auto"/>
          <w:sz w:val="24"/>
          <w:szCs w:val="24"/>
        </w:rPr>
      </w:pPr>
      <w:r>
        <w:rPr>
          <w:rFonts w:hint="eastAsia" w:ascii="宋体" w:hAnsi="宋体" w:eastAsia="宋体" w:cs="宋体"/>
          <w:color w:val="auto"/>
          <w:sz w:val="24"/>
          <w:szCs w:val="24"/>
        </w:rPr>
        <w:t>声明企业：</w:t>
      </w:r>
    </w:p>
    <w:p w14:paraId="559D1A06">
      <w:pPr>
        <w:pStyle w:val="30"/>
        <w:snapToGrid w:val="0"/>
        <w:ind w:right="1179" w:firstLine="4560" w:firstLineChars="1900"/>
        <w:rPr>
          <w:rFonts w:ascii="宋体" w:hAnsi="宋体" w:eastAsia="宋体" w:cs="宋体"/>
          <w:color w:val="auto"/>
          <w:sz w:val="24"/>
          <w:szCs w:val="24"/>
        </w:rPr>
      </w:pPr>
      <w:r>
        <w:rPr>
          <w:rFonts w:hint="eastAsia" w:ascii="宋体" w:hAnsi="宋体" w:eastAsia="宋体" w:cs="宋体"/>
          <w:color w:val="auto"/>
          <w:sz w:val="24"/>
          <w:szCs w:val="24"/>
        </w:rPr>
        <w:t>项目负责人签字：</w:t>
      </w:r>
    </w:p>
    <w:p w14:paraId="4043E4A2">
      <w:pPr>
        <w:pStyle w:val="30"/>
        <w:snapToGrid w:val="0"/>
        <w:ind w:right="879" w:firstLine="4560" w:firstLineChars="1900"/>
        <w:jc w:val="left"/>
        <w:rPr>
          <w:rFonts w:ascii="宋体" w:hAnsi="宋体" w:eastAsia="宋体" w:cs="宋体"/>
          <w:color w:val="auto"/>
          <w:sz w:val="24"/>
          <w:szCs w:val="24"/>
        </w:rPr>
      </w:pPr>
      <w:r>
        <w:rPr>
          <w:rFonts w:hint="eastAsia" w:ascii="宋体" w:hAnsi="宋体" w:eastAsia="宋体" w:cs="宋体"/>
          <w:color w:val="auto"/>
          <w:sz w:val="24"/>
          <w:szCs w:val="24"/>
        </w:rPr>
        <w:t>技术负责人签字：</w:t>
      </w:r>
    </w:p>
    <w:p w14:paraId="47933C35">
      <w:pPr>
        <w:pStyle w:val="30"/>
        <w:snapToGrid w:val="0"/>
        <w:ind w:right="879" w:firstLine="2160" w:firstLineChars="900"/>
        <w:jc w:val="right"/>
        <w:rPr>
          <w:rFonts w:ascii="宋体" w:hAnsi="宋体" w:eastAsia="宋体" w:cs="宋体"/>
          <w:color w:val="auto"/>
          <w:sz w:val="24"/>
          <w:szCs w:val="24"/>
        </w:rPr>
      </w:pPr>
      <w:r>
        <w:rPr>
          <w:rFonts w:hint="eastAsia" w:ascii="宋体" w:hAnsi="宋体" w:eastAsia="宋体" w:cs="宋体"/>
          <w:color w:val="auto"/>
          <w:sz w:val="24"/>
          <w:szCs w:val="24"/>
        </w:rPr>
        <w:t>年   月   日</w:t>
      </w:r>
    </w:p>
    <w:p w14:paraId="0298830A">
      <w:pPr>
        <w:widowControl/>
        <w:snapToGrid w:val="0"/>
        <w:spacing w:line="360" w:lineRule="auto"/>
        <w:jc w:val="left"/>
        <w:rPr>
          <w:rFonts w:ascii="宋体" w:hAnsi="宋体" w:cs="宋体"/>
          <w:sz w:val="24"/>
          <w:szCs w:val="24"/>
          <w:shd w:val="clear" w:color="auto" w:fill="FFFFFF"/>
        </w:rPr>
      </w:pPr>
      <w:r>
        <w:rPr>
          <w:rFonts w:hint="eastAsia" w:ascii="宋体" w:hAnsi="宋体" w:cs="宋体"/>
          <w:sz w:val="24"/>
          <w:szCs w:val="24"/>
          <w:shd w:val="clear" w:color="auto" w:fill="FFFFFF"/>
        </w:rPr>
        <w:t>注：招标人应当要求投标人的项目负责人和技术负责人签字。</w:t>
      </w:r>
    </w:p>
    <w:p w14:paraId="720634FB">
      <w:pPr>
        <w:widowControl/>
        <w:wordWrap w:val="0"/>
        <w:adjustRightInd w:val="0"/>
        <w:snapToGrid w:val="0"/>
        <w:spacing w:line="360" w:lineRule="auto"/>
        <w:ind w:firstLine="480" w:firstLineChars="200"/>
        <w:jc w:val="left"/>
        <w:rPr>
          <w:rFonts w:ascii="宋体" w:hAnsi="宋体" w:eastAsia="宋体"/>
          <w:color w:val="000000" w:themeColor="text1"/>
          <w:sz w:val="24"/>
          <w:szCs w:val="24"/>
          <w14:textFill>
            <w14:solidFill>
              <w14:schemeClr w14:val="tx1"/>
            </w14:solidFill>
          </w14:textFill>
        </w:rPr>
      </w:pPr>
    </w:p>
    <w:p w14:paraId="34335F0C">
      <w:pPr>
        <w:wordWrap w:val="0"/>
        <w:rPr>
          <w:color w:val="000000" w:themeColor="text1"/>
          <w14:textFill>
            <w14:solidFill>
              <w14:schemeClr w14:val="tx1"/>
            </w14:solidFill>
          </w14:textFill>
        </w:rPr>
      </w:pPr>
    </w:p>
    <w:sectPr>
      <w:headerReference r:id="rId7" w:type="default"/>
      <w:footerReference r:id="rId8"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CCA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3806E">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D734AF">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DMfnYAQAAsA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1Trsi7MMIkSkPryYr9rh957lxz&#10;Qpod7kNNLa4/JfqjRbnT6kxGmIzdZBx8UPsWO57n6uDvDhF7yy2nCgMsUk0ODjKTHpcubcrffs56&#10;+dE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eIMx+dgBAACwAwAADgAAAAAAAAABACAA&#10;AAAfAQAAZHJzL2Uyb0RvYy54bWxQSwUGAAAAAAYABgBZAQAAaQUAAAAA&#10;">
              <v:fill on="f" focussize="0,0"/>
              <v:stroke on="f" weight="0.5pt"/>
              <v:imagedata o:title=""/>
              <o:lock v:ext="edit" aspectratio="f"/>
              <v:textbox inset="0mm,0mm,0mm,0mm" style="mso-fit-shape-to-text:t;">
                <w:txbxContent>
                  <w:p w14:paraId="32D734AF">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28C8">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538719"/>
                          </w:sdtPr>
                          <w:sdtContent>
                            <w:p w14:paraId="42BF6785">
                              <w:pPr>
                                <w:pStyle w:val="9"/>
                                <w:jc w:val="center"/>
                              </w:pPr>
                            </w:p>
                          </w:sdtContent>
                        </w:sdt>
                        <w:p w14:paraId="0A35308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6538719"/>
                    </w:sdtPr>
                    <w:sdtContent>
                      <w:p w14:paraId="42BF6785">
                        <w:pPr>
                          <w:pStyle w:val="9"/>
                          <w:jc w:val="center"/>
                        </w:pPr>
                      </w:p>
                    </w:sdtContent>
                  </w:sdt>
                  <w:p w14:paraId="0A353085"/>
                </w:txbxContent>
              </v:textbox>
            </v:shape>
          </w:pict>
        </mc:Fallback>
      </mc:AlternateContent>
    </w:r>
  </w:p>
  <w:p w14:paraId="76625854">
    <w:pPr>
      <w:pStyle w:val="9"/>
      <w:ind w:firstLine="360"/>
      <w:jc w:val="right"/>
      <w:rPr>
        <w:rStyle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3791">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A078">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59631">
    <w:pPr>
      <w:pStyle w:val="10"/>
      <w:pBdr>
        <w:bottom w:val="none" w:color="auto" w:sz="0" w:space="1"/>
      </w:pBdr>
      <w:ind w:firstLine="39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E32B7"/>
    <w:multiLevelType w:val="singleLevel"/>
    <w:tmpl w:val="A6FE32B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0MDM3YTkzYzliYWFlZTFiZDczYmM5Zjk3N2ZlZjcifQ=="/>
  </w:docVars>
  <w:rsids>
    <w:rsidRoot w:val="004275E0"/>
    <w:rsid w:val="00045CB1"/>
    <w:rsid w:val="00095AC9"/>
    <w:rsid w:val="000A0216"/>
    <w:rsid w:val="001A3F77"/>
    <w:rsid w:val="00237F71"/>
    <w:rsid w:val="00266201"/>
    <w:rsid w:val="002D15F7"/>
    <w:rsid w:val="003C2FD2"/>
    <w:rsid w:val="003D2E8D"/>
    <w:rsid w:val="003F161F"/>
    <w:rsid w:val="004275E0"/>
    <w:rsid w:val="00442B52"/>
    <w:rsid w:val="004524D8"/>
    <w:rsid w:val="0046397D"/>
    <w:rsid w:val="004700A4"/>
    <w:rsid w:val="00485092"/>
    <w:rsid w:val="00542566"/>
    <w:rsid w:val="005C4256"/>
    <w:rsid w:val="006143E9"/>
    <w:rsid w:val="0066275D"/>
    <w:rsid w:val="006C2C87"/>
    <w:rsid w:val="00727F28"/>
    <w:rsid w:val="00790966"/>
    <w:rsid w:val="007A7494"/>
    <w:rsid w:val="00885D33"/>
    <w:rsid w:val="008C45DC"/>
    <w:rsid w:val="008F41CC"/>
    <w:rsid w:val="009066C9"/>
    <w:rsid w:val="00946065"/>
    <w:rsid w:val="0095193D"/>
    <w:rsid w:val="00967E23"/>
    <w:rsid w:val="00A03557"/>
    <w:rsid w:val="00A178E1"/>
    <w:rsid w:val="00A2796F"/>
    <w:rsid w:val="00A326FC"/>
    <w:rsid w:val="00A850AA"/>
    <w:rsid w:val="00BB78E4"/>
    <w:rsid w:val="00BC6477"/>
    <w:rsid w:val="00C31C16"/>
    <w:rsid w:val="00C7556F"/>
    <w:rsid w:val="00CA4219"/>
    <w:rsid w:val="00CF4F89"/>
    <w:rsid w:val="00D12A63"/>
    <w:rsid w:val="00D74C17"/>
    <w:rsid w:val="00DB13B3"/>
    <w:rsid w:val="00E53EAD"/>
    <w:rsid w:val="00E575D6"/>
    <w:rsid w:val="00E9753E"/>
    <w:rsid w:val="00F1375C"/>
    <w:rsid w:val="00FD20E8"/>
    <w:rsid w:val="00FF7A32"/>
    <w:rsid w:val="011817AB"/>
    <w:rsid w:val="01A27740"/>
    <w:rsid w:val="01DD4755"/>
    <w:rsid w:val="022E3F90"/>
    <w:rsid w:val="04673CA2"/>
    <w:rsid w:val="048C447D"/>
    <w:rsid w:val="05213824"/>
    <w:rsid w:val="06B66892"/>
    <w:rsid w:val="08D70CAF"/>
    <w:rsid w:val="09811772"/>
    <w:rsid w:val="0ACF586F"/>
    <w:rsid w:val="0B640474"/>
    <w:rsid w:val="0CA315D4"/>
    <w:rsid w:val="0D2E614D"/>
    <w:rsid w:val="0EE54141"/>
    <w:rsid w:val="0EF8622D"/>
    <w:rsid w:val="0F5465E1"/>
    <w:rsid w:val="0F7D0543"/>
    <w:rsid w:val="0FCA0775"/>
    <w:rsid w:val="10776921"/>
    <w:rsid w:val="10DB6AC2"/>
    <w:rsid w:val="11665A0D"/>
    <w:rsid w:val="11C25467"/>
    <w:rsid w:val="11EB1143"/>
    <w:rsid w:val="11FF376C"/>
    <w:rsid w:val="128067EA"/>
    <w:rsid w:val="137326BA"/>
    <w:rsid w:val="14C667C2"/>
    <w:rsid w:val="15371B61"/>
    <w:rsid w:val="18CE20EA"/>
    <w:rsid w:val="199B1E0A"/>
    <w:rsid w:val="1ACB321E"/>
    <w:rsid w:val="1C47468D"/>
    <w:rsid w:val="1E7B717F"/>
    <w:rsid w:val="20015946"/>
    <w:rsid w:val="20E22AEC"/>
    <w:rsid w:val="210B2EC6"/>
    <w:rsid w:val="213A4DBB"/>
    <w:rsid w:val="22611C54"/>
    <w:rsid w:val="22FA48DC"/>
    <w:rsid w:val="23490CEA"/>
    <w:rsid w:val="23735D67"/>
    <w:rsid w:val="23E61B9D"/>
    <w:rsid w:val="2465008A"/>
    <w:rsid w:val="249459BB"/>
    <w:rsid w:val="24E33EA6"/>
    <w:rsid w:val="25B22D5F"/>
    <w:rsid w:val="27AC32F3"/>
    <w:rsid w:val="28183BE3"/>
    <w:rsid w:val="29057462"/>
    <w:rsid w:val="29564161"/>
    <w:rsid w:val="29BB2683"/>
    <w:rsid w:val="29F82CA1"/>
    <w:rsid w:val="2C8C39F6"/>
    <w:rsid w:val="2D48676D"/>
    <w:rsid w:val="2E2B796A"/>
    <w:rsid w:val="300C4B7A"/>
    <w:rsid w:val="30DB6CFA"/>
    <w:rsid w:val="31BE660D"/>
    <w:rsid w:val="3497632B"/>
    <w:rsid w:val="34A71D15"/>
    <w:rsid w:val="3661536E"/>
    <w:rsid w:val="368A523B"/>
    <w:rsid w:val="37B93A59"/>
    <w:rsid w:val="37DB6547"/>
    <w:rsid w:val="37F03EA8"/>
    <w:rsid w:val="399C6A91"/>
    <w:rsid w:val="39A5191F"/>
    <w:rsid w:val="3B0C7CFF"/>
    <w:rsid w:val="3C06066C"/>
    <w:rsid w:val="3D2E6105"/>
    <w:rsid w:val="3DA526A0"/>
    <w:rsid w:val="3E2C5AE2"/>
    <w:rsid w:val="3FBF00CA"/>
    <w:rsid w:val="416D4B5E"/>
    <w:rsid w:val="42EC569A"/>
    <w:rsid w:val="43EB1309"/>
    <w:rsid w:val="452151CC"/>
    <w:rsid w:val="457C6794"/>
    <w:rsid w:val="478902F6"/>
    <w:rsid w:val="48ED1000"/>
    <w:rsid w:val="497C0B24"/>
    <w:rsid w:val="4A7B3348"/>
    <w:rsid w:val="4AC953C9"/>
    <w:rsid w:val="4BDB1CA1"/>
    <w:rsid w:val="4C307F31"/>
    <w:rsid w:val="4C385FE9"/>
    <w:rsid w:val="4C4D523C"/>
    <w:rsid w:val="4D307436"/>
    <w:rsid w:val="4F502D1F"/>
    <w:rsid w:val="50926F7D"/>
    <w:rsid w:val="516444DE"/>
    <w:rsid w:val="526112FD"/>
    <w:rsid w:val="535F2F42"/>
    <w:rsid w:val="539B202B"/>
    <w:rsid w:val="53B06098"/>
    <w:rsid w:val="544C0025"/>
    <w:rsid w:val="54563E63"/>
    <w:rsid w:val="545A0488"/>
    <w:rsid w:val="54756533"/>
    <w:rsid w:val="554F7048"/>
    <w:rsid w:val="55FB1A95"/>
    <w:rsid w:val="567900B4"/>
    <w:rsid w:val="56BD287A"/>
    <w:rsid w:val="579A76C9"/>
    <w:rsid w:val="5DC15346"/>
    <w:rsid w:val="5E5058EC"/>
    <w:rsid w:val="5E74594C"/>
    <w:rsid w:val="5E7E688E"/>
    <w:rsid w:val="5F20199D"/>
    <w:rsid w:val="5F2B014E"/>
    <w:rsid w:val="61447E30"/>
    <w:rsid w:val="61722B2B"/>
    <w:rsid w:val="61A36AE9"/>
    <w:rsid w:val="621B2EF7"/>
    <w:rsid w:val="624673FC"/>
    <w:rsid w:val="628C3198"/>
    <w:rsid w:val="63A66B70"/>
    <w:rsid w:val="63FC70D8"/>
    <w:rsid w:val="646060BC"/>
    <w:rsid w:val="648D7853"/>
    <w:rsid w:val="66557FCB"/>
    <w:rsid w:val="674E1601"/>
    <w:rsid w:val="680E7D50"/>
    <w:rsid w:val="68825536"/>
    <w:rsid w:val="69CA75EA"/>
    <w:rsid w:val="6A7F7782"/>
    <w:rsid w:val="6AAF3D92"/>
    <w:rsid w:val="6AB80FA0"/>
    <w:rsid w:val="6ABC7FF3"/>
    <w:rsid w:val="6C116287"/>
    <w:rsid w:val="718665BF"/>
    <w:rsid w:val="71B60E07"/>
    <w:rsid w:val="71E45005"/>
    <w:rsid w:val="7251283E"/>
    <w:rsid w:val="73C54036"/>
    <w:rsid w:val="73D4712B"/>
    <w:rsid w:val="73FF7A37"/>
    <w:rsid w:val="747508F3"/>
    <w:rsid w:val="760A5F4D"/>
    <w:rsid w:val="787A3ED4"/>
    <w:rsid w:val="78BB3C35"/>
    <w:rsid w:val="79040511"/>
    <w:rsid w:val="7B980493"/>
    <w:rsid w:val="7BC90334"/>
    <w:rsid w:val="7C596A1E"/>
    <w:rsid w:val="7D120ABF"/>
    <w:rsid w:val="7E563A62"/>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22"/>
    <w:qFormat/>
    <w:uiPriority w:val="0"/>
    <w:rPr>
      <w:rFonts w:ascii="宋体" w:hAnsi="Courier New"/>
      <w:kern w:val="0"/>
      <w:sz w:val="20"/>
      <w:szCs w:val="20"/>
    </w:rPr>
  </w:style>
  <w:style w:type="paragraph" w:styleId="4">
    <w:name w:val="annotation text"/>
    <w:basedOn w:val="1"/>
    <w:link w:val="32"/>
    <w:unhideWhenUsed/>
    <w:qFormat/>
    <w:uiPriority w:val="99"/>
    <w:pPr>
      <w:jc w:val="left"/>
    </w:pPr>
  </w:style>
  <w:style w:type="paragraph" w:styleId="5">
    <w:name w:val="Body Text"/>
    <w:basedOn w:val="1"/>
    <w:link w:val="20"/>
    <w:semiHidden/>
    <w:unhideWhenUsed/>
    <w:qFormat/>
    <w:uiPriority w:val="99"/>
    <w:pPr>
      <w:spacing w:after="120"/>
    </w:pPr>
  </w:style>
  <w:style w:type="paragraph" w:styleId="6">
    <w:name w:val="Body Text Indent"/>
    <w:basedOn w:val="1"/>
    <w:next w:val="7"/>
    <w:link w:val="26"/>
    <w:semiHidden/>
    <w:unhideWhenUsed/>
    <w:qFormat/>
    <w:uiPriority w:val="99"/>
    <w:pPr>
      <w:spacing w:after="120"/>
      <w:ind w:left="420" w:leftChars="200"/>
    </w:pPr>
  </w:style>
  <w:style w:type="paragraph" w:styleId="7">
    <w:name w:val="envelope return"/>
    <w:basedOn w:val="1"/>
    <w:qFormat/>
    <w:uiPriority w:val="0"/>
    <w:pPr>
      <w:snapToGrid w:val="0"/>
    </w:pPr>
    <w:rPr>
      <w:rFonts w:ascii="Arial" w:hAnsi="Arial"/>
      <w:szCs w:val="24"/>
    </w:rPr>
  </w:style>
  <w:style w:type="paragraph" w:styleId="8">
    <w:name w:val="Balloon Text"/>
    <w:basedOn w:val="1"/>
    <w:link w:val="36"/>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kern w:val="0"/>
      <w:sz w:val="18"/>
      <w:szCs w:val="18"/>
    </w:rPr>
  </w:style>
  <w:style w:type="paragraph" w:styleId="10">
    <w:name w:val="header"/>
    <w:basedOn w:val="1"/>
    <w:link w:val="2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Body Text 2"/>
    <w:basedOn w:val="1"/>
    <w:link w:val="25"/>
    <w:qFormat/>
    <w:uiPriority w:val="0"/>
    <w:rPr>
      <w:rFonts w:ascii="宋体" w:hAnsi="宋体"/>
      <w:kern w:val="0"/>
      <w:sz w:val="20"/>
      <w:szCs w:val="24"/>
      <w:u w:val="single"/>
    </w:rPr>
  </w:style>
  <w:style w:type="paragraph" w:styleId="12">
    <w:name w:val="annotation subject"/>
    <w:basedOn w:val="4"/>
    <w:next w:val="4"/>
    <w:link w:val="33"/>
    <w:semiHidden/>
    <w:unhideWhenUsed/>
    <w:qFormat/>
    <w:uiPriority w:val="99"/>
    <w:rPr>
      <w:b/>
      <w:bCs/>
    </w:rPr>
  </w:style>
  <w:style w:type="paragraph" w:styleId="13">
    <w:name w:val="Body Text First Indent"/>
    <w:basedOn w:val="5"/>
    <w:link w:val="21"/>
    <w:qFormat/>
    <w:uiPriority w:val="0"/>
    <w:pPr>
      <w:ind w:firstLine="420"/>
    </w:pPr>
    <w:rPr>
      <w:rFonts w:ascii="Times New Roman" w:hAnsi="Times New Roman"/>
      <w:kern w:val="0"/>
      <w:sz w:val="20"/>
      <w:szCs w:val="20"/>
    </w:rPr>
  </w:style>
  <w:style w:type="paragraph" w:styleId="14">
    <w:name w:val="Body Text First Indent 2"/>
    <w:basedOn w:val="6"/>
    <w:link w:val="27"/>
    <w:qFormat/>
    <w:uiPriority w:val="0"/>
    <w:pPr>
      <w:ind w:left="200" w:firstLine="200" w:firstLineChars="200"/>
    </w:pPr>
    <w:rPr>
      <w:rFonts w:ascii="Calibri" w:hAnsi="Calibri"/>
      <w:color w:val="0D0D0D"/>
      <w:kern w:val="0"/>
      <w:szCs w:val="24"/>
      <w:lang w:eastAsia="en-US"/>
    </w:rPr>
  </w:style>
  <w:style w:type="character" w:styleId="17">
    <w:name w:val="page number"/>
    <w:qFormat/>
    <w:uiPriority w:val="0"/>
    <w:rPr>
      <w:rFonts w:cs="Times New Roman"/>
    </w:rPr>
  </w:style>
  <w:style w:type="character" w:styleId="18">
    <w:name w:val="Hyperlink"/>
    <w:basedOn w:val="16"/>
    <w:qFormat/>
    <w:uiPriority w:val="99"/>
    <w:rPr>
      <w:color w:val="0000FF"/>
      <w:u w:val="single"/>
    </w:rPr>
  </w:style>
  <w:style w:type="character" w:styleId="19">
    <w:name w:val="annotation reference"/>
    <w:basedOn w:val="16"/>
    <w:unhideWhenUsed/>
    <w:qFormat/>
    <w:uiPriority w:val="99"/>
    <w:rPr>
      <w:sz w:val="21"/>
      <w:szCs w:val="21"/>
    </w:rPr>
  </w:style>
  <w:style w:type="character" w:customStyle="1" w:styleId="20">
    <w:name w:val="正文文本 字符"/>
    <w:basedOn w:val="16"/>
    <w:link w:val="5"/>
    <w:semiHidden/>
    <w:qFormat/>
    <w:uiPriority w:val="99"/>
    <w:rPr>
      <w:rFonts w:ascii="等线" w:hAnsi="等线" w:eastAsia="等线" w:cs="Times New Roman"/>
    </w:rPr>
  </w:style>
  <w:style w:type="character" w:customStyle="1" w:styleId="21">
    <w:name w:val="正文文本首行缩进 字符"/>
    <w:basedOn w:val="20"/>
    <w:link w:val="13"/>
    <w:qFormat/>
    <w:uiPriority w:val="0"/>
    <w:rPr>
      <w:rFonts w:ascii="Times New Roman" w:hAnsi="Times New Roman" w:eastAsia="等线" w:cs="Times New Roman"/>
      <w:kern w:val="0"/>
      <w:sz w:val="20"/>
      <w:szCs w:val="20"/>
    </w:rPr>
  </w:style>
  <w:style w:type="character" w:customStyle="1" w:styleId="22">
    <w:name w:val="纯文本 字符"/>
    <w:basedOn w:val="16"/>
    <w:link w:val="2"/>
    <w:qFormat/>
    <w:uiPriority w:val="0"/>
    <w:rPr>
      <w:rFonts w:ascii="宋体" w:hAnsi="Courier New" w:eastAsia="等线" w:cs="Times New Roman"/>
      <w:kern w:val="0"/>
      <w:sz w:val="20"/>
      <w:szCs w:val="20"/>
    </w:rPr>
  </w:style>
  <w:style w:type="character" w:customStyle="1" w:styleId="23">
    <w:name w:val="页脚 字符"/>
    <w:basedOn w:val="16"/>
    <w:link w:val="9"/>
    <w:qFormat/>
    <w:uiPriority w:val="99"/>
    <w:rPr>
      <w:rFonts w:ascii="等线" w:hAnsi="等线" w:eastAsia="等线" w:cs="Times New Roman"/>
      <w:kern w:val="0"/>
      <w:sz w:val="18"/>
      <w:szCs w:val="18"/>
    </w:rPr>
  </w:style>
  <w:style w:type="character" w:customStyle="1" w:styleId="24">
    <w:name w:val="页眉 字符"/>
    <w:basedOn w:val="16"/>
    <w:link w:val="10"/>
    <w:qFormat/>
    <w:uiPriority w:val="0"/>
    <w:rPr>
      <w:rFonts w:ascii="等线" w:hAnsi="等线" w:eastAsia="等线" w:cs="Times New Roman"/>
      <w:kern w:val="0"/>
      <w:sz w:val="18"/>
      <w:szCs w:val="18"/>
    </w:rPr>
  </w:style>
  <w:style w:type="character" w:customStyle="1" w:styleId="25">
    <w:name w:val="正文文本 2 字符"/>
    <w:basedOn w:val="16"/>
    <w:link w:val="11"/>
    <w:qFormat/>
    <w:uiPriority w:val="0"/>
    <w:rPr>
      <w:rFonts w:ascii="宋体" w:hAnsi="宋体" w:eastAsia="等线" w:cs="Times New Roman"/>
      <w:kern w:val="0"/>
      <w:sz w:val="20"/>
      <w:szCs w:val="24"/>
      <w:u w:val="single"/>
    </w:rPr>
  </w:style>
  <w:style w:type="character" w:customStyle="1" w:styleId="26">
    <w:name w:val="正文文本缩进 字符"/>
    <w:basedOn w:val="16"/>
    <w:link w:val="6"/>
    <w:semiHidden/>
    <w:qFormat/>
    <w:uiPriority w:val="99"/>
    <w:rPr>
      <w:rFonts w:ascii="等线" w:hAnsi="等线" w:eastAsia="等线" w:cs="Times New Roman"/>
    </w:rPr>
  </w:style>
  <w:style w:type="character" w:customStyle="1" w:styleId="27">
    <w:name w:val="正文文本首行缩进 2 字符"/>
    <w:basedOn w:val="26"/>
    <w:link w:val="14"/>
    <w:qFormat/>
    <w:uiPriority w:val="0"/>
    <w:rPr>
      <w:rFonts w:ascii="Calibri" w:hAnsi="Calibri" w:eastAsia="等线" w:cs="Times New Roman"/>
      <w:color w:val="0D0D0D"/>
      <w:kern w:val="0"/>
      <w:szCs w:val="24"/>
      <w:lang w:eastAsia="en-US"/>
    </w:rPr>
  </w:style>
  <w:style w:type="character" w:customStyle="1" w:styleId="28">
    <w:name w:val="fontstyle01"/>
    <w:basedOn w:val="16"/>
    <w:qFormat/>
    <w:uiPriority w:val="0"/>
    <w:rPr>
      <w:rFonts w:hint="eastAsia" w:ascii="宋体" w:hAnsi="宋体" w:eastAsia="宋体" w:cs="宋体"/>
      <w:color w:val="000000"/>
      <w:sz w:val="24"/>
      <w:szCs w:val="24"/>
    </w:rPr>
  </w:style>
  <w:style w:type="paragraph" w:customStyle="1" w:styleId="29">
    <w:name w:val="发文落款"/>
    <w:basedOn w:val="30"/>
    <w:qFormat/>
    <w:uiPriority w:val="0"/>
    <w:pPr>
      <w:ind w:left="4094" w:right="607" w:firstLine="0"/>
      <w:jc w:val="center"/>
    </w:p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1">
    <w:name w:val="修订1"/>
    <w:hidden/>
    <w:unhideWhenUsed/>
    <w:qFormat/>
    <w:uiPriority w:val="99"/>
    <w:rPr>
      <w:rFonts w:ascii="等线" w:hAnsi="等线" w:eastAsia="等线" w:cs="Times New Roman"/>
      <w:kern w:val="2"/>
      <w:sz w:val="21"/>
      <w:szCs w:val="22"/>
      <w:lang w:val="en-US" w:eastAsia="zh-CN" w:bidi="ar-SA"/>
    </w:rPr>
  </w:style>
  <w:style w:type="character" w:customStyle="1" w:styleId="32">
    <w:name w:val="批注文字 字符"/>
    <w:basedOn w:val="16"/>
    <w:link w:val="4"/>
    <w:qFormat/>
    <w:uiPriority w:val="99"/>
    <w:rPr>
      <w:rFonts w:ascii="等线" w:hAnsi="等线" w:eastAsia="等线" w:cs="Times New Roman"/>
      <w:kern w:val="2"/>
      <w:sz w:val="21"/>
      <w:szCs w:val="22"/>
    </w:rPr>
  </w:style>
  <w:style w:type="character" w:customStyle="1" w:styleId="33">
    <w:name w:val="批注主题 字符"/>
    <w:basedOn w:val="32"/>
    <w:link w:val="12"/>
    <w:semiHidden/>
    <w:qFormat/>
    <w:uiPriority w:val="99"/>
    <w:rPr>
      <w:rFonts w:ascii="等线" w:hAnsi="等线" w:eastAsia="等线" w:cs="Times New Roman"/>
      <w:b/>
      <w:bCs/>
      <w:kern w:val="2"/>
      <w:sz w:val="21"/>
      <w:szCs w:val="22"/>
    </w:rPr>
  </w:style>
  <w:style w:type="paragraph" w:customStyle="1" w:styleId="34">
    <w:name w:val="修订2"/>
    <w:hidden/>
    <w:unhideWhenUsed/>
    <w:qFormat/>
    <w:uiPriority w:val="99"/>
    <w:rPr>
      <w:rFonts w:ascii="等线" w:hAnsi="等线" w:eastAsia="等线" w:cs="Times New Roman"/>
      <w:kern w:val="2"/>
      <w:sz w:val="21"/>
      <w:szCs w:val="22"/>
      <w:lang w:val="en-US" w:eastAsia="zh-CN" w:bidi="ar-SA"/>
    </w:rPr>
  </w:style>
  <w:style w:type="paragraph" w:customStyle="1" w:styleId="35">
    <w:name w:val="修订3"/>
    <w:hidden/>
    <w:unhideWhenUsed/>
    <w:qFormat/>
    <w:uiPriority w:val="99"/>
    <w:rPr>
      <w:rFonts w:ascii="等线" w:hAnsi="等线" w:eastAsia="等线" w:cs="Times New Roman"/>
      <w:kern w:val="2"/>
      <w:sz w:val="21"/>
      <w:szCs w:val="22"/>
      <w:lang w:val="en-US" w:eastAsia="zh-CN" w:bidi="ar-SA"/>
    </w:rPr>
  </w:style>
  <w:style w:type="character" w:customStyle="1" w:styleId="36">
    <w:name w:val="批注框文本 字符"/>
    <w:basedOn w:val="16"/>
    <w:link w:val="8"/>
    <w:semiHidden/>
    <w:qFormat/>
    <w:uiPriority w:val="99"/>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8416</Words>
  <Characters>8854</Characters>
  <Lines>64</Lines>
  <Paragraphs>18</Paragraphs>
  <TotalTime>5</TotalTime>
  <ScaleCrop>false</ScaleCrop>
  <LinksUpToDate>false</LinksUpToDate>
  <CharactersWithSpaces>8959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2024-12-19T11:12:00Z</dcterms:created>
  <dc:creator>市政监理负责人</dc:creator>
  <cp:lastModifiedBy>GKCY</cp:lastModifiedBy>
  <cp:lastPrinted>2024-12-19T10:10:00Z</cp:lastPrinted>
  <dcterms:modified xsi:type="dcterms:W3CDTF">2025-10-20T10:37:31Z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91BAA9C6A61344F499E3B8CD2DFB018D</vt:lpwstr>
  </property>
  <property fmtid="{D5CDD505-2E9C-101B-9397-08002B2CF9AE}" pid="4" name="KSOTemplateDocerSaveRecord">
    <vt:lpwstr>eyJoZGlkIjoiNmU3YjI0ZDM2NzBkNzMxZTAwODBhODgzYWJhOGNhMzciLCJ1c2VySWQiOiIyNTE3MTIzNDAifQ==</vt:lpwstr>
  </property>
</Properties>
</file>