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92F4A">
      <w:pPr>
        <w:pStyle w:val="9"/>
        <w:rPr>
          <w:rFonts w:hint="eastAsia" w:hAnsi="宋体" w:cs="宋体"/>
          <w:color w:val="auto"/>
          <w:sz w:val="52"/>
          <w:szCs w:val="52"/>
          <w:highlight w:val="none"/>
        </w:rPr>
      </w:pPr>
    </w:p>
    <w:p w14:paraId="23AAF9FD">
      <w:pPr>
        <w:snapToGrid w:val="0"/>
        <w:spacing w:line="360" w:lineRule="auto"/>
        <w:jc w:val="center"/>
        <w:rPr>
          <w:rFonts w:hint="eastAsia" w:cs="宋体"/>
          <w:b/>
          <w:color w:val="auto"/>
          <w:sz w:val="48"/>
          <w:szCs w:val="48"/>
          <w:highlight w:val="none"/>
          <w:u w:val="none"/>
        </w:rPr>
      </w:pPr>
      <w:r>
        <w:rPr>
          <w:rFonts w:hint="eastAsia" w:cs="宋体"/>
          <w:b/>
          <w:color w:val="auto"/>
          <w:sz w:val="48"/>
          <w:szCs w:val="48"/>
          <w:highlight w:val="none"/>
          <w:u w:val="none"/>
        </w:rPr>
        <w:t>智达新能源产业化生产基地二期</w:t>
      </w:r>
    </w:p>
    <w:p w14:paraId="32F2EA0A">
      <w:pPr>
        <w:snapToGrid w:val="0"/>
        <w:spacing w:line="360" w:lineRule="auto"/>
        <w:jc w:val="center"/>
        <w:rPr>
          <w:rFonts w:ascii="宋体" w:hAnsi="宋体" w:cs="宋体"/>
          <w:color w:val="auto"/>
          <w:sz w:val="36"/>
          <w:szCs w:val="36"/>
          <w:highlight w:val="none"/>
          <w:u w:val="single"/>
        </w:rPr>
      </w:pPr>
      <w:r>
        <w:rPr>
          <w:rFonts w:hint="eastAsia" w:cs="宋体"/>
          <w:b/>
          <w:color w:val="auto"/>
          <w:sz w:val="48"/>
          <w:szCs w:val="48"/>
          <w:highlight w:val="none"/>
          <w:u w:val="none"/>
        </w:rPr>
        <w:t>施工总承包</w:t>
      </w:r>
    </w:p>
    <w:p w14:paraId="5F7D7BE4">
      <w:pPr>
        <w:pStyle w:val="9"/>
        <w:snapToGrid w:val="0"/>
        <w:spacing w:line="360" w:lineRule="auto"/>
        <w:rPr>
          <w:rFonts w:hAnsi="宋体" w:cs="宋体"/>
          <w:color w:val="auto"/>
          <w:highlight w:val="none"/>
        </w:rPr>
      </w:pPr>
    </w:p>
    <w:p w14:paraId="750C5817">
      <w:pPr>
        <w:pStyle w:val="9"/>
        <w:snapToGrid w:val="0"/>
        <w:spacing w:line="360" w:lineRule="auto"/>
        <w:rPr>
          <w:rFonts w:hAnsi="宋体" w:cs="宋体"/>
          <w:color w:val="auto"/>
          <w:sz w:val="36"/>
          <w:szCs w:val="36"/>
          <w:highlight w:val="none"/>
          <w:u w:val="single"/>
        </w:rPr>
      </w:pPr>
    </w:p>
    <w:p w14:paraId="5A7163F1">
      <w:pPr>
        <w:pStyle w:val="9"/>
        <w:snapToGrid w:val="0"/>
        <w:spacing w:line="360" w:lineRule="auto"/>
        <w:rPr>
          <w:rFonts w:hAnsi="宋体" w:cs="宋体"/>
          <w:color w:val="auto"/>
          <w:sz w:val="36"/>
          <w:szCs w:val="36"/>
          <w:highlight w:val="none"/>
          <w:u w:val="single"/>
        </w:rPr>
      </w:pPr>
    </w:p>
    <w:p w14:paraId="48BE0635">
      <w:pPr>
        <w:spacing w:line="300" w:lineRule="auto"/>
        <w:jc w:val="center"/>
        <w:rPr>
          <w:rFonts w:ascii="宋体" w:hAnsi="宋体" w:cs="宋体"/>
          <w:b/>
          <w:bCs/>
          <w:shadow/>
          <w:color w:val="auto"/>
          <w:spacing w:val="26"/>
          <w:sz w:val="96"/>
          <w:szCs w:val="96"/>
          <w:highlight w:val="none"/>
        </w:rPr>
      </w:pPr>
      <w:r>
        <w:rPr>
          <w:rFonts w:hint="eastAsia" w:ascii="宋体" w:hAnsi="宋体" w:cs="宋体"/>
          <w:b/>
          <w:bCs/>
          <w:shadow/>
          <w:color w:val="auto"/>
          <w:spacing w:val="26"/>
          <w:sz w:val="96"/>
          <w:szCs w:val="96"/>
          <w:highlight w:val="none"/>
        </w:rPr>
        <w:t>招标公告</w:t>
      </w:r>
    </w:p>
    <w:p w14:paraId="541C328A">
      <w:pPr>
        <w:snapToGrid w:val="0"/>
        <w:spacing w:line="360" w:lineRule="auto"/>
        <w:jc w:val="center"/>
        <w:rPr>
          <w:rFonts w:ascii="宋体" w:hAnsi="宋体" w:cs="宋体"/>
          <w:color w:val="auto"/>
          <w:sz w:val="32"/>
          <w:szCs w:val="32"/>
          <w:highlight w:val="none"/>
        </w:rPr>
      </w:pPr>
    </w:p>
    <w:p w14:paraId="79C799AE">
      <w:pPr>
        <w:snapToGrid w:val="0"/>
        <w:spacing w:line="360" w:lineRule="auto"/>
        <w:ind w:firstLine="2560" w:firstLineChars="800"/>
        <w:rPr>
          <w:rFonts w:ascii="宋体" w:hAnsi="宋体" w:cs="宋体"/>
          <w:color w:val="auto"/>
          <w:sz w:val="32"/>
          <w:szCs w:val="32"/>
          <w:highlight w:val="none"/>
        </w:rPr>
      </w:pPr>
    </w:p>
    <w:p w14:paraId="4A548D17">
      <w:pPr>
        <w:snapToGrid w:val="0"/>
        <w:spacing w:line="360" w:lineRule="auto"/>
        <w:ind w:firstLine="1200" w:firstLineChars="400"/>
        <w:rPr>
          <w:rFonts w:ascii="宋体" w:hAnsi="宋体" w:cs="宋体"/>
          <w:color w:val="auto"/>
          <w:sz w:val="30"/>
          <w:szCs w:val="30"/>
          <w:highlight w:val="none"/>
        </w:rPr>
      </w:pPr>
    </w:p>
    <w:p w14:paraId="5A34C222">
      <w:pPr>
        <w:pStyle w:val="13"/>
        <w:rPr>
          <w:rFonts w:ascii="宋体" w:hAnsi="宋体" w:cs="宋体"/>
          <w:color w:val="auto"/>
          <w:sz w:val="30"/>
          <w:szCs w:val="30"/>
          <w:highlight w:val="none"/>
        </w:rPr>
      </w:pPr>
    </w:p>
    <w:p w14:paraId="65C06E7A">
      <w:pPr>
        <w:rPr>
          <w:rFonts w:ascii="宋体" w:hAnsi="宋体" w:cs="宋体"/>
          <w:color w:val="auto"/>
          <w:sz w:val="30"/>
          <w:szCs w:val="30"/>
          <w:highlight w:val="none"/>
        </w:rPr>
      </w:pPr>
    </w:p>
    <w:p w14:paraId="0CBB8D9F">
      <w:pPr>
        <w:pStyle w:val="5"/>
        <w:rPr>
          <w:color w:val="auto"/>
          <w:highlight w:val="none"/>
        </w:rPr>
      </w:pPr>
    </w:p>
    <w:p w14:paraId="2521ECA2">
      <w:pPr>
        <w:pStyle w:val="9"/>
        <w:snapToGrid w:val="0"/>
        <w:spacing w:line="360" w:lineRule="auto"/>
        <w:rPr>
          <w:rFonts w:hAnsi="宋体" w:cs="宋体"/>
          <w:color w:val="auto"/>
          <w:highlight w:val="none"/>
        </w:rPr>
      </w:pPr>
    </w:p>
    <w:p w14:paraId="5175D3CA">
      <w:pPr>
        <w:rPr>
          <w:color w:val="auto"/>
          <w:highlight w:val="none"/>
        </w:rPr>
      </w:pPr>
    </w:p>
    <w:p w14:paraId="29E3AA02">
      <w:pPr>
        <w:pStyle w:val="9"/>
        <w:rPr>
          <w:color w:val="auto"/>
          <w:highlight w:val="none"/>
        </w:rPr>
      </w:pPr>
    </w:p>
    <w:p w14:paraId="6E5B0406">
      <w:pPr>
        <w:rPr>
          <w:color w:val="auto"/>
          <w:highlight w:val="none"/>
        </w:rPr>
      </w:pPr>
    </w:p>
    <w:p w14:paraId="4D0265A3">
      <w:pPr>
        <w:snapToGrid w:val="0"/>
        <w:spacing w:line="360" w:lineRule="auto"/>
        <w:ind w:firstLine="1239" w:firstLineChars="413"/>
        <w:rPr>
          <w:rFonts w:hint="eastAsia" w:ascii="宋体" w:hAnsi="宋体" w:cs="宋体"/>
          <w:color w:val="auto"/>
          <w:sz w:val="30"/>
          <w:szCs w:val="30"/>
          <w:highlight w:val="none"/>
        </w:rPr>
      </w:pPr>
      <w:r>
        <w:rPr>
          <w:rFonts w:hint="eastAsia" w:ascii="宋体" w:hAnsi="宋体" w:cs="宋体"/>
          <w:color w:val="auto"/>
          <w:sz w:val="30"/>
          <w:szCs w:val="30"/>
          <w:highlight w:val="none"/>
        </w:rPr>
        <w:t>招标单位：广州智达新能源有限公司</w:t>
      </w:r>
    </w:p>
    <w:p w14:paraId="402D4D81">
      <w:pPr>
        <w:snapToGrid w:val="0"/>
        <w:spacing w:line="360" w:lineRule="auto"/>
        <w:ind w:firstLine="1239" w:firstLineChars="413"/>
        <w:rPr>
          <w:rFonts w:hint="eastAsia" w:ascii="宋体" w:hAnsi="宋体" w:cs="宋体"/>
          <w:color w:val="auto"/>
          <w:sz w:val="30"/>
          <w:szCs w:val="30"/>
          <w:highlight w:val="none"/>
        </w:rPr>
      </w:pPr>
      <w:r>
        <w:rPr>
          <w:rFonts w:hint="eastAsia" w:ascii="宋体" w:hAnsi="宋体" w:cs="宋体"/>
          <w:color w:val="auto"/>
          <w:sz w:val="30"/>
          <w:szCs w:val="30"/>
          <w:highlight w:val="none"/>
        </w:rPr>
        <w:t>代建单位：广州开发区投资控股有限公司</w:t>
      </w:r>
    </w:p>
    <w:p w14:paraId="6C27B06D">
      <w:pPr>
        <w:snapToGrid w:val="0"/>
        <w:spacing w:line="360" w:lineRule="auto"/>
        <w:ind w:firstLine="1239" w:firstLineChars="413"/>
        <w:rPr>
          <w:rFonts w:hint="eastAsia" w:ascii="宋体" w:hAnsi="宋体" w:cs="宋体"/>
          <w:color w:val="auto"/>
          <w:sz w:val="30"/>
          <w:szCs w:val="30"/>
          <w:highlight w:val="none"/>
        </w:rPr>
      </w:pPr>
      <w:r>
        <w:rPr>
          <w:rFonts w:hint="eastAsia" w:ascii="宋体" w:hAnsi="宋体" w:cs="宋体"/>
          <w:color w:val="auto"/>
          <w:sz w:val="30"/>
          <w:szCs w:val="30"/>
          <w:highlight w:val="none"/>
        </w:rPr>
        <w:t>招标代理单位：广东重工建设监理有限公司</w:t>
      </w:r>
    </w:p>
    <w:p w14:paraId="430EBC87">
      <w:pPr>
        <w:snapToGrid w:val="0"/>
        <w:spacing w:line="360" w:lineRule="auto"/>
        <w:ind w:firstLine="1239" w:firstLineChars="413"/>
        <w:rPr>
          <w:rFonts w:ascii="宋体" w:hAnsi="宋体" w:cs="宋体"/>
          <w:color w:val="auto"/>
          <w:sz w:val="30"/>
          <w:szCs w:val="30"/>
          <w:highlight w:val="none"/>
          <w:u w:val="single"/>
        </w:rPr>
      </w:pPr>
      <w:r>
        <w:rPr>
          <w:rFonts w:hint="eastAsia" w:ascii="宋体" w:hAnsi="宋体" w:cs="宋体"/>
          <w:color w:val="auto"/>
          <w:sz w:val="30"/>
          <w:szCs w:val="30"/>
          <w:highlight w:val="none"/>
        </w:rPr>
        <w:t>日    期：2025年</w:t>
      </w:r>
      <w:r>
        <w:rPr>
          <w:rFonts w:hint="eastAsia" w:ascii="宋体" w:hAnsi="宋体" w:cs="宋体"/>
          <w:color w:val="auto"/>
          <w:sz w:val="30"/>
          <w:szCs w:val="30"/>
          <w:highlight w:val="none"/>
          <w:lang w:val="en-US" w:eastAsia="zh-CN"/>
        </w:rPr>
        <w:t>10</w:t>
      </w:r>
      <w:r>
        <w:rPr>
          <w:rFonts w:hint="eastAsia" w:ascii="宋体" w:hAnsi="宋体" w:cs="宋体"/>
          <w:color w:val="auto"/>
          <w:sz w:val="30"/>
          <w:szCs w:val="30"/>
          <w:highlight w:val="none"/>
        </w:rPr>
        <w:t>月</w:t>
      </w:r>
    </w:p>
    <w:p w14:paraId="483AB3B7">
      <w:pPr>
        <w:pStyle w:val="5"/>
        <w:ind w:firstLine="0"/>
        <w:rPr>
          <w:color w:val="auto"/>
          <w:sz w:val="18"/>
          <w:szCs w:val="18"/>
          <w:highlight w:val="none"/>
        </w:rPr>
      </w:pPr>
    </w:p>
    <w:p w14:paraId="13BD0355">
      <w:pPr>
        <w:pStyle w:val="14"/>
        <w:snapToGrid w:val="0"/>
        <w:rPr>
          <w:rFonts w:cs="宋体"/>
          <w:b/>
          <w:color w:val="auto"/>
          <w:sz w:val="18"/>
          <w:szCs w:val="18"/>
          <w:highlight w:val="none"/>
        </w:rPr>
        <w:sectPr>
          <w:pgSz w:w="11906" w:h="16838"/>
          <w:pgMar w:top="1440" w:right="1440" w:bottom="1440" w:left="1440" w:header="851" w:footer="992" w:gutter="0"/>
          <w:cols w:space="425" w:num="1"/>
          <w:docGrid w:type="lines" w:linePitch="312" w:charSpace="0"/>
        </w:sectPr>
      </w:pPr>
    </w:p>
    <w:p w14:paraId="1E07590C">
      <w:pPr>
        <w:pStyle w:val="14"/>
        <w:snapToGrid w:val="0"/>
        <w:spacing w:line="360" w:lineRule="auto"/>
        <w:jc w:val="center"/>
        <w:rPr>
          <w:rFonts w:hint="eastAsia" w:cs="宋体"/>
          <w:b/>
          <w:color w:val="auto"/>
          <w:sz w:val="32"/>
          <w:szCs w:val="32"/>
          <w:highlight w:val="none"/>
          <w:u w:val="none"/>
        </w:rPr>
      </w:pPr>
      <w:r>
        <w:rPr>
          <w:rFonts w:hint="eastAsia" w:cs="宋体"/>
          <w:b/>
          <w:color w:val="auto"/>
          <w:sz w:val="32"/>
          <w:szCs w:val="32"/>
          <w:highlight w:val="none"/>
          <w:u w:val="none"/>
        </w:rPr>
        <w:t>智达新能源产业化生产基地二期施工总承包</w:t>
      </w:r>
    </w:p>
    <w:p w14:paraId="0C7EEB40">
      <w:pPr>
        <w:pStyle w:val="14"/>
        <w:snapToGrid w:val="0"/>
        <w:spacing w:line="360" w:lineRule="auto"/>
        <w:jc w:val="center"/>
        <w:rPr>
          <w:rFonts w:cs="宋体"/>
          <w:b/>
          <w:color w:val="auto"/>
          <w:sz w:val="32"/>
          <w:szCs w:val="32"/>
          <w:highlight w:val="none"/>
          <w:u w:val="none"/>
        </w:rPr>
      </w:pPr>
      <w:r>
        <w:rPr>
          <w:rFonts w:hint="eastAsia" w:cs="宋体"/>
          <w:b/>
          <w:color w:val="auto"/>
          <w:sz w:val="32"/>
          <w:szCs w:val="32"/>
          <w:highlight w:val="none"/>
          <w:u w:val="none"/>
        </w:rPr>
        <w:t>招标公告</w:t>
      </w:r>
    </w:p>
    <w:p w14:paraId="1DF30B3A">
      <w:pPr>
        <w:pStyle w:val="14"/>
        <w:snapToGrid w:val="0"/>
        <w:ind w:right="25" w:rightChars="12"/>
        <w:jc w:val="center"/>
        <w:rPr>
          <w:rFonts w:cs="宋体"/>
          <w:b/>
          <w:color w:val="auto"/>
          <w:sz w:val="24"/>
          <w:highlight w:val="none"/>
          <w:u w:val="none"/>
        </w:rPr>
      </w:pPr>
    </w:p>
    <w:p w14:paraId="2EA7248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广东省企业投资项目备案证（2401-440112-04-01-646332）</w:t>
      </w:r>
      <w:r>
        <w:rPr>
          <w:rFonts w:hint="eastAsia" w:ascii="宋体" w:hAnsi="宋体" w:cs="宋体"/>
          <w:color w:val="auto"/>
          <w:sz w:val="24"/>
          <w:szCs w:val="24"/>
          <w:highlight w:val="none"/>
        </w:rPr>
        <w:t>批准，并且图纸和技术资料满足施工需要，</w:t>
      </w:r>
      <w:r>
        <w:rPr>
          <w:rFonts w:hint="eastAsia" w:ascii="宋体" w:hAnsi="宋体" w:eastAsia="宋体" w:cs="宋体"/>
          <w:color w:val="000000"/>
          <w:sz w:val="24"/>
          <w:szCs w:val="24"/>
          <w:highlight w:val="none"/>
          <w:u w:val="single"/>
        </w:rPr>
        <w:t>广州智达新能源有限公司</w:t>
      </w:r>
      <w:r>
        <w:rPr>
          <w:rFonts w:hint="eastAsia" w:ascii="宋体" w:hAnsi="宋体" w:cs="宋体"/>
          <w:color w:val="auto"/>
          <w:sz w:val="24"/>
          <w:szCs w:val="24"/>
          <w:highlight w:val="none"/>
        </w:rPr>
        <w:t>现对</w:t>
      </w:r>
      <w:r>
        <w:rPr>
          <w:rFonts w:hint="eastAsia" w:ascii="宋体" w:hAnsi="宋体" w:cs="宋体"/>
          <w:color w:val="auto"/>
          <w:sz w:val="24"/>
          <w:szCs w:val="24"/>
          <w:highlight w:val="none"/>
          <w:u w:val="single"/>
          <w:lang w:eastAsia="zh-CN"/>
        </w:rPr>
        <w:t>智达新能源产业化生产基地二期施工总承包</w:t>
      </w:r>
      <w:r>
        <w:rPr>
          <w:rFonts w:hint="eastAsia" w:ascii="宋体" w:hAnsi="宋体" w:cs="宋体"/>
          <w:color w:val="auto"/>
          <w:sz w:val="24"/>
          <w:szCs w:val="24"/>
          <w:highlight w:val="none"/>
        </w:rPr>
        <w:t>进行</w:t>
      </w:r>
      <w:r>
        <w:rPr>
          <w:rFonts w:hint="eastAsia" w:ascii="宋体" w:hAnsi="宋体" w:cs="宋体"/>
          <w:color w:val="auto"/>
          <w:sz w:val="24"/>
          <w:szCs w:val="24"/>
          <w:highlight w:val="none"/>
          <w:u w:val="single"/>
        </w:rPr>
        <w:t>施工</w:t>
      </w:r>
      <w:r>
        <w:rPr>
          <w:rFonts w:hint="eastAsia" w:ascii="宋体" w:hAnsi="宋体" w:cs="宋体"/>
          <w:color w:val="auto"/>
          <w:sz w:val="24"/>
          <w:szCs w:val="24"/>
          <w:highlight w:val="none"/>
        </w:rPr>
        <w:t>公开招标，选定承包人。</w:t>
      </w:r>
    </w:p>
    <w:p w14:paraId="5E9D74CD">
      <w:pPr>
        <w:tabs>
          <w:tab w:val="center" w:pos="4415"/>
        </w:tabs>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一、工程名称：</w:t>
      </w:r>
      <w:r>
        <w:rPr>
          <w:rFonts w:hint="eastAsia" w:ascii="宋体" w:hAnsi="宋体" w:cs="宋体"/>
          <w:color w:val="auto"/>
          <w:sz w:val="24"/>
          <w:szCs w:val="24"/>
          <w:highlight w:val="none"/>
          <w:u w:val="single"/>
          <w:lang w:eastAsia="zh-CN"/>
        </w:rPr>
        <w:t>智达新能源产业化生产基地二期施工总承包</w:t>
      </w:r>
    </w:p>
    <w:p w14:paraId="34EA4645">
      <w:pPr>
        <w:snapToGrid w:val="0"/>
        <w:spacing w:line="360" w:lineRule="auto"/>
        <w:ind w:left="420" w:leftChars="200"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项目代码：</w:t>
      </w:r>
      <w:r>
        <w:rPr>
          <w:rFonts w:hint="eastAsia" w:ascii="宋体" w:hAnsi="宋体" w:cs="宋体"/>
          <w:color w:val="auto"/>
          <w:sz w:val="24"/>
          <w:szCs w:val="24"/>
          <w:highlight w:val="none"/>
          <w:u w:val="single"/>
        </w:rPr>
        <w:t>2401-440112-04-01-646332</w:t>
      </w:r>
    </w:p>
    <w:p w14:paraId="7D57A5E5">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二、招标单位：</w:t>
      </w:r>
      <w:r>
        <w:rPr>
          <w:rFonts w:hint="eastAsia" w:ascii="宋体" w:hAnsi="宋体" w:eastAsia="宋体" w:cs="宋体"/>
          <w:color w:val="000000"/>
          <w:sz w:val="24"/>
          <w:szCs w:val="24"/>
          <w:highlight w:val="none"/>
          <w:u w:val="single"/>
        </w:rPr>
        <w:t>广州智达新能源有限公司</w:t>
      </w:r>
    </w:p>
    <w:p w14:paraId="7D4224E7">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eastAsia="宋体" w:cs="宋体"/>
          <w:color w:val="000000"/>
          <w:kern w:val="0"/>
          <w:sz w:val="24"/>
          <w:szCs w:val="24"/>
          <w:highlight w:val="none"/>
          <w:u w:val="single"/>
          <w:lang w:val="en-US" w:eastAsia="zh-CN"/>
        </w:rPr>
        <w:t>孟工</w:t>
      </w:r>
      <w:r>
        <w:rPr>
          <w:rFonts w:hint="eastAsia" w:ascii="宋体" w:hAnsi="宋体" w:cs="宋体"/>
          <w:color w:val="auto"/>
          <w:sz w:val="24"/>
          <w:szCs w:val="24"/>
          <w:highlight w:val="none"/>
        </w:rPr>
        <w:t xml:space="preserve">     联系电话：</w:t>
      </w:r>
      <w:r>
        <w:rPr>
          <w:rFonts w:hint="eastAsia" w:ascii="宋体" w:hAnsi="宋体" w:eastAsia="宋体" w:cs="宋体"/>
          <w:color w:val="000000"/>
          <w:kern w:val="0"/>
          <w:sz w:val="24"/>
          <w:szCs w:val="24"/>
          <w:highlight w:val="none"/>
          <w:u w:val="single"/>
          <w:lang w:val="en-US" w:eastAsia="zh-CN"/>
        </w:rPr>
        <w:t>020-32053161</w:t>
      </w:r>
    </w:p>
    <w:p w14:paraId="307DF24E">
      <w:pPr>
        <w:snapToGrid w:val="0"/>
        <w:spacing w:line="360" w:lineRule="auto"/>
        <w:ind w:left="420" w:leftChars="200"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val="en-US" w:eastAsia="zh-CN"/>
        </w:rPr>
        <w:t>广州市黄埔区科学大道60号27楼</w:t>
      </w:r>
    </w:p>
    <w:p w14:paraId="4E935E51">
      <w:pPr>
        <w:snapToGrid w:val="0"/>
        <w:spacing w:line="360" w:lineRule="auto"/>
        <w:ind w:left="420" w:leftChars="200" w:firstLine="537" w:firstLineChars="224"/>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代建单位：</w:t>
      </w:r>
      <w:r>
        <w:rPr>
          <w:rFonts w:hint="eastAsia" w:ascii="宋体" w:hAnsi="宋体" w:cs="宋体"/>
          <w:b w:val="0"/>
          <w:bCs w:val="0"/>
          <w:color w:val="auto"/>
          <w:sz w:val="24"/>
          <w:szCs w:val="24"/>
          <w:highlight w:val="none"/>
          <w:u w:val="single"/>
          <w:lang w:eastAsia="zh-CN"/>
        </w:rPr>
        <w:t>广州开发区投资控股有限公司</w:t>
      </w:r>
    </w:p>
    <w:p w14:paraId="236E56E0">
      <w:pPr>
        <w:snapToGrid w:val="0"/>
        <w:spacing w:line="360" w:lineRule="auto"/>
        <w:ind w:left="420" w:leftChars="200" w:firstLine="537" w:firstLineChars="224"/>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黄</w:t>
      </w:r>
      <w:r>
        <w:rPr>
          <w:rFonts w:hint="eastAsia" w:ascii="宋体" w:hAnsi="宋体" w:cs="宋体"/>
          <w:color w:val="auto"/>
          <w:sz w:val="24"/>
          <w:szCs w:val="24"/>
          <w:highlight w:val="none"/>
          <w:u w:val="single"/>
          <w:lang w:val="en-US" w:eastAsia="zh-CN"/>
        </w:rPr>
        <w:t>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020-31705369</w:t>
      </w:r>
    </w:p>
    <w:p w14:paraId="266D4D95">
      <w:pPr>
        <w:snapToGrid w:val="0"/>
        <w:spacing w:line="360" w:lineRule="auto"/>
        <w:ind w:left="420" w:leftChars="200"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广州市黄埔区科学大道60号开发区控股中心28楼</w:t>
      </w:r>
    </w:p>
    <w:p w14:paraId="1E2DEE52">
      <w:pPr>
        <w:snapToGrid w:val="0"/>
        <w:spacing w:line="360" w:lineRule="auto"/>
        <w:ind w:left="420" w:leftChars="200" w:firstLine="537" w:firstLineChars="224"/>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eastAsia="zh-CN"/>
        </w:rPr>
        <w:t>广东重工建设监理有限公司</w:t>
      </w:r>
    </w:p>
    <w:p w14:paraId="29C71E68">
      <w:pPr>
        <w:snapToGrid w:val="0"/>
        <w:spacing w:line="360" w:lineRule="auto"/>
        <w:ind w:left="420" w:leftChars="200" w:firstLine="537" w:firstLineChars="224"/>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余</w:t>
      </w:r>
      <w:r>
        <w:rPr>
          <w:rFonts w:hint="eastAsia" w:ascii="宋体" w:hAnsi="宋体" w:cs="宋体"/>
          <w:color w:val="auto"/>
          <w:sz w:val="24"/>
          <w:szCs w:val="24"/>
          <w:highlight w:val="none"/>
          <w:u w:val="single"/>
        </w:rPr>
        <w:t>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陈工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13</w:t>
      </w:r>
      <w:r>
        <w:rPr>
          <w:rFonts w:hint="eastAsia" w:ascii="宋体" w:hAnsi="宋体" w:cs="宋体"/>
          <w:color w:val="auto"/>
          <w:sz w:val="24"/>
          <w:szCs w:val="24"/>
          <w:highlight w:val="none"/>
          <w:u w:val="single"/>
          <w:lang w:val="en-US" w:eastAsia="zh-CN"/>
        </w:rPr>
        <w:t>392110850、18814374490</w:t>
      </w:r>
    </w:p>
    <w:p w14:paraId="0D60C69D">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olor w:val="auto"/>
          <w:sz w:val="24"/>
          <w:szCs w:val="24"/>
          <w:highlight w:val="none"/>
          <w:u w:val="single"/>
        </w:rPr>
        <w:t>广州市黄埔区揽月路1</w:t>
      </w:r>
      <w:r>
        <w:rPr>
          <w:rFonts w:ascii="宋体" w:hAnsi="宋体"/>
          <w:color w:val="auto"/>
          <w:sz w:val="24"/>
          <w:szCs w:val="24"/>
          <w:highlight w:val="none"/>
          <w:u w:val="single"/>
        </w:rPr>
        <w:t>01</w:t>
      </w:r>
      <w:r>
        <w:rPr>
          <w:rFonts w:hint="eastAsia" w:ascii="宋体" w:hAnsi="宋体"/>
          <w:color w:val="auto"/>
          <w:sz w:val="24"/>
          <w:szCs w:val="24"/>
          <w:highlight w:val="none"/>
          <w:u w:val="single"/>
        </w:rPr>
        <w:t>号保利中科广场A座7层</w:t>
      </w:r>
    </w:p>
    <w:p w14:paraId="1EC72E22">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广州开发区行政审批局、广州开发区建设工程招投标管理办公室（广州市黄埔区建设工程招投标管理办公室）</w:t>
      </w:r>
    </w:p>
    <w:p w14:paraId="66034FCF">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监督电话：</w:t>
      </w:r>
      <w:r>
        <w:rPr>
          <w:rFonts w:hint="eastAsia" w:ascii="宋体" w:hAnsi="宋体" w:cs="宋体"/>
          <w:color w:val="auto"/>
          <w:sz w:val="24"/>
          <w:szCs w:val="24"/>
          <w:highlight w:val="none"/>
          <w:u w:val="single"/>
        </w:rPr>
        <w:t>020-82118560、020-82181336</w:t>
      </w:r>
    </w:p>
    <w:p w14:paraId="007F2B79">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广州市黄埔区香雪三路3号、广州市黄埔区水西路30号汇丽写字楼4楼</w:t>
      </w:r>
    </w:p>
    <w:p w14:paraId="43AE2891">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三、建设地点：</w:t>
      </w:r>
      <w:r>
        <w:rPr>
          <w:rFonts w:hint="eastAsia" w:ascii="宋体" w:hAnsi="宋体" w:eastAsia="宋体" w:cs="宋体"/>
          <w:color w:val="000000"/>
          <w:sz w:val="24"/>
          <w:szCs w:val="24"/>
          <w:highlight w:val="none"/>
          <w:u w:val="single"/>
        </w:rPr>
        <w:t>广州市黄埔区知识城</w:t>
      </w:r>
    </w:p>
    <w:p w14:paraId="264E9496">
      <w:pPr>
        <w:tabs>
          <w:tab w:val="left" w:pos="5475"/>
        </w:tabs>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四、项目概况：</w:t>
      </w:r>
      <w:bookmarkStart w:id="0" w:name="OLE_LINK1"/>
      <w:r>
        <w:rPr>
          <w:rFonts w:hint="eastAsia" w:ascii="宋体" w:hAnsi="宋体" w:cs="宋体"/>
          <w:color w:val="auto"/>
          <w:sz w:val="24"/>
          <w:szCs w:val="24"/>
          <w:highlight w:val="none"/>
          <w:u w:val="single"/>
        </w:rPr>
        <w:t>智达新能源产业化生产基地二期工程项目位于知识城，本期</w:t>
      </w:r>
      <w:r>
        <w:rPr>
          <w:rFonts w:hint="eastAsia" w:ascii="宋体" w:hAnsi="宋体" w:cs="宋体"/>
          <w:sz w:val="24"/>
          <w:u w:val="single"/>
        </w:rPr>
        <w:t>占地面积约350亩，总建筑物面积约170117平方米，包括续建#5零部件组装车间二约127583平方米、#16综合楼约8703平方米及#17宿舍约31121平方米，新建零部件组装车间物流通廊约2709平方米等建构筑物。#5零部件组装车间二最大柱跨24米，最大层高19.5米。</w:t>
      </w:r>
      <w:r>
        <w:rPr>
          <w:rFonts w:hint="eastAsia" w:ascii="宋体" w:hAnsi="宋体" w:cs="宋体"/>
          <w:color w:val="auto"/>
          <w:sz w:val="24"/>
          <w:szCs w:val="24"/>
          <w:highlight w:val="none"/>
          <w:u w:val="single"/>
        </w:rPr>
        <w:t>具体详见合同及设计</w:t>
      </w:r>
      <w:r>
        <w:rPr>
          <w:rFonts w:hint="eastAsia" w:ascii="宋体" w:hAnsi="宋体" w:cs="宋体"/>
          <w:color w:val="auto"/>
          <w:sz w:val="24"/>
          <w:szCs w:val="24"/>
          <w:highlight w:val="none"/>
          <w:u w:val="single"/>
          <w:lang w:val="en-US" w:eastAsia="zh-CN"/>
        </w:rPr>
        <w:t>图纸</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总投资约51500.00</w:t>
      </w:r>
      <w:r>
        <w:rPr>
          <w:rFonts w:hint="eastAsia" w:ascii="宋体" w:hAnsi="宋体" w:cs="宋体"/>
          <w:color w:val="auto"/>
          <w:sz w:val="24"/>
          <w:szCs w:val="24"/>
          <w:highlight w:val="none"/>
          <w:u w:val="single"/>
        </w:rPr>
        <w:t>万元。</w:t>
      </w:r>
    </w:p>
    <w:bookmarkEnd w:id="0"/>
    <w:p w14:paraId="5249AB9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五、标段划分及各标段招标内容、规模和最高投标限价：</w:t>
      </w:r>
    </w:p>
    <w:p w14:paraId="5999EED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1、本工程划分为</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个标段。</w:t>
      </w:r>
    </w:p>
    <w:p w14:paraId="335CFE38">
      <w:pPr>
        <w:autoSpaceDN w:val="0"/>
        <w:snapToGrid w:val="0"/>
        <w:spacing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cs="宋体"/>
          <w:color w:val="auto"/>
          <w:sz w:val="24"/>
          <w:szCs w:val="24"/>
          <w:highlight w:val="none"/>
        </w:rPr>
        <w:t>2、招标内容及规模：</w:t>
      </w:r>
      <w:r>
        <w:rPr>
          <w:rFonts w:hint="eastAsia" w:ascii="宋体" w:hAnsi="宋体" w:eastAsia="宋体" w:cs="宋体"/>
          <w:color w:val="000000"/>
          <w:sz w:val="24"/>
          <w:szCs w:val="24"/>
          <w:highlight w:val="none"/>
          <w:u w:val="single"/>
        </w:rPr>
        <w:t>按照本工程招标文件、合同文件、有关资料及说明等对本项目实施施工总承包：包工、包料、包质量、包安全生产、包文明施工、包工期、包承包范围内工程验收通过、包移交、包结算和资料整理归档、包承包人应当购买的保险、包竣工图编制（须满足规划等各专项验收要求）、包总承包管理和现场整体组织、包专业协调及配合等、协助报批报建等</w:t>
      </w:r>
      <w:r>
        <w:rPr>
          <w:rFonts w:hint="eastAsia" w:ascii="宋体" w:hAnsi="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具体详见合同的要求</w:t>
      </w:r>
      <w:r>
        <w:rPr>
          <w:rFonts w:hint="eastAsia" w:ascii="宋体" w:hAnsi="宋体" w:eastAsia="宋体" w:cs="宋体"/>
          <w:color w:val="000000"/>
          <w:sz w:val="24"/>
          <w:szCs w:val="24"/>
          <w:highlight w:val="none"/>
          <w:u w:val="single"/>
          <w:lang w:eastAsia="zh-CN"/>
        </w:rPr>
        <w:t>。</w:t>
      </w:r>
    </w:p>
    <w:p w14:paraId="4964BB77">
      <w:pPr>
        <w:autoSpaceDN w:val="0"/>
        <w:snapToGri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承包方式：</w:t>
      </w:r>
      <w:r>
        <w:rPr>
          <w:rFonts w:hint="eastAsia" w:ascii="宋体" w:hAnsi="宋体" w:eastAsia="宋体" w:cs="宋体"/>
          <w:color w:val="auto"/>
          <w:sz w:val="24"/>
          <w:szCs w:val="24"/>
          <w:highlight w:val="none"/>
          <w:u w:val="single"/>
          <w:lang w:val="en-US" w:eastAsia="zh-CN"/>
        </w:rPr>
        <w:t>本项目采用</w:t>
      </w:r>
      <w:r>
        <w:rPr>
          <w:rFonts w:hint="eastAsia" w:ascii="宋体" w:hAnsi="宋体" w:cs="宋体"/>
          <w:color w:val="auto"/>
          <w:sz w:val="24"/>
          <w:szCs w:val="24"/>
          <w:highlight w:val="none"/>
          <w:u w:val="single"/>
          <w:lang w:val="en-US" w:eastAsia="zh-CN"/>
        </w:rPr>
        <w:t>图纸</w:t>
      </w:r>
      <w:r>
        <w:rPr>
          <w:rFonts w:hint="eastAsia" w:ascii="宋体" w:hAnsi="宋体" w:eastAsia="宋体" w:cs="宋体"/>
          <w:color w:val="auto"/>
          <w:sz w:val="24"/>
          <w:szCs w:val="24"/>
          <w:highlight w:val="none"/>
          <w:u w:val="single"/>
          <w:lang w:val="en-US" w:eastAsia="zh-CN"/>
        </w:rPr>
        <w:t>固定总价包干计价。</w:t>
      </w:r>
      <w:r>
        <w:rPr>
          <w:rFonts w:hint="eastAsia" w:ascii="宋体" w:hAnsi="宋体" w:eastAsia="宋体" w:cs="宋体"/>
          <w:color w:val="auto"/>
          <w:sz w:val="24"/>
          <w:szCs w:val="24"/>
          <w:highlight w:val="none"/>
          <w:u w:val="none"/>
          <w:lang w:val="en-US" w:eastAsia="zh-CN"/>
        </w:rPr>
        <w:t>包工、包料、包质量、包安全生产、包文明施工、包工期、包承包范围内工程验收通过、包移交、包结算和资料整理归档、包承包人应当购买的保险、包竣工图编制（须满足规划等各专项验收要求）、包总承包管理和现场整体组织、包专业协调及配合等、协助报批报建等。具体详见合同的要求。</w:t>
      </w:r>
    </w:p>
    <w:p w14:paraId="3ED253EF">
      <w:pPr>
        <w:snapToGrid w:val="0"/>
        <w:spacing w:line="360" w:lineRule="auto"/>
        <w:ind w:firstLine="480" w:firstLineChars="200"/>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3、最高投标限价</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single"/>
        </w:rPr>
        <w:t>46099.413661万</w:t>
      </w:r>
      <w:r>
        <w:rPr>
          <w:rFonts w:hint="eastAsia" w:ascii="宋体" w:hAnsi="宋体" w:cs="宋体"/>
          <w:b w:val="0"/>
          <w:bCs/>
          <w:color w:val="auto"/>
          <w:sz w:val="24"/>
          <w:szCs w:val="24"/>
          <w:highlight w:val="none"/>
          <w:u w:val="single"/>
        </w:rPr>
        <w:t>元</w:t>
      </w:r>
      <w:r>
        <w:rPr>
          <w:rFonts w:hint="eastAsia" w:ascii="宋体" w:hAnsi="宋体" w:cs="宋体"/>
          <w:color w:val="auto"/>
          <w:sz w:val="24"/>
          <w:szCs w:val="24"/>
          <w:highlight w:val="none"/>
          <w:u w:val="single"/>
        </w:rPr>
        <w:t>。详见招标人最终发出的《最高投标限价公布函》，投标价超过最高投标限价的投标文件将被拒绝。</w:t>
      </w:r>
    </w:p>
    <w:p w14:paraId="39F302C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lang w:val="en-US" w:eastAsia="zh-CN"/>
        </w:rPr>
        <w:t>企业</w:t>
      </w:r>
      <w:r>
        <w:rPr>
          <w:rFonts w:hint="eastAsia" w:ascii="宋体" w:hAnsi="宋体" w:cs="宋体"/>
          <w:color w:val="auto"/>
          <w:sz w:val="24"/>
          <w:szCs w:val="24"/>
          <w:highlight w:val="none"/>
          <w:u w:val="single"/>
        </w:rPr>
        <w:t>自筹资金</w:t>
      </w:r>
      <w:r>
        <w:rPr>
          <w:rFonts w:hint="eastAsia" w:ascii="宋体" w:hAnsi="宋体" w:cs="宋体"/>
          <w:color w:val="auto"/>
          <w:sz w:val="24"/>
          <w:szCs w:val="24"/>
          <w:highlight w:val="none"/>
        </w:rPr>
        <w:t>。</w:t>
      </w:r>
    </w:p>
    <w:p w14:paraId="65337E5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注：政府投资项目一律不得以建筑业企业带资承包的方式进行建设。</w:t>
      </w:r>
    </w:p>
    <w:p w14:paraId="7D52743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szCs w:val="24"/>
          <w:highlight w:val="none"/>
        </w:rPr>
        <w:t>公告发布日期、递交投标文件时间与开标时间：</w:t>
      </w:r>
    </w:p>
    <w:p w14:paraId="465938F6">
      <w:pPr>
        <w:wordWrap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1、公告发布日期（含本日）：</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21</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p>
    <w:p w14:paraId="088847B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交易平台网站下载电子招标文件。</w:t>
      </w:r>
    </w:p>
    <w:p w14:paraId="308EAE54">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14:paraId="7D70DF1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21</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p>
    <w:p w14:paraId="7B9DBA40">
      <w:pPr>
        <w:snapToGrid w:val="0"/>
        <w:spacing w:line="360" w:lineRule="auto"/>
        <w:ind w:firstLine="2258" w:firstLineChars="941"/>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p>
    <w:p w14:paraId="0119B885">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00 </w:t>
      </w:r>
      <w:r>
        <w:rPr>
          <w:rFonts w:hint="eastAsia" w:ascii="宋体" w:hAnsi="宋体" w:cs="宋体"/>
          <w:color w:val="auto"/>
          <w:sz w:val="24"/>
          <w:szCs w:val="24"/>
          <w:highlight w:val="none"/>
        </w:rPr>
        <w:t>分。</w:t>
      </w:r>
    </w:p>
    <w:p w14:paraId="17712E9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2785CCD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14:paraId="6FDCC50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广州交易集团有限公司（广州公共资源交易中心）最新指引</w:t>
      </w:r>
      <w:r>
        <w:rPr>
          <w:rFonts w:hint="eastAsia" w:ascii="宋体" w:hAnsi="宋体" w:cs="宋体"/>
          <w:color w:val="auto"/>
          <w:sz w:val="24"/>
          <w:szCs w:val="24"/>
          <w:highlight w:val="none"/>
        </w:rPr>
        <w:t>。</w:t>
      </w:r>
    </w:p>
    <w:p w14:paraId="0037D9E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u w:val="single"/>
        </w:rPr>
        <w:t>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r>
        <w:rPr>
          <w:rFonts w:hint="eastAsia" w:ascii="宋体" w:hAnsi="宋体" w:cs="宋体"/>
          <w:color w:val="auto"/>
          <w:sz w:val="24"/>
          <w:szCs w:val="24"/>
          <w:highlight w:val="none"/>
        </w:rPr>
        <w:t>。</w:t>
      </w:r>
    </w:p>
    <w:p w14:paraId="5FA01D5E">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5D34E467">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14:paraId="7928E51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九、投标人合格条件：</w:t>
      </w:r>
    </w:p>
    <w:p w14:paraId="4EECD4E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1、投标人参加投标的意思表达清楚，投标人代表被授权有效（委托投标的还应提供授权委托人的离投标截止时间最近的至少1个月（2025年</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月或</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月）在本单位缴纳的社保证明文件）。</w:t>
      </w:r>
    </w:p>
    <w:p w14:paraId="43245C6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2、投标人具有独立法人资格，按国家法律经营。</w:t>
      </w:r>
    </w:p>
    <w:p w14:paraId="5789E3E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3、投标人持有建设行政主管部门颁发的</w:t>
      </w:r>
      <w:r>
        <w:rPr>
          <w:rFonts w:hint="eastAsia" w:ascii="宋体" w:hAnsi="宋体" w:cs="宋体"/>
          <w:color w:val="auto"/>
          <w:sz w:val="24"/>
          <w:szCs w:val="24"/>
          <w:highlight w:val="none"/>
          <w:u w:val="single"/>
        </w:rPr>
        <w:t>有效期内的</w:t>
      </w:r>
      <w:r>
        <w:rPr>
          <w:rFonts w:hint="eastAsia" w:ascii="宋体" w:hAnsi="宋体" w:cs="宋体"/>
          <w:color w:val="auto"/>
          <w:sz w:val="24"/>
          <w:szCs w:val="24"/>
          <w:highlight w:val="none"/>
        </w:rPr>
        <w:t>企业资质证书及安全生产许可证。</w:t>
      </w:r>
    </w:p>
    <w:p w14:paraId="0D2E9380">
      <w:pPr>
        <w:snapToGrid w:val="0"/>
        <w:spacing w:line="360" w:lineRule="auto"/>
        <w:ind w:firstLine="480" w:firstLineChars="200"/>
        <w:rPr>
          <w:rFonts w:ascii="宋体" w:hAnsi="宋体" w:cs="宋体"/>
          <w:i/>
          <w:color w:val="auto"/>
          <w:sz w:val="24"/>
          <w:szCs w:val="24"/>
          <w:highlight w:val="none"/>
        </w:rPr>
      </w:pPr>
      <w:r>
        <w:rPr>
          <w:rFonts w:hint="eastAsia" w:ascii="宋体" w:hAnsi="宋体" w:cs="宋体"/>
          <w:color w:val="auto"/>
          <w:sz w:val="24"/>
          <w:szCs w:val="24"/>
          <w:highlight w:val="none"/>
        </w:rPr>
        <w:t>4、投标人应具备以下资质：</w:t>
      </w:r>
    </w:p>
    <w:p w14:paraId="282A54E8">
      <w:pPr>
        <w:pStyle w:val="7"/>
        <w:tabs>
          <w:tab w:val="left" w:pos="7867"/>
          <w:tab w:val="left" w:pos="9071"/>
          <w:tab w:val="left" w:pos="9313"/>
        </w:tabs>
        <w:kinsoku w:val="0"/>
        <w:overflowPunct w:val="0"/>
        <w:snapToGrid w:val="0"/>
        <w:spacing w:after="0" w:line="360" w:lineRule="auto"/>
        <w:ind w:firstLine="476"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投标人</w:t>
      </w:r>
      <w:r>
        <w:rPr>
          <w:rFonts w:hint="eastAsia" w:ascii="宋体" w:hAnsi="宋体" w:cs="宋体"/>
          <w:color w:val="auto"/>
          <w:sz w:val="24"/>
          <w:szCs w:val="24"/>
          <w:highlight w:val="none"/>
        </w:rPr>
        <w:t>具有</w:t>
      </w:r>
      <w:r>
        <w:rPr>
          <w:rFonts w:hint="eastAsia" w:ascii="宋体" w:hAnsi="宋体" w:cs="宋体"/>
          <w:color w:val="auto"/>
          <w:spacing w:val="-6"/>
          <w:sz w:val="24"/>
          <w:szCs w:val="24"/>
          <w:highlight w:val="none"/>
        </w:rPr>
        <w:t>承接本工程所需的</w:t>
      </w:r>
      <w:r>
        <w:rPr>
          <w:rFonts w:hint="eastAsia" w:ascii="宋体" w:hAnsi="宋体" w:cs="宋体"/>
          <w:b/>
          <w:bCs/>
          <w:color w:val="auto"/>
          <w:spacing w:val="-6"/>
          <w:sz w:val="24"/>
          <w:szCs w:val="24"/>
          <w:highlight w:val="none"/>
          <w:u w:val="single"/>
        </w:rPr>
        <w:t>建筑工程施工总承包</w:t>
      </w:r>
      <w:r>
        <w:rPr>
          <w:rFonts w:hint="eastAsia" w:ascii="宋体" w:hAnsi="宋体" w:eastAsia="宋体" w:cs="宋体"/>
          <w:color w:val="auto"/>
          <w:sz w:val="24"/>
          <w:szCs w:val="24"/>
          <w:highlight w:val="none"/>
          <w:u w:val="single"/>
          <w:lang w:val="en-US" w:eastAsia="zh-CN"/>
        </w:rPr>
        <w:t>一</w:t>
      </w:r>
      <w:r>
        <w:rPr>
          <w:rFonts w:hint="eastAsia" w:ascii="宋体" w:hAnsi="宋体" w:cs="宋体"/>
          <w:b/>
          <w:bCs/>
          <w:color w:val="auto"/>
          <w:spacing w:val="-6"/>
          <w:sz w:val="24"/>
          <w:szCs w:val="24"/>
          <w:highlight w:val="none"/>
          <w:u w:val="single"/>
        </w:rPr>
        <w:t>级</w:t>
      </w:r>
      <w:r>
        <w:rPr>
          <w:rFonts w:hint="eastAsia" w:ascii="宋体" w:hAnsi="宋体" w:cs="宋体"/>
          <w:color w:val="auto"/>
          <w:spacing w:val="-6"/>
          <w:sz w:val="24"/>
          <w:szCs w:val="24"/>
          <w:highlight w:val="none"/>
        </w:rPr>
        <w:t>或以上级别施工总承包资质</w:t>
      </w:r>
      <w:r>
        <w:rPr>
          <w:rFonts w:hint="eastAsia" w:ascii="宋体" w:hAnsi="宋体" w:cs="宋体"/>
          <w:color w:val="auto"/>
          <w:sz w:val="24"/>
          <w:szCs w:val="24"/>
          <w:highlight w:val="none"/>
        </w:rPr>
        <w:t>。</w:t>
      </w:r>
    </w:p>
    <w:p w14:paraId="4DD1CF40">
      <w:pPr>
        <w:pStyle w:val="7"/>
        <w:tabs>
          <w:tab w:val="left" w:pos="7867"/>
          <w:tab w:val="left" w:pos="9071"/>
          <w:tab w:val="left" w:pos="9313"/>
        </w:tabs>
        <w:kinsoku w:val="0"/>
        <w:overflowPunct w:val="0"/>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投标人拟担任本工程项目负责人的人员为：</w:t>
      </w:r>
      <w:r>
        <w:rPr>
          <w:rFonts w:hint="eastAsia" w:ascii="宋体" w:hAnsi="宋体" w:cs="宋体"/>
          <w:b/>
          <w:bCs/>
          <w:color w:val="auto"/>
          <w:sz w:val="24"/>
          <w:szCs w:val="24"/>
          <w:highlight w:val="none"/>
          <w:u w:val="single"/>
        </w:rPr>
        <w:t>建筑工程专业</w:t>
      </w:r>
      <w:r>
        <w:rPr>
          <w:rFonts w:hint="eastAsia" w:ascii="宋体" w:hAnsi="宋体" w:cs="宋体"/>
          <w:b/>
          <w:bCs/>
          <w:color w:val="auto"/>
          <w:sz w:val="24"/>
          <w:szCs w:val="24"/>
          <w:highlight w:val="none"/>
          <w:u w:val="single"/>
          <w:lang w:val="en-US" w:eastAsia="zh-CN"/>
        </w:rPr>
        <w:t>一</w:t>
      </w:r>
      <w:r>
        <w:rPr>
          <w:rFonts w:hint="eastAsia" w:ascii="宋体" w:hAnsi="宋体" w:cs="宋体"/>
          <w:b/>
          <w:bCs/>
          <w:color w:val="auto"/>
          <w:sz w:val="24"/>
          <w:szCs w:val="24"/>
          <w:highlight w:val="none"/>
          <w:u w:val="single"/>
        </w:rPr>
        <w:t>级</w:t>
      </w:r>
      <w:r>
        <w:rPr>
          <w:rFonts w:hint="eastAsia" w:ascii="宋体" w:hAnsi="宋体" w:cs="宋体"/>
          <w:color w:val="auto"/>
          <w:sz w:val="24"/>
          <w:szCs w:val="24"/>
          <w:highlight w:val="none"/>
        </w:rPr>
        <w:t>注册建造师。</w:t>
      </w:r>
    </w:p>
    <w:p w14:paraId="20FD2131">
      <w:pPr>
        <w:snapToGrid w:val="0"/>
        <w:spacing w:line="360" w:lineRule="auto"/>
        <w:ind w:firstLine="442" w:firstLineChars="200"/>
        <w:rPr>
          <w:rFonts w:ascii="宋体" w:hAnsi="宋体"/>
          <w:b/>
          <w:bCs/>
          <w:color w:val="auto"/>
          <w:sz w:val="22"/>
          <w:szCs w:val="21"/>
          <w:highlight w:val="none"/>
        </w:rPr>
      </w:pPr>
      <w:r>
        <w:rPr>
          <w:rFonts w:hint="eastAsia" w:ascii="宋体" w:hAnsi="宋体"/>
          <w:b/>
          <w:bCs/>
          <w:color w:val="auto"/>
          <w:sz w:val="22"/>
          <w:szCs w:val="21"/>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w:t>
      </w:r>
      <w:r>
        <w:rPr>
          <w:rFonts w:hint="eastAsia" w:ascii="宋体" w:hAnsi="宋体"/>
          <w:b/>
          <w:bCs/>
          <w:color w:val="auto"/>
          <w:sz w:val="22"/>
          <w:szCs w:val="22"/>
          <w:highlight w:val="none"/>
        </w:rPr>
        <w:t>、《广东省住房和城乡建设厅关于做好有关建设工程企业资质证书换领工作的通知》（粤建许函〔2024〕124号）、《广东省住房和城乡建设厅关于进一步明确建筑业企业资质延续有关事项的通知》（粤建许函〔2025〕187号）</w:t>
      </w:r>
      <w:r>
        <w:rPr>
          <w:rFonts w:hint="eastAsia" w:ascii="宋体" w:hAnsi="宋体"/>
          <w:b/>
          <w:bCs/>
          <w:color w:val="auto"/>
          <w:sz w:val="22"/>
          <w:szCs w:val="21"/>
          <w:highlight w:val="none"/>
        </w:rPr>
        <w:t>等相关规定。根据上述文件的要求，投标人需办理企业资质有效期延续的，应当按照相关规定及时办理。</w:t>
      </w:r>
    </w:p>
    <w:p w14:paraId="04AB37A6">
      <w:pPr>
        <w:snapToGrid w:val="0"/>
        <w:spacing w:line="360" w:lineRule="auto"/>
        <w:ind w:firstLine="422" w:firstLineChars="200"/>
        <w:rPr>
          <w:rFonts w:ascii="宋体" w:hAnsi="宋体"/>
          <w:b/>
          <w:bCs/>
          <w:color w:val="auto"/>
          <w:sz w:val="22"/>
          <w:szCs w:val="21"/>
          <w:highlight w:val="none"/>
          <w:u w:val="single"/>
        </w:rPr>
      </w:pPr>
      <w:r>
        <w:rPr>
          <w:rFonts w:hint="eastAsia" w:ascii="宋体" w:hAnsi="宋体"/>
          <w:b/>
          <w:bCs/>
          <w:color w:val="auto"/>
          <w:spacing w:val="-5"/>
          <w:sz w:val="22"/>
          <w:szCs w:val="22"/>
          <w:highlight w:val="none"/>
          <w:u w:val="single"/>
        </w:rPr>
        <w:t>相关注意事项如下：</w:t>
      </w:r>
      <w:r>
        <w:rPr>
          <w:rFonts w:hint="eastAsia" w:ascii="宋体" w:hAnsi="宋体"/>
          <w:b/>
          <w:bCs/>
          <w:color w:val="auto"/>
          <w:sz w:val="22"/>
          <w:szCs w:val="21"/>
          <w:highlight w:val="none"/>
          <w:u w:val="single"/>
        </w:rPr>
        <w:t>（一）投标人按照上述规定办理了资质延期或换领新证，在投标截止前已取得新证的，投标人须在投标文件中提供经核准延期后的新资质证书。</w:t>
      </w:r>
    </w:p>
    <w:p w14:paraId="74E12A36">
      <w:pPr>
        <w:snapToGrid w:val="0"/>
        <w:spacing w:line="360" w:lineRule="auto"/>
        <w:ind w:firstLine="442" w:firstLineChars="200"/>
        <w:rPr>
          <w:rFonts w:ascii="宋体" w:hAnsi="宋体"/>
          <w:b/>
          <w:bCs/>
          <w:color w:val="auto"/>
          <w:sz w:val="22"/>
          <w:szCs w:val="21"/>
          <w:highlight w:val="none"/>
          <w:u w:val="single"/>
        </w:rPr>
      </w:pPr>
      <w:r>
        <w:rPr>
          <w:rFonts w:hint="eastAsia" w:ascii="宋体" w:hAnsi="宋体"/>
          <w:b/>
          <w:bCs/>
          <w:color w:val="auto"/>
          <w:sz w:val="22"/>
          <w:szCs w:val="21"/>
          <w:highlight w:val="none"/>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38AF1830">
      <w:pPr>
        <w:snapToGrid w:val="0"/>
        <w:spacing w:line="360" w:lineRule="auto"/>
        <w:ind w:firstLine="442" w:firstLineChars="200"/>
        <w:rPr>
          <w:rFonts w:ascii="宋体" w:hAnsi="宋体"/>
          <w:b/>
          <w:bCs/>
          <w:color w:val="auto"/>
          <w:sz w:val="22"/>
          <w:szCs w:val="21"/>
          <w:highlight w:val="none"/>
          <w:u w:val="single"/>
        </w:rPr>
      </w:pPr>
      <w:r>
        <w:rPr>
          <w:rFonts w:hint="eastAsia" w:ascii="宋体" w:hAnsi="宋体"/>
          <w:b/>
          <w:bCs/>
          <w:color w:val="auto"/>
          <w:sz w:val="22"/>
          <w:szCs w:val="21"/>
          <w:highlight w:val="none"/>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59F3E115">
      <w:pPr>
        <w:snapToGrid w:val="0"/>
        <w:spacing w:line="360" w:lineRule="auto"/>
        <w:ind w:firstLine="442" w:firstLineChars="200"/>
        <w:rPr>
          <w:b/>
          <w:bCs/>
          <w:color w:val="auto"/>
          <w:sz w:val="22"/>
          <w:szCs w:val="21"/>
          <w:highlight w:val="none"/>
          <w:u w:val="single"/>
        </w:rPr>
      </w:pPr>
      <w:r>
        <w:rPr>
          <w:rFonts w:hint="eastAsia" w:ascii="宋体" w:hAnsi="宋体"/>
          <w:b/>
          <w:bCs/>
          <w:color w:val="auto"/>
          <w:sz w:val="22"/>
          <w:szCs w:val="21"/>
          <w:highlight w:val="none"/>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3A802060">
      <w:pPr>
        <w:snapToGrid w:val="0"/>
        <w:spacing w:line="360" w:lineRule="auto"/>
        <w:ind w:firstLine="442" w:firstLineChars="200"/>
        <w:rPr>
          <w:b/>
          <w:bCs/>
          <w:color w:val="auto"/>
          <w:sz w:val="22"/>
          <w:szCs w:val="21"/>
          <w:highlight w:val="none"/>
        </w:rPr>
      </w:pPr>
      <w:r>
        <w:rPr>
          <w:rFonts w:hint="eastAsia"/>
          <w:b/>
          <w:bCs/>
          <w:color w:val="auto"/>
          <w:sz w:val="22"/>
          <w:szCs w:val="21"/>
          <w:highlight w:val="none"/>
        </w:rPr>
        <w:t>②根据</w:t>
      </w:r>
      <w:r>
        <w:rPr>
          <w:rFonts w:hint="eastAsia" w:ascii="宋体" w:hAnsi="宋体"/>
          <w:b/>
          <w:bCs/>
          <w:color w:val="auto"/>
          <w:sz w:val="22"/>
          <w:szCs w:val="21"/>
          <w:highlight w:val="none"/>
        </w:rPr>
        <w:t>《住房和城乡建设部办公厅关于全面实行一级建造师电子注册证书的通知》（建办市〔2021〕40号），自2022年1月1日起，一级建造</w:t>
      </w:r>
      <w:r>
        <w:rPr>
          <w:rFonts w:hint="eastAsia"/>
          <w:b/>
          <w:bCs/>
          <w:color w:val="auto"/>
          <w:sz w:val="22"/>
          <w:szCs w:val="21"/>
          <w:highlight w:val="none"/>
        </w:rPr>
        <w:t>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39BF0C2">
      <w:pPr>
        <w:snapToGrid w:val="0"/>
        <w:spacing w:line="360" w:lineRule="auto"/>
        <w:ind w:firstLine="442" w:firstLineChars="200"/>
        <w:rPr>
          <w:b/>
          <w:bCs/>
          <w:color w:val="auto"/>
          <w:sz w:val="22"/>
          <w:szCs w:val="21"/>
          <w:highlight w:val="none"/>
        </w:rPr>
      </w:pPr>
      <w:r>
        <w:rPr>
          <w:rFonts w:hint="eastAsia"/>
          <w:b/>
          <w:bCs/>
          <w:color w:val="auto"/>
          <w:sz w:val="22"/>
          <w:szCs w:val="21"/>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55C8DEC">
      <w:pPr>
        <w:pStyle w:val="7"/>
        <w:overflowPunct w:val="0"/>
        <w:snapToGrid w:val="0"/>
        <w:spacing w:after="0" w:line="360" w:lineRule="auto"/>
        <w:ind w:firstLine="422" w:firstLineChars="200"/>
        <w:rPr>
          <w:rFonts w:ascii="宋体" w:hAnsi="宋体"/>
          <w:b/>
          <w:bCs/>
          <w:color w:val="auto"/>
          <w:spacing w:val="-5"/>
          <w:sz w:val="22"/>
          <w:szCs w:val="22"/>
          <w:highlight w:val="none"/>
        </w:rPr>
      </w:pPr>
      <w:r>
        <w:rPr>
          <w:rFonts w:hint="eastAsia" w:ascii="宋体" w:hAnsi="宋体"/>
          <w:b/>
          <w:bCs/>
          <w:color w:val="auto"/>
          <w:spacing w:val="-5"/>
          <w:sz w:val="22"/>
          <w:szCs w:val="22"/>
          <w:highlight w:val="none"/>
        </w:rPr>
        <w:t>③项目负责人在任职期间不得担任专职安全员，项目专职安全员在任职期间也不得担任项目负责人，项目负责人和专职安全员不为同一人。</w:t>
      </w:r>
    </w:p>
    <w:p w14:paraId="3AF52E83">
      <w:pPr>
        <w:numPr>
          <w:ilvl w:val="0"/>
          <w:numId w:val="1"/>
        </w:numPr>
        <w:snapToGrid w:val="0"/>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项目负责人持有</w:t>
      </w:r>
      <w:r>
        <w:rPr>
          <w:rFonts w:hint="eastAsia" w:ascii="宋体" w:hAnsi="宋体"/>
          <w:color w:val="auto"/>
          <w:sz w:val="24"/>
          <w:szCs w:val="24"/>
          <w:highlight w:val="none"/>
          <w:u w:val="single"/>
        </w:rPr>
        <w:t>有效期内的</w:t>
      </w:r>
      <w:r>
        <w:rPr>
          <w:rFonts w:hint="eastAsia" w:ascii="宋体" w:hAnsi="宋体"/>
          <w:color w:val="auto"/>
          <w:sz w:val="24"/>
          <w:szCs w:val="24"/>
          <w:highlight w:val="none"/>
        </w:rPr>
        <w:t>安全生产考核合格证（B类）或建筑施工企业项目负责人安全生产考核合格证书。</w:t>
      </w:r>
    </w:p>
    <w:p w14:paraId="14B45433">
      <w:pPr>
        <w:snapToGrid w:val="0"/>
        <w:spacing w:line="360" w:lineRule="auto"/>
        <w:ind w:firstLine="442" w:firstLineChars="200"/>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08E12ECA">
      <w:pPr>
        <w:pStyle w:val="23"/>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kern w:val="2"/>
          <w:sz w:val="24"/>
          <w:szCs w:val="24"/>
          <w:highlight w:val="none"/>
          <w:u w:val="single"/>
        </w:rPr>
        <w:t>具有建筑类专业</w:t>
      </w:r>
      <w:r>
        <w:rPr>
          <w:rFonts w:hint="eastAsia" w:ascii="宋体" w:hAnsi="宋体" w:eastAsia="宋体" w:cs="宋体"/>
          <w:color w:val="auto"/>
          <w:kern w:val="2"/>
          <w:sz w:val="24"/>
          <w:szCs w:val="24"/>
          <w:highlight w:val="none"/>
          <w:u w:val="single"/>
          <w:lang w:val="en-US" w:eastAsia="zh-CN"/>
        </w:rPr>
        <w:t>高</w:t>
      </w:r>
      <w:r>
        <w:rPr>
          <w:rFonts w:hint="eastAsia" w:ascii="宋体" w:hAnsi="宋体" w:eastAsia="宋体" w:cs="宋体"/>
          <w:color w:val="auto"/>
          <w:kern w:val="2"/>
          <w:sz w:val="24"/>
          <w:szCs w:val="24"/>
          <w:highlight w:val="none"/>
          <w:u w:val="single"/>
        </w:rPr>
        <w:t>级或以上职称</w:t>
      </w:r>
      <w:r>
        <w:rPr>
          <w:rFonts w:hint="eastAsia" w:ascii="宋体" w:hAnsi="宋体" w:eastAsia="宋体" w:cs="宋体"/>
          <w:color w:val="auto"/>
          <w:sz w:val="24"/>
          <w:szCs w:val="24"/>
          <w:highlight w:val="none"/>
          <w:u w:val="single"/>
        </w:rPr>
        <w:t>。</w:t>
      </w:r>
    </w:p>
    <w:p w14:paraId="393F561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eastAsia="宋体" w:cs="宋体"/>
          <w:sz w:val="24"/>
          <w:szCs w:val="24"/>
        </w:rPr>
        <w:t>专职安全员须持有</w:t>
      </w:r>
      <w:r>
        <w:rPr>
          <w:rFonts w:hint="eastAsia" w:ascii="宋体" w:hAnsi="宋体" w:eastAsia="宋体" w:cs="宋体"/>
          <w:sz w:val="24"/>
        </w:rPr>
        <w:t>在有效期内的安全生产考核合格证书（C类）或建筑施工企业专职安全生产管理人员安全生产考核合格证书（C3）</w:t>
      </w:r>
      <w:r>
        <w:rPr>
          <w:rFonts w:hint="eastAsia" w:ascii="宋体" w:hAnsi="宋体" w:eastAsia="宋体" w:cs="宋体"/>
          <w:sz w:val="24"/>
          <w:szCs w:val="24"/>
        </w:rPr>
        <w:t>。</w:t>
      </w:r>
    </w:p>
    <w:p w14:paraId="50ADBBB5">
      <w:pPr>
        <w:snapToGrid w:val="0"/>
        <w:spacing w:line="360" w:lineRule="auto"/>
        <w:ind w:firstLine="442" w:firstLineChars="200"/>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4F766553">
      <w:pPr>
        <w:snapToGrid w:val="0"/>
        <w:spacing w:line="360" w:lineRule="auto"/>
        <w:ind w:firstLine="480" w:firstLineChars="200"/>
        <w:rPr>
          <w:rFonts w:ascii="宋体" w:hAnsi="宋体" w:cs="宋体"/>
          <w:strike/>
          <w:color w:val="auto"/>
          <w:sz w:val="24"/>
          <w:szCs w:val="24"/>
          <w:highlight w:val="none"/>
        </w:rPr>
      </w:pPr>
      <w:r>
        <w:rPr>
          <w:rFonts w:hint="eastAsia" w:ascii="宋体" w:hAnsi="宋体" w:cs="宋体"/>
          <w:color w:val="auto"/>
          <w:kern w:val="0"/>
          <w:sz w:val="24"/>
          <w:szCs w:val="24"/>
          <w:highlight w:val="none"/>
        </w:rPr>
        <w:t>8</w:t>
      </w:r>
      <w:r>
        <w:rPr>
          <w:rFonts w:hint="eastAsia" w:ascii="宋体" w:hAnsi="宋体" w:cs="宋体"/>
          <w:color w:val="auto"/>
          <w:sz w:val="24"/>
          <w:szCs w:val="24"/>
          <w:highlight w:val="none"/>
        </w:rPr>
        <w:t>、投标人已按照附件一的内容签署盖章的《投标人声明》。</w:t>
      </w:r>
    </w:p>
    <w:p w14:paraId="62E8D7A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9、关于联合体投标：</w:t>
      </w:r>
      <w:r>
        <w:rPr>
          <w:rFonts w:hint="eastAsia" w:ascii="宋体" w:hAnsi="宋体" w:cs="宋体"/>
          <w:color w:val="auto"/>
          <w:sz w:val="24"/>
          <w:szCs w:val="24"/>
          <w:highlight w:val="none"/>
          <w:u w:val="single"/>
        </w:rPr>
        <w:t>本项目</w:t>
      </w:r>
      <w:r>
        <w:rPr>
          <w:rFonts w:hint="eastAsia" w:ascii="宋体" w:hAnsi="宋体" w:cs="宋体"/>
          <w:color w:val="auto"/>
          <w:sz w:val="24"/>
          <w:szCs w:val="24"/>
          <w:highlight w:val="none"/>
          <w:u w:val="single"/>
          <w:lang w:val="en-US" w:eastAsia="zh-CN"/>
        </w:rPr>
        <w:t>不</w:t>
      </w:r>
      <w:r>
        <w:rPr>
          <w:rFonts w:hint="eastAsia" w:ascii="宋体" w:hAnsi="宋体" w:cs="宋体"/>
          <w:color w:val="auto"/>
          <w:sz w:val="24"/>
          <w:szCs w:val="24"/>
          <w:highlight w:val="none"/>
          <w:u w:val="single"/>
        </w:rPr>
        <w:t>接受联合体投标</w:t>
      </w:r>
      <w:r>
        <w:rPr>
          <w:rFonts w:hint="eastAsia" w:ascii="宋体" w:hAnsi="宋体" w:cs="宋体"/>
          <w:color w:val="auto"/>
          <w:sz w:val="24"/>
          <w:szCs w:val="24"/>
          <w:highlight w:val="none"/>
        </w:rPr>
        <w:t>。</w:t>
      </w:r>
    </w:p>
    <w:p w14:paraId="44A411A3">
      <w:pPr>
        <w:wordWrap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olor w:val="auto"/>
          <w:sz w:val="24"/>
          <w:highlight w:val="none"/>
          <w:u w:val="single"/>
        </w:rPr>
        <w:t>资格审查前，投标人须在广州市住房和城乡建设局建立企业信用档案，拟担任本工程项目负责人、专职安全员须是</w:t>
      </w:r>
      <w:r>
        <w:rPr>
          <w:rFonts w:hint="eastAsia" w:ascii="宋体" w:hAnsi="宋体"/>
          <w:color w:val="auto"/>
          <w:sz w:val="24"/>
          <w:highlight w:val="none"/>
          <w:u w:val="single"/>
          <w:lang w:val="en-US" w:eastAsia="zh-CN"/>
        </w:rPr>
        <w:t>投标人</w:t>
      </w:r>
      <w:r>
        <w:rPr>
          <w:rFonts w:hint="eastAsia" w:ascii="宋体" w:hAnsi="宋体"/>
          <w:color w:val="auto"/>
          <w:sz w:val="24"/>
          <w:highlight w:val="none"/>
          <w:u w:val="single"/>
        </w:rPr>
        <w:t>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网址：http://zfcj.gz.gov.cn/zwgk/zsdwxxgkzl/gzsjzyglfwzx/bszy/content/post_8484886.html）。</w:t>
      </w:r>
    </w:p>
    <w:p w14:paraId="0B389829">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11、投标人未出现以下情形：与其他投标人的单位负责人为同一人或者存在控股、管理关系的【按《投标人声明》</w:t>
      </w:r>
      <w:r>
        <w:rPr>
          <w:rFonts w:hint="eastAsia" w:ascii="宋体" w:hAnsi="宋体" w:cs="宋体"/>
          <w:color w:val="auto"/>
          <w:sz w:val="24"/>
          <w:szCs w:val="24"/>
          <w:highlight w:val="none"/>
          <w:u w:val="none"/>
        </w:rPr>
        <w:t>第九条内容</w:t>
      </w:r>
      <w:r>
        <w:rPr>
          <w:rFonts w:hint="eastAsia" w:ascii="宋体" w:hAnsi="宋体" w:cs="宋体"/>
          <w:color w:val="auto"/>
          <w:sz w:val="24"/>
          <w:szCs w:val="24"/>
          <w:highlight w:val="none"/>
        </w:rPr>
        <w:t>进行评审】。如不同投标申请人出现单位负责人为同一人或者存在控股、管理关系的情形，则均按不符合投标人合格条件处理。</w:t>
      </w:r>
    </w:p>
    <w:p w14:paraId="7E3881E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w:t>
      </w:r>
      <w:r>
        <w:rPr>
          <w:rFonts w:hint="eastAsia" w:ascii="宋体" w:hAnsi="宋体"/>
          <w:color w:val="auto"/>
          <w:sz w:val="24"/>
          <w:highlight w:val="none"/>
        </w:rPr>
        <w:t>投标人</w:t>
      </w:r>
      <w:r>
        <w:rPr>
          <w:rFonts w:hint="eastAsia" w:ascii="宋体" w:hAnsi="宋体" w:cs="宋体"/>
          <w:color w:val="auto"/>
          <w:sz w:val="24"/>
          <w:szCs w:val="24"/>
          <w:highlight w:val="none"/>
        </w:rPr>
        <w:t>未被列入拖欠农民工工资失信联合惩戒对象名单。</w:t>
      </w:r>
      <w:r>
        <w:rPr>
          <w:rFonts w:hint="eastAsia" w:ascii="宋体" w:hAnsi="宋体" w:cs="宋体"/>
          <w:color w:val="auto"/>
          <w:sz w:val="24"/>
          <w:szCs w:val="24"/>
          <w:highlight w:val="none"/>
          <w:u w:val="single"/>
        </w:rPr>
        <w:t>注：投标人无需提供资料，按投标截止时间广州交易集团有限公司（广州公共资源交易中心）交易系统比对的结果进行评审</w:t>
      </w:r>
      <w:r>
        <w:rPr>
          <w:rFonts w:hint="eastAsia" w:ascii="宋体" w:hAnsi="宋体" w:cs="宋体"/>
          <w:color w:val="auto"/>
          <w:sz w:val="24"/>
          <w:szCs w:val="24"/>
          <w:highlight w:val="none"/>
        </w:rPr>
        <w:t>。</w:t>
      </w:r>
    </w:p>
    <w:p w14:paraId="5483C48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olor w:val="auto"/>
          <w:sz w:val="24"/>
          <w:highlight w:val="none"/>
        </w:rPr>
        <w:t>未在招标公告第九条单列的资审合格条件</w:t>
      </w:r>
      <w:r>
        <w:rPr>
          <w:rFonts w:hint="eastAsia" w:ascii="宋体" w:hAnsi="宋体"/>
          <w:color w:val="auto"/>
          <w:sz w:val="24"/>
          <w:highlight w:val="none"/>
          <w:u w:val="single"/>
        </w:rPr>
        <w:t>（投标人合格条件）</w:t>
      </w:r>
      <w:r>
        <w:rPr>
          <w:rFonts w:hint="eastAsia" w:ascii="宋体" w:hAnsi="宋体"/>
          <w:color w:val="auto"/>
          <w:sz w:val="24"/>
          <w:highlight w:val="none"/>
        </w:rPr>
        <w:t>，不作为资审不合格的依据</w:t>
      </w:r>
      <w:r>
        <w:rPr>
          <w:rFonts w:hint="eastAsia" w:ascii="宋体" w:hAnsi="宋体" w:cs="宋体"/>
          <w:color w:val="auto"/>
          <w:sz w:val="24"/>
          <w:szCs w:val="24"/>
          <w:highlight w:val="none"/>
        </w:rPr>
        <w:t>。</w:t>
      </w:r>
    </w:p>
    <w:p w14:paraId="7E2537E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p>
    <w:p w14:paraId="5920548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r>
        <w:rPr>
          <w:rFonts w:hint="eastAsia" w:ascii="宋体" w:hAnsi="宋体" w:cs="宋体"/>
          <w:color w:val="auto"/>
          <w:sz w:val="24"/>
          <w:szCs w:val="24"/>
          <w:highlight w:val="none"/>
          <w:u w:val="single"/>
        </w:rPr>
        <w:t>及评标工作。本工程采用评定分离方式确定中标人</w:t>
      </w:r>
      <w:r>
        <w:rPr>
          <w:rFonts w:hint="eastAsia" w:ascii="宋体" w:hAnsi="宋体" w:cs="宋体"/>
          <w:color w:val="auto"/>
          <w:sz w:val="24"/>
          <w:szCs w:val="24"/>
          <w:highlight w:val="none"/>
        </w:rPr>
        <w:t>。</w:t>
      </w:r>
    </w:p>
    <w:p w14:paraId="1AE319F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十一、资格审查结果将在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交易平台和广东省招标投标监管网公示，公示时间不得少于3日。</w:t>
      </w:r>
    </w:p>
    <w:p w14:paraId="145BF024">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十二、</w:t>
      </w:r>
      <w:r>
        <w:rPr>
          <w:rFonts w:hint="eastAsia" w:ascii="宋体" w:hAnsi="宋体"/>
          <w:color w:val="auto"/>
          <w:sz w:val="24"/>
          <w:highlight w:val="none"/>
        </w:rPr>
        <w:t>满足资格审查合格条件的投标人不足3名或通过有效性审查的投标人不足3名时为招标失败。招标人分析招标失败原因，修正招标方案，重新组织招标</w:t>
      </w:r>
      <w:r>
        <w:rPr>
          <w:rFonts w:hint="eastAsia" w:ascii="宋体" w:hAnsi="宋体" w:cs="宋体"/>
          <w:color w:val="auto"/>
          <w:sz w:val="24"/>
          <w:szCs w:val="24"/>
          <w:highlight w:val="none"/>
        </w:rPr>
        <w:t>。</w:t>
      </w:r>
    </w:p>
    <w:p w14:paraId="6B0A6EB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十三、</w:t>
      </w:r>
      <w:r>
        <w:rPr>
          <w:rFonts w:hint="eastAsia" w:ascii="宋体" w:hAnsi="宋体"/>
          <w:color w:val="auto"/>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color w:val="auto"/>
          <w:sz w:val="24"/>
          <w:szCs w:val="24"/>
          <w:highlight w:val="none"/>
        </w:rPr>
        <w:t>。</w:t>
      </w:r>
    </w:p>
    <w:p w14:paraId="62C11372">
      <w:pPr>
        <w:snapToGrid w:val="0"/>
        <w:spacing w:line="360" w:lineRule="auto"/>
        <w:ind w:firstLine="480" w:firstLineChars="200"/>
        <w:rPr>
          <w:rFonts w:ascii="宋体" w:hAnsi="宋体" w:cs="宋体"/>
          <w:strike/>
          <w:color w:val="auto"/>
          <w:sz w:val="24"/>
          <w:szCs w:val="24"/>
          <w:highlight w:val="none"/>
        </w:rPr>
      </w:pPr>
      <w:r>
        <w:rPr>
          <w:rFonts w:hint="eastAsia" w:ascii="宋体" w:hAnsi="宋体" w:cs="宋体"/>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151C28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741AD1F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十五、</w:t>
      </w:r>
      <w:r>
        <w:rPr>
          <w:rFonts w:hint="eastAsia" w:ascii="宋体" w:hAnsi="宋体"/>
          <w:color w:val="auto"/>
          <w:sz w:val="24"/>
          <w:highlight w:val="none"/>
        </w:rPr>
        <w:t>潜在投标人或利害关系人对本招标公告及招标文件有异议的，应当在投标截止时间10日前向招标人书面提出</w:t>
      </w:r>
      <w:r>
        <w:rPr>
          <w:rFonts w:hint="eastAsia" w:ascii="宋体" w:hAnsi="宋体" w:cs="宋体"/>
          <w:color w:val="auto"/>
          <w:sz w:val="24"/>
          <w:szCs w:val="24"/>
          <w:highlight w:val="none"/>
        </w:rPr>
        <w:t>。</w:t>
      </w:r>
    </w:p>
    <w:p w14:paraId="6C9FEF3C">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rPr>
        <w:t>广州智达新能源有限公司</w:t>
      </w:r>
    </w:p>
    <w:p w14:paraId="1279BE19">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bCs/>
          <w:color w:val="auto"/>
          <w:sz w:val="24"/>
          <w:szCs w:val="24"/>
          <w:highlight w:val="none"/>
        </w:rPr>
        <w:t>异议受理电话：</w:t>
      </w:r>
      <w:r>
        <w:rPr>
          <w:rFonts w:hint="eastAsia" w:ascii="宋体" w:hAnsi="宋体" w:cs="宋体"/>
          <w:color w:val="auto"/>
          <w:sz w:val="24"/>
          <w:szCs w:val="24"/>
          <w:highlight w:val="none"/>
          <w:u w:val="single"/>
        </w:rPr>
        <w:t>020-32053161</w:t>
      </w:r>
    </w:p>
    <w:p w14:paraId="7A7C1083">
      <w:pPr>
        <w:snapToGrid w:val="0"/>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eastAsia="宋体" w:cs="宋体"/>
          <w:color w:val="000000"/>
          <w:kern w:val="0"/>
          <w:sz w:val="24"/>
          <w:szCs w:val="24"/>
          <w:highlight w:val="none"/>
          <w:u w:val="single"/>
          <w:lang w:val="en-US" w:eastAsia="zh-CN"/>
        </w:rPr>
        <w:t>孟</w:t>
      </w:r>
      <w:r>
        <w:rPr>
          <w:rFonts w:hint="eastAsia" w:ascii="宋体" w:hAnsi="宋体" w:cs="宋体"/>
          <w:color w:val="auto"/>
          <w:sz w:val="24"/>
          <w:szCs w:val="24"/>
          <w:highlight w:val="none"/>
          <w:u w:val="single"/>
        </w:rPr>
        <w:t>工</w:t>
      </w:r>
    </w:p>
    <w:p w14:paraId="11B3EF16">
      <w:pPr>
        <w:snapToGrid w:val="0"/>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地址：</w:t>
      </w:r>
      <w:r>
        <w:rPr>
          <w:rFonts w:hint="eastAsia" w:ascii="宋体" w:hAnsi="宋体" w:cs="宋体"/>
          <w:bCs/>
          <w:color w:val="auto"/>
          <w:sz w:val="24"/>
          <w:szCs w:val="24"/>
          <w:highlight w:val="none"/>
          <w:u w:val="single"/>
        </w:rPr>
        <w:t>广州市黄埔区科学大道60号27楼</w:t>
      </w:r>
    </w:p>
    <w:p w14:paraId="0B828DB8">
      <w:pPr>
        <w:snapToGrid w:val="0"/>
        <w:spacing w:line="360" w:lineRule="auto"/>
        <w:ind w:firstLine="480" w:firstLineChars="200"/>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注：潜在投标人或利害关系人可以通过线下或线上的形式提出异议。线上提出异议的，应通过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交易平台提交，招标人也应通过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交易平台答复线上提出的异议。具体按照</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交易平台相关指南进行操作。作出答复前，应当暂停招标投标活动。</w:t>
      </w:r>
    </w:p>
    <w:p w14:paraId="0579344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十六、</w:t>
      </w:r>
      <w:r>
        <w:rPr>
          <w:rFonts w:hint="eastAsia" w:ascii="宋体" w:hAnsi="宋体"/>
          <w:color w:val="auto"/>
          <w:sz w:val="24"/>
          <w:highlight w:val="none"/>
        </w:rPr>
        <w:t>本公告在广州交易集团有限公司（广州公共资源交易中心）网站（网址：http://www.gzggzy.cn）、广东省招标投标监管网（网址：</w:t>
      </w:r>
      <w:r>
        <w:rPr>
          <w:rFonts w:ascii="宋体" w:hAnsi="宋体"/>
          <w:color w:val="auto"/>
          <w:sz w:val="24"/>
          <w:highlight w:val="none"/>
        </w:rPr>
        <w:t>https://zbtb.gd.gov.cn</w:t>
      </w:r>
      <w:r>
        <w:rPr>
          <w:rFonts w:hint="eastAsia" w:ascii="宋体" w:hAnsi="宋体"/>
          <w:color w:val="auto"/>
          <w:sz w:val="24"/>
          <w:highlight w:val="none"/>
        </w:rPr>
        <w:t>/）和中国招标投标公共服务平台（网址：http://www.cebpubservice.com/）发布，本公告的修改、补充，在广州交易集团有限公司（广州公共资源交易中心）网站及广东省招标投标监管网发布</w:t>
      </w:r>
      <w:r>
        <w:rPr>
          <w:rFonts w:hint="eastAsia" w:ascii="宋体" w:hAnsi="宋体" w:cs="宋体"/>
          <w:color w:val="auto"/>
          <w:sz w:val="24"/>
          <w:szCs w:val="24"/>
          <w:highlight w:val="none"/>
        </w:rPr>
        <w:t>。</w:t>
      </w:r>
    </w:p>
    <w:p w14:paraId="47DB467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十七、</w:t>
      </w:r>
      <w:r>
        <w:rPr>
          <w:rFonts w:hint="eastAsia" w:ascii="宋体" w:hAnsi="宋体"/>
          <w:color w:val="auto"/>
          <w:sz w:val="24"/>
          <w:highlight w:val="none"/>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color w:val="auto"/>
          <w:sz w:val="24"/>
          <w:szCs w:val="24"/>
          <w:highlight w:val="none"/>
        </w:rPr>
        <w:t>。</w:t>
      </w:r>
    </w:p>
    <w:p w14:paraId="561E329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十八、</w:t>
      </w:r>
      <w:r>
        <w:rPr>
          <w:rFonts w:hint="eastAsia" w:ascii="宋体" w:hAnsi="宋体"/>
          <w:color w:val="auto"/>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szCs w:val="24"/>
          <w:highlight w:val="none"/>
          <w:u w:val="single"/>
        </w:rPr>
        <w:t>如招标人需发布补充公告的，以最后发布的补充公告的时间起计算编制投标文件时间，并需在补充公告中明确说明</w:t>
      </w:r>
      <w:r>
        <w:rPr>
          <w:rFonts w:hint="eastAsia" w:ascii="宋体" w:hAnsi="宋体" w:cs="宋体"/>
          <w:color w:val="auto"/>
          <w:sz w:val="24"/>
          <w:szCs w:val="24"/>
          <w:highlight w:val="none"/>
          <w:u w:val="single"/>
        </w:rPr>
        <w:t>。</w:t>
      </w:r>
    </w:p>
    <w:p w14:paraId="0CC5A158">
      <w:pPr>
        <w:snapToGrid w:val="0"/>
        <w:spacing w:line="360" w:lineRule="auto"/>
        <w:ind w:firstLine="482" w:firstLineChars="200"/>
        <w:contextualSpacing/>
        <w:rPr>
          <w:rFonts w:ascii="宋体" w:hAnsi="宋体" w:cs="宋体"/>
          <w:color w:val="auto"/>
          <w:sz w:val="24"/>
          <w:szCs w:val="24"/>
          <w:highlight w:val="none"/>
        </w:rPr>
      </w:pPr>
      <w:r>
        <w:rPr>
          <w:rFonts w:hint="eastAsia" w:ascii="宋体" w:hAnsi="宋体" w:cs="宋体"/>
          <w:b/>
          <w:bCs/>
          <w:color w:val="auto"/>
          <w:sz w:val="24"/>
          <w:szCs w:val="24"/>
          <w:highlight w:val="none"/>
        </w:rPr>
        <w:t>特别提示：</w:t>
      </w:r>
      <w:r>
        <w:rPr>
          <w:rFonts w:hint="eastAsia" w:ascii="宋体"/>
          <w:color w:val="auto"/>
          <w:sz w:val="24"/>
          <w:highlight w:val="none"/>
        </w:rPr>
        <w:t>投标人在本项目招标人的工程项目中存在下列行为的，将被拒绝一定时期内参与招标人后续工程投标。</w:t>
      </w:r>
      <w:r>
        <w:rPr>
          <w:rFonts w:hint="eastAsia" w:ascii="宋体"/>
          <w:color w:val="auto"/>
          <w:sz w:val="24"/>
          <w:highlight w:val="none"/>
          <w:u w:val="single"/>
        </w:rPr>
        <w:t>（注：拒绝投标时限由招标人视严重程度确定，最低三个月起，最长不超过三年，自招标人发出通知之日起计）</w:t>
      </w:r>
      <w:r>
        <w:rPr>
          <w:rFonts w:hint="eastAsia" w:ascii="宋体" w:hAnsi="宋体" w:cs="宋体"/>
          <w:color w:val="auto"/>
          <w:sz w:val="24"/>
          <w:szCs w:val="24"/>
          <w:highlight w:val="none"/>
        </w:rPr>
        <w:t>：</w:t>
      </w:r>
    </w:p>
    <w:p w14:paraId="7F7C9E2E">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14:paraId="470A8BE4">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14:paraId="125161AF">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3.出让投标资格的；</w:t>
      </w:r>
    </w:p>
    <w:p w14:paraId="6FD588E5">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4.存在围标或串标情形的；</w:t>
      </w:r>
    </w:p>
    <w:p w14:paraId="6CDA8E93">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5.在投标文件中提供虚假材料的；</w:t>
      </w:r>
    </w:p>
    <w:p w14:paraId="6DCCA7BD">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6.存在少放、不放业绩、奖项等客观评审资料，减少自身竞争力情形的；</w:t>
      </w:r>
    </w:p>
    <w:p w14:paraId="4B7CEF76">
      <w:pPr>
        <w:snapToGrid w:val="0"/>
        <w:spacing w:line="360" w:lineRule="auto"/>
        <w:ind w:firstLine="480" w:firstLineChars="200"/>
        <w:contextualSpacing/>
        <w:rPr>
          <w:rFonts w:ascii="宋体" w:hAnsi="宋体" w:cs="宋体"/>
          <w:b w:val="0"/>
          <w:bCs w:val="0"/>
          <w:color w:val="auto"/>
          <w:sz w:val="24"/>
          <w:szCs w:val="24"/>
          <w:highlight w:val="none"/>
          <w:u w:val="none"/>
        </w:rPr>
      </w:pPr>
      <w:r>
        <w:rPr>
          <w:rFonts w:hint="eastAsia" w:ascii="宋体" w:hAnsi="宋体" w:cs="宋体"/>
          <w:b w:val="0"/>
          <w:bCs w:val="0"/>
          <w:color w:val="auto"/>
          <w:sz w:val="24"/>
          <w:szCs w:val="24"/>
          <w:highlight w:val="none"/>
          <w:u w:val="none"/>
        </w:rPr>
        <w:t>7.存在行贿情形的；</w:t>
      </w:r>
    </w:p>
    <w:p w14:paraId="68C36E6F">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8.拖欠农民工工资的；</w:t>
      </w:r>
    </w:p>
    <w:p w14:paraId="1831D83C">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9.未按照国家、省、市有关建筑施工实名制管理和工人工资支付分账管理的规定执行，被行政监管部门通报或处罚的；</w:t>
      </w:r>
    </w:p>
    <w:p w14:paraId="0C43F6D0">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10.中标人在项目实施过程中选取的专业分包单位或劳务企业或劳务班组长与投标时不一致的；</w:t>
      </w:r>
    </w:p>
    <w:p w14:paraId="04D20B1C">
      <w:pPr>
        <w:snapToGrid w:val="0"/>
        <w:spacing w:line="360" w:lineRule="auto"/>
        <w:ind w:firstLine="480" w:firstLineChars="200"/>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11.中标人未按规定购买安全生产责任保险的；</w:t>
      </w:r>
    </w:p>
    <w:p w14:paraId="66B0A22F">
      <w:pPr>
        <w:snapToGrid w:val="0"/>
        <w:spacing w:line="360" w:lineRule="auto"/>
        <w:ind w:firstLine="480" w:firstLineChars="200"/>
        <w:contextualSpacing/>
        <w:rPr>
          <w:rFonts w:ascii="宋体" w:hAnsi="宋体" w:cs="宋体"/>
          <w:color w:val="auto"/>
          <w:sz w:val="24"/>
          <w:szCs w:val="24"/>
          <w:highlight w:val="none"/>
          <w:u w:val="single"/>
        </w:rPr>
      </w:pPr>
      <w:r>
        <w:rPr>
          <w:rFonts w:ascii="宋体" w:hAnsi="宋体" w:cs="宋体"/>
          <w:color w:val="auto"/>
          <w:sz w:val="24"/>
          <w:szCs w:val="24"/>
          <w:highlight w:val="none"/>
          <w:u w:val="single"/>
        </w:rPr>
        <w:t>12.</w:t>
      </w:r>
      <w:r>
        <w:rPr>
          <w:rFonts w:hint="eastAsia" w:ascii="宋体" w:hAnsi="宋体" w:cs="宋体"/>
          <w:color w:val="auto"/>
          <w:sz w:val="24"/>
          <w:szCs w:val="24"/>
          <w:highlight w:val="none"/>
          <w:u w:val="single"/>
        </w:rPr>
        <w:t>本项目投标时拟派的专职安全员在其他项目中有任职且在本项目开工前未完成更换确保专职安全员只在本项目上任职的。</w:t>
      </w:r>
    </w:p>
    <w:p w14:paraId="350F3F84">
      <w:pPr>
        <w:snapToGrid w:val="0"/>
        <w:spacing w:line="360" w:lineRule="auto"/>
        <w:ind w:firstLine="3120" w:firstLineChars="1300"/>
        <w:contextualSpacing/>
        <w:rPr>
          <w:rFonts w:ascii="宋体" w:hAnsi="宋体" w:cs="宋体"/>
          <w:color w:val="auto"/>
          <w:sz w:val="24"/>
          <w:szCs w:val="24"/>
          <w:highlight w:val="none"/>
        </w:rPr>
      </w:pPr>
    </w:p>
    <w:p w14:paraId="2D6CADD5">
      <w:pPr>
        <w:pStyle w:val="9"/>
        <w:rPr>
          <w:color w:val="auto"/>
          <w:highlight w:val="none"/>
        </w:rPr>
      </w:pPr>
    </w:p>
    <w:p w14:paraId="24DB8526">
      <w:pPr>
        <w:ind w:firstLine="2730"/>
        <w:rPr>
          <w:color w:val="auto"/>
          <w:highlight w:val="none"/>
        </w:rPr>
      </w:pPr>
    </w:p>
    <w:p w14:paraId="29A67727">
      <w:pPr>
        <w:spacing w:line="360" w:lineRule="auto"/>
        <w:ind w:firstLine="3780" w:firstLineChars="157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招标单位：广州智达新能源有限公司</w:t>
      </w:r>
    </w:p>
    <w:p w14:paraId="4656F2CB">
      <w:pPr>
        <w:spacing w:line="360" w:lineRule="auto"/>
        <w:ind w:firstLine="3780" w:firstLineChars="157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代建单位：广州开发区投资控股有限公司</w:t>
      </w:r>
    </w:p>
    <w:p w14:paraId="280D9599">
      <w:pPr>
        <w:spacing w:line="360" w:lineRule="auto"/>
        <w:ind w:firstLine="3780" w:firstLineChars="157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招标代理机构：广东重工建设监理有限公司</w:t>
      </w:r>
    </w:p>
    <w:p w14:paraId="6E658C79">
      <w:pPr>
        <w:spacing w:line="360" w:lineRule="auto"/>
        <w:ind w:firstLine="3780" w:firstLineChars="1575"/>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期：202</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20</w:t>
      </w:r>
      <w:bookmarkStart w:id="1" w:name="_GoBack"/>
      <w:bookmarkEnd w:id="1"/>
      <w:r>
        <w:rPr>
          <w:rFonts w:hint="eastAsia" w:ascii="宋体" w:hAnsi="宋体" w:eastAsia="宋体" w:cs="宋体"/>
          <w:color w:val="000000"/>
          <w:sz w:val="24"/>
          <w:szCs w:val="24"/>
          <w:highlight w:val="none"/>
        </w:rPr>
        <w:t>日</w:t>
      </w:r>
    </w:p>
    <w:p w14:paraId="03883193">
      <w:pPr>
        <w:snapToGrid w:val="0"/>
        <w:spacing w:line="360" w:lineRule="auto"/>
        <w:contextualSpacing/>
        <w:rPr>
          <w:rFonts w:ascii="宋体" w:hAnsi="宋体" w:cs="宋体"/>
          <w:b/>
          <w:bCs/>
          <w:color w:val="auto"/>
          <w:sz w:val="24"/>
          <w:szCs w:val="24"/>
          <w:highlight w:val="none"/>
        </w:rPr>
      </w:pPr>
      <w:r>
        <w:rPr>
          <w:rFonts w:hint="eastAsia" w:ascii="宋体" w:hAnsi="宋体" w:cs="宋体"/>
          <w:b/>
          <w:bCs/>
          <w:color w:val="auto"/>
          <w:sz w:val="24"/>
          <w:szCs w:val="24"/>
          <w:highlight w:val="none"/>
        </w:rPr>
        <w:br w:type="page"/>
      </w:r>
      <w:r>
        <w:rPr>
          <w:rFonts w:hint="eastAsia" w:ascii="宋体" w:hAnsi="宋体" w:cs="宋体"/>
          <w:b/>
          <w:bCs/>
          <w:color w:val="auto"/>
          <w:sz w:val="24"/>
          <w:szCs w:val="24"/>
          <w:highlight w:val="none"/>
        </w:rPr>
        <w:t>附件一：</w:t>
      </w:r>
    </w:p>
    <w:p w14:paraId="18ABFC2E">
      <w:pPr>
        <w:spacing w:line="360" w:lineRule="auto"/>
        <w:jc w:val="center"/>
        <w:rPr>
          <w:rFonts w:ascii="宋体" w:hAnsi="宋体" w:cs="宋体"/>
          <w:b/>
          <w:bCs/>
          <w:color w:val="auto"/>
          <w:sz w:val="32"/>
          <w:szCs w:val="32"/>
          <w:highlight w:val="none"/>
        </w:rPr>
      </w:pPr>
      <w:r>
        <w:rPr>
          <w:rFonts w:hint="eastAsia" w:ascii="宋体" w:hAnsi="宋体" w:cs="宋体"/>
          <w:b/>
          <w:bCs/>
          <w:color w:val="auto"/>
          <w:kern w:val="0"/>
          <w:sz w:val="32"/>
          <w:szCs w:val="32"/>
          <w:highlight w:val="none"/>
        </w:rPr>
        <w:t>投标人</w:t>
      </w:r>
      <w:r>
        <w:rPr>
          <w:rFonts w:hint="eastAsia" w:ascii="宋体" w:hAnsi="宋体" w:cs="宋体"/>
          <w:b/>
          <w:bCs/>
          <w:color w:val="auto"/>
          <w:sz w:val="32"/>
          <w:szCs w:val="32"/>
          <w:highlight w:val="none"/>
        </w:rPr>
        <w:t>声明</w:t>
      </w:r>
    </w:p>
    <w:p w14:paraId="61DB49F7">
      <w:pPr>
        <w:snapToGrid w:val="0"/>
        <w:jc w:val="center"/>
        <w:rPr>
          <w:rFonts w:ascii="宋体" w:hAnsi="宋体" w:cs="宋体"/>
          <w:b/>
          <w:color w:val="auto"/>
          <w:sz w:val="24"/>
          <w:szCs w:val="24"/>
          <w:highlight w:val="none"/>
        </w:rPr>
      </w:pPr>
    </w:p>
    <w:p w14:paraId="797AF568">
      <w:pPr>
        <w:pStyle w:val="23"/>
        <w:snapToGrid w:val="0"/>
        <w:ind w:firstLine="0"/>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广州市黄埔区住房和城乡建设局、广州开发区建设和交通局、本招标项目招标人及招标监管机构：</w:t>
      </w:r>
    </w:p>
    <w:p w14:paraId="0236AA0D">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智达新能源产业化生产基地二期施工总承包</w:t>
      </w:r>
      <w:r>
        <w:rPr>
          <w:rFonts w:hint="eastAsia" w:ascii="宋体" w:hAnsi="宋体" w:eastAsia="宋体"/>
          <w:color w:val="auto"/>
          <w:sz w:val="24"/>
          <w:szCs w:val="24"/>
          <w:highlight w:val="none"/>
        </w:rPr>
        <w:t>投标工作，作出郑重声明：</w:t>
      </w:r>
    </w:p>
    <w:p w14:paraId="6BC24AA9">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50C4538C">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A390EEE">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0E10C4D4">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2296603A">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14:paraId="1BA225E9">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2437DECA">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76DE1C75">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4A9D9B86">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293070D5">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656A24C5">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63679C10">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421CD0F2">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（十）与招标人存在利害关系且可能影响招标公正性；</w:t>
      </w:r>
    </w:p>
    <w:p w14:paraId="4EB3D84C">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885D4E3">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5DB21A9B">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44FEB56D">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99D1A87">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2CD0305D">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w:t>
      </w:r>
      <w:r>
        <w:rPr>
          <w:rFonts w:hint="eastAsia" w:ascii="宋体" w:hAnsi="宋体" w:eastAsia="宋体"/>
          <w:color w:val="auto"/>
          <w:sz w:val="24"/>
          <w:szCs w:val="24"/>
          <w:highlight w:val="none"/>
          <w:u w:val="single"/>
        </w:rPr>
        <w:t>在投标截止时</w:t>
      </w:r>
      <w:r>
        <w:rPr>
          <w:rFonts w:hint="eastAsia" w:ascii="宋体" w:hAnsi="宋体" w:eastAsia="宋体"/>
          <w:color w:val="auto"/>
          <w:sz w:val="24"/>
          <w:szCs w:val="24"/>
          <w:highlight w:val="none"/>
        </w:rPr>
        <w:t>没有在其他在建项目中任施工单位项目负责人。</w:t>
      </w:r>
    </w:p>
    <w:p w14:paraId="051B075A">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F536D80">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六、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14:paraId="6642A021">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393F34F">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八、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17A5133B">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九、</w:t>
      </w:r>
      <w:r>
        <w:rPr>
          <w:rFonts w:hint="eastAsia" w:ascii="宋体" w:hAnsi="宋体" w:eastAsia="宋体"/>
          <w:b/>
          <w:bCs/>
          <w:color w:val="auto"/>
          <w:sz w:val="24"/>
          <w:szCs w:val="24"/>
          <w:highlight w:val="none"/>
        </w:rPr>
        <w:t>与本公司单位负责人为同一人或者与本公司存在控股、管理关系的其他单位包括：</w:t>
      </w:r>
      <w:r>
        <w:rPr>
          <w:rFonts w:hint="eastAsia" w:ascii="宋体" w:hAnsi="宋体" w:eastAsia="宋体"/>
          <w:b/>
          <w:bCs/>
          <w:color w:val="auto"/>
          <w:sz w:val="24"/>
          <w:szCs w:val="24"/>
          <w:highlight w:val="none"/>
          <w:u w:val="single"/>
        </w:rPr>
        <w:t xml:space="preserve">            </w:t>
      </w:r>
      <w:r>
        <w:rPr>
          <w:rFonts w:hint="eastAsia" w:ascii="宋体" w:hAnsi="宋体" w:eastAsia="宋体"/>
          <w:b/>
          <w:bCs/>
          <w:color w:val="auto"/>
          <w:sz w:val="24"/>
          <w:szCs w:val="24"/>
          <w:highlight w:val="none"/>
        </w:rPr>
        <w:t>。</w:t>
      </w:r>
      <w:r>
        <w:rPr>
          <w:rFonts w:hint="eastAsia" w:ascii="宋体" w:hAnsi="宋体" w:eastAsia="宋体"/>
          <w:color w:val="auto"/>
          <w:sz w:val="24"/>
          <w:szCs w:val="24"/>
          <w:highlight w:val="none"/>
        </w:rPr>
        <w:t>（注：本条由投标人如实填写，如有，应列出全部满足招标公告资质要求的相关单位的名称；如无，则填写“无”。</w:t>
      </w:r>
      <w:r>
        <w:rPr>
          <w:rFonts w:hint="eastAsia" w:ascii="宋体" w:hAnsi="宋体" w:eastAsia="宋体"/>
          <w:color w:val="auto"/>
          <w:sz w:val="24"/>
          <w:szCs w:val="24"/>
          <w:highlight w:val="none"/>
          <w:u w:val="single"/>
        </w:rPr>
        <w:t>若投标人未列全符合相关条件的单位，但同时未列全的相关单位未参与本项目投标的，不视为该投标人违反了招标公告第九条第11点的规定，不作为对其投标文件进行无效标处理的依据。</w:t>
      </w:r>
      <w:r>
        <w:rPr>
          <w:rFonts w:hint="eastAsia" w:ascii="宋体" w:hAnsi="宋体" w:eastAsia="宋体"/>
          <w:color w:val="auto"/>
          <w:sz w:val="24"/>
          <w:szCs w:val="24"/>
          <w:highlight w:val="none"/>
        </w:rPr>
        <w:t>）</w:t>
      </w:r>
    </w:p>
    <w:p w14:paraId="464F23A1">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65BF3727">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十一、本公司承诺，中标后将按招标人要求，积极响应广州市关于投身“百千万工程”的号召，主动参与建筑业结对帮扶。</w:t>
      </w:r>
    </w:p>
    <w:p w14:paraId="41BE618A">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32500C7">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十三、本公司承诺，中标后不委托近两年因伪造检测数据、出具虚假检测报告被各级建设行政主管部门或市场监督管理部门行政处罚或通报的检测单位负责本项目的检测工作。</w:t>
      </w:r>
    </w:p>
    <w:p w14:paraId="3638BF98">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四、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规自等部门列入黑名单的单位或个体经营者运输。</w:t>
      </w:r>
    </w:p>
    <w:p w14:paraId="7105C358">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五、本公司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02C39CD3">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2104BDEE">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十六、本公司或拟派项目负责人、拟派专职安全员未因安全生产违法行为或失信行为被有关行政主管部门采取本行业或者职业禁入等联合惩戒措施（有效期内）。</w:t>
      </w:r>
    </w:p>
    <w:p w14:paraId="41D40A77">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七、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2DF92CFF">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八、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60DF758F">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九、本公司违反上述承诺，或本声明陈述与事实不符，经查实，本公司愿意接受公开年的通报，愿意按照广州市交通运输局有关信用评价管理有关规定，被记录为“不良交易行为信息”，承担由此带来的法律后果。</w:t>
      </w:r>
    </w:p>
    <w:p w14:paraId="495709C0">
      <w:pPr>
        <w:pStyle w:val="23"/>
        <w:snapToGrid w:val="0"/>
        <w:rPr>
          <w:rFonts w:ascii="宋体" w:hAnsi="宋体" w:eastAsia="宋体"/>
          <w:color w:val="auto"/>
          <w:sz w:val="24"/>
          <w:szCs w:val="24"/>
          <w:highlight w:val="none"/>
        </w:rPr>
      </w:pPr>
    </w:p>
    <w:p w14:paraId="5E042F19">
      <w:pPr>
        <w:snapToGrid w:val="0"/>
        <w:spacing w:line="360" w:lineRule="auto"/>
        <w:ind w:firstLine="480" w:firstLineChars="200"/>
        <w:rPr>
          <w:rFonts w:ascii="宋体" w:hAnsi="宋体" w:cs="宋体"/>
          <w:color w:val="auto"/>
          <w:kern w:val="0"/>
          <w:sz w:val="24"/>
          <w:szCs w:val="24"/>
          <w:highlight w:val="none"/>
        </w:rPr>
      </w:pPr>
    </w:p>
    <w:p w14:paraId="576D24B9">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485C1711">
      <w:pPr>
        <w:pStyle w:val="24"/>
        <w:snapToGrid w:val="0"/>
        <w:ind w:left="629" w:right="1449"/>
        <w:jc w:val="both"/>
        <w:rPr>
          <w:rFonts w:ascii="宋体" w:hAnsi="宋体" w:eastAsia="宋体" w:cs="宋体"/>
          <w:color w:val="auto"/>
          <w:sz w:val="24"/>
          <w:szCs w:val="24"/>
          <w:highlight w:val="none"/>
        </w:rPr>
      </w:pPr>
    </w:p>
    <w:p w14:paraId="751CE83E">
      <w:pPr>
        <w:pStyle w:val="23"/>
        <w:snapToGrid w:val="0"/>
        <w:ind w:right="1179" w:firstLine="4560" w:firstLineChars="19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声明企业（公章）：</w:t>
      </w:r>
    </w:p>
    <w:p w14:paraId="2EFDE165">
      <w:pPr>
        <w:pStyle w:val="23"/>
        <w:snapToGrid w:val="0"/>
        <w:ind w:right="1179" w:firstLine="4560" w:firstLineChars="19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项目负责人签字：</w:t>
      </w:r>
    </w:p>
    <w:p w14:paraId="24ADABF5">
      <w:pPr>
        <w:pStyle w:val="23"/>
        <w:snapToGrid w:val="0"/>
        <w:ind w:right="879" w:firstLine="4560" w:firstLineChars="19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技术负责人签字：</w:t>
      </w:r>
    </w:p>
    <w:p w14:paraId="4A029647">
      <w:pPr>
        <w:pStyle w:val="23"/>
        <w:snapToGrid w:val="0"/>
        <w:ind w:right="879" w:firstLine="2160" w:firstLineChars="9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01385A7A">
      <w:pPr>
        <w:widowControl/>
        <w:snapToGrid w:val="0"/>
        <w:spacing w:line="360" w:lineRule="auto"/>
        <w:jc w:val="left"/>
        <w:rPr>
          <w:color w:val="auto"/>
          <w:highlight w:val="none"/>
        </w:rPr>
      </w:pPr>
      <w:r>
        <w:rPr>
          <w:rFonts w:hint="eastAsia" w:ascii="宋体" w:hAnsi="宋体" w:cs="宋体"/>
          <w:color w:val="auto"/>
          <w:sz w:val="24"/>
          <w:szCs w:val="24"/>
          <w:highlight w:val="none"/>
          <w:shd w:val="clear" w:color="auto" w:fill="FFFFFF"/>
        </w:rPr>
        <w:t>注：招标人应当要求投标人的项目负责人和技术负责人签字。</w:t>
      </w:r>
    </w:p>
    <w:sectPr>
      <w:footerReference r:id="rId3" w:type="default"/>
      <w:pgSz w:w="11906" w:h="16838"/>
      <w:pgMar w:top="1213" w:right="1440" w:bottom="1270" w:left="1440" w:header="851" w:footer="935"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CEFA">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0F301E">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80F301E">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30B25"/>
    <w:multiLevelType w:val="singleLevel"/>
    <w:tmpl w:val="B5F30B2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00172A27"/>
    <w:rsid w:val="00012940"/>
    <w:rsid w:val="00014131"/>
    <w:rsid w:val="000207E8"/>
    <w:rsid w:val="00030A29"/>
    <w:rsid w:val="000A6C9D"/>
    <w:rsid w:val="000A7DB5"/>
    <w:rsid w:val="000B2AD0"/>
    <w:rsid w:val="000D1DC6"/>
    <w:rsid w:val="000D471A"/>
    <w:rsid w:val="000E5D3A"/>
    <w:rsid w:val="00104AA4"/>
    <w:rsid w:val="00120D91"/>
    <w:rsid w:val="00172A27"/>
    <w:rsid w:val="00177821"/>
    <w:rsid w:val="001A7F0F"/>
    <w:rsid w:val="001D7E1B"/>
    <w:rsid w:val="001F0922"/>
    <w:rsid w:val="001F214B"/>
    <w:rsid w:val="00216526"/>
    <w:rsid w:val="0026162D"/>
    <w:rsid w:val="002903B6"/>
    <w:rsid w:val="002E0D3C"/>
    <w:rsid w:val="002E4C68"/>
    <w:rsid w:val="002F7368"/>
    <w:rsid w:val="003131F3"/>
    <w:rsid w:val="00314104"/>
    <w:rsid w:val="003658DC"/>
    <w:rsid w:val="00373A61"/>
    <w:rsid w:val="003A4365"/>
    <w:rsid w:val="003C62ED"/>
    <w:rsid w:val="003D5956"/>
    <w:rsid w:val="00453365"/>
    <w:rsid w:val="00472DE1"/>
    <w:rsid w:val="004E52C5"/>
    <w:rsid w:val="00520D85"/>
    <w:rsid w:val="00556D33"/>
    <w:rsid w:val="00562057"/>
    <w:rsid w:val="005A5C87"/>
    <w:rsid w:val="005D15A8"/>
    <w:rsid w:val="005E6000"/>
    <w:rsid w:val="005E7B8A"/>
    <w:rsid w:val="0062060A"/>
    <w:rsid w:val="006635BA"/>
    <w:rsid w:val="00764DEA"/>
    <w:rsid w:val="00786B13"/>
    <w:rsid w:val="007D323E"/>
    <w:rsid w:val="007F0512"/>
    <w:rsid w:val="00863EBB"/>
    <w:rsid w:val="00884F8E"/>
    <w:rsid w:val="008C68FC"/>
    <w:rsid w:val="00900179"/>
    <w:rsid w:val="00904DF4"/>
    <w:rsid w:val="00915D89"/>
    <w:rsid w:val="009269F5"/>
    <w:rsid w:val="00931140"/>
    <w:rsid w:val="00960B01"/>
    <w:rsid w:val="00975C15"/>
    <w:rsid w:val="009776E0"/>
    <w:rsid w:val="009A3ED8"/>
    <w:rsid w:val="009B196D"/>
    <w:rsid w:val="009E44A6"/>
    <w:rsid w:val="009F2CCB"/>
    <w:rsid w:val="00A45F91"/>
    <w:rsid w:val="00A735CA"/>
    <w:rsid w:val="00AD5964"/>
    <w:rsid w:val="00B1480C"/>
    <w:rsid w:val="00B7726C"/>
    <w:rsid w:val="00B8290A"/>
    <w:rsid w:val="00BA3EE0"/>
    <w:rsid w:val="00BB4D08"/>
    <w:rsid w:val="00BE1550"/>
    <w:rsid w:val="00BE5873"/>
    <w:rsid w:val="00C245AF"/>
    <w:rsid w:val="00C402D2"/>
    <w:rsid w:val="00C61558"/>
    <w:rsid w:val="00C72660"/>
    <w:rsid w:val="00CA7C86"/>
    <w:rsid w:val="00CC37DF"/>
    <w:rsid w:val="00CC7120"/>
    <w:rsid w:val="00CF021A"/>
    <w:rsid w:val="00D143C8"/>
    <w:rsid w:val="00D5026B"/>
    <w:rsid w:val="00D80CC6"/>
    <w:rsid w:val="00D949F0"/>
    <w:rsid w:val="00E43046"/>
    <w:rsid w:val="00E76EE0"/>
    <w:rsid w:val="00EC3870"/>
    <w:rsid w:val="00F11456"/>
    <w:rsid w:val="00F1344C"/>
    <w:rsid w:val="00F17EE0"/>
    <w:rsid w:val="00F24EA1"/>
    <w:rsid w:val="00F6402F"/>
    <w:rsid w:val="00FC300D"/>
    <w:rsid w:val="00FD39EB"/>
    <w:rsid w:val="00FE2474"/>
    <w:rsid w:val="00FE546A"/>
    <w:rsid w:val="014632E9"/>
    <w:rsid w:val="014F6641"/>
    <w:rsid w:val="015669F9"/>
    <w:rsid w:val="019B3634"/>
    <w:rsid w:val="02B5507D"/>
    <w:rsid w:val="02D273D5"/>
    <w:rsid w:val="03072618"/>
    <w:rsid w:val="030744A0"/>
    <w:rsid w:val="037C7140"/>
    <w:rsid w:val="039025E0"/>
    <w:rsid w:val="045521C0"/>
    <w:rsid w:val="047F34B4"/>
    <w:rsid w:val="05551D4C"/>
    <w:rsid w:val="057B6D61"/>
    <w:rsid w:val="058014BF"/>
    <w:rsid w:val="06336531"/>
    <w:rsid w:val="06B56999"/>
    <w:rsid w:val="06F51BFA"/>
    <w:rsid w:val="074E2EF7"/>
    <w:rsid w:val="07966D78"/>
    <w:rsid w:val="07A61789"/>
    <w:rsid w:val="088F05FC"/>
    <w:rsid w:val="08926A11"/>
    <w:rsid w:val="08C14694"/>
    <w:rsid w:val="0906356C"/>
    <w:rsid w:val="091F0ABB"/>
    <w:rsid w:val="09A531CF"/>
    <w:rsid w:val="0A236287"/>
    <w:rsid w:val="0A8C26DA"/>
    <w:rsid w:val="0ADD11E0"/>
    <w:rsid w:val="0B4446EB"/>
    <w:rsid w:val="0BDB0BEB"/>
    <w:rsid w:val="0C5576E9"/>
    <w:rsid w:val="0C567B21"/>
    <w:rsid w:val="0C850F7F"/>
    <w:rsid w:val="0CBA2865"/>
    <w:rsid w:val="0CD8573D"/>
    <w:rsid w:val="0D07521B"/>
    <w:rsid w:val="0DA46170"/>
    <w:rsid w:val="0E263246"/>
    <w:rsid w:val="0E990EFC"/>
    <w:rsid w:val="0EC94C3A"/>
    <w:rsid w:val="0EDD6F33"/>
    <w:rsid w:val="0EF238CB"/>
    <w:rsid w:val="0F1D38DB"/>
    <w:rsid w:val="0F527FC6"/>
    <w:rsid w:val="0F595B86"/>
    <w:rsid w:val="0F851922"/>
    <w:rsid w:val="0FC20254"/>
    <w:rsid w:val="0FF35D4F"/>
    <w:rsid w:val="10315FB2"/>
    <w:rsid w:val="10591BDA"/>
    <w:rsid w:val="10A76924"/>
    <w:rsid w:val="10DC4F71"/>
    <w:rsid w:val="110E6EE5"/>
    <w:rsid w:val="11FF1F94"/>
    <w:rsid w:val="12123119"/>
    <w:rsid w:val="12371157"/>
    <w:rsid w:val="1240015F"/>
    <w:rsid w:val="12D1335A"/>
    <w:rsid w:val="12E5107C"/>
    <w:rsid w:val="12EC3B91"/>
    <w:rsid w:val="131466C1"/>
    <w:rsid w:val="133833D9"/>
    <w:rsid w:val="14D709D0"/>
    <w:rsid w:val="151D4008"/>
    <w:rsid w:val="15360DFF"/>
    <w:rsid w:val="154F0566"/>
    <w:rsid w:val="15AE7982"/>
    <w:rsid w:val="15B63FD5"/>
    <w:rsid w:val="1651030E"/>
    <w:rsid w:val="1661290A"/>
    <w:rsid w:val="16C776C0"/>
    <w:rsid w:val="16ED44DA"/>
    <w:rsid w:val="1768419F"/>
    <w:rsid w:val="178570A5"/>
    <w:rsid w:val="17A27073"/>
    <w:rsid w:val="17C85590"/>
    <w:rsid w:val="180E4708"/>
    <w:rsid w:val="183F73EA"/>
    <w:rsid w:val="18A8690B"/>
    <w:rsid w:val="18DF2ED5"/>
    <w:rsid w:val="19007908"/>
    <w:rsid w:val="19070B6D"/>
    <w:rsid w:val="19A87AF2"/>
    <w:rsid w:val="1A4C1518"/>
    <w:rsid w:val="1B2A4E1E"/>
    <w:rsid w:val="1B2D065E"/>
    <w:rsid w:val="1BF779D6"/>
    <w:rsid w:val="1C7D60A5"/>
    <w:rsid w:val="1CA4388D"/>
    <w:rsid w:val="1CC57360"/>
    <w:rsid w:val="1D175E0D"/>
    <w:rsid w:val="1D583586"/>
    <w:rsid w:val="1D7C488C"/>
    <w:rsid w:val="1D904318"/>
    <w:rsid w:val="1E761259"/>
    <w:rsid w:val="1E9F5110"/>
    <w:rsid w:val="1F15637C"/>
    <w:rsid w:val="1F875694"/>
    <w:rsid w:val="1F912978"/>
    <w:rsid w:val="1F9D4088"/>
    <w:rsid w:val="20251AEC"/>
    <w:rsid w:val="207E61A3"/>
    <w:rsid w:val="20DB7AF0"/>
    <w:rsid w:val="21206326"/>
    <w:rsid w:val="21304210"/>
    <w:rsid w:val="214F0EF5"/>
    <w:rsid w:val="218C4F9A"/>
    <w:rsid w:val="22287B3C"/>
    <w:rsid w:val="22484CBB"/>
    <w:rsid w:val="230A028E"/>
    <w:rsid w:val="23A928A1"/>
    <w:rsid w:val="23D5390C"/>
    <w:rsid w:val="249146F7"/>
    <w:rsid w:val="24A509CC"/>
    <w:rsid w:val="25110665"/>
    <w:rsid w:val="252C0894"/>
    <w:rsid w:val="253B28B5"/>
    <w:rsid w:val="2596506B"/>
    <w:rsid w:val="25B72A81"/>
    <w:rsid w:val="25BB7E40"/>
    <w:rsid w:val="266F6CBA"/>
    <w:rsid w:val="26EF3957"/>
    <w:rsid w:val="26F15921"/>
    <w:rsid w:val="271779E7"/>
    <w:rsid w:val="27642191"/>
    <w:rsid w:val="27E2170E"/>
    <w:rsid w:val="28126853"/>
    <w:rsid w:val="28FB4835"/>
    <w:rsid w:val="294F4B81"/>
    <w:rsid w:val="2A10072A"/>
    <w:rsid w:val="2A152FFA"/>
    <w:rsid w:val="2A6A7752"/>
    <w:rsid w:val="2AD67248"/>
    <w:rsid w:val="2AFE794D"/>
    <w:rsid w:val="2B824FB1"/>
    <w:rsid w:val="2C25463E"/>
    <w:rsid w:val="2C2A3701"/>
    <w:rsid w:val="2C3F3DE5"/>
    <w:rsid w:val="2C757CC8"/>
    <w:rsid w:val="2C7843EE"/>
    <w:rsid w:val="2CD1422D"/>
    <w:rsid w:val="2CFE13AF"/>
    <w:rsid w:val="2D80355B"/>
    <w:rsid w:val="2DEA32EF"/>
    <w:rsid w:val="2E4F6532"/>
    <w:rsid w:val="2ED004DD"/>
    <w:rsid w:val="2EF62000"/>
    <w:rsid w:val="2F4B7B98"/>
    <w:rsid w:val="2F593771"/>
    <w:rsid w:val="2FC4115A"/>
    <w:rsid w:val="2FE938EA"/>
    <w:rsid w:val="30384C7D"/>
    <w:rsid w:val="303A3A36"/>
    <w:rsid w:val="309C0F61"/>
    <w:rsid w:val="30CB7FA5"/>
    <w:rsid w:val="30DB3A35"/>
    <w:rsid w:val="30E7694C"/>
    <w:rsid w:val="314E7000"/>
    <w:rsid w:val="31C0752B"/>
    <w:rsid w:val="31C14142"/>
    <w:rsid w:val="32186458"/>
    <w:rsid w:val="325E612F"/>
    <w:rsid w:val="32927F63"/>
    <w:rsid w:val="32931F82"/>
    <w:rsid w:val="32E97DF4"/>
    <w:rsid w:val="33CB12A8"/>
    <w:rsid w:val="33F14D68"/>
    <w:rsid w:val="34735BC7"/>
    <w:rsid w:val="34F63F68"/>
    <w:rsid w:val="35926521"/>
    <w:rsid w:val="366C6D72"/>
    <w:rsid w:val="366C746F"/>
    <w:rsid w:val="36AC0FA1"/>
    <w:rsid w:val="37955E55"/>
    <w:rsid w:val="37A60062"/>
    <w:rsid w:val="37AE1B7B"/>
    <w:rsid w:val="37F70D96"/>
    <w:rsid w:val="38190834"/>
    <w:rsid w:val="383E2DB2"/>
    <w:rsid w:val="385C275B"/>
    <w:rsid w:val="38FD240B"/>
    <w:rsid w:val="392A6A70"/>
    <w:rsid w:val="3942025E"/>
    <w:rsid w:val="39551D3F"/>
    <w:rsid w:val="3995038E"/>
    <w:rsid w:val="39FC665F"/>
    <w:rsid w:val="3A2A4F01"/>
    <w:rsid w:val="3AA727E5"/>
    <w:rsid w:val="3AB807D8"/>
    <w:rsid w:val="3AD16E8E"/>
    <w:rsid w:val="3ADB0E49"/>
    <w:rsid w:val="3ADE7B13"/>
    <w:rsid w:val="3B0635EE"/>
    <w:rsid w:val="3B2B597A"/>
    <w:rsid w:val="3BF14242"/>
    <w:rsid w:val="3C041E53"/>
    <w:rsid w:val="3C196A4C"/>
    <w:rsid w:val="3C4254E7"/>
    <w:rsid w:val="3C554A8C"/>
    <w:rsid w:val="3D2D6B2F"/>
    <w:rsid w:val="3D903D0A"/>
    <w:rsid w:val="3DB64D77"/>
    <w:rsid w:val="3E541FD6"/>
    <w:rsid w:val="3ECD2378"/>
    <w:rsid w:val="3F2C52F0"/>
    <w:rsid w:val="40071AD3"/>
    <w:rsid w:val="40E63D94"/>
    <w:rsid w:val="41E26541"/>
    <w:rsid w:val="420D0511"/>
    <w:rsid w:val="42616650"/>
    <w:rsid w:val="4263727A"/>
    <w:rsid w:val="42731488"/>
    <w:rsid w:val="42F31B82"/>
    <w:rsid w:val="43054151"/>
    <w:rsid w:val="433E1A96"/>
    <w:rsid w:val="438F40A0"/>
    <w:rsid w:val="43D45F57"/>
    <w:rsid w:val="43F959BD"/>
    <w:rsid w:val="44865F34"/>
    <w:rsid w:val="44E62139"/>
    <w:rsid w:val="44EA2F34"/>
    <w:rsid w:val="4542717D"/>
    <w:rsid w:val="45611A6C"/>
    <w:rsid w:val="457060A1"/>
    <w:rsid w:val="457C4AF8"/>
    <w:rsid w:val="45A34316"/>
    <w:rsid w:val="45E72A99"/>
    <w:rsid w:val="45EF76DE"/>
    <w:rsid w:val="47236543"/>
    <w:rsid w:val="472D66A6"/>
    <w:rsid w:val="47664271"/>
    <w:rsid w:val="48207CAC"/>
    <w:rsid w:val="484F02A2"/>
    <w:rsid w:val="497E544C"/>
    <w:rsid w:val="49B1480E"/>
    <w:rsid w:val="4A3F0305"/>
    <w:rsid w:val="4B496972"/>
    <w:rsid w:val="4B723E37"/>
    <w:rsid w:val="4BD737A1"/>
    <w:rsid w:val="4C225265"/>
    <w:rsid w:val="4CFC5002"/>
    <w:rsid w:val="4D2871CF"/>
    <w:rsid w:val="4D470CD7"/>
    <w:rsid w:val="4DBD0916"/>
    <w:rsid w:val="4DC332C4"/>
    <w:rsid w:val="4E00747B"/>
    <w:rsid w:val="4E2875CB"/>
    <w:rsid w:val="4E3A42BE"/>
    <w:rsid w:val="4E960D21"/>
    <w:rsid w:val="4E9E459F"/>
    <w:rsid w:val="4EFB2ED9"/>
    <w:rsid w:val="4F406A00"/>
    <w:rsid w:val="4F9273F2"/>
    <w:rsid w:val="4FE45CB9"/>
    <w:rsid w:val="50686404"/>
    <w:rsid w:val="50DF30C1"/>
    <w:rsid w:val="5136702D"/>
    <w:rsid w:val="51587AE9"/>
    <w:rsid w:val="51CC19FD"/>
    <w:rsid w:val="51D06774"/>
    <w:rsid w:val="51FE1C24"/>
    <w:rsid w:val="523C08E8"/>
    <w:rsid w:val="53081779"/>
    <w:rsid w:val="534F55FA"/>
    <w:rsid w:val="552D196B"/>
    <w:rsid w:val="55F65DB3"/>
    <w:rsid w:val="565076BF"/>
    <w:rsid w:val="566A2B12"/>
    <w:rsid w:val="566F6BDB"/>
    <w:rsid w:val="573E3070"/>
    <w:rsid w:val="58086A58"/>
    <w:rsid w:val="5830622B"/>
    <w:rsid w:val="58DB7EEE"/>
    <w:rsid w:val="58E442E2"/>
    <w:rsid w:val="59253FEA"/>
    <w:rsid w:val="59257BDF"/>
    <w:rsid w:val="59AA292D"/>
    <w:rsid w:val="59E22D24"/>
    <w:rsid w:val="59E74508"/>
    <w:rsid w:val="5A9B1234"/>
    <w:rsid w:val="5AC94305"/>
    <w:rsid w:val="5B0311A3"/>
    <w:rsid w:val="5B2B4256"/>
    <w:rsid w:val="5B5639C9"/>
    <w:rsid w:val="5B7C4881"/>
    <w:rsid w:val="5C147E8B"/>
    <w:rsid w:val="5C6F4632"/>
    <w:rsid w:val="5D785E49"/>
    <w:rsid w:val="5DDD2180"/>
    <w:rsid w:val="5E074193"/>
    <w:rsid w:val="5E4C500D"/>
    <w:rsid w:val="5EDF0B31"/>
    <w:rsid w:val="5FAD16DE"/>
    <w:rsid w:val="602F37F0"/>
    <w:rsid w:val="60386A8A"/>
    <w:rsid w:val="60B46A9C"/>
    <w:rsid w:val="60F03F78"/>
    <w:rsid w:val="61155B0D"/>
    <w:rsid w:val="61167029"/>
    <w:rsid w:val="612C0F72"/>
    <w:rsid w:val="6166423A"/>
    <w:rsid w:val="61932B55"/>
    <w:rsid w:val="61EA27BB"/>
    <w:rsid w:val="61F45CEA"/>
    <w:rsid w:val="6210774E"/>
    <w:rsid w:val="62630D14"/>
    <w:rsid w:val="629C40D8"/>
    <w:rsid w:val="62A768B8"/>
    <w:rsid w:val="632E0677"/>
    <w:rsid w:val="63314B9B"/>
    <w:rsid w:val="633B6B34"/>
    <w:rsid w:val="6420218A"/>
    <w:rsid w:val="64232087"/>
    <w:rsid w:val="642B10E5"/>
    <w:rsid w:val="64FA2C7B"/>
    <w:rsid w:val="65137FE1"/>
    <w:rsid w:val="656E5DB3"/>
    <w:rsid w:val="664722A7"/>
    <w:rsid w:val="667E3DD4"/>
    <w:rsid w:val="66906C82"/>
    <w:rsid w:val="66EF455E"/>
    <w:rsid w:val="675E48ED"/>
    <w:rsid w:val="67725A6C"/>
    <w:rsid w:val="67977322"/>
    <w:rsid w:val="67C04438"/>
    <w:rsid w:val="683C3F28"/>
    <w:rsid w:val="6851485F"/>
    <w:rsid w:val="68754037"/>
    <w:rsid w:val="6884152A"/>
    <w:rsid w:val="68F82C78"/>
    <w:rsid w:val="69564B94"/>
    <w:rsid w:val="69BC0A87"/>
    <w:rsid w:val="69D05266"/>
    <w:rsid w:val="69EE301F"/>
    <w:rsid w:val="6A0C16F7"/>
    <w:rsid w:val="6A322BEB"/>
    <w:rsid w:val="6A97198A"/>
    <w:rsid w:val="6AAD4C88"/>
    <w:rsid w:val="6ABA6A70"/>
    <w:rsid w:val="6B202584"/>
    <w:rsid w:val="6B9A0849"/>
    <w:rsid w:val="6C1874CD"/>
    <w:rsid w:val="6C1F3963"/>
    <w:rsid w:val="6C75608F"/>
    <w:rsid w:val="6C8845F7"/>
    <w:rsid w:val="6D200282"/>
    <w:rsid w:val="6D3C22F3"/>
    <w:rsid w:val="6E2666A4"/>
    <w:rsid w:val="6EC72090"/>
    <w:rsid w:val="6F2E3EBD"/>
    <w:rsid w:val="6F437969"/>
    <w:rsid w:val="6F8306AD"/>
    <w:rsid w:val="6FE96E37"/>
    <w:rsid w:val="70F13BF7"/>
    <w:rsid w:val="7122661A"/>
    <w:rsid w:val="71267CAF"/>
    <w:rsid w:val="718D0958"/>
    <w:rsid w:val="727E6F0A"/>
    <w:rsid w:val="733C794D"/>
    <w:rsid w:val="734070EE"/>
    <w:rsid w:val="734343DB"/>
    <w:rsid w:val="738F2EB8"/>
    <w:rsid w:val="739B4217"/>
    <w:rsid w:val="73EC333A"/>
    <w:rsid w:val="73EF2989"/>
    <w:rsid w:val="743C59D7"/>
    <w:rsid w:val="745A2C6C"/>
    <w:rsid w:val="749352CE"/>
    <w:rsid w:val="74AA44AE"/>
    <w:rsid w:val="75894C92"/>
    <w:rsid w:val="766765CC"/>
    <w:rsid w:val="76797F74"/>
    <w:rsid w:val="76C01EBB"/>
    <w:rsid w:val="76E557A9"/>
    <w:rsid w:val="77B12729"/>
    <w:rsid w:val="77D0645A"/>
    <w:rsid w:val="77EC7614"/>
    <w:rsid w:val="77F47BCD"/>
    <w:rsid w:val="78512658"/>
    <w:rsid w:val="786C0708"/>
    <w:rsid w:val="789C633C"/>
    <w:rsid w:val="78A30A89"/>
    <w:rsid w:val="78D047C3"/>
    <w:rsid w:val="79F503F9"/>
    <w:rsid w:val="7ABC5200"/>
    <w:rsid w:val="7B5D3A39"/>
    <w:rsid w:val="7C3E4EBC"/>
    <w:rsid w:val="7D362912"/>
    <w:rsid w:val="7DBB5BA6"/>
    <w:rsid w:val="7ED00CCE"/>
    <w:rsid w:val="7F0A2251"/>
    <w:rsid w:val="7FCE3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99"/>
    <w:pPr>
      <w:spacing w:after="120"/>
      <w:ind w:left="420" w:leftChars="200"/>
    </w:pPr>
    <w:rPr>
      <w:kern w:val="0"/>
      <w:sz w:val="20"/>
      <w:szCs w:val="24"/>
    </w:rPr>
  </w:style>
  <w:style w:type="paragraph" w:styleId="5">
    <w:name w:val="Normal Indent"/>
    <w:basedOn w:val="1"/>
    <w:next w:val="1"/>
    <w:qFormat/>
    <w:uiPriority w:val="0"/>
    <w:pPr>
      <w:ind w:firstLine="420"/>
    </w:pPr>
    <w:rPr>
      <w:rFonts w:eastAsia="等线"/>
      <w:szCs w:val="20"/>
    </w:rPr>
  </w:style>
  <w:style w:type="paragraph" w:styleId="6">
    <w:name w:val="annotation text"/>
    <w:basedOn w:val="1"/>
    <w:link w:val="27"/>
    <w:qFormat/>
    <w:uiPriority w:val="0"/>
    <w:pPr>
      <w:jc w:val="left"/>
    </w:pPr>
  </w:style>
  <w:style w:type="paragraph" w:styleId="7">
    <w:name w:val="Body Text"/>
    <w:basedOn w:val="1"/>
    <w:next w:val="8"/>
    <w:qFormat/>
    <w:uiPriority w:val="0"/>
    <w:pPr>
      <w:spacing w:after="120"/>
    </w:pPr>
    <w:rPr>
      <w:kern w:val="0"/>
      <w:sz w:val="20"/>
      <w:szCs w:val="20"/>
    </w:rPr>
  </w:style>
  <w:style w:type="paragraph" w:styleId="8">
    <w:name w:val="toc 5"/>
    <w:basedOn w:val="1"/>
    <w:next w:val="1"/>
    <w:unhideWhenUsed/>
    <w:qFormat/>
    <w:uiPriority w:val="39"/>
    <w:pPr>
      <w:ind w:left="1680" w:leftChars="800"/>
    </w:pPr>
    <w:rPr>
      <w:szCs w:val="24"/>
    </w:rPr>
  </w:style>
  <w:style w:type="paragraph" w:styleId="9">
    <w:name w:val="Plain Text"/>
    <w:basedOn w:val="1"/>
    <w:next w:val="1"/>
    <w:qFormat/>
    <w:uiPriority w:val="0"/>
    <w:rPr>
      <w:rFonts w:ascii="宋体" w:hAnsi="Courier New"/>
      <w:kern w:val="0"/>
      <w:sz w:val="20"/>
      <w:szCs w:val="20"/>
    </w:r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2"/>
    <w:basedOn w:val="1"/>
    <w:next w:val="1"/>
    <w:qFormat/>
    <w:uiPriority w:val="0"/>
    <w:pPr>
      <w:ind w:left="420" w:leftChars="200"/>
    </w:pPr>
  </w:style>
  <w:style w:type="paragraph" w:styleId="14">
    <w:name w:val="Body Text 2"/>
    <w:basedOn w:val="1"/>
    <w:qFormat/>
    <w:uiPriority w:val="0"/>
    <w:rPr>
      <w:rFonts w:ascii="宋体" w:hAnsi="宋体"/>
      <w:kern w:val="0"/>
      <w:sz w:val="20"/>
      <w:szCs w:val="24"/>
      <w:u w:val="single"/>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6"/>
    <w:next w:val="6"/>
    <w:link w:val="28"/>
    <w:qFormat/>
    <w:uiPriority w:val="0"/>
    <w:rPr>
      <w:b/>
      <w:bCs/>
    </w:rPr>
  </w:style>
  <w:style w:type="character" w:styleId="19">
    <w:name w:val="Strong"/>
    <w:basedOn w:val="18"/>
    <w:qFormat/>
    <w:uiPriority w:val="0"/>
    <w:rPr>
      <w:b/>
    </w:rPr>
  </w:style>
  <w:style w:type="character" w:styleId="20">
    <w:name w:val="page number"/>
    <w:qFormat/>
    <w:uiPriority w:val="0"/>
    <w:rPr>
      <w:rFonts w:ascii="等线" w:hAnsi="等线" w:eastAsia="等线" w:cs="Times New Roman"/>
    </w:rPr>
  </w:style>
  <w:style w:type="character" w:styleId="21">
    <w:name w:val="Hyperlink"/>
    <w:qFormat/>
    <w:uiPriority w:val="0"/>
    <w:rPr>
      <w:color w:val="0000FF"/>
      <w:u w:val="single"/>
    </w:rPr>
  </w:style>
  <w:style w:type="character" w:styleId="22">
    <w:name w:val="annotation reference"/>
    <w:basedOn w:val="18"/>
    <w:qFormat/>
    <w:uiPriority w:val="0"/>
    <w:rPr>
      <w:sz w:val="21"/>
      <w:szCs w:val="21"/>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style>
  <w:style w:type="character" w:customStyle="1" w:styleId="25">
    <w:name w:val="批注框文本 Char"/>
    <w:basedOn w:val="18"/>
    <w:link w:val="10"/>
    <w:qFormat/>
    <w:uiPriority w:val="0"/>
    <w:rPr>
      <w:kern w:val="2"/>
      <w:sz w:val="18"/>
      <w:szCs w:val="18"/>
    </w:rPr>
  </w:style>
  <w:style w:type="paragraph" w:customStyle="1" w:styleId="26">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7">
    <w:name w:val="批注文字 Char"/>
    <w:basedOn w:val="18"/>
    <w:link w:val="6"/>
    <w:qFormat/>
    <w:uiPriority w:val="0"/>
    <w:rPr>
      <w:kern w:val="2"/>
      <w:sz w:val="21"/>
      <w:szCs w:val="22"/>
    </w:rPr>
  </w:style>
  <w:style w:type="character" w:customStyle="1" w:styleId="28">
    <w:name w:val="批注主题 Char"/>
    <w:basedOn w:val="27"/>
    <w:link w:val="16"/>
    <w:qFormat/>
    <w:uiPriority w:val="0"/>
    <w:rPr>
      <w:kern w:val="2"/>
      <w:sz w:val="21"/>
      <w:szCs w:val="22"/>
    </w:rPr>
  </w:style>
  <w:style w:type="paragraph" w:customStyle="1" w:styleId="29">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30">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31">
    <w:name w:val="段落格式"/>
    <w:basedOn w:val="1"/>
    <w:qFormat/>
    <w:uiPriority w:val="0"/>
    <w:pPr>
      <w:ind w:firstLine="546" w:firstLineChars="196"/>
    </w:pPr>
    <w:rPr>
      <w:rFonts w:hint="eastAsia" w:ascii="仿宋_GB2312" w:eastAsia="仿宋_GB2312"/>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10382</Words>
  <Characters>10924</Characters>
  <Lines>117</Lines>
  <Paragraphs>33</Paragraphs>
  <TotalTime>26</TotalTime>
  <ScaleCrop>false</ScaleCrop>
  <LinksUpToDate>false</LinksUpToDate>
  <CharactersWithSpaces>11025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2025-06-16T06:27:00Z</dcterms:created>
  <dc:creator>Administrator</dc:creator>
  <cp:lastModifiedBy>陈</cp:lastModifiedBy>
  <cp:lastPrinted>2024-12-23T02:48:00Z</cp:lastPrinted>
  <dcterms:modified xsi:type="dcterms:W3CDTF">2025-10-20T10:16:03Z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B71F0F30F35C4D919D87BC0C657B5C0F_13</vt:lpwstr>
  </property>
  <property fmtid="{D5CDD505-2E9C-101B-9397-08002B2CF9AE}" pid="4" name="KSOTemplateDocerSaveRecord">
    <vt:lpwstr>eyJoZGlkIjoiNDY5OGFjZjlkZTdhNWUyNDM4ODlkMjk3MDlhNmQwMzIiLCJ1c2VySWQiOiI1MjE0NDI4NzIifQ==</vt:lpwstr>
  </property>
</Properties>
</file>