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ACBD4">
      <w:pPr>
        <w:pStyle w:val="12"/>
        <w:rPr>
          <w:rStyle w:val="27"/>
          <w:b/>
          <w:bCs/>
          <w:color w:val="auto"/>
          <w:sz w:val="44"/>
          <w:szCs w:val="44"/>
          <w:highlight w:val="none"/>
        </w:rPr>
      </w:pPr>
    </w:p>
    <w:p w14:paraId="359A88D1">
      <w:pPr>
        <w:pStyle w:val="8"/>
        <w:ind w:firstLine="0" w:firstLineChars="0"/>
        <w:jc w:val="center"/>
        <w:rPr>
          <w:rFonts w:hint="eastAsia" w:eastAsia="宋体" w:cs="Times New Roman"/>
          <w:b/>
          <w:bCs/>
          <w:color w:val="auto"/>
          <w:sz w:val="52"/>
          <w:szCs w:val="52"/>
          <w:highlight w:val="none"/>
          <w:lang w:eastAsia="zh-CN"/>
        </w:rPr>
      </w:pPr>
      <w:r>
        <w:rPr>
          <w:rFonts w:hint="eastAsia" w:cs="Times New Roman"/>
          <w:b/>
          <w:bCs/>
          <w:color w:val="auto"/>
          <w:sz w:val="52"/>
          <w:szCs w:val="52"/>
          <w:highlight w:val="none"/>
          <w:lang w:eastAsia="zh-CN"/>
        </w:rPr>
        <w:t>悦辰花园项目（原名：领隽城市花园项目）三期A区、B区及会所高低压配电工程</w:t>
      </w:r>
    </w:p>
    <w:p w14:paraId="17515C5D">
      <w:pPr>
        <w:pStyle w:val="8"/>
        <w:rPr>
          <w:color w:val="auto"/>
          <w:highlight w:val="none"/>
        </w:rPr>
      </w:pPr>
    </w:p>
    <w:p w14:paraId="7F423B76">
      <w:pPr>
        <w:jc w:val="center"/>
        <w:rPr>
          <w:rStyle w:val="27"/>
          <w:b/>
          <w:bCs/>
          <w:color w:val="auto"/>
          <w:sz w:val="28"/>
          <w:szCs w:val="28"/>
          <w:highlight w:val="none"/>
        </w:rPr>
      </w:pPr>
    </w:p>
    <w:p w14:paraId="3508BCBC">
      <w:pPr>
        <w:pStyle w:val="12"/>
        <w:rPr>
          <w:rStyle w:val="27"/>
          <w:b/>
          <w:bCs/>
          <w:color w:val="auto"/>
          <w:sz w:val="28"/>
          <w:szCs w:val="28"/>
          <w:highlight w:val="none"/>
        </w:rPr>
      </w:pPr>
    </w:p>
    <w:p w14:paraId="7F917B1F">
      <w:pPr>
        <w:pStyle w:val="12"/>
        <w:rPr>
          <w:rStyle w:val="27"/>
          <w:b/>
          <w:bCs/>
          <w:color w:val="auto"/>
          <w:sz w:val="28"/>
          <w:szCs w:val="28"/>
          <w:highlight w:val="none"/>
        </w:rPr>
      </w:pPr>
    </w:p>
    <w:p w14:paraId="6935469F">
      <w:pPr>
        <w:rPr>
          <w:color w:val="auto"/>
          <w:highlight w:val="none"/>
        </w:rPr>
      </w:pPr>
    </w:p>
    <w:p w14:paraId="20AFBF01">
      <w:pPr>
        <w:jc w:val="center"/>
        <w:rPr>
          <w:rStyle w:val="27"/>
          <w:b/>
          <w:bCs/>
          <w:color w:val="auto"/>
          <w:sz w:val="28"/>
          <w:szCs w:val="28"/>
          <w:highlight w:val="none"/>
        </w:rPr>
      </w:pPr>
    </w:p>
    <w:p w14:paraId="2F35545E">
      <w:pPr>
        <w:jc w:val="center"/>
        <w:rPr>
          <w:rStyle w:val="27"/>
          <w:b/>
          <w:bCs/>
          <w:color w:val="auto"/>
          <w:sz w:val="28"/>
          <w:szCs w:val="28"/>
          <w:highlight w:val="none"/>
        </w:rPr>
      </w:pPr>
    </w:p>
    <w:p w14:paraId="017CEA7B">
      <w:pPr>
        <w:jc w:val="center"/>
        <w:rPr>
          <w:rStyle w:val="27"/>
          <w:b/>
          <w:bCs/>
          <w:color w:val="auto"/>
          <w:sz w:val="28"/>
          <w:szCs w:val="28"/>
          <w:highlight w:val="none"/>
        </w:rPr>
      </w:pPr>
    </w:p>
    <w:p w14:paraId="31B17FFF">
      <w:pPr>
        <w:pStyle w:val="12"/>
        <w:rPr>
          <w:color w:val="auto"/>
          <w:highlight w:val="none"/>
        </w:rPr>
      </w:pPr>
    </w:p>
    <w:p w14:paraId="75397F07">
      <w:pPr>
        <w:jc w:val="center"/>
        <w:rPr>
          <w:rStyle w:val="27"/>
          <w:rFonts w:hint="eastAsia"/>
          <w:b/>
          <w:bCs/>
          <w:color w:val="auto"/>
          <w:sz w:val="84"/>
          <w:szCs w:val="84"/>
          <w:highlight w:val="none"/>
        </w:rPr>
      </w:pPr>
      <w:r>
        <w:rPr>
          <w:rStyle w:val="27"/>
          <w:rFonts w:hint="eastAsia"/>
          <w:b/>
          <w:bCs/>
          <w:color w:val="auto"/>
          <w:sz w:val="84"/>
          <w:szCs w:val="84"/>
          <w:highlight w:val="none"/>
        </w:rPr>
        <w:t>招标公告</w:t>
      </w:r>
    </w:p>
    <w:p w14:paraId="5DD3FD89">
      <w:pPr>
        <w:jc w:val="center"/>
        <w:rPr>
          <w:rStyle w:val="27"/>
          <w:b/>
          <w:bCs/>
          <w:color w:val="auto"/>
          <w:sz w:val="28"/>
          <w:szCs w:val="28"/>
          <w:highlight w:val="none"/>
        </w:rPr>
      </w:pPr>
    </w:p>
    <w:p w14:paraId="14C76ADD">
      <w:pPr>
        <w:jc w:val="center"/>
        <w:rPr>
          <w:rStyle w:val="27"/>
          <w:b/>
          <w:bCs/>
          <w:color w:val="auto"/>
          <w:sz w:val="28"/>
          <w:szCs w:val="28"/>
          <w:highlight w:val="none"/>
        </w:rPr>
      </w:pPr>
    </w:p>
    <w:p w14:paraId="1A0FA7ED">
      <w:pPr>
        <w:jc w:val="center"/>
        <w:rPr>
          <w:rStyle w:val="27"/>
          <w:b/>
          <w:bCs/>
          <w:color w:val="auto"/>
          <w:sz w:val="28"/>
          <w:szCs w:val="28"/>
          <w:highlight w:val="none"/>
        </w:rPr>
      </w:pPr>
    </w:p>
    <w:p w14:paraId="75836DE7">
      <w:pPr>
        <w:pStyle w:val="12"/>
        <w:rPr>
          <w:rStyle w:val="27"/>
          <w:b/>
          <w:bCs/>
          <w:color w:val="auto"/>
          <w:sz w:val="28"/>
          <w:szCs w:val="28"/>
          <w:highlight w:val="none"/>
        </w:rPr>
      </w:pPr>
    </w:p>
    <w:p w14:paraId="134BCE11">
      <w:pPr>
        <w:jc w:val="center"/>
        <w:rPr>
          <w:rStyle w:val="27"/>
          <w:b/>
          <w:bCs/>
          <w:color w:val="auto"/>
          <w:sz w:val="28"/>
          <w:szCs w:val="28"/>
          <w:highlight w:val="none"/>
        </w:rPr>
      </w:pPr>
    </w:p>
    <w:p w14:paraId="3A961379">
      <w:pPr>
        <w:jc w:val="center"/>
        <w:rPr>
          <w:rStyle w:val="27"/>
          <w:b/>
          <w:bCs/>
          <w:color w:val="auto"/>
          <w:sz w:val="28"/>
          <w:szCs w:val="28"/>
          <w:highlight w:val="none"/>
        </w:rPr>
      </w:pPr>
    </w:p>
    <w:p w14:paraId="7767B8CF">
      <w:pPr>
        <w:pStyle w:val="12"/>
        <w:rPr>
          <w:color w:val="auto"/>
          <w:highlight w:val="none"/>
        </w:rPr>
      </w:pPr>
    </w:p>
    <w:p w14:paraId="4F84A0F9">
      <w:pPr>
        <w:rPr>
          <w:color w:val="auto"/>
          <w:highlight w:val="none"/>
        </w:rPr>
      </w:pPr>
    </w:p>
    <w:p w14:paraId="27871B7F">
      <w:pPr>
        <w:ind w:firstLine="1807" w:firstLineChars="600"/>
        <w:rPr>
          <w:rStyle w:val="27"/>
          <w:rFonts w:hint="eastAsia" w:eastAsia="宋体"/>
          <w:b/>
          <w:bCs/>
          <w:color w:val="auto"/>
          <w:sz w:val="30"/>
          <w:szCs w:val="30"/>
          <w:highlight w:val="none"/>
          <w:lang w:eastAsia="zh-CN"/>
        </w:rPr>
      </w:pPr>
      <w:r>
        <w:rPr>
          <w:rStyle w:val="27"/>
          <w:rFonts w:hint="eastAsia"/>
          <w:b/>
          <w:bCs/>
          <w:color w:val="auto"/>
          <w:sz w:val="30"/>
          <w:szCs w:val="30"/>
          <w:highlight w:val="none"/>
        </w:rPr>
        <w:t>招  标 单 位：</w:t>
      </w:r>
      <w:r>
        <w:rPr>
          <w:rStyle w:val="27"/>
          <w:rFonts w:hint="eastAsia"/>
          <w:b/>
          <w:bCs/>
          <w:color w:val="auto"/>
          <w:sz w:val="30"/>
          <w:szCs w:val="30"/>
          <w:highlight w:val="none"/>
          <w:lang w:eastAsia="zh-CN"/>
        </w:rPr>
        <w:t>广州市启韵房地产开发有限公司</w:t>
      </w:r>
    </w:p>
    <w:p w14:paraId="28EC812A">
      <w:pPr>
        <w:ind w:firstLine="1807" w:firstLineChars="600"/>
        <w:rPr>
          <w:rStyle w:val="27"/>
          <w:b/>
          <w:bCs/>
          <w:color w:val="auto"/>
          <w:sz w:val="30"/>
          <w:szCs w:val="30"/>
          <w:highlight w:val="none"/>
        </w:rPr>
      </w:pPr>
      <w:r>
        <w:rPr>
          <w:rStyle w:val="27"/>
          <w:rFonts w:hint="eastAsia"/>
          <w:b/>
          <w:bCs/>
          <w:color w:val="auto"/>
          <w:sz w:val="30"/>
          <w:szCs w:val="30"/>
          <w:highlight w:val="none"/>
        </w:rPr>
        <w:t xml:space="preserve">招标代理单位：广东工程建设监理有限公司  </w:t>
      </w:r>
    </w:p>
    <w:p w14:paraId="080F1A6D">
      <w:pPr>
        <w:ind w:firstLine="1807" w:firstLineChars="600"/>
        <w:rPr>
          <w:rStyle w:val="27"/>
          <w:b/>
          <w:bCs/>
          <w:color w:val="auto"/>
          <w:sz w:val="30"/>
          <w:szCs w:val="30"/>
          <w:highlight w:val="none"/>
        </w:rPr>
      </w:pPr>
      <w:r>
        <w:rPr>
          <w:rStyle w:val="27"/>
          <w:rFonts w:hint="eastAsia"/>
          <w:b/>
          <w:bCs/>
          <w:color w:val="auto"/>
          <w:sz w:val="30"/>
          <w:szCs w:val="30"/>
          <w:highlight w:val="none"/>
        </w:rPr>
        <w:t>日        期：202</w:t>
      </w:r>
      <w:r>
        <w:rPr>
          <w:rStyle w:val="27"/>
          <w:rFonts w:hint="eastAsia"/>
          <w:b/>
          <w:bCs/>
          <w:color w:val="auto"/>
          <w:sz w:val="30"/>
          <w:szCs w:val="30"/>
          <w:highlight w:val="none"/>
          <w:lang w:val="en-US" w:eastAsia="zh-CN"/>
        </w:rPr>
        <w:t>5</w:t>
      </w:r>
      <w:r>
        <w:rPr>
          <w:rStyle w:val="27"/>
          <w:rFonts w:hint="eastAsia"/>
          <w:b/>
          <w:bCs/>
          <w:color w:val="auto"/>
          <w:sz w:val="30"/>
          <w:szCs w:val="30"/>
          <w:highlight w:val="none"/>
        </w:rPr>
        <w:t>年</w:t>
      </w:r>
      <w:r>
        <w:rPr>
          <w:rStyle w:val="27"/>
          <w:rFonts w:hint="eastAsia" w:eastAsia="微软雅黑"/>
          <w:b/>
          <w:bCs/>
          <w:color w:val="auto"/>
          <w:sz w:val="30"/>
          <w:szCs w:val="30"/>
          <w:highlight w:val="none"/>
          <w:lang w:val="en-US" w:eastAsia="zh-CN"/>
        </w:rPr>
        <w:t>10</w:t>
      </w:r>
      <w:r>
        <w:rPr>
          <w:rStyle w:val="27"/>
          <w:rFonts w:hint="eastAsia"/>
          <w:b/>
          <w:bCs/>
          <w:color w:val="auto"/>
          <w:sz w:val="30"/>
          <w:szCs w:val="30"/>
          <w:highlight w:val="none"/>
        </w:rPr>
        <w:t>月</w:t>
      </w:r>
    </w:p>
    <w:p w14:paraId="749D82F4">
      <w:pPr>
        <w:jc w:val="center"/>
        <w:rPr>
          <w:rStyle w:val="27"/>
          <w:rFonts w:hint="eastAsia" w:cs="宋体"/>
          <w:b/>
          <w:bCs/>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850" w:right="850" w:bottom="850" w:left="1020" w:header="851" w:footer="454" w:gutter="0"/>
          <w:cols w:space="720" w:num="1"/>
          <w:titlePg/>
          <w:docGrid w:type="lines" w:linePitch="312" w:charSpace="0"/>
        </w:sectPr>
      </w:pPr>
    </w:p>
    <w:p w14:paraId="0636E69A">
      <w:pPr>
        <w:spacing w:line="480" w:lineRule="exact"/>
        <w:jc w:val="center"/>
        <w:rPr>
          <w:rFonts w:hint="eastAsia" w:eastAsia="宋体"/>
          <w:b/>
          <w:color w:val="auto"/>
          <w:sz w:val="32"/>
          <w:szCs w:val="28"/>
          <w:highlight w:val="none"/>
          <w:lang w:eastAsia="zh-CN"/>
        </w:rPr>
      </w:pPr>
      <w:r>
        <w:rPr>
          <w:rFonts w:hint="eastAsia"/>
          <w:b/>
          <w:color w:val="auto"/>
          <w:sz w:val="32"/>
          <w:szCs w:val="28"/>
          <w:highlight w:val="none"/>
          <w:lang w:eastAsia="zh-CN"/>
        </w:rPr>
        <w:t>悦辰花园项目（原名：领隽城市花园项目）三期A区、B区及会所高低压配电工程</w:t>
      </w:r>
    </w:p>
    <w:p w14:paraId="5BC7CC4F">
      <w:pPr>
        <w:spacing w:line="480" w:lineRule="exact"/>
        <w:jc w:val="center"/>
        <w:rPr>
          <w:b/>
          <w:color w:val="auto"/>
          <w:sz w:val="32"/>
          <w:szCs w:val="28"/>
          <w:highlight w:val="none"/>
        </w:rPr>
      </w:pPr>
      <w:r>
        <w:rPr>
          <w:rFonts w:hint="eastAsia"/>
          <w:b/>
          <w:color w:val="auto"/>
          <w:sz w:val="32"/>
          <w:szCs w:val="28"/>
          <w:highlight w:val="none"/>
        </w:rPr>
        <w:t>招标公告</w:t>
      </w:r>
    </w:p>
    <w:p w14:paraId="4BACCD3C">
      <w:pPr>
        <w:spacing w:line="480" w:lineRule="exact"/>
        <w:ind w:firstLine="537" w:firstLineChars="224"/>
        <w:jc w:val="center"/>
        <w:rPr>
          <w:color w:val="auto"/>
          <w:sz w:val="24"/>
          <w:highlight w:val="none"/>
        </w:rPr>
      </w:pPr>
    </w:p>
    <w:p w14:paraId="419D2B4E">
      <w:pPr>
        <w:spacing w:line="480" w:lineRule="exact"/>
        <w:ind w:firstLine="480" w:firstLineChars="200"/>
        <w:rPr>
          <w:color w:val="auto"/>
          <w:sz w:val="24"/>
          <w:highlight w:val="none"/>
        </w:rPr>
      </w:pPr>
      <w:r>
        <w:rPr>
          <w:rFonts w:hint="eastAsia"/>
          <w:color w:val="auto"/>
          <w:sz w:val="24"/>
          <w:highlight w:val="none"/>
        </w:rPr>
        <w:t>根据</w:t>
      </w:r>
      <w:r>
        <w:rPr>
          <w:rFonts w:hint="eastAsia"/>
          <w:color w:val="auto"/>
          <w:sz w:val="24"/>
          <w:highlight w:val="none"/>
          <w:u w:val="single"/>
        </w:rPr>
        <w:t>广东省企业投资项目备案证（项目代码：</w:t>
      </w:r>
      <w:r>
        <w:rPr>
          <w:rFonts w:hint="eastAsia"/>
          <w:color w:val="auto"/>
          <w:sz w:val="24"/>
          <w:highlight w:val="none"/>
          <w:u w:val="single"/>
          <w:lang w:val="en-US" w:eastAsia="zh-CN"/>
        </w:rPr>
        <w:t>2020-440112-47-03-103644</w:t>
      </w:r>
      <w:r>
        <w:rPr>
          <w:rFonts w:hint="eastAsia"/>
          <w:color w:val="auto"/>
          <w:sz w:val="24"/>
          <w:highlight w:val="none"/>
          <w:u w:val="single"/>
        </w:rPr>
        <w:t>）</w:t>
      </w:r>
      <w:r>
        <w:rPr>
          <w:rFonts w:hint="eastAsia"/>
          <w:color w:val="auto"/>
          <w:sz w:val="24"/>
          <w:highlight w:val="none"/>
        </w:rPr>
        <w:t>批准，并且图纸和技术资料满足施工需要，</w:t>
      </w:r>
      <w:r>
        <w:rPr>
          <w:rFonts w:hint="eastAsia" w:cs="宋体"/>
          <w:color w:val="auto"/>
          <w:sz w:val="24"/>
          <w:szCs w:val="24"/>
          <w:highlight w:val="none"/>
          <w:u w:val="single"/>
          <w:lang w:eastAsia="zh-CN"/>
        </w:rPr>
        <w:t>广州市启韵房地产开发有限公司</w:t>
      </w:r>
      <w:r>
        <w:rPr>
          <w:rFonts w:hint="eastAsia"/>
          <w:color w:val="auto"/>
          <w:sz w:val="24"/>
          <w:highlight w:val="none"/>
        </w:rPr>
        <w:t>现对</w:t>
      </w:r>
      <w:r>
        <w:rPr>
          <w:rFonts w:hint="eastAsia" w:cs="宋体"/>
          <w:color w:val="auto"/>
          <w:sz w:val="24"/>
          <w:szCs w:val="24"/>
          <w:highlight w:val="none"/>
          <w:u w:val="single"/>
          <w:lang w:eastAsia="zh-CN"/>
        </w:rPr>
        <w:t>悦辰花园项目（原名：领隽城市花园项目）三期A区、B区及会所高低压配电工程</w:t>
      </w:r>
      <w:r>
        <w:rPr>
          <w:rFonts w:hint="eastAsia"/>
          <w:color w:val="auto"/>
          <w:sz w:val="24"/>
          <w:highlight w:val="none"/>
        </w:rPr>
        <w:t>进行公开招标，选定承包人。</w:t>
      </w:r>
    </w:p>
    <w:p w14:paraId="58522558">
      <w:pPr>
        <w:tabs>
          <w:tab w:val="center" w:pos="4415"/>
        </w:tabs>
        <w:spacing w:line="480" w:lineRule="exact"/>
        <w:ind w:firstLine="480" w:firstLineChars="200"/>
        <w:rPr>
          <w:rFonts w:hint="eastAsia" w:eastAsia="宋体"/>
          <w:color w:val="auto"/>
          <w:sz w:val="24"/>
          <w:highlight w:val="none"/>
          <w:u w:val="single"/>
          <w:lang w:eastAsia="zh-CN"/>
        </w:rPr>
      </w:pPr>
      <w:r>
        <w:rPr>
          <w:rFonts w:hint="eastAsia"/>
          <w:color w:val="auto"/>
          <w:sz w:val="24"/>
          <w:highlight w:val="none"/>
        </w:rPr>
        <w:t>一、工程名称：</w:t>
      </w:r>
      <w:r>
        <w:rPr>
          <w:rFonts w:hint="eastAsia"/>
          <w:color w:val="auto"/>
          <w:sz w:val="24"/>
          <w:highlight w:val="none"/>
          <w:u w:val="single"/>
          <w:lang w:eastAsia="zh-CN"/>
        </w:rPr>
        <w:t>悦辰花园项目（原名：领隽城市花园项目）三期A区、B区及会所高低压配电工程</w:t>
      </w:r>
    </w:p>
    <w:p w14:paraId="49341CA1">
      <w:pPr>
        <w:tabs>
          <w:tab w:val="center" w:pos="4415"/>
        </w:tabs>
        <w:spacing w:line="480" w:lineRule="exact"/>
        <w:ind w:firstLine="960" w:firstLineChars="400"/>
        <w:rPr>
          <w:rFonts w:hint="eastAsia" w:cs="宋体"/>
          <w:color w:val="auto"/>
          <w:sz w:val="24"/>
          <w:highlight w:val="none"/>
          <w:u w:val="single"/>
        </w:rPr>
      </w:pPr>
      <w:r>
        <w:rPr>
          <w:rFonts w:hint="eastAsia"/>
          <w:color w:val="auto"/>
          <w:sz w:val="24"/>
          <w:highlight w:val="none"/>
        </w:rPr>
        <w:t>项目代码：</w:t>
      </w:r>
      <w:r>
        <w:rPr>
          <w:rFonts w:hint="eastAsia"/>
          <w:color w:val="auto"/>
          <w:sz w:val="24"/>
          <w:highlight w:val="none"/>
          <w:u w:val="single"/>
          <w:lang w:val="en-US" w:eastAsia="zh-CN"/>
        </w:rPr>
        <w:t>2020-440112-47-03-103644</w:t>
      </w:r>
    </w:p>
    <w:p w14:paraId="014F05ED">
      <w:pPr>
        <w:spacing w:line="480" w:lineRule="exact"/>
        <w:ind w:firstLine="480" w:firstLineChars="200"/>
        <w:rPr>
          <w:rFonts w:hint="eastAsia" w:eastAsia="宋体" w:cs="宋体"/>
          <w:color w:val="auto"/>
          <w:sz w:val="24"/>
          <w:szCs w:val="24"/>
          <w:highlight w:val="none"/>
          <w:u w:val="single"/>
          <w:lang w:eastAsia="zh-CN"/>
        </w:rPr>
      </w:pPr>
      <w:r>
        <w:rPr>
          <w:rFonts w:hint="eastAsia"/>
          <w:color w:val="auto"/>
          <w:sz w:val="24"/>
          <w:highlight w:val="none"/>
        </w:rPr>
        <w:t>二、招标单位：</w:t>
      </w:r>
      <w:r>
        <w:rPr>
          <w:rFonts w:hint="eastAsia" w:cs="宋体"/>
          <w:color w:val="auto"/>
          <w:sz w:val="24"/>
          <w:szCs w:val="24"/>
          <w:highlight w:val="none"/>
          <w:u w:val="single"/>
          <w:lang w:eastAsia="zh-CN"/>
        </w:rPr>
        <w:t>广州市启韵房地产开发有限公司</w:t>
      </w:r>
    </w:p>
    <w:p w14:paraId="750A041B">
      <w:pPr>
        <w:spacing w:line="480" w:lineRule="exact"/>
        <w:ind w:firstLine="960" w:firstLineChars="400"/>
        <w:rPr>
          <w:rFonts w:hint="eastAsia"/>
          <w:color w:val="auto"/>
          <w:sz w:val="24"/>
          <w:highlight w:val="none"/>
          <w:u w:val="single"/>
        </w:rPr>
      </w:pPr>
      <w:r>
        <w:rPr>
          <w:rFonts w:hint="eastAsia"/>
          <w:color w:val="auto"/>
          <w:sz w:val="24"/>
          <w:highlight w:val="none"/>
        </w:rPr>
        <w:t>联系人：</w:t>
      </w:r>
      <w:r>
        <w:rPr>
          <w:rFonts w:hint="eastAsia"/>
          <w:color w:val="auto"/>
          <w:sz w:val="24"/>
          <w:highlight w:val="none"/>
          <w:u w:val="single"/>
        </w:rPr>
        <w:t xml:space="preserve"> </w:t>
      </w:r>
      <w:r>
        <w:rPr>
          <w:rFonts w:hint="eastAsia"/>
          <w:color w:val="auto"/>
          <w:sz w:val="24"/>
          <w:highlight w:val="none"/>
          <w:u w:val="single"/>
          <w:lang w:val="en-US" w:eastAsia="zh-CN"/>
        </w:rPr>
        <w:t>朱</w:t>
      </w:r>
      <w:r>
        <w:rPr>
          <w:rFonts w:hint="eastAsia"/>
          <w:color w:val="auto"/>
          <w:sz w:val="24"/>
          <w:highlight w:val="none"/>
          <w:u w:val="single"/>
        </w:rPr>
        <w:t xml:space="preserve">工   </w:t>
      </w:r>
      <w:r>
        <w:rPr>
          <w:color w:val="auto"/>
          <w:sz w:val="24"/>
          <w:highlight w:val="none"/>
        </w:rPr>
        <w:t xml:space="preserve">   </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联系电话：</w:t>
      </w:r>
      <w:r>
        <w:rPr>
          <w:rFonts w:hint="eastAsia" w:ascii="宋体" w:hAnsi="宋体" w:cs="宋体"/>
          <w:color w:val="auto"/>
          <w:sz w:val="24"/>
          <w:highlight w:val="none"/>
          <w:u w:val="single"/>
        </w:rPr>
        <w:t>020-31801995</w:t>
      </w:r>
    </w:p>
    <w:p w14:paraId="6731DC78">
      <w:pPr>
        <w:pStyle w:val="8"/>
        <w:spacing w:line="480" w:lineRule="exact"/>
        <w:ind w:firstLine="960" w:firstLineChars="400"/>
        <w:rPr>
          <w:rFonts w:hint="eastAsia"/>
          <w:color w:val="auto"/>
          <w:spacing w:val="-2"/>
          <w:sz w:val="24"/>
          <w:szCs w:val="24"/>
          <w:highlight w:val="none"/>
          <w:u w:val="single"/>
        </w:rPr>
      </w:pPr>
      <w:r>
        <w:rPr>
          <w:rFonts w:hint="eastAsia"/>
          <w:color w:val="auto"/>
          <w:sz w:val="24"/>
          <w:highlight w:val="none"/>
        </w:rPr>
        <w:t>联系地址：</w:t>
      </w:r>
      <w:r>
        <w:rPr>
          <w:rFonts w:hint="eastAsia" w:ascii="宋体" w:hAnsi="宋体" w:cs="宋体"/>
          <w:color w:val="auto"/>
          <w:sz w:val="24"/>
          <w:highlight w:val="none"/>
          <w:u w:val="single"/>
        </w:rPr>
        <w:t>广州市黄埔区龙湖街知识大厦A栋东塔13楼</w:t>
      </w:r>
    </w:p>
    <w:p w14:paraId="7CE72951">
      <w:pPr>
        <w:spacing w:line="480" w:lineRule="exact"/>
        <w:ind w:firstLine="960" w:firstLineChars="400"/>
        <w:rPr>
          <w:rFonts w:hint="eastAsia"/>
          <w:color w:val="auto"/>
          <w:sz w:val="24"/>
          <w:highlight w:val="none"/>
          <w:u w:val="single"/>
        </w:rPr>
      </w:pPr>
      <w:r>
        <w:rPr>
          <w:rFonts w:hint="eastAsia"/>
          <w:color w:val="auto"/>
          <w:sz w:val="24"/>
          <w:highlight w:val="none"/>
        </w:rPr>
        <w:t>招标代理机构：</w:t>
      </w:r>
      <w:r>
        <w:rPr>
          <w:rFonts w:hint="eastAsia"/>
          <w:color w:val="auto"/>
          <w:sz w:val="24"/>
          <w:highlight w:val="none"/>
          <w:u w:val="single"/>
        </w:rPr>
        <w:t>广东工程建设监理有限公司</w:t>
      </w:r>
    </w:p>
    <w:p w14:paraId="7B80D7AE">
      <w:pPr>
        <w:spacing w:line="480" w:lineRule="exact"/>
        <w:ind w:firstLine="480" w:firstLineChars="200"/>
        <w:rPr>
          <w:rFonts w:hint="eastAsia"/>
          <w:color w:val="auto"/>
          <w:sz w:val="24"/>
          <w:highlight w:val="none"/>
          <w:u w:val="single"/>
        </w:rPr>
      </w:pPr>
      <w:r>
        <w:rPr>
          <w:color w:val="auto"/>
          <w:sz w:val="24"/>
          <w:highlight w:val="none"/>
        </w:rPr>
        <w:t xml:space="preserve">    </w:t>
      </w:r>
      <w:r>
        <w:rPr>
          <w:rFonts w:hint="eastAsia"/>
          <w:color w:val="auto"/>
          <w:sz w:val="24"/>
          <w:highlight w:val="none"/>
        </w:rPr>
        <w:t>联系人：</w:t>
      </w:r>
      <w:r>
        <w:rPr>
          <w:rFonts w:hint="eastAsia"/>
          <w:color w:val="auto"/>
          <w:sz w:val="24"/>
          <w:szCs w:val="24"/>
          <w:highlight w:val="none"/>
          <w:u w:val="single"/>
        </w:rPr>
        <w:t xml:space="preserve"> 方工 </w:t>
      </w:r>
      <w:r>
        <w:rPr>
          <w:color w:val="auto"/>
          <w:sz w:val="24"/>
          <w:highlight w:val="none"/>
        </w:rPr>
        <w:t xml:space="preserve"> </w:t>
      </w: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联系电话：</w:t>
      </w:r>
      <w:r>
        <w:rPr>
          <w:rFonts w:hint="eastAsia"/>
          <w:color w:val="auto"/>
          <w:sz w:val="24"/>
          <w:szCs w:val="24"/>
          <w:highlight w:val="none"/>
          <w:u w:val="single"/>
        </w:rPr>
        <w:t>13719233735</w:t>
      </w:r>
    </w:p>
    <w:p w14:paraId="203E7B6A">
      <w:pPr>
        <w:spacing w:line="480" w:lineRule="exact"/>
        <w:ind w:firstLine="960" w:firstLineChars="400"/>
        <w:rPr>
          <w:color w:val="auto"/>
          <w:sz w:val="24"/>
          <w:highlight w:val="none"/>
          <w:u w:val="single"/>
        </w:rPr>
      </w:pPr>
      <w:r>
        <w:rPr>
          <w:rFonts w:hint="eastAsia"/>
          <w:color w:val="auto"/>
          <w:sz w:val="24"/>
          <w:highlight w:val="none"/>
        </w:rPr>
        <w:t>联系地址：</w:t>
      </w:r>
      <w:r>
        <w:rPr>
          <w:rFonts w:hint="eastAsia"/>
          <w:color w:val="auto"/>
          <w:spacing w:val="-2"/>
          <w:sz w:val="24"/>
          <w:szCs w:val="24"/>
          <w:highlight w:val="none"/>
          <w:u w:val="single"/>
        </w:rPr>
        <w:t>广州市</w:t>
      </w:r>
      <w:r>
        <w:rPr>
          <w:rFonts w:hint="eastAsia"/>
          <w:color w:val="auto"/>
          <w:sz w:val="24"/>
          <w:highlight w:val="none"/>
          <w:u w:val="single"/>
        </w:rPr>
        <w:t>越秀区白云路111-113号白云大厦16楼</w:t>
      </w:r>
    </w:p>
    <w:p w14:paraId="6768ED22">
      <w:pPr>
        <w:spacing w:line="480" w:lineRule="exact"/>
        <w:ind w:firstLine="480" w:firstLineChars="200"/>
        <w:rPr>
          <w:color w:val="auto"/>
          <w:sz w:val="24"/>
          <w:highlight w:val="none"/>
        </w:rPr>
      </w:pPr>
      <w:r>
        <w:rPr>
          <w:color w:val="auto"/>
          <w:sz w:val="24"/>
          <w:highlight w:val="none"/>
        </w:rPr>
        <w:t xml:space="preserve">    </w:t>
      </w:r>
      <w:r>
        <w:rPr>
          <w:rFonts w:hint="eastAsia"/>
          <w:color w:val="auto"/>
          <w:sz w:val="24"/>
          <w:highlight w:val="none"/>
        </w:rPr>
        <w:t>招标监督机构：</w:t>
      </w:r>
      <w:r>
        <w:rPr>
          <w:rFonts w:hint="eastAsia"/>
          <w:color w:val="auto"/>
          <w:sz w:val="24"/>
          <w:highlight w:val="none"/>
          <w:u w:val="single"/>
        </w:rPr>
        <w:t>广州开发区建设工程招投标管理办公室（广州市黄埔区建设工程招投标管理办公室）</w:t>
      </w:r>
    </w:p>
    <w:p w14:paraId="6A94F904">
      <w:pPr>
        <w:spacing w:line="480" w:lineRule="exact"/>
        <w:ind w:firstLine="960" w:firstLineChars="400"/>
        <w:rPr>
          <w:rFonts w:hint="eastAsia"/>
          <w:color w:val="auto"/>
          <w:sz w:val="24"/>
          <w:highlight w:val="none"/>
          <w:u w:val="single"/>
        </w:rPr>
      </w:pPr>
      <w:r>
        <w:rPr>
          <w:rFonts w:hint="eastAsia"/>
          <w:color w:val="auto"/>
          <w:sz w:val="24"/>
          <w:highlight w:val="none"/>
        </w:rPr>
        <w:t>监督电话：</w:t>
      </w:r>
      <w:r>
        <w:rPr>
          <w:color w:val="auto"/>
          <w:sz w:val="24"/>
          <w:highlight w:val="none"/>
          <w:u w:val="single"/>
        </w:rPr>
        <w:t>020-82112206</w:t>
      </w:r>
      <w:r>
        <w:rPr>
          <w:rFonts w:hint="eastAsia"/>
          <w:color w:val="auto"/>
          <w:sz w:val="24"/>
          <w:highlight w:val="none"/>
          <w:u w:val="single"/>
        </w:rPr>
        <w:t>、</w:t>
      </w:r>
      <w:r>
        <w:rPr>
          <w:rFonts w:hint="eastAsia" w:cs="宋体"/>
          <w:color w:val="auto"/>
          <w:sz w:val="24"/>
          <w:highlight w:val="none"/>
          <w:u w:val="single"/>
        </w:rPr>
        <w:t>82116676</w:t>
      </w:r>
    </w:p>
    <w:p w14:paraId="42021BFD">
      <w:pPr>
        <w:spacing w:line="480" w:lineRule="exact"/>
        <w:ind w:firstLine="960" w:firstLineChars="400"/>
        <w:rPr>
          <w:color w:val="auto"/>
          <w:sz w:val="24"/>
          <w:highlight w:val="none"/>
          <w:u w:val="single"/>
        </w:rPr>
      </w:pPr>
      <w:r>
        <w:rPr>
          <w:rFonts w:hint="eastAsia"/>
          <w:color w:val="auto"/>
          <w:sz w:val="24"/>
          <w:highlight w:val="none"/>
        </w:rPr>
        <w:t>联系地址：</w:t>
      </w:r>
      <w:r>
        <w:rPr>
          <w:rFonts w:hint="eastAsia"/>
          <w:color w:val="auto"/>
          <w:sz w:val="24"/>
          <w:szCs w:val="24"/>
          <w:highlight w:val="none"/>
          <w:u w:val="single"/>
        </w:rPr>
        <w:t>广州市黄埔区水西路30号四楼</w:t>
      </w:r>
    </w:p>
    <w:p w14:paraId="7C60B3B9">
      <w:pPr>
        <w:tabs>
          <w:tab w:val="center" w:pos="4415"/>
        </w:tabs>
        <w:spacing w:line="480" w:lineRule="exact"/>
        <w:ind w:firstLine="480" w:firstLineChars="200"/>
        <w:rPr>
          <w:rFonts w:hint="eastAsia"/>
          <w:color w:val="auto"/>
          <w:sz w:val="24"/>
          <w:highlight w:val="none"/>
          <w:u w:val="single"/>
        </w:rPr>
      </w:pPr>
      <w:r>
        <w:rPr>
          <w:rFonts w:hint="eastAsia"/>
          <w:color w:val="auto"/>
          <w:sz w:val="24"/>
          <w:highlight w:val="none"/>
        </w:rPr>
        <w:t>三、建设地点：</w:t>
      </w:r>
      <w:r>
        <w:rPr>
          <w:rFonts w:hint="eastAsia" w:ascii="宋体" w:hAnsi="宋体"/>
          <w:color w:val="auto"/>
          <w:sz w:val="24"/>
          <w:szCs w:val="24"/>
          <w:highlight w:val="none"/>
          <w:u w:val="single"/>
          <w:lang w:val="en-US" w:eastAsia="zh-CN"/>
        </w:rPr>
        <w:t>广州市黄埔区九龙镇南起步区KS4-2号路西北，ZSCN-D2地块（剩余居住地块）（中新广州知识城）</w:t>
      </w:r>
    </w:p>
    <w:p w14:paraId="630AA903">
      <w:pPr>
        <w:spacing w:line="480" w:lineRule="exact"/>
        <w:ind w:firstLine="537" w:firstLineChars="224"/>
        <w:rPr>
          <w:rFonts w:hint="eastAsia" w:cs="宋体"/>
          <w:color w:val="auto"/>
          <w:sz w:val="24"/>
          <w:highlight w:val="none"/>
          <w:u w:val="single"/>
        </w:rPr>
      </w:pPr>
      <w:r>
        <w:rPr>
          <w:rFonts w:hint="eastAsia"/>
          <w:color w:val="auto"/>
          <w:sz w:val="24"/>
          <w:highlight w:val="none"/>
        </w:rPr>
        <w:t>四、项目概况：</w:t>
      </w:r>
      <w:r>
        <w:rPr>
          <w:rFonts w:hint="eastAsia" w:cs="宋体"/>
          <w:color w:val="auto"/>
          <w:sz w:val="24"/>
          <w:highlight w:val="none"/>
          <w:u w:val="single"/>
        </w:rPr>
        <w:t>悦辰花园项目三期A区总建筑面积42269.9㎡，三期B区总建筑面积104758.66㎡，三期会所总建筑面积2890.25㎡。建筑以叠拼和高层建筑为主。</w:t>
      </w:r>
    </w:p>
    <w:p w14:paraId="025B02E3">
      <w:pPr>
        <w:spacing w:line="480" w:lineRule="exact"/>
        <w:ind w:firstLine="480" w:firstLineChars="200"/>
        <w:rPr>
          <w:color w:val="auto"/>
          <w:sz w:val="24"/>
          <w:highlight w:val="none"/>
        </w:rPr>
      </w:pPr>
      <w:r>
        <w:rPr>
          <w:rFonts w:hint="eastAsia"/>
          <w:color w:val="auto"/>
          <w:sz w:val="24"/>
          <w:highlight w:val="none"/>
        </w:rPr>
        <w:t>五、标段划分及各标段招标内容、规模和最高投标限价：</w:t>
      </w:r>
    </w:p>
    <w:p w14:paraId="26996119">
      <w:pPr>
        <w:spacing w:line="480" w:lineRule="exact"/>
        <w:ind w:firstLine="480" w:firstLineChars="200"/>
        <w:rPr>
          <w:rFonts w:hint="eastAsia"/>
          <w:color w:val="auto"/>
          <w:sz w:val="24"/>
          <w:highlight w:val="none"/>
        </w:rPr>
      </w:pPr>
      <w:r>
        <w:rPr>
          <w:rFonts w:hint="eastAsia"/>
          <w:color w:val="auto"/>
          <w:sz w:val="24"/>
          <w:highlight w:val="none"/>
        </w:rPr>
        <w:t>1、本工程划分为</w:t>
      </w:r>
      <w:r>
        <w:rPr>
          <w:rFonts w:hint="eastAsia"/>
          <w:color w:val="auto"/>
          <w:sz w:val="24"/>
          <w:highlight w:val="none"/>
          <w:u w:val="single"/>
        </w:rPr>
        <w:t xml:space="preserve"> 1 </w:t>
      </w:r>
      <w:r>
        <w:rPr>
          <w:rFonts w:hint="eastAsia"/>
          <w:color w:val="auto"/>
          <w:sz w:val="24"/>
          <w:highlight w:val="none"/>
        </w:rPr>
        <w:t>个标段。</w:t>
      </w:r>
    </w:p>
    <w:p w14:paraId="104010E2">
      <w:pPr>
        <w:spacing w:line="480" w:lineRule="exact"/>
        <w:ind w:firstLine="480" w:firstLineChars="200"/>
        <w:rPr>
          <w:rFonts w:hint="eastAsia"/>
          <w:color w:val="auto"/>
          <w:sz w:val="24"/>
          <w:highlight w:val="none"/>
        </w:rPr>
      </w:pPr>
      <w:r>
        <w:rPr>
          <w:rFonts w:hint="eastAsia"/>
          <w:color w:val="auto"/>
          <w:sz w:val="24"/>
          <w:highlight w:val="none"/>
        </w:rPr>
        <w:t>2、招标内容：</w:t>
      </w:r>
      <w:r>
        <w:rPr>
          <w:color w:val="auto"/>
          <w:sz w:val="24"/>
          <w:highlight w:val="none"/>
        </w:rPr>
        <w:t>本项目红线范围内的</w:t>
      </w:r>
      <w:r>
        <w:rPr>
          <w:rFonts w:hint="eastAsia" w:cs="宋体"/>
          <w:color w:val="auto"/>
          <w:sz w:val="24"/>
          <w:highlight w:val="none"/>
          <w:u w:val="none"/>
        </w:rPr>
        <w:t>施工内容：</w:t>
      </w:r>
      <w:r>
        <w:rPr>
          <w:rFonts w:hint="eastAsia"/>
          <w:color w:val="auto"/>
          <w:sz w:val="24"/>
          <w:highlight w:val="none"/>
        </w:rPr>
        <w:t>1.项目采用20kV单电源供电，按供电批复接入20KV开关站，完成相关配网自动化终端和设备土建部分及电房相关附属工程施工。2.公变部分：三期A区及会所新装公用变压器1×800kVA+1×630kVA，合计容量1430kVA。三期B区新装公用变压器6X630kVA，合计容量:3780kVA。3.专变部分：三期A区接入原有专变房，二次低压改造，不涉及容量新增；三期B区新装专用变压器1×1000kVA+1×1250kVA，合计容量2250kVA。 4.高压配电工程、低压配电工程、应急电源配电工程。5.配电工程的相关验收。含设备采购供货、安装调试、本工程深化设计、包各种协调服务，包送电方案、包配合供电部门的审图，协助向供电部门报装报建工作及其他审批手续，完成承包范围内应由承包人负责的检验、检测工作，直至满足供电局验收送电的全部施工内容，详见合同条款。具体以施工图、招标工程量清单、施工界面划分及招标人书面指令为准。</w:t>
      </w:r>
    </w:p>
    <w:p w14:paraId="497BE0DC">
      <w:pPr>
        <w:widowControl/>
        <w:spacing w:line="480" w:lineRule="exact"/>
        <w:ind w:firstLine="480" w:firstLineChars="200"/>
        <w:jc w:val="left"/>
        <w:rPr>
          <w:rFonts w:hint="eastAsia" w:cs="宋体"/>
          <w:color w:val="auto"/>
          <w:sz w:val="24"/>
          <w:highlight w:val="none"/>
        </w:rPr>
      </w:pPr>
      <w:r>
        <w:rPr>
          <w:rFonts w:cs="宋体"/>
          <w:color w:val="auto"/>
          <w:sz w:val="24"/>
          <w:highlight w:val="none"/>
        </w:rPr>
        <w:t>3</w:t>
      </w:r>
      <w:r>
        <w:rPr>
          <w:rFonts w:hint="eastAsia" w:cs="宋体"/>
          <w:color w:val="auto"/>
          <w:sz w:val="24"/>
          <w:highlight w:val="none"/>
        </w:rPr>
        <w:t>、最高投标限价：</w:t>
      </w:r>
      <w:r>
        <w:rPr>
          <w:rFonts w:hint="eastAsia" w:cs="宋体"/>
          <w:color w:val="auto"/>
          <w:sz w:val="24"/>
          <w:highlight w:val="none"/>
          <w:u w:val="single"/>
          <w:lang w:val="en-US" w:eastAsia="zh-CN"/>
        </w:rPr>
        <w:t>26302967.48</w:t>
      </w:r>
      <w:r>
        <w:rPr>
          <w:rFonts w:hint="eastAsia" w:cs="宋体"/>
          <w:color w:val="auto"/>
          <w:sz w:val="24"/>
          <w:highlight w:val="none"/>
          <w:u w:val="single"/>
        </w:rPr>
        <w:t>元</w:t>
      </w:r>
      <w:r>
        <w:rPr>
          <w:rFonts w:hint="eastAsia" w:cs="宋体"/>
          <w:color w:val="auto"/>
          <w:sz w:val="24"/>
          <w:highlight w:val="none"/>
        </w:rPr>
        <w:t>。投标价超过最高投标限价的投标文件将被拒绝。</w:t>
      </w:r>
    </w:p>
    <w:p w14:paraId="08A30CB1">
      <w:pPr>
        <w:widowControl/>
        <w:spacing w:line="480" w:lineRule="exact"/>
        <w:ind w:firstLine="480" w:firstLineChars="200"/>
        <w:jc w:val="left"/>
        <w:rPr>
          <w:rFonts w:cs="宋体"/>
          <w:color w:val="auto"/>
          <w:sz w:val="24"/>
          <w:highlight w:val="none"/>
        </w:rPr>
      </w:pPr>
      <w:r>
        <w:rPr>
          <w:rFonts w:hint="eastAsia" w:cs="宋体"/>
          <w:color w:val="auto"/>
          <w:sz w:val="24"/>
          <w:highlight w:val="none"/>
        </w:rPr>
        <w:t>六、资金来源：</w:t>
      </w:r>
      <w:r>
        <w:rPr>
          <w:rFonts w:hint="eastAsia" w:cs="宋体"/>
          <w:color w:val="auto"/>
          <w:sz w:val="24"/>
          <w:highlight w:val="none"/>
          <w:u w:val="single"/>
        </w:rPr>
        <w:t>企业自筹</w:t>
      </w:r>
      <w:r>
        <w:rPr>
          <w:rFonts w:hint="eastAsia" w:cs="宋体"/>
          <w:color w:val="auto"/>
          <w:sz w:val="24"/>
          <w:highlight w:val="none"/>
        </w:rPr>
        <w:t>。</w:t>
      </w:r>
    </w:p>
    <w:p w14:paraId="0795A463">
      <w:pPr>
        <w:widowControl/>
        <w:spacing w:line="480" w:lineRule="exact"/>
        <w:ind w:firstLine="480" w:firstLineChars="200"/>
        <w:jc w:val="left"/>
        <w:rPr>
          <w:rFonts w:cs="宋体"/>
          <w:color w:val="auto"/>
          <w:sz w:val="24"/>
          <w:highlight w:val="none"/>
        </w:rPr>
      </w:pPr>
      <w:r>
        <w:rPr>
          <w:rFonts w:hint="eastAsia" w:cs="宋体"/>
          <w:color w:val="auto"/>
          <w:sz w:val="24"/>
          <w:highlight w:val="none"/>
        </w:rPr>
        <w:t>七、公告发布日期、递交投标文件时间与开标时间：</w:t>
      </w:r>
    </w:p>
    <w:p w14:paraId="6301AAAB">
      <w:pPr>
        <w:snapToGrid w:val="0"/>
        <w:spacing w:line="480" w:lineRule="exact"/>
        <w:ind w:firstLine="480" w:firstLineChars="200"/>
        <w:rPr>
          <w:color w:val="auto"/>
          <w:sz w:val="24"/>
          <w:highlight w:val="none"/>
        </w:rPr>
      </w:pPr>
      <w:r>
        <w:rPr>
          <w:rFonts w:hint="eastAsia" w:cs="宋体"/>
          <w:color w:val="auto"/>
          <w:sz w:val="24"/>
          <w:szCs w:val="24"/>
          <w:highlight w:val="none"/>
        </w:rPr>
        <w:t>1、</w:t>
      </w:r>
      <w:r>
        <w:rPr>
          <w:rFonts w:hint="eastAsia"/>
          <w:color w:val="auto"/>
          <w:sz w:val="24"/>
          <w:highlight w:val="none"/>
        </w:rPr>
        <w:t>公告发布日期（含本日）：</w:t>
      </w:r>
      <w:r>
        <w:rPr>
          <w:rFonts w:hint="eastAsia"/>
          <w:color w:val="auto"/>
          <w:sz w:val="24"/>
          <w:highlight w:val="none"/>
          <w:u w:val="single"/>
          <w:lang w:eastAsia="zh-CN"/>
        </w:rPr>
        <w:t>2025</w:t>
      </w:r>
      <w:r>
        <w:rPr>
          <w:rFonts w:hint="eastAsia"/>
          <w:color w:val="auto"/>
          <w:sz w:val="24"/>
          <w:highlight w:val="none"/>
        </w:rPr>
        <w:t>年</w:t>
      </w:r>
      <w:r>
        <w:rPr>
          <w:rFonts w:hint="eastAsia"/>
          <w:color w:val="auto"/>
          <w:sz w:val="24"/>
          <w:highlight w:val="none"/>
          <w:u w:val="single"/>
          <w:lang w:val="en-US" w:eastAsia="zh-CN"/>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rPr>
        <w:t>日</w:t>
      </w:r>
      <w:r>
        <w:rPr>
          <w:rFonts w:hint="eastAsia"/>
          <w:color w:val="auto"/>
          <w:sz w:val="24"/>
          <w:szCs w:val="24"/>
          <w:highlight w:val="none"/>
          <w:u w:val="single"/>
          <w:lang w:val="en-US" w:eastAsia="zh-CN"/>
        </w:rPr>
        <w:t>00</w:t>
      </w:r>
      <w:r>
        <w:rPr>
          <w:rFonts w:hint="eastAsia"/>
          <w:color w:val="auto"/>
          <w:sz w:val="24"/>
          <w:szCs w:val="24"/>
          <w:highlight w:val="none"/>
        </w:rPr>
        <w:t>时</w:t>
      </w:r>
      <w:r>
        <w:rPr>
          <w:rFonts w:hint="eastAsia"/>
          <w:color w:val="auto"/>
          <w:sz w:val="24"/>
          <w:szCs w:val="24"/>
          <w:highlight w:val="none"/>
          <w:u w:val="single"/>
          <w:lang w:val="en-US" w:eastAsia="zh-CN"/>
        </w:rPr>
        <w:t>00</w:t>
      </w:r>
      <w:r>
        <w:rPr>
          <w:rFonts w:hint="eastAsia"/>
          <w:color w:val="auto"/>
          <w:sz w:val="24"/>
          <w:szCs w:val="24"/>
          <w:highlight w:val="none"/>
        </w:rPr>
        <w:t>分</w:t>
      </w:r>
      <w:r>
        <w:rPr>
          <w:rFonts w:hint="eastAsia"/>
          <w:color w:val="auto"/>
          <w:sz w:val="24"/>
          <w:highlight w:val="none"/>
        </w:rPr>
        <w:t>至</w:t>
      </w:r>
      <w:r>
        <w:rPr>
          <w:rFonts w:hint="eastAsia"/>
          <w:color w:val="auto"/>
          <w:sz w:val="24"/>
          <w:highlight w:val="none"/>
          <w:u w:val="single"/>
          <w:lang w:eastAsia="zh-CN"/>
        </w:rPr>
        <w:t>2025</w:t>
      </w:r>
      <w:r>
        <w:rPr>
          <w:rFonts w:hint="eastAsia"/>
          <w:color w:val="auto"/>
          <w:sz w:val="24"/>
          <w:highlight w:val="none"/>
        </w:rPr>
        <w:t>年</w:t>
      </w:r>
      <w:r>
        <w:rPr>
          <w:rFonts w:hint="eastAsia"/>
          <w:color w:val="auto"/>
          <w:sz w:val="24"/>
          <w:highlight w:val="none"/>
          <w:u w:val="single"/>
          <w:lang w:val="en-US" w:eastAsia="zh-CN"/>
        </w:rPr>
        <w:t xml:space="preserve">  </w:t>
      </w:r>
      <w:r>
        <w:rPr>
          <w:rFonts w:hint="eastAsia"/>
          <w:color w:val="auto"/>
          <w:sz w:val="24"/>
          <w:highlight w:val="none"/>
        </w:rPr>
        <w:t>月</w:t>
      </w:r>
      <w:r>
        <w:rPr>
          <w:rFonts w:hint="eastAsia"/>
          <w:color w:val="auto"/>
          <w:sz w:val="24"/>
          <w:highlight w:val="none"/>
          <w:u w:val="single"/>
          <w:lang w:val="en-US" w:eastAsia="zh-CN"/>
        </w:rPr>
        <w:t xml:space="preserve">  </w:t>
      </w:r>
      <w:r>
        <w:rPr>
          <w:rFonts w:hint="eastAsia"/>
          <w:color w:val="auto"/>
          <w:sz w:val="24"/>
          <w:highlight w:val="none"/>
        </w:rPr>
        <w:t>日</w:t>
      </w:r>
      <w:r>
        <w:rPr>
          <w:rFonts w:hint="eastAsia"/>
          <w:color w:val="auto"/>
          <w:sz w:val="24"/>
          <w:highlight w:val="none"/>
          <w:u w:val="single"/>
          <w:lang w:val="en-US" w:eastAsia="zh-CN"/>
        </w:rPr>
        <w:t xml:space="preserve">  </w:t>
      </w:r>
      <w:r>
        <w:rPr>
          <w:rFonts w:hint="eastAsia"/>
          <w:color w:val="auto"/>
          <w:sz w:val="24"/>
          <w:szCs w:val="24"/>
          <w:highlight w:val="none"/>
        </w:rPr>
        <w:t>时</w:t>
      </w:r>
      <w:r>
        <w:rPr>
          <w:rFonts w:hint="eastAsia"/>
          <w:color w:val="auto"/>
          <w:sz w:val="24"/>
          <w:highlight w:val="none"/>
          <w:u w:val="single"/>
          <w:lang w:val="en-US" w:eastAsia="zh-CN"/>
        </w:rPr>
        <w:t xml:space="preserve">  </w:t>
      </w:r>
      <w:r>
        <w:rPr>
          <w:rFonts w:hint="eastAsia"/>
          <w:color w:val="auto"/>
          <w:sz w:val="24"/>
          <w:szCs w:val="24"/>
          <w:highlight w:val="none"/>
        </w:rPr>
        <w:t>分。</w:t>
      </w:r>
    </w:p>
    <w:p w14:paraId="5B955040">
      <w:pPr>
        <w:snapToGrid w:val="0"/>
        <w:spacing w:line="480" w:lineRule="exact"/>
        <w:ind w:firstLine="480" w:firstLineChars="200"/>
        <w:rPr>
          <w:rFonts w:cs="宋体"/>
          <w:color w:val="auto"/>
          <w:kern w:val="0"/>
          <w:sz w:val="24"/>
          <w:szCs w:val="24"/>
          <w:highlight w:val="none"/>
        </w:rPr>
      </w:pPr>
      <w:r>
        <w:rPr>
          <w:rFonts w:hint="eastAsia"/>
          <w:color w:val="auto"/>
          <w:sz w:val="24"/>
          <w:highlight w:val="none"/>
        </w:rPr>
        <w:t>凡有意参加投标者，请登录广东省招标投标监管网、</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w:t>
      </w:r>
      <w:r>
        <w:rPr>
          <w:rFonts w:hint="eastAsia"/>
          <w:color w:val="auto"/>
          <w:sz w:val="24"/>
          <w:highlight w:val="none"/>
        </w:rPr>
        <w:t>网站下载电子招标文件。</w:t>
      </w:r>
    </w:p>
    <w:p w14:paraId="428FAE7B">
      <w:pPr>
        <w:widowControl/>
        <w:shd w:val="clear" w:color="auto" w:fill="FFFFFF"/>
        <w:snapToGrid w:val="0"/>
        <w:spacing w:line="480" w:lineRule="exact"/>
        <w:ind w:firstLine="480" w:firstLineChars="200"/>
        <w:jc w:val="left"/>
        <w:rPr>
          <w:rFonts w:cs="宋体"/>
          <w:color w:val="auto"/>
          <w:kern w:val="0"/>
          <w:sz w:val="24"/>
          <w:szCs w:val="24"/>
          <w:highlight w:val="none"/>
        </w:rPr>
      </w:pPr>
      <w:r>
        <w:rPr>
          <w:rFonts w:hint="eastAsia" w:cs="宋体"/>
          <w:color w:val="auto"/>
          <w:kern w:val="0"/>
          <w:sz w:val="24"/>
          <w:szCs w:val="24"/>
          <w:highlight w:val="none"/>
        </w:rPr>
        <w:t>注：发布招标公告的时间为招标公告发出之日起至投标截止时间止。</w:t>
      </w:r>
    </w:p>
    <w:p w14:paraId="2D64FFE7">
      <w:pPr>
        <w:widowControl/>
        <w:shd w:val="clear" w:color="auto" w:fill="FFFFFF"/>
        <w:snapToGrid w:val="0"/>
        <w:spacing w:line="480" w:lineRule="exact"/>
        <w:ind w:firstLine="480" w:firstLineChars="200"/>
        <w:jc w:val="left"/>
        <w:rPr>
          <w:rFonts w:cs="宋体"/>
          <w:color w:val="auto"/>
          <w:sz w:val="24"/>
          <w:szCs w:val="24"/>
          <w:highlight w:val="none"/>
        </w:rPr>
      </w:pPr>
      <w:r>
        <w:rPr>
          <w:rFonts w:hint="eastAsia" w:cs="宋体"/>
          <w:color w:val="auto"/>
          <w:sz w:val="24"/>
          <w:szCs w:val="24"/>
          <w:highlight w:val="none"/>
        </w:rPr>
        <w:t>2、递交投标文件起始时间：</w:t>
      </w:r>
      <w:r>
        <w:rPr>
          <w:rFonts w:hint="eastAsia"/>
          <w:color w:val="auto"/>
          <w:sz w:val="24"/>
          <w:highlight w:val="none"/>
          <w:u w:val="single"/>
          <w:lang w:eastAsia="zh-CN"/>
        </w:rPr>
        <w:t>2025</w:t>
      </w:r>
      <w:r>
        <w:rPr>
          <w:rFonts w:hint="eastAsia"/>
          <w:color w:val="auto"/>
          <w:sz w:val="24"/>
          <w:highlight w:val="none"/>
        </w:rPr>
        <w:t>年</w:t>
      </w:r>
      <w:r>
        <w:rPr>
          <w:rFonts w:hint="eastAsia"/>
          <w:color w:val="auto"/>
          <w:sz w:val="24"/>
          <w:highlight w:val="none"/>
          <w:u w:val="single"/>
          <w:lang w:val="en-US" w:eastAsia="zh-CN"/>
        </w:rPr>
        <w:t xml:space="preserve">  </w:t>
      </w:r>
      <w:r>
        <w:rPr>
          <w:rFonts w:hint="eastAsia"/>
          <w:color w:val="auto"/>
          <w:sz w:val="24"/>
          <w:highlight w:val="none"/>
        </w:rPr>
        <w:t>月</w:t>
      </w:r>
      <w:r>
        <w:rPr>
          <w:rFonts w:hint="eastAsia"/>
          <w:color w:val="auto"/>
          <w:sz w:val="24"/>
          <w:highlight w:val="none"/>
          <w:u w:val="single"/>
          <w:lang w:val="en-US" w:eastAsia="zh-CN"/>
        </w:rPr>
        <w:t xml:space="preserve">  </w:t>
      </w:r>
      <w:r>
        <w:rPr>
          <w:rFonts w:hint="eastAsia"/>
          <w:color w:val="auto"/>
          <w:sz w:val="24"/>
          <w:highlight w:val="none"/>
        </w:rPr>
        <w:t>日</w:t>
      </w:r>
      <w:r>
        <w:rPr>
          <w:rFonts w:hint="eastAsia"/>
          <w:color w:val="auto"/>
          <w:sz w:val="24"/>
          <w:szCs w:val="24"/>
          <w:highlight w:val="none"/>
          <w:u w:val="single"/>
          <w:lang w:val="en-US" w:eastAsia="zh-CN"/>
        </w:rPr>
        <w:t>00</w:t>
      </w:r>
      <w:r>
        <w:rPr>
          <w:rFonts w:hint="eastAsia"/>
          <w:color w:val="auto"/>
          <w:sz w:val="24"/>
          <w:szCs w:val="24"/>
          <w:highlight w:val="none"/>
        </w:rPr>
        <w:t>时</w:t>
      </w:r>
      <w:r>
        <w:rPr>
          <w:rFonts w:hint="eastAsia"/>
          <w:color w:val="auto"/>
          <w:sz w:val="24"/>
          <w:szCs w:val="24"/>
          <w:highlight w:val="none"/>
          <w:u w:val="single"/>
          <w:lang w:val="en-US" w:eastAsia="zh-CN"/>
        </w:rPr>
        <w:t>00</w:t>
      </w:r>
      <w:r>
        <w:rPr>
          <w:rFonts w:hint="eastAsia"/>
          <w:color w:val="auto"/>
          <w:sz w:val="24"/>
          <w:szCs w:val="24"/>
          <w:highlight w:val="none"/>
        </w:rPr>
        <w:t>分</w:t>
      </w:r>
      <w:r>
        <w:rPr>
          <w:rFonts w:hint="eastAsia" w:cs="宋体"/>
          <w:color w:val="auto"/>
          <w:sz w:val="24"/>
          <w:szCs w:val="24"/>
          <w:highlight w:val="none"/>
        </w:rPr>
        <w:t>；</w:t>
      </w:r>
    </w:p>
    <w:p w14:paraId="26904D5B">
      <w:pPr>
        <w:widowControl/>
        <w:shd w:val="clear" w:color="auto" w:fill="FFFFFF"/>
        <w:snapToGrid w:val="0"/>
        <w:spacing w:line="480" w:lineRule="exact"/>
        <w:ind w:left="764" w:leftChars="364" w:firstLine="1440" w:firstLineChars="600"/>
        <w:jc w:val="left"/>
        <w:rPr>
          <w:rFonts w:cs="宋体"/>
          <w:color w:val="auto"/>
          <w:sz w:val="24"/>
          <w:szCs w:val="24"/>
          <w:highlight w:val="none"/>
        </w:rPr>
      </w:pPr>
      <w:r>
        <w:rPr>
          <w:rFonts w:hint="eastAsia" w:cs="宋体"/>
          <w:color w:val="auto"/>
          <w:sz w:val="24"/>
          <w:szCs w:val="24"/>
          <w:highlight w:val="none"/>
        </w:rPr>
        <w:t>截止时间：</w:t>
      </w:r>
      <w:r>
        <w:rPr>
          <w:rFonts w:hint="eastAsia"/>
          <w:color w:val="auto"/>
          <w:sz w:val="24"/>
          <w:highlight w:val="none"/>
          <w:u w:val="single"/>
          <w:lang w:eastAsia="zh-CN"/>
        </w:rPr>
        <w:t>2025</w:t>
      </w:r>
      <w:r>
        <w:rPr>
          <w:rFonts w:hint="eastAsia"/>
          <w:color w:val="auto"/>
          <w:sz w:val="24"/>
          <w:highlight w:val="none"/>
        </w:rPr>
        <w:t>年</w:t>
      </w:r>
      <w:r>
        <w:rPr>
          <w:rFonts w:hint="eastAsia"/>
          <w:color w:val="auto"/>
          <w:sz w:val="24"/>
          <w:highlight w:val="none"/>
          <w:u w:val="single"/>
          <w:lang w:val="en-US" w:eastAsia="zh-CN"/>
        </w:rPr>
        <w:t xml:space="preserve">  </w:t>
      </w:r>
      <w:r>
        <w:rPr>
          <w:rFonts w:hint="eastAsia"/>
          <w:color w:val="auto"/>
          <w:sz w:val="24"/>
          <w:highlight w:val="none"/>
        </w:rPr>
        <w:t>月</w:t>
      </w:r>
      <w:r>
        <w:rPr>
          <w:rFonts w:hint="eastAsia"/>
          <w:color w:val="auto"/>
          <w:sz w:val="24"/>
          <w:highlight w:val="none"/>
          <w:u w:val="single"/>
          <w:lang w:val="en-US" w:eastAsia="zh-CN"/>
        </w:rPr>
        <w:t xml:space="preserve">  </w:t>
      </w:r>
      <w:r>
        <w:rPr>
          <w:rFonts w:hint="eastAsia"/>
          <w:color w:val="auto"/>
          <w:sz w:val="24"/>
          <w:highlight w:val="none"/>
        </w:rPr>
        <w:t>日</w:t>
      </w:r>
      <w:r>
        <w:rPr>
          <w:rFonts w:hint="eastAsia"/>
          <w:color w:val="auto"/>
          <w:sz w:val="24"/>
          <w:highlight w:val="none"/>
          <w:u w:val="single"/>
          <w:lang w:val="en-US" w:eastAsia="zh-CN"/>
        </w:rPr>
        <w:t xml:space="preserve">  </w:t>
      </w:r>
      <w:r>
        <w:rPr>
          <w:rFonts w:hint="eastAsia"/>
          <w:color w:val="auto"/>
          <w:sz w:val="24"/>
          <w:szCs w:val="24"/>
          <w:highlight w:val="none"/>
        </w:rPr>
        <w:t>时</w:t>
      </w:r>
      <w:r>
        <w:rPr>
          <w:rFonts w:hint="eastAsia"/>
          <w:color w:val="auto"/>
          <w:sz w:val="24"/>
          <w:highlight w:val="none"/>
          <w:u w:val="single"/>
          <w:lang w:val="en-US" w:eastAsia="zh-CN"/>
        </w:rPr>
        <w:t xml:space="preserve">  </w:t>
      </w:r>
      <w:r>
        <w:rPr>
          <w:rFonts w:hint="eastAsia"/>
          <w:color w:val="auto"/>
          <w:sz w:val="24"/>
          <w:szCs w:val="24"/>
          <w:highlight w:val="none"/>
        </w:rPr>
        <w:t>分</w:t>
      </w:r>
      <w:r>
        <w:rPr>
          <w:rFonts w:hint="eastAsia" w:cs="宋体"/>
          <w:color w:val="auto"/>
          <w:sz w:val="24"/>
          <w:szCs w:val="24"/>
          <w:highlight w:val="none"/>
        </w:rPr>
        <w:t>。</w:t>
      </w:r>
    </w:p>
    <w:p w14:paraId="2DFBDCB1">
      <w:pPr>
        <w:widowControl/>
        <w:shd w:val="clear" w:color="auto" w:fill="FFFFFF"/>
        <w:snapToGrid w:val="0"/>
        <w:spacing w:line="480" w:lineRule="exact"/>
        <w:ind w:firstLine="480" w:firstLineChars="200"/>
        <w:jc w:val="left"/>
        <w:rPr>
          <w:rFonts w:cs="宋体"/>
          <w:color w:val="auto"/>
          <w:sz w:val="24"/>
          <w:szCs w:val="24"/>
          <w:highlight w:val="none"/>
          <w:u w:val="single"/>
        </w:rPr>
      </w:pPr>
      <w:r>
        <w:rPr>
          <w:rFonts w:hint="eastAsia" w:cs="宋体"/>
          <w:color w:val="auto"/>
          <w:sz w:val="24"/>
          <w:szCs w:val="24"/>
          <w:highlight w:val="none"/>
        </w:rPr>
        <w:t>3、开标开始时间：</w:t>
      </w:r>
      <w:r>
        <w:rPr>
          <w:rFonts w:hint="eastAsia"/>
          <w:color w:val="auto"/>
          <w:sz w:val="24"/>
          <w:highlight w:val="none"/>
          <w:u w:val="single"/>
          <w:lang w:eastAsia="zh-CN"/>
        </w:rPr>
        <w:t>2025</w:t>
      </w:r>
      <w:r>
        <w:rPr>
          <w:rFonts w:hint="eastAsia"/>
          <w:color w:val="auto"/>
          <w:sz w:val="24"/>
          <w:highlight w:val="none"/>
        </w:rPr>
        <w:t>年</w:t>
      </w:r>
      <w:r>
        <w:rPr>
          <w:rFonts w:hint="eastAsia"/>
          <w:color w:val="auto"/>
          <w:sz w:val="24"/>
          <w:highlight w:val="none"/>
          <w:u w:val="single"/>
          <w:lang w:val="en-US" w:eastAsia="zh-CN"/>
        </w:rPr>
        <w:t xml:space="preserve">  </w:t>
      </w:r>
      <w:r>
        <w:rPr>
          <w:rFonts w:hint="eastAsia"/>
          <w:color w:val="auto"/>
          <w:sz w:val="24"/>
          <w:highlight w:val="none"/>
        </w:rPr>
        <w:t>月</w:t>
      </w:r>
      <w:r>
        <w:rPr>
          <w:rFonts w:hint="eastAsia"/>
          <w:color w:val="auto"/>
          <w:sz w:val="24"/>
          <w:highlight w:val="none"/>
          <w:u w:val="single"/>
          <w:lang w:val="en-US" w:eastAsia="zh-CN"/>
        </w:rPr>
        <w:t xml:space="preserve">  </w:t>
      </w:r>
      <w:r>
        <w:rPr>
          <w:rFonts w:hint="eastAsia"/>
          <w:color w:val="auto"/>
          <w:sz w:val="24"/>
          <w:highlight w:val="none"/>
        </w:rPr>
        <w:t>日</w:t>
      </w:r>
      <w:r>
        <w:rPr>
          <w:rFonts w:hint="eastAsia"/>
          <w:color w:val="auto"/>
          <w:sz w:val="24"/>
          <w:highlight w:val="none"/>
          <w:u w:val="single"/>
          <w:lang w:val="en-US" w:eastAsia="zh-CN"/>
        </w:rPr>
        <w:t xml:space="preserve">  </w:t>
      </w:r>
      <w:r>
        <w:rPr>
          <w:rFonts w:hint="eastAsia"/>
          <w:color w:val="auto"/>
          <w:sz w:val="24"/>
          <w:szCs w:val="24"/>
          <w:highlight w:val="none"/>
        </w:rPr>
        <w:t>时</w:t>
      </w:r>
      <w:r>
        <w:rPr>
          <w:rFonts w:hint="eastAsia"/>
          <w:color w:val="auto"/>
          <w:sz w:val="24"/>
          <w:highlight w:val="none"/>
          <w:u w:val="single"/>
          <w:lang w:val="en-US" w:eastAsia="zh-CN"/>
        </w:rPr>
        <w:t xml:space="preserve">  </w:t>
      </w:r>
      <w:r>
        <w:rPr>
          <w:rFonts w:hint="eastAsia"/>
          <w:color w:val="auto"/>
          <w:sz w:val="24"/>
          <w:szCs w:val="24"/>
          <w:highlight w:val="none"/>
        </w:rPr>
        <w:t>分</w:t>
      </w:r>
      <w:r>
        <w:rPr>
          <w:rFonts w:hint="eastAsia" w:cs="宋体"/>
          <w:color w:val="auto"/>
          <w:sz w:val="24"/>
          <w:szCs w:val="24"/>
          <w:highlight w:val="none"/>
        </w:rPr>
        <w:t>；递交地点：广州交易集团有限公司（广州公共资源交易中心）黄埔交易部</w:t>
      </w:r>
      <w:r>
        <w:rPr>
          <w:rFonts w:hint="eastAsia" w:cs="宋体"/>
          <w:color w:val="auto"/>
          <w:sz w:val="24"/>
          <w:szCs w:val="24"/>
          <w:highlight w:val="none"/>
          <w:lang w:eastAsia="zh-CN"/>
        </w:rPr>
        <w:t>指定</w:t>
      </w:r>
      <w:r>
        <w:rPr>
          <w:rFonts w:hint="eastAsia" w:cs="宋体"/>
          <w:color w:val="auto"/>
          <w:sz w:val="24"/>
          <w:szCs w:val="24"/>
          <w:highlight w:val="none"/>
        </w:rPr>
        <w:t>开标室。</w:t>
      </w:r>
    </w:p>
    <w:p w14:paraId="0263F64D">
      <w:pPr>
        <w:widowControl/>
        <w:shd w:val="clear" w:color="auto" w:fill="FFFFFF"/>
        <w:snapToGrid w:val="0"/>
        <w:spacing w:line="480" w:lineRule="exact"/>
        <w:ind w:firstLine="480" w:firstLineChars="200"/>
        <w:jc w:val="left"/>
        <w:rPr>
          <w:rFonts w:cs="宋体"/>
          <w:color w:val="auto"/>
          <w:sz w:val="24"/>
          <w:szCs w:val="24"/>
          <w:highlight w:val="none"/>
        </w:rPr>
      </w:pPr>
      <w:r>
        <w:rPr>
          <w:rFonts w:hint="eastAsia"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14:paraId="6FFE5526">
      <w:pPr>
        <w:snapToGrid w:val="0"/>
        <w:spacing w:line="480" w:lineRule="exact"/>
        <w:ind w:firstLine="480" w:firstLineChars="200"/>
        <w:rPr>
          <w:rFonts w:hint="eastAsia" w:cs="仿宋_GB2312"/>
          <w:color w:val="auto"/>
          <w:sz w:val="24"/>
          <w:szCs w:val="24"/>
          <w:highlight w:val="none"/>
          <w:u w:val="single"/>
        </w:rPr>
      </w:pPr>
      <w:r>
        <w:rPr>
          <w:rFonts w:hint="eastAsia" w:cs="宋体"/>
          <w:color w:val="auto"/>
          <w:sz w:val="24"/>
          <w:szCs w:val="24"/>
          <w:highlight w:val="none"/>
        </w:rPr>
        <w:t>5、</w:t>
      </w:r>
      <w:r>
        <w:rPr>
          <w:rFonts w:hint="eastAsia"/>
          <w:bCs/>
          <w:color w:val="auto"/>
          <w:sz w:val="24"/>
          <w:szCs w:val="24"/>
          <w:highlight w:val="none"/>
        </w:rPr>
        <w:t>投标人通过</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交易平台递交电子投标文件。</w:t>
      </w:r>
      <w:r>
        <w:rPr>
          <w:rFonts w:hint="eastAsia" w:cs="仿宋_GB2312"/>
          <w:color w:val="auto"/>
          <w:sz w:val="24"/>
          <w:szCs w:val="24"/>
          <w:highlight w:val="none"/>
        </w:rPr>
        <w:t>投标人应在递交投标文件截止时间前，登录</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w:t>
      </w:r>
      <w:r>
        <w:rPr>
          <w:rFonts w:hint="eastAsia" w:cs="仿宋_GB2312"/>
          <w:color w:val="auto"/>
          <w:sz w:val="24"/>
          <w:szCs w:val="24"/>
          <w:highlight w:val="none"/>
        </w:rPr>
        <w:t>网站办理网上投标登记手续。按照交易平台关于全流程电子化项目的相关指南进行操作。详见：</w:t>
      </w:r>
      <w:r>
        <w:rPr>
          <w:rFonts w:hint="eastAsia" w:cs="仿宋_GB2312"/>
          <w:color w:val="auto"/>
          <w:sz w:val="24"/>
          <w:szCs w:val="24"/>
          <w:highlight w:val="none"/>
          <w:u w:val="single"/>
        </w:rPr>
        <w:t>广州交易集团有限公司（广州公共资源交易中心）网站。</w:t>
      </w:r>
    </w:p>
    <w:p w14:paraId="2C5D98F5">
      <w:pPr>
        <w:widowControl/>
        <w:shd w:val="clear" w:color="auto" w:fill="FFFFFF"/>
        <w:snapToGrid w:val="0"/>
        <w:spacing w:line="480" w:lineRule="exact"/>
        <w:ind w:firstLine="480" w:firstLineChars="200"/>
        <w:jc w:val="left"/>
        <w:rPr>
          <w:rFonts w:cs="宋体"/>
          <w:color w:val="auto"/>
          <w:kern w:val="0"/>
          <w:sz w:val="24"/>
          <w:szCs w:val="24"/>
          <w:highlight w:val="none"/>
        </w:rPr>
      </w:pPr>
      <w:r>
        <w:rPr>
          <w:rFonts w:hint="eastAsia" w:cs="宋体"/>
          <w:color w:val="auto"/>
          <w:kern w:val="0"/>
          <w:sz w:val="24"/>
          <w:szCs w:val="24"/>
          <w:highlight w:val="none"/>
        </w:rPr>
        <w:t>八、招标文件获取方式：</w:t>
      </w:r>
    </w:p>
    <w:p w14:paraId="697F046B">
      <w:pPr>
        <w:widowControl/>
        <w:shd w:val="clear" w:color="auto" w:fill="FFFFFF"/>
        <w:snapToGrid w:val="0"/>
        <w:spacing w:line="480" w:lineRule="exact"/>
        <w:ind w:firstLine="480" w:firstLineChars="200"/>
        <w:jc w:val="left"/>
        <w:rPr>
          <w:rFonts w:cs="宋体"/>
          <w:color w:val="auto"/>
          <w:kern w:val="0"/>
          <w:sz w:val="24"/>
          <w:szCs w:val="24"/>
          <w:highlight w:val="none"/>
        </w:rPr>
      </w:pPr>
      <w:r>
        <w:rPr>
          <w:rFonts w:hint="eastAsia" w:cs="宋体"/>
          <w:color w:val="auto"/>
          <w:kern w:val="0"/>
          <w:sz w:val="24"/>
          <w:szCs w:val="24"/>
          <w:highlight w:val="none"/>
        </w:rPr>
        <w:t>本项目招标文件随招标公告一并在广东省招标投标监管网、</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交易平台网站发布。招标文件</w:t>
      </w:r>
      <w:r>
        <w:rPr>
          <w:rFonts w:hint="eastAsia" w:cs="宋体"/>
          <w:color w:val="auto"/>
          <w:kern w:val="0"/>
          <w:sz w:val="24"/>
          <w:szCs w:val="24"/>
          <w:highlight w:val="none"/>
        </w:rPr>
        <w:t>一经在广东省招标投标监管网、</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w:t>
      </w:r>
      <w:r>
        <w:rPr>
          <w:rFonts w:hint="eastAsia" w:cs="宋体"/>
          <w:color w:val="auto"/>
          <w:kern w:val="0"/>
          <w:sz w:val="24"/>
          <w:szCs w:val="24"/>
          <w:highlight w:val="none"/>
        </w:rPr>
        <w:t>发布，视为发售给投标人，招标文件由投标人自行在广东省招标投标监管网、</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w:t>
      </w:r>
      <w:r>
        <w:rPr>
          <w:rFonts w:hint="eastAsia" w:cs="宋体"/>
          <w:color w:val="auto"/>
          <w:kern w:val="0"/>
          <w:sz w:val="24"/>
          <w:szCs w:val="24"/>
          <w:highlight w:val="none"/>
        </w:rPr>
        <w:t>网站下载。</w:t>
      </w:r>
    </w:p>
    <w:p w14:paraId="608BE5FF">
      <w:pPr>
        <w:spacing w:line="480" w:lineRule="exact"/>
        <w:ind w:firstLine="480" w:firstLineChars="200"/>
        <w:rPr>
          <w:color w:val="auto"/>
          <w:sz w:val="24"/>
          <w:szCs w:val="24"/>
          <w:highlight w:val="none"/>
        </w:rPr>
      </w:pPr>
      <w:r>
        <w:rPr>
          <w:rFonts w:hint="eastAsia"/>
          <w:color w:val="auto"/>
          <w:sz w:val="24"/>
          <w:szCs w:val="24"/>
          <w:highlight w:val="none"/>
        </w:rPr>
        <w:t>九、投标人合格条件：</w:t>
      </w:r>
    </w:p>
    <w:p w14:paraId="50387CB6">
      <w:pPr>
        <w:spacing w:line="480" w:lineRule="exact"/>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、投标人参加投标的意思表达清楚，投标人代表被授权有效。</w:t>
      </w:r>
    </w:p>
    <w:p w14:paraId="0E7F23C8">
      <w:pPr>
        <w:spacing w:line="480" w:lineRule="exact"/>
        <w:ind w:firstLine="480" w:firstLineChars="200"/>
        <w:rPr>
          <w:color w:val="auto"/>
          <w:sz w:val="24"/>
          <w:szCs w:val="24"/>
          <w:highlight w:val="none"/>
        </w:rPr>
      </w:pPr>
      <w:r>
        <w:rPr>
          <w:rFonts w:hint="eastAsia"/>
          <w:color w:val="auto"/>
          <w:sz w:val="24"/>
          <w:szCs w:val="24"/>
          <w:highlight w:val="none"/>
        </w:rPr>
        <w:t>2、投标人具有独立法人资格，按国家法律经营。</w:t>
      </w:r>
    </w:p>
    <w:p w14:paraId="5B42D78D">
      <w:pPr>
        <w:spacing w:line="480" w:lineRule="exact"/>
        <w:ind w:firstLine="480" w:firstLineChars="200"/>
        <w:rPr>
          <w:color w:val="auto"/>
          <w:sz w:val="24"/>
          <w:szCs w:val="24"/>
          <w:highlight w:val="none"/>
        </w:rPr>
      </w:pPr>
      <w:r>
        <w:rPr>
          <w:rFonts w:hint="eastAsia"/>
          <w:color w:val="auto"/>
          <w:sz w:val="24"/>
          <w:szCs w:val="24"/>
          <w:highlight w:val="none"/>
        </w:rPr>
        <w:t>3、投标人持有建设行政主管部门颁发的</w:t>
      </w:r>
      <w:r>
        <w:rPr>
          <w:rFonts w:hint="eastAsia"/>
          <w:b w:val="0"/>
          <w:bCs w:val="0"/>
          <w:color w:val="auto"/>
          <w:sz w:val="24"/>
          <w:szCs w:val="24"/>
          <w:highlight w:val="none"/>
        </w:rPr>
        <w:t>有效期内的</w:t>
      </w:r>
      <w:r>
        <w:rPr>
          <w:rFonts w:hint="eastAsia"/>
          <w:color w:val="auto"/>
          <w:sz w:val="24"/>
          <w:szCs w:val="24"/>
          <w:highlight w:val="none"/>
        </w:rPr>
        <w:t>企业资质证书及安全生产许可证。</w:t>
      </w:r>
    </w:p>
    <w:p w14:paraId="6F33D779">
      <w:pPr>
        <w:spacing w:line="480" w:lineRule="exact"/>
        <w:ind w:firstLine="480" w:firstLineChars="200"/>
        <w:rPr>
          <w:rFonts w:hint="eastAsia"/>
          <w:color w:val="auto"/>
          <w:sz w:val="24"/>
          <w:szCs w:val="24"/>
          <w:highlight w:val="none"/>
        </w:rPr>
      </w:pPr>
      <w:r>
        <w:rPr>
          <w:rFonts w:hint="eastAsia"/>
          <w:color w:val="auto"/>
          <w:sz w:val="24"/>
          <w:szCs w:val="24"/>
          <w:highlight w:val="none"/>
        </w:rPr>
        <w:t>4、投标人应具备以下资质：</w:t>
      </w:r>
    </w:p>
    <w:p w14:paraId="1DF33FDE">
      <w:pPr>
        <w:spacing w:line="480" w:lineRule="exact"/>
        <w:ind w:firstLine="480" w:firstLineChars="200"/>
        <w:rPr>
          <w:rFonts w:hint="eastAsia"/>
          <w:color w:val="auto"/>
          <w:sz w:val="24"/>
          <w:szCs w:val="24"/>
          <w:highlight w:val="none"/>
        </w:rPr>
      </w:pPr>
      <w:r>
        <w:rPr>
          <w:rFonts w:hint="eastAsia"/>
          <w:color w:val="auto"/>
          <w:sz w:val="24"/>
          <w:szCs w:val="24"/>
          <w:highlight w:val="none"/>
        </w:rPr>
        <w:t>投标人应同时具有承接本工程所需的：</w:t>
      </w:r>
      <w:r>
        <w:rPr>
          <w:rFonts w:hint="eastAsia"/>
          <w:color w:val="auto"/>
          <w:sz w:val="24"/>
          <w:szCs w:val="24"/>
          <w:highlight w:val="none"/>
          <w:u w:val="single"/>
        </w:rPr>
        <w:t>电力工程施工总承包三级（或以上）资质，或输变电工程专业承包三级（或以上）资质，或建筑机电安装工程专业承包</w:t>
      </w:r>
      <w:r>
        <w:rPr>
          <w:rFonts w:hint="eastAsia"/>
          <w:color w:val="auto"/>
          <w:sz w:val="24"/>
          <w:szCs w:val="24"/>
          <w:highlight w:val="none"/>
          <w:u w:val="single"/>
          <w:lang w:val="en-US" w:eastAsia="zh-CN"/>
        </w:rPr>
        <w:t>一级</w:t>
      </w:r>
      <w:r>
        <w:rPr>
          <w:rFonts w:hint="eastAsia"/>
          <w:color w:val="auto"/>
          <w:sz w:val="24"/>
          <w:szCs w:val="24"/>
          <w:highlight w:val="none"/>
          <w:u w:val="single"/>
        </w:rPr>
        <w:t>资质；并且同时具备《承装(修、试)电力设施许可证》承装类</w:t>
      </w:r>
      <w:r>
        <w:rPr>
          <w:rFonts w:hint="eastAsia"/>
          <w:color w:val="auto"/>
          <w:sz w:val="24"/>
          <w:szCs w:val="24"/>
          <w:highlight w:val="none"/>
          <w:u w:val="single"/>
          <w:lang w:val="en-US" w:eastAsia="zh-CN"/>
        </w:rPr>
        <w:t>四</w:t>
      </w:r>
      <w:r>
        <w:rPr>
          <w:rFonts w:hint="eastAsia"/>
          <w:color w:val="auto"/>
          <w:sz w:val="24"/>
          <w:szCs w:val="24"/>
          <w:highlight w:val="none"/>
          <w:u w:val="single"/>
        </w:rPr>
        <w:t>级（或以上）资格。</w:t>
      </w:r>
    </w:p>
    <w:p w14:paraId="07A87F72">
      <w:pPr>
        <w:spacing w:line="480" w:lineRule="exact"/>
        <w:ind w:firstLine="480" w:firstLineChars="200"/>
        <w:rPr>
          <w:rFonts w:hint="eastAsia"/>
          <w:color w:val="auto"/>
          <w:sz w:val="24"/>
          <w:szCs w:val="24"/>
          <w:highlight w:val="none"/>
        </w:rPr>
      </w:pPr>
      <w:r>
        <w:rPr>
          <w:rFonts w:hint="eastAsia"/>
          <w:color w:val="auto"/>
          <w:sz w:val="24"/>
          <w:szCs w:val="24"/>
          <w:highlight w:val="none"/>
        </w:rPr>
        <w:t>投标人拟担任本工程项目负责人的人员为：</w:t>
      </w:r>
      <w:r>
        <w:rPr>
          <w:rFonts w:hint="eastAsia"/>
          <w:b w:val="0"/>
          <w:bCs w:val="0"/>
          <w:color w:val="auto"/>
          <w:sz w:val="24"/>
          <w:szCs w:val="24"/>
          <w:highlight w:val="none"/>
          <w:u w:val="single"/>
          <w:lang w:bidi="ar"/>
        </w:rPr>
        <w:t>机电工程专业</w:t>
      </w:r>
      <w:r>
        <w:rPr>
          <w:rFonts w:hint="eastAsia"/>
          <w:b w:val="0"/>
          <w:bCs w:val="0"/>
          <w:color w:val="auto"/>
          <w:sz w:val="24"/>
          <w:szCs w:val="24"/>
          <w:highlight w:val="none"/>
          <w:u w:val="single"/>
          <w:lang w:val="en-US" w:eastAsia="zh-CN" w:bidi="ar"/>
        </w:rPr>
        <w:t>一级</w:t>
      </w:r>
      <w:r>
        <w:rPr>
          <w:rFonts w:hint="eastAsia"/>
          <w:b w:val="0"/>
          <w:bCs w:val="0"/>
          <w:color w:val="auto"/>
          <w:sz w:val="24"/>
          <w:szCs w:val="24"/>
          <w:highlight w:val="none"/>
          <w:u w:val="single"/>
          <w:lang w:bidi="ar"/>
        </w:rPr>
        <w:t>注册建造师</w:t>
      </w:r>
      <w:r>
        <w:rPr>
          <w:rFonts w:hint="eastAsia"/>
          <w:color w:val="auto"/>
          <w:sz w:val="24"/>
          <w:szCs w:val="24"/>
          <w:highlight w:val="none"/>
        </w:rPr>
        <w:t>。</w:t>
      </w:r>
    </w:p>
    <w:p w14:paraId="72346D1A">
      <w:pPr>
        <w:spacing w:line="480" w:lineRule="exact"/>
        <w:ind w:firstLine="480" w:firstLineChars="200"/>
        <w:rPr>
          <w:rFonts w:hint="eastAsia" w:cs="宋体"/>
          <w:color w:val="auto"/>
          <w:sz w:val="24"/>
          <w:szCs w:val="24"/>
          <w:highlight w:val="none"/>
        </w:rPr>
      </w:pPr>
      <w:r>
        <w:rPr>
          <w:rFonts w:hint="eastAsia" w:cs="宋体"/>
          <w:color w:val="auto"/>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06DFBCB5">
      <w:pPr>
        <w:spacing w:line="480" w:lineRule="exact"/>
        <w:ind w:firstLine="480" w:firstLineChars="200"/>
        <w:rPr>
          <w:rFonts w:hint="eastAsia" w:cs="宋体"/>
          <w:color w:val="auto"/>
          <w:sz w:val="24"/>
          <w:szCs w:val="24"/>
          <w:highlight w:val="none"/>
        </w:rPr>
      </w:pPr>
      <w:r>
        <w:rPr>
          <w:rFonts w:hint="eastAsia" w:cs="宋体"/>
          <w:color w:val="auto"/>
          <w:sz w:val="24"/>
          <w:szCs w:val="24"/>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w:t>
      </w:r>
      <w:r>
        <w:rPr>
          <w:rFonts w:hint="eastAsia" w:cs="宋体"/>
          <w:b/>
          <w:bCs/>
          <w:color w:val="auto"/>
          <w:sz w:val="24"/>
          <w:szCs w:val="24"/>
          <w:highlight w:val="none"/>
        </w:rPr>
        <w:t>、《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r>
        <w:rPr>
          <w:rFonts w:hint="eastAsia" w:cs="宋体"/>
          <w:color w:val="auto"/>
          <w:sz w:val="24"/>
          <w:szCs w:val="24"/>
          <w:highlight w:val="none"/>
        </w:rPr>
        <w:t>。</w:t>
      </w:r>
    </w:p>
    <w:p w14:paraId="27D3AECE">
      <w:pPr>
        <w:spacing w:line="480" w:lineRule="exact"/>
        <w:ind w:firstLine="482" w:firstLineChars="200"/>
        <w:rPr>
          <w:rFonts w:hint="eastAsia" w:cs="宋体"/>
          <w:b/>
          <w:bCs/>
          <w:color w:val="auto"/>
          <w:sz w:val="24"/>
          <w:szCs w:val="24"/>
          <w:highlight w:val="none"/>
        </w:rPr>
      </w:pPr>
      <w:r>
        <w:rPr>
          <w:rFonts w:hint="eastAsia" w:cs="宋体"/>
          <w:b/>
          <w:bCs/>
          <w:color w:val="auto"/>
          <w:sz w:val="24"/>
          <w:szCs w:val="24"/>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42938F32">
      <w:pPr>
        <w:spacing w:line="480" w:lineRule="exact"/>
        <w:ind w:firstLine="482" w:firstLineChars="200"/>
        <w:rPr>
          <w:rFonts w:hint="eastAsia" w:cs="宋体"/>
          <w:color w:val="auto"/>
          <w:sz w:val="24"/>
          <w:szCs w:val="24"/>
          <w:highlight w:val="none"/>
        </w:rPr>
      </w:pPr>
      <w:r>
        <w:rPr>
          <w:rFonts w:hint="eastAsia" w:cs="宋体"/>
          <w:b/>
          <w:bCs/>
          <w:color w:val="auto"/>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5DC24B0C">
      <w:pPr>
        <w:spacing w:line="480" w:lineRule="exact"/>
        <w:ind w:firstLine="480" w:firstLineChars="200"/>
        <w:rPr>
          <w:rFonts w:hint="eastAsia" w:cs="宋体"/>
          <w:color w:val="auto"/>
          <w:sz w:val="24"/>
          <w:szCs w:val="24"/>
          <w:highlight w:val="none"/>
        </w:rPr>
      </w:pPr>
      <w:r>
        <w:rPr>
          <w:rFonts w:hint="eastAsia" w:cs="宋体"/>
          <w:color w:val="auto"/>
          <w:sz w:val="24"/>
          <w:szCs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w:t>
      </w:r>
    </w:p>
    <w:p w14:paraId="525DBAAC">
      <w:pPr>
        <w:spacing w:line="480" w:lineRule="exact"/>
        <w:ind w:firstLine="480" w:firstLineChars="200"/>
        <w:rPr>
          <w:rFonts w:hint="eastAsia" w:cs="宋体"/>
          <w:color w:val="auto"/>
          <w:sz w:val="24"/>
          <w:szCs w:val="24"/>
          <w:highlight w:val="none"/>
        </w:rPr>
      </w:pPr>
      <w:r>
        <w:rPr>
          <w:rFonts w:hint="eastAsia" w:cs="宋体"/>
          <w:color w:val="auto"/>
          <w:sz w:val="24"/>
          <w:szCs w:val="24"/>
          <w:highlight w:val="none"/>
        </w:rPr>
        <w:t>项目负责人在任职期间不得担任专职安全员，项目专职安全员在任职期间也不得担任项目负责人，项目负责人和专职安全员不为同一人。</w:t>
      </w:r>
    </w:p>
    <w:p w14:paraId="2B945DDF">
      <w:pPr>
        <w:spacing w:line="480" w:lineRule="exact"/>
        <w:ind w:firstLine="480" w:firstLineChars="200"/>
        <w:rPr>
          <w:color w:val="auto"/>
          <w:kern w:val="0"/>
          <w:sz w:val="24"/>
          <w:szCs w:val="24"/>
          <w:highlight w:val="none"/>
        </w:rPr>
      </w:pPr>
      <w:r>
        <w:rPr>
          <w:rFonts w:hint="eastAsia"/>
          <w:color w:val="auto"/>
          <w:kern w:val="0"/>
          <w:sz w:val="24"/>
          <w:szCs w:val="24"/>
          <w:highlight w:val="none"/>
        </w:rPr>
        <w:t>5、</w:t>
      </w:r>
      <w:r>
        <w:rPr>
          <w:rFonts w:hint="eastAsia"/>
          <w:color w:val="auto"/>
          <w:sz w:val="24"/>
          <w:szCs w:val="24"/>
          <w:highlight w:val="none"/>
        </w:rPr>
        <w:t>项目负责人持有在有效期内的安全生产考核合格证（B类）或建筑施工企业项目负责人安全生产考核合格证书</w:t>
      </w:r>
      <w:r>
        <w:rPr>
          <w:rFonts w:hint="eastAsia"/>
          <w:color w:val="auto"/>
          <w:kern w:val="0"/>
          <w:sz w:val="24"/>
          <w:szCs w:val="24"/>
          <w:highlight w:val="none"/>
        </w:rPr>
        <w:t>。</w:t>
      </w:r>
    </w:p>
    <w:p w14:paraId="3354CD67">
      <w:pPr>
        <w:spacing w:line="480" w:lineRule="exact"/>
        <w:ind w:firstLine="480" w:firstLineChars="200"/>
        <w:rPr>
          <w:rFonts w:hint="eastAsia"/>
          <w:color w:val="auto"/>
          <w:kern w:val="0"/>
          <w:sz w:val="24"/>
          <w:szCs w:val="24"/>
          <w:highlight w:val="none"/>
          <w:u w:val="single"/>
        </w:rPr>
      </w:pPr>
      <w:r>
        <w:rPr>
          <w:rFonts w:hint="eastAsia"/>
          <w:color w:val="auto"/>
          <w:kern w:val="0"/>
          <w:sz w:val="24"/>
          <w:szCs w:val="24"/>
          <w:highlight w:val="none"/>
        </w:rPr>
        <w:t>6、投标人拟担任本工程技术负责人的资格要求为：</w:t>
      </w:r>
      <w:r>
        <w:rPr>
          <w:rFonts w:hint="eastAsia"/>
          <w:color w:val="auto"/>
          <w:kern w:val="0"/>
          <w:sz w:val="24"/>
          <w:szCs w:val="24"/>
          <w:highlight w:val="none"/>
          <w:u w:val="single"/>
          <w:lang w:eastAsia="zh-CN"/>
        </w:rPr>
        <w:t>机电或电气或电力类</w:t>
      </w:r>
      <w:r>
        <w:rPr>
          <w:rFonts w:hint="eastAsia"/>
          <w:color w:val="auto"/>
          <w:kern w:val="0"/>
          <w:sz w:val="24"/>
          <w:szCs w:val="24"/>
          <w:highlight w:val="none"/>
          <w:u w:val="single"/>
        </w:rPr>
        <w:t>相关专业副高级工程师或以</w:t>
      </w:r>
      <w:r>
        <w:rPr>
          <w:rFonts w:hint="eastAsia"/>
          <w:color w:val="auto"/>
          <w:kern w:val="0"/>
          <w:sz w:val="24"/>
          <w:szCs w:val="24"/>
          <w:highlight w:val="none"/>
          <w:u w:val="single"/>
          <w:lang w:eastAsia="zh-CN"/>
        </w:rPr>
        <w:t>上</w:t>
      </w:r>
      <w:r>
        <w:rPr>
          <w:rFonts w:hint="eastAsia"/>
          <w:color w:val="auto"/>
          <w:kern w:val="0"/>
          <w:sz w:val="24"/>
          <w:szCs w:val="24"/>
          <w:highlight w:val="none"/>
          <w:u w:val="single"/>
        </w:rPr>
        <w:t>职称。且技术负责人在本项目不得兼任其他岗位。</w:t>
      </w:r>
    </w:p>
    <w:p w14:paraId="367F2EC0">
      <w:pPr>
        <w:widowControl/>
        <w:spacing w:line="480" w:lineRule="exact"/>
        <w:ind w:firstLine="480" w:firstLineChars="200"/>
        <w:jc w:val="left"/>
        <w:rPr>
          <w:color w:val="auto"/>
          <w:kern w:val="0"/>
          <w:sz w:val="24"/>
          <w:szCs w:val="24"/>
          <w:highlight w:val="none"/>
        </w:rPr>
      </w:pPr>
      <w:r>
        <w:rPr>
          <w:rFonts w:hint="eastAsia"/>
          <w:color w:val="auto"/>
          <w:kern w:val="0"/>
          <w:sz w:val="24"/>
          <w:szCs w:val="24"/>
          <w:highlight w:val="none"/>
        </w:rPr>
        <w:t>7、</w:t>
      </w:r>
      <w:r>
        <w:rPr>
          <w:rFonts w:hint="eastAsia"/>
          <w:color w:val="auto"/>
          <w:sz w:val="24"/>
          <w:szCs w:val="24"/>
          <w:highlight w:val="none"/>
        </w:rPr>
        <w:t>专职安全员须具有在有效期内的安全生产考核合格证（C类）或建筑施工企业专职安全生产管理人员安全生产考核合格证书（C3类）</w:t>
      </w:r>
      <w:r>
        <w:rPr>
          <w:rFonts w:hint="eastAsia"/>
          <w:color w:val="auto"/>
          <w:kern w:val="0"/>
          <w:sz w:val="24"/>
          <w:szCs w:val="24"/>
          <w:highlight w:val="none"/>
        </w:rPr>
        <w:t>。</w:t>
      </w:r>
    </w:p>
    <w:p w14:paraId="138A0075">
      <w:pPr>
        <w:spacing w:line="480" w:lineRule="exact"/>
        <w:ind w:firstLine="480" w:firstLineChars="200"/>
        <w:rPr>
          <w:color w:val="auto"/>
          <w:sz w:val="24"/>
          <w:szCs w:val="24"/>
          <w:highlight w:val="none"/>
        </w:rPr>
      </w:pPr>
      <w:r>
        <w:rPr>
          <w:rFonts w:hint="eastAsia"/>
          <w:color w:val="auto"/>
          <w:sz w:val="24"/>
          <w:szCs w:val="24"/>
          <w:highlight w:val="none"/>
        </w:rPr>
        <w:t>8、投标人已按照附件</w:t>
      </w:r>
      <w:r>
        <w:rPr>
          <w:rFonts w:hint="eastAsia"/>
          <w:color w:val="auto"/>
          <w:sz w:val="24"/>
          <w:szCs w:val="24"/>
          <w:highlight w:val="none"/>
          <w:lang w:val="en-US" w:eastAsia="zh-CN"/>
        </w:rPr>
        <w:t>二</w:t>
      </w:r>
      <w:r>
        <w:rPr>
          <w:rFonts w:hint="eastAsia"/>
          <w:color w:val="auto"/>
          <w:sz w:val="24"/>
          <w:szCs w:val="24"/>
          <w:highlight w:val="none"/>
        </w:rPr>
        <w:t>的内容签署盖章的投标人声明。</w:t>
      </w:r>
    </w:p>
    <w:p w14:paraId="43A94E80">
      <w:pPr>
        <w:spacing w:line="480" w:lineRule="exact"/>
        <w:ind w:firstLine="480" w:firstLineChars="200"/>
        <w:rPr>
          <w:rFonts w:hint="eastAsia"/>
          <w:bCs/>
          <w:color w:val="auto"/>
          <w:sz w:val="24"/>
          <w:szCs w:val="24"/>
          <w:highlight w:val="none"/>
          <w:u w:val="single"/>
        </w:rPr>
      </w:pPr>
      <w:r>
        <w:rPr>
          <w:rFonts w:hint="eastAsia"/>
          <w:color w:val="auto"/>
          <w:sz w:val="24"/>
          <w:szCs w:val="24"/>
          <w:highlight w:val="none"/>
        </w:rPr>
        <w:t>9、关于联合体投标：</w:t>
      </w:r>
      <w:r>
        <w:rPr>
          <w:rFonts w:hint="eastAsia"/>
          <w:bCs/>
          <w:color w:val="auto"/>
          <w:sz w:val="24"/>
          <w:szCs w:val="24"/>
          <w:highlight w:val="none"/>
          <w:u w:val="single"/>
        </w:rPr>
        <w:t>本项目</w:t>
      </w:r>
      <w:r>
        <w:rPr>
          <w:rFonts w:hint="eastAsia"/>
          <w:b/>
          <w:color w:val="auto"/>
          <w:sz w:val="24"/>
          <w:szCs w:val="24"/>
          <w:highlight w:val="none"/>
          <w:u w:val="single"/>
        </w:rPr>
        <w:t>不接受</w:t>
      </w:r>
      <w:r>
        <w:rPr>
          <w:rFonts w:hint="eastAsia"/>
          <w:bCs/>
          <w:color w:val="auto"/>
          <w:sz w:val="24"/>
          <w:szCs w:val="24"/>
          <w:highlight w:val="none"/>
          <w:u w:val="single"/>
        </w:rPr>
        <w:t>联合体投标。</w:t>
      </w:r>
    </w:p>
    <w:p w14:paraId="611137F8">
      <w:pPr>
        <w:wordWrap w:val="0"/>
        <w:spacing w:line="480" w:lineRule="exact"/>
        <w:ind w:firstLine="480" w:firstLineChars="200"/>
        <w:jc w:val="left"/>
        <w:rPr>
          <w:rFonts w:hint="eastAsia"/>
          <w:color w:val="auto"/>
          <w:sz w:val="24"/>
          <w:szCs w:val="24"/>
          <w:highlight w:val="none"/>
        </w:rPr>
      </w:pPr>
      <w:r>
        <w:rPr>
          <w:rFonts w:hint="eastAsia"/>
          <w:color w:val="auto"/>
          <w:sz w:val="24"/>
          <w:szCs w:val="24"/>
          <w:highlight w:val="none"/>
        </w:rPr>
        <w:t>10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r>
        <w:rPr>
          <w:color w:val="auto"/>
          <w:kern w:val="0"/>
          <w:sz w:val="22"/>
          <w:highlight w:val="none"/>
        </w:rPr>
        <w:t>http://zfcj.gz.gov.cn/zwgk/zsdwxxgkzl/gzsjzyglfwzx/bszy/content/post_8484886.html</w:t>
      </w:r>
      <w:r>
        <w:rPr>
          <w:color w:val="auto"/>
          <w:sz w:val="24"/>
          <w:szCs w:val="24"/>
          <w:highlight w:val="none"/>
        </w:rPr>
        <w:t>）</w:t>
      </w:r>
    </w:p>
    <w:p w14:paraId="6C61EC6C">
      <w:pPr>
        <w:spacing w:line="480" w:lineRule="exact"/>
        <w:ind w:firstLine="480" w:firstLineChars="200"/>
        <w:rPr>
          <w:color w:val="auto"/>
          <w:sz w:val="24"/>
          <w:szCs w:val="24"/>
          <w:highlight w:val="none"/>
        </w:rPr>
      </w:pPr>
      <w:r>
        <w:rPr>
          <w:rFonts w:hint="eastAsia"/>
          <w:color w:val="auto"/>
          <w:sz w:val="24"/>
          <w:szCs w:val="24"/>
          <w:highlight w:val="none"/>
        </w:rPr>
        <w:t>11、投标人未出现以下情形：与其它投标人的单位负责人为同一人或者存在控股、管理关系的（按投标人提供的《投标人声明》第</w:t>
      </w:r>
      <w:r>
        <w:rPr>
          <w:rFonts w:hint="eastAsia"/>
          <w:color w:val="auto"/>
          <w:sz w:val="24"/>
          <w:szCs w:val="24"/>
          <w:highlight w:val="none"/>
          <w:lang w:eastAsia="zh-CN"/>
        </w:rPr>
        <w:t>九</w:t>
      </w:r>
      <w:r>
        <w:rPr>
          <w:rFonts w:hint="eastAsia"/>
          <w:color w:val="auto"/>
          <w:sz w:val="24"/>
          <w:szCs w:val="24"/>
          <w:highlight w:val="none"/>
        </w:rPr>
        <w:t>条内容进行评审）。如不同投标申请人出现单位负责人为同一人或者存在控股、管理关系的情形，则相关投标均无效。</w:t>
      </w:r>
    </w:p>
    <w:p w14:paraId="5EFFFC61">
      <w:pPr>
        <w:spacing w:line="480" w:lineRule="exact"/>
        <w:ind w:firstLine="480" w:firstLineChars="200"/>
        <w:rPr>
          <w:rFonts w:hint="eastAsia" w:cs="宋体"/>
          <w:color w:val="auto"/>
          <w:sz w:val="24"/>
          <w:szCs w:val="24"/>
          <w:highlight w:val="none"/>
          <w:u w:val="single"/>
        </w:rPr>
      </w:pPr>
      <w:r>
        <w:rPr>
          <w:rFonts w:hint="eastAsia"/>
          <w:color w:val="auto"/>
          <w:sz w:val="24"/>
          <w:szCs w:val="24"/>
          <w:highlight w:val="none"/>
        </w:rPr>
        <w:t>1</w:t>
      </w:r>
      <w:r>
        <w:rPr>
          <w:rFonts w:hint="eastAsia"/>
          <w:color w:val="auto"/>
          <w:sz w:val="24"/>
          <w:szCs w:val="24"/>
          <w:highlight w:val="none"/>
          <w:lang w:val="en-US" w:eastAsia="zh-CN"/>
        </w:rPr>
        <w:t>2</w:t>
      </w:r>
      <w:r>
        <w:rPr>
          <w:rFonts w:hint="eastAsia"/>
          <w:color w:val="auto"/>
          <w:sz w:val="24"/>
          <w:szCs w:val="24"/>
          <w:highlight w:val="none"/>
        </w:rPr>
        <w:t>、</w:t>
      </w:r>
      <w:r>
        <w:rPr>
          <w:rFonts w:hint="eastAsia" w:cs="宋体"/>
          <w:color w:val="auto"/>
          <w:sz w:val="24"/>
          <w:szCs w:val="24"/>
          <w:highlight w:val="none"/>
        </w:rPr>
        <w:t>投标人未被列入拖欠农民工工资失信联合惩戒对象名单。</w:t>
      </w:r>
    </w:p>
    <w:p w14:paraId="7027DFCF">
      <w:pPr>
        <w:snapToGrid w:val="0"/>
        <w:spacing w:line="480" w:lineRule="exact"/>
        <w:ind w:firstLine="480" w:firstLineChars="200"/>
        <w:rPr>
          <w:color w:val="auto"/>
          <w:sz w:val="24"/>
          <w:szCs w:val="24"/>
          <w:highlight w:val="none"/>
        </w:rPr>
      </w:pPr>
      <w:r>
        <w:rPr>
          <w:rFonts w:hint="eastAsia"/>
          <w:color w:val="auto"/>
          <w:sz w:val="24"/>
          <w:szCs w:val="24"/>
          <w:highlight w:val="none"/>
        </w:rPr>
        <w:t>注：未在招标公告第九条单列的资审合格条件，不作为资审不合格的依据。</w:t>
      </w:r>
    </w:p>
    <w:p w14:paraId="2D1625A9">
      <w:pPr>
        <w:snapToGrid w:val="0"/>
        <w:spacing w:line="480" w:lineRule="exact"/>
        <w:ind w:firstLine="480" w:firstLineChars="200"/>
        <w:rPr>
          <w:color w:val="auto"/>
          <w:sz w:val="24"/>
          <w:szCs w:val="24"/>
          <w:highlight w:val="none"/>
        </w:rPr>
      </w:pPr>
      <w:r>
        <w:rPr>
          <w:rFonts w:hint="eastAsia"/>
          <w:color w:val="auto"/>
          <w:sz w:val="24"/>
          <w:szCs w:val="24"/>
          <w:highlight w:val="none"/>
        </w:rPr>
        <w:t>十、资格审查方式：</w:t>
      </w:r>
    </w:p>
    <w:p w14:paraId="16903B59">
      <w:pPr>
        <w:snapToGrid w:val="0"/>
        <w:spacing w:line="480" w:lineRule="exact"/>
        <w:ind w:firstLine="480" w:firstLineChars="200"/>
        <w:rPr>
          <w:color w:val="auto"/>
          <w:sz w:val="24"/>
          <w:szCs w:val="24"/>
          <w:highlight w:val="none"/>
        </w:rPr>
      </w:pPr>
      <w:r>
        <w:rPr>
          <w:rFonts w:hint="eastAsia"/>
          <w:color w:val="auto"/>
          <w:sz w:val="24"/>
          <w:szCs w:val="24"/>
          <w:highlight w:val="none"/>
        </w:rPr>
        <w:t>本工程采用资格后审方式，由评标委员会负责资格审查</w:t>
      </w:r>
      <w:r>
        <w:rPr>
          <w:rFonts w:hint="eastAsia" w:cs="宋体"/>
          <w:color w:val="auto"/>
          <w:sz w:val="24"/>
          <w:szCs w:val="24"/>
          <w:highlight w:val="none"/>
          <w:u w:val="single"/>
        </w:rPr>
        <w:t>及评标工作</w:t>
      </w:r>
      <w:r>
        <w:rPr>
          <w:rFonts w:hint="eastAsia"/>
          <w:color w:val="auto"/>
          <w:sz w:val="24"/>
          <w:szCs w:val="24"/>
          <w:highlight w:val="none"/>
        </w:rPr>
        <w:t>。</w:t>
      </w:r>
    </w:p>
    <w:p w14:paraId="10CF557F">
      <w:pPr>
        <w:snapToGrid w:val="0"/>
        <w:spacing w:line="480" w:lineRule="exact"/>
        <w:ind w:firstLine="480" w:firstLineChars="200"/>
        <w:rPr>
          <w:color w:val="auto"/>
          <w:sz w:val="24"/>
          <w:szCs w:val="24"/>
          <w:highlight w:val="none"/>
        </w:rPr>
      </w:pPr>
      <w:r>
        <w:rPr>
          <w:rFonts w:hint="eastAsia"/>
          <w:color w:val="auto"/>
          <w:sz w:val="24"/>
          <w:szCs w:val="24"/>
          <w:highlight w:val="none"/>
        </w:rPr>
        <w:t>十一、资格审查结果将在</w:t>
      </w:r>
      <w:r>
        <w:rPr>
          <w:rFonts w:hint="eastAsia" w:cs="宋体"/>
          <w:color w:val="auto"/>
          <w:sz w:val="24"/>
          <w:szCs w:val="24"/>
          <w:highlight w:val="none"/>
          <w:u w:val="single"/>
        </w:rPr>
        <w:t>广州交易集团有限公司（广州公共资源交易中心）</w:t>
      </w:r>
      <w:r>
        <w:rPr>
          <w:rFonts w:hint="eastAsia"/>
          <w:color w:val="auto"/>
          <w:sz w:val="24"/>
          <w:szCs w:val="24"/>
          <w:highlight w:val="none"/>
        </w:rPr>
        <w:t>交易平台和广东省招标投标监管网公示，</w:t>
      </w:r>
      <w:r>
        <w:rPr>
          <w:rFonts w:hint="eastAsia"/>
          <w:bCs/>
          <w:color w:val="auto"/>
          <w:sz w:val="24"/>
          <w:szCs w:val="24"/>
          <w:highlight w:val="none"/>
        </w:rPr>
        <w:t>公示时间不得少于3日。</w:t>
      </w:r>
    </w:p>
    <w:p w14:paraId="1C26D4B1">
      <w:pPr>
        <w:snapToGrid w:val="0"/>
        <w:spacing w:line="480" w:lineRule="exact"/>
        <w:ind w:firstLine="480" w:firstLineChars="200"/>
        <w:rPr>
          <w:color w:val="auto"/>
          <w:sz w:val="24"/>
          <w:szCs w:val="24"/>
          <w:highlight w:val="none"/>
        </w:rPr>
      </w:pPr>
      <w:r>
        <w:rPr>
          <w:rFonts w:hint="eastAsia"/>
          <w:color w:val="auto"/>
          <w:sz w:val="24"/>
          <w:szCs w:val="24"/>
          <w:highlight w:val="none"/>
        </w:rPr>
        <w:t>十二、满足资格审查合格条件的投标人不足3名或通过有效性审查的投标人不足3名时为招标失败。招标人分析招标失败原因，修正招标方案，报有关管理部门核准后，重新组织招标。</w:t>
      </w:r>
    </w:p>
    <w:p w14:paraId="472E973D">
      <w:pPr>
        <w:spacing w:line="480" w:lineRule="exact"/>
        <w:ind w:firstLine="480" w:firstLineChars="200"/>
        <w:rPr>
          <w:color w:val="auto"/>
          <w:sz w:val="24"/>
          <w:szCs w:val="24"/>
          <w:highlight w:val="none"/>
        </w:rPr>
      </w:pPr>
      <w:r>
        <w:rPr>
          <w:rFonts w:hint="eastAsia"/>
          <w:color w:val="auto"/>
          <w:sz w:val="24"/>
          <w:szCs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08FE2C23">
      <w:pPr>
        <w:spacing w:line="360" w:lineRule="auto"/>
        <w:ind w:firstLine="480" w:firstLineChars="200"/>
        <w:rPr>
          <w:rFonts w:hint="eastAsia"/>
          <w:color w:val="auto"/>
          <w:sz w:val="24"/>
          <w:szCs w:val="24"/>
          <w:highlight w:val="none"/>
        </w:rPr>
      </w:pPr>
      <w:r>
        <w:rPr>
          <w:rFonts w:hint="eastAsia"/>
          <w:color w:val="auto"/>
          <w:sz w:val="24"/>
          <w:szCs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0B26E2A3">
      <w:pPr>
        <w:spacing w:line="360" w:lineRule="auto"/>
        <w:ind w:firstLine="480" w:firstLineChars="200"/>
        <w:rPr>
          <w:rFonts w:ascii="宋体"/>
          <w:color w:val="auto"/>
          <w:sz w:val="24"/>
          <w:szCs w:val="24"/>
          <w:highlight w:val="none"/>
          <w:shd w:val="clear" w:color="auto" w:fill="auto"/>
        </w:rPr>
      </w:pPr>
      <w:r>
        <w:rPr>
          <w:rFonts w:hint="eastAsia" w:ascii="宋体" w:hAnsi="宋体"/>
          <w:color w:val="auto"/>
          <w:sz w:val="24"/>
          <w:highlight w:val="none"/>
          <w:shd w:val="clear" w:color="auto" w:fill="auto"/>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4AE0DF5A">
      <w:pPr>
        <w:spacing w:line="480" w:lineRule="exact"/>
        <w:ind w:firstLine="480" w:firstLineChars="200"/>
        <w:rPr>
          <w:rFonts w:hint="eastAsia"/>
          <w:color w:val="auto"/>
          <w:sz w:val="24"/>
          <w:szCs w:val="24"/>
          <w:highlight w:val="none"/>
        </w:rPr>
      </w:pPr>
      <w:r>
        <w:rPr>
          <w:rFonts w:hint="eastAsia"/>
          <w:color w:val="auto"/>
          <w:sz w:val="24"/>
          <w:szCs w:val="24"/>
          <w:highlight w:val="none"/>
        </w:rPr>
        <w:t>十五、潜在投标人或利害关系人对本招标公告及招标文件有异议的，应当在投标截止时间10日前向招标人书面提出。</w:t>
      </w:r>
    </w:p>
    <w:p w14:paraId="6A1B15D3">
      <w:pPr>
        <w:spacing w:line="480" w:lineRule="exact"/>
        <w:ind w:firstLine="480" w:firstLineChars="200"/>
        <w:rPr>
          <w:rFonts w:hint="eastAsia" w:eastAsia="宋体"/>
          <w:color w:val="auto"/>
          <w:sz w:val="24"/>
          <w:szCs w:val="24"/>
          <w:highlight w:val="none"/>
          <w:lang w:eastAsia="zh-CN"/>
        </w:rPr>
      </w:pPr>
      <w:r>
        <w:rPr>
          <w:rFonts w:hint="eastAsia"/>
          <w:color w:val="auto"/>
          <w:sz w:val="24"/>
          <w:szCs w:val="24"/>
          <w:highlight w:val="none"/>
        </w:rPr>
        <w:t>异议受理部门：</w:t>
      </w:r>
      <w:r>
        <w:rPr>
          <w:rFonts w:hint="eastAsia"/>
          <w:color w:val="auto"/>
          <w:sz w:val="24"/>
          <w:szCs w:val="24"/>
          <w:highlight w:val="none"/>
          <w:u w:val="single"/>
          <w:lang w:eastAsia="zh-CN"/>
        </w:rPr>
        <w:t>广州市启韵房地产开发有限公司</w:t>
      </w:r>
    </w:p>
    <w:p w14:paraId="25D7857C">
      <w:pPr>
        <w:spacing w:line="480" w:lineRule="exact"/>
        <w:ind w:firstLine="480" w:firstLineChars="200"/>
        <w:rPr>
          <w:rFonts w:hint="eastAsia"/>
          <w:color w:val="auto"/>
          <w:sz w:val="24"/>
          <w:szCs w:val="24"/>
          <w:highlight w:val="none"/>
        </w:rPr>
      </w:pPr>
      <w:r>
        <w:rPr>
          <w:rFonts w:hint="eastAsia"/>
          <w:color w:val="auto"/>
          <w:sz w:val="24"/>
          <w:szCs w:val="24"/>
          <w:highlight w:val="none"/>
        </w:rPr>
        <w:t>异议受理电话：</w:t>
      </w:r>
      <w:r>
        <w:rPr>
          <w:rFonts w:hint="eastAsia" w:ascii="宋体" w:hAnsi="宋体" w:cs="宋体"/>
          <w:color w:val="auto"/>
          <w:sz w:val="24"/>
          <w:highlight w:val="none"/>
          <w:u w:val="single"/>
        </w:rPr>
        <w:t>020-31801995</w:t>
      </w:r>
      <w:r>
        <w:rPr>
          <w:color w:val="auto"/>
          <w:sz w:val="24"/>
          <w:szCs w:val="24"/>
          <w:highlight w:val="none"/>
          <w:u w:val="single"/>
        </w:rPr>
        <w:t xml:space="preserve"> </w:t>
      </w:r>
    </w:p>
    <w:p w14:paraId="6FFBF0FA">
      <w:pPr>
        <w:pStyle w:val="8"/>
        <w:spacing w:line="480" w:lineRule="exact"/>
        <w:ind w:firstLine="480"/>
        <w:rPr>
          <w:rFonts w:hint="eastAsia"/>
          <w:color w:val="auto"/>
          <w:spacing w:val="-2"/>
          <w:sz w:val="24"/>
          <w:szCs w:val="24"/>
          <w:highlight w:val="none"/>
          <w:u w:val="single"/>
        </w:rPr>
      </w:pPr>
      <w:r>
        <w:rPr>
          <w:rFonts w:hint="eastAsia"/>
          <w:color w:val="auto"/>
          <w:sz w:val="24"/>
          <w:szCs w:val="24"/>
          <w:highlight w:val="none"/>
        </w:rPr>
        <w:t>地址：</w:t>
      </w:r>
      <w:r>
        <w:rPr>
          <w:rFonts w:hint="eastAsia"/>
          <w:color w:val="auto"/>
          <w:spacing w:val="-2"/>
          <w:sz w:val="24"/>
          <w:szCs w:val="24"/>
          <w:highlight w:val="none"/>
          <w:u w:val="single"/>
        </w:rPr>
        <w:t>广州市黄埔区龙湖街知识大厦A栋东塔13楼</w:t>
      </w:r>
    </w:p>
    <w:p w14:paraId="6443E8F0">
      <w:pPr>
        <w:spacing w:line="480" w:lineRule="exact"/>
        <w:ind w:firstLine="480" w:firstLineChars="200"/>
        <w:rPr>
          <w:color w:val="auto"/>
          <w:sz w:val="24"/>
          <w:szCs w:val="24"/>
          <w:highlight w:val="none"/>
        </w:rPr>
      </w:pPr>
      <w:r>
        <w:rPr>
          <w:rFonts w:hint="eastAsia"/>
          <w:color w:val="auto"/>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w:t>
      </w:r>
      <w:r>
        <w:rPr>
          <w:rFonts w:hint="eastAsia"/>
          <w:color w:val="auto"/>
          <w:sz w:val="24"/>
          <w:szCs w:val="24"/>
          <w:highlight w:val="none"/>
          <w:u w:val="single"/>
        </w:rPr>
        <w:t>异议提出人是法人的，异议书必须由其法定代表人或者授权代表签字并盖章（法定代表人签字的须提供法定代表人证明书和身份证复印件加盖公章，授权代表签字的须提供有效的法人代表证明书及授权委托书、授权代表身份证加盖公章）；其他组织或者个人提出异议的，异议书必须由其主要负责人或者异议人本人签字，并附有效身份证明复印件。异议书有关材料是外文的，异议提出人应当同时提供其中文译本。经核实，异议的内容、时间、形式以及异议提出人的身份等不符合法律法规和招标公告、招标文件所规定的受理要求的，招标人可以拒绝受理，并将拒绝理由告知异议提出人。</w:t>
      </w:r>
      <w:r>
        <w:rPr>
          <w:rFonts w:hint="eastAsia"/>
          <w:color w:val="auto"/>
          <w:sz w:val="24"/>
          <w:szCs w:val="24"/>
          <w:highlight w:val="none"/>
        </w:rPr>
        <w:t>作出答复前，应当暂停招标投标活动。</w:t>
      </w:r>
    </w:p>
    <w:p w14:paraId="310F17BE">
      <w:pPr>
        <w:spacing w:line="480" w:lineRule="exact"/>
        <w:ind w:firstLine="480" w:firstLineChars="200"/>
        <w:rPr>
          <w:color w:val="auto"/>
          <w:sz w:val="24"/>
          <w:szCs w:val="24"/>
          <w:highlight w:val="none"/>
        </w:rPr>
      </w:pPr>
      <w:r>
        <w:rPr>
          <w:rFonts w:hint="eastAsia"/>
          <w:color w:val="auto"/>
          <w:sz w:val="24"/>
          <w:szCs w:val="24"/>
          <w:highlight w:val="none"/>
        </w:rPr>
        <w:t>十六、本公告在广州交易集团有限公司（广州公共资源交易中心）官网（网址：http://www.gzggzy.cn）、广东省招标投标监管网（网址：https://zbtb.gd.gov.cn/）和中国招标投标公共服务平台（网址：http://www.cebpubservice.com/）发布，以广东省招标投标监管网的发布情况为准</w:t>
      </w:r>
      <w:r>
        <w:rPr>
          <w:rFonts w:hint="eastAsia"/>
          <w:color w:val="auto"/>
          <w:sz w:val="24"/>
          <w:szCs w:val="24"/>
          <w:highlight w:val="none"/>
          <w:lang w:eastAsia="zh-CN"/>
        </w:rPr>
        <w:t>。</w:t>
      </w:r>
      <w:r>
        <w:rPr>
          <w:rFonts w:hint="eastAsia"/>
          <w:color w:val="auto"/>
          <w:sz w:val="24"/>
          <w:szCs w:val="24"/>
          <w:highlight w:val="none"/>
        </w:rPr>
        <w:t>本公告的修改、补充，在广州交易集团有限公司（广州公共资源交易中心）官网发布。</w:t>
      </w:r>
    </w:p>
    <w:p w14:paraId="0AF41085">
      <w:pPr>
        <w:spacing w:line="480" w:lineRule="exact"/>
        <w:ind w:firstLine="480" w:firstLineChars="200"/>
        <w:rPr>
          <w:color w:val="auto"/>
          <w:sz w:val="24"/>
          <w:szCs w:val="24"/>
          <w:highlight w:val="none"/>
        </w:rPr>
      </w:pPr>
      <w:r>
        <w:rPr>
          <w:rFonts w:hint="eastAsia"/>
          <w:color w:val="auto"/>
          <w:sz w:val="24"/>
          <w:szCs w:val="24"/>
          <w:highlight w:val="none"/>
        </w:rPr>
        <w:t>十七、本招标公告及招标文件使用GZZB2018-3招标文件范本。本公告与范本内容不同之处均以下划线标明，所有标明下划线部分属于本公告的组成部分，同其他部分具有同样的效力。</w:t>
      </w:r>
    </w:p>
    <w:p w14:paraId="74C70F73">
      <w:pPr>
        <w:adjustRightInd w:val="0"/>
        <w:snapToGrid w:val="0"/>
        <w:spacing w:line="480" w:lineRule="exact"/>
        <w:ind w:firstLine="537" w:firstLineChars="224"/>
        <w:rPr>
          <w:rFonts w:hint="eastAsia"/>
          <w:color w:val="auto"/>
          <w:sz w:val="24"/>
          <w:szCs w:val="24"/>
          <w:highlight w:val="none"/>
        </w:rPr>
      </w:pPr>
      <w:r>
        <w:rPr>
          <w:rFonts w:hint="eastAsia"/>
          <w:color w:val="auto"/>
          <w:sz w:val="24"/>
          <w:szCs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color w:val="auto"/>
          <w:sz w:val="24"/>
          <w:szCs w:val="24"/>
          <w:highlight w:val="none"/>
          <w:u w:val="single"/>
        </w:rPr>
        <w:t>招标人应综合考虑节假日因素，合理确定投标人编制投标文件所需要的时间，如遇春节、五一、十一等长假，建议招标人结合项目特点和实际需要适当延长备标期。</w:t>
      </w:r>
    </w:p>
    <w:p w14:paraId="288981CD">
      <w:pPr>
        <w:spacing w:line="480" w:lineRule="exact"/>
        <w:ind w:firstLine="480" w:firstLineChars="200"/>
        <w:rPr>
          <w:color w:val="auto"/>
          <w:sz w:val="24"/>
          <w:szCs w:val="24"/>
          <w:highlight w:val="none"/>
        </w:rPr>
      </w:pPr>
      <w:r>
        <w:rPr>
          <w:rFonts w:hint="eastAsia"/>
          <w:color w:val="auto"/>
          <w:sz w:val="24"/>
          <w:szCs w:val="24"/>
          <w:highlight w:val="none"/>
        </w:rPr>
        <w:t>特别提示：投标人在本项目招标人的工程项目中存在下列行为的，将被拒绝一年内参与招标人后续工程投标。（注：自招标人发出通知之日起计）：</w:t>
      </w:r>
    </w:p>
    <w:p w14:paraId="03132E2A">
      <w:pPr>
        <w:spacing w:line="480" w:lineRule="exact"/>
        <w:ind w:firstLine="480" w:firstLineChars="200"/>
        <w:rPr>
          <w:rFonts w:hint="eastAsia"/>
          <w:color w:val="auto"/>
          <w:sz w:val="24"/>
          <w:szCs w:val="24"/>
          <w:highlight w:val="none"/>
        </w:rPr>
      </w:pPr>
      <w:r>
        <w:rPr>
          <w:rFonts w:hint="eastAsia"/>
          <w:color w:val="auto"/>
          <w:sz w:val="24"/>
          <w:szCs w:val="24"/>
          <w:highlight w:val="none"/>
        </w:rPr>
        <w:t>1.将中标工程转包或者违法分包的；</w:t>
      </w:r>
    </w:p>
    <w:p w14:paraId="5FA84BAE">
      <w:pPr>
        <w:spacing w:line="480" w:lineRule="exact"/>
        <w:ind w:firstLine="480" w:firstLineChars="200"/>
        <w:rPr>
          <w:rFonts w:hint="eastAsia"/>
          <w:color w:val="auto"/>
          <w:sz w:val="24"/>
          <w:szCs w:val="24"/>
          <w:highlight w:val="none"/>
        </w:rPr>
      </w:pPr>
      <w:r>
        <w:rPr>
          <w:rFonts w:hint="eastAsia"/>
          <w:color w:val="auto"/>
          <w:sz w:val="24"/>
          <w:szCs w:val="24"/>
          <w:highlight w:val="none"/>
        </w:rPr>
        <w:t>2.在中标工程中不执行质量、安全生产相关规定的，造成质量或安全事故的；</w:t>
      </w:r>
    </w:p>
    <w:p w14:paraId="3B255FD0">
      <w:pPr>
        <w:spacing w:line="480" w:lineRule="exact"/>
        <w:ind w:firstLine="480" w:firstLineChars="200"/>
        <w:rPr>
          <w:rFonts w:hint="eastAsia"/>
          <w:color w:val="auto"/>
          <w:sz w:val="24"/>
          <w:szCs w:val="24"/>
          <w:highlight w:val="none"/>
        </w:rPr>
      </w:pPr>
      <w:r>
        <w:rPr>
          <w:rFonts w:hint="eastAsia"/>
          <w:color w:val="auto"/>
          <w:sz w:val="24"/>
          <w:szCs w:val="24"/>
          <w:highlight w:val="none"/>
        </w:rPr>
        <w:t>3.出让投标资格的；</w:t>
      </w:r>
    </w:p>
    <w:p w14:paraId="0C708E0B">
      <w:pPr>
        <w:spacing w:line="480" w:lineRule="exact"/>
        <w:ind w:firstLine="480" w:firstLineChars="200"/>
        <w:rPr>
          <w:rFonts w:hint="eastAsia"/>
          <w:color w:val="auto"/>
          <w:sz w:val="24"/>
          <w:szCs w:val="24"/>
          <w:highlight w:val="none"/>
        </w:rPr>
      </w:pPr>
      <w:r>
        <w:rPr>
          <w:rFonts w:hint="eastAsia"/>
          <w:color w:val="auto"/>
          <w:sz w:val="24"/>
          <w:szCs w:val="24"/>
          <w:highlight w:val="none"/>
          <w:lang w:val="en-US" w:eastAsia="zh-CN"/>
        </w:rPr>
        <w:t>4.</w:t>
      </w:r>
      <w:r>
        <w:rPr>
          <w:rFonts w:hint="eastAsia"/>
          <w:color w:val="auto"/>
          <w:sz w:val="24"/>
          <w:szCs w:val="24"/>
          <w:highlight w:val="none"/>
        </w:rPr>
        <w:t>存在围标或串标情形的；</w:t>
      </w:r>
    </w:p>
    <w:p w14:paraId="688BE978">
      <w:pPr>
        <w:spacing w:line="480" w:lineRule="exact"/>
        <w:ind w:firstLine="480" w:firstLineChars="200"/>
        <w:rPr>
          <w:rFonts w:hint="eastAsia"/>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rPr>
        <w:t>.在投标文件中提供虚假材料的；</w:t>
      </w:r>
    </w:p>
    <w:p w14:paraId="0A36B00C">
      <w:pPr>
        <w:spacing w:line="480" w:lineRule="exact"/>
        <w:ind w:firstLine="480" w:firstLineChars="200"/>
        <w:rPr>
          <w:rFonts w:hint="eastAsia"/>
          <w:color w:val="auto"/>
          <w:sz w:val="24"/>
          <w:szCs w:val="24"/>
          <w:highlight w:val="none"/>
        </w:rPr>
      </w:pPr>
      <w:r>
        <w:rPr>
          <w:rFonts w:hint="eastAsia"/>
          <w:color w:val="auto"/>
          <w:sz w:val="24"/>
          <w:szCs w:val="24"/>
          <w:highlight w:val="none"/>
          <w:lang w:val="en-US" w:eastAsia="zh-CN"/>
        </w:rPr>
        <w:t>6</w:t>
      </w:r>
      <w:r>
        <w:rPr>
          <w:rFonts w:hint="eastAsia"/>
          <w:color w:val="auto"/>
          <w:sz w:val="24"/>
          <w:szCs w:val="24"/>
          <w:highlight w:val="none"/>
        </w:rPr>
        <w:t>.存在少放、不放业绩、奖项等客观评审资料，减少自身竞争力情形的；</w:t>
      </w:r>
    </w:p>
    <w:p w14:paraId="0DAA6406">
      <w:pPr>
        <w:spacing w:line="480" w:lineRule="exact"/>
        <w:ind w:firstLine="480" w:firstLineChars="200"/>
        <w:rPr>
          <w:rFonts w:hint="eastAsia"/>
          <w:color w:val="auto"/>
          <w:sz w:val="24"/>
          <w:szCs w:val="24"/>
          <w:highlight w:val="none"/>
        </w:rPr>
      </w:pPr>
      <w:r>
        <w:rPr>
          <w:rFonts w:hint="eastAsia"/>
          <w:color w:val="auto"/>
          <w:sz w:val="24"/>
          <w:szCs w:val="24"/>
          <w:highlight w:val="none"/>
          <w:lang w:val="en-US" w:eastAsia="zh-CN"/>
        </w:rPr>
        <w:t>7.</w:t>
      </w:r>
      <w:r>
        <w:rPr>
          <w:rFonts w:hint="eastAsia"/>
          <w:color w:val="auto"/>
          <w:sz w:val="24"/>
          <w:szCs w:val="24"/>
          <w:highlight w:val="none"/>
        </w:rPr>
        <w:t>存在行贿情形的；</w:t>
      </w:r>
    </w:p>
    <w:p w14:paraId="4E76F71D">
      <w:pPr>
        <w:spacing w:line="480" w:lineRule="exact"/>
        <w:ind w:firstLine="480" w:firstLineChars="200"/>
        <w:rPr>
          <w:rFonts w:hint="eastAsia"/>
          <w:color w:val="auto"/>
          <w:sz w:val="24"/>
          <w:szCs w:val="24"/>
          <w:highlight w:val="none"/>
        </w:rPr>
      </w:pPr>
      <w:r>
        <w:rPr>
          <w:rFonts w:hint="eastAsia"/>
          <w:color w:val="auto"/>
          <w:sz w:val="24"/>
          <w:szCs w:val="24"/>
          <w:highlight w:val="none"/>
          <w:lang w:val="en-US" w:eastAsia="zh-CN"/>
        </w:rPr>
        <w:t>8</w:t>
      </w:r>
      <w:r>
        <w:rPr>
          <w:rFonts w:hint="eastAsia"/>
          <w:color w:val="auto"/>
          <w:sz w:val="24"/>
          <w:szCs w:val="24"/>
          <w:highlight w:val="none"/>
        </w:rPr>
        <w:t>.拖欠农民工工资的；</w:t>
      </w:r>
    </w:p>
    <w:p w14:paraId="6E23F869">
      <w:pPr>
        <w:spacing w:line="480" w:lineRule="exact"/>
        <w:ind w:firstLine="480" w:firstLineChars="200"/>
        <w:rPr>
          <w:rFonts w:hint="eastAsia"/>
          <w:color w:val="auto"/>
          <w:sz w:val="24"/>
          <w:szCs w:val="24"/>
          <w:highlight w:val="none"/>
        </w:rPr>
      </w:pPr>
      <w:r>
        <w:rPr>
          <w:rFonts w:hint="eastAsia"/>
          <w:color w:val="auto"/>
          <w:sz w:val="24"/>
          <w:szCs w:val="24"/>
          <w:highlight w:val="none"/>
          <w:lang w:val="en-US" w:eastAsia="zh-CN"/>
        </w:rPr>
        <w:t>9</w:t>
      </w:r>
      <w:r>
        <w:rPr>
          <w:rFonts w:hint="eastAsia"/>
          <w:color w:val="auto"/>
          <w:sz w:val="24"/>
          <w:szCs w:val="24"/>
          <w:highlight w:val="none"/>
        </w:rPr>
        <w:t>.未按照国家、省、市有关建筑施工实名制管理和工人工资支付分账管理的规定执行，被行政监管部门处罚的。</w:t>
      </w:r>
    </w:p>
    <w:p w14:paraId="0C9AC44A">
      <w:pPr>
        <w:spacing w:line="480" w:lineRule="exact"/>
        <w:ind w:firstLine="480" w:firstLineChars="200"/>
        <w:rPr>
          <w:rFonts w:hint="eastAsia"/>
          <w:color w:val="auto"/>
          <w:sz w:val="24"/>
          <w:szCs w:val="24"/>
          <w:highlight w:val="none"/>
        </w:rPr>
      </w:pPr>
      <w:r>
        <w:rPr>
          <w:rFonts w:hint="eastAsia"/>
          <w:color w:val="auto"/>
          <w:sz w:val="24"/>
          <w:szCs w:val="24"/>
          <w:highlight w:val="none"/>
          <w:lang w:val="en-US" w:eastAsia="zh-CN"/>
        </w:rPr>
        <w:t>10</w:t>
      </w:r>
      <w:r>
        <w:rPr>
          <w:rFonts w:hint="eastAsia"/>
          <w:color w:val="auto"/>
          <w:sz w:val="24"/>
          <w:szCs w:val="24"/>
          <w:highlight w:val="none"/>
        </w:rPr>
        <w:t>.中标人在项目实施过程中选取的专业分包单位或劳务企业或劳务班组长与投标时不一致的（如有）；</w:t>
      </w:r>
    </w:p>
    <w:p w14:paraId="2BB79460">
      <w:pPr>
        <w:spacing w:line="480" w:lineRule="exact"/>
        <w:ind w:firstLine="480" w:firstLineChars="200"/>
        <w:rPr>
          <w:rFonts w:hint="eastAsia"/>
          <w:color w:val="auto"/>
          <w:sz w:val="24"/>
          <w:szCs w:val="24"/>
          <w:highlight w:val="none"/>
        </w:rPr>
      </w:pPr>
      <w:r>
        <w:rPr>
          <w:rFonts w:hint="eastAsia"/>
          <w:color w:val="auto"/>
          <w:sz w:val="24"/>
          <w:szCs w:val="24"/>
          <w:highlight w:val="none"/>
          <w:lang w:val="en-US" w:eastAsia="zh-CN"/>
        </w:rPr>
        <w:t>11</w:t>
      </w:r>
      <w:r>
        <w:rPr>
          <w:rFonts w:hint="eastAsia"/>
          <w:color w:val="auto"/>
          <w:sz w:val="24"/>
          <w:szCs w:val="24"/>
          <w:highlight w:val="none"/>
        </w:rPr>
        <w:t>.</w:t>
      </w:r>
      <w:r>
        <w:rPr>
          <w:rFonts w:hint="eastAsia"/>
          <w:color w:val="auto"/>
          <w:sz w:val="24"/>
          <w:szCs w:val="24"/>
          <w:highlight w:val="none"/>
          <w:u w:val="single"/>
        </w:rPr>
        <w:t>存在因过错行为被生效法律文书认定承担违约或侵权责任的</w:t>
      </w:r>
      <w:r>
        <w:rPr>
          <w:rFonts w:hint="eastAsia"/>
          <w:color w:val="auto"/>
          <w:sz w:val="24"/>
          <w:szCs w:val="24"/>
          <w:highlight w:val="none"/>
        </w:rPr>
        <w:t>；</w:t>
      </w:r>
    </w:p>
    <w:p w14:paraId="4B3C5CA6">
      <w:pPr>
        <w:spacing w:line="480" w:lineRule="exact"/>
        <w:ind w:firstLine="480" w:firstLineChars="200"/>
        <w:rPr>
          <w:rFonts w:hint="eastAsia"/>
          <w:color w:val="auto"/>
          <w:sz w:val="24"/>
          <w:szCs w:val="24"/>
          <w:highlight w:val="none"/>
          <w:u w:val="single"/>
        </w:rPr>
      </w:pPr>
      <w:r>
        <w:rPr>
          <w:rFonts w:hint="eastAsia"/>
          <w:color w:val="auto"/>
          <w:sz w:val="24"/>
          <w:szCs w:val="24"/>
          <w:highlight w:val="none"/>
          <w:lang w:val="en-US" w:eastAsia="zh-CN"/>
        </w:rPr>
        <w:t>12</w:t>
      </w:r>
      <w:r>
        <w:rPr>
          <w:rFonts w:hint="eastAsia"/>
          <w:color w:val="auto"/>
          <w:sz w:val="24"/>
          <w:szCs w:val="24"/>
          <w:highlight w:val="none"/>
        </w:rPr>
        <w:t>.</w:t>
      </w:r>
      <w:r>
        <w:rPr>
          <w:rFonts w:hint="eastAsia"/>
          <w:color w:val="auto"/>
          <w:sz w:val="24"/>
          <w:szCs w:val="24"/>
          <w:highlight w:val="none"/>
          <w:u w:val="single"/>
        </w:rPr>
        <w:t>若投标人有捏造事实、伪造材料或者以非法手段取得证明材料进行异议或投诉等行为的，经行政监督部门、公安或者司法机关依法认定后，自愿接受被招标人拒绝规定时期参与后续工程投标的后果。</w:t>
      </w:r>
    </w:p>
    <w:p w14:paraId="73C6600E">
      <w:pPr>
        <w:pStyle w:val="22"/>
        <w:ind w:left="0" w:leftChars="0" w:firstLine="480" w:firstLineChars="200"/>
        <w:rPr>
          <w:rFonts w:hint="eastAsia"/>
          <w:color w:val="auto"/>
          <w:sz w:val="24"/>
          <w:szCs w:val="24"/>
          <w:highlight w:val="none"/>
          <w:u w:val="single"/>
          <w:lang w:val="en-US" w:eastAsia="zh-CN"/>
        </w:rPr>
      </w:pPr>
      <w:r>
        <w:rPr>
          <w:rFonts w:hint="eastAsia"/>
          <w:color w:val="auto"/>
          <w:sz w:val="24"/>
          <w:szCs w:val="24"/>
          <w:highlight w:val="none"/>
          <w:u w:val="single"/>
          <w:lang w:val="en-US" w:eastAsia="zh-CN"/>
        </w:rPr>
        <w:t>13.本项目投标时拟派的专职安全员在其他项目中有任职且在本项目开工前未完成更换确保专职安全员只在本项目上任职的;</w:t>
      </w:r>
    </w:p>
    <w:p w14:paraId="56C7B819">
      <w:pPr>
        <w:pStyle w:val="22"/>
        <w:rPr>
          <w:rFonts w:hint="default" w:eastAsia="宋体"/>
          <w:color w:val="auto"/>
          <w:highlight w:val="none"/>
          <w:lang w:val="en-US" w:eastAsia="zh-CN"/>
        </w:rPr>
      </w:pPr>
    </w:p>
    <w:p w14:paraId="3E9E4C9D">
      <w:pPr>
        <w:spacing w:line="480" w:lineRule="exact"/>
        <w:ind w:firstLine="2880" w:firstLineChars="1200"/>
        <w:jc w:val="right"/>
        <w:rPr>
          <w:rFonts w:hint="eastAsia" w:eastAsia="宋体" w:cs="宋体"/>
          <w:color w:val="auto"/>
          <w:kern w:val="0"/>
          <w:sz w:val="24"/>
          <w:szCs w:val="24"/>
          <w:highlight w:val="none"/>
          <w:lang w:eastAsia="zh-CN"/>
        </w:rPr>
      </w:pPr>
      <w:r>
        <w:rPr>
          <w:rFonts w:hint="eastAsia" w:cs="宋体"/>
          <w:color w:val="auto"/>
          <w:kern w:val="0"/>
          <w:sz w:val="24"/>
          <w:szCs w:val="24"/>
          <w:highlight w:val="none"/>
        </w:rPr>
        <w:t>招标人：</w:t>
      </w:r>
      <w:r>
        <w:rPr>
          <w:rFonts w:hint="eastAsia" w:cs="宋体"/>
          <w:color w:val="auto"/>
          <w:kern w:val="0"/>
          <w:sz w:val="24"/>
          <w:szCs w:val="24"/>
          <w:highlight w:val="none"/>
          <w:lang w:eastAsia="zh-CN" w:bidi="ar"/>
        </w:rPr>
        <w:t>广州市启韵房地产开发有限公司</w:t>
      </w:r>
    </w:p>
    <w:p w14:paraId="01A031BE">
      <w:pPr>
        <w:spacing w:line="480" w:lineRule="exact"/>
        <w:ind w:firstLine="2880" w:firstLineChars="1200"/>
        <w:jc w:val="right"/>
        <w:rPr>
          <w:rFonts w:hint="eastAsia" w:cs="宋体"/>
          <w:color w:val="auto"/>
          <w:sz w:val="24"/>
          <w:szCs w:val="24"/>
          <w:highlight w:val="none"/>
        </w:rPr>
      </w:pPr>
      <w:r>
        <w:rPr>
          <w:rFonts w:hint="eastAsia" w:cs="宋体"/>
          <w:color w:val="auto"/>
          <w:kern w:val="0"/>
          <w:sz w:val="24"/>
          <w:szCs w:val="24"/>
          <w:highlight w:val="none"/>
        </w:rPr>
        <w:t>招标代理：广东工程建设监理有限公司</w:t>
      </w:r>
    </w:p>
    <w:p w14:paraId="0287BF6E">
      <w:pPr>
        <w:spacing w:line="480" w:lineRule="exact"/>
        <w:ind w:right="960" w:firstLine="4320" w:firstLineChars="1800"/>
        <w:jc w:val="center"/>
        <w:rPr>
          <w:rFonts w:cs="宋体"/>
          <w:color w:val="auto"/>
          <w:sz w:val="24"/>
          <w:szCs w:val="24"/>
          <w:highlight w:val="none"/>
        </w:rPr>
      </w:pPr>
      <w:r>
        <w:rPr>
          <w:rFonts w:hint="eastAsia"/>
          <w:color w:val="auto"/>
          <w:sz w:val="24"/>
          <w:highlight w:val="none"/>
        </w:rPr>
        <w:t xml:space="preserve"> </w:t>
      </w:r>
      <w:r>
        <w:rPr>
          <w:color w:val="auto"/>
          <w:sz w:val="24"/>
          <w:highlight w:val="none"/>
        </w:rPr>
        <w:t xml:space="preserve">        </w:t>
      </w:r>
      <w:r>
        <w:rPr>
          <w:rFonts w:hint="eastAsia"/>
          <w:color w:val="auto"/>
          <w:sz w:val="24"/>
          <w:highlight w:val="none"/>
        </w:rPr>
        <w:t>日期：</w:t>
      </w:r>
      <w:r>
        <w:rPr>
          <w:rFonts w:hint="eastAsia"/>
          <w:color w:val="auto"/>
          <w:sz w:val="24"/>
          <w:highlight w:val="none"/>
          <w:u w:val="single"/>
          <w:lang w:eastAsia="zh-CN"/>
        </w:rPr>
        <w:t>2025</w:t>
      </w:r>
      <w:r>
        <w:rPr>
          <w:rFonts w:hint="eastAsia"/>
          <w:color w:val="auto"/>
          <w:sz w:val="24"/>
          <w:highlight w:val="none"/>
        </w:rPr>
        <w:t>年</w:t>
      </w:r>
      <w:r>
        <w:rPr>
          <w:rFonts w:hint="eastAsia"/>
          <w:color w:val="auto"/>
          <w:sz w:val="24"/>
          <w:highlight w:val="none"/>
          <w:u w:val="single"/>
          <w:lang w:val="en-US" w:eastAsia="zh-CN"/>
        </w:rPr>
        <w:t xml:space="preserve">  </w:t>
      </w:r>
      <w:r>
        <w:rPr>
          <w:rFonts w:hint="eastAsia"/>
          <w:color w:val="auto"/>
          <w:sz w:val="24"/>
          <w:highlight w:val="none"/>
        </w:rPr>
        <w:t>月</w:t>
      </w:r>
      <w:r>
        <w:rPr>
          <w:rFonts w:hint="eastAsia"/>
          <w:color w:val="auto"/>
          <w:sz w:val="24"/>
          <w:highlight w:val="none"/>
          <w:u w:val="single"/>
          <w:lang w:val="en-US" w:eastAsia="zh-CN"/>
        </w:rPr>
        <w:t xml:space="preserve">  </w:t>
      </w:r>
      <w:r>
        <w:rPr>
          <w:rFonts w:hint="eastAsia"/>
          <w:color w:val="auto"/>
          <w:sz w:val="24"/>
          <w:highlight w:val="none"/>
        </w:rPr>
        <w:t>日</w:t>
      </w:r>
    </w:p>
    <w:p w14:paraId="29BB7F43">
      <w:pPr>
        <w:widowControl/>
        <w:jc w:val="left"/>
        <w:rPr>
          <w:rFonts w:hint="eastAsia" w:ascii="宋体" w:hAnsi="宋体" w:eastAsia="宋体" w:cs="Times New Roman"/>
          <w:color w:val="auto"/>
          <w:sz w:val="24"/>
          <w:szCs w:val="22"/>
          <w:highlight w:val="none"/>
          <w:lang w:val="en-US" w:eastAsia="zh-CN"/>
        </w:rPr>
      </w:pPr>
      <w:r>
        <w:rPr>
          <w:color w:val="auto"/>
          <w:highlight w:val="none"/>
        </w:rPr>
        <w:br w:type="page"/>
      </w:r>
      <w:r>
        <w:rPr>
          <w:rFonts w:hint="eastAsia" w:ascii="宋体" w:hAnsi="宋体" w:eastAsia="宋体" w:cs="Times New Roman"/>
          <w:color w:val="auto"/>
          <w:sz w:val="24"/>
          <w:szCs w:val="22"/>
          <w:highlight w:val="none"/>
          <w:lang w:val="en-US" w:eastAsia="zh-CN"/>
        </w:rPr>
        <w:t>附件一：</w:t>
      </w:r>
    </w:p>
    <w:p w14:paraId="6139E407">
      <w:pPr>
        <w:jc w:val="center"/>
        <w:rPr>
          <w:rFonts w:hint="eastAsia" w:ascii="Calibri" w:hAnsi="Calibri" w:eastAsia="宋体" w:cs="Times New Roman"/>
          <w:b/>
          <w:color w:val="auto"/>
          <w:kern w:val="0"/>
          <w:sz w:val="44"/>
          <w:szCs w:val="44"/>
          <w:highlight w:val="none"/>
          <w:lang w:val="en-US" w:eastAsia="zh-CN"/>
        </w:rPr>
      </w:pPr>
      <w:r>
        <w:rPr>
          <w:rFonts w:hint="eastAsia" w:ascii="Calibri" w:hAnsi="Calibri" w:eastAsia="宋体" w:cs="Times New Roman"/>
          <w:b/>
          <w:color w:val="auto"/>
          <w:kern w:val="0"/>
          <w:sz w:val="44"/>
          <w:szCs w:val="44"/>
          <w:highlight w:val="none"/>
          <w:lang w:val="en-US" w:eastAsia="zh-CN"/>
        </w:rPr>
        <w:t>广州市启韵房地产开发有限公司</w:t>
      </w:r>
    </w:p>
    <w:p w14:paraId="5C11EEF5">
      <w:pPr>
        <w:jc w:val="center"/>
        <w:rPr>
          <w:rFonts w:hint="eastAsia" w:ascii="Calibri" w:hAnsi="Calibri" w:eastAsia="宋体" w:cs="Times New Roman"/>
          <w:b/>
          <w:color w:val="auto"/>
          <w:kern w:val="0"/>
          <w:sz w:val="44"/>
          <w:szCs w:val="44"/>
          <w:highlight w:val="none"/>
        </w:rPr>
      </w:pPr>
      <w:r>
        <w:rPr>
          <w:rFonts w:hint="eastAsia" w:ascii="Calibri" w:hAnsi="Calibri" w:eastAsia="宋体" w:cs="Times New Roman"/>
          <w:b/>
          <w:color w:val="auto"/>
          <w:kern w:val="0"/>
          <w:sz w:val="44"/>
          <w:szCs w:val="44"/>
          <w:highlight w:val="none"/>
        </w:rPr>
        <w:t>招标人声明</w:t>
      </w:r>
    </w:p>
    <w:p w14:paraId="71764687">
      <w:pPr>
        <w:rPr>
          <w:rFonts w:ascii="仿宋_GB2312" w:eastAsia="仿宋_GB2312" w:cs="Times New Roman"/>
          <w:color w:val="auto"/>
          <w:highlight w:val="none"/>
        </w:rPr>
      </w:pPr>
    </w:p>
    <w:p w14:paraId="0C8D0E5A">
      <w:pPr>
        <w:spacing w:line="360" w:lineRule="auto"/>
        <w:ind w:firstLine="0"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rPr>
        <w:t>广州开发区建设工程招投标管理办公室（广州市黄埔区建设工程招投标管理办公室）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B73D257">
      <w:p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我单位就</w:t>
      </w:r>
      <w:r>
        <w:rPr>
          <w:rFonts w:hint="eastAsia"/>
          <w:color w:val="auto"/>
          <w:sz w:val="24"/>
          <w:highlight w:val="none"/>
          <w:u w:val="single"/>
          <w:lang w:eastAsia="zh-CN"/>
        </w:rPr>
        <w:t>悦辰花园项目（原名：领隽城市花园项目）三期A区、B区及会所高低压配电工程</w:t>
      </w:r>
      <w:r>
        <w:rPr>
          <w:rFonts w:hint="eastAsia" w:ascii="宋体" w:hAnsi="宋体" w:eastAsia="宋体" w:cs="宋体"/>
          <w:color w:val="auto"/>
          <w:sz w:val="24"/>
          <w:szCs w:val="24"/>
          <w:highlight w:val="none"/>
        </w:rPr>
        <w:t>进行公开招标，现就有关事项作出如下声明：</w:t>
      </w:r>
    </w:p>
    <w:p w14:paraId="1B32EAA2">
      <w:p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一、本项目已具备法定招标条件。</w:t>
      </w:r>
    </w:p>
    <w:p w14:paraId="0279B8A1">
      <w:p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二、本项目在招标计划、招标控制价、招标公告、招标人代表选派、招标文件</w:t>
      </w:r>
      <w:bookmarkStart w:id="0" w:name="_GoBack"/>
      <w:bookmarkEnd w:id="0"/>
      <w:r>
        <w:rPr>
          <w:rFonts w:hint="eastAsia" w:ascii="宋体" w:hAnsi="宋体" w:eastAsia="宋体" w:cs="宋体"/>
          <w:color w:val="auto"/>
          <w:sz w:val="24"/>
          <w:szCs w:val="24"/>
          <w:highlight w:val="none"/>
        </w:rPr>
        <w:t>等关键事项中，已履行“三重一大”决策程序，在监管过程中将按照监管部门的要求提供。</w:t>
      </w:r>
    </w:p>
    <w:p w14:paraId="7E505C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三、本次招标内容与政府有关部门的审批、核准或备案文件内容相符。</w:t>
      </w:r>
    </w:p>
    <w:p w14:paraId="4CCA13F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四、招标公告和招标文件均依法编制，无违法内容，不同所有制投标人都能参与本项目竞争，具有足够的竞争性。</w:t>
      </w:r>
    </w:p>
    <w:p w14:paraId="5DB893A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五、在本项目招标过程中我单位未与潜在投标人或利害相关人串通，未直接或者间接向潜在投标人泄露重要技术参数等信息，工作人员不存在收受贿赂等违法违规行为。</w:t>
      </w:r>
    </w:p>
    <w:p w14:paraId="14DB3EE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我单位将严格拒绝存在出让投标资格、与其他单位围标串标、行贿、在投标文件中提供虚假材料、少放或不放业绩、奖项等客观评审资料减少自身竞争力、拖欠农民工工资、将中标工程转包或者违法分包等行为的投标人一段时间内参与我单位招标项目的投标。</w:t>
      </w:r>
    </w:p>
    <w:p w14:paraId="15D857C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我单位承诺，如上述声明与事实不符，由我单位承担由此导致的一切法律责任，并自愿接受监督部门或机构的查处和公开通报。</w:t>
      </w:r>
    </w:p>
    <w:p w14:paraId="65758D85">
      <w:pPr>
        <w:spacing w:line="360" w:lineRule="auto"/>
        <w:ind w:firstLine="480" w:firstLineChars="200"/>
        <w:rPr>
          <w:rFonts w:hint="eastAsia" w:ascii="宋体" w:hAnsi="宋体" w:eastAsia="宋体" w:cs="宋体"/>
          <w:color w:val="auto"/>
          <w:sz w:val="24"/>
          <w:szCs w:val="24"/>
          <w:highlight w:val="none"/>
        </w:rPr>
      </w:pPr>
    </w:p>
    <w:p w14:paraId="43E27B5E">
      <w:pPr>
        <w:spacing w:line="360" w:lineRule="auto"/>
        <w:ind w:firstLine="480" w:firstLineChars="200"/>
        <w:rPr>
          <w:rFonts w:hint="eastAsia" w:ascii="宋体" w:hAnsi="宋体" w:eastAsia="宋体" w:cs="宋体"/>
          <w:color w:val="auto"/>
          <w:sz w:val="24"/>
          <w:szCs w:val="24"/>
          <w:highlight w:val="none"/>
        </w:rPr>
      </w:pPr>
    </w:p>
    <w:p w14:paraId="2A4CBCC3">
      <w:pPr>
        <w:spacing w:line="360" w:lineRule="auto"/>
        <w:ind w:firstLine="480" w:firstLineChars="200"/>
        <w:rPr>
          <w:rFonts w:hint="eastAsia" w:ascii="宋体" w:hAnsi="宋体" w:eastAsia="宋体" w:cs="宋体"/>
          <w:color w:val="auto"/>
          <w:sz w:val="24"/>
          <w:szCs w:val="24"/>
          <w:highlight w:val="none"/>
        </w:rPr>
      </w:pPr>
    </w:p>
    <w:p w14:paraId="5284D266">
      <w:pPr>
        <w:spacing w:line="360" w:lineRule="auto"/>
        <w:ind w:firstLine="4440" w:firstLineChars="18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（招标人公章）</w:t>
      </w:r>
    </w:p>
    <w:p w14:paraId="1256564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733E53E2">
      <w:pPr>
        <w:spacing w:line="480" w:lineRule="exact"/>
        <w:rPr>
          <w:color w:val="auto"/>
          <w:highlight w:val="none"/>
        </w:rPr>
        <w:sectPr>
          <w:headerReference r:id="rId10" w:type="first"/>
          <w:footerReference r:id="rId12" w:type="first"/>
          <w:headerReference r:id="rId9" w:type="default"/>
          <w:footerReference r:id="rId11" w:type="default"/>
          <w:pgSz w:w="11905" w:h="16838"/>
          <w:pgMar w:top="850" w:right="850" w:bottom="850" w:left="1020" w:header="850" w:footer="454" w:gutter="0"/>
          <w:cols w:space="720" w:num="1"/>
          <w:titlePg/>
          <w:docGrid w:type="lines" w:linePitch="325" w:charSpace="0"/>
        </w:sectPr>
      </w:pPr>
    </w:p>
    <w:p w14:paraId="5AF8CB6E">
      <w:pPr>
        <w:spacing w:line="480" w:lineRule="exact"/>
        <w:rPr>
          <w:b/>
          <w:color w:val="auto"/>
          <w:sz w:val="44"/>
          <w:highlight w:val="none"/>
        </w:rPr>
      </w:pPr>
      <w:r>
        <w:rPr>
          <w:rFonts w:hint="eastAsia"/>
          <w:color w:val="auto"/>
          <w:sz w:val="24"/>
          <w:highlight w:val="none"/>
        </w:rPr>
        <w:t>附件</w:t>
      </w:r>
      <w:r>
        <w:rPr>
          <w:rFonts w:hint="eastAsia"/>
          <w:color w:val="auto"/>
          <w:sz w:val="24"/>
          <w:highlight w:val="none"/>
          <w:lang w:val="en-US" w:eastAsia="zh-CN"/>
        </w:rPr>
        <w:t>二</w:t>
      </w:r>
      <w:r>
        <w:rPr>
          <w:rFonts w:hint="eastAsia"/>
          <w:color w:val="auto"/>
          <w:sz w:val="24"/>
          <w:highlight w:val="none"/>
        </w:rPr>
        <w:t>：</w:t>
      </w:r>
    </w:p>
    <w:p w14:paraId="688003C9">
      <w:pPr>
        <w:spacing w:line="480" w:lineRule="exact"/>
        <w:jc w:val="center"/>
        <w:rPr>
          <w:b/>
          <w:color w:val="auto"/>
          <w:sz w:val="40"/>
          <w:szCs w:val="44"/>
          <w:highlight w:val="none"/>
        </w:rPr>
      </w:pPr>
      <w:r>
        <w:rPr>
          <w:rFonts w:hint="eastAsia"/>
          <w:b/>
          <w:color w:val="auto"/>
          <w:kern w:val="0"/>
          <w:sz w:val="40"/>
          <w:szCs w:val="44"/>
          <w:highlight w:val="none"/>
        </w:rPr>
        <w:t>投标人</w:t>
      </w:r>
      <w:r>
        <w:rPr>
          <w:rFonts w:hint="eastAsia"/>
          <w:b/>
          <w:color w:val="auto"/>
          <w:sz w:val="40"/>
          <w:szCs w:val="44"/>
          <w:highlight w:val="none"/>
        </w:rPr>
        <w:t>声明</w:t>
      </w:r>
    </w:p>
    <w:p w14:paraId="7C31982E">
      <w:pPr>
        <w:spacing w:line="480" w:lineRule="exact"/>
        <w:jc w:val="left"/>
        <w:rPr>
          <w:rFonts w:hint="eastAsia"/>
          <w:color w:val="auto"/>
          <w:kern w:val="0"/>
          <w:sz w:val="24"/>
          <w:szCs w:val="24"/>
          <w:highlight w:val="none"/>
        </w:rPr>
      </w:pPr>
      <w:r>
        <w:rPr>
          <w:rFonts w:hint="eastAsia"/>
          <w:color w:val="auto"/>
          <w:kern w:val="0"/>
          <w:sz w:val="24"/>
          <w:szCs w:val="24"/>
          <w:highlight w:val="none"/>
          <w:u w:val="single"/>
        </w:rPr>
        <w:t>广州市黄埔区住房和城乡建设局、广州开发区建设和交通局、招标人及招标监机构</w:t>
      </w:r>
      <w:r>
        <w:rPr>
          <w:rFonts w:hint="eastAsia"/>
          <w:color w:val="auto"/>
          <w:kern w:val="0"/>
          <w:sz w:val="24"/>
          <w:szCs w:val="24"/>
          <w:highlight w:val="none"/>
        </w:rPr>
        <w:t>：</w:t>
      </w:r>
    </w:p>
    <w:p w14:paraId="5667C606">
      <w:pPr>
        <w:spacing w:line="480" w:lineRule="exact"/>
        <w:ind w:firstLine="480" w:firstLineChars="200"/>
        <w:jc w:val="left"/>
        <w:rPr>
          <w:rFonts w:hint="eastAsia"/>
          <w:color w:val="auto"/>
          <w:kern w:val="0"/>
          <w:sz w:val="24"/>
          <w:szCs w:val="24"/>
          <w:highlight w:val="none"/>
        </w:rPr>
      </w:pPr>
      <w:r>
        <w:rPr>
          <w:rFonts w:hint="eastAsia"/>
          <w:color w:val="auto"/>
          <w:kern w:val="0"/>
          <w:sz w:val="24"/>
          <w:szCs w:val="24"/>
          <w:highlight w:val="none"/>
        </w:rPr>
        <w:t>本公司就参加</w:t>
      </w:r>
      <w:r>
        <w:rPr>
          <w:rFonts w:hint="eastAsia"/>
          <w:color w:val="auto"/>
          <w:kern w:val="0"/>
          <w:sz w:val="24"/>
          <w:szCs w:val="24"/>
          <w:highlight w:val="none"/>
          <w:u w:val="single"/>
        </w:rPr>
        <w:t xml:space="preserve">                        </w:t>
      </w:r>
      <w:r>
        <w:rPr>
          <w:rFonts w:hint="eastAsia"/>
          <w:color w:val="auto"/>
          <w:kern w:val="0"/>
          <w:sz w:val="24"/>
          <w:szCs w:val="24"/>
          <w:highlight w:val="none"/>
        </w:rPr>
        <w:t>投标工作，作出郑重声明：</w:t>
      </w:r>
    </w:p>
    <w:p w14:paraId="341CDC2E">
      <w:pPr>
        <w:spacing w:line="480" w:lineRule="exact"/>
        <w:ind w:firstLine="480" w:firstLineChars="200"/>
        <w:jc w:val="left"/>
        <w:rPr>
          <w:rFonts w:hint="eastAsia"/>
          <w:color w:val="auto"/>
          <w:kern w:val="0"/>
          <w:sz w:val="24"/>
          <w:szCs w:val="24"/>
          <w:highlight w:val="none"/>
        </w:rPr>
      </w:pPr>
      <w:r>
        <w:rPr>
          <w:rFonts w:hint="eastAsia"/>
          <w:color w:val="auto"/>
          <w:kern w:val="0"/>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14:paraId="1B0CCBFF">
      <w:pPr>
        <w:spacing w:line="480" w:lineRule="exact"/>
        <w:ind w:firstLine="480" w:firstLineChars="200"/>
        <w:jc w:val="left"/>
        <w:rPr>
          <w:rFonts w:hint="eastAsia"/>
          <w:color w:val="auto"/>
          <w:kern w:val="0"/>
          <w:sz w:val="24"/>
          <w:szCs w:val="24"/>
          <w:highlight w:val="none"/>
        </w:rPr>
      </w:pPr>
      <w:r>
        <w:rPr>
          <w:rFonts w:hint="eastAsia"/>
          <w:color w:val="auto"/>
          <w:kern w:val="0"/>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30C275B7">
      <w:pPr>
        <w:spacing w:line="480" w:lineRule="exact"/>
        <w:ind w:firstLine="480" w:firstLineChars="200"/>
        <w:jc w:val="left"/>
        <w:rPr>
          <w:rFonts w:hint="eastAsia"/>
          <w:color w:val="auto"/>
          <w:kern w:val="0"/>
          <w:sz w:val="24"/>
          <w:szCs w:val="24"/>
          <w:highlight w:val="none"/>
        </w:rPr>
      </w:pPr>
      <w:r>
        <w:rPr>
          <w:rFonts w:hint="eastAsia"/>
          <w:color w:val="auto"/>
          <w:kern w:val="0"/>
          <w:sz w:val="24"/>
          <w:szCs w:val="24"/>
          <w:highlight w:val="none"/>
        </w:rPr>
        <w:t>三、本公司不存在下列情形之一：</w:t>
      </w:r>
    </w:p>
    <w:p w14:paraId="3619982F">
      <w:pPr>
        <w:spacing w:line="480" w:lineRule="exact"/>
        <w:ind w:firstLine="480" w:firstLineChars="200"/>
        <w:jc w:val="left"/>
        <w:rPr>
          <w:rFonts w:hint="eastAsia"/>
          <w:color w:val="auto"/>
          <w:kern w:val="0"/>
          <w:sz w:val="24"/>
          <w:szCs w:val="24"/>
          <w:highlight w:val="none"/>
        </w:rPr>
      </w:pPr>
      <w:r>
        <w:rPr>
          <w:rFonts w:hint="eastAsia"/>
          <w:color w:val="auto"/>
          <w:kern w:val="0"/>
          <w:sz w:val="24"/>
          <w:szCs w:val="24"/>
          <w:highlight w:val="none"/>
        </w:rPr>
        <w:t>（一）为招标人不具有独立法人资格的附属机构（单位）；</w:t>
      </w:r>
    </w:p>
    <w:p w14:paraId="35A250D6">
      <w:pPr>
        <w:spacing w:line="480" w:lineRule="exact"/>
        <w:ind w:firstLine="480" w:firstLineChars="200"/>
        <w:jc w:val="left"/>
        <w:rPr>
          <w:rFonts w:hint="eastAsia"/>
          <w:color w:val="auto"/>
          <w:kern w:val="0"/>
          <w:sz w:val="24"/>
          <w:szCs w:val="24"/>
          <w:highlight w:val="none"/>
        </w:rPr>
      </w:pPr>
      <w:r>
        <w:rPr>
          <w:rFonts w:hint="eastAsia"/>
          <w:color w:val="auto"/>
          <w:kern w:val="0"/>
          <w:sz w:val="24"/>
          <w:szCs w:val="24"/>
          <w:highlight w:val="none"/>
        </w:rPr>
        <w:t>（二）为本标段前期准备提供设计或咨询服务或者与本项目设计人或提供咨询服务的机构存在附属关系的；</w:t>
      </w:r>
    </w:p>
    <w:p w14:paraId="5175BFD8">
      <w:pPr>
        <w:spacing w:line="480" w:lineRule="exact"/>
        <w:ind w:firstLine="480" w:firstLineChars="200"/>
        <w:jc w:val="left"/>
        <w:rPr>
          <w:rFonts w:hint="eastAsia"/>
          <w:color w:val="auto"/>
          <w:kern w:val="0"/>
          <w:sz w:val="24"/>
          <w:szCs w:val="24"/>
          <w:highlight w:val="none"/>
        </w:rPr>
      </w:pPr>
      <w:r>
        <w:rPr>
          <w:rFonts w:hint="eastAsia"/>
          <w:color w:val="auto"/>
          <w:kern w:val="0"/>
          <w:sz w:val="24"/>
          <w:szCs w:val="24"/>
          <w:highlight w:val="none"/>
        </w:rPr>
        <w:t>（三）为本标段监理人或者与本标段监理人存在隶属关系或者其他利害关系；</w:t>
      </w:r>
    </w:p>
    <w:p w14:paraId="60F2F029">
      <w:pPr>
        <w:spacing w:line="480" w:lineRule="exact"/>
        <w:ind w:firstLine="480" w:firstLineChars="200"/>
        <w:jc w:val="left"/>
        <w:rPr>
          <w:rFonts w:hint="eastAsia"/>
          <w:color w:val="auto"/>
          <w:kern w:val="0"/>
          <w:sz w:val="24"/>
          <w:szCs w:val="24"/>
          <w:highlight w:val="none"/>
        </w:rPr>
      </w:pPr>
      <w:r>
        <w:rPr>
          <w:rFonts w:hint="eastAsia"/>
          <w:color w:val="auto"/>
          <w:kern w:val="0"/>
          <w:sz w:val="24"/>
          <w:szCs w:val="24"/>
          <w:highlight w:val="none"/>
        </w:rPr>
        <w:t>（四）为本标段的代建人；</w:t>
      </w:r>
    </w:p>
    <w:p w14:paraId="4C4C7F10">
      <w:pPr>
        <w:spacing w:line="480" w:lineRule="exact"/>
        <w:ind w:firstLine="480" w:firstLineChars="200"/>
        <w:jc w:val="left"/>
        <w:rPr>
          <w:rFonts w:hint="eastAsia"/>
          <w:color w:val="auto"/>
          <w:kern w:val="0"/>
          <w:sz w:val="24"/>
          <w:szCs w:val="24"/>
          <w:highlight w:val="none"/>
        </w:rPr>
      </w:pPr>
      <w:r>
        <w:rPr>
          <w:rFonts w:hint="eastAsia"/>
          <w:color w:val="auto"/>
          <w:kern w:val="0"/>
          <w:sz w:val="24"/>
          <w:szCs w:val="24"/>
          <w:highlight w:val="none"/>
        </w:rPr>
        <w:t>（五）为本标段提供招标代理服务的；</w:t>
      </w:r>
    </w:p>
    <w:p w14:paraId="186CBFFF">
      <w:pPr>
        <w:spacing w:line="480" w:lineRule="exact"/>
        <w:ind w:firstLine="480" w:firstLineChars="200"/>
        <w:jc w:val="left"/>
        <w:rPr>
          <w:rFonts w:hint="eastAsia"/>
          <w:color w:val="auto"/>
          <w:kern w:val="0"/>
          <w:sz w:val="24"/>
          <w:szCs w:val="24"/>
          <w:highlight w:val="none"/>
        </w:rPr>
      </w:pPr>
      <w:r>
        <w:rPr>
          <w:rFonts w:hint="eastAsia"/>
          <w:color w:val="auto"/>
          <w:kern w:val="0"/>
          <w:sz w:val="24"/>
          <w:szCs w:val="24"/>
          <w:highlight w:val="none"/>
        </w:rPr>
        <w:t>（六）与本标段的监理人或代建人或招标代理机构同为一个法定代表人的；</w:t>
      </w:r>
    </w:p>
    <w:p w14:paraId="383930AC">
      <w:pPr>
        <w:spacing w:line="480" w:lineRule="exact"/>
        <w:ind w:firstLine="480" w:firstLineChars="200"/>
        <w:jc w:val="left"/>
        <w:rPr>
          <w:rFonts w:hint="eastAsia"/>
          <w:color w:val="auto"/>
          <w:kern w:val="0"/>
          <w:sz w:val="24"/>
          <w:szCs w:val="24"/>
          <w:highlight w:val="none"/>
        </w:rPr>
      </w:pPr>
      <w:r>
        <w:rPr>
          <w:rFonts w:hint="eastAsia"/>
          <w:color w:val="auto"/>
          <w:kern w:val="0"/>
          <w:sz w:val="24"/>
          <w:szCs w:val="24"/>
          <w:highlight w:val="none"/>
        </w:rPr>
        <w:t>（七）与本标段的监理人或代建人或招标代理机构互相控股或参股的；</w:t>
      </w:r>
    </w:p>
    <w:p w14:paraId="3D37E172">
      <w:pPr>
        <w:spacing w:line="480" w:lineRule="exact"/>
        <w:ind w:firstLine="480" w:firstLineChars="200"/>
        <w:jc w:val="left"/>
        <w:rPr>
          <w:rFonts w:hint="eastAsia"/>
          <w:color w:val="auto"/>
          <w:kern w:val="0"/>
          <w:sz w:val="24"/>
          <w:szCs w:val="24"/>
          <w:highlight w:val="none"/>
        </w:rPr>
      </w:pPr>
      <w:r>
        <w:rPr>
          <w:rFonts w:hint="eastAsia"/>
          <w:color w:val="auto"/>
          <w:kern w:val="0"/>
          <w:sz w:val="24"/>
          <w:szCs w:val="24"/>
          <w:highlight w:val="none"/>
        </w:rPr>
        <w:t>（八）与本标段的监理人或代建人或招标代理机构相互任职或工作的；</w:t>
      </w:r>
    </w:p>
    <w:p w14:paraId="163D5CFE">
      <w:pPr>
        <w:spacing w:line="480" w:lineRule="exact"/>
        <w:ind w:firstLine="480" w:firstLineChars="200"/>
        <w:jc w:val="left"/>
        <w:rPr>
          <w:rFonts w:hint="eastAsia"/>
          <w:color w:val="auto"/>
          <w:kern w:val="0"/>
          <w:sz w:val="24"/>
          <w:szCs w:val="24"/>
          <w:highlight w:val="none"/>
        </w:rPr>
      </w:pPr>
      <w:r>
        <w:rPr>
          <w:rFonts w:hint="eastAsia"/>
          <w:color w:val="auto"/>
          <w:kern w:val="0"/>
          <w:sz w:val="24"/>
          <w:szCs w:val="24"/>
          <w:highlight w:val="none"/>
        </w:rPr>
        <w:t>（九）与本标段的检测机构有隶属关系或者其他利害关系；</w:t>
      </w:r>
    </w:p>
    <w:p w14:paraId="3F898593">
      <w:pPr>
        <w:spacing w:line="480" w:lineRule="exact"/>
        <w:ind w:firstLine="480" w:firstLineChars="200"/>
        <w:jc w:val="left"/>
        <w:rPr>
          <w:rFonts w:hint="eastAsia"/>
          <w:color w:val="auto"/>
          <w:kern w:val="0"/>
          <w:sz w:val="24"/>
          <w:szCs w:val="24"/>
          <w:highlight w:val="none"/>
        </w:rPr>
      </w:pPr>
      <w:r>
        <w:rPr>
          <w:rFonts w:hint="eastAsia"/>
          <w:color w:val="auto"/>
          <w:kern w:val="0"/>
          <w:sz w:val="24"/>
          <w:szCs w:val="24"/>
          <w:highlight w:val="none"/>
        </w:rPr>
        <w:t xml:space="preserve">（十）与招标人存在利害关系且可能影响招标公正性； </w:t>
      </w:r>
    </w:p>
    <w:p w14:paraId="11A66B3D">
      <w:pPr>
        <w:spacing w:line="480" w:lineRule="exact"/>
        <w:ind w:firstLine="480" w:firstLineChars="200"/>
        <w:jc w:val="left"/>
        <w:rPr>
          <w:rFonts w:hint="eastAsia"/>
          <w:color w:val="auto"/>
          <w:kern w:val="0"/>
          <w:sz w:val="24"/>
          <w:szCs w:val="24"/>
          <w:highlight w:val="none"/>
        </w:rPr>
      </w:pPr>
      <w:r>
        <w:rPr>
          <w:rFonts w:hint="eastAsia"/>
          <w:color w:val="auto"/>
          <w:kern w:val="0"/>
          <w:sz w:val="24"/>
          <w:szCs w:val="24"/>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674EB498">
      <w:pPr>
        <w:spacing w:line="480" w:lineRule="exact"/>
        <w:ind w:firstLine="480" w:firstLineChars="200"/>
        <w:jc w:val="left"/>
        <w:rPr>
          <w:rFonts w:hint="eastAsia"/>
          <w:color w:val="auto"/>
          <w:kern w:val="0"/>
          <w:sz w:val="24"/>
          <w:szCs w:val="24"/>
          <w:highlight w:val="none"/>
        </w:rPr>
      </w:pPr>
      <w:r>
        <w:rPr>
          <w:rFonts w:hint="eastAsia"/>
          <w:color w:val="auto"/>
          <w:kern w:val="0"/>
          <w:sz w:val="24"/>
          <w:szCs w:val="24"/>
          <w:highlight w:val="none"/>
        </w:rPr>
        <w:t>（十二）被责令停产停业、暂扣或者吊销许可证、暂扣或者吊销执照的（本项事实应当以根据《中华人民共和国行政处罚法》依法作出并已经生效的行政处罚决定为认定依据。）；</w:t>
      </w:r>
    </w:p>
    <w:p w14:paraId="1268DC16">
      <w:pPr>
        <w:spacing w:line="480" w:lineRule="exact"/>
        <w:ind w:firstLine="480" w:firstLineChars="200"/>
        <w:jc w:val="left"/>
        <w:rPr>
          <w:rFonts w:hint="eastAsia"/>
          <w:color w:val="auto"/>
          <w:kern w:val="0"/>
          <w:sz w:val="24"/>
          <w:szCs w:val="24"/>
          <w:highlight w:val="none"/>
        </w:rPr>
      </w:pPr>
      <w:r>
        <w:rPr>
          <w:rFonts w:hint="eastAsia"/>
          <w:color w:val="auto"/>
          <w:kern w:val="0"/>
          <w:sz w:val="24"/>
          <w:szCs w:val="24"/>
          <w:highlight w:val="none"/>
        </w:rPr>
        <w:t>（十三）进入清算程序，或被宣布破产，或其他丧失履约能力的情形；</w:t>
      </w:r>
    </w:p>
    <w:p w14:paraId="38D2E59F">
      <w:pPr>
        <w:spacing w:line="480" w:lineRule="exact"/>
        <w:ind w:firstLine="480" w:firstLineChars="200"/>
        <w:jc w:val="left"/>
        <w:rPr>
          <w:rFonts w:hint="eastAsia"/>
          <w:color w:val="auto"/>
          <w:kern w:val="0"/>
          <w:sz w:val="24"/>
          <w:szCs w:val="24"/>
          <w:highlight w:val="none"/>
        </w:rPr>
      </w:pPr>
      <w:r>
        <w:rPr>
          <w:rFonts w:hint="eastAsia"/>
          <w:color w:val="auto"/>
          <w:kern w:val="0"/>
          <w:sz w:val="24"/>
          <w:szCs w:val="24"/>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14F1BD67">
      <w:pPr>
        <w:spacing w:line="480" w:lineRule="exact"/>
        <w:ind w:firstLine="480" w:firstLineChars="200"/>
        <w:jc w:val="left"/>
        <w:rPr>
          <w:rFonts w:hint="eastAsia"/>
          <w:color w:val="auto"/>
          <w:kern w:val="0"/>
          <w:sz w:val="24"/>
          <w:szCs w:val="24"/>
          <w:highlight w:val="none"/>
        </w:rPr>
      </w:pPr>
      <w:r>
        <w:rPr>
          <w:rFonts w:hint="eastAsia"/>
          <w:color w:val="auto"/>
          <w:kern w:val="0"/>
          <w:sz w:val="24"/>
          <w:szCs w:val="24"/>
          <w:highlight w:val="none"/>
        </w:rPr>
        <w:t>（十五）法律法规规定的其他情形。</w:t>
      </w:r>
    </w:p>
    <w:p w14:paraId="1539214E">
      <w:pPr>
        <w:spacing w:line="480" w:lineRule="exact"/>
        <w:ind w:firstLine="480" w:firstLineChars="200"/>
        <w:jc w:val="left"/>
        <w:rPr>
          <w:rFonts w:hint="eastAsia"/>
          <w:color w:val="auto"/>
          <w:kern w:val="0"/>
          <w:sz w:val="24"/>
          <w:szCs w:val="24"/>
          <w:highlight w:val="none"/>
        </w:rPr>
      </w:pPr>
      <w:r>
        <w:rPr>
          <w:rFonts w:hint="eastAsia"/>
          <w:color w:val="auto"/>
          <w:kern w:val="0"/>
          <w:sz w:val="24"/>
          <w:szCs w:val="24"/>
          <w:highlight w:val="none"/>
        </w:rPr>
        <w:t>四、本公司保证：本项目拟派的项目负责人</w:t>
      </w:r>
      <w:r>
        <w:rPr>
          <w:rFonts w:hint="eastAsia" w:ascii="宋体" w:hAnsi="宋体" w:cs="宋体"/>
          <w:color w:val="auto"/>
          <w:sz w:val="24"/>
          <w:szCs w:val="24"/>
          <w:highlight w:val="none"/>
        </w:rPr>
        <w:t>在投标截止时</w:t>
      </w:r>
      <w:r>
        <w:rPr>
          <w:rFonts w:hint="eastAsia"/>
          <w:color w:val="auto"/>
          <w:kern w:val="0"/>
          <w:sz w:val="24"/>
          <w:szCs w:val="24"/>
          <w:highlight w:val="none"/>
        </w:rPr>
        <w:t>没有在其他在建项目中任施工单位项目负责人。</w:t>
      </w:r>
    </w:p>
    <w:p w14:paraId="614E16AD">
      <w:pPr>
        <w:spacing w:line="480" w:lineRule="exact"/>
        <w:ind w:firstLine="480" w:firstLineChars="200"/>
        <w:jc w:val="left"/>
        <w:rPr>
          <w:rFonts w:hint="eastAsia"/>
          <w:color w:val="auto"/>
          <w:kern w:val="0"/>
          <w:sz w:val="24"/>
          <w:szCs w:val="24"/>
          <w:highlight w:val="none"/>
        </w:rPr>
      </w:pPr>
      <w:r>
        <w:rPr>
          <w:rFonts w:hint="eastAsia"/>
          <w:color w:val="auto"/>
          <w:kern w:val="0"/>
          <w:sz w:val="24"/>
          <w:szCs w:val="24"/>
          <w:highlight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038023EE">
      <w:pPr>
        <w:spacing w:line="480" w:lineRule="exact"/>
        <w:ind w:firstLine="480" w:firstLineChars="200"/>
        <w:jc w:val="left"/>
        <w:rPr>
          <w:rFonts w:hint="eastAsia"/>
          <w:color w:val="auto"/>
          <w:kern w:val="0"/>
          <w:sz w:val="24"/>
          <w:szCs w:val="24"/>
          <w:highlight w:val="none"/>
        </w:rPr>
      </w:pPr>
      <w:r>
        <w:rPr>
          <w:rFonts w:hint="eastAsia"/>
          <w:color w:val="auto"/>
          <w:kern w:val="0"/>
          <w:sz w:val="24"/>
          <w:szCs w:val="24"/>
          <w:highlight w:val="none"/>
          <w:lang w:eastAsia="zh-CN"/>
        </w:rPr>
        <w:t>六、</w:t>
      </w:r>
      <w:r>
        <w:rPr>
          <w:rFonts w:hint="eastAsia"/>
          <w:color w:val="auto"/>
          <w:kern w:val="0"/>
          <w:sz w:val="24"/>
          <w:szCs w:val="24"/>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24C3BF56">
      <w:pPr>
        <w:spacing w:line="480" w:lineRule="exact"/>
        <w:ind w:firstLine="480" w:firstLineChars="200"/>
        <w:jc w:val="left"/>
        <w:rPr>
          <w:rFonts w:hint="eastAsia"/>
          <w:color w:val="auto"/>
          <w:kern w:val="0"/>
          <w:sz w:val="24"/>
          <w:szCs w:val="24"/>
          <w:highlight w:val="none"/>
        </w:rPr>
      </w:pPr>
      <w:r>
        <w:rPr>
          <w:rFonts w:hint="eastAsia"/>
          <w:color w:val="auto"/>
          <w:kern w:val="0"/>
          <w:sz w:val="24"/>
          <w:szCs w:val="24"/>
          <w:highlight w:val="none"/>
          <w:lang w:eastAsia="zh-CN"/>
        </w:rPr>
        <w:t>七</w:t>
      </w:r>
      <w:r>
        <w:rPr>
          <w:rFonts w:hint="eastAsia"/>
          <w:color w:val="auto"/>
          <w:kern w:val="0"/>
          <w:sz w:val="24"/>
          <w:szCs w:val="24"/>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06D79AF1">
      <w:pPr>
        <w:spacing w:line="480" w:lineRule="exact"/>
        <w:ind w:firstLine="480" w:firstLineChars="200"/>
        <w:jc w:val="left"/>
        <w:rPr>
          <w:rFonts w:hint="eastAsia"/>
          <w:color w:val="auto"/>
          <w:kern w:val="0"/>
          <w:sz w:val="24"/>
          <w:szCs w:val="24"/>
          <w:highlight w:val="none"/>
        </w:rPr>
      </w:pPr>
      <w:r>
        <w:rPr>
          <w:rFonts w:hint="eastAsia"/>
          <w:color w:val="auto"/>
          <w:kern w:val="0"/>
          <w:sz w:val="24"/>
          <w:szCs w:val="24"/>
          <w:highlight w:val="none"/>
          <w:lang w:eastAsia="zh-CN"/>
        </w:rPr>
        <w:t>八</w:t>
      </w:r>
      <w:r>
        <w:rPr>
          <w:rFonts w:hint="eastAsia"/>
          <w:color w:val="auto"/>
          <w:kern w:val="0"/>
          <w:sz w:val="24"/>
          <w:szCs w:val="24"/>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最新规定。中标后将遵守总承包企业在投标时向招标人作出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p w14:paraId="7A46CECF">
      <w:pPr>
        <w:spacing w:line="480" w:lineRule="exact"/>
        <w:ind w:firstLine="482" w:firstLineChars="200"/>
        <w:jc w:val="left"/>
        <w:rPr>
          <w:rFonts w:hint="eastAsia"/>
          <w:b/>
          <w:color w:val="auto"/>
          <w:kern w:val="0"/>
          <w:sz w:val="24"/>
          <w:szCs w:val="24"/>
          <w:highlight w:val="none"/>
        </w:rPr>
      </w:pPr>
      <w:r>
        <w:rPr>
          <w:rFonts w:hint="eastAsia"/>
          <w:b/>
          <w:color w:val="auto"/>
          <w:kern w:val="0"/>
          <w:sz w:val="24"/>
          <w:szCs w:val="24"/>
          <w:highlight w:val="none"/>
          <w:lang w:eastAsia="zh-CN"/>
        </w:rPr>
        <w:t>九</w:t>
      </w:r>
      <w:r>
        <w:rPr>
          <w:rFonts w:hint="eastAsia"/>
          <w:b/>
          <w:color w:val="auto"/>
          <w:kern w:val="0"/>
          <w:sz w:val="24"/>
          <w:szCs w:val="24"/>
          <w:highlight w:val="none"/>
        </w:rPr>
        <w:t>、与本公司单位负责人为同一人或者与本公司存在控股、管理关系的其他单位包括：</w:t>
      </w:r>
      <w:r>
        <w:rPr>
          <w:rFonts w:hint="eastAsia"/>
          <w:b/>
          <w:color w:val="auto"/>
          <w:kern w:val="0"/>
          <w:sz w:val="24"/>
          <w:szCs w:val="24"/>
          <w:highlight w:val="none"/>
          <w:u w:val="single"/>
        </w:rPr>
        <w:t xml:space="preserve">         </w:t>
      </w:r>
      <w:r>
        <w:rPr>
          <w:rFonts w:hint="eastAsia"/>
          <w:b/>
          <w:color w:val="auto"/>
          <w:kern w:val="0"/>
          <w:sz w:val="24"/>
          <w:szCs w:val="24"/>
          <w:highlight w:val="none"/>
        </w:rPr>
        <w:t>。（注：本条由投标人如实填写，如有，应列出全部满足招标公告资质要求的相关单位的名称；如无，则填写“无”。）</w:t>
      </w:r>
    </w:p>
    <w:p w14:paraId="25AEFEAE">
      <w:pPr>
        <w:spacing w:line="480" w:lineRule="exact"/>
        <w:ind w:firstLine="480" w:firstLineChars="200"/>
        <w:rPr>
          <w:rFonts w:cs="宋体"/>
          <w:color w:val="auto"/>
          <w:kern w:val="0"/>
          <w:sz w:val="24"/>
          <w:szCs w:val="24"/>
          <w:highlight w:val="none"/>
        </w:rPr>
      </w:pPr>
      <w:r>
        <w:rPr>
          <w:rFonts w:hint="eastAsia" w:cs="宋体"/>
          <w:color w:val="auto"/>
          <w:kern w:val="0"/>
          <w:sz w:val="24"/>
          <w:szCs w:val="24"/>
          <w:highlight w:val="none"/>
          <w:lang w:eastAsia="zh-CN"/>
        </w:rPr>
        <w:t>十</w:t>
      </w:r>
      <w:r>
        <w:rPr>
          <w:rFonts w:hint="eastAsia" w:cs="宋体"/>
          <w:color w:val="auto"/>
          <w:kern w:val="0"/>
          <w:sz w:val="24"/>
          <w:szCs w:val="24"/>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21919785">
      <w:pPr>
        <w:widowControl/>
        <w:spacing w:line="360" w:lineRule="auto"/>
        <w:ind w:firstLine="480" w:firstLineChars="200"/>
        <w:jc w:val="left"/>
        <w:rPr>
          <w:rFonts w:hint="eastAsia"/>
          <w:color w:val="auto"/>
          <w:sz w:val="24"/>
          <w:szCs w:val="24"/>
          <w:highlight w:val="none"/>
        </w:rPr>
      </w:pPr>
      <w:r>
        <w:rPr>
          <w:rFonts w:hint="eastAsia"/>
          <w:color w:val="auto"/>
          <w:kern w:val="0"/>
          <w:sz w:val="24"/>
          <w:szCs w:val="24"/>
          <w:highlight w:val="none"/>
        </w:rPr>
        <w:t xml:space="preserve">  十</w:t>
      </w:r>
      <w:r>
        <w:rPr>
          <w:rFonts w:hint="eastAsia"/>
          <w:color w:val="auto"/>
          <w:kern w:val="0"/>
          <w:sz w:val="24"/>
          <w:szCs w:val="24"/>
          <w:highlight w:val="none"/>
          <w:lang w:eastAsia="zh-CN"/>
        </w:rPr>
        <w:t>一</w:t>
      </w:r>
      <w:r>
        <w:rPr>
          <w:rFonts w:hint="eastAsia"/>
          <w:color w:val="auto"/>
          <w:kern w:val="0"/>
          <w:sz w:val="24"/>
          <w:szCs w:val="24"/>
          <w:highlight w:val="none"/>
        </w:rPr>
        <w:t>、本公司中标后不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的单位或</w:t>
      </w:r>
      <w:r>
        <w:rPr>
          <w:rFonts w:hint="eastAsia" w:ascii="宋体" w:hAnsi="宋体"/>
          <w:color w:val="auto"/>
          <w:kern w:val="0"/>
          <w:sz w:val="24"/>
          <w:szCs w:val="24"/>
          <w:highlight w:val="none"/>
        </w:rPr>
        <w:t>被黄埔区、广州开发区公安、城管、住建、交通、水务、规自等部门列入黑名单</w:t>
      </w:r>
      <w:r>
        <w:rPr>
          <w:rFonts w:hint="eastAsia" w:ascii="宋体" w:hAnsi="宋体"/>
          <w:color w:val="auto"/>
          <w:kern w:val="0"/>
          <w:sz w:val="24"/>
          <w:szCs w:val="24"/>
          <w:highlight w:val="none"/>
          <w:lang w:eastAsia="zh-CN"/>
        </w:rPr>
        <w:t>（处罚有效期内）</w:t>
      </w:r>
      <w:r>
        <w:rPr>
          <w:rFonts w:hint="eastAsia" w:ascii="宋体" w:hAnsi="宋体"/>
          <w:color w:val="auto"/>
          <w:kern w:val="0"/>
          <w:sz w:val="24"/>
          <w:szCs w:val="24"/>
          <w:highlight w:val="none"/>
        </w:rPr>
        <w:t>的单位或个体经营者运输。</w:t>
      </w:r>
    </w:p>
    <w:p w14:paraId="2D310114">
      <w:pPr>
        <w:widowControl/>
        <w:spacing w:line="480" w:lineRule="exact"/>
        <w:ind w:firstLine="480" w:firstLineChars="200"/>
        <w:jc w:val="left"/>
        <w:rPr>
          <w:color w:val="auto"/>
          <w:sz w:val="24"/>
          <w:szCs w:val="24"/>
          <w:highlight w:val="none"/>
        </w:rPr>
      </w:pPr>
      <w:r>
        <w:rPr>
          <w:rFonts w:hint="eastAsia"/>
          <w:color w:val="auto"/>
          <w:sz w:val="24"/>
          <w:szCs w:val="24"/>
          <w:highlight w:val="none"/>
        </w:rPr>
        <w:t>十</w:t>
      </w:r>
      <w:r>
        <w:rPr>
          <w:rFonts w:hint="eastAsia"/>
          <w:color w:val="auto"/>
          <w:sz w:val="24"/>
          <w:szCs w:val="24"/>
          <w:highlight w:val="none"/>
          <w:lang w:eastAsia="zh-CN"/>
        </w:rPr>
        <w:t>二</w:t>
      </w:r>
      <w:r>
        <w:rPr>
          <w:rFonts w:hint="eastAsia"/>
          <w:color w:val="auto"/>
          <w:sz w:val="24"/>
          <w:szCs w:val="24"/>
          <w:highlight w:val="none"/>
        </w:rPr>
        <w:t>、本公司承诺，中标后将切实落实《广东省建设工程施工扬尘污染防治管理办法（试行）》（粤办函〔</w:t>
      </w:r>
      <w:r>
        <w:rPr>
          <w:color w:val="auto"/>
          <w:sz w:val="24"/>
          <w:szCs w:val="24"/>
          <w:highlight w:val="none"/>
        </w:rPr>
        <w:t>2017〕708号）、《广州市住房和城乡建设局等9部门关于印发广州市建设工程绿色施工围蔽指导图集（V2.0版）的通知》（穗建质〔2020〕1号）、《关于在全区建设项目推广使用封闭式外脚手架金属防护网的通知》（穗埔建﹝2019﹞66号）、《黄埔区住房和城乡建设局 广州开发区建设和交通局关于进一步规范全区建设工程施工围蔽标准的通知》（穗埔建﹝2020﹞183号）</w:t>
      </w:r>
      <w:r>
        <w:rPr>
          <w:rFonts w:hint="eastAsia"/>
          <w:color w:val="auto"/>
          <w:sz w:val="24"/>
          <w:szCs w:val="24"/>
          <w:highlight w:val="none"/>
        </w:rPr>
        <w:t>、《黄埔区住房和城乡建设局 广州开发区建设和交通局关于进一步提升我区施工围蔽及土地围蔽建设标准的通知》（穗埔建〔2023〕56号）、《黄埔区住房和城乡建设局 广州开发区建设和交通局关于进一步提升我区施工围蔽及土地围蔽建设标准的补充通知》（穗埔建〔2023〕71号）、《广州开发区建设局中新广州知识城分局关于进一步提升中新广州知识城建设工程施工围蔽及土地围蔽建设标准的通知》（穗开建知发〔2023〕3号）</w:t>
      </w:r>
      <w:r>
        <w:rPr>
          <w:color w:val="auto"/>
          <w:sz w:val="24"/>
          <w:szCs w:val="24"/>
          <w:highlight w:val="none"/>
        </w:rPr>
        <w:t>和黄埔区、广州开发区建设行政主管部门发布的有关绿色施工、新型防护</w:t>
      </w:r>
      <w:r>
        <w:rPr>
          <w:rFonts w:hint="eastAsia"/>
          <w:color w:val="auto"/>
          <w:sz w:val="24"/>
          <w:szCs w:val="24"/>
          <w:highlight w:val="none"/>
        </w:rPr>
        <w:t>、施工围蔽的文件规定，按招标文件和合同要求对施工范围内绿色施工、新型防护、施工围蔽工作负责，全面落实各项扬尘污染防治措施、绿色施工围蔽措施和安全防护措施，接受招标人及建设行政主管部门的监督、检查。</w:t>
      </w:r>
    </w:p>
    <w:p w14:paraId="2827823F">
      <w:pPr>
        <w:widowControl/>
        <w:spacing w:line="480" w:lineRule="exact"/>
        <w:jc w:val="left"/>
        <w:rPr>
          <w:rFonts w:hint="eastAsia"/>
          <w:color w:val="auto"/>
          <w:sz w:val="24"/>
          <w:szCs w:val="24"/>
          <w:highlight w:val="none"/>
        </w:rPr>
      </w:pPr>
      <w:r>
        <w:rPr>
          <w:color w:val="auto"/>
          <w:sz w:val="24"/>
          <w:szCs w:val="24"/>
          <w:highlight w:val="none"/>
        </w:rPr>
        <w:t xml:space="preserve">    如未履行承诺，经建设单位催告后逾期不履行承诺或经教育后拒不整改或整改后仍不符合相关技术标准规定的，自愿接受被招标人拒绝规定时期参与后续工程投标的后果（时限按招标文件规定或由招标人确定，自招标人发出通知之日起计）。</w:t>
      </w:r>
    </w:p>
    <w:p w14:paraId="55BFF64A">
      <w:pPr>
        <w:spacing w:line="480" w:lineRule="exact"/>
        <w:ind w:firstLine="480" w:firstLineChars="200"/>
        <w:jc w:val="left"/>
        <w:rPr>
          <w:rFonts w:hint="eastAsia"/>
          <w:color w:val="auto"/>
          <w:kern w:val="0"/>
          <w:sz w:val="24"/>
          <w:szCs w:val="24"/>
          <w:highlight w:val="none"/>
        </w:rPr>
      </w:pPr>
      <w:r>
        <w:rPr>
          <w:rFonts w:hint="eastAsia"/>
          <w:color w:val="auto"/>
          <w:kern w:val="0"/>
          <w:sz w:val="24"/>
          <w:szCs w:val="24"/>
          <w:highlight w:val="none"/>
        </w:rPr>
        <w:t>十</w:t>
      </w:r>
      <w:r>
        <w:rPr>
          <w:rFonts w:hint="eastAsia"/>
          <w:color w:val="auto"/>
          <w:kern w:val="0"/>
          <w:sz w:val="24"/>
          <w:szCs w:val="24"/>
          <w:highlight w:val="none"/>
          <w:lang w:eastAsia="zh-CN"/>
        </w:rPr>
        <w:t>三</w:t>
      </w:r>
      <w:r>
        <w:rPr>
          <w:rFonts w:hint="eastAsia"/>
          <w:color w:val="auto"/>
          <w:kern w:val="0"/>
          <w:sz w:val="24"/>
          <w:szCs w:val="24"/>
          <w:highlight w:val="none"/>
        </w:rPr>
        <w:t>、本公司承诺，中标后将按招标人要求，积极响应广州市关于投身“百千万工程”的号召，主动参与建筑业结对帮扶。</w:t>
      </w:r>
    </w:p>
    <w:p w14:paraId="69E152EE">
      <w:pPr>
        <w:spacing w:line="480" w:lineRule="exact"/>
        <w:ind w:firstLine="480" w:firstLineChars="200"/>
        <w:jc w:val="left"/>
        <w:rPr>
          <w:rFonts w:hint="eastAsia"/>
          <w:color w:val="auto"/>
          <w:kern w:val="0"/>
          <w:sz w:val="24"/>
          <w:szCs w:val="24"/>
          <w:highlight w:val="none"/>
        </w:rPr>
      </w:pPr>
      <w:r>
        <w:rPr>
          <w:rFonts w:hint="eastAsia"/>
          <w:color w:val="auto"/>
          <w:kern w:val="0"/>
          <w:sz w:val="24"/>
          <w:szCs w:val="24"/>
          <w:highlight w:val="none"/>
        </w:rPr>
        <w:t>十</w:t>
      </w:r>
      <w:r>
        <w:rPr>
          <w:rFonts w:hint="eastAsia"/>
          <w:color w:val="auto"/>
          <w:kern w:val="0"/>
          <w:sz w:val="24"/>
          <w:szCs w:val="24"/>
          <w:highlight w:val="none"/>
          <w:lang w:eastAsia="zh-CN"/>
        </w:rPr>
        <w:t>四、</w:t>
      </w:r>
      <w:r>
        <w:rPr>
          <w:rFonts w:hint="eastAsia"/>
          <w:color w:val="auto"/>
          <w:kern w:val="0"/>
          <w:sz w:val="24"/>
          <w:szCs w:val="24"/>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59208F0C">
      <w:pPr>
        <w:spacing w:line="480" w:lineRule="exact"/>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十</w:t>
      </w:r>
      <w:r>
        <w:rPr>
          <w:rFonts w:hint="eastAsia" w:cs="Times New Roman"/>
          <w:color w:val="auto"/>
          <w:kern w:val="0"/>
          <w:sz w:val="24"/>
          <w:szCs w:val="24"/>
          <w:highlight w:val="none"/>
          <w:lang w:val="en-US" w:eastAsia="zh-CN"/>
        </w:rPr>
        <w:t>五</w:t>
      </w:r>
      <w:r>
        <w:rPr>
          <w:rFonts w:hint="eastAsia" w:ascii="宋体" w:hAnsi="宋体" w:eastAsia="宋体" w:cs="Times New Roman"/>
          <w:color w:val="auto"/>
          <w:kern w:val="0"/>
          <w:sz w:val="24"/>
          <w:szCs w:val="24"/>
          <w:highlight w:val="none"/>
        </w:rPr>
        <w:t>、本公司或拟派项目负责人、拟派专职安全员未因安全生产违法行为或失信行为被有关行政主管部门采取本行业或者职业禁入等联合惩戒措施（有效期内）。</w:t>
      </w:r>
    </w:p>
    <w:p w14:paraId="1BC74130">
      <w:pPr>
        <w:spacing w:line="480" w:lineRule="exact"/>
        <w:ind w:firstLine="480" w:firstLineChars="200"/>
        <w:rPr>
          <w:rFonts w:ascii="Times New Roman"/>
          <w:color w:val="auto"/>
          <w:sz w:val="24"/>
          <w:szCs w:val="24"/>
          <w:highlight w:val="none"/>
          <w:u w:val="single"/>
        </w:rPr>
      </w:pPr>
      <w:r>
        <w:rPr>
          <w:rFonts w:hint="eastAsia"/>
          <w:color w:val="auto"/>
          <w:kern w:val="0"/>
          <w:sz w:val="24"/>
          <w:szCs w:val="24"/>
          <w:highlight w:val="none"/>
        </w:rPr>
        <w:t>十</w:t>
      </w:r>
      <w:r>
        <w:rPr>
          <w:rFonts w:hint="eastAsia"/>
          <w:color w:val="auto"/>
          <w:kern w:val="0"/>
          <w:sz w:val="24"/>
          <w:szCs w:val="24"/>
          <w:highlight w:val="none"/>
          <w:lang w:val="en-US" w:eastAsia="zh-CN"/>
        </w:rPr>
        <w:t>六</w:t>
      </w:r>
      <w:r>
        <w:rPr>
          <w:rFonts w:hint="eastAsia"/>
          <w:color w:val="auto"/>
          <w:kern w:val="0"/>
          <w:sz w:val="24"/>
          <w:szCs w:val="24"/>
          <w:highlight w:val="none"/>
        </w:rPr>
        <w:t>、</w:t>
      </w:r>
      <w:r>
        <w:rPr>
          <w:rFonts w:hint="eastAsia"/>
          <w:color w:val="auto"/>
          <w:kern w:val="0"/>
          <w:sz w:val="24"/>
          <w:szCs w:val="24"/>
          <w:highlight w:val="none"/>
          <w:u w:val="single"/>
        </w:rPr>
        <w:t>本公司如</w:t>
      </w:r>
      <w:r>
        <w:rPr>
          <w:rFonts w:hint="eastAsia" w:ascii="Times New Roman"/>
          <w:color w:val="auto"/>
          <w:sz w:val="24"/>
          <w:szCs w:val="24"/>
          <w:highlight w:val="none"/>
          <w:u w:val="single"/>
        </w:rPr>
        <w:t>有捏造事实、伪造材料或者以非法手段取得证明材料进行异议或投诉等行为的，经行政监督部门、公安或者司法机关依法认定后，自愿接受被招标人拒绝1年内参与后续工程投标的后果</w:t>
      </w:r>
      <w:r>
        <w:rPr>
          <w:rFonts w:hint="eastAsia"/>
          <w:color w:val="auto"/>
          <w:sz w:val="24"/>
          <w:szCs w:val="24"/>
          <w:highlight w:val="none"/>
          <w:u w:val="single"/>
        </w:rPr>
        <w:t>（自招标人发出通知之日起计）</w:t>
      </w:r>
      <w:r>
        <w:rPr>
          <w:rFonts w:hint="eastAsia" w:ascii="Times New Roman"/>
          <w:color w:val="auto"/>
          <w:sz w:val="24"/>
          <w:szCs w:val="24"/>
          <w:highlight w:val="none"/>
          <w:u w:val="single"/>
        </w:rPr>
        <w:t>。</w:t>
      </w:r>
    </w:p>
    <w:p w14:paraId="05B04717">
      <w:pPr>
        <w:spacing w:line="480" w:lineRule="exact"/>
        <w:ind w:firstLine="480" w:firstLineChars="200"/>
        <w:rPr>
          <w:rFonts w:hint="eastAsia" w:ascii="Times New Roman"/>
          <w:color w:val="auto"/>
          <w:sz w:val="24"/>
          <w:szCs w:val="24"/>
          <w:highlight w:val="none"/>
          <w:u w:val="single"/>
        </w:rPr>
      </w:pPr>
      <w:r>
        <w:rPr>
          <w:rFonts w:hint="eastAsia" w:ascii="Times New Roman"/>
          <w:color w:val="auto"/>
          <w:sz w:val="24"/>
          <w:szCs w:val="24"/>
          <w:highlight w:val="none"/>
          <w:u w:val="none"/>
        </w:rPr>
        <w:t>十</w:t>
      </w:r>
      <w:r>
        <w:rPr>
          <w:rFonts w:hint="eastAsia" w:ascii="Times New Roman"/>
          <w:color w:val="auto"/>
          <w:sz w:val="24"/>
          <w:szCs w:val="24"/>
          <w:highlight w:val="none"/>
          <w:u w:val="none"/>
          <w:lang w:val="en-US" w:eastAsia="zh-CN"/>
        </w:rPr>
        <w:t>七</w:t>
      </w:r>
      <w:r>
        <w:rPr>
          <w:rFonts w:hint="eastAsia" w:ascii="Times New Roman"/>
          <w:color w:val="auto"/>
          <w:sz w:val="24"/>
          <w:szCs w:val="24"/>
          <w:highlight w:val="none"/>
          <w:u w:val="none"/>
        </w:rPr>
        <w:t>、</w:t>
      </w:r>
      <w:r>
        <w:rPr>
          <w:rFonts w:hint="eastAsia" w:ascii="Times New Roman"/>
          <w:color w:val="auto"/>
          <w:sz w:val="24"/>
          <w:szCs w:val="24"/>
          <w:highlight w:val="none"/>
          <w:u w:val="single"/>
        </w:rPr>
        <w:t>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0574F30B">
      <w:pPr>
        <w:spacing w:line="480" w:lineRule="exact"/>
        <w:ind w:firstLine="480" w:firstLineChars="200"/>
        <w:rPr>
          <w:rFonts w:hint="eastAsia"/>
          <w:color w:val="auto"/>
          <w:kern w:val="0"/>
          <w:sz w:val="24"/>
          <w:szCs w:val="24"/>
          <w:highlight w:val="none"/>
        </w:rPr>
      </w:pPr>
      <w:r>
        <w:rPr>
          <w:rFonts w:hint="eastAsia" w:ascii="Times New Roman"/>
          <w:color w:val="auto"/>
          <w:sz w:val="24"/>
          <w:szCs w:val="24"/>
          <w:highlight w:val="none"/>
          <w:u w:val="none"/>
        </w:rPr>
        <w:t>十</w:t>
      </w:r>
      <w:r>
        <w:rPr>
          <w:rFonts w:hint="eastAsia" w:ascii="Times New Roman"/>
          <w:color w:val="auto"/>
          <w:sz w:val="24"/>
          <w:szCs w:val="24"/>
          <w:highlight w:val="none"/>
          <w:u w:val="none"/>
          <w:lang w:val="en-US" w:eastAsia="zh-CN"/>
        </w:rPr>
        <w:t>八</w:t>
      </w:r>
      <w:r>
        <w:rPr>
          <w:rFonts w:hint="eastAsia" w:ascii="Times New Roman"/>
          <w:color w:val="auto"/>
          <w:sz w:val="24"/>
          <w:szCs w:val="24"/>
          <w:highlight w:val="none"/>
          <w:u w:val="none"/>
        </w:rPr>
        <w:t>、</w:t>
      </w:r>
      <w:r>
        <w:rPr>
          <w:rFonts w:hint="eastAsia"/>
          <w:color w:val="auto"/>
          <w:kern w:val="0"/>
          <w:sz w:val="24"/>
          <w:szCs w:val="24"/>
          <w:highlight w:val="none"/>
        </w:rPr>
        <w:t>本公司违反上述保证，或本声明陈述与事实不符，一经查实将按相关规定进行信用记录。本公司对失信行为产生的一切后果已知悉，如核实存在上述第十条及第十一条任一情况，招标人有权取消本公司作为中标人的中标资格。其中，本声明陈述与事实不符的，属于弄虚作假骗取中标，将依法接受监管部门的处罚。</w:t>
      </w:r>
    </w:p>
    <w:p w14:paraId="29C4ABCD">
      <w:pPr>
        <w:spacing w:line="480" w:lineRule="exact"/>
        <w:ind w:firstLine="480" w:firstLineChars="200"/>
        <w:jc w:val="left"/>
        <w:rPr>
          <w:rFonts w:hint="eastAsia" w:cs="宋体"/>
          <w:color w:val="auto"/>
          <w:sz w:val="24"/>
          <w:szCs w:val="24"/>
          <w:highlight w:val="none"/>
        </w:rPr>
      </w:pPr>
      <w:r>
        <w:rPr>
          <w:rFonts w:hint="eastAsia" w:cs="宋体"/>
          <w:color w:val="auto"/>
          <w:sz w:val="24"/>
          <w:szCs w:val="24"/>
          <w:highlight w:val="none"/>
        </w:rPr>
        <w:t>特此声明。</w:t>
      </w:r>
    </w:p>
    <w:p w14:paraId="75313F07">
      <w:pPr>
        <w:pStyle w:val="12"/>
        <w:rPr>
          <w:rFonts w:hint="eastAsia"/>
          <w:color w:val="auto"/>
          <w:highlight w:val="none"/>
        </w:rPr>
      </w:pPr>
    </w:p>
    <w:p w14:paraId="7A2B01B6">
      <w:pPr>
        <w:spacing w:line="480" w:lineRule="exact"/>
        <w:jc w:val="left"/>
        <w:rPr>
          <w:rFonts w:hint="eastAsia"/>
          <w:color w:val="auto"/>
          <w:kern w:val="0"/>
          <w:sz w:val="24"/>
          <w:szCs w:val="24"/>
          <w:highlight w:val="none"/>
        </w:rPr>
      </w:pPr>
      <w:r>
        <w:rPr>
          <w:rFonts w:hint="eastAsia"/>
          <w:color w:val="auto"/>
          <w:kern w:val="0"/>
          <w:sz w:val="24"/>
          <w:szCs w:val="24"/>
          <w:highlight w:val="none"/>
        </w:rPr>
        <w:t xml:space="preserve">                         </w:t>
      </w:r>
      <w:r>
        <w:rPr>
          <w:color w:val="auto"/>
          <w:kern w:val="0"/>
          <w:sz w:val="24"/>
          <w:szCs w:val="24"/>
          <w:highlight w:val="none"/>
        </w:rPr>
        <w:t xml:space="preserve">    </w:t>
      </w:r>
      <w:r>
        <w:rPr>
          <w:rFonts w:hint="eastAsia"/>
          <w:color w:val="auto"/>
          <w:kern w:val="0"/>
          <w:sz w:val="24"/>
          <w:szCs w:val="24"/>
          <w:highlight w:val="none"/>
          <w:lang w:val="en-US" w:eastAsia="zh-CN"/>
        </w:rPr>
        <w:t xml:space="preserve">                    </w:t>
      </w:r>
      <w:r>
        <w:rPr>
          <w:rFonts w:hint="eastAsia"/>
          <w:color w:val="auto"/>
          <w:kern w:val="0"/>
          <w:sz w:val="24"/>
          <w:szCs w:val="24"/>
          <w:highlight w:val="none"/>
        </w:rPr>
        <w:t>声明企业：</w:t>
      </w:r>
    </w:p>
    <w:p w14:paraId="0B2A48BF">
      <w:pPr>
        <w:spacing w:line="480" w:lineRule="exact"/>
        <w:jc w:val="left"/>
        <w:rPr>
          <w:rFonts w:hint="eastAsia"/>
          <w:color w:val="auto"/>
          <w:kern w:val="0"/>
          <w:sz w:val="24"/>
          <w:szCs w:val="24"/>
          <w:highlight w:val="none"/>
        </w:rPr>
      </w:pPr>
      <w:r>
        <w:rPr>
          <w:rFonts w:hint="eastAsia"/>
          <w:color w:val="auto"/>
          <w:kern w:val="0"/>
          <w:sz w:val="24"/>
          <w:szCs w:val="24"/>
          <w:highlight w:val="none"/>
        </w:rPr>
        <w:t xml:space="preserve">                              </w:t>
      </w:r>
      <w:r>
        <w:rPr>
          <w:rFonts w:hint="eastAsia"/>
          <w:color w:val="auto"/>
          <w:kern w:val="0"/>
          <w:sz w:val="24"/>
          <w:szCs w:val="24"/>
          <w:highlight w:val="none"/>
          <w:lang w:val="en-US" w:eastAsia="zh-CN"/>
        </w:rPr>
        <w:t xml:space="preserve">                   </w:t>
      </w:r>
      <w:r>
        <w:rPr>
          <w:rFonts w:hint="eastAsia"/>
          <w:color w:val="auto"/>
          <w:kern w:val="0"/>
          <w:sz w:val="24"/>
          <w:szCs w:val="24"/>
          <w:highlight w:val="none"/>
        </w:rPr>
        <w:t>项目负责人签字:</w:t>
      </w:r>
    </w:p>
    <w:p w14:paraId="6D7B583D">
      <w:pPr>
        <w:spacing w:line="480" w:lineRule="exact"/>
        <w:jc w:val="left"/>
        <w:rPr>
          <w:rFonts w:hint="eastAsia"/>
          <w:color w:val="auto"/>
          <w:kern w:val="0"/>
          <w:sz w:val="24"/>
          <w:szCs w:val="24"/>
          <w:highlight w:val="none"/>
        </w:rPr>
      </w:pPr>
      <w:r>
        <w:rPr>
          <w:rFonts w:hint="eastAsia"/>
          <w:color w:val="auto"/>
          <w:kern w:val="0"/>
          <w:sz w:val="24"/>
          <w:szCs w:val="24"/>
          <w:highlight w:val="none"/>
        </w:rPr>
        <w:t xml:space="preserve">                             </w:t>
      </w:r>
      <w:r>
        <w:rPr>
          <w:rFonts w:hint="eastAsia"/>
          <w:color w:val="auto"/>
          <w:kern w:val="0"/>
          <w:sz w:val="24"/>
          <w:szCs w:val="24"/>
          <w:highlight w:val="none"/>
          <w:lang w:val="en-US" w:eastAsia="zh-CN"/>
        </w:rPr>
        <w:t xml:space="preserve">                    </w:t>
      </w:r>
      <w:r>
        <w:rPr>
          <w:rFonts w:hint="eastAsia"/>
          <w:color w:val="auto"/>
          <w:kern w:val="0"/>
          <w:sz w:val="24"/>
          <w:szCs w:val="24"/>
          <w:highlight w:val="none"/>
        </w:rPr>
        <w:t>技术负责人签字：</w:t>
      </w:r>
    </w:p>
    <w:p w14:paraId="00220350">
      <w:pPr>
        <w:spacing w:line="480" w:lineRule="exact"/>
        <w:ind w:firstLine="6480" w:firstLineChars="2700"/>
        <w:jc w:val="left"/>
        <w:rPr>
          <w:rFonts w:hint="eastAsia"/>
          <w:color w:val="auto"/>
          <w:kern w:val="0"/>
          <w:sz w:val="24"/>
          <w:szCs w:val="24"/>
          <w:highlight w:val="none"/>
        </w:rPr>
      </w:pPr>
      <w:r>
        <w:rPr>
          <w:rFonts w:hint="eastAsia"/>
          <w:color w:val="auto"/>
          <w:kern w:val="0"/>
          <w:sz w:val="24"/>
          <w:szCs w:val="24"/>
          <w:highlight w:val="none"/>
          <w:lang w:eastAsia="zh-CN"/>
        </w:rPr>
        <w:t>2025</w:t>
      </w:r>
      <w:r>
        <w:rPr>
          <w:rFonts w:hint="eastAsia"/>
          <w:color w:val="auto"/>
          <w:kern w:val="0"/>
          <w:sz w:val="24"/>
          <w:szCs w:val="24"/>
          <w:highlight w:val="none"/>
        </w:rPr>
        <w:t>年  月  日</w:t>
      </w:r>
    </w:p>
    <w:p w14:paraId="545C37A0">
      <w:pPr>
        <w:spacing w:line="480" w:lineRule="exact"/>
        <w:jc w:val="left"/>
        <w:rPr>
          <w:color w:val="auto"/>
          <w:sz w:val="24"/>
          <w:szCs w:val="24"/>
          <w:highlight w:val="none"/>
        </w:rPr>
      </w:pPr>
      <w:r>
        <w:rPr>
          <w:rFonts w:hint="eastAsia"/>
          <w:color w:val="auto"/>
          <w:kern w:val="0"/>
          <w:sz w:val="24"/>
          <w:szCs w:val="24"/>
          <w:highlight w:val="none"/>
        </w:rPr>
        <w:t xml:space="preserve">                                                       </w:t>
      </w:r>
    </w:p>
    <w:p w14:paraId="7FC7EF2E">
      <w:pPr>
        <w:widowControl/>
        <w:snapToGrid w:val="0"/>
        <w:spacing w:line="480" w:lineRule="exact"/>
        <w:jc w:val="left"/>
        <w:rPr>
          <w:color w:val="auto"/>
          <w:highlight w:val="none"/>
        </w:rPr>
      </w:pPr>
    </w:p>
    <w:p w14:paraId="4D3ADE24">
      <w:pPr>
        <w:rPr>
          <w:color w:val="auto"/>
          <w:highlight w:val="none"/>
        </w:rPr>
      </w:pPr>
    </w:p>
    <w:sectPr>
      <w:pgSz w:w="11905" w:h="16838"/>
      <w:pgMar w:top="850" w:right="850" w:bottom="850" w:left="1020" w:header="850" w:footer="454" w:gutter="0"/>
      <w:cols w:space="720" w:num="1"/>
      <w:titlePg/>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2D17F">
    <w:pPr>
      <w:pStyle w:val="15"/>
      <w:ind w:firstLine="392"/>
      <w:jc w:val="right"/>
      <w:rPr>
        <w:rStyle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3AA7F">
    <w:pPr>
      <w:pStyle w:val="15"/>
      <w:ind w:firstLine="392"/>
      <w:rPr>
        <w:rStyle w:val="26"/>
      </w:rPr>
    </w:pPr>
    <w:r>
      <w:fldChar w:fldCharType="begin"/>
    </w:r>
    <w:r>
      <w:rPr>
        <w:rStyle w:val="26"/>
      </w:rPr>
      <w:instrText xml:space="preserve">PAGE  </w:instrText>
    </w:r>
    <w:r>
      <w:fldChar w:fldCharType="separate"/>
    </w:r>
    <w:r>
      <w:rPr>
        <w:rStyle w:val="26"/>
        <w:rFonts w:hint="eastAsia"/>
      </w:rPr>
      <w:t>一</w:t>
    </w:r>
    <w:r>
      <w:rPr>
        <w:rStyle w:val="26"/>
      </w:rPr>
      <w:t>–2</w:t>
    </w:r>
    <w:r>
      <w:fldChar w:fldCharType="end"/>
    </w:r>
  </w:p>
  <w:p w14:paraId="178152DE">
    <w:pPr>
      <w:pStyle w:val="15"/>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6A347">
    <w:pPr>
      <w:pStyle w:val="15"/>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3999A">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1B9234">
                          <w:pPr>
                            <w:pStyle w:val="15"/>
                          </w:pPr>
                          <w:r>
                            <w:fldChar w:fldCharType="begin"/>
                          </w:r>
                          <w:r>
                            <w:instrText xml:space="preserve"> PAGE  \* MERGEFORMAT </w:instrText>
                          </w:r>
                          <w:r>
                            <w:fldChar w:fldCharType="separate"/>
                          </w:r>
                          <w:r>
                            <w:t>11</w:t>
                          </w:r>
                          <w:r>
                            <w:fldChar w:fldCharType="end"/>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0NWr8k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m+&#10;zvr0AWpMewiYmIY7P+TcyQ/ozLQHFW3+IiGCcVT3fFVXDomI/Gi9Wq8rDAmMzRfEYY/PQ4T0VnpL&#10;stHQiOMrqvLTe0hj6pySqzl/r41BP6+N+8uBmNnDcu9jj9lKw36YGt/79ox8epx8Qx0uOiXmnUNh&#10;85LMRpyN/WwcQ9SHrmxRrgfh9piwidJbrjDCToVxZIXdtF55J/68l6zHX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Q1avyQEAAJoDAAAOAAAAAAAAAAEAIAAAAB4BAABkcnMvZTJvRG9j&#10;LnhtbFBLBQYAAAAABgAGAFkBAABZBQAAAAA=&#10;">
              <v:fill on="f" focussize="0,0"/>
              <v:stroke on="f"/>
              <v:imagedata o:title=""/>
              <o:lock v:ext="edit" aspectratio="f"/>
              <v:textbox inset="0mm,0mm,0mm,0mm" style="mso-fit-shape-to-text:t;">
                <w:txbxContent>
                  <w:p w14:paraId="3B1B9234">
                    <w:pPr>
                      <w:pStyle w:val="1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20B55">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DA6D1D">
                          <w:pPr>
                            <w:pStyle w:val="1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uFoBskBAACa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IoSxy0O/PL92+XHr8vPr2R5&#10;k/XpA9SY9hgwMQ33fsCtmf2Azkx7UNHmLxIiGEd1z1d15ZCIyI/Wq/W6wpDA2HxBfPb0PERIb6W3&#10;JBsNjTi+oio/vYc0ps4puZrzD9qYMkLj/nIgZvaw3PvYY7bSsB8mQnvfnpFPj5NvqMNFp8S8cyhs&#10;XpLZiLOxn41jiPrQlS3K9SDcHRM2UXrLFUbYqTCOrLCb1ivvxJ/3kvX0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W4WgGyQEAAJoDAAAOAAAAAAAAAAEAIAAAAB4BAABkcnMvZTJvRG9j&#10;LnhtbFBLBQYAAAAABgAGAFkBAABZBQAAAAA=&#10;">
              <v:fill on="f" focussize="0,0"/>
              <v:stroke on="f"/>
              <v:imagedata o:title=""/>
              <o:lock v:ext="edit" aspectratio="f"/>
              <v:textbox inset="0mm,0mm,0mm,0mm" style="mso-fit-shape-to-text:t;">
                <w:txbxContent>
                  <w:p w14:paraId="78DA6D1D">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B22DD">
    <w:pPr>
      <w:pStyle w:val="16"/>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5E1C5">
    <w:pPr>
      <w:pStyle w:val="16"/>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EE472">
    <w:pPr>
      <w:pStyle w:val="16"/>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A24F5">
    <w:pPr>
      <w:pStyle w:val="16"/>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D8B64">
    <w:pPr>
      <w:pStyle w:val="16"/>
      <w:pBdr>
        <w:bottom w:val="none" w:color="auto" w:sz="0" w:space="0"/>
      </w:pBdr>
      <w:jc w:val="right"/>
      <w:rPr>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65"/>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YzNkNzA5YmFhYTBkMGNjYjZhYzkxNmM0YWUzNDcifQ=="/>
  </w:docVars>
  <w:rsids>
    <w:rsidRoot w:val="18691B45"/>
    <w:rsid w:val="00001056"/>
    <w:rsid w:val="00012143"/>
    <w:rsid w:val="000220C9"/>
    <w:rsid w:val="00031611"/>
    <w:rsid w:val="000E28B6"/>
    <w:rsid w:val="001034E1"/>
    <w:rsid w:val="0012367E"/>
    <w:rsid w:val="00140BBD"/>
    <w:rsid w:val="00173903"/>
    <w:rsid w:val="001A07DA"/>
    <w:rsid w:val="001D60D8"/>
    <w:rsid w:val="0020706E"/>
    <w:rsid w:val="00214EA6"/>
    <w:rsid w:val="00221F9D"/>
    <w:rsid w:val="002959B5"/>
    <w:rsid w:val="002B1BDA"/>
    <w:rsid w:val="002C32BF"/>
    <w:rsid w:val="00306EB8"/>
    <w:rsid w:val="003238DF"/>
    <w:rsid w:val="00356709"/>
    <w:rsid w:val="00380BEB"/>
    <w:rsid w:val="0038110A"/>
    <w:rsid w:val="003854FB"/>
    <w:rsid w:val="003A1ADD"/>
    <w:rsid w:val="003A3F9B"/>
    <w:rsid w:val="003B0CD0"/>
    <w:rsid w:val="003B49AE"/>
    <w:rsid w:val="003D41F2"/>
    <w:rsid w:val="003E2499"/>
    <w:rsid w:val="003E4D71"/>
    <w:rsid w:val="00416A07"/>
    <w:rsid w:val="004914D9"/>
    <w:rsid w:val="00494B17"/>
    <w:rsid w:val="004A067A"/>
    <w:rsid w:val="004A2C2B"/>
    <w:rsid w:val="004B4DEE"/>
    <w:rsid w:val="004B5761"/>
    <w:rsid w:val="0058567C"/>
    <w:rsid w:val="005A6CD2"/>
    <w:rsid w:val="005D25B6"/>
    <w:rsid w:val="005F36B5"/>
    <w:rsid w:val="00610FFE"/>
    <w:rsid w:val="00622602"/>
    <w:rsid w:val="00644BFB"/>
    <w:rsid w:val="00674FC0"/>
    <w:rsid w:val="00682F12"/>
    <w:rsid w:val="006B2C45"/>
    <w:rsid w:val="006B352F"/>
    <w:rsid w:val="006C2E93"/>
    <w:rsid w:val="006D1F01"/>
    <w:rsid w:val="006F70C0"/>
    <w:rsid w:val="00704336"/>
    <w:rsid w:val="00705072"/>
    <w:rsid w:val="0070581E"/>
    <w:rsid w:val="00710A57"/>
    <w:rsid w:val="00716886"/>
    <w:rsid w:val="00727210"/>
    <w:rsid w:val="007742EC"/>
    <w:rsid w:val="00794D5B"/>
    <w:rsid w:val="007A3957"/>
    <w:rsid w:val="007B3B1D"/>
    <w:rsid w:val="007E0327"/>
    <w:rsid w:val="007E4203"/>
    <w:rsid w:val="008129F9"/>
    <w:rsid w:val="0081771B"/>
    <w:rsid w:val="00825D35"/>
    <w:rsid w:val="008264AE"/>
    <w:rsid w:val="008330CF"/>
    <w:rsid w:val="00833D65"/>
    <w:rsid w:val="0085637B"/>
    <w:rsid w:val="008578DE"/>
    <w:rsid w:val="00900B41"/>
    <w:rsid w:val="009105B5"/>
    <w:rsid w:val="00920C0D"/>
    <w:rsid w:val="00952E2B"/>
    <w:rsid w:val="00952F30"/>
    <w:rsid w:val="00964F26"/>
    <w:rsid w:val="00974E3B"/>
    <w:rsid w:val="00984DA5"/>
    <w:rsid w:val="00987F51"/>
    <w:rsid w:val="009A4A3E"/>
    <w:rsid w:val="009C13A2"/>
    <w:rsid w:val="009C1422"/>
    <w:rsid w:val="009C7A9E"/>
    <w:rsid w:val="009E36D1"/>
    <w:rsid w:val="009F0851"/>
    <w:rsid w:val="00A55C49"/>
    <w:rsid w:val="00A71DB1"/>
    <w:rsid w:val="00A85F57"/>
    <w:rsid w:val="00AF619B"/>
    <w:rsid w:val="00B11C82"/>
    <w:rsid w:val="00B43058"/>
    <w:rsid w:val="00B5370D"/>
    <w:rsid w:val="00B80A26"/>
    <w:rsid w:val="00BB6BB7"/>
    <w:rsid w:val="00BC4494"/>
    <w:rsid w:val="00BE37F4"/>
    <w:rsid w:val="00BE5CFD"/>
    <w:rsid w:val="00C00249"/>
    <w:rsid w:val="00C179BE"/>
    <w:rsid w:val="00C430BD"/>
    <w:rsid w:val="00C558E9"/>
    <w:rsid w:val="00CA0E99"/>
    <w:rsid w:val="00CB4282"/>
    <w:rsid w:val="00CE34BE"/>
    <w:rsid w:val="00D022D0"/>
    <w:rsid w:val="00D3263A"/>
    <w:rsid w:val="00D36F05"/>
    <w:rsid w:val="00D52326"/>
    <w:rsid w:val="00D535D3"/>
    <w:rsid w:val="00D567B8"/>
    <w:rsid w:val="00D76E4E"/>
    <w:rsid w:val="00D9132D"/>
    <w:rsid w:val="00DB3AE1"/>
    <w:rsid w:val="00DD6787"/>
    <w:rsid w:val="00DE6EC5"/>
    <w:rsid w:val="00E23DEF"/>
    <w:rsid w:val="00E34990"/>
    <w:rsid w:val="00E75B65"/>
    <w:rsid w:val="00E77610"/>
    <w:rsid w:val="00EB7AAD"/>
    <w:rsid w:val="00EE0FF6"/>
    <w:rsid w:val="00F21BA7"/>
    <w:rsid w:val="00F63454"/>
    <w:rsid w:val="00FC7EDA"/>
    <w:rsid w:val="00FF63BA"/>
    <w:rsid w:val="014545C7"/>
    <w:rsid w:val="01B77A9C"/>
    <w:rsid w:val="01D86637"/>
    <w:rsid w:val="03394EB3"/>
    <w:rsid w:val="03A07489"/>
    <w:rsid w:val="043E6852"/>
    <w:rsid w:val="044A58CB"/>
    <w:rsid w:val="04F13328"/>
    <w:rsid w:val="05E615CD"/>
    <w:rsid w:val="06A03267"/>
    <w:rsid w:val="073E3F98"/>
    <w:rsid w:val="07585EEB"/>
    <w:rsid w:val="078761D7"/>
    <w:rsid w:val="07895A92"/>
    <w:rsid w:val="078D3A1F"/>
    <w:rsid w:val="085207C5"/>
    <w:rsid w:val="094E3682"/>
    <w:rsid w:val="09C94AB7"/>
    <w:rsid w:val="09E57181"/>
    <w:rsid w:val="0A242E45"/>
    <w:rsid w:val="0A2763AD"/>
    <w:rsid w:val="0A392343"/>
    <w:rsid w:val="0A8729A8"/>
    <w:rsid w:val="0ABE30B5"/>
    <w:rsid w:val="0AD1743E"/>
    <w:rsid w:val="0AE20526"/>
    <w:rsid w:val="0AFD0EBC"/>
    <w:rsid w:val="0B37485F"/>
    <w:rsid w:val="0B3E3543"/>
    <w:rsid w:val="0B683CDE"/>
    <w:rsid w:val="0B917393"/>
    <w:rsid w:val="0BAB48FD"/>
    <w:rsid w:val="0C25691C"/>
    <w:rsid w:val="0C347BC3"/>
    <w:rsid w:val="0CDC0FDD"/>
    <w:rsid w:val="0DE6032D"/>
    <w:rsid w:val="0E653621"/>
    <w:rsid w:val="0ED47AFA"/>
    <w:rsid w:val="0EFA4D2B"/>
    <w:rsid w:val="0FBC3399"/>
    <w:rsid w:val="10C4382B"/>
    <w:rsid w:val="10D12FA9"/>
    <w:rsid w:val="11C33DF9"/>
    <w:rsid w:val="11ED3E88"/>
    <w:rsid w:val="135932A3"/>
    <w:rsid w:val="143C6332"/>
    <w:rsid w:val="14485829"/>
    <w:rsid w:val="14954E33"/>
    <w:rsid w:val="149671C2"/>
    <w:rsid w:val="14A656DE"/>
    <w:rsid w:val="14C5728E"/>
    <w:rsid w:val="16797F90"/>
    <w:rsid w:val="167B31E4"/>
    <w:rsid w:val="16B37309"/>
    <w:rsid w:val="1703146B"/>
    <w:rsid w:val="17136357"/>
    <w:rsid w:val="172E6ED4"/>
    <w:rsid w:val="177E008F"/>
    <w:rsid w:val="17B966C1"/>
    <w:rsid w:val="18431A11"/>
    <w:rsid w:val="186146C9"/>
    <w:rsid w:val="18691B45"/>
    <w:rsid w:val="18DD0CBC"/>
    <w:rsid w:val="1B010022"/>
    <w:rsid w:val="1B9F6699"/>
    <w:rsid w:val="1C680F49"/>
    <w:rsid w:val="1D3D13F5"/>
    <w:rsid w:val="1DB65EEF"/>
    <w:rsid w:val="1E4F157F"/>
    <w:rsid w:val="1EA13511"/>
    <w:rsid w:val="1F6F425A"/>
    <w:rsid w:val="1F7D4D1A"/>
    <w:rsid w:val="208C08C0"/>
    <w:rsid w:val="20DF7249"/>
    <w:rsid w:val="21B9784C"/>
    <w:rsid w:val="22A91AE4"/>
    <w:rsid w:val="22AC349C"/>
    <w:rsid w:val="22EE5A85"/>
    <w:rsid w:val="231A7686"/>
    <w:rsid w:val="242330D3"/>
    <w:rsid w:val="245711E5"/>
    <w:rsid w:val="252F683D"/>
    <w:rsid w:val="25A5657F"/>
    <w:rsid w:val="25AA68F3"/>
    <w:rsid w:val="26155209"/>
    <w:rsid w:val="26ED4A31"/>
    <w:rsid w:val="27041BFB"/>
    <w:rsid w:val="27537CF7"/>
    <w:rsid w:val="275F0ADD"/>
    <w:rsid w:val="279F65D1"/>
    <w:rsid w:val="28C32732"/>
    <w:rsid w:val="298962E5"/>
    <w:rsid w:val="2AC035DC"/>
    <w:rsid w:val="2B2D291E"/>
    <w:rsid w:val="2BAD5B8F"/>
    <w:rsid w:val="2BDB26FC"/>
    <w:rsid w:val="2C934E01"/>
    <w:rsid w:val="2D6727DB"/>
    <w:rsid w:val="2D6C39C1"/>
    <w:rsid w:val="2D917D63"/>
    <w:rsid w:val="2EFA5631"/>
    <w:rsid w:val="2F5702EB"/>
    <w:rsid w:val="2FB90FA6"/>
    <w:rsid w:val="30A9726C"/>
    <w:rsid w:val="30FA7AC8"/>
    <w:rsid w:val="317715A3"/>
    <w:rsid w:val="32066801"/>
    <w:rsid w:val="3216516A"/>
    <w:rsid w:val="327A2A80"/>
    <w:rsid w:val="32D7115D"/>
    <w:rsid w:val="32F564DA"/>
    <w:rsid w:val="337870E7"/>
    <w:rsid w:val="337A6C9E"/>
    <w:rsid w:val="339935C8"/>
    <w:rsid w:val="33994426"/>
    <w:rsid w:val="33A60511"/>
    <w:rsid w:val="345718E1"/>
    <w:rsid w:val="34846778"/>
    <w:rsid w:val="349870D9"/>
    <w:rsid w:val="34B61CCD"/>
    <w:rsid w:val="34BD6B26"/>
    <w:rsid w:val="36453593"/>
    <w:rsid w:val="367F5952"/>
    <w:rsid w:val="36E56B24"/>
    <w:rsid w:val="373F5095"/>
    <w:rsid w:val="37605E71"/>
    <w:rsid w:val="38DE189C"/>
    <w:rsid w:val="38FF37AC"/>
    <w:rsid w:val="3929719C"/>
    <w:rsid w:val="39DC01CA"/>
    <w:rsid w:val="39F71049"/>
    <w:rsid w:val="3A053765"/>
    <w:rsid w:val="3A2843E4"/>
    <w:rsid w:val="3A43428E"/>
    <w:rsid w:val="3B04741B"/>
    <w:rsid w:val="3B147FDE"/>
    <w:rsid w:val="3B974891"/>
    <w:rsid w:val="3C3420E0"/>
    <w:rsid w:val="3CA414C6"/>
    <w:rsid w:val="3D536430"/>
    <w:rsid w:val="3D6F6D49"/>
    <w:rsid w:val="3DAC50D9"/>
    <w:rsid w:val="3DCB6A74"/>
    <w:rsid w:val="3DE3118E"/>
    <w:rsid w:val="3E105DAB"/>
    <w:rsid w:val="3E6D7BE5"/>
    <w:rsid w:val="3E926BAB"/>
    <w:rsid w:val="3EEC702F"/>
    <w:rsid w:val="3EED47C8"/>
    <w:rsid w:val="3EF61F4F"/>
    <w:rsid w:val="3FD046A9"/>
    <w:rsid w:val="402C0C28"/>
    <w:rsid w:val="40420E03"/>
    <w:rsid w:val="40CE7D16"/>
    <w:rsid w:val="415F63B0"/>
    <w:rsid w:val="4176520B"/>
    <w:rsid w:val="42E103B8"/>
    <w:rsid w:val="42E46002"/>
    <w:rsid w:val="43C024AB"/>
    <w:rsid w:val="441C6812"/>
    <w:rsid w:val="44BE4112"/>
    <w:rsid w:val="45617644"/>
    <w:rsid w:val="457B5B6E"/>
    <w:rsid w:val="47624663"/>
    <w:rsid w:val="476A2BA3"/>
    <w:rsid w:val="477F442B"/>
    <w:rsid w:val="47CF53B3"/>
    <w:rsid w:val="47D76CB5"/>
    <w:rsid w:val="47D817FE"/>
    <w:rsid w:val="47FB7F56"/>
    <w:rsid w:val="47FF698D"/>
    <w:rsid w:val="48A10789"/>
    <w:rsid w:val="48AD6E5F"/>
    <w:rsid w:val="49920446"/>
    <w:rsid w:val="49E5170E"/>
    <w:rsid w:val="49F337AF"/>
    <w:rsid w:val="4A0D48A8"/>
    <w:rsid w:val="4A745FB4"/>
    <w:rsid w:val="4A8A62E2"/>
    <w:rsid w:val="4AC13B3F"/>
    <w:rsid w:val="4ACB7385"/>
    <w:rsid w:val="4ADB30B3"/>
    <w:rsid w:val="4B3E1ACD"/>
    <w:rsid w:val="4B811F3B"/>
    <w:rsid w:val="4BCD7E5B"/>
    <w:rsid w:val="4C431F90"/>
    <w:rsid w:val="4CB42DC9"/>
    <w:rsid w:val="4D0263FB"/>
    <w:rsid w:val="4D3E3638"/>
    <w:rsid w:val="4D7F587F"/>
    <w:rsid w:val="4EAE109E"/>
    <w:rsid w:val="4ECA0682"/>
    <w:rsid w:val="4EDC1D7B"/>
    <w:rsid w:val="4F7725B8"/>
    <w:rsid w:val="4F993A9D"/>
    <w:rsid w:val="4FEE1EAF"/>
    <w:rsid w:val="4FF817E0"/>
    <w:rsid w:val="50192C46"/>
    <w:rsid w:val="5019541D"/>
    <w:rsid w:val="506F7733"/>
    <w:rsid w:val="50E7551B"/>
    <w:rsid w:val="51FA7CAD"/>
    <w:rsid w:val="52000189"/>
    <w:rsid w:val="52194C6B"/>
    <w:rsid w:val="532C6CD6"/>
    <w:rsid w:val="539A32EA"/>
    <w:rsid w:val="53D2363F"/>
    <w:rsid w:val="54041F40"/>
    <w:rsid w:val="5440577E"/>
    <w:rsid w:val="55FD4A17"/>
    <w:rsid w:val="55FF08D9"/>
    <w:rsid w:val="564F3020"/>
    <w:rsid w:val="56606DC6"/>
    <w:rsid w:val="56931CA9"/>
    <w:rsid w:val="57055F49"/>
    <w:rsid w:val="570942FB"/>
    <w:rsid w:val="57284198"/>
    <w:rsid w:val="57E171D9"/>
    <w:rsid w:val="58506AD4"/>
    <w:rsid w:val="59BB198D"/>
    <w:rsid w:val="5A2F293C"/>
    <w:rsid w:val="5B2A5F43"/>
    <w:rsid w:val="5B5C4D58"/>
    <w:rsid w:val="5B68187B"/>
    <w:rsid w:val="5BB1600E"/>
    <w:rsid w:val="5BB274F1"/>
    <w:rsid w:val="5CB52971"/>
    <w:rsid w:val="5D355860"/>
    <w:rsid w:val="5D48142C"/>
    <w:rsid w:val="5E2E5C0B"/>
    <w:rsid w:val="5E421FE3"/>
    <w:rsid w:val="5E8343A9"/>
    <w:rsid w:val="5F0A29BB"/>
    <w:rsid w:val="5F1A6ABC"/>
    <w:rsid w:val="5F546472"/>
    <w:rsid w:val="5FFB1899"/>
    <w:rsid w:val="60BD381C"/>
    <w:rsid w:val="60E03D35"/>
    <w:rsid w:val="613B4989"/>
    <w:rsid w:val="613F7CC2"/>
    <w:rsid w:val="61BE3186"/>
    <w:rsid w:val="629C7683"/>
    <w:rsid w:val="62AA50ED"/>
    <w:rsid w:val="62B23EBA"/>
    <w:rsid w:val="631A3A90"/>
    <w:rsid w:val="637D5149"/>
    <w:rsid w:val="637F6EE9"/>
    <w:rsid w:val="639D1A73"/>
    <w:rsid w:val="644A1BF1"/>
    <w:rsid w:val="65590BCD"/>
    <w:rsid w:val="65834337"/>
    <w:rsid w:val="66031F6F"/>
    <w:rsid w:val="66882EA5"/>
    <w:rsid w:val="66990C0E"/>
    <w:rsid w:val="66AE2D81"/>
    <w:rsid w:val="672206C9"/>
    <w:rsid w:val="67255BAE"/>
    <w:rsid w:val="674270C9"/>
    <w:rsid w:val="67705E13"/>
    <w:rsid w:val="677D22DE"/>
    <w:rsid w:val="679B09B6"/>
    <w:rsid w:val="680F11D7"/>
    <w:rsid w:val="685F66EA"/>
    <w:rsid w:val="6884144A"/>
    <w:rsid w:val="69512AEE"/>
    <w:rsid w:val="6962452E"/>
    <w:rsid w:val="6A822DA9"/>
    <w:rsid w:val="6B5A39DE"/>
    <w:rsid w:val="6C145EA2"/>
    <w:rsid w:val="6CD137EF"/>
    <w:rsid w:val="6D121BA4"/>
    <w:rsid w:val="6D934AB3"/>
    <w:rsid w:val="6E080427"/>
    <w:rsid w:val="6E200CE7"/>
    <w:rsid w:val="6EA26388"/>
    <w:rsid w:val="6F0C2ABA"/>
    <w:rsid w:val="6F255735"/>
    <w:rsid w:val="6F2B261F"/>
    <w:rsid w:val="6FB801B6"/>
    <w:rsid w:val="702205AA"/>
    <w:rsid w:val="70B9255D"/>
    <w:rsid w:val="70BA1ABC"/>
    <w:rsid w:val="71B25DFA"/>
    <w:rsid w:val="71B26DB0"/>
    <w:rsid w:val="71BA4763"/>
    <w:rsid w:val="71C43FD8"/>
    <w:rsid w:val="71F65A94"/>
    <w:rsid w:val="722F0678"/>
    <w:rsid w:val="72C83167"/>
    <w:rsid w:val="731C29AB"/>
    <w:rsid w:val="733E5795"/>
    <w:rsid w:val="735F4B4E"/>
    <w:rsid w:val="737248AC"/>
    <w:rsid w:val="738357A3"/>
    <w:rsid w:val="739B77C8"/>
    <w:rsid w:val="742C4D34"/>
    <w:rsid w:val="742D180A"/>
    <w:rsid w:val="745942EE"/>
    <w:rsid w:val="752D6BE1"/>
    <w:rsid w:val="753914D0"/>
    <w:rsid w:val="75B72C09"/>
    <w:rsid w:val="760B0D95"/>
    <w:rsid w:val="769D02A6"/>
    <w:rsid w:val="775A46CF"/>
    <w:rsid w:val="7862793A"/>
    <w:rsid w:val="78C412A0"/>
    <w:rsid w:val="79282E43"/>
    <w:rsid w:val="795135CA"/>
    <w:rsid w:val="7A0E2388"/>
    <w:rsid w:val="7A2E1204"/>
    <w:rsid w:val="7A721A4A"/>
    <w:rsid w:val="7AF661D7"/>
    <w:rsid w:val="7B180D55"/>
    <w:rsid w:val="7B3053D1"/>
    <w:rsid w:val="7B915F00"/>
    <w:rsid w:val="7BB60A1C"/>
    <w:rsid w:val="7BFA6408"/>
    <w:rsid w:val="7C18245F"/>
    <w:rsid w:val="7C4043BE"/>
    <w:rsid w:val="7C66698D"/>
    <w:rsid w:val="7CFF1148"/>
    <w:rsid w:val="7DC11F98"/>
    <w:rsid w:val="7E1A18AF"/>
    <w:rsid w:val="7E643E29"/>
    <w:rsid w:val="7E6E42D6"/>
    <w:rsid w:val="7EF96296"/>
    <w:rsid w:val="7F21736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1"/>
      <w:szCs w:val="22"/>
      <w:lang w:val="en-US" w:eastAsia="zh-CN" w:bidi="ar-SA"/>
    </w:rPr>
  </w:style>
  <w:style w:type="paragraph" w:styleId="2">
    <w:name w:val="heading 1"/>
    <w:basedOn w:val="3"/>
    <w:next w:val="4"/>
    <w:link w:val="29"/>
    <w:qFormat/>
    <w:uiPriority w:val="0"/>
    <w:pPr>
      <w:spacing w:before="100" w:beforeAutospacing="1" w:after="100" w:afterAutospacing="1"/>
      <w:jc w:val="left"/>
      <w:outlineLvl w:val="0"/>
    </w:pPr>
    <w:rPr>
      <w:rFonts w:hint="eastAsia"/>
      <w:kern w:val="44"/>
      <w:sz w:val="48"/>
      <w:szCs w:val="48"/>
    </w:rPr>
  </w:style>
  <w:style w:type="paragraph" w:styleId="6">
    <w:name w:val="heading 2"/>
    <w:basedOn w:val="1"/>
    <w:next w:val="1"/>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7">
    <w:name w:val="heading 3"/>
    <w:basedOn w:val="1"/>
    <w:next w:val="1"/>
    <w:qFormat/>
    <w:uiPriority w:val="0"/>
    <w:pPr>
      <w:widowControl/>
      <w:spacing w:before="100" w:beforeAutospacing="1" w:after="100" w:afterAutospacing="1"/>
      <w:jc w:val="left"/>
      <w:outlineLvl w:val="2"/>
    </w:pPr>
    <w:rPr>
      <w:kern w:val="0"/>
      <w:sz w:val="27"/>
      <w:szCs w:val="27"/>
    </w:rPr>
  </w:style>
  <w:style w:type="character" w:default="1" w:styleId="24">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120" w:after="60"/>
      <w:jc w:val="center"/>
    </w:pPr>
    <w:rPr>
      <w:rFonts w:ascii="Arial" w:hAnsi="Arial"/>
      <w:b/>
      <w:kern w:val="0"/>
      <w:sz w:val="44"/>
      <w:szCs w:val="20"/>
    </w:rPr>
  </w:style>
  <w:style w:type="paragraph" w:styleId="4">
    <w:name w:val="Body Text First Indent"/>
    <w:basedOn w:val="5"/>
    <w:qFormat/>
    <w:uiPriority w:val="0"/>
    <w:pPr>
      <w:ind w:firstLine="420"/>
    </w:pPr>
    <w:rPr>
      <w:rFonts w:ascii="Times New Roman" w:hAnsi="Times New Roman"/>
    </w:rPr>
  </w:style>
  <w:style w:type="paragraph" w:styleId="5">
    <w:name w:val="Body Text"/>
    <w:basedOn w:val="1"/>
    <w:next w:val="1"/>
    <w:unhideWhenUsed/>
    <w:qFormat/>
    <w:uiPriority w:val="99"/>
    <w:pPr>
      <w:spacing w:after="120"/>
    </w:pPr>
    <w:rPr>
      <w:rFonts w:ascii="Calibri" w:hAnsi="Calibri"/>
      <w:kern w:val="0"/>
      <w:sz w:val="20"/>
      <w:szCs w:val="20"/>
    </w:rPr>
  </w:style>
  <w:style w:type="paragraph" w:styleId="8">
    <w:name w:val="Normal Indent"/>
    <w:basedOn w:val="1"/>
    <w:qFormat/>
    <w:uiPriority w:val="0"/>
    <w:pPr>
      <w:ind w:firstLine="420" w:firstLineChars="200"/>
    </w:pPr>
  </w:style>
  <w:style w:type="paragraph" w:styleId="9">
    <w:name w:val="annotation text"/>
    <w:basedOn w:val="1"/>
    <w:link w:val="30"/>
    <w:unhideWhenUsed/>
    <w:qFormat/>
    <w:uiPriority w:val="99"/>
    <w:pPr>
      <w:jc w:val="left"/>
    </w:pPr>
    <w:rPr>
      <w:rFonts w:ascii="Calibri" w:hAnsi="Calibri"/>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2">
    <w:name w:val="Plain Text"/>
    <w:basedOn w:val="1"/>
    <w:qFormat/>
    <w:uiPriority w:val="0"/>
    <w:rPr>
      <w:rFonts w:hAnsi="Courier New"/>
      <w:kern w:val="0"/>
      <w:sz w:val="20"/>
      <w:szCs w:val="20"/>
    </w:rPr>
  </w:style>
  <w:style w:type="paragraph" w:styleId="13">
    <w:name w:val="Date"/>
    <w:basedOn w:val="1"/>
    <w:next w:val="1"/>
    <w:qFormat/>
    <w:uiPriority w:val="0"/>
    <w:rPr>
      <w:rFonts w:ascii="Times New Roman" w:hAnsi="Times New Roman"/>
      <w:kern w:val="0"/>
      <w:sz w:val="20"/>
      <w:szCs w:val="20"/>
    </w:rPr>
  </w:style>
  <w:style w:type="paragraph" w:styleId="14">
    <w:name w:val="Balloon Text"/>
    <w:basedOn w:val="1"/>
    <w:link w:val="31"/>
    <w:qFormat/>
    <w:uiPriority w:val="0"/>
    <w:rPr>
      <w:sz w:val="18"/>
      <w:szCs w:val="18"/>
    </w:rPr>
  </w:style>
  <w:style w:type="paragraph" w:styleId="15">
    <w:name w:val="footer"/>
    <w:basedOn w:val="1"/>
    <w:link w:val="32"/>
    <w:unhideWhenUsed/>
    <w:qFormat/>
    <w:uiPriority w:val="99"/>
    <w:pPr>
      <w:tabs>
        <w:tab w:val="center" w:pos="4153"/>
        <w:tab w:val="right" w:pos="8306"/>
      </w:tabs>
      <w:snapToGrid w:val="0"/>
      <w:jc w:val="left"/>
    </w:pPr>
    <w:rPr>
      <w:rFonts w:ascii="Calibri" w:hAnsi="Calibri"/>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7">
    <w:name w:val="toc 1"/>
    <w:basedOn w:val="1"/>
    <w:next w:val="1"/>
    <w:qFormat/>
    <w:uiPriority w:val="39"/>
    <w:pPr>
      <w:tabs>
        <w:tab w:val="right" w:leader="dot" w:pos="9060"/>
      </w:tabs>
      <w:adjustRightInd w:val="0"/>
      <w:snapToGrid w:val="0"/>
      <w:spacing w:line="360" w:lineRule="auto"/>
      <w:jc w:val="left"/>
      <w:textAlignment w:val="baseline"/>
    </w:pPr>
    <w:rPr>
      <w:caps/>
      <w:kern w:val="0"/>
      <w:sz w:val="24"/>
      <w:szCs w:val="32"/>
    </w:rPr>
  </w:style>
  <w:style w:type="paragraph" w:styleId="18">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19">
    <w:name w:val="Body Text 2"/>
    <w:basedOn w:val="1"/>
    <w:qFormat/>
    <w:uiPriority w:val="0"/>
    <w:rPr>
      <w:kern w:val="0"/>
      <w:sz w:val="20"/>
      <w:szCs w:val="24"/>
      <w:u w:val="single"/>
    </w:rPr>
  </w:style>
  <w:style w:type="paragraph" w:styleId="20">
    <w:name w:val="index 1"/>
    <w:basedOn w:val="1"/>
    <w:next w:val="1"/>
    <w:qFormat/>
    <w:uiPriority w:val="0"/>
    <w:rPr>
      <w:rFonts w:ascii="Times New Roman" w:hAnsi="Times New Roman" w:eastAsia="仿宋_GB2312"/>
      <w:sz w:val="28"/>
      <w:szCs w:val="20"/>
    </w:rPr>
  </w:style>
  <w:style w:type="paragraph" w:styleId="21">
    <w:name w:val="annotation subject"/>
    <w:basedOn w:val="9"/>
    <w:next w:val="9"/>
    <w:link w:val="33"/>
    <w:qFormat/>
    <w:uiPriority w:val="0"/>
    <w:rPr>
      <w:rFonts w:ascii="宋体" w:hAnsi="宋体"/>
      <w:b/>
      <w:bCs/>
    </w:rPr>
  </w:style>
  <w:style w:type="paragraph" w:styleId="22">
    <w:name w:val="Body Text First Indent 2"/>
    <w:basedOn w:val="10"/>
    <w:qFormat/>
    <w:uiPriority w:val="0"/>
    <w:pPr>
      <w:ind w:firstLine="420" w:firstLineChars="200"/>
    </w:pPr>
  </w:style>
  <w:style w:type="character" w:styleId="25">
    <w:name w:val="Strong"/>
    <w:qFormat/>
    <w:uiPriority w:val="0"/>
    <w:rPr>
      <w:b/>
    </w:rPr>
  </w:style>
  <w:style w:type="character" w:styleId="26">
    <w:name w:val="page number"/>
    <w:qFormat/>
    <w:uiPriority w:val="0"/>
    <w:rPr>
      <w:rFonts w:cs="Times New Roman"/>
    </w:rPr>
  </w:style>
  <w:style w:type="character" w:styleId="27">
    <w:name w:val="Hyperlink"/>
    <w:unhideWhenUsed/>
    <w:qFormat/>
    <w:uiPriority w:val="99"/>
    <w:rPr>
      <w:color w:val="000000"/>
      <w:u w:val="none"/>
    </w:rPr>
  </w:style>
  <w:style w:type="character" w:styleId="28">
    <w:name w:val="annotation reference"/>
    <w:qFormat/>
    <w:uiPriority w:val="0"/>
    <w:rPr>
      <w:sz w:val="21"/>
      <w:szCs w:val="21"/>
    </w:rPr>
  </w:style>
  <w:style w:type="character" w:customStyle="1" w:styleId="29">
    <w:name w:val="标题 1 字符1"/>
    <w:link w:val="2"/>
    <w:qFormat/>
    <w:uiPriority w:val="0"/>
    <w:rPr>
      <w:rFonts w:ascii="宋体" w:hAnsi="宋体" w:eastAsia="宋体" w:cs="宋体"/>
      <w:b/>
      <w:kern w:val="44"/>
      <w:sz w:val="28"/>
      <w:szCs w:val="28"/>
    </w:rPr>
  </w:style>
  <w:style w:type="character" w:customStyle="1" w:styleId="30">
    <w:name w:val="批注文字 字符"/>
    <w:link w:val="9"/>
    <w:qFormat/>
    <w:uiPriority w:val="99"/>
    <w:rPr>
      <w:kern w:val="2"/>
      <w:sz w:val="21"/>
      <w:szCs w:val="22"/>
    </w:rPr>
  </w:style>
  <w:style w:type="character" w:customStyle="1" w:styleId="31">
    <w:name w:val="批注框文本 字符"/>
    <w:link w:val="14"/>
    <w:qFormat/>
    <w:uiPriority w:val="0"/>
    <w:rPr>
      <w:rFonts w:ascii="宋体" w:hAnsi="宋体"/>
      <w:kern w:val="2"/>
      <w:sz w:val="18"/>
      <w:szCs w:val="18"/>
    </w:rPr>
  </w:style>
  <w:style w:type="character" w:customStyle="1" w:styleId="32">
    <w:name w:val="页脚 字符"/>
    <w:link w:val="15"/>
    <w:qFormat/>
    <w:uiPriority w:val="99"/>
    <w:rPr>
      <w:rFonts w:ascii="Calibri" w:hAnsi="Calibri"/>
      <w:sz w:val="18"/>
      <w:szCs w:val="18"/>
    </w:rPr>
  </w:style>
  <w:style w:type="character" w:customStyle="1" w:styleId="33">
    <w:name w:val="批注主题 字符"/>
    <w:link w:val="21"/>
    <w:qFormat/>
    <w:uiPriority w:val="0"/>
    <w:rPr>
      <w:rFonts w:ascii="宋体" w:hAnsi="宋体"/>
      <w:b/>
      <w:bCs/>
      <w:kern w:val="2"/>
      <w:sz w:val="21"/>
      <w:szCs w:val="22"/>
    </w:rPr>
  </w:style>
  <w:style w:type="character" w:customStyle="1" w:styleId="34">
    <w:name w:val="font51"/>
    <w:qFormat/>
    <w:uiPriority w:val="0"/>
    <w:rPr>
      <w:rFonts w:hint="eastAsia" w:ascii="宋体" w:hAnsi="宋体" w:eastAsia="宋体" w:cs="宋体"/>
      <w:color w:val="000000"/>
      <w:sz w:val="20"/>
      <w:szCs w:val="20"/>
      <w:u w:val="none"/>
    </w:rPr>
  </w:style>
  <w:style w:type="paragraph" w:customStyle="1" w:styleId="35">
    <w:name w:val="文一"/>
    <w:basedOn w:val="1"/>
    <w:qFormat/>
    <w:uiPriority w:val="0"/>
    <w:pPr>
      <w:topLinePunct/>
      <w:adjustRightInd w:val="0"/>
      <w:snapToGrid w:val="0"/>
      <w:spacing w:line="360" w:lineRule="auto"/>
      <w:ind w:firstLine="200" w:firstLineChars="200"/>
    </w:pPr>
    <w:rPr>
      <w:rFonts w:hint="eastAsia"/>
      <w:snapToGrid w:val="0"/>
      <w:spacing w:val="4"/>
      <w:kern w:val="0"/>
      <w:sz w:val="24"/>
      <w:szCs w:val="24"/>
    </w:rPr>
  </w:style>
  <w:style w:type="paragraph" w:customStyle="1" w:styleId="36">
    <w:name w:val="章节二"/>
    <w:basedOn w:val="1"/>
    <w:next w:val="1"/>
    <w:qFormat/>
    <w:uiPriority w:val="0"/>
    <w:pPr>
      <w:topLinePunct/>
      <w:adjustRightInd w:val="0"/>
      <w:snapToGrid w:val="0"/>
      <w:spacing w:beforeLines="50"/>
      <w:jc w:val="center"/>
      <w:outlineLvl w:val="1"/>
    </w:pPr>
    <w:rPr>
      <w:rFonts w:eastAsia="黑体"/>
      <w:b/>
      <w:spacing w:val="4"/>
      <w:kern w:val="0"/>
      <w:sz w:val="30"/>
      <w:szCs w:val="30"/>
    </w:rPr>
  </w:style>
  <w:style w:type="paragraph" w:customStyle="1" w:styleId="37">
    <w:name w:val="封二"/>
    <w:basedOn w:val="35"/>
    <w:next w:val="35"/>
    <w:qFormat/>
    <w:uiPriority w:val="0"/>
    <w:pPr>
      <w:ind w:firstLine="0" w:firstLineChars="0"/>
      <w:jc w:val="center"/>
    </w:pPr>
    <w:rPr>
      <w:rFonts w:ascii="Times New Roman" w:hAnsi="Times New Roman" w:eastAsia="黑体"/>
      <w:b/>
      <w:sz w:val="36"/>
      <w:szCs w:val="36"/>
    </w:rPr>
  </w:style>
  <w:style w:type="paragraph" w:customStyle="1" w:styleId="38">
    <w:name w:val="封一"/>
    <w:basedOn w:val="35"/>
    <w:next w:val="35"/>
    <w:qFormat/>
    <w:uiPriority w:val="0"/>
    <w:pPr>
      <w:ind w:firstLine="0" w:firstLineChars="0"/>
      <w:jc w:val="center"/>
    </w:pPr>
    <w:rPr>
      <w:rFonts w:ascii="Times New Roman" w:hAnsi="Times New Roman" w:eastAsia="黑体"/>
      <w:b/>
      <w:sz w:val="84"/>
      <w:szCs w:val="84"/>
    </w:rPr>
  </w:style>
  <w:style w:type="paragraph" w:customStyle="1" w:styleId="39">
    <w:name w:val="封四"/>
    <w:basedOn w:val="35"/>
    <w:next w:val="35"/>
    <w:qFormat/>
    <w:uiPriority w:val="0"/>
    <w:pPr>
      <w:jc w:val="left"/>
    </w:pPr>
    <w:rPr>
      <w:rFonts w:ascii="Times New Roman" w:hAnsi="Times New Roman"/>
      <w:sz w:val="30"/>
      <w:szCs w:val="30"/>
    </w:rPr>
  </w:style>
  <w:style w:type="paragraph" w:customStyle="1" w:styleId="40">
    <w:name w:val="正题"/>
    <w:basedOn w:val="35"/>
    <w:next w:val="35"/>
    <w:qFormat/>
    <w:uiPriority w:val="0"/>
    <w:pPr>
      <w:ind w:firstLine="0" w:firstLineChars="0"/>
      <w:jc w:val="center"/>
    </w:pPr>
    <w:rPr>
      <w:rFonts w:eastAsia="黑体"/>
      <w:b/>
      <w:sz w:val="36"/>
      <w:szCs w:val="36"/>
    </w:rPr>
  </w:style>
  <w:style w:type="paragraph" w:customStyle="1" w:styleId="41">
    <w:name w:val="文二"/>
    <w:basedOn w:val="1"/>
    <w:qFormat/>
    <w:uiPriority w:val="0"/>
    <w:pPr>
      <w:jc w:val="left"/>
    </w:pPr>
    <w:rPr>
      <w:szCs w:val="21"/>
    </w:rPr>
  </w:style>
  <w:style w:type="paragraph" w:customStyle="1" w:styleId="42">
    <w:name w:val="Char Char Char Char"/>
    <w:basedOn w:val="1"/>
    <w:qFormat/>
    <w:uiPriority w:val="0"/>
    <w:rPr>
      <w:rFonts w:ascii="Times New Roman" w:hAnsi="Times New Roman"/>
      <w:sz w:val="30"/>
      <w:szCs w:val="24"/>
    </w:rPr>
  </w:style>
  <w:style w:type="character" w:customStyle="1" w:styleId="43">
    <w:name w:val="标题 1 字符"/>
    <w:qFormat/>
    <w:uiPriority w:val="0"/>
    <w:rPr>
      <w:rFonts w:hint="eastAsia"/>
      <w:b/>
      <w:kern w:val="44"/>
      <w:sz w:val="48"/>
      <w:szCs w:val="48"/>
    </w:rPr>
  </w:style>
  <w:style w:type="paragraph" w:styleId="44">
    <w:name w:val="List Paragraph"/>
    <w:basedOn w:val="1"/>
    <w:qFormat/>
    <w:uiPriority w:val="0"/>
    <w:pPr>
      <w:ind w:firstLine="420" w:firstLineChars="200"/>
    </w:pPr>
    <w:rPr>
      <w:rFonts w:ascii="Times New Roman" w:hAnsi="Times New Roman"/>
      <w:szCs w:val="20"/>
    </w:rPr>
  </w:style>
  <w:style w:type="paragraph" w:customStyle="1" w:styleId="45">
    <w:name w:val="文提"/>
    <w:basedOn w:val="35"/>
    <w:qFormat/>
    <w:uiPriority w:val="0"/>
    <w:pPr>
      <w:ind w:firstLine="0" w:firstLineChars="0"/>
    </w:pPr>
    <w:rPr>
      <w:rFonts w:ascii="Times New Roman" w:hAnsi="Times New Roman" w:eastAsia="黑体" w:cs="宋体"/>
      <w:b/>
    </w:rPr>
  </w:style>
  <w:style w:type="character" w:customStyle="1" w:styleId="46">
    <w:name w:val="font71"/>
    <w:qFormat/>
    <w:uiPriority w:val="0"/>
    <w:rPr>
      <w:rFonts w:hint="eastAsia" w:ascii="宋体" w:hAnsi="宋体" w:eastAsia="宋体" w:cs="宋体"/>
      <w:color w:val="000000"/>
      <w:sz w:val="20"/>
      <w:szCs w:val="20"/>
      <w:u w:val="none"/>
    </w:rPr>
  </w:style>
  <w:style w:type="paragraph" w:customStyle="1" w:styleId="47">
    <w:name w:val="正文5"/>
    <w:qFormat/>
    <w:uiPriority w:val="0"/>
    <w:pPr>
      <w:jc w:val="both"/>
    </w:pPr>
    <w:rPr>
      <w:rFonts w:ascii="Calibri" w:hAnsi="Calibri" w:eastAsia="宋体" w:cs="宋体"/>
      <w:kern w:val="2"/>
      <w:sz w:val="21"/>
      <w:szCs w:val="21"/>
      <w:lang w:val="en-US" w:eastAsia="zh-CN" w:bidi="ar-SA"/>
    </w:rPr>
  </w:style>
  <w:style w:type="paragraph" w:customStyle="1" w:styleId="48">
    <w:name w:val="正文文本缩进 New New"/>
    <w:basedOn w:val="1"/>
    <w:qFormat/>
    <w:uiPriority w:val="0"/>
    <w:pPr>
      <w:spacing w:after="120"/>
      <w:ind w:left="420" w:leftChars="200"/>
    </w:pPr>
    <w:rPr>
      <w:rFonts w:ascii="Times New Roman" w:eastAsia="楷体_GB2312"/>
      <w:szCs w:val="20"/>
    </w:rPr>
  </w:style>
  <w:style w:type="paragraph" w:customStyle="1" w:styleId="49">
    <w:name w:val="表头"/>
    <w:basedOn w:val="1"/>
    <w:qFormat/>
    <w:uiPriority w:val="0"/>
    <w:pPr>
      <w:spacing w:line="360" w:lineRule="auto"/>
      <w:jc w:val="center"/>
    </w:pPr>
    <w:rPr>
      <w:rFonts w:ascii="黑体" w:hAnsi="Times New Roman" w:eastAsia="黑体"/>
      <w:kern w:val="0"/>
      <w:sz w:val="24"/>
      <w:szCs w:val="20"/>
    </w:rPr>
  </w:style>
  <w:style w:type="paragraph" w:customStyle="1" w:styleId="50">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character" w:customStyle="1" w:styleId="51">
    <w:name w:val="font01"/>
    <w:qFormat/>
    <w:uiPriority w:val="0"/>
    <w:rPr>
      <w:rFonts w:hint="eastAsia" w:ascii="仿宋" w:hAnsi="仿宋" w:eastAsia="仿宋" w:cs="仿宋"/>
      <w:color w:val="000000"/>
      <w:sz w:val="28"/>
      <w:szCs w:val="28"/>
      <w:u w:val="none"/>
    </w:rPr>
  </w:style>
  <w:style w:type="character" w:customStyle="1" w:styleId="52">
    <w:name w:val="font11"/>
    <w:qFormat/>
    <w:uiPriority w:val="0"/>
    <w:rPr>
      <w:rFonts w:hint="eastAsia" w:ascii="宋体" w:hAnsi="宋体" w:eastAsia="宋体"/>
      <w:color w:val="000000"/>
      <w:sz w:val="24"/>
      <w:szCs w:val="24"/>
      <w:u w:val="single"/>
    </w:rPr>
  </w:style>
  <w:style w:type="paragraph" w:customStyle="1" w:styleId="53">
    <w:name w:val="修订1"/>
    <w:unhideWhenUsed/>
    <w:qFormat/>
    <w:uiPriority w:val="99"/>
    <w:rPr>
      <w:rFonts w:ascii="宋体" w:hAnsi="宋体" w:eastAsia="宋体" w:cs="Times New Roman"/>
      <w:kern w:val="2"/>
      <w:sz w:val="21"/>
      <w:szCs w:val="22"/>
      <w:lang w:val="en-US" w:eastAsia="zh-CN" w:bidi="ar-SA"/>
    </w:rPr>
  </w:style>
  <w:style w:type="paragraph" w:customStyle="1" w:styleId="54">
    <w:name w:val="修订2"/>
    <w:semiHidden/>
    <w:qFormat/>
    <w:uiPriority w:val="99"/>
    <w:rPr>
      <w:rFonts w:ascii="宋体" w:hAnsi="宋体" w:eastAsia="宋体" w:cs="Times New Roman"/>
      <w:kern w:val="2"/>
      <w:sz w:val="21"/>
      <w:szCs w:val="22"/>
      <w:lang w:val="en-US" w:eastAsia="zh-CN" w:bidi="ar-SA"/>
    </w:rPr>
  </w:style>
  <w:style w:type="paragraph" w:customStyle="1" w:styleId="55">
    <w:name w:val="Revision"/>
    <w:semiHidden/>
    <w:qFormat/>
    <w:uiPriority w:val="99"/>
    <w:rPr>
      <w:rFonts w:ascii="宋体" w:hAnsi="宋体" w:eastAsia="宋体" w:cs="Times New Roman"/>
      <w:kern w:val="2"/>
      <w:sz w:val="21"/>
      <w:szCs w:val="22"/>
      <w:lang w:val="en-US" w:eastAsia="zh-CN" w:bidi="ar-SA"/>
    </w:rPr>
  </w:style>
  <w:style w:type="paragraph" w:customStyle="1" w:styleId="5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7">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58">
    <w:name w:val="_Style 57"/>
    <w:unhideWhenUsed/>
    <w:qFormat/>
    <w:uiPriority w:val="99"/>
    <w:rPr>
      <w:rFonts w:ascii="宋体" w:hAnsi="宋体" w:eastAsia="宋体" w:cs="Times New Roman"/>
      <w:kern w:val="2"/>
      <w:sz w:val="21"/>
      <w:szCs w:val="22"/>
      <w:lang w:val="en-US" w:eastAsia="zh-CN" w:bidi="ar-SA"/>
    </w:rPr>
  </w:style>
  <w:style w:type="character" w:customStyle="1" w:styleId="59">
    <w:name w:val="page number"/>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12</Pages>
  <Words>9616</Words>
  <Characters>10152</Characters>
  <Lines>66</Lines>
  <Paragraphs>18</Paragraphs>
  <TotalTime>7</TotalTime>
  <ScaleCrop>false</ScaleCrop>
  <LinksUpToDate>false</LinksUpToDate>
  <CharactersWithSpaces>10536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2024-03-19T17:04:00Z</dcterms:created>
  <dc:creator>Administrator</dc:creator>
  <cp:lastModifiedBy>Admin</cp:lastModifiedBy>
  <cp:lastPrinted>2023-11-30T02:56:00Z</cp:lastPrinted>
  <dcterms:modified xsi:type="dcterms:W3CDTF">2025-10-20T07:44:01Z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84A7BEC0C3E74D21BBCEC429FBE84E46_13</vt:lpwstr>
  </property>
  <property fmtid="{D5CDD505-2E9C-101B-9397-08002B2CF9AE}" pid="4" name="KSOTemplateDocerSaveRecord">
    <vt:lpwstr>eyJoZGlkIjoiNTRjNWI1ZDZhNTE4M2MxODI2YTY2MWQ5Zjg3YjE3YWMiLCJ1c2VySWQiOiIxMTUyOTcxMjgyIn0=</vt:lpwstr>
  </property>
</Properties>
</file>