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D375F">
      <w:pPr>
        <w:wordWrap w:val="0"/>
        <w:spacing w:line="360" w:lineRule="auto"/>
        <w:rPr>
          <w:rFonts w:ascii="宋体" w:hAnsi="宋体" w:eastAsia="宋体" w:cs="宋体"/>
          <w:b/>
          <w:color w:val="auto"/>
          <w:sz w:val="48"/>
          <w:szCs w:val="48"/>
          <w:highlight w:val="none"/>
          <w:lang w:bidi="ar"/>
        </w:rPr>
      </w:pPr>
    </w:p>
    <w:p w14:paraId="3AD0C0DE">
      <w:pPr>
        <w:wordWrap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b/>
          <w:color w:val="auto"/>
          <w:sz w:val="48"/>
          <w:szCs w:val="48"/>
          <w:highlight w:val="none"/>
          <w:shd w:val="clear"/>
          <w:lang w:eastAsia="zh-CN" w:bidi="ar"/>
        </w:rPr>
        <w:t>广州海珠湿地水生态保护修复工程</w:t>
      </w:r>
      <w:r>
        <w:rPr>
          <w:rFonts w:hint="eastAsia" w:ascii="宋体" w:hAnsi="宋体" w:eastAsia="宋体" w:cs="宋体"/>
          <w:b/>
          <w:color w:val="auto"/>
          <w:sz w:val="48"/>
          <w:szCs w:val="48"/>
          <w:highlight w:val="none"/>
          <w:lang w:eastAsia="zh-CN" w:bidi="ar"/>
        </w:rPr>
        <w:t>勘察设计</w:t>
      </w:r>
    </w:p>
    <w:p w14:paraId="6541B656">
      <w:pPr>
        <w:wordWrap w:val="0"/>
        <w:spacing w:line="360" w:lineRule="auto"/>
        <w:jc w:val="center"/>
        <w:rPr>
          <w:rFonts w:ascii="宋体" w:hAnsi="宋体" w:eastAsia="宋体" w:cs="宋体"/>
          <w:b/>
          <w:color w:val="auto"/>
          <w:spacing w:val="40"/>
          <w:sz w:val="44"/>
          <w:szCs w:val="44"/>
          <w:highlight w:val="none"/>
        </w:rPr>
      </w:pPr>
    </w:p>
    <w:p w14:paraId="283470B9">
      <w:pPr>
        <w:wordWrap w:val="0"/>
        <w:spacing w:line="360" w:lineRule="auto"/>
        <w:jc w:val="center"/>
        <w:rPr>
          <w:rFonts w:ascii="宋体" w:hAnsi="宋体" w:eastAsia="宋体" w:cs="宋体"/>
          <w:color w:val="auto"/>
          <w:sz w:val="36"/>
          <w:szCs w:val="36"/>
          <w:highlight w:val="none"/>
          <w:u w:val="single"/>
          <w:lang w:bidi="ar"/>
        </w:rPr>
      </w:pPr>
    </w:p>
    <w:p w14:paraId="6B16412E">
      <w:pPr>
        <w:wordWrap w:val="0"/>
        <w:spacing w:line="360" w:lineRule="auto"/>
        <w:jc w:val="center"/>
        <w:rPr>
          <w:rFonts w:ascii="宋体" w:hAnsi="宋体" w:eastAsia="宋体" w:cs="宋体"/>
          <w:color w:val="auto"/>
          <w:sz w:val="36"/>
          <w:szCs w:val="36"/>
          <w:highlight w:val="none"/>
          <w:u w:val="single"/>
          <w:lang w:bidi="ar"/>
        </w:rPr>
      </w:pPr>
    </w:p>
    <w:p w14:paraId="65A25C0E">
      <w:pPr>
        <w:wordWrap w:val="0"/>
        <w:spacing w:line="360" w:lineRule="auto"/>
        <w:jc w:val="center"/>
        <w:rPr>
          <w:rFonts w:ascii="宋体" w:hAnsi="宋体" w:eastAsia="宋体" w:cs="宋体"/>
          <w:color w:val="auto"/>
          <w:sz w:val="36"/>
          <w:szCs w:val="36"/>
          <w:highlight w:val="none"/>
          <w:u w:val="single"/>
          <w:lang w:bidi="ar"/>
        </w:rPr>
      </w:pPr>
    </w:p>
    <w:p w14:paraId="256EC2C6">
      <w:pPr>
        <w:wordWrap w:val="0"/>
        <w:spacing w:line="360" w:lineRule="auto"/>
        <w:jc w:val="center"/>
        <w:rPr>
          <w:rFonts w:ascii="宋体" w:hAnsi="宋体" w:eastAsia="宋体" w:cs="宋体"/>
          <w:color w:val="auto"/>
          <w:sz w:val="36"/>
          <w:szCs w:val="36"/>
          <w:highlight w:val="none"/>
          <w:u w:val="single"/>
        </w:rPr>
      </w:pPr>
    </w:p>
    <w:p w14:paraId="4F68E394">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招标公告</w:t>
      </w:r>
    </w:p>
    <w:p w14:paraId="6FE1FF57">
      <w:pPr>
        <w:wordWrap w:val="0"/>
        <w:spacing w:line="360" w:lineRule="auto"/>
        <w:rPr>
          <w:rFonts w:ascii="宋体" w:hAnsi="宋体" w:eastAsia="宋体" w:cs="宋体"/>
          <w:color w:val="auto"/>
          <w:sz w:val="32"/>
          <w:szCs w:val="32"/>
          <w:highlight w:val="none"/>
        </w:rPr>
      </w:pPr>
    </w:p>
    <w:p w14:paraId="1A8586C9">
      <w:pPr>
        <w:wordWrap w:val="0"/>
        <w:spacing w:line="360" w:lineRule="auto"/>
        <w:rPr>
          <w:rFonts w:ascii="宋体" w:hAnsi="宋体" w:eastAsia="宋体" w:cs="宋体"/>
          <w:color w:val="auto"/>
          <w:sz w:val="52"/>
          <w:szCs w:val="52"/>
          <w:highlight w:val="none"/>
          <w:lang w:bidi="ar"/>
        </w:rPr>
      </w:pPr>
    </w:p>
    <w:p w14:paraId="49A5DDD6">
      <w:pPr>
        <w:wordWrap w:val="0"/>
        <w:spacing w:line="360" w:lineRule="auto"/>
        <w:rPr>
          <w:rFonts w:ascii="宋体" w:hAnsi="宋体" w:eastAsia="宋体" w:cs="宋体"/>
          <w:color w:val="auto"/>
          <w:sz w:val="52"/>
          <w:szCs w:val="52"/>
          <w:highlight w:val="none"/>
          <w:lang w:bidi="ar"/>
        </w:rPr>
      </w:pPr>
    </w:p>
    <w:p w14:paraId="4FD1DF25">
      <w:pPr>
        <w:wordWrap w:val="0"/>
        <w:spacing w:line="360" w:lineRule="auto"/>
        <w:rPr>
          <w:rFonts w:ascii="宋体" w:hAnsi="宋体" w:eastAsia="宋体" w:cs="宋体"/>
          <w:color w:val="auto"/>
          <w:sz w:val="52"/>
          <w:szCs w:val="52"/>
          <w:highlight w:val="none"/>
          <w:lang w:bidi="ar"/>
        </w:rPr>
      </w:pPr>
    </w:p>
    <w:p w14:paraId="6B42098E">
      <w:pPr>
        <w:wordWrap w:val="0"/>
        <w:spacing w:line="360" w:lineRule="auto"/>
        <w:ind w:firstLine="1132" w:firstLineChars="354"/>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   标   人：</w:t>
      </w:r>
      <w:r>
        <w:rPr>
          <w:rFonts w:hint="eastAsia" w:ascii="宋体" w:hAnsi="宋体" w:eastAsia="宋体" w:cs="宋体"/>
          <w:color w:val="auto"/>
          <w:kern w:val="2"/>
          <w:sz w:val="32"/>
          <w:szCs w:val="32"/>
          <w:highlight w:val="none"/>
          <w:u w:val="single"/>
          <w:shd w:val="clear"/>
          <w:lang w:eastAsia="zh-CN" w:bidi="ar"/>
        </w:rPr>
        <w:t>广州市海珠区林业和湿地管理局</w:t>
      </w:r>
    </w:p>
    <w:p w14:paraId="2251BC23">
      <w:pPr>
        <w:wordWrap w:val="0"/>
        <w:spacing w:line="360" w:lineRule="auto"/>
        <w:ind w:firstLine="1132" w:firstLineChars="354"/>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kern w:val="2"/>
          <w:sz w:val="32"/>
          <w:szCs w:val="32"/>
          <w:highlight w:val="none"/>
          <w:u w:val="single"/>
          <w:shd w:val="clear"/>
          <w:lang w:eastAsia="zh-CN" w:bidi="ar"/>
        </w:rPr>
        <w:t>广州市政府采购中心</w:t>
      </w:r>
    </w:p>
    <w:p w14:paraId="3ABB38B6">
      <w:pPr>
        <w:wordWrap w:val="0"/>
        <w:spacing w:line="360" w:lineRule="auto"/>
        <w:ind w:firstLine="1132" w:firstLineChars="354"/>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日        期：2025年</w:t>
      </w:r>
      <w:r>
        <w:rPr>
          <w:rFonts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u w:val="single"/>
          <w:lang w:val="en-US" w:eastAsia="zh-CN" w:bidi="ar"/>
        </w:rPr>
        <w:t>10</w:t>
      </w:r>
      <w:r>
        <w:rPr>
          <w:rFonts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月</w:t>
      </w:r>
    </w:p>
    <w:p w14:paraId="42F7FDFC">
      <w:pPr>
        <w:wordWrap w:val="0"/>
        <w:rPr>
          <w:rFonts w:ascii="宋体" w:hAnsi="宋体" w:eastAsia="宋体" w:cs="Times New Roman"/>
          <w:b/>
          <w:color w:val="auto"/>
          <w:kern w:val="0"/>
          <w:position w:val="-5"/>
          <w:sz w:val="28"/>
          <w:szCs w:val="28"/>
          <w:highlight w:val="none"/>
        </w:rPr>
      </w:pPr>
      <w:r>
        <w:rPr>
          <w:rFonts w:hint="eastAsia" w:ascii="宋体" w:hAnsi="宋体" w:eastAsia="宋体" w:cs="Times New Roman"/>
          <w:b/>
          <w:color w:val="auto"/>
          <w:kern w:val="0"/>
          <w:position w:val="-5"/>
          <w:sz w:val="28"/>
          <w:szCs w:val="28"/>
          <w:highlight w:val="none"/>
        </w:rPr>
        <w:br w:type="page"/>
      </w:r>
    </w:p>
    <w:p w14:paraId="64D5AFB8">
      <w:pPr>
        <w:wordWrap w:val="0"/>
        <w:autoSpaceDE w:val="0"/>
        <w:autoSpaceDN w:val="0"/>
        <w:spacing w:line="360" w:lineRule="auto"/>
        <w:jc w:val="center"/>
        <w:rPr>
          <w:rFonts w:ascii="宋体" w:hAnsi="宋体" w:eastAsia="宋体" w:cs="Times New Roman"/>
          <w:b/>
          <w:color w:val="auto"/>
          <w:kern w:val="0"/>
          <w:position w:val="-5"/>
          <w:sz w:val="28"/>
          <w:szCs w:val="28"/>
          <w:highlight w:val="none"/>
          <w:u w:val="single"/>
        </w:rPr>
      </w:pPr>
      <w:r>
        <w:rPr>
          <w:rFonts w:hint="eastAsia" w:ascii="宋体" w:hAnsi="宋体" w:eastAsia="宋体" w:cs="Times New Roman"/>
          <w:b/>
          <w:color w:val="auto"/>
          <w:kern w:val="0"/>
          <w:position w:val="-5"/>
          <w:sz w:val="28"/>
          <w:szCs w:val="28"/>
          <w:highlight w:val="none"/>
        </w:rPr>
        <w:t>招标</w:t>
      </w:r>
      <w:r>
        <w:rPr>
          <w:rFonts w:hint="eastAsia" w:ascii="宋体" w:hAnsi="宋体" w:eastAsia="宋体" w:cs="Times New Roman"/>
          <w:b/>
          <w:color w:val="auto"/>
          <w:spacing w:val="-2"/>
          <w:kern w:val="0"/>
          <w:position w:val="-5"/>
          <w:sz w:val="28"/>
          <w:szCs w:val="28"/>
          <w:highlight w:val="none"/>
        </w:rPr>
        <w:t>公</w:t>
      </w:r>
      <w:r>
        <w:rPr>
          <w:rFonts w:hint="eastAsia" w:ascii="宋体" w:hAnsi="宋体" w:eastAsia="宋体" w:cs="Times New Roman"/>
          <w:b/>
          <w:color w:val="auto"/>
          <w:kern w:val="0"/>
          <w:position w:val="-5"/>
          <w:sz w:val="28"/>
          <w:szCs w:val="28"/>
          <w:highlight w:val="none"/>
        </w:rPr>
        <w:t>告</w:t>
      </w:r>
    </w:p>
    <w:p w14:paraId="10859E66">
      <w:pPr>
        <w:pStyle w:val="2"/>
        <w:rPr>
          <w:color w:val="auto"/>
          <w:highlight w:val="none"/>
        </w:rPr>
      </w:pPr>
      <w:bookmarkStart w:id="0" w:name="_Toc20954"/>
      <w:bookmarkStart w:id="1" w:name="_Toc8245"/>
      <w:bookmarkStart w:id="2" w:name="_Toc26166"/>
      <w:bookmarkStart w:id="3" w:name="_Toc20499"/>
      <w:bookmarkStart w:id="4" w:name="_Toc32065"/>
      <w:bookmarkStart w:id="5" w:name="_Toc2178"/>
      <w:r>
        <w:rPr>
          <w:rFonts w:hint="eastAsia"/>
          <w:color w:val="auto"/>
          <w:highlight w:val="none"/>
        </w:rPr>
        <w:t>1.招标条件</w:t>
      </w:r>
      <w:bookmarkEnd w:id="0"/>
      <w:bookmarkEnd w:id="1"/>
      <w:bookmarkEnd w:id="2"/>
      <w:bookmarkEnd w:id="3"/>
      <w:bookmarkEnd w:id="4"/>
      <w:bookmarkEnd w:id="5"/>
    </w:p>
    <w:p w14:paraId="762DA3EF">
      <w:pPr>
        <w:wordWrap w:val="0"/>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本招标项目</w:t>
      </w:r>
      <w:r>
        <w:rPr>
          <w:rFonts w:hint="eastAsia" w:ascii="宋体" w:hAnsi="宋体" w:eastAsia="宋体" w:cstheme="minorBidi"/>
          <w:color w:val="auto"/>
          <w:sz w:val="24"/>
          <w:szCs w:val="24"/>
          <w:highlight w:val="none"/>
          <w:u w:val="single"/>
          <w:shd w:val="clear" w:color="auto" w:fill="auto"/>
          <w:lang w:eastAsia="zh-CN"/>
        </w:rPr>
        <w:t>广州海珠湿地水生态保护修复工程</w:t>
      </w:r>
      <w:r>
        <w:rPr>
          <w:rFonts w:ascii="宋体" w:hAnsi="宋体" w:eastAsia="宋体"/>
          <w:color w:val="auto"/>
          <w:sz w:val="24"/>
          <w:szCs w:val="24"/>
          <w:highlight w:val="none"/>
        </w:rPr>
        <w:t>已由</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eastAsia="zh-CN"/>
        </w:rPr>
        <w:t>相关文件</w:t>
      </w:r>
      <w:r>
        <w:rPr>
          <w:rFonts w:hint="eastAsia" w:ascii="宋体" w:hAnsi="宋体" w:eastAsia="宋体"/>
          <w:color w:val="auto"/>
          <w:sz w:val="24"/>
          <w:szCs w:val="24"/>
          <w:highlight w:val="none"/>
          <w:u w:val="single"/>
          <w:lang w:val="en-US" w:eastAsia="zh-CN"/>
        </w:rPr>
        <w:t xml:space="preserve">  </w:t>
      </w:r>
      <w:r>
        <w:rPr>
          <w:rFonts w:ascii="宋体" w:hAnsi="宋体" w:eastAsia="宋体"/>
          <w:color w:val="auto"/>
          <w:sz w:val="24"/>
          <w:szCs w:val="24"/>
          <w:highlight w:val="none"/>
        </w:rPr>
        <w:t>批准建设，项目业主为</w:t>
      </w:r>
      <w:r>
        <w:rPr>
          <w:rFonts w:hint="eastAsia" w:ascii="宋体" w:hAnsi="宋体" w:eastAsia="宋体" w:cs="宋体"/>
          <w:color w:val="auto"/>
          <w:kern w:val="2"/>
          <w:sz w:val="24"/>
          <w:szCs w:val="24"/>
          <w:highlight w:val="none"/>
          <w:u w:val="single"/>
          <w:shd w:val="clear" w:color="auto" w:fill="auto"/>
          <w:lang w:eastAsia="zh-CN" w:bidi="ar"/>
        </w:rPr>
        <w:t>广州市海珠区林业和湿地管理局</w:t>
      </w:r>
      <w:r>
        <w:rPr>
          <w:rFonts w:ascii="宋体" w:hAnsi="宋体" w:eastAsia="宋体"/>
          <w:color w:val="auto"/>
          <w:sz w:val="24"/>
          <w:szCs w:val="24"/>
          <w:highlight w:val="none"/>
        </w:rPr>
        <w:t>，建设资金来自</w:t>
      </w:r>
      <w:r>
        <w:rPr>
          <w:rFonts w:hint="eastAsia" w:ascii="宋体" w:hAnsi="宋体" w:eastAsia="宋体" w:cs="宋体"/>
          <w:color w:val="auto"/>
          <w:sz w:val="24"/>
          <w:szCs w:val="24"/>
          <w:highlight w:val="none"/>
          <w:u w:val="single"/>
          <w:lang w:val="en-US" w:eastAsia="zh-CN"/>
        </w:rPr>
        <w:t>区财政资金</w:t>
      </w:r>
      <w:r>
        <w:rPr>
          <w:rFonts w:ascii="宋体" w:hAnsi="宋体" w:eastAsia="宋体"/>
          <w:color w:val="auto"/>
          <w:sz w:val="24"/>
          <w:szCs w:val="24"/>
          <w:highlight w:val="none"/>
        </w:rPr>
        <w:t>，出资比例为</w:t>
      </w:r>
      <w:r>
        <w:rPr>
          <w:rFonts w:hint="eastAsia" w:ascii="宋体" w:hAnsi="宋体" w:eastAsia="宋体"/>
          <w:color w:val="auto"/>
          <w:sz w:val="24"/>
          <w:szCs w:val="24"/>
          <w:highlight w:val="none"/>
          <w:u w:val="single"/>
        </w:rPr>
        <w:t>100%</w:t>
      </w:r>
      <w:r>
        <w:rPr>
          <w:rFonts w:ascii="宋体" w:hAnsi="宋体" w:eastAsia="宋体"/>
          <w:color w:val="auto"/>
          <w:sz w:val="24"/>
          <w:szCs w:val="24"/>
          <w:highlight w:val="none"/>
        </w:rPr>
        <w:t>，招标人为</w:t>
      </w:r>
      <w:r>
        <w:rPr>
          <w:rFonts w:hint="eastAsia" w:ascii="宋体" w:hAnsi="宋体" w:eastAsia="宋体" w:cs="宋体"/>
          <w:color w:val="auto"/>
          <w:kern w:val="2"/>
          <w:sz w:val="24"/>
          <w:szCs w:val="24"/>
          <w:highlight w:val="none"/>
          <w:u w:val="single"/>
          <w:shd w:val="clear"/>
          <w:lang w:eastAsia="zh-CN" w:bidi="ar"/>
        </w:rPr>
        <w:t>广州市海珠区林业和湿地管理局</w:t>
      </w:r>
      <w:r>
        <w:rPr>
          <w:rFonts w:ascii="宋体" w:hAnsi="宋体" w:eastAsia="宋体"/>
          <w:color w:val="auto"/>
          <w:sz w:val="24"/>
          <w:szCs w:val="24"/>
          <w:highlight w:val="none"/>
        </w:rPr>
        <w:t>。项目已具备招标条件，现对该项目的</w:t>
      </w:r>
      <w:r>
        <w:rPr>
          <w:rFonts w:hint="eastAsia" w:ascii="宋体" w:hAnsi="宋体" w:eastAsia="宋体"/>
          <w:color w:val="auto"/>
          <w:sz w:val="24"/>
          <w:szCs w:val="24"/>
          <w:highlight w:val="none"/>
          <w:u w:val="single"/>
        </w:rPr>
        <w:t>勘察</w:t>
      </w:r>
      <w:r>
        <w:rPr>
          <w:rFonts w:ascii="宋体" w:hAnsi="宋体" w:eastAsia="宋体"/>
          <w:color w:val="auto"/>
          <w:sz w:val="24"/>
          <w:szCs w:val="24"/>
          <w:highlight w:val="none"/>
          <w:u w:val="single"/>
        </w:rPr>
        <w:t>设计</w:t>
      </w:r>
      <w:r>
        <w:rPr>
          <w:rFonts w:ascii="宋体" w:hAnsi="宋体" w:eastAsia="宋体"/>
          <w:color w:val="auto"/>
          <w:sz w:val="24"/>
          <w:szCs w:val="24"/>
          <w:highlight w:val="none"/>
        </w:rPr>
        <w:t>进行公开招标。</w:t>
      </w:r>
    </w:p>
    <w:p w14:paraId="2EFE51DA">
      <w:pPr>
        <w:pStyle w:val="2"/>
        <w:rPr>
          <w:color w:val="auto"/>
          <w:highlight w:val="none"/>
        </w:rPr>
      </w:pPr>
      <w:bookmarkStart w:id="6" w:name="bookmark3"/>
      <w:bookmarkEnd w:id="6"/>
      <w:bookmarkStart w:id="7" w:name="_Toc30473"/>
      <w:bookmarkStart w:id="8" w:name="_Toc20470"/>
      <w:bookmarkStart w:id="9" w:name="_Toc28475"/>
      <w:bookmarkStart w:id="10" w:name="_Toc14353"/>
      <w:bookmarkStart w:id="11" w:name="_Toc25151"/>
      <w:bookmarkStart w:id="12" w:name="_Toc13016"/>
      <w:r>
        <w:rPr>
          <w:rFonts w:hint="eastAsia"/>
          <w:color w:val="auto"/>
          <w:highlight w:val="none"/>
        </w:rPr>
        <w:t>2.项目概况与招标范围</w:t>
      </w:r>
      <w:bookmarkEnd w:id="7"/>
      <w:bookmarkEnd w:id="8"/>
      <w:bookmarkEnd w:id="9"/>
      <w:bookmarkEnd w:id="10"/>
      <w:bookmarkEnd w:id="11"/>
      <w:bookmarkEnd w:id="12"/>
    </w:p>
    <w:p w14:paraId="277CE28E">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bookmarkStart w:id="13" w:name="_Toc17345"/>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 xml:space="preserve"> </w:t>
      </w:r>
      <w:r>
        <w:rPr>
          <w:rFonts w:ascii="宋体" w:hAnsi="宋体" w:eastAsia="宋体" w:cs="Times New Roman"/>
          <w:color w:val="auto"/>
          <w:kern w:val="0"/>
          <w:sz w:val="24"/>
          <w:szCs w:val="24"/>
          <w:highlight w:val="none"/>
        </w:rPr>
        <w:t>招标项目概况</w:t>
      </w:r>
      <w:bookmarkEnd w:id="13"/>
    </w:p>
    <w:p w14:paraId="01E6F258">
      <w:pPr>
        <w:wordWrap w:val="0"/>
        <w:autoSpaceDE w:val="0"/>
        <w:autoSpaceDN w:val="0"/>
        <w:spacing w:line="360" w:lineRule="auto"/>
        <w:ind w:firstLine="566" w:firstLineChars="236"/>
        <w:rPr>
          <w:rFonts w:ascii="宋体" w:hAnsi="宋体" w:eastAsia="宋体" w:cs="Times New Roman"/>
          <w:color w:val="auto"/>
          <w:kern w:val="0"/>
          <w:sz w:val="24"/>
          <w:szCs w:val="24"/>
          <w:highlight w:val="none"/>
          <w:u w:val="single"/>
        </w:rPr>
      </w:pPr>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1 招标项目固定资产投资项目代码：</w:t>
      </w:r>
      <w:r>
        <w:rPr>
          <w:rFonts w:hint="eastAsia" w:ascii="宋体" w:hAnsi="宋体" w:eastAsia="宋体" w:cs="Times New Roman"/>
          <w:color w:val="auto"/>
          <w:kern w:val="0"/>
          <w:sz w:val="24"/>
          <w:szCs w:val="24"/>
          <w:highlight w:val="none"/>
          <w:u w:val="single"/>
        </w:rPr>
        <w:t>2503-440105-04-01-806083</w:t>
      </w:r>
    </w:p>
    <w:p w14:paraId="4B040644">
      <w:pPr>
        <w:wordWrap w:val="0"/>
        <w:autoSpaceDE w:val="0"/>
        <w:autoSpaceDN w:val="0"/>
        <w:spacing w:line="360" w:lineRule="auto"/>
        <w:ind w:firstLine="566" w:firstLineChars="236"/>
        <w:rPr>
          <w:rFonts w:hint="eastAsia" w:ascii="宋体" w:hAnsi="宋体" w:eastAsia="宋体" w:cs="Times New Roman"/>
          <w:color w:val="auto"/>
          <w:kern w:val="0"/>
          <w:sz w:val="24"/>
          <w:szCs w:val="24"/>
          <w:highlight w:val="none"/>
          <w:u w:val="single"/>
          <w:lang w:eastAsia="zh-CN"/>
        </w:rPr>
      </w:pPr>
      <w:r>
        <w:rPr>
          <w:rFonts w:hint="eastAsia" w:ascii="宋体" w:hAnsi="宋体" w:eastAsia="宋体" w:cs="Times New Roman"/>
          <w:color w:val="auto"/>
          <w:kern w:val="0"/>
          <w:sz w:val="24"/>
          <w:szCs w:val="24"/>
          <w:highlight w:val="none"/>
        </w:rPr>
        <w:t>2.1.2 招标项目名称：</w:t>
      </w:r>
      <w:r>
        <w:rPr>
          <w:rFonts w:hint="eastAsia" w:ascii="宋体" w:hAnsi="宋体" w:eastAsia="宋体" w:cstheme="minorBidi"/>
          <w:color w:val="auto"/>
          <w:sz w:val="24"/>
          <w:szCs w:val="24"/>
          <w:highlight w:val="none"/>
          <w:u w:val="single"/>
          <w:shd w:val="clear"/>
          <w:lang w:eastAsia="zh-CN"/>
        </w:rPr>
        <w:t>广州海珠湿地水生态保护修复工程</w:t>
      </w:r>
      <w:r>
        <w:rPr>
          <w:rFonts w:hint="eastAsia" w:ascii="宋体" w:hAnsi="宋体" w:eastAsia="宋体" w:cs="Times New Roman"/>
          <w:color w:val="auto"/>
          <w:kern w:val="0"/>
          <w:sz w:val="24"/>
          <w:szCs w:val="24"/>
          <w:highlight w:val="none"/>
          <w:u w:val="single"/>
          <w:lang w:eastAsia="zh-CN"/>
        </w:rPr>
        <w:t>勘察设计</w:t>
      </w:r>
    </w:p>
    <w:p w14:paraId="1A7375B8">
      <w:pPr>
        <w:wordWrap w:val="0"/>
        <w:autoSpaceDE w:val="0"/>
        <w:autoSpaceDN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 xml:space="preserve">2.1.3 </w:t>
      </w:r>
      <w:r>
        <w:rPr>
          <w:rFonts w:ascii="宋体" w:hAnsi="宋体" w:eastAsia="宋体" w:cs="Times New Roman"/>
          <w:color w:val="auto"/>
          <w:kern w:val="0"/>
          <w:sz w:val="24"/>
          <w:szCs w:val="24"/>
          <w:highlight w:val="none"/>
        </w:rPr>
        <w:t>工程建设地点：</w:t>
      </w:r>
      <w:r>
        <w:rPr>
          <w:rFonts w:hint="eastAsia" w:ascii="宋体" w:hAnsi="宋体" w:eastAsia="宋体" w:cs="Times New Roman"/>
          <w:color w:val="auto"/>
          <w:kern w:val="0"/>
          <w:sz w:val="24"/>
          <w:szCs w:val="24"/>
          <w:highlight w:val="none"/>
          <w:u w:val="single"/>
        </w:rPr>
        <w:t>广州市海珠区新滘中路168号海珠湿地，建设地点主要位于广东广州海珠国家湿地公园的湿地二期区域和湿地三期区域</w:t>
      </w:r>
      <w:r>
        <w:rPr>
          <w:rFonts w:hint="eastAsia" w:ascii="宋体" w:hAnsi="宋体" w:eastAsia="宋体" w:cs="宋体"/>
          <w:color w:val="auto"/>
          <w:sz w:val="24"/>
          <w:szCs w:val="24"/>
          <w:highlight w:val="none"/>
          <w:u w:val="single"/>
          <w:lang w:bidi="ar"/>
        </w:rPr>
        <w:t>。</w:t>
      </w:r>
    </w:p>
    <w:p w14:paraId="7F14E3E7">
      <w:pPr>
        <w:wordWrap w:val="0"/>
        <w:autoSpaceDE w:val="0"/>
        <w:autoSpaceDN w:val="0"/>
        <w:spacing w:line="360" w:lineRule="auto"/>
        <w:ind w:firstLine="566" w:firstLineChars="236"/>
        <w:rPr>
          <w:rFonts w:hint="eastAsia" w:ascii="宋体" w:hAnsi="宋体" w:eastAsia="宋体" w:cs="Times New Roman"/>
          <w:color w:val="auto"/>
          <w:kern w:val="0"/>
          <w:sz w:val="24"/>
          <w:szCs w:val="24"/>
          <w:highlight w:val="none"/>
          <w:u w:val="single"/>
        </w:rPr>
      </w:pPr>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 xml:space="preserve">4 </w:t>
      </w:r>
      <w:r>
        <w:rPr>
          <w:rFonts w:ascii="宋体" w:hAnsi="宋体" w:eastAsia="宋体" w:cs="Times New Roman"/>
          <w:color w:val="auto"/>
          <w:kern w:val="0"/>
          <w:sz w:val="24"/>
          <w:szCs w:val="24"/>
          <w:highlight w:val="none"/>
        </w:rPr>
        <w:t>工程建设规模：</w:t>
      </w:r>
      <w:r>
        <w:rPr>
          <w:rFonts w:hint="eastAsia" w:ascii="宋体" w:hAnsi="宋体" w:eastAsia="宋体" w:cs="Times New Roman"/>
          <w:color w:val="auto"/>
          <w:kern w:val="0"/>
          <w:sz w:val="24"/>
          <w:szCs w:val="24"/>
          <w:highlight w:val="none"/>
          <w:u w:val="single"/>
        </w:rPr>
        <w:t>总占地面积约99公顷，其中垛基果林湿地修复工程约31约公顷，河湖水系生态修复工程约50公顷，水生植物多样性恢复示范工程约18公顷。建设内容主要包括：水系网络恢复、岸线修复、垛基果林湿地生境修复；水生态系统修复、河湖缓冲带建设、生物多样性恢复；水生作物生境修复、特色水生植物保育；完善相关配套设施。</w:t>
      </w:r>
    </w:p>
    <w:p w14:paraId="706CD5F3">
      <w:pPr>
        <w:wordWrap w:val="0"/>
        <w:autoSpaceDE w:val="0"/>
        <w:autoSpaceDN w:val="0"/>
        <w:spacing w:line="360" w:lineRule="auto"/>
        <w:ind w:firstLine="566" w:firstLineChars="236"/>
        <w:rPr>
          <w:rFonts w:hint="eastAsia"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u w:val="single"/>
        </w:rPr>
        <w:t>项本项目包括三个部分内容，分别为垛基果林湿地修复工程、河湖水系生态修复工程和水生植物多样性恢复示范工程。具体工程范围见下图。</w:t>
      </w:r>
    </w:p>
    <w:p w14:paraId="1E814C8E">
      <w:pPr>
        <w:adjustRightInd w:val="0"/>
        <w:snapToGrid w:val="0"/>
        <w:spacing w:line="360" w:lineRule="auto"/>
        <w:ind w:firstLine="420" w:firstLineChars="200"/>
        <w:jc w:val="left"/>
        <w:rPr>
          <w:rFonts w:hint="eastAsia" w:ascii="宋体" w:hAnsi="宋体" w:cs="宋体"/>
          <w:color w:val="auto"/>
          <w:sz w:val="24"/>
          <w:highlight w:val="none"/>
        </w:rPr>
      </w:pPr>
      <w:r>
        <w:rPr>
          <w:color w:val="auto"/>
          <w:highlight w:val="none"/>
        </w:rPr>
        <w:drawing>
          <wp:inline distT="0" distB="0" distL="0" distR="0">
            <wp:extent cx="4852670" cy="3108960"/>
            <wp:effectExtent l="0" t="0" r="11430" b="2540"/>
            <wp:docPr id="3477629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62987"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52670" cy="3108960"/>
                    </a:xfrm>
                    <a:prstGeom prst="rect">
                      <a:avLst/>
                    </a:prstGeom>
                    <a:noFill/>
                    <a:ln>
                      <a:noFill/>
                    </a:ln>
                  </pic:spPr>
                </pic:pic>
              </a:graphicData>
            </a:graphic>
          </wp:inline>
        </w:drawing>
      </w:r>
    </w:p>
    <w:p w14:paraId="1DC4E79B">
      <w:pPr>
        <w:shd w:val="clear"/>
        <w:wordWrap w:val="0"/>
        <w:autoSpaceDE w:val="0"/>
        <w:autoSpaceDN w:val="0"/>
        <w:spacing w:line="360" w:lineRule="auto"/>
        <w:ind w:firstLine="566" w:firstLineChars="236"/>
        <w:rPr>
          <w:rFonts w:hint="eastAsia" w:ascii="宋体" w:hAnsi="宋体" w:eastAsia="宋体" w:cs="Times New Roman"/>
          <w:color w:val="auto"/>
          <w:kern w:val="0"/>
          <w:sz w:val="24"/>
          <w:szCs w:val="24"/>
          <w:highlight w:val="none"/>
          <w:u w:val="single"/>
          <w:lang w:eastAsia="zh-CN"/>
        </w:rPr>
      </w:pPr>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 xml:space="preserve">5 </w:t>
      </w:r>
      <w:bookmarkStart w:id="14" w:name="_Toc13481"/>
      <w:r>
        <w:rPr>
          <w:rFonts w:hint="eastAsia" w:ascii="宋体" w:hAnsi="宋体" w:eastAsia="宋体" w:cs="宋体"/>
          <w:color w:val="auto"/>
          <w:sz w:val="24"/>
          <w:szCs w:val="24"/>
          <w:highlight w:val="none"/>
        </w:rPr>
        <w:t>投资总额：</w:t>
      </w:r>
      <w:r>
        <w:rPr>
          <w:rFonts w:hint="eastAsia" w:ascii="宋体" w:hAnsi="宋体" w:eastAsia="宋体" w:cs="宋体"/>
          <w:color w:val="auto"/>
          <w:kern w:val="0"/>
          <w:sz w:val="24"/>
          <w:szCs w:val="24"/>
          <w:highlight w:val="none"/>
          <w:u w:val="single"/>
          <w:shd w:val="clear" w:color="auto" w:fill="FFFFFF"/>
          <w:lang w:bidi="ar"/>
        </w:rPr>
        <w:t>项目总投资约7501.6万元</w:t>
      </w:r>
      <w:r>
        <w:rPr>
          <w:rFonts w:hint="eastAsia" w:ascii="宋体" w:hAnsi="宋体" w:eastAsia="宋体" w:cs="宋体"/>
          <w:color w:val="auto"/>
          <w:kern w:val="0"/>
          <w:sz w:val="24"/>
          <w:szCs w:val="24"/>
          <w:highlight w:val="none"/>
          <w:u w:val="single"/>
          <w:shd w:val="clear" w:color="auto" w:fill="FFFFFF"/>
          <w:lang w:eastAsia="zh-CN" w:bidi="ar"/>
        </w:rPr>
        <w:t>。</w:t>
      </w:r>
    </w:p>
    <w:p w14:paraId="59967AF4">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w:t>
      </w:r>
      <w:r>
        <w:rPr>
          <w:rFonts w:hint="eastAsia" w:ascii="宋体" w:hAnsi="宋体" w:eastAsia="宋体" w:cs="Times New Roman"/>
          <w:color w:val="auto"/>
          <w:kern w:val="0"/>
          <w:sz w:val="24"/>
          <w:szCs w:val="24"/>
          <w:highlight w:val="none"/>
        </w:rPr>
        <w:t xml:space="preserve"> </w:t>
      </w:r>
      <w:r>
        <w:rPr>
          <w:rFonts w:ascii="宋体" w:hAnsi="宋体" w:eastAsia="宋体" w:cs="Times New Roman"/>
          <w:color w:val="auto"/>
          <w:kern w:val="0"/>
          <w:sz w:val="24"/>
          <w:szCs w:val="24"/>
          <w:highlight w:val="none"/>
        </w:rPr>
        <w:t>招标范围</w:t>
      </w:r>
      <w:bookmarkEnd w:id="14"/>
    </w:p>
    <w:p w14:paraId="52967C4B">
      <w:pPr>
        <w:wordWrap w:val="0"/>
        <w:autoSpaceDE w:val="0"/>
        <w:autoSpaceDN w:val="0"/>
        <w:spacing w:line="360" w:lineRule="auto"/>
        <w:ind w:firstLine="566" w:firstLineChars="236"/>
        <w:rPr>
          <w:rFonts w:ascii="宋体" w:hAnsi="宋体" w:eastAsia="宋体" w:cs="宋体"/>
          <w:color w:val="auto"/>
          <w:kern w:val="0"/>
          <w:sz w:val="24"/>
          <w:szCs w:val="24"/>
          <w:highlight w:val="none"/>
        </w:rPr>
      </w:pPr>
      <w:r>
        <w:rPr>
          <w:rFonts w:ascii="宋体" w:hAnsi="宋体" w:eastAsia="宋体" w:cs="Times New Roman"/>
          <w:color w:val="auto"/>
          <w:kern w:val="0"/>
          <w:sz w:val="24"/>
          <w:szCs w:val="24"/>
          <w:highlight w:val="none"/>
        </w:rPr>
        <w:t>2.2.1</w:t>
      </w:r>
      <w:r>
        <w:rPr>
          <w:rFonts w:hint="eastAsia" w:ascii="宋体" w:hAnsi="宋体" w:eastAsia="宋体" w:cs="Times New Roman"/>
          <w:color w:val="auto"/>
          <w:kern w:val="0"/>
          <w:sz w:val="24"/>
          <w:szCs w:val="24"/>
          <w:highlight w:val="none"/>
        </w:rPr>
        <w:t xml:space="preserve"> </w:t>
      </w:r>
      <w:r>
        <w:rPr>
          <w:rFonts w:ascii="宋体" w:hAnsi="宋体" w:eastAsia="宋体" w:cs="Times New Roman"/>
          <w:color w:val="auto"/>
          <w:kern w:val="0"/>
          <w:sz w:val="24"/>
          <w:szCs w:val="24"/>
          <w:highlight w:val="none"/>
        </w:rPr>
        <w:t>标段划分：</w:t>
      </w:r>
      <w:r>
        <w:rPr>
          <w:rFonts w:hint="eastAsia" w:ascii="宋体" w:hAnsi="宋体" w:eastAsia="宋体" w:cs="宋体"/>
          <w:color w:val="auto"/>
          <w:kern w:val="0"/>
          <w:sz w:val="24"/>
          <w:szCs w:val="24"/>
          <w:highlight w:val="none"/>
          <w:u w:val="single"/>
          <w:shd w:val="clear" w:color="auto" w:fill="FFFFFF"/>
          <w:lang w:bidi="ar"/>
        </w:rPr>
        <w:t>本项目划分为1个标段。</w:t>
      </w:r>
    </w:p>
    <w:p w14:paraId="5228AB6C">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2.2.2</w:t>
      </w:r>
      <w:r>
        <w:rPr>
          <w:rFonts w:hint="eastAsia" w:ascii="宋体" w:hAnsi="宋体" w:eastAsia="宋体" w:cs="Times New Roman"/>
          <w:color w:val="auto"/>
          <w:kern w:val="0"/>
          <w:sz w:val="24"/>
          <w:szCs w:val="24"/>
          <w:highlight w:val="none"/>
        </w:rPr>
        <w:t xml:space="preserve"> 招标</w:t>
      </w:r>
      <w:r>
        <w:rPr>
          <w:rFonts w:ascii="宋体" w:hAnsi="宋体" w:eastAsia="宋体" w:cs="Times New Roman"/>
          <w:color w:val="auto"/>
          <w:kern w:val="0"/>
          <w:sz w:val="24"/>
          <w:szCs w:val="24"/>
          <w:highlight w:val="none"/>
        </w:rPr>
        <w:t>范围：</w:t>
      </w:r>
    </w:p>
    <w:p w14:paraId="6FACE3E9">
      <w:pPr>
        <w:wordWrap w:val="0"/>
        <w:autoSpaceDE w:val="0"/>
        <w:autoSpaceDN w:val="0"/>
        <w:spacing w:line="360" w:lineRule="auto"/>
        <w:ind w:firstLine="566" w:firstLineChars="236"/>
        <w:rPr>
          <w:rFonts w:hint="eastAsia" w:ascii="宋体" w:hAnsi="宋体" w:eastAsia="宋体" w:cs="宋体"/>
          <w:color w:val="auto"/>
          <w:kern w:val="0"/>
          <w:sz w:val="24"/>
          <w:szCs w:val="24"/>
          <w:highlight w:val="none"/>
          <w:u w:val="single"/>
          <w:shd w:val="clear" w:color="auto" w:fill="FFFFFF"/>
          <w:lang w:bidi="ar"/>
        </w:rPr>
      </w:pPr>
      <w:r>
        <w:rPr>
          <w:rFonts w:hint="eastAsia" w:ascii="宋体" w:hAnsi="宋体" w:eastAsia="宋体" w:cs="宋体"/>
          <w:color w:val="auto"/>
          <w:kern w:val="0"/>
          <w:sz w:val="24"/>
          <w:szCs w:val="24"/>
          <w:highlight w:val="none"/>
          <w:u w:val="single"/>
          <w:shd w:val="clear" w:color="auto" w:fill="FFFFFF"/>
          <w:lang w:val="en-US" w:eastAsia="zh-CN" w:bidi="ar"/>
        </w:rPr>
        <w:t>(1)</w:t>
      </w:r>
      <w:r>
        <w:rPr>
          <w:rFonts w:hint="eastAsia" w:ascii="宋体" w:hAnsi="宋体" w:eastAsia="宋体" w:cs="宋体"/>
          <w:color w:val="auto"/>
          <w:kern w:val="0"/>
          <w:sz w:val="24"/>
          <w:szCs w:val="24"/>
          <w:highlight w:val="none"/>
          <w:u w:val="single"/>
          <w:shd w:val="clear" w:color="auto" w:fill="FFFFFF"/>
          <w:lang w:bidi="ar"/>
        </w:rPr>
        <w:t>工程勘察工作：</w:t>
      </w:r>
      <w:r>
        <w:rPr>
          <w:rFonts w:hint="eastAsia" w:ascii="宋体" w:hAnsi="宋体" w:eastAsia="宋体" w:cs="宋体"/>
          <w:color w:val="auto"/>
          <w:kern w:val="0"/>
          <w:sz w:val="24"/>
          <w:szCs w:val="24"/>
          <w:highlight w:val="none"/>
          <w:u w:val="single"/>
          <w:shd w:val="clear" w:color="auto" w:fill="FFFFFF"/>
          <w:lang w:val="en-US" w:eastAsia="zh-CN" w:bidi="ar"/>
        </w:rPr>
        <w:t>地质勘察</w:t>
      </w:r>
      <w:r>
        <w:rPr>
          <w:rFonts w:hint="eastAsia" w:ascii="宋体" w:hAnsi="宋体" w:eastAsia="宋体" w:cs="宋体"/>
          <w:color w:val="auto"/>
          <w:kern w:val="0"/>
          <w:sz w:val="24"/>
          <w:szCs w:val="24"/>
          <w:highlight w:val="none"/>
          <w:u w:val="single"/>
          <w:shd w:val="clear" w:color="auto" w:fill="FFFFFF"/>
          <w:lang w:bidi="ar"/>
        </w:rPr>
        <w:t>、地形测量</w:t>
      </w:r>
      <w:r>
        <w:rPr>
          <w:rFonts w:hint="eastAsia" w:ascii="宋体" w:hAnsi="宋体" w:eastAsia="宋体" w:cs="宋体"/>
          <w:color w:val="auto"/>
          <w:kern w:val="0"/>
          <w:sz w:val="24"/>
          <w:szCs w:val="24"/>
          <w:highlight w:val="none"/>
          <w:u w:val="single"/>
          <w:shd w:val="clear" w:color="auto" w:fill="FFFFFF"/>
          <w:lang w:val="en-US" w:eastAsia="zh-CN" w:bidi="ar"/>
        </w:rPr>
        <w:t>、水文勘察</w:t>
      </w:r>
      <w:r>
        <w:rPr>
          <w:rFonts w:hint="eastAsia" w:ascii="宋体" w:hAnsi="宋体" w:eastAsia="宋体" w:cs="宋体"/>
          <w:color w:val="auto"/>
          <w:kern w:val="0"/>
          <w:sz w:val="24"/>
          <w:szCs w:val="24"/>
          <w:highlight w:val="none"/>
          <w:u w:val="single"/>
          <w:shd w:val="clear" w:color="auto" w:fill="FFFFFF"/>
          <w:lang w:eastAsia="zh-CN" w:bidi="ar"/>
        </w:rPr>
        <w:t>、生态环境现状调查</w:t>
      </w:r>
      <w:r>
        <w:rPr>
          <w:rFonts w:hint="eastAsia" w:ascii="宋体" w:hAnsi="宋体" w:eastAsia="宋体" w:cs="宋体"/>
          <w:color w:val="auto"/>
          <w:kern w:val="0"/>
          <w:sz w:val="24"/>
          <w:szCs w:val="24"/>
          <w:highlight w:val="none"/>
          <w:u w:val="single"/>
          <w:shd w:val="clear" w:color="auto" w:fill="FFFFFF"/>
          <w:lang w:bidi="ar"/>
        </w:rPr>
        <w:t>，</w:t>
      </w:r>
      <w:r>
        <w:rPr>
          <w:rFonts w:hint="eastAsia" w:ascii="宋体" w:hAnsi="宋体" w:eastAsia="宋体" w:cs="宋体"/>
          <w:color w:val="auto"/>
          <w:kern w:val="0"/>
          <w:sz w:val="24"/>
          <w:szCs w:val="24"/>
          <w:highlight w:val="none"/>
          <w:u w:val="single"/>
          <w:shd w:val="clear" w:color="auto" w:fill="FFFFFF"/>
          <w:lang w:val="en-US" w:eastAsia="zh-CN" w:bidi="ar"/>
        </w:rPr>
        <w:t>勘察</w:t>
      </w:r>
      <w:r>
        <w:rPr>
          <w:rFonts w:hint="eastAsia" w:ascii="宋体" w:hAnsi="宋体" w:eastAsia="宋体" w:cs="宋体"/>
          <w:color w:val="auto"/>
          <w:kern w:val="0"/>
          <w:sz w:val="24"/>
          <w:szCs w:val="24"/>
          <w:highlight w:val="none"/>
          <w:u w:val="single"/>
          <w:shd w:val="clear" w:color="auto" w:fill="FFFFFF"/>
          <w:lang w:bidi="ar"/>
        </w:rPr>
        <w:t>范围为本项目建设范围，范围以后期经建设单位审定的方案为准；技术要求执行国家相关标准及规范。</w:t>
      </w:r>
    </w:p>
    <w:p w14:paraId="05E7E59B">
      <w:pPr>
        <w:wordWrap w:val="0"/>
        <w:autoSpaceDE w:val="0"/>
        <w:autoSpaceDN w:val="0"/>
        <w:spacing w:line="360" w:lineRule="auto"/>
        <w:ind w:firstLine="566" w:firstLineChars="236"/>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u w:val="single"/>
          <w:shd w:val="clear" w:color="auto" w:fill="FFFFFF"/>
          <w:lang w:val="en-US" w:eastAsia="zh-CN" w:bidi="ar"/>
        </w:rPr>
        <w:t>(2)工程</w:t>
      </w:r>
      <w:r>
        <w:rPr>
          <w:rFonts w:hint="eastAsia" w:ascii="宋体" w:hAnsi="宋体" w:eastAsia="宋体" w:cs="宋体"/>
          <w:color w:val="auto"/>
          <w:kern w:val="0"/>
          <w:sz w:val="24"/>
          <w:szCs w:val="24"/>
          <w:highlight w:val="none"/>
          <w:u w:val="single"/>
          <w:shd w:val="clear" w:color="auto" w:fill="FFFFFF"/>
          <w:lang w:bidi="ar"/>
        </w:rPr>
        <w:t>设计</w:t>
      </w:r>
      <w:r>
        <w:rPr>
          <w:rFonts w:hint="eastAsia" w:ascii="宋体" w:hAnsi="宋体" w:eastAsia="宋体" w:cs="宋体"/>
          <w:color w:val="auto"/>
          <w:kern w:val="0"/>
          <w:sz w:val="24"/>
          <w:szCs w:val="24"/>
          <w:highlight w:val="none"/>
          <w:u w:val="single"/>
          <w:shd w:val="clear" w:color="auto" w:fill="FFFFFF"/>
          <w:lang w:val="en-US" w:eastAsia="zh-CN" w:bidi="ar"/>
        </w:rPr>
        <w:t>工作</w:t>
      </w:r>
      <w:r>
        <w:rPr>
          <w:rFonts w:hint="eastAsia" w:ascii="宋体" w:hAnsi="宋体" w:eastAsia="宋体" w:cs="宋体"/>
          <w:color w:val="auto"/>
          <w:kern w:val="0"/>
          <w:sz w:val="24"/>
          <w:szCs w:val="24"/>
          <w:highlight w:val="none"/>
          <w:u w:val="single"/>
          <w:shd w:val="clear" w:color="auto" w:fill="FFFFFF"/>
          <w:lang w:bidi="ar"/>
        </w:rPr>
        <w:t>：负责本项目方案设计</w:t>
      </w:r>
      <w:r>
        <w:rPr>
          <w:rFonts w:hint="eastAsia" w:ascii="宋体" w:hAnsi="宋体" w:eastAsia="宋体" w:cs="宋体"/>
          <w:color w:val="auto"/>
          <w:kern w:val="0"/>
          <w:sz w:val="24"/>
          <w:szCs w:val="24"/>
          <w:highlight w:val="none"/>
          <w:u w:val="single"/>
          <w:shd w:val="clear" w:color="auto" w:fill="FFFFFF"/>
          <w:lang w:val="en-US" w:eastAsia="zh-CN" w:bidi="ar"/>
        </w:rPr>
        <w:t>及投资估算、</w:t>
      </w:r>
      <w:r>
        <w:rPr>
          <w:rFonts w:hint="default" w:ascii="宋体" w:hAnsi="宋体" w:eastAsia="宋体" w:cs="宋体"/>
          <w:color w:val="auto"/>
          <w:kern w:val="0"/>
          <w:sz w:val="24"/>
          <w:szCs w:val="24"/>
          <w:highlight w:val="none"/>
          <w:u w:val="single"/>
          <w:shd w:val="clear" w:color="auto" w:fill="FFFFFF"/>
          <w:lang w:val="en-US" w:bidi="ar"/>
        </w:rPr>
        <w:t>协助业主办理工程前期的报建及报批工作</w:t>
      </w:r>
      <w:r>
        <w:rPr>
          <w:rFonts w:hint="eastAsia" w:ascii="宋体" w:hAnsi="宋体" w:eastAsia="宋体" w:cs="宋体"/>
          <w:color w:val="auto"/>
          <w:kern w:val="0"/>
          <w:sz w:val="24"/>
          <w:szCs w:val="24"/>
          <w:highlight w:val="none"/>
          <w:u w:val="single"/>
          <w:shd w:val="clear" w:color="auto" w:fill="FFFFFF"/>
          <w:lang w:bidi="ar"/>
        </w:rPr>
        <w:t>、初步设计及概算、施工图设计、现场服务、施工及验收过程的配合、施工过程中的方案优化及设计变更、竣工图审核及盖章、施工及验收过程的配合等。</w:t>
      </w:r>
    </w:p>
    <w:p w14:paraId="1C35C8FA">
      <w:pPr>
        <w:wordWrap w:val="0"/>
        <w:autoSpaceDE w:val="0"/>
        <w:autoSpaceDN w:val="0"/>
        <w:spacing w:line="360" w:lineRule="auto"/>
        <w:ind w:firstLine="566" w:firstLineChars="236"/>
        <w:rPr>
          <w:rFonts w:hint="eastAsia" w:ascii="宋体" w:hAnsi="宋体" w:eastAsia="宋体" w:cs="Times New Roman"/>
          <w:color w:val="auto"/>
          <w:kern w:val="0"/>
          <w:sz w:val="24"/>
          <w:szCs w:val="24"/>
          <w:highlight w:val="none"/>
          <w:u w:val="single"/>
        </w:rPr>
      </w:pPr>
      <w:r>
        <w:rPr>
          <w:rFonts w:ascii="宋体" w:hAnsi="宋体" w:eastAsia="宋体" w:cs="Times New Roman"/>
          <w:color w:val="auto"/>
          <w:kern w:val="0"/>
          <w:sz w:val="24"/>
          <w:szCs w:val="24"/>
          <w:highlight w:val="none"/>
        </w:rPr>
        <w:t>2.2.3</w:t>
      </w:r>
      <w:r>
        <w:rPr>
          <w:rFonts w:hint="eastAsia" w:ascii="宋体" w:hAnsi="宋体" w:eastAsia="宋体" w:cs="Times New Roman"/>
          <w:color w:val="auto"/>
          <w:kern w:val="0"/>
          <w:sz w:val="24"/>
          <w:szCs w:val="24"/>
          <w:highlight w:val="none"/>
        </w:rPr>
        <w:t xml:space="preserve"> 设计</w:t>
      </w:r>
      <w:r>
        <w:rPr>
          <w:rFonts w:ascii="宋体" w:hAnsi="宋体" w:eastAsia="宋体" w:cs="Times New Roman"/>
          <w:color w:val="auto"/>
          <w:kern w:val="0"/>
          <w:sz w:val="24"/>
          <w:szCs w:val="24"/>
          <w:highlight w:val="none"/>
        </w:rPr>
        <w:t>服务期</w:t>
      </w:r>
      <w:r>
        <w:rPr>
          <w:rFonts w:hint="eastAsia" w:ascii="宋体" w:hAnsi="宋体" w:eastAsia="宋体" w:cs="Times New Roman"/>
          <w:color w:val="auto"/>
          <w:kern w:val="0"/>
          <w:sz w:val="24"/>
          <w:szCs w:val="24"/>
          <w:highlight w:val="none"/>
        </w:rPr>
        <w:t>限</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u w:val="single"/>
        </w:rPr>
        <w:t>到项目结算审核后为止。</w:t>
      </w:r>
    </w:p>
    <w:p w14:paraId="5ABFA350">
      <w:pPr>
        <w:wordWrap w:val="0"/>
        <w:autoSpaceDE w:val="0"/>
        <w:autoSpaceDN w:val="0"/>
        <w:spacing w:line="360" w:lineRule="auto"/>
        <w:ind w:firstLine="566" w:firstLineChars="236"/>
        <w:rPr>
          <w:rFonts w:hint="eastAsia"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设计工期：</w:t>
      </w:r>
      <w:r>
        <w:rPr>
          <w:rFonts w:hint="eastAsia" w:ascii="宋体" w:hAnsi="宋体" w:eastAsia="宋体" w:cs="Times New Roman"/>
          <w:color w:val="auto"/>
          <w:kern w:val="0"/>
          <w:sz w:val="24"/>
          <w:szCs w:val="24"/>
          <w:highlight w:val="none"/>
          <w:lang w:val="en-US" w:eastAsia="zh-CN"/>
        </w:rPr>
        <w:t>收到发包人相关资料和</w:t>
      </w:r>
      <w:r>
        <w:rPr>
          <w:rFonts w:hint="eastAsia" w:ascii="宋体" w:hAnsi="宋体" w:eastAsia="宋体" w:cs="Times New Roman"/>
          <w:color w:val="auto"/>
          <w:kern w:val="0"/>
          <w:sz w:val="24"/>
          <w:szCs w:val="24"/>
          <w:highlight w:val="none"/>
        </w:rPr>
        <w:t>勘察</w:t>
      </w:r>
      <w:r>
        <w:rPr>
          <w:rFonts w:hint="eastAsia" w:ascii="宋体" w:hAnsi="宋体" w:eastAsia="宋体" w:cs="Times New Roman"/>
          <w:color w:val="auto"/>
          <w:kern w:val="0"/>
          <w:sz w:val="24"/>
          <w:szCs w:val="24"/>
          <w:highlight w:val="none"/>
          <w:lang w:val="en-US" w:eastAsia="zh-CN"/>
        </w:rPr>
        <w:t>测绘</w:t>
      </w:r>
      <w:r>
        <w:rPr>
          <w:rFonts w:hint="eastAsia" w:ascii="宋体" w:hAnsi="宋体" w:eastAsia="宋体" w:cs="Times New Roman"/>
          <w:color w:val="auto"/>
          <w:kern w:val="0"/>
          <w:sz w:val="24"/>
          <w:szCs w:val="24"/>
          <w:highlight w:val="none"/>
        </w:rPr>
        <w:t>成果提交之日起</w:t>
      </w:r>
      <w:r>
        <w:rPr>
          <w:rFonts w:hint="eastAsia" w:ascii="宋体" w:hAnsi="宋体" w:eastAsia="宋体" w:cs="Times New Roman"/>
          <w:color w:val="auto"/>
          <w:kern w:val="0"/>
          <w:sz w:val="24"/>
          <w:szCs w:val="24"/>
          <w:highlight w:val="none"/>
          <w:lang w:val="en-US" w:eastAsia="zh-CN"/>
        </w:rPr>
        <w:t>10</w:t>
      </w:r>
      <w:r>
        <w:rPr>
          <w:rFonts w:hint="eastAsia" w:ascii="宋体" w:hAnsi="宋体" w:eastAsia="宋体" w:cs="Times New Roman"/>
          <w:color w:val="auto"/>
          <w:kern w:val="0"/>
          <w:sz w:val="24"/>
          <w:szCs w:val="24"/>
          <w:highlight w:val="none"/>
        </w:rPr>
        <w:t>日历天内</w:t>
      </w:r>
      <w:r>
        <w:rPr>
          <w:rFonts w:hint="eastAsia" w:ascii="宋体" w:hAnsi="宋体" w:eastAsia="宋体" w:cs="Times New Roman"/>
          <w:color w:val="auto"/>
          <w:kern w:val="0"/>
          <w:sz w:val="24"/>
          <w:szCs w:val="24"/>
          <w:highlight w:val="none"/>
          <w:lang w:val="en-US" w:eastAsia="zh-CN"/>
        </w:rPr>
        <w:t>提交方案设计文件（含估算），</w:t>
      </w:r>
      <w:r>
        <w:rPr>
          <w:rFonts w:hint="eastAsia" w:ascii="宋体" w:hAnsi="宋体" w:eastAsia="宋体" w:cs="Times New Roman"/>
          <w:color w:val="auto"/>
          <w:kern w:val="0"/>
          <w:sz w:val="24"/>
          <w:szCs w:val="24"/>
          <w:highlight w:val="none"/>
        </w:rPr>
        <w:t>勘察成果提交之日起</w:t>
      </w:r>
      <w:r>
        <w:rPr>
          <w:rFonts w:hint="eastAsia" w:ascii="宋体" w:hAnsi="宋体" w:eastAsia="宋体" w:cs="Times New Roman"/>
          <w:color w:val="auto"/>
          <w:kern w:val="0"/>
          <w:sz w:val="24"/>
          <w:szCs w:val="24"/>
          <w:highlight w:val="none"/>
          <w:lang w:val="en-US" w:eastAsia="zh-CN"/>
        </w:rPr>
        <w:t>15个</w:t>
      </w:r>
      <w:r>
        <w:rPr>
          <w:rFonts w:hint="eastAsia" w:ascii="宋体" w:hAnsi="宋体" w:eastAsia="宋体" w:cs="Times New Roman"/>
          <w:color w:val="auto"/>
          <w:kern w:val="0"/>
          <w:sz w:val="24"/>
          <w:szCs w:val="24"/>
          <w:highlight w:val="none"/>
        </w:rPr>
        <w:t>日历天内</w:t>
      </w:r>
      <w:r>
        <w:rPr>
          <w:rFonts w:hint="eastAsia" w:ascii="宋体" w:hAnsi="宋体" w:eastAsia="宋体" w:cs="Times New Roman"/>
          <w:color w:val="auto"/>
          <w:kern w:val="0"/>
          <w:sz w:val="24"/>
          <w:szCs w:val="24"/>
          <w:highlight w:val="none"/>
          <w:lang w:val="en-US" w:eastAsia="zh-CN"/>
        </w:rPr>
        <w:t>提交</w:t>
      </w:r>
      <w:r>
        <w:rPr>
          <w:rFonts w:hint="eastAsia" w:ascii="宋体" w:hAnsi="宋体" w:eastAsia="宋体" w:cs="Times New Roman"/>
          <w:color w:val="auto"/>
          <w:kern w:val="0"/>
          <w:sz w:val="24"/>
          <w:szCs w:val="24"/>
          <w:highlight w:val="none"/>
        </w:rPr>
        <w:t>初步设计成果文件（含概算）</w:t>
      </w:r>
      <w:r>
        <w:rPr>
          <w:rFonts w:hint="eastAsia" w:ascii="宋体" w:hAnsi="宋体" w:eastAsia="宋体" w:cs="Times New Roman"/>
          <w:color w:val="auto"/>
          <w:kern w:val="0"/>
          <w:sz w:val="24"/>
          <w:szCs w:val="24"/>
          <w:highlight w:val="none"/>
          <w:lang w:eastAsia="zh-CN"/>
        </w:rPr>
        <w:t>；取得初步设计正式批复之日起</w:t>
      </w:r>
      <w:r>
        <w:rPr>
          <w:rFonts w:hint="eastAsia" w:ascii="宋体" w:hAnsi="宋体" w:eastAsia="宋体" w:cs="Times New Roman"/>
          <w:color w:val="auto"/>
          <w:kern w:val="0"/>
          <w:sz w:val="24"/>
          <w:szCs w:val="24"/>
          <w:highlight w:val="none"/>
          <w:lang w:val="en-US" w:eastAsia="zh-CN"/>
        </w:rPr>
        <w:t>25个</w:t>
      </w:r>
      <w:r>
        <w:rPr>
          <w:rFonts w:hint="eastAsia" w:ascii="宋体" w:hAnsi="宋体" w:eastAsia="宋体" w:cs="Times New Roman"/>
          <w:color w:val="auto"/>
          <w:kern w:val="0"/>
          <w:sz w:val="24"/>
          <w:szCs w:val="24"/>
          <w:highlight w:val="none"/>
        </w:rPr>
        <w:t>日历天</w:t>
      </w:r>
      <w:r>
        <w:rPr>
          <w:rFonts w:hint="eastAsia" w:ascii="宋体" w:hAnsi="宋体" w:eastAsia="宋体" w:cs="Times New Roman"/>
          <w:color w:val="auto"/>
          <w:kern w:val="0"/>
          <w:sz w:val="24"/>
          <w:szCs w:val="24"/>
          <w:highlight w:val="none"/>
          <w:lang w:eastAsia="zh-CN"/>
        </w:rPr>
        <w:t>内</w:t>
      </w:r>
      <w:r>
        <w:rPr>
          <w:rFonts w:hint="eastAsia" w:ascii="宋体" w:hAnsi="宋体" w:eastAsia="宋体" w:cs="Times New Roman"/>
          <w:color w:val="auto"/>
          <w:kern w:val="0"/>
          <w:sz w:val="24"/>
          <w:szCs w:val="24"/>
          <w:highlight w:val="none"/>
          <w:lang w:val="en-US" w:eastAsia="zh-CN"/>
        </w:rPr>
        <w:t>提交施工图设计成果文件，具体详见勘察设计合同要求</w:t>
      </w:r>
      <w:r>
        <w:rPr>
          <w:rFonts w:hint="eastAsia" w:ascii="宋体" w:hAnsi="宋体" w:eastAsia="宋体" w:cs="Times New Roman"/>
          <w:color w:val="auto"/>
          <w:kern w:val="0"/>
          <w:sz w:val="24"/>
          <w:szCs w:val="24"/>
          <w:highlight w:val="none"/>
        </w:rPr>
        <w:t>。</w:t>
      </w:r>
    </w:p>
    <w:p w14:paraId="2BBE414E">
      <w:pPr>
        <w:wordWrap w:val="0"/>
        <w:autoSpaceDE w:val="0"/>
        <w:autoSpaceDN w:val="0"/>
        <w:spacing w:line="360" w:lineRule="auto"/>
        <w:ind w:firstLine="566" w:firstLineChars="236"/>
        <w:rPr>
          <w:rFonts w:hint="eastAsia" w:ascii="宋体" w:hAnsi="宋体" w:eastAsia="宋体" w:cs="Times New Roman"/>
          <w:color w:val="auto"/>
          <w:kern w:val="0"/>
          <w:sz w:val="24"/>
          <w:szCs w:val="24"/>
          <w:highlight w:val="none"/>
          <w:u w:val="single"/>
        </w:rPr>
      </w:pPr>
      <w:r>
        <w:rPr>
          <w:rFonts w:ascii="宋体" w:hAnsi="宋体" w:eastAsia="宋体" w:cs="Times New Roman"/>
          <w:color w:val="auto"/>
          <w:kern w:val="0"/>
          <w:sz w:val="24"/>
          <w:szCs w:val="24"/>
          <w:highlight w:val="none"/>
        </w:rPr>
        <w:t>2.2.</w:t>
      </w:r>
      <w:r>
        <w:rPr>
          <w:rFonts w:hint="eastAsia" w:ascii="宋体" w:hAnsi="宋体" w:eastAsia="宋体" w:cs="Times New Roman"/>
          <w:color w:val="auto"/>
          <w:kern w:val="0"/>
          <w:sz w:val="24"/>
          <w:szCs w:val="24"/>
          <w:highlight w:val="none"/>
        </w:rPr>
        <w:t>4 勘察</w:t>
      </w:r>
      <w:r>
        <w:rPr>
          <w:rFonts w:ascii="宋体" w:hAnsi="宋体" w:eastAsia="宋体" w:cs="Times New Roman"/>
          <w:color w:val="auto"/>
          <w:kern w:val="0"/>
          <w:sz w:val="24"/>
          <w:szCs w:val="24"/>
          <w:highlight w:val="none"/>
        </w:rPr>
        <w:t>服务期</w:t>
      </w:r>
      <w:r>
        <w:rPr>
          <w:rFonts w:hint="eastAsia" w:ascii="宋体" w:hAnsi="宋体" w:eastAsia="宋体" w:cs="Times New Roman"/>
          <w:color w:val="auto"/>
          <w:kern w:val="0"/>
          <w:sz w:val="24"/>
          <w:szCs w:val="24"/>
          <w:highlight w:val="none"/>
        </w:rPr>
        <w:t>限</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u w:val="single"/>
        </w:rPr>
        <w:t>到项目结算审核后为止。</w:t>
      </w:r>
    </w:p>
    <w:p w14:paraId="5ED09311">
      <w:pPr>
        <w:wordWrap w:val="0"/>
        <w:autoSpaceDE w:val="0"/>
        <w:autoSpaceDN w:val="0"/>
        <w:spacing w:line="360" w:lineRule="auto"/>
        <w:ind w:firstLine="566" w:firstLineChars="236"/>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勘察工期：合同签订后</w:t>
      </w:r>
      <w:r>
        <w:rPr>
          <w:rFonts w:hint="eastAsia" w:ascii="宋体" w:hAnsi="宋体" w:eastAsia="宋体" w:cs="Times New Roman"/>
          <w:color w:val="auto"/>
          <w:kern w:val="0"/>
          <w:sz w:val="24"/>
          <w:szCs w:val="24"/>
          <w:highlight w:val="none"/>
          <w:lang w:val="en-US" w:eastAsia="zh-CN"/>
        </w:rPr>
        <w:t>15</w:t>
      </w:r>
      <w:r>
        <w:rPr>
          <w:rFonts w:hint="eastAsia" w:ascii="宋体" w:hAnsi="宋体" w:eastAsia="宋体" w:cs="Times New Roman"/>
          <w:color w:val="auto"/>
          <w:kern w:val="0"/>
          <w:sz w:val="24"/>
          <w:szCs w:val="24"/>
          <w:highlight w:val="none"/>
        </w:rPr>
        <w:t>个日历天内提交勘察成果文件</w:t>
      </w:r>
      <w:r>
        <w:rPr>
          <w:rFonts w:hint="eastAsia" w:ascii="宋体" w:hAnsi="宋体" w:eastAsia="宋体" w:cs="Times New Roman"/>
          <w:color w:val="auto"/>
          <w:kern w:val="0"/>
          <w:sz w:val="24"/>
          <w:szCs w:val="24"/>
          <w:highlight w:val="none"/>
          <w:lang w:val="en-US" w:eastAsia="zh-CN"/>
        </w:rPr>
        <w:t>。</w:t>
      </w:r>
    </w:p>
    <w:p w14:paraId="2655A456">
      <w:pPr>
        <w:wordWrap w:val="0"/>
        <w:autoSpaceDE w:val="0"/>
        <w:autoSpaceDN w:val="0"/>
        <w:spacing w:line="360" w:lineRule="auto"/>
        <w:ind w:firstLine="564" w:firstLineChars="235"/>
        <w:rPr>
          <w:rFonts w:hint="eastAsia" w:ascii="宋体" w:hAnsi="宋体" w:eastAsia="宋体" w:cs="Times New Roman"/>
          <w:color w:val="auto"/>
          <w:kern w:val="0"/>
          <w:sz w:val="24"/>
          <w:szCs w:val="24"/>
          <w:highlight w:val="none"/>
          <w:lang w:eastAsia="zh-CN"/>
        </w:rPr>
      </w:pPr>
      <w:r>
        <w:rPr>
          <w:rFonts w:ascii="宋体" w:hAnsi="宋体" w:eastAsia="宋体" w:cs="Times New Roman"/>
          <w:color w:val="auto"/>
          <w:kern w:val="0"/>
          <w:sz w:val="24"/>
          <w:szCs w:val="24"/>
          <w:highlight w:val="none"/>
        </w:rPr>
        <w:t>2.2.</w:t>
      </w:r>
      <w:r>
        <w:rPr>
          <w:rFonts w:hint="eastAsia" w:ascii="宋体" w:hAnsi="宋体" w:eastAsia="宋体" w:cs="Times New Roman"/>
          <w:color w:val="auto"/>
          <w:kern w:val="0"/>
          <w:sz w:val="24"/>
          <w:szCs w:val="24"/>
          <w:highlight w:val="none"/>
        </w:rPr>
        <w:t>5 最高投标限价：</w:t>
      </w:r>
      <w:r>
        <w:rPr>
          <w:rFonts w:hint="eastAsia" w:ascii="宋体" w:hAnsi="宋体" w:eastAsia="宋体" w:cs="Times New Roman"/>
          <w:color w:val="auto"/>
          <w:kern w:val="0"/>
          <w:sz w:val="24"/>
          <w:szCs w:val="24"/>
          <w:highlight w:val="none"/>
          <w:u w:val="single"/>
          <w:lang w:val="en-US" w:eastAsia="zh-CN"/>
        </w:rPr>
        <w:t>377</w:t>
      </w:r>
      <w:r>
        <w:rPr>
          <w:rFonts w:hint="eastAsia" w:ascii="宋体" w:hAnsi="宋体" w:eastAsia="宋体" w:cs="Times New Roman"/>
          <w:color w:val="auto"/>
          <w:kern w:val="0"/>
          <w:sz w:val="24"/>
          <w:szCs w:val="24"/>
          <w:highlight w:val="none"/>
          <w:u w:val="single"/>
        </w:rPr>
        <w:t>万元。</w:t>
      </w:r>
    </w:p>
    <w:p w14:paraId="1B7AB34D">
      <w:pPr>
        <w:wordWrap w:val="0"/>
        <w:autoSpaceDE w:val="0"/>
        <w:autoSpaceDN w:val="0"/>
        <w:spacing w:line="360" w:lineRule="auto"/>
        <w:ind w:firstLine="564" w:firstLineChars="235"/>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投标报价不得高于本项目最高投标限价，否则由评标委员会作废标处理。勘察设计费结算价以财政部门的核定价为准，且不高于合同价。</w:t>
      </w:r>
    </w:p>
    <w:p w14:paraId="4B4990B7">
      <w:pPr>
        <w:wordWrap/>
        <w:autoSpaceDE/>
        <w:autoSpaceDN/>
        <w:adjustRightInd w:val="0"/>
        <w:snapToGrid w:val="0"/>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2.2.6 前期服务机构名称（</w:t>
      </w:r>
      <w:r>
        <w:rPr>
          <w:rFonts w:hint="eastAsia" w:ascii="宋体" w:hAnsi="宋体" w:eastAsia="宋体" w:cs="Times New Roman"/>
          <w:color w:val="auto"/>
          <w:kern w:val="0"/>
          <w:sz w:val="24"/>
          <w:szCs w:val="24"/>
          <w:highlight w:val="none"/>
          <w:u w:val="none"/>
        </w:rPr>
        <w:t>■项目建议书、■</w:t>
      </w:r>
      <w:r>
        <w:rPr>
          <w:rFonts w:hint="eastAsia" w:ascii="宋体" w:hAnsi="宋体" w:eastAsia="宋体" w:cs="Times New Roman"/>
          <w:color w:val="auto"/>
          <w:kern w:val="0"/>
          <w:sz w:val="24"/>
          <w:szCs w:val="24"/>
          <w:highlight w:val="none"/>
        </w:rPr>
        <w:t>可行性研究报告、□规划、□咨询等编制单位）：</w:t>
      </w:r>
      <w:r>
        <w:rPr>
          <w:rFonts w:hint="eastAsia" w:ascii="宋体" w:hAnsi="宋体" w:eastAsia="宋体" w:cs="Times New Roman"/>
          <w:color w:val="auto"/>
          <w:kern w:val="0"/>
          <w:sz w:val="24"/>
          <w:szCs w:val="24"/>
          <w:highlight w:val="none"/>
          <w:u w:val="single"/>
        </w:rPr>
        <w:t>中外建华诚工程技术集团有限公司（项目建议书编制单位）、华诚博远工程咨询有限公司（可行性研究编制单位）</w:t>
      </w:r>
    </w:p>
    <w:p w14:paraId="1329D9DF">
      <w:pPr>
        <w:wordWrap w:val="0"/>
        <w:autoSpaceDE w:val="0"/>
        <w:autoSpaceDN w:val="0"/>
        <w:spacing w:line="360" w:lineRule="auto"/>
        <w:ind w:firstLine="564" w:firstLineChars="235"/>
        <w:rPr>
          <w:rFonts w:ascii="宋体" w:hAnsi="宋体" w:eastAsia="宋体" w:cs="楷体_GB2312"/>
          <w:color w:val="auto"/>
          <w:kern w:val="0"/>
          <w:sz w:val="24"/>
          <w:szCs w:val="24"/>
          <w:highlight w:val="none"/>
        </w:rPr>
      </w:pPr>
      <w:r>
        <w:rPr>
          <w:rFonts w:hint="eastAsia" w:ascii="宋体" w:hAnsi="宋体" w:eastAsia="宋体" w:cs="楷体_GB2312"/>
          <w:color w:val="auto"/>
          <w:kern w:val="0"/>
          <w:sz w:val="24"/>
          <w:szCs w:val="24"/>
          <w:highlight w:val="none"/>
        </w:rPr>
        <w:t>注：如果有前期服务机构，应公开披露其名称及本公告发布前其最终完成的工作成果（含电子文件，有保密要求不宜对外公布的除外），否则前期参与的服务机构中标无效。</w:t>
      </w:r>
    </w:p>
    <w:p w14:paraId="44757F79">
      <w:pPr>
        <w:pStyle w:val="2"/>
        <w:rPr>
          <w:color w:val="auto"/>
          <w:highlight w:val="none"/>
        </w:rPr>
      </w:pPr>
      <w:bookmarkStart w:id="15" w:name="bookmark4"/>
      <w:bookmarkEnd w:id="15"/>
      <w:bookmarkStart w:id="16" w:name="_Toc22036"/>
      <w:bookmarkStart w:id="17" w:name="_Toc30484"/>
      <w:bookmarkStart w:id="18" w:name="_Toc19512"/>
      <w:bookmarkStart w:id="19" w:name="_Toc6675"/>
      <w:bookmarkStart w:id="20" w:name="_Toc31380"/>
      <w:bookmarkStart w:id="21" w:name="_Toc31271"/>
      <w:r>
        <w:rPr>
          <w:rFonts w:hint="eastAsia"/>
          <w:color w:val="auto"/>
          <w:highlight w:val="none"/>
        </w:rPr>
        <w:t>3.投标人资格要求</w:t>
      </w:r>
      <w:bookmarkEnd w:id="16"/>
      <w:bookmarkEnd w:id="17"/>
      <w:bookmarkEnd w:id="18"/>
      <w:bookmarkEnd w:id="19"/>
      <w:bookmarkEnd w:id="20"/>
      <w:bookmarkEnd w:id="21"/>
    </w:p>
    <w:p w14:paraId="38C22B57">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3.1 投标人参加投标的意思表达清楚，投标人代表被授权有效。</w:t>
      </w:r>
    </w:p>
    <w:p w14:paraId="5383ED78">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3.2 投标人是法人或其他组织，按国家法律经营。</w:t>
      </w:r>
    </w:p>
    <w:p w14:paraId="67B96E6A">
      <w:pPr>
        <w:wordWrap w:val="0"/>
        <w:spacing w:line="360" w:lineRule="auto"/>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3.3 投标人须</w:t>
      </w:r>
      <w:r>
        <w:rPr>
          <w:rFonts w:hint="eastAsia" w:ascii="宋体" w:hAnsi="宋体" w:eastAsia="宋体"/>
          <w:color w:val="auto"/>
          <w:sz w:val="24"/>
          <w:szCs w:val="24"/>
          <w:highlight w:val="none"/>
          <w:lang w:val="en-US" w:eastAsia="zh-CN"/>
        </w:rPr>
        <w:t>同时</w:t>
      </w:r>
      <w:r>
        <w:rPr>
          <w:rFonts w:hint="eastAsia" w:ascii="宋体" w:hAnsi="宋体" w:eastAsia="宋体"/>
          <w:color w:val="auto"/>
          <w:sz w:val="24"/>
          <w:szCs w:val="24"/>
          <w:highlight w:val="none"/>
        </w:rPr>
        <w:t>具备建设行政主管部门颁发的（1）、（2）资质：</w:t>
      </w:r>
    </w:p>
    <w:p w14:paraId="1CE15962">
      <w:pPr>
        <w:wordWrap w:val="0"/>
        <w:spacing w:line="360" w:lineRule="auto"/>
        <w:ind w:firstLine="569" w:firstLineChars="236"/>
        <w:rPr>
          <w:rFonts w:hint="eastAsia"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（1）工程勘察资质（以下资质条件之一）：</w:t>
      </w:r>
    </w:p>
    <w:p w14:paraId="7624BEB3">
      <w:pPr>
        <w:wordWrap w:val="0"/>
        <w:spacing w:line="360" w:lineRule="auto"/>
        <w:ind w:firstLine="566" w:firstLineChars="236"/>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具有工程勘察综合甲级资质</w:t>
      </w:r>
      <w:r>
        <w:rPr>
          <w:rFonts w:hint="eastAsia" w:ascii="宋体" w:hAnsi="宋体" w:eastAsia="宋体"/>
          <w:color w:val="auto"/>
          <w:sz w:val="24"/>
          <w:szCs w:val="24"/>
          <w:highlight w:val="none"/>
          <w:u w:val="single"/>
          <w:lang w:val="en-US" w:eastAsia="zh-CN"/>
        </w:rPr>
        <w:t>；</w:t>
      </w:r>
    </w:p>
    <w:p w14:paraId="386D822C">
      <w:pPr>
        <w:wordWrap w:val="0"/>
        <w:spacing w:line="360" w:lineRule="auto"/>
        <w:ind w:firstLine="566" w:firstLineChars="236"/>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u w:val="single"/>
          <w:lang w:val="en-US" w:eastAsia="zh-CN"/>
        </w:rPr>
        <w:t>2）具备工程勘察专业类（岩土工程）乙级（或以上）资质和</w:t>
      </w:r>
      <w:r>
        <w:rPr>
          <w:rFonts w:hint="eastAsia" w:ascii="宋体" w:hAnsi="宋体" w:eastAsia="宋体" w:cs="宋体"/>
          <w:color w:val="auto"/>
          <w:sz w:val="24"/>
          <w:szCs w:val="24"/>
          <w:highlight w:val="none"/>
          <w:u w:val="single"/>
        </w:rPr>
        <w:t>工程勘察专业类（工程测量）</w:t>
      </w:r>
      <w:r>
        <w:rPr>
          <w:rFonts w:hint="eastAsia" w:ascii="宋体" w:hAnsi="宋体" w:eastAsia="宋体"/>
          <w:color w:val="auto"/>
          <w:sz w:val="24"/>
          <w:szCs w:val="24"/>
          <w:highlight w:val="none"/>
          <w:u w:val="single"/>
          <w:lang w:val="en-US" w:eastAsia="zh-CN"/>
        </w:rPr>
        <w:t>专业甲级资质，</w:t>
      </w:r>
    </w:p>
    <w:p w14:paraId="7B18EEF1">
      <w:pPr>
        <w:wordWrap w:val="0"/>
        <w:spacing w:line="360" w:lineRule="auto"/>
        <w:ind w:firstLine="566" w:firstLineChars="236"/>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u w:val="single"/>
          <w:lang w:val="en-US" w:eastAsia="zh-CN"/>
        </w:rPr>
        <w:t>3）具备工程勘察专业类（岩土工程勘察）乙级或以上资质和工程勘察工程测量专业甲级资质。</w:t>
      </w:r>
    </w:p>
    <w:p w14:paraId="4837BD33">
      <w:pPr>
        <w:wordWrap w:val="0"/>
        <w:spacing w:line="360" w:lineRule="auto"/>
        <w:ind w:firstLine="569" w:firstLineChars="236"/>
        <w:rPr>
          <w:rFonts w:hint="eastAsia"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（2）工程设计资质（以下资质条件之一）：</w:t>
      </w:r>
    </w:p>
    <w:p w14:paraId="076FDF94">
      <w:pPr>
        <w:wordWrap w:val="0"/>
        <w:spacing w:line="360" w:lineRule="auto"/>
        <w:ind w:firstLine="566" w:firstLineChars="236"/>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工程设计综合甲级资质</w:t>
      </w:r>
      <w:r>
        <w:rPr>
          <w:rFonts w:hint="eastAsia" w:ascii="宋体" w:hAnsi="宋体" w:eastAsia="宋体" w:cs="宋体"/>
          <w:b w:val="0"/>
          <w:bCs/>
          <w:color w:val="auto"/>
          <w:sz w:val="24"/>
          <w:szCs w:val="24"/>
          <w:highlight w:val="none"/>
          <w:lang w:eastAsia="zh-CN"/>
        </w:rPr>
        <w:t>；</w:t>
      </w:r>
    </w:p>
    <w:p w14:paraId="3F4F4A6E">
      <w:pPr>
        <w:wordWrap w:val="0"/>
        <w:spacing w:line="360" w:lineRule="auto"/>
        <w:ind w:firstLine="566" w:firstLineChars="236"/>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2）同时具备风景园林工程设计专项甲级资质和市政工程行业（给排水专业）乙级及以上。</w:t>
      </w:r>
    </w:p>
    <w:p w14:paraId="0F9996B0">
      <w:pPr>
        <w:wordWrap w:val="0"/>
        <w:spacing w:line="360" w:lineRule="auto"/>
        <w:ind w:firstLine="566" w:firstLineChars="236"/>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注：（1）国内申请人具体资质要求按照《建设工程勘察设计资质管理规定》（建设部令第160号）、《工程设计资质标准》（建市〔2007〕86号）、《建设工程勘察设计资质管理规定实施意见》（建市[2007]202号）、《工程勘察资质标准》（建市[2013]9号）填写。</w:t>
      </w:r>
    </w:p>
    <w:p w14:paraId="3A126D60">
      <w:pPr>
        <w:wordWrap w:val="0"/>
        <w:spacing w:line="360" w:lineRule="auto"/>
        <w:ind w:firstLine="566" w:firstLineChars="236"/>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 xml:space="preserve">（2）工程勘察、工程设计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执行。根据上述文件的要求，投标人需办理企业资质有效期延续的，应当按照相关规定及时办理。招标期间如行政主管部门对建设工程企业资质有效期发布新规定的，按新规定相应调整执行。 </w:t>
      </w:r>
    </w:p>
    <w:p w14:paraId="7AF43522">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u w:val="single"/>
        </w:rPr>
        <w:t>（3）香港企业独立参加投标的，须在广东省住房和城乡建设主管部门备案且备案的业务范围应符合本招标项目对工程勘察、设计资质的要求。香港企业备案的业务范围依据《广东省住房和城乡建设厅关于印发香港工程建设咨询企业和专业人士在粤港澳大湾区内地城市开业执业试点管理暂行办法的通知》（粤建规范〔2020〕1号，详见链接：</w:t>
      </w:r>
      <w:r>
        <w:rPr>
          <w:color w:val="auto"/>
          <w:highlight w:val="none"/>
        </w:rPr>
        <w:fldChar w:fldCharType="begin"/>
      </w:r>
      <w:r>
        <w:rPr>
          <w:color w:val="auto"/>
          <w:highlight w:val="none"/>
        </w:rPr>
        <w:instrText xml:space="preserve"> HYPERLINK "http://zfcxjst.gd.gov.cn/xxgk/wjtz/content/post_3137220.html）确定。香港企业须提供满足招标文件要求的相应资质证书及备案证明资料扫描件。" </w:instrText>
      </w:r>
      <w:r>
        <w:rPr>
          <w:color w:val="auto"/>
          <w:highlight w:val="none"/>
        </w:rPr>
        <w:fldChar w:fldCharType="separate"/>
      </w:r>
      <w:r>
        <w:rPr>
          <w:rStyle w:val="19"/>
          <w:rFonts w:hint="eastAsia" w:ascii="宋体" w:hAnsi="宋体" w:eastAsia="宋体"/>
          <w:color w:val="auto"/>
          <w:sz w:val="24"/>
          <w:szCs w:val="24"/>
          <w:highlight w:val="none"/>
        </w:rPr>
        <w:t>http://zfcxjst.gd.gov.cn/xxgk/wjtz/content/post_3137220.html）确定。香港企业须提供满足招标文件要求的相应资质证书及备案证明资料扫描件。</w:t>
      </w:r>
      <w:r>
        <w:rPr>
          <w:rStyle w:val="19"/>
          <w:rFonts w:hint="eastAsia" w:ascii="宋体" w:hAnsi="宋体" w:eastAsia="宋体"/>
          <w:color w:val="auto"/>
          <w:sz w:val="24"/>
          <w:szCs w:val="24"/>
          <w:highlight w:val="none"/>
        </w:rPr>
        <w:fldChar w:fldCharType="end"/>
      </w:r>
    </w:p>
    <w:p w14:paraId="630EBC07">
      <w:pPr>
        <w:keepNext w:val="0"/>
        <w:keepLines w:val="0"/>
        <w:widowControl/>
        <w:suppressLineNumbers w:val="0"/>
        <w:wordWrap w:val="0"/>
        <w:spacing w:line="360" w:lineRule="auto"/>
        <w:ind w:firstLine="566" w:firstLineChars="236"/>
        <w:jc w:val="left"/>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xml:space="preserve">3.4 </w:t>
      </w:r>
      <w:bookmarkStart w:id="67" w:name="_GoBack"/>
      <w:r>
        <w:rPr>
          <w:rFonts w:hint="eastAsia" w:ascii="宋体" w:hAnsi="宋体" w:eastAsia="宋体" w:cs="宋体"/>
          <w:bCs/>
          <w:color w:val="auto"/>
          <w:sz w:val="24"/>
          <w:szCs w:val="24"/>
          <w:highlight w:val="none"/>
          <w:shd w:val="clear"/>
        </w:rPr>
        <w:t>投标人拟委派的项目负责人（若为联合体投标，由联合体主办方提供）须具备</w:t>
      </w:r>
      <w:r>
        <w:rPr>
          <w:rFonts w:hint="eastAsia" w:ascii="宋体" w:hAnsi="宋体" w:eastAsia="宋体" w:cs="宋体"/>
          <w:bCs/>
          <w:color w:val="auto"/>
          <w:sz w:val="24"/>
          <w:szCs w:val="24"/>
          <w:highlight w:val="none"/>
          <w:shd w:val="clear"/>
          <w:lang w:val="en-US" w:eastAsia="zh-CN"/>
        </w:rPr>
        <w:t>市政类、或林业工程类、或</w:t>
      </w:r>
      <w:r>
        <w:rPr>
          <w:rFonts w:hint="eastAsia" w:ascii="宋体" w:hAnsi="宋体" w:eastAsia="宋体" w:cs="宋体"/>
          <w:bCs/>
          <w:color w:val="auto"/>
          <w:sz w:val="24"/>
          <w:szCs w:val="24"/>
          <w:highlight w:val="none"/>
          <w:u w:val="none"/>
          <w:shd w:val="clear"/>
        </w:rPr>
        <w:t>园林类</w:t>
      </w:r>
      <w:r>
        <w:rPr>
          <w:rFonts w:hint="eastAsia" w:ascii="宋体" w:hAnsi="宋体" w:eastAsia="宋体" w:cs="宋体"/>
          <w:bCs/>
          <w:color w:val="auto"/>
          <w:kern w:val="2"/>
          <w:sz w:val="24"/>
          <w:szCs w:val="24"/>
          <w:highlight w:val="none"/>
          <w:shd w:val="clear"/>
          <w:lang w:val="en-US" w:eastAsia="zh-CN" w:bidi="ar"/>
        </w:rPr>
        <w:t>（符合其中一项）</w:t>
      </w:r>
      <w:r>
        <w:rPr>
          <w:rFonts w:hint="eastAsia" w:ascii="宋体" w:hAnsi="宋体" w:eastAsia="宋体" w:cs="宋体"/>
          <w:bCs/>
          <w:color w:val="auto"/>
          <w:sz w:val="24"/>
          <w:szCs w:val="24"/>
          <w:highlight w:val="none"/>
          <w:u w:val="none"/>
          <w:shd w:val="clear"/>
        </w:rPr>
        <w:t>副高级或以上技术职称</w:t>
      </w:r>
      <w:r>
        <w:rPr>
          <w:rFonts w:hint="eastAsia" w:ascii="宋体" w:hAnsi="宋体" w:eastAsia="宋体" w:cs="宋体"/>
          <w:bCs/>
          <w:color w:val="auto"/>
          <w:sz w:val="24"/>
          <w:szCs w:val="24"/>
          <w:highlight w:val="none"/>
          <w:shd w:val="clear"/>
        </w:rPr>
        <w:t>，或在广东省住房和城乡建设主管部门备案且备案的业务范围符合本招标项目对项目负责人要求的香港专业人士</w:t>
      </w:r>
      <w:r>
        <w:rPr>
          <w:rFonts w:hint="eastAsia" w:ascii="宋体" w:hAnsi="宋体" w:eastAsia="宋体" w:cs="宋体"/>
          <w:bCs/>
          <w:color w:val="auto"/>
          <w:sz w:val="24"/>
          <w:szCs w:val="24"/>
          <w:highlight w:val="none"/>
          <w:u w:val="none"/>
          <w:shd w:val="clear"/>
        </w:rPr>
        <w:t>。</w:t>
      </w:r>
    </w:p>
    <w:p w14:paraId="6314A526">
      <w:pPr>
        <w:wordWrap w:val="0"/>
        <w:spacing w:line="360" w:lineRule="auto"/>
        <w:ind w:firstLine="566" w:firstLineChars="236"/>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香港专业人士须提供满足招标文件要求的相应执业证书及备案证明资料扫描件。</w:t>
      </w:r>
    </w:p>
    <w:bookmarkEnd w:id="67"/>
    <w:p w14:paraId="4467F361">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3.5  投标申请人业绩要求（</w:t>
      </w:r>
      <w:r>
        <w:rPr>
          <w:rFonts w:hint="eastAsia" w:ascii="宋体" w:hAnsi="宋体" w:eastAsia="宋体"/>
          <w:color w:val="auto"/>
          <w:sz w:val="24"/>
          <w:szCs w:val="24"/>
          <w:highlight w:val="none"/>
        </w:rPr>
        <w:sym w:font="Wingdings 2" w:char="00A3"/>
      </w:r>
      <w:r>
        <w:rPr>
          <w:rFonts w:hint="eastAsia" w:ascii="宋体" w:hAnsi="宋体" w:eastAsia="宋体"/>
          <w:color w:val="auto"/>
          <w:sz w:val="24"/>
          <w:szCs w:val="24"/>
          <w:highlight w:val="none"/>
        </w:rPr>
        <w:t>需要/■不需要）。</w:t>
      </w:r>
    </w:p>
    <w:p w14:paraId="3EBE21D7">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3.6关于联合体投标：</w:t>
      </w:r>
    </w:p>
    <w:p w14:paraId="020989E1">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3.6.1 本次招标（■接受 /□不接受）联合体投标。</w:t>
      </w:r>
    </w:p>
    <w:p w14:paraId="5FE49F64">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3.6.2 </w:t>
      </w:r>
      <w:r>
        <w:rPr>
          <w:rFonts w:hint="eastAsia" w:ascii="宋体" w:hAnsi="宋体" w:eastAsia="宋体" w:cs="宋体"/>
          <w:color w:val="auto"/>
          <w:sz w:val="24"/>
          <w:szCs w:val="24"/>
          <w:highlight w:val="none"/>
        </w:rPr>
        <w:t>如投标人组成联合体，但只接受不超过</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家单位（设计单位不超过2家、勘察单位不超过</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家）组成的联合体，且须以本项目要求的承接设计工作的设计单位为主办方，并按照招标文件要求签署《联合体投标协议》。投标人拟任本工程项目负责人应为主办方正式员工。联合体共同投标协议应明确约定各方拟承担的工作和责任。投标登记截止后联合体增减、更换成员的，其投标无效。</w:t>
      </w:r>
    </w:p>
    <w:p w14:paraId="4DBEC05E">
      <w:pPr>
        <w:wordWrap w:val="0"/>
        <w:spacing w:line="360" w:lineRule="auto"/>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3.6.3 如投标人组成联合体投标的，应满足下列要求：</w:t>
      </w:r>
    </w:p>
    <w:p w14:paraId="159F7EC9">
      <w:pPr>
        <w:wordWrap w:val="0"/>
        <w:spacing w:line="360" w:lineRule="auto"/>
        <w:ind w:firstLine="566" w:firstLineChars="23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（1）由同一专业的单位组成的联合体，按照资质等级较低的单位确定资质等级。</w:t>
      </w:r>
    </w:p>
    <w:p w14:paraId="60F52436">
      <w:pPr>
        <w:wordWrap w:val="0"/>
        <w:spacing w:line="360" w:lineRule="auto"/>
        <w:ind w:firstLine="566" w:firstLineChars="23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（2）联合体各方不得再以自己名义单独或参加其他联合体在同一标段中投标。出现上述情况者，其投标和与此有关的联合体的投标将被拒绝。</w:t>
      </w:r>
    </w:p>
    <w:p w14:paraId="794E8AC5">
      <w:pPr>
        <w:wordWrap w:val="0"/>
        <w:spacing w:line="360" w:lineRule="auto"/>
        <w:ind w:firstLine="566" w:firstLineChars="23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按资质标准划分为多个资质的，应在联合体协议中明确承接每一个资质类别的成员单位；若联合体协议约定同一专业分工由两个及以上单位共同承担的，按照就低不就高的原则确定联合体的资质；不同专业分工由不同单位分别承担的，按照各自的专业资质确定联合体的资质。</w:t>
      </w:r>
    </w:p>
    <w:p w14:paraId="0FB8FDD5">
      <w:pPr>
        <w:wordWrap w:val="0"/>
        <w:spacing w:line="360" w:lineRule="auto"/>
        <w:ind w:firstLine="566" w:firstLineChars="23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4）联合体各方应分别按照本招标文件的要求，填写投标文件中的相应表格，并由联合体主办方负责对联合体各成员的资料进行统一汇总后一并提交给招标人；联合体主办方所提交的投标文件应认为已代表了联合体各成员的真实情况。</w:t>
      </w:r>
    </w:p>
    <w:p w14:paraId="71329330">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u w:val="single"/>
        </w:rPr>
        <w:t>（5）尽管委任了联合体主办方，但联合体各成员在投标、签订合同与履行合同过程中，仍负有连带的和各自的法律责任。</w:t>
      </w:r>
    </w:p>
    <w:p w14:paraId="76865F72">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3.7 投标人</w:t>
      </w:r>
      <w:r>
        <w:rPr>
          <w:rFonts w:hint="eastAsia" w:ascii="宋体" w:hAnsi="宋体" w:eastAsia="宋体"/>
          <w:color w:val="auto"/>
          <w:sz w:val="24"/>
          <w:szCs w:val="24"/>
          <w:highlight w:val="none"/>
          <w:u w:val="single"/>
        </w:rPr>
        <w:t>（如为联合体，则联合体各方）</w:t>
      </w:r>
      <w:r>
        <w:rPr>
          <w:rFonts w:hint="eastAsia" w:ascii="宋体" w:hAnsi="宋体" w:eastAsia="宋体"/>
          <w:color w:val="auto"/>
          <w:sz w:val="24"/>
          <w:szCs w:val="24"/>
          <w:highlight w:val="none"/>
        </w:rPr>
        <w:t>未出现招标文件第二章投标人须知第1.4.3项所规定的任何一种情形，并已按规定格式签名盖章《</w:t>
      </w:r>
      <w:bookmarkStart w:id="22" w:name="_Hlk194182475"/>
      <w:r>
        <w:rPr>
          <w:rFonts w:hint="eastAsia" w:ascii="宋体" w:hAnsi="宋体" w:eastAsia="宋体"/>
          <w:color w:val="auto"/>
          <w:sz w:val="24"/>
          <w:szCs w:val="24"/>
          <w:highlight w:val="none"/>
        </w:rPr>
        <w:t>投标人声明</w:t>
      </w:r>
      <w:bookmarkEnd w:id="22"/>
      <w:r>
        <w:rPr>
          <w:rFonts w:hint="eastAsia" w:ascii="宋体" w:hAnsi="宋体" w:eastAsia="宋体"/>
          <w:color w:val="auto"/>
          <w:sz w:val="24"/>
          <w:szCs w:val="24"/>
          <w:highlight w:val="none"/>
        </w:rPr>
        <w:t>》（按投标人提供的《投标人声明》内容进行评审）。</w:t>
      </w:r>
    </w:p>
    <w:p w14:paraId="6E25408E">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3.8 在投标截止时间前，投标人</w:t>
      </w:r>
      <w:r>
        <w:rPr>
          <w:rFonts w:hint="eastAsia" w:ascii="宋体" w:hAnsi="宋体" w:eastAsia="宋体"/>
          <w:color w:val="auto"/>
          <w:sz w:val="24"/>
          <w:szCs w:val="24"/>
          <w:highlight w:val="none"/>
          <w:u w:val="single"/>
        </w:rPr>
        <w:t>（如为联合体，则联合体各方）</w:t>
      </w:r>
      <w:r>
        <w:rPr>
          <w:rFonts w:hint="eastAsia" w:ascii="宋体" w:hAnsi="宋体" w:eastAsia="宋体"/>
          <w:color w:val="auto"/>
          <w:sz w:val="24"/>
          <w:szCs w:val="24"/>
          <w:highlight w:val="none"/>
        </w:rPr>
        <w:t>未被列入拖欠农民工工资失信联合惩戒对象名单。</w:t>
      </w:r>
    </w:p>
    <w:p w14:paraId="24E5BBD0">
      <w:pPr>
        <w:wordWrap w:val="0"/>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3.9 政府投资项目，在投标截止时间前，</w:t>
      </w:r>
      <w:r>
        <w:rPr>
          <w:rFonts w:ascii="宋体" w:hAnsi="宋体" w:eastAsia="宋体"/>
          <w:color w:val="auto"/>
          <w:sz w:val="24"/>
          <w:szCs w:val="24"/>
          <w:highlight w:val="none"/>
        </w:rPr>
        <w:t>投标人</w:t>
      </w:r>
      <w:r>
        <w:rPr>
          <w:rFonts w:hint="eastAsia" w:ascii="宋体" w:hAnsi="宋体" w:eastAsia="宋体"/>
          <w:color w:val="auto"/>
          <w:sz w:val="24"/>
          <w:szCs w:val="24"/>
          <w:highlight w:val="none"/>
          <w:u w:val="single"/>
        </w:rPr>
        <w:t>（如为联合体，则联合体各方）</w:t>
      </w:r>
      <w:r>
        <w:rPr>
          <w:rFonts w:ascii="宋体" w:hAnsi="宋体" w:eastAsia="宋体"/>
          <w:color w:val="auto"/>
          <w:sz w:val="24"/>
          <w:szCs w:val="24"/>
          <w:highlight w:val="none"/>
        </w:rPr>
        <w:t>未被列入“</w:t>
      </w:r>
      <w:r>
        <w:rPr>
          <w:rFonts w:hint="eastAsia" w:ascii="宋体" w:hAnsi="宋体" w:eastAsia="宋体"/>
          <w:color w:val="auto"/>
          <w:sz w:val="24"/>
          <w:szCs w:val="24"/>
          <w:highlight w:val="none"/>
        </w:rPr>
        <w:t>失信被执行人</w:t>
      </w:r>
      <w:r>
        <w:rPr>
          <w:rFonts w:ascii="宋体" w:hAnsi="宋体" w:eastAsia="宋体"/>
          <w:color w:val="auto"/>
          <w:sz w:val="24"/>
          <w:szCs w:val="24"/>
          <w:highlight w:val="none"/>
        </w:rPr>
        <w:t>”</w:t>
      </w:r>
      <w:r>
        <w:rPr>
          <w:rFonts w:hint="eastAsia" w:ascii="宋体" w:hAnsi="宋体" w:eastAsia="宋体"/>
          <w:color w:val="auto"/>
          <w:sz w:val="24"/>
          <w:szCs w:val="24"/>
          <w:highlight w:val="none"/>
        </w:rPr>
        <w:t>名单</w:t>
      </w:r>
      <w:r>
        <w:rPr>
          <w:rFonts w:ascii="宋体" w:hAnsi="宋体" w:eastAsia="宋体"/>
          <w:color w:val="auto"/>
          <w:sz w:val="24"/>
          <w:szCs w:val="24"/>
          <w:highlight w:val="none"/>
        </w:rPr>
        <w:t>。</w:t>
      </w:r>
    </w:p>
    <w:p w14:paraId="5D112AD0">
      <w:pPr>
        <w:wordWrap w:val="0"/>
        <w:spacing w:line="360" w:lineRule="auto"/>
        <w:ind w:firstLine="566" w:firstLineChars="23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注：按《全国失信惩戒措施基础清单（202</w:t>
      </w:r>
      <w:r>
        <w:rPr>
          <w:rFonts w:hint="eastAsia" w:ascii="宋体" w:hAnsi="宋体" w:eastAsia="宋体"/>
          <w:color w:val="auto"/>
          <w:sz w:val="24"/>
          <w:szCs w:val="24"/>
          <w:highlight w:val="none"/>
          <w:u w:val="single"/>
          <w:lang w:val="en-US" w:eastAsia="zh-CN"/>
        </w:rPr>
        <w:t>5</w:t>
      </w:r>
      <w:r>
        <w:rPr>
          <w:rFonts w:hint="eastAsia" w:ascii="宋体" w:hAnsi="宋体" w:eastAsia="宋体"/>
          <w:color w:val="auto"/>
          <w:sz w:val="24"/>
          <w:szCs w:val="24"/>
          <w:highlight w:val="none"/>
          <w:u w:val="single"/>
        </w:rPr>
        <w:t>年版）》的有关规定执行。</w:t>
      </w:r>
    </w:p>
    <w:p w14:paraId="0A6B3BDD">
      <w:pPr>
        <w:pStyle w:val="2"/>
        <w:rPr>
          <w:color w:val="auto"/>
          <w:highlight w:val="none"/>
        </w:rPr>
      </w:pPr>
      <w:bookmarkStart w:id="23" w:name="_Toc2167"/>
      <w:bookmarkStart w:id="24" w:name="_Toc18023"/>
      <w:bookmarkStart w:id="25" w:name="_Toc14531"/>
      <w:bookmarkStart w:id="26" w:name="_Toc13334"/>
      <w:bookmarkStart w:id="27" w:name="_Toc21448"/>
      <w:bookmarkStart w:id="28" w:name="_Toc13451"/>
      <w:r>
        <w:rPr>
          <w:rFonts w:hint="eastAsia"/>
          <w:color w:val="auto"/>
          <w:highlight w:val="none"/>
        </w:rPr>
        <w:t>4.技术成果经济补偿</w:t>
      </w:r>
      <w:bookmarkEnd w:id="23"/>
      <w:bookmarkEnd w:id="24"/>
      <w:bookmarkEnd w:id="25"/>
      <w:bookmarkEnd w:id="26"/>
      <w:bookmarkEnd w:id="27"/>
      <w:bookmarkEnd w:id="28"/>
    </w:p>
    <w:p w14:paraId="190FBEA5">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4.1</w:t>
      </w:r>
      <w:r>
        <w:rPr>
          <w:rFonts w:ascii="宋体" w:hAnsi="宋体" w:eastAsia="宋体"/>
          <w:color w:val="auto"/>
          <w:sz w:val="24"/>
          <w:szCs w:val="24"/>
          <w:highlight w:val="none"/>
        </w:rPr>
        <w:t>本次招标对未中标人投标文件中的技术成果</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rPr>
        <w:sym w:font="Wingdings 2" w:char="00A3"/>
      </w:r>
      <w:r>
        <w:rPr>
          <w:rFonts w:ascii="宋体" w:hAnsi="宋体" w:eastAsia="宋体"/>
          <w:color w:val="auto"/>
          <w:sz w:val="24"/>
          <w:szCs w:val="24"/>
          <w:highlight w:val="none"/>
        </w:rPr>
        <w:t>给予</w:t>
      </w:r>
      <w:r>
        <w:rPr>
          <w:rFonts w:hint="eastAsia" w:ascii="宋体" w:hAnsi="宋体" w:eastAsia="宋体"/>
          <w:color w:val="auto"/>
          <w:sz w:val="24"/>
          <w:szCs w:val="24"/>
          <w:highlight w:val="none"/>
        </w:rPr>
        <w:t xml:space="preserve"> /■不</w:t>
      </w:r>
      <w:r>
        <w:rPr>
          <w:rFonts w:ascii="宋体" w:hAnsi="宋体" w:eastAsia="宋体"/>
          <w:color w:val="auto"/>
          <w:sz w:val="24"/>
          <w:szCs w:val="24"/>
          <w:highlight w:val="none"/>
        </w:rPr>
        <w:t>给予</w:t>
      </w:r>
      <w:r>
        <w:rPr>
          <w:rFonts w:hint="eastAsia" w:ascii="宋体" w:hAnsi="宋体" w:eastAsia="宋体"/>
          <w:color w:val="auto"/>
          <w:sz w:val="24"/>
          <w:szCs w:val="24"/>
          <w:highlight w:val="none"/>
        </w:rPr>
        <w:t>）</w:t>
      </w:r>
      <w:r>
        <w:rPr>
          <w:rFonts w:ascii="宋体" w:hAnsi="宋体" w:eastAsia="宋体"/>
          <w:color w:val="auto"/>
          <w:sz w:val="24"/>
          <w:szCs w:val="24"/>
          <w:highlight w:val="none"/>
        </w:rPr>
        <w:t>经济补偿。 给予经济补偿的，招标人将按如下标准支付经济补偿费：</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p>
    <w:p w14:paraId="501DB4B7">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4.2如果招标失败，则当次不向未中标单位支付经济补偿。</w:t>
      </w:r>
    </w:p>
    <w:p w14:paraId="5B48F04D">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4.3招标人和中标人有权在实施方案中参考使用获得经济补偿的所有投标方案成果的部分内容。</w:t>
      </w:r>
    </w:p>
    <w:p w14:paraId="06C84C0D">
      <w:pPr>
        <w:pStyle w:val="2"/>
        <w:rPr>
          <w:color w:val="auto"/>
          <w:highlight w:val="none"/>
        </w:rPr>
      </w:pPr>
      <w:bookmarkStart w:id="29" w:name="bookmark6"/>
      <w:bookmarkEnd w:id="29"/>
      <w:bookmarkStart w:id="30" w:name="_Toc20442"/>
      <w:bookmarkStart w:id="31" w:name="_Toc23453"/>
      <w:bookmarkStart w:id="32" w:name="_Toc13926"/>
      <w:bookmarkStart w:id="33" w:name="_Toc9630"/>
      <w:bookmarkStart w:id="34" w:name="_Toc27703"/>
      <w:bookmarkStart w:id="35" w:name="_Toc30112"/>
      <w:r>
        <w:rPr>
          <w:rFonts w:hint="eastAsia"/>
          <w:color w:val="auto"/>
          <w:highlight w:val="none"/>
        </w:rPr>
        <w:t>5.招标文件的获取</w:t>
      </w:r>
      <w:bookmarkEnd w:id="30"/>
      <w:bookmarkEnd w:id="31"/>
      <w:bookmarkEnd w:id="32"/>
      <w:bookmarkEnd w:id="33"/>
      <w:bookmarkEnd w:id="34"/>
      <w:bookmarkEnd w:id="35"/>
    </w:p>
    <w:p w14:paraId="7F9C8E5F">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5.1 凡有意参加投标者，请于</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ascii="宋体" w:hAnsi="宋体" w:eastAsia="宋体"/>
          <w:color w:val="auto"/>
          <w:sz w:val="24"/>
          <w:szCs w:val="24"/>
          <w:highlight w:val="none"/>
        </w:rPr>
        <w:t>(</w:t>
      </w:r>
      <w:r>
        <w:rPr>
          <w:rFonts w:hint="eastAsia" w:ascii="宋体" w:hAnsi="宋体" w:eastAsia="宋体"/>
          <w:color w:val="auto"/>
          <w:sz w:val="24"/>
          <w:szCs w:val="24"/>
          <w:highlight w:val="none"/>
        </w:rPr>
        <w:t>北京时间，下同</w:t>
      </w:r>
      <w:r>
        <w:rPr>
          <w:rFonts w:ascii="宋体" w:hAnsi="宋体" w:eastAsia="宋体"/>
          <w:color w:val="auto"/>
          <w:sz w:val="24"/>
          <w:szCs w:val="24"/>
          <w:highlight w:val="none"/>
        </w:rPr>
        <w:t>)</w:t>
      </w:r>
      <w:r>
        <w:rPr>
          <w:rFonts w:hint="eastAsia" w:ascii="宋体" w:hAnsi="宋体" w:eastAsia="宋体"/>
          <w:color w:val="auto"/>
          <w:sz w:val="24"/>
          <w:szCs w:val="24"/>
          <w:highlight w:val="none"/>
        </w:rPr>
        <w:t>，登录</w:t>
      </w:r>
      <w:r>
        <w:rPr>
          <w:rFonts w:hint="eastAsia" w:ascii="宋体" w:hAnsi="宋体" w:eastAsia="宋体"/>
          <w:color w:val="auto"/>
          <w:sz w:val="24"/>
          <w:szCs w:val="24"/>
          <w:highlight w:val="none"/>
          <w:u w:val="single"/>
        </w:rPr>
        <w:t>广州交易集团有限公司（广州公共资源交易中心）网站（网址：http://www.gzggzy.cn）</w:t>
      </w:r>
      <w:r>
        <w:rPr>
          <w:rFonts w:hint="eastAsia" w:ascii="宋体" w:hAnsi="宋体" w:eastAsia="宋体" w:cs="宋体"/>
          <w:color w:val="auto"/>
          <w:kern w:val="0"/>
          <w:sz w:val="24"/>
          <w:szCs w:val="24"/>
          <w:highlight w:val="none"/>
        </w:rPr>
        <w:t>（电子招标投标交易平台）</w:t>
      </w:r>
      <w:r>
        <w:rPr>
          <w:rFonts w:hint="eastAsia" w:ascii="宋体" w:hAnsi="宋体" w:eastAsia="宋体"/>
          <w:color w:val="auto"/>
          <w:sz w:val="24"/>
          <w:szCs w:val="24"/>
          <w:highlight w:val="none"/>
        </w:rPr>
        <w:t>下载电子招标文件。</w:t>
      </w:r>
    </w:p>
    <w:p w14:paraId="11A6F2DA">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5.2 发布招标公告时间（含本日）：</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w:t>
      </w:r>
    </w:p>
    <w:p w14:paraId="601EA32A">
      <w:pPr>
        <w:spacing w:line="360" w:lineRule="auto"/>
        <w:ind w:firstLine="566" w:firstLineChars="236"/>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注：本公告发布之日起开始发布招标文件，发布招标公告的时间为招标公告发出之日起至递交投标文件截止时间止,并从招标公告发布之日起开始计算备标时间。</w:t>
      </w:r>
    </w:p>
    <w:p w14:paraId="4941DF98">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5.3 本项目招标文件随招标公告一并在</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发布。招标文件一经在交易平台发布，视为发出给投标人，招标文件由投标人自行在交易平台下载。</w:t>
      </w:r>
    </w:p>
    <w:p w14:paraId="1A34F313">
      <w:pPr>
        <w:pStyle w:val="2"/>
        <w:rPr>
          <w:color w:val="auto"/>
          <w:highlight w:val="none"/>
        </w:rPr>
      </w:pPr>
      <w:bookmarkStart w:id="36" w:name="bookmark7"/>
      <w:bookmarkEnd w:id="36"/>
      <w:bookmarkStart w:id="37" w:name="_Toc17994"/>
      <w:bookmarkStart w:id="38" w:name="_Toc28454"/>
      <w:bookmarkStart w:id="39" w:name="_Toc1406"/>
      <w:bookmarkStart w:id="40" w:name="_Toc24268"/>
      <w:bookmarkStart w:id="41" w:name="_Toc7106"/>
      <w:bookmarkStart w:id="42" w:name="_Toc4745"/>
      <w:r>
        <w:rPr>
          <w:rFonts w:hint="eastAsia"/>
          <w:color w:val="auto"/>
          <w:highlight w:val="none"/>
        </w:rPr>
        <w:t>6.投标文件的递交</w:t>
      </w:r>
      <w:bookmarkEnd w:id="37"/>
      <w:bookmarkEnd w:id="38"/>
      <w:bookmarkEnd w:id="39"/>
      <w:bookmarkEnd w:id="40"/>
      <w:bookmarkEnd w:id="41"/>
      <w:bookmarkEnd w:id="42"/>
    </w:p>
    <w:p w14:paraId="77BC2D16">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6.1 投标文件递交的截止时间（投标截止时间，下同）为</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，投标人应在截止时间前通过</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递交电子投标文件。投标人完成电子投标文件上传后，交易平台即时向投标人发出递交回执通知。递交时间以递交回执通知载明的传输完成时间为准。</w:t>
      </w:r>
    </w:p>
    <w:p w14:paraId="1E1D78C7">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在投标截止时间后</w:t>
      </w:r>
      <w:r>
        <w:rPr>
          <w:rFonts w:hint="eastAsia" w:ascii="宋体" w:hAnsi="宋体" w:eastAsia="宋体"/>
          <w:b/>
          <w:bCs/>
          <w:color w:val="auto"/>
          <w:sz w:val="24"/>
          <w:szCs w:val="24"/>
          <w:highlight w:val="none"/>
          <w:u w:val="single"/>
        </w:rPr>
        <w:t>1小时</w:t>
      </w:r>
      <w:r>
        <w:rPr>
          <w:rFonts w:hint="eastAsia" w:ascii="宋体" w:hAnsi="宋体" w:eastAsia="宋体"/>
          <w:color w:val="auto"/>
          <w:sz w:val="24"/>
          <w:szCs w:val="24"/>
          <w:highlight w:val="none"/>
        </w:rPr>
        <w:t>内，投标人通过</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对已递交的电子投标文件进行解密。</w:t>
      </w:r>
    </w:p>
    <w:p w14:paraId="03DB0C0D">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6.2 投标人应在递交投标文件截止时间前，登录</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办理网上投标登记手续；投标登记时间（含本日）：</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w:t>
      </w:r>
    </w:p>
    <w:p w14:paraId="31EE904B">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注：详见电子招标投标交易平台网站发布的最新版操作指引。</w:t>
      </w:r>
    </w:p>
    <w:p w14:paraId="339F1663">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6.3 开标开始时间：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；地点：</w:t>
      </w:r>
      <w:r>
        <w:rPr>
          <w:rFonts w:hint="eastAsia" w:ascii="宋体" w:hAnsi="宋体" w:eastAsia="宋体"/>
          <w:color w:val="auto"/>
          <w:sz w:val="24"/>
          <w:szCs w:val="24"/>
          <w:highlight w:val="none"/>
          <w:u w:val="single"/>
        </w:rPr>
        <w:t>广州交易集团有限公司（广州公共资源交易中心）指定开标室</w:t>
      </w:r>
      <w:r>
        <w:rPr>
          <w:rFonts w:hint="eastAsia" w:ascii="宋体" w:hAnsi="宋体" w:eastAsia="宋体"/>
          <w:color w:val="auto"/>
          <w:sz w:val="24"/>
          <w:szCs w:val="24"/>
          <w:highlight w:val="none"/>
        </w:rPr>
        <w:t>。</w:t>
      </w:r>
    </w:p>
    <w:p w14:paraId="4414A0C9">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6.4 投标文件光盘（备用）递交时间：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；地点：</w:t>
      </w:r>
      <w:r>
        <w:rPr>
          <w:rFonts w:hint="eastAsia" w:ascii="宋体" w:hAnsi="宋体" w:eastAsia="宋体"/>
          <w:color w:val="auto"/>
          <w:sz w:val="24"/>
          <w:szCs w:val="24"/>
          <w:highlight w:val="none"/>
          <w:u w:val="single"/>
        </w:rPr>
        <w:t>广州交易集团有限公司（广州公共资源交易中心）指定开标室</w:t>
      </w:r>
      <w:r>
        <w:rPr>
          <w:rFonts w:hint="eastAsia" w:ascii="宋体" w:hAnsi="宋体" w:eastAsia="宋体"/>
          <w:color w:val="auto"/>
          <w:sz w:val="24"/>
          <w:szCs w:val="24"/>
          <w:highlight w:val="none"/>
        </w:rPr>
        <w:t>。（投标人自行决定是否递交备用电子光盘，若提交电子光盘需则按规定封装。投标人将数据刻录到光盘之后，投标前自行检查文件是否可以读取）。逾期送达的投标文件光盘（备用），招标人将予以拒收。</w:t>
      </w:r>
    </w:p>
    <w:p w14:paraId="761634DF">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6.5 投标时（</w:t>
      </w:r>
      <w:r>
        <w:rPr>
          <w:rFonts w:hint="eastAsia" w:ascii="宋体" w:hAnsi="宋体" w:eastAsia="宋体"/>
          <w:color w:val="auto"/>
          <w:sz w:val="24"/>
          <w:szCs w:val="24"/>
          <w:highlight w:val="none"/>
        </w:rPr>
        <w:sym w:font="Wingdings 2" w:char="00A3"/>
      </w:r>
      <w:r>
        <w:rPr>
          <w:rFonts w:hint="eastAsia" w:ascii="宋体" w:hAnsi="宋体" w:eastAsia="宋体"/>
          <w:color w:val="auto"/>
          <w:sz w:val="24"/>
          <w:szCs w:val="24"/>
          <w:highlight w:val="none"/>
        </w:rPr>
        <w:t>需要 /■不需要）提交设计模型。</w:t>
      </w:r>
    </w:p>
    <w:p w14:paraId="49ABCEF7">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6.6 投标文件解密时间为：</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，投标人应在截止时间前通过</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对电子投标文件进行投标文件解密。</w:t>
      </w:r>
    </w:p>
    <w:p w14:paraId="0B923319">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6.7 逾期送达的投标文件，电子招标投标交易平台将予以拒收。</w:t>
      </w:r>
    </w:p>
    <w:p w14:paraId="6B7D2212">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6.8 递交投标文件截止时间及开标时间是否有变化，请密切留意</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中的相关信息。递交投标文件截止时间后，投标文件评审时间因故推迟的，相关资审信息仍以原递交投标文件截止时间的信息为准。</w:t>
      </w:r>
    </w:p>
    <w:p w14:paraId="0B5F8FF0">
      <w:pPr>
        <w:pStyle w:val="2"/>
        <w:rPr>
          <w:color w:val="auto"/>
          <w:highlight w:val="none"/>
        </w:rPr>
      </w:pPr>
      <w:bookmarkStart w:id="43" w:name="bookmark8"/>
      <w:bookmarkEnd w:id="43"/>
      <w:bookmarkStart w:id="44" w:name="_Toc27805"/>
      <w:bookmarkStart w:id="45" w:name="_Toc1566"/>
      <w:bookmarkStart w:id="46" w:name="_Toc15032"/>
      <w:bookmarkStart w:id="47" w:name="_Toc25685"/>
      <w:bookmarkStart w:id="48" w:name="_Toc2931"/>
      <w:bookmarkStart w:id="49" w:name="_Toc30636"/>
      <w:r>
        <w:rPr>
          <w:rFonts w:hint="eastAsia"/>
          <w:color w:val="auto"/>
          <w:highlight w:val="none"/>
        </w:rPr>
        <w:t>7.发布公告的媒介</w:t>
      </w:r>
      <w:bookmarkEnd w:id="44"/>
      <w:bookmarkEnd w:id="45"/>
      <w:bookmarkEnd w:id="46"/>
      <w:bookmarkEnd w:id="47"/>
      <w:bookmarkEnd w:id="48"/>
      <w:bookmarkEnd w:id="49"/>
    </w:p>
    <w:p w14:paraId="4F0C4D4A">
      <w:pPr>
        <w:wordWrap w:val="0"/>
        <w:autoSpaceDE w:val="0"/>
        <w:autoSpaceDN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本次招标公告同时在</w:t>
      </w:r>
      <w:r>
        <w:rPr>
          <w:rFonts w:hint="eastAsia" w:ascii="宋体" w:hAnsi="宋体" w:eastAsia="宋体" w:cs="宋体"/>
          <w:color w:val="auto"/>
          <w:kern w:val="0"/>
          <w:sz w:val="24"/>
          <w:szCs w:val="24"/>
          <w:highlight w:val="none"/>
          <w:u w:val="single"/>
        </w:rPr>
        <w:t>广州交易集团有限公司（广州公共资源交易中心）网（网址：http://www.gzggzy.cn）</w:t>
      </w:r>
      <w:r>
        <w:rPr>
          <w:rFonts w:hint="eastAsia" w:ascii="宋体" w:hAnsi="宋体" w:eastAsia="宋体" w:cs="宋体"/>
          <w:color w:val="auto"/>
          <w:kern w:val="0"/>
          <w:sz w:val="24"/>
          <w:szCs w:val="24"/>
          <w:highlight w:val="none"/>
        </w:rPr>
        <w:t>、广东省招标投标监管网（网址：http://zbtb.gd.gov.cn/）、中国招标投标公共服务平台（网址：http://www.cebpubservice.com/）上发布。</w:t>
      </w:r>
      <w:bookmarkStart w:id="50" w:name="_Toc60344359"/>
      <w:bookmarkStart w:id="51" w:name="_Toc4036"/>
      <w:bookmarkStart w:id="52" w:name="_Toc11452"/>
      <w:bookmarkStart w:id="53" w:name="_Toc25499"/>
      <w:bookmarkStart w:id="54" w:name="_Toc7928"/>
      <w:r>
        <w:rPr>
          <w:rFonts w:hint="eastAsia" w:ascii="宋体" w:hAnsi="宋体" w:eastAsia="宋体" w:cs="宋体"/>
          <w:color w:val="auto"/>
          <w:kern w:val="0"/>
          <w:sz w:val="24"/>
          <w:szCs w:val="24"/>
          <w:highlight w:val="none"/>
        </w:rPr>
        <w:t>本公告的修改、补充，在</w:t>
      </w:r>
      <w:r>
        <w:rPr>
          <w:rFonts w:hint="eastAsia" w:ascii="宋体" w:hAnsi="宋体" w:eastAsia="宋体" w:cs="宋体"/>
          <w:color w:val="auto"/>
          <w:kern w:val="0"/>
          <w:sz w:val="24"/>
          <w:szCs w:val="24"/>
          <w:highlight w:val="none"/>
          <w:u w:val="single"/>
        </w:rPr>
        <w:t>广州交易集团有限公司（广州公共资源交易中心）网</w:t>
      </w:r>
      <w:r>
        <w:rPr>
          <w:rFonts w:hint="eastAsia" w:ascii="宋体" w:hAnsi="宋体" w:eastAsia="宋体" w:cs="宋体"/>
          <w:color w:val="auto"/>
          <w:kern w:val="0"/>
          <w:sz w:val="24"/>
          <w:szCs w:val="24"/>
          <w:highlight w:val="none"/>
        </w:rPr>
        <w:t>、广东省招标投标监管网和中国招标投标公共服务平台发布。招标公告、公示信息的发布时间和内容，以在广东省招标投标监管网(网址: http://zbtb.gd.gov.cn/) 发布的为准。本项目相关附件具体详见</w:t>
      </w:r>
      <w:r>
        <w:rPr>
          <w:rFonts w:hint="eastAsia" w:ascii="宋体" w:hAnsi="宋体" w:eastAsia="宋体" w:cs="宋体"/>
          <w:color w:val="auto"/>
          <w:kern w:val="0"/>
          <w:sz w:val="24"/>
          <w:szCs w:val="24"/>
          <w:highlight w:val="none"/>
          <w:u w:val="single"/>
        </w:rPr>
        <w:t>广州交易集团有限公司（广州公共资源交易中心）网</w:t>
      </w:r>
      <w:r>
        <w:rPr>
          <w:rFonts w:hint="eastAsia" w:ascii="宋体" w:hAnsi="宋体" w:eastAsia="宋体" w:cs="宋体"/>
          <w:color w:val="auto"/>
          <w:kern w:val="0"/>
          <w:sz w:val="24"/>
          <w:szCs w:val="24"/>
          <w:highlight w:val="none"/>
        </w:rPr>
        <w:t>。</w:t>
      </w:r>
    </w:p>
    <w:p w14:paraId="2C8DCD3A">
      <w:pPr>
        <w:pStyle w:val="2"/>
        <w:rPr>
          <w:color w:val="auto"/>
          <w:highlight w:val="none"/>
        </w:rPr>
      </w:pPr>
      <w:bookmarkStart w:id="55" w:name="_Toc6143"/>
      <w:bookmarkStart w:id="56" w:name="_Toc7778"/>
      <w:r>
        <w:rPr>
          <w:rFonts w:hint="eastAsia"/>
          <w:color w:val="auto"/>
          <w:highlight w:val="none"/>
        </w:rPr>
        <w:t>8.资格审查方式</w:t>
      </w:r>
      <w:bookmarkEnd w:id="55"/>
    </w:p>
    <w:p w14:paraId="4B528B02">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8.1 本工程采用资格后审方式，由评标委员会负责资格审查。</w:t>
      </w:r>
    </w:p>
    <w:p w14:paraId="0A082A24">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8.2 资格审查结果将在</w:t>
      </w:r>
      <w:r>
        <w:rPr>
          <w:rFonts w:hint="eastAsia" w:ascii="宋体" w:hAnsi="宋体" w:eastAsia="宋体" w:cs="宋体"/>
          <w:color w:val="auto"/>
          <w:kern w:val="0"/>
          <w:sz w:val="24"/>
          <w:szCs w:val="24"/>
          <w:highlight w:val="none"/>
          <w:u w:val="single"/>
        </w:rPr>
        <w:t>广州交易集团有限公司（广州公共资源交易中心）网</w:t>
      </w:r>
      <w:r>
        <w:rPr>
          <w:rFonts w:hint="eastAsia" w:ascii="宋体" w:hAnsi="宋体" w:eastAsia="宋体"/>
          <w:color w:val="auto"/>
          <w:sz w:val="24"/>
          <w:szCs w:val="24"/>
          <w:highlight w:val="none"/>
        </w:rPr>
        <w:t>和广东省招标投标监管网公示，公示时间不得少于3日，最后一天应为工作日。</w:t>
      </w:r>
    </w:p>
    <w:p w14:paraId="407E4D5B">
      <w:pPr>
        <w:pStyle w:val="2"/>
        <w:rPr>
          <w:color w:val="auto"/>
          <w:highlight w:val="none"/>
        </w:rPr>
      </w:pPr>
      <w:bookmarkStart w:id="57" w:name="_Toc31661"/>
      <w:r>
        <w:rPr>
          <w:rFonts w:hint="eastAsia"/>
          <w:color w:val="auto"/>
          <w:highlight w:val="none"/>
        </w:rPr>
        <w:t>9.疑问、异议、投诉处理</w:t>
      </w:r>
      <w:bookmarkEnd w:id="57"/>
    </w:p>
    <w:p w14:paraId="58CBB032">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9.1 </w:t>
      </w:r>
      <w:r>
        <w:rPr>
          <w:rFonts w:ascii="宋体" w:hAnsi="宋体" w:eastAsia="宋体"/>
          <w:color w:val="auto"/>
          <w:sz w:val="24"/>
          <w:szCs w:val="24"/>
          <w:highlight w:val="none"/>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olor w:val="auto"/>
          <w:sz w:val="24"/>
          <w:szCs w:val="24"/>
          <w:highlight w:val="none"/>
        </w:rPr>
        <w:t>。</w:t>
      </w:r>
    </w:p>
    <w:p w14:paraId="288A7E79">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9.2 </w:t>
      </w:r>
      <w:r>
        <w:rPr>
          <w:rFonts w:ascii="宋体" w:hAnsi="宋体" w:eastAsia="宋体"/>
          <w:color w:val="auto"/>
          <w:sz w:val="24"/>
          <w:szCs w:val="24"/>
          <w:highlight w:val="none"/>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color w:val="auto"/>
          <w:sz w:val="24"/>
          <w:szCs w:val="24"/>
          <w:highlight w:val="none"/>
        </w:rPr>
        <w:t>。</w:t>
      </w:r>
    </w:p>
    <w:p w14:paraId="5A45E063">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9.3 潜在投标人或利害关系人对本招标公告、招标文件有异议的，应当在招标投标相关法律法规规定的时间内（投标截止时间</w:t>
      </w:r>
      <w:r>
        <w:rPr>
          <w:rFonts w:hint="eastAsia" w:ascii="宋体" w:hAnsi="宋体" w:eastAsia="宋体"/>
          <w:color w:val="auto"/>
          <w:sz w:val="24"/>
          <w:szCs w:val="24"/>
          <w:highlight w:val="none"/>
          <w:u w:val="single"/>
        </w:rPr>
        <w:t>10</w:t>
      </w:r>
      <w:r>
        <w:rPr>
          <w:rFonts w:hint="eastAsia" w:ascii="宋体" w:hAnsi="宋体" w:eastAsia="宋体"/>
          <w:color w:val="auto"/>
          <w:sz w:val="24"/>
          <w:szCs w:val="24"/>
          <w:highlight w:val="none"/>
        </w:rPr>
        <w:t>日前）通过电子交易系统向招标人提出，具体按照</w:t>
      </w:r>
      <w:r>
        <w:rPr>
          <w:rFonts w:hint="eastAsia" w:ascii="宋体" w:hAnsi="宋体" w:eastAsia="宋体"/>
          <w:color w:val="auto"/>
          <w:sz w:val="24"/>
          <w:szCs w:val="24"/>
          <w:highlight w:val="none"/>
          <w:u w:val="single"/>
        </w:rPr>
        <w:t>广州交易集团有限公司（广州公共资源交易中心）电子招标投标交易平台</w:t>
      </w:r>
      <w:r>
        <w:rPr>
          <w:rFonts w:hint="eastAsia" w:ascii="宋体" w:hAnsi="宋体" w:eastAsia="宋体"/>
          <w:color w:val="auto"/>
          <w:sz w:val="24"/>
          <w:szCs w:val="24"/>
          <w:highlight w:val="none"/>
        </w:rPr>
        <w:t>相关指南进行操作；尚未登记注册的，可</w:t>
      </w:r>
      <w:r>
        <w:rPr>
          <w:rFonts w:hint="eastAsia" w:ascii="宋体" w:hAnsi="宋体" w:eastAsia="宋体"/>
          <w:color w:val="auto"/>
          <w:sz w:val="24"/>
          <w:szCs w:val="24"/>
          <w:highlight w:val="none"/>
          <w:u w:val="single"/>
        </w:rPr>
        <w:t>书面</w:t>
      </w:r>
      <w:r>
        <w:rPr>
          <w:rFonts w:hint="eastAsia" w:ascii="宋体" w:hAnsi="宋体" w:eastAsia="宋体"/>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向招标人提出。招标人应当在规定的异议答复期限内作出答复；作出答复前，应当暂停招标投标活动。招标人依法作出答复、发布招标文件澄清或者修改文件的，应当通过电子交易系统进行。</w:t>
      </w:r>
    </w:p>
    <w:p w14:paraId="5DFC636B">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异议受理部门：</w:t>
      </w:r>
      <w:r>
        <w:rPr>
          <w:rFonts w:hint="eastAsia" w:ascii="宋体" w:hAnsi="宋体" w:eastAsia="宋体" w:cs="宋体"/>
          <w:color w:val="auto"/>
          <w:kern w:val="2"/>
          <w:sz w:val="24"/>
          <w:szCs w:val="24"/>
          <w:highlight w:val="none"/>
          <w:u w:val="single"/>
          <w:lang w:eastAsia="zh-CN"/>
        </w:rPr>
        <w:t>广州市海珠区林业和湿地管理局</w:t>
      </w:r>
    </w:p>
    <w:p w14:paraId="73C0AE2E">
      <w:pPr>
        <w:spacing w:line="360" w:lineRule="auto"/>
        <w:ind w:firstLine="566" w:firstLineChars="236"/>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异议受理电话：</w:t>
      </w:r>
      <w:r>
        <w:rPr>
          <w:rFonts w:hint="eastAsia" w:ascii="宋体" w:hAnsi="宋体" w:eastAsia="宋体" w:cs="宋体"/>
          <w:color w:val="auto"/>
          <w:kern w:val="2"/>
          <w:sz w:val="24"/>
          <w:szCs w:val="24"/>
          <w:highlight w:val="none"/>
          <w:u w:val="single"/>
          <w:lang w:val="en-US" w:eastAsia="zh-CN"/>
        </w:rPr>
        <w:t xml:space="preserve"> 89638175 </w:t>
      </w:r>
    </w:p>
    <w:p w14:paraId="1B4C8E44">
      <w:pPr>
        <w:spacing w:line="360" w:lineRule="auto"/>
        <w:ind w:firstLine="566" w:firstLineChars="236"/>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en-US" w:eastAsia="zh-CN"/>
        </w:rPr>
        <w:t>广州市海珠区新滘路168号</w:t>
      </w:r>
      <w:r>
        <w:rPr>
          <w:rFonts w:hint="eastAsia" w:ascii="宋体" w:hAnsi="宋体" w:eastAsia="宋体" w:cs="宋体"/>
          <w:color w:val="auto"/>
          <w:sz w:val="24"/>
          <w:szCs w:val="24"/>
          <w:highlight w:val="none"/>
          <w:u w:val="single"/>
          <w:lang w:val="en-US" w:eastAsia="zh-CN"/>
        </w:rPr>
        <w:t xml:space="preserve"> </w:t>
      </w:r>
    </w:p>
    <w:p w14:paraId="5322663E">
      <w:pPr>
        <w:spacing w:line="360" w:lineRule="auto"/>
        <w:ind w:firstLine="566" w:firstLineChars="236"/>
        <w:rPr>
          <w:rFonts w:ascii="宋体" w:hAnsi="宋体" w:eastAsia="宋体" w:cs="宋体"/>
          <w:color w:val="auto"/>
          <w:kern w:val="0"/>
          <w:sz w:val="24"/>
          <w:szCs w:val="24"/>
          <w:highlight w:val="none"/>
        </w:rPr>
      </w:pPr>
      <w:bookmarkStart w:id="58" w:name="_Toc8225"/>
      <w:r>
        <w:rPr>
          <w:rFonts w:hint="eastAsia" w:ascii="宋体" w:hAnsi="宋体" w:eastAsia="宋体"/>
          <w:color w:val="auto"/>
          <w:sz w:val="24"/>
          <w:szCs w:val="24"/>
          <w:highlight w:val="none"/>
        </w:rPr>
        <w:t>9.4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w:t>
      </w:r>
      <w:r>
        <w:rPr>
          <w:rFonts w:ascii="宋体" w:hAnsi="宋体" w:eastAsia="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eastAsia="宋体"/>
          <w:color w:val="auto"/>
          <w:sz w:val="24"/>
          <w:szCs w:val="24"/>
          <w:highlight w:val="none"/>
        </w:rPr>
        <w:t>。</w:t>
      </w:r>
      <w:bookmarkEnd w:id="58"/>
    </w:p>
    <w:p w14:paraId="0F17E2FE">
      <w:pPr>
        <w:pStyle w:val="2"/>
        <w:rPr>
          <w:color w:val="auto"/>
          <w:highlight w:val="none"/>
        </w:rPr>
      </w:pPr>
      <w:bookmarkStart w:id="59" w:name="_Toc12791"/>
      <w:r>
        <w:rPr>
          <w:rFonts w:hint="eastAsia"/>
          <w:color w:val="auto"/>
          <w:highlight w:val="none"/>
        </w:rPr>
        <w:t>10.其它事项</w:t>
      </w:r>
      <w:bookmarkEnd w:id="50"/>
      <w:bookmarkEnd w:id="51"/>
      <w:bookmarkEnd w:id="52"/>
      <w:bookmarkEnd w:id="53"/>
      <w:bookmarkEnd w:id="54"/>
      <w:bookmarkEnd w:id="56"/>
      <w:bookmarkEnd w:id="59"/>
    </w:p>
    <w:p w14:paraId="4465F91B">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10.1 招标项目的电子地形图由投标人自行收集。投标人可通过相关（卫星图象）软件观察本项目的周边环境。</w:t>
      </w:r>
    </w:p>
    <w:p w14:paraId="78361F99">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10.2 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2D9FA19">
      <w:pPr>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10.3 其它：/</w:t>
      </w:r>
    </w:p>
    <w:p w14:paraId="00C3F6A2">
      <w:pPr>
        <w:pStyle w:val="2"/>
        <w:rPr>
          <w:color w:val="auto"/>
          <w:highlight w:val="none"/>
        </w:rPr>
      </w:pPr>
      <w:bookmarkStart w:id="60" w:name="bookmark9"/>
      <w:bookmarkEnd w:id="60"/>
      <w:bookmarkStart w:id="61" w:name="_Toc25287"/>
      <w:bookmarkStart w:id="62" w:name="_Toc26307"/>
      <w:bookmarkStart w:id="63" w:name="_Toc9802"/>
      <w:bookmarkStart w:id="64" w:name="_Toc20345"/>
      <w:bookmarkStart w:id="65" w:name="_Toc15585"/>
      <w:bookmarkStart w:id="66" w:name="_Toc30163"/>
      <w:r>
        <w:rPr>
          <w:rFonts w:hint="eastAsia"/>
          <w:color w:val="auto"/>
          <w:highlight w:val="none"/>
        </w:rPr>
        <w:t>11.联系方式</w:t>
      </w:r>
      <w:bookmarkEnd w:id="61"/>
      <w:bookmarkEnd w:id="62"/>
      <w:bookmarkEnd w:id="63"/>
      <w:bookmarkEnd w:id="64"/>
      <w:bookmarkEnd w:id="65"/>
      <w:bookmarkEnd w:id="66"/>
    </w:p>
    <w:p w14:paraId="70B6FE75">
      <w:pPr>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招标人：</w:t>
      </w:r>
      <w:r>
        <w:rPr>
          <w:rFonts w:hint="eastAsia" w:ascii="宋体" w:hAnsi="宋体" w:eastAsia="宋体" w:cs="宋体"/>
          <w:color w:val="auto"/>
          <w:kern w:val="2"/>
          <w:sz w:val="24"/>
          <w:szCs w:val="24"/>
          <w:highlight w:val="none"/>
          <w:u w:val="single"/>
          <w:lang w:eastAsia="zh-CN"/>
        </w:rPr>
        <w:t>广州市海珠区林业和湿地管理局</w:t>
      </w:r>
    </w:p>
    <w:p w14:paraId="13AA8EA2">
      <w:pPr>
        <w:spacing w:line="360" w:lineRule="auto"/>
        <w:ind w:firstLine="566" w:firstLineChars="236"/>
        <w:rPr>
          <w:rFonts w:hint="default" w:ascii="宋体" w:hAnsi="宋体" w:eastAsia="宋体"/>
          <w:color w:val="auto"/>
          <w:sz w:val="24"/>
          <w:szCs w:val="24"/>
          <w:highlight w:val="none"/>
          <w:lang w:val="en-US"/>
        </w:rPr>
      </w:pPr>
      <w:r>
        <w:rPr>
          <w:rFonts w:hint="eastAsia" w:ascii="宋体" w:hAnsi="宋体" w:eastAsia="宋体" w:cs="宋体"/>
          <w:color w:val="auto"/>
          <w:sz w:val="24"/>
          <w:szCs w:val="24"/>
          <w:highlight w:val="none"/>
        </w:rPr>
        <w:t>联系人：</w:t>
      </w:r>
      <w:r>
        <w:rPr>
          <w:rFonts w:hint="eastAsia" w:ascii="宋体" w:hAnsi="宋体" w:eastAsia="宋体" w:cs="宋体"/>
          <w:color w:val="auto"/>
          <w:kern w:val="0"/>
          <w:sz w:val="24"/>
          <w:szCs w:val="24"/>
          <w:highlight w:val="none"/>
          <w:u w:val="single"/>
          <w:lang w:val="en-US" w:eastAsia="zh-CN" w:bidi="ar"/>
        </w:rPr>
        <w:t xml:space="preserve"> 周小军</w:t>
      </w:r>
    </w:p>
    <w:p w14:paraId="291173CD">
      <w:pPr>
        <w:spacing w:line="360" w:lineRule="auto"/>
        <w:ind w:firstLine="566" w:firstLineChars="236"/>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olor w:val="auto"/>
          <w:sz w:val="24"/>
          <w:szCs w:val="24"/>
          <w:highlight w:val="none"/>
          <w:u w:val="single"/>
          <w:lang w:val="en-US" w:eastAsia="zh-CN"/>
        </w:rPr>
        <w:t>广州市海珠区新滘路168号</w:t>
      </w:r>
      <w:r>
        <w:rPr>
          <w:rFonts w:hint="eastAsia" w:ascii="宋体" w:hAnsi="宋体" w:eastAsia="宋体" w:cs="宋体"/>
          <w:color w:val="auto"/>
          <w:sz w:val="24"/>
          <w:szCs w:val="24"/>
          <w:highlight w:val="none"/>
          <w:u w:val="single"/>
          <w:lang w:val="en-US" w:eastAsia="zh-CN"/>
        </w:rPr>
        <w:t xml:space="preserve"> </w:t>
      </w:r>
    </w:p>
    <w:p w14:paraId="7E9336AD">
      <w:pPr>
        <w:spacing w:line="360" w:lineRule="auto"/>
        <w:ind w:firstLine="566" w:firstLineChars="23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18818851106</w:t>
      </w:r>
    </w:p>
    <w:p w14:paraId="2034FA2E">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传真号码</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19B9000D">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电子邮箱</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48C81487">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3BDB0392">
      <w:pPr>
        <w:spacing w:line="360" w:lineRule="auto"/>
        <w:ind w:firstLine="566" w:firstLineChars="236"/>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招</w:t>
      </w:r>
      <w:r>
        <w:rPr>
          <w:rFonts w:hint="eastAsia" w:ascii="宋体" w:hAnsi="宋体" w:eastAsia="宋体"/>
          <w:color w:val="auto"/>
          <w:sz w:val="24"/>
          <w:szCs w:val="24"/>
          <w:highlight w:val="none"/>
        </w:rPr>
        <w:t>标代理机构</w:t>
      </w:r>
      <w:r>
        <w:rPr>
          <w:rFonts w:ascii="宋体" w:hAnsi="宋体" w:eastAsia="宋体"/>
          <w:color w:val="auto"/>
          <w:sz w:val="24"/>
          <w:szCs w:val="24"/>
          <w:highlight w:val="none"/>
        </w:rPr>
        <w:t>：</w:t>
      </w:r>
      <w:r>
        <w:rPr>
          <w:rFonts w:hint="eastAsia" w:ascii="宋体" w:hAnsi="宋体" w:eastAsia="宋体" w:cs="宋体"/>
          <w:color w:val="auto"/>
          <w:kern w:val="2"/>
          <w:sz w:val="24"/>
          <w:szCs w:val="24"/>
          <w:highlight w:val="none"/>
          <w:u w:val="single"/>
          <w:lang w:eastAsia="zh-CN"/>
        </w:rPr>
        <w:t>广州市政府采购中心</w:t>
      </w:r>
    </w:p>
    <w:p w14:paraId="457B2D6E">
      <w:pPr>
        <w:spacing w:line="360" w:lineRule="auto"/>
        <w:ind w:firstLine="566" w:firstLineChars="236"/>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u w:val="single"/>
          <w:lang w:val="en-US" w:eastAsia="zh-CN"/>
        </w:rPr>
        <w:t>邹小红、孔仕丰</w:t>
      </w:r>
    </w:p>
    <w:p w14:paraId="3259E60A">
      <w:pPr>
        <w:spacing w:line="360" w:lineRule="auto"/>
        <w:ind w:firstLine="566" w:firstLineChars="236"/>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olor w:val="auto"/>
          <w:sz w:val="24"/>
          <w:szCs w:val="24"/>
          <w:highlight w:val="none"/>
          <w:u w:val="single"/>
        </w:rPr>
        <w:t>广州市天河区天润路</w:t>
      </w:r>
      <w:r>
        <w:rPr>
          <w:rFonts w:hint="eastAsia" w:ascii="宋体" w:hAnsi="宋体" w:eastAsia="宋体"/>
          <w:color w:val="auto"/>
          <w:sz w:val="24"/>
          <w:szCs w:val="24"/>
          <w:highlight w:val="none"/>
          <w:u w:val="single"/>
          <w:lang w:val="en-US" w:eastAsia="zh-CN"/>
        </w:rPr>
        <w:t>445</w:t>
      </w:r>
      <w:r>
        <w:rPr>
          <w:rFonts w:hint="eastAsia" w:ascii="宋体" w:hAnsi="宋体" w:eastAsia="宋体"/>
          <w:color w:val="auto"/>
          <w:sz w:val="24"/>
          <w:szCs w:val="24"/>
          <w:highlight w:val="none"/>
          <w:u w:val="single"/>
        </w:rPr>
        <w:t>号</w:t>
      </w:r>
    </w:p>
    <w:p w14:paraId="33053650">
      <w:pPr>
        <w:spacing w:line="360" w:lineRule="auto"/>
        <w:ind w:firstLine="566" w:firstLineChars="236"/>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lang w:val="en-US" w:eastAsia="zh-CN"/>
        </w:rPr>
        <w:t>28866112</w:t>
      </w:r>
    </w:p>
    <w:p w14:paraId="0E46D3B4">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传真号码</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64491016">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电子邮箱</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1BA257A1">
      <w:pPr>
        <w:spacing w:line="360" w:lineRule="auto"/>
        <w:ind w:firstLine="566" w:firstLineChars="236"/>
        <w:rPr>
          <w:rFonts w:ascii="宋体" w:hAnsi="宋体" w:eastAsia="宋体"/>
          <w:color w:val="auto"/>
          <w:sz w:val="24"/>
          <w:szCs w:val="24"/>
          <w:highlight w:val="none"/>
        </w:rPr>
      </w:pPr>
    </w:p>
    <w:p w14:paraId="617D1CF5">
      <w:pPr>
        <w:spacing w:line="360" w:lineRule="auto"/>
        <w:ind w:firstLine="566" w:firstLineChars="236"/>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招标</w:t>
      </w:r>
      <w:r>
        <w:rPr>
          <w:rFonts w:hint="eastAsia" w:ascii="宋体" w:hAnsi="宋体" w:eastAsia="宋体"/>
          <w:color w:val="auto"/>
          <w:sz w:val="24"/>
          <w:szCs w:val="24"/>
          <w:highlight w:val="none"/>
        </w:rPr>
        <w:t>管理机构</w:t>
      </w:r>
      <w:r>
        <w:rPr>
          <w:rFonts w:ascii="宋体" w:hAnsi="宋体" w:eastAsia="宋体"/>
          <w:color w:val="auto"/>
          <w:sz w:val="24"/>
          <w:szCs w:val="24"/>
          <w:highlight w:val="none"/>
        </w:rPr>
        <w:t>：</w:t>
      </w:r>
      <w:r>
        <w:rPr>
          <w:rFonts w:hint="eastAsia" w:ascii="宋体" w:hAnsi="宋体" w:eastAsia="宋体" w:cs="Times New Roman"/>
          <w:color w:val="auto"/>
          <w:sz w:val="24"/>
          <w:szCs w:val="24"/>
          <w:highlight w:val="none"/>
          <w:u w:val="single"/>
          <w:lang w:eastAsia="zh-CN"/>
        </w:rPr>
        <w:t>广州市海珠区建设工程招标管理办公室</w:t>
      </w:r>
    </w:p>
    <w:p w14:paraId="199DECEF">
      <w:pPr>
        <w:spacing w:line="360" w:lineRule="auto"/>
        <w:ind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olor w:val="auto"/>
          <w:sz w:val="24"/>
          <w:szCs w:val="24"/>
          <w:highlight w:val="none"/>
          <w:u w:val="single"/>
        </w:rPr>
        <w:t>广州市海珠区新港中路 472 号</w:t>
      </w:r>
    </w:p>
    <w:p w14:paraId="67C4C9EF">
      <w:pPr>
        <w:spacing w:line="360" w:lineRule="auto"/>
        <w:ind w:firstLine="566" w:firstLineChars="236"/>
        <w:rPr>
          <w:rFonts w:ascii="宋体" w:hAnsi="宋体" w:eastAsia="宋体"/>
          <w:color w:val="auto"/>
          <w:sz w:val="24"/>
          <w:szCs w:val="24"/>
          <w:highlight w:val="none"/>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hint="eastAsia" w:ascii="宋体" w:hAnsi="宋体" w:cs="宋体"/>
          <w:color w:val="auto"/>
          <w:sz w:val="24"/>
          <w:highlight w:val="none"/>
          <w:u w:val="single"/>
        </w:rPr>
        <w:t>020-</w:t>
      </w:r>
      <w:r>
        <w:rPr>
          <w:rFonts w:hint="eastAsia" w:ascii="宋体" w:hAnsi="宋体" w:eastAsia="宋体" w:cs="宋体"/>
          <w:color w:val="auto"/>
          <w:sz w:val="24"/>
          <w:szCs w:val="24"/>
          <w:highlight w:val="none"/>
          <w:u w:val="single"/>
        </w:rPr>
        <w:t>89885682</w:t>
      </w:r>
    </w:p>
    <w:p w14:paraId="722B2F75">
      <w:pPr>
        <w:wordWrap w:val="0"/>
        <w:rPr>
          <w:color w:val="auto"/>
          <w:highlight w:val="none"/>
        </w:rPr>
      </w:pPr>
    </w:p>
    <w:sectPr>
      <w:footerReference r:id="rId3" w:type="default"/>
      <w:pgSz w:w="11906" w:h="16838"/>
      <w:pgMar w:top="1440" w:right="1803"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298721"/>
      <w:docPartObj>
        <w:docPartGallery w:val="autotext"/>
      </w:docPartObj>
    </w:sdtPr>
    <w:sdtContent>
      <w:p w14:paraId="604ED2D4">
        <w:pPr>
          <w:pStyle w:val="12"/>
          <w:jc w:val="center"/>
        </w:pPr>
        <w:r>
          <w:fldChar w:fldCharType="begin"/>
        </w:r>
        <w:r>
          <w:instrText xml:space="preserve">PAGE   \* MERGEFORMAT</w:instrText>
        </w:r>
        <w:r>
          <w:fldChar w:fldCharType="separate"/>
        </w:r>
        <w:r>
          <w:rPr>
            <w:lang w:val="zh-CN"/>
          </w:rPr>
          <w:t>6</w:t>
        </w:r>
        <w:r>
          <w:fldChar w:fldCharType="end"/>
        </w:r>
      </w:p>
    </w:sdtContent>
  </w:sdt>
  <w:p w14:paraId="588A0345">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ZjBmODBmMDBmNDM1MTM3MjA2ZWQ4ZjY1YjlhMDQifQ=="/>
  </w:docVars>
  <w:rsids>
    <w:rsidRoot w:val="009850EA"/>
    <w:rsid w:val="000F2A8A"/>
    <w:rsid w:val="001B2926"/>
    <w:rsid w:val="001F6524"/>
    <w:rsid w:val="002566E7"/>
    <w:rsid w:val="00295214"/>
    <w:rsid w:val="002E6B88"/>
    <w:rsid w:val="00316AAC"/>
    <w:rsid w:val="00330650"/>
    <w:rsid w:val="00346092"/>
    <w:rsid w:val="003C0903"/>
    <w:rsid w:val="003C32BE"/>
    <w:rsid w:val="004B7939"/>
    <w:rsid w:val="00520DA3"/>
    <w:rsid w:val="005E357F"/>
    <w:rsid w:val="0062016C"/>
    <w:rsid w:val="006E74C4"/>
    <w:rsid w:val="00723768"/>
    <w:rsid w:val="00732993"/>
    <w:rsid w:val="00787EE3"/>
    <w:rsid w:val="007C2F6A"/>
    <w:rsid w:val="007C3E0A"/>
    <w:rsid w:val="007E332A"/>
    <w:rsid w:val="0088743A"/>
    <w:rsid w:val="009850EA"/>
    <w:rsid w:val="009B37B3"/>
    <w:rsid w:val="00A04328"/>
    <w:rsid w:val="00A13532"/>
    <w:rsid w:val="00B61984"/>
    <w:rsid w:val="00B81766"/>
    <w:rsid w:val="00B82D9C"/>
    <w:rsid w:val="00C25AAF"/>
    <w:rsid w:val="00C829E0"/>
    <w:rsid w:val="00CB29D7"/>
    <w:rsid w:val="00D13A03"/>
    <w:rsid w:val="00D53374"/>
    <w:rsid w:val="00D64FB4"/>
    <w:rsid w:val="00DA120D"/>
    <w:rsid w:val="00DA53A9"/>
    <w:rsid w:val="00E223DA"/>
    <w:rsid w:val="00E86229"/>
    <w:rsid w:val="00E911B7"/>
    <w:rsid w:val="00E95C9C"/>
    <w:rsid w:val="00E97641"/>
    <w:rsid w:val="00EB2E1A"/>
    <w:rsid w:val="00EB790B"/>
    <w:rsid w:val="00F44E70"/>
    <w:rsid w:val="00FE2556"/>
    <w:rsid w:val="01E40B62"/>
    <w:rsid w:val="0A616561"/>
    <w:rsid w:val="0BE8391A"/>
    <w:rsid w:val="0C8B7B60"/>
    <w:rsid w:val="103A7F31"/>
    <w:rsid w:val="10E454B3"/>
    <w:rsid w:val="16016B1D"/>
    <w:rsid w:val="19F93196"/>
    <w:rsid w:val="1CE83DD5"/>
    <w:rsid w:val="20016141"/>
    <w:rsid w:val="24E15E2B"/>
    <w:rsid w:val="24F37870"/>
    <w:rsid w:val="27BA21B7"/>
    <w:rsid w:val="29625E0A"/>
    <w:rsid w:val="308F7D32"/>
    <w:rsid w:val="31390550"/>
    <w:rsid w:val="315976EC"/>
    <w:rsid w:val="38126AB7"/>
    <w:rsid w:val="3BE26A33"/>
    <w:rsid w:val="3DA571F7"/>
    <w:rsid w:val="40B67234"/>
    <w:rsid w:val="477E06B3"/>
    <w:rsid w:val="48FF53F3"/>
    <w:rsid w:val="538E75D0"/>
    <w:rsid w:val="53B8319F"/>
    <w:rsid w:val="59502E01"/>
    <w:rsid w:val="5BA11F3C"/>
    <w:rsid w:val="5D58668B"/>
    <w:rsid w:val="6025765E"/>
    <w:rsid w:val="61216F8A"/>
    <w:rsid w:val="619D358F"/>
    <w:rsid w:val="632D2DEF"/>
    <w:rsid w:val="64CC6BF6"/>
    <w:rsid w:val="66A26DF5"/>
    <w:rsid w:val="66AA072E"/>
    <w:rsid w:val="6A527FF8"/>
    <w:rsid w:val="6CFC695A"/>
    <w:rsid w:val="73B606F8"/>
    <w:rsid w:val="74812B9C"/>
    <w:rsid w:val="76DE00DC"/>
    <w:rsid w:val="7A002417"/>
    <w:rsid w:val="7CBD5FAE"/>
    <w:rsid w:val="7CC940C8"/>
    <w:rsid w:val="7D6F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wordWrap w:val="0"/>
      <w:spacing w:line="360" w:lineRule="auto"/>
      <w:outlineLvl w:val="0"/>
    </w:pPr>
    <w:rPr>
      <w:rFonts w:ascii="宋体" w:hAnsi="宋体" w:eastAsia="宋体" w:cstheme="majorBidi"/>
      <w:b/>
      <w:bCs/>
      <w:sz w:val="24"/>
      <w:szCs w:val="24"/>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0"/>
    <w:rPr>
      <w:b/>
    </w:rPr>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宋体" w:hAnsi="宋体" w:eastAsia="宋体" w:cstheme="majorBidi"/>
      <w:b/>
      <w:bCs/>
      <w:sz w:val="24"/>
      <w:szCs w:val="24"/>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szCs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Intense Reference"/>
    <w:basedOn w:val="17"/>
    <w:qFormat/>
    <w:uiPriority w:val="32"/>
    <w:rPr>
      <w:b/>
      <w:bCs/>
      <w:smallCaps/>
      <w:color w:val="104862" w:themeColor="accent1" w:themeShade="BF"/>
      <w:spacing w:val="5"/>
    </w:rPr>
  </w:style>
  <w:style w:type="character" w:customStyle="1" w:styleId="38">
    <w:name w:val="页眉 字符"/>
    <w:basedOn w:val="17"/>
    <w:link w:val="13"/>
    <w:qFormat/>
    <w:uiPriority w:val="99"/>
    <w:rPr>
      <w:sz w:val="18"/>
      <w:szCs w:val="18"/>
    </w:rPr>
  </w:style>
  <w:style w:type="character" w:customStyle="1" w:styleId="39">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6090</Words>
  <Characters>6621</Characters>
  <Lines>48</Lines>
  <Paragraphs>13</Paragraphs>
  <TotalTime>16</TotalTime>
  <ScaleCrop>false</ScaleCrop>
  <LinksUpToDate>false</LinksUpToDate>
  <CharactersWithSpaces>6849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2025-03-29T01:23:00Z</dcterms:created>
  <dc:creator>1 1</dc:creator>
  <cp:lastModifiedBy>邹小红</cp:lastModifiedBy>
  <cp:lastPrinted>2025-10-14T07:49:00Z</cp:lastPrinted>
  <dcterms:modified xsi:type="dcterms:W3CDTF">2025-10-17T09:35:42Z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eyJoZGlkIjoiZDFmNTQwM2JiYjFlMWVjNjVhMWRlZWQ0NDZhMDk4MjgiLCJ1c2VySWQiOiI0MjA0NTIwODcifQ==</vt:lpwstr>
  </property>
  <property fmtid="{D5CDD505-2E9C-101B-9397-08002B2CF9AE}" pid="3" name="KSOProductBuildVer">
    <vt:lpwstr>2052-12.1.0.23125</vt:lpwstr>
  </property>
  <property fmtid="{D5CDD505-2E9C-101B-9397-08002B2CF9AE}" pid="4" name="ICV">
    <vt:lpwstr>29A5681241B949DD95C486955EBE83BE_13</vt:lpwstr>
  </property>
</Properties>
</file>