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eastAsia="zh-CN"/>
        </w:rPr>
        <w:t>物流公司无人牵引车货物运输服务项目</w:t>
      </w:r>
    </w:p>
    <w:p>
      <w:pPr>
        <w:spacing w:before="156" w:beforeLines="50"/>
        <w:jc w:val="center"/>
        <w:rPr>
          <w:rFonts w:ascii="宋体" w:hAnsi="宋体" w:cs="宋体"/>
          <w:b/>
          <w:color w:val="auto"/>
          <w:sz w:val="30"/>
          <w:szCs w:val="30"/>
          <w:highlight w:val="none"/>
        </w:rPr>
      </w:pPr>
      <w:r>
        <w:rPr>
          <w:rFonts w:hint="eastAsia" w:ascii="宋体" w:hAnsi="宋体" w:cs="宋体"/>
          <w:b/>
          <w:color w:val="auto"/>
          <w:sz w:val="30"/>
          <w:szCs w:val="30"/>
          <w:highlight w:val="none"/>
        </w:rPr>
        <w:t>招标公告</w:t>
      </w:r>
    </w:p>
    <w:p>
      <w:pPr>
        <w:rPr>
          <w:rFonts w:ascii="宋体" w:hAnsi="宋体" w:cs="宋体"/>
          <w:color w:val="auto"/>
          <w:highlight w:val="none"/>
        </w:rPr>
      </w:pPr>
    </w:p>
    <w:p>
      <w:pPr>
        <w:spacing w:before="156" w:after="156" w:afterLines="50" w:line="460" w:lineRule="exact"/>
        <w:ind w:firstLine="432" w:firstLineChars="206"/>
        <w:rPr>
          <w:rFonts w:ascii="宋体" w:hAnsi="宋体"/>
          <w:color w:val="auto"/>
          <w:highlight w:val="none"/>
        </w:rPr>
      </w:pPr>
      <w:r>
        <w:rPr>
          <w:rFonts w:hint="eastAsia" w:ascii="宋体"/>
          <w:color w:val="auto"/>
          <w:szCs w:val="22"/>
          <w:highlight w:val="none"/>
          <w:lang w:val="zh-CN"/>
        </w:rPr>
        <w:t>广东省机电设备招标有限公司</w:t>
      </w:r>
      <w:r>
        <w:rPr>
          <w:rFonts w:hint="eastAsia" w:ascii="宋体"/>
          <w:color w:val="auto"/>
          <w:highlight w:val="none"/>
        </w:rPr>
        <w:t>（以下简称“招标代理机构”）受</w:t>
      </w:r>
      <w:r>
        <w:rPr>
          <w:rFonts w:hint="eastAsia"/>
          <w:color w:val="auto"/>
          <w:highlight w:val="none"/>
        </w:rPr>
        <w:t>广东省机场集团物流有限公司（以下简称“招标人”）的委托</w:t>
      </w:r>
      <w:r>
        <w:rPr>
          <w:rFonts w:hint="eastAsia" w:ascii="宋体"/>
          <w:color w:val="auto"/>
          <w:highlight w:val="none"/>
        </w:rPr>
        <w:t>，就</w:t>
      </w:r>
      <w:r>
        <w:rPr>
          <w:rFonts w:hint="eastAsia" w:ascii="宋体"/>
          <w:color w:val="auto"/>
          <w:highlight w:val="none"/>
          <w:lang w:eastAsia="zh-CN"/>
        </w:rPr>
        <w:t>物流公司无人牵引车货物运输服务项目</w:t>
      </w:r>
      <w:r>
        <w:rPr>
          <w:rFonts w:hint="eastAsia" w:ascii="宋体"/>
          <w:color w:val="auto"/>
          <w:highlight w:val="none"/>
        </w:rPr>
        <w:t>进行公开招标。</w:t>
      </w:r>
    </w:p>
    <w:p>
      <w:pPr>
        <w:numPr>
          <w:ilvl w:val="0"/>
          <w:numId w:val="1"/>
        </w:numPr>
        <w:spacing w:before="156" w:after="156" w:afterLines="50" w:line="460" w:lineRule="exact"/>
        <w:ind w:left="357" w:hanging="357"/>
        <w:rPr>
          <w:rFonts w:ascii="宋体"/>
          <w:color w:val="auto"/>
          <w:highlight w:val="none"/>
        </w:rPr>
      </w:pPr>
      <w:r>
        <w:rPr>
          <w:rFonts w:hint="eastAsia" w:ascii="宋体"/>
          <w:color w:val="auto"/>
          <w:highlight w:val="none"/>
        </w:rPr>
        <w:t>项目名称：</w:t>
      </w:r>
      <w:r>
        <w:rPr>
          <w:rFonts w:hint="eastAsia"/>
          <w:color w:val="auto"/>
          <w:highlight w:val="none"/>
          <w:lang w:eastAsia="zh-CN"/>
        </w:rPr>
        <w:t>物流公司无人牵引车货物运输服务项目</w:t>
      </w:r>
    </w:p>
    <w:p>
      <w:pPr>
        <w:numPr>
          <w:ilvl w:val="0"/>
          <w:numId w:val="1"/>
        </w:numPr>
        <w:spacing w:before="156" w:after="156" w:afterLines="50" w:line="460" w:lineRule="exact"/>
        <w:ind w:left="1386" w:hanging="1386"/>
        <w:rPr>
          <w:rFonts w:ascii="宋体"/>
          <w:color w:val="auto"/>
          <w:highlight w:val="none"/>
        </w:rPr>
      </w:pPr>
      <w:r>
        <w:rPr>
          <w:rFonts w:hint="eastAsia" w:ascii="宋体"/>
          <w:color w:val="auto"/>
          <w:highlight w:val="none"/>
        </w:rPr>
        <w:t>项目地点：</w:t>
      </w:r>
      <w:r>
        <w:rPr>
          <w:rFonts w:hint="eastAsia" w:ascii="宋体" w:hAnsi="宋体" w:eastAsia="宋体" w:cs="宋体"/>
          <w:color w:val="auto"/>
          <w:kern w:val="2"/>
          <w:sz w:val="21"/>
          <w:szCs w:val="21"/>
          <w:highlight w:val="none"/>
          <w:u w:val="single"/>
          <w:lang w:eastAsia="zh-CN"/>
        </w:rPr>
        <w:t>广州白云国际机场北工作区空港九路横十六路</w:t>
      </w:r>
      <w:r>
        <w:rPr>
          <w:rFonts w:hint="eastAsia" w:hAnsi="宋体" w:cs="宋体"/>
          <w:color w:val="auto"/>
          <w:kern w:val="2"/>
          <w:sz w:val="21"/>
          <w:szCs w:val="21"/>
          <w:highlight w:val="none"/>
          <w:u w:val="single"/>
          <w:lang w:val="en-US" w:eastAsia="zh-CN"/>
        </w:rPr>
        <w:t>国际1号货站及国内货站</w:t>
      </w:r>
      <w:r>
        <w:rPr>
          <w:rFonts w:hint="eastAsia" w:ascii="宋体"/>
          <w:color w:val="auto"/>
          <w:highlight w:val="none"/>
        </w:rPr>
        <w:t>。</w:t>
      </w:r>
    </w:p>
    <w:p>
      <w:pPr>
        <w:numPr>
          <w:ilvl w:val="0"/>
          <w:numId w:val="1"/>
        </w:numPr>
        <w:spacing w:before="156" w:after="156" w:afterLines="50" w:line="460" w:lineRule="exact"/>
        <w:ind w:left="357" w:hanging="357"/>
        <w:rPr>
          <w:rFonts w:ascii="宋体"/>
          <w:color w:val="auto"/>
          <w:highlight w:val="none"/>
        </w:rPr>
      </w:pPr>
      <w:r>
        <w:rPr>
          <w:rFonts w:ascii="宋体" w:hAnsi="宋体" w:cs="Tahoma"/>
          <w:color w:val="auto"/>
          <w:kern w:val="28"/>
          <w:szCs w:val="21"/>
          <w:highlight w:val="none"/>
        </w:rPr>
        <w:t>资金来源：</w:t>
      </w:r>
      <w:r>
        <w:rPr>
          <w:rFonts w:hint="eastAsia" w:ascii="宋体" w:hAnsi="宋体" w:cs="Tahoma"/>
          <w:color w:val="auto"/>
          <w:kern w:val="28"/>
          <w:szCs w:val="21"/>
          <w:highlight w:val="none"/>
          <w:lang w:eastAsia="zh-CN"/>
        </w:rPr>
        <w:t>已落实，</w:t>
      </w:r>
      <w:r>
        <w:rPr>
          <w:rFonts w:hint="eastAsia" w:ascii="宋体" w:hAnsi="宋体" w:cs="Tahoma"/>
          <w:color w:val="auto"/>
          <w:kern w:val="28"/>
          <w:szCs w:val="21"/>
          <w:highlight w:val="none"/>
        </w:rPr>
        <w:t>100%企业自筹资金</w:t>
      </w:r>
      <w:r>
        <w:rPr>
          <w:rFonts w:ascii="宋体" w:hAnsi="宋体" w:cs="Tahoma"/>
          <w:color w:val="auto"/>
          <w:kern w:val="28"/>
          <w:szCs w:val="21"/>
          <w:highlight w:val="none"/>
        </w:rPr>
        <w:t>。</w:t>
      </w:r>
    </w:p>
    <w:p>
      <w:pPr>
        <w:numPr>
          <w:ilvl w:val="0"/>
          <w:numId w:val="1"/>
        </w:numPr>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招标范围：</w:t>
      </w:r>
    </w:p>
    <w:p>
      <w:pPr>
        <w:widowControl/>
        <w:spacing w:line="400" w:lineRule="exact"/>
        <w:ind w:firstLine="420" w:firstLineChars="200"/>
        <w:jc w:val="left"/>
        <w:rPr>
          <w:rFonts w:ascii="宋体" w:hAnsi="宋体" w:cs="宋体"/>
          <w:color w:val="auto"/>
          <w:kern w:val="0"/>
          <w:sz w:val="24"/>
          <w:highlight w:val="none"/>
        </w:rPr>
      </w:pPr>
      <w:r>
        <w:rPr>
          <w:rFonts w:hint="eastAsia" w:ascii="宋体"/>
          <w:color w:val="auto"/>
          <w:szCs w:val="21"/>
          <w:highlight w:val="none"/>
        </w:rPr>
        <w:t>4.1</w:t>
      </w:r>
      <w:r>
        <w:rPr>
          <w:rFonts w:hint="eastAsia" w:ascii="宋体"/>
          <w:color w:val="auto"/>
          <w:szCs w:val="21"/>
          <w:highlight w:val="none"/>
          <w:lang w:val="en-US" w:eastAsia="zh-CN"/>
        </w:rPr>
        <w:t>服务内容</w:t>
      </w:r>
      <w:r>
        <w:rPr>
          <w:rFonts w:hint="eastAsia" w:ascii="宋体"/>
          <w:color w:val="auto"/>
          <w:szCs w:val="21"/>
          <w:highlight w:val="none"/>
        </w:rPr>
        <w:t>：使用无人牵引车完成货物及空承载器的运输工作</w:t>
      </w:r>
      <w:r>
        <w:rPr>
          <w:rFonts w:hint="eastAsia" w:ascii="宋体"/>
          <w:color w:val="auto"/>
          <w:szCs w:val="21"/>
          <w:highlight w:val="none"/>
          <w:lang w:eastAsia="zh-CN"/>
        </w:rPr>
        <w:t>。</w:t>
      </w:r>
      <w:r>
        <w:rPr>
          <w:rFonts w:hint="eastAsia" w:ascii="宋体"/>
          <w:color w:val="auto"/>
          <w:szCs w:val="21"/>
          <w:highlight w:val="none"/>
          <w:u w:val="single"/>
          <w:lang w:eastAsia="zh-CN"/>
        </w:rPr>
        <w:t>具体招标</w:t>
      </w:r>
      <w:r>
        <w:rPr>
          <w:rFonts w:hint="eastAsia" w:ascii="宋体" w:hAnsi="宋体"/>
          <w:color w:val="auto"/>
          <w:szCs w:val="21"/>
          <w:highlight w:val="none"/>
          <w:u w:val="single"/>
        </w:rPr>
        <w:t>内容</w:t>
      </w:r>
      <w:r>
        <w:rPr>
          <w:rFonts w:hint="eastAsia" w:ascii="宋体" w:hAnsi="宋体"/>
          <w:color w:val="auto"/>
          <w:szCs w:val="21"/>
          <w:highlight w:val="none"/>
          <w:u w:val="single"/>
          <w:lang w:val="en-US" w:eastAsia="zh-CN"/>
        </w:rPr>
        <w:t>和要求</w:t>
      </w:r>
      <w:r>
        <w:rPr>
          <w:rFonts w:hint="eastAsia" w:ascii="宋体" w:hAnsi="宋体"/>
          <w:color w:val="auto"/>
          <w:szCs w:val="21"/>
          <w:highlight w:val="none"/>
          <w:u w:val="single"/>
        </w:rPr>
        <w:t>详见用户需求和技术规格书。</w:t>
      </w:r>
    </w:p>
    <w:p>
      <w:pPr>
        <w:tabs>
          <w:tab w:val="left" w:pos="1080"/>
          <w:tab w:val="left" w:pos="1120"/>
        </w:tabs>
        <w:spacing w:line="360" w:lineRule="auto"/>
        <w:ind w:firstLine="420" w:firstLineChars="200"/>
        <w:rPr>
          <w:rFonts w:ascii="宋体"/>
          <w:color w:val="auto"/>
          <w:szCs w:val="21"/>
          <w:highlight w:val="none"/>
        </w:rPr>
      </w:pPr>
      <w:r>
        <w:rPr>
          <w:rFonts w:hint="eastAsia" w:ascii="宋体"/>
          <w:color w:val="auto"/>
          <w:szCs w:val="21"/>
          <w:highlight w:val="none"/>
        </w:rPr>
        <w:t>4.</w:t>
      </w:r>
      <w:r>
        <w:rPr>
          <w:rFonts w:hint="eastAsia" w:ascii="宋体"/>
          <w:color w:val="auto"/>
          <w:szCs w:val="21"/>
          <w:highlight w:val="none"/>
          <w:lang w:val="en-US" w:eastAsia="zh-CN"/>
        </w:rPr>
        <w:t>2</w:t>
      </w:r>
      <w:r>
        <w:rPr>
          <w:rFonts w:hint="eastAsia" w:ascii="宋体" w:hAnsi="宋体" w:eastAsia="宋体" w:cs="宋体"/>
          <w:sz w:val="21"/>
          <w:szCs w:val="21"/>
          <w:lang w:val="en-US" w:eastAsia="zh-CN"/>
        </w:rPr>
        <w:t>拟签订</w:t>
      </w:r>
      <w:r>
        <w:rPr>
          <w:rFonts w:hint="eastAsia" w:ascii="宋体" w:hAnsi="宋体" w:cs="宋体"/>
          <w:sz w:val="21"/>
          <w:szCs w:val="21"/>
          <w:lang w:val="en-US" w:eastAsia="zh-CN"/>
        </w:rPr>
        <w:t>服务</w:t>
      </w:r>
      <w:r>
        <w:rPr>
          <w:rFonts w:hint="eastAsia" w:ascii="宋体" w:hAnsi="宋体" w:eastAsia="宋体" w:cs="宋体"/>
          <w:sz w:val="21"/>
          <w:szCs w:val="21"/>
          <w:lang w:val="en-US" w:eastAsia="zh-CN"/>
        </w:rPr>
        <w:t>年限：3年，采用“2+1”模式（即首期合同服务期限为两年，招标人在每月25日前对中标人进行月度考核，</w:t>
      </w:r>
      <w:r>
        <w:rPr>
          <w:rFonts w:hint="eastAsia" w:ascii="宋体" w:hAnsi="宋体" w:eastAsia="宋体" w:cs="宋体"/>
          <w:szCs w:val="21"/>
        </w:rPr>
        <w:t>两年的每月月度考核分数</w:t>
      </w:r>
      <w:r>
        <w:rPr>
          <w:rFonts w:hint="eastAsia" w:ascii="宋体" w:hAnsi="宋体" w:eastAsia="宋体" w:cs="宋体"/>
          <w:color w:val="000000"/>
          <w:szCs w:val="21"/>
          <w:lang w:val="en-US" w:eastAsia="zh-CN"/>
        </w:rPr>
        <w:t>都高于</w:t>
      </w:r>
      <w:r>
        <w:rPr>
          <w:rFonts w:hint="eastAsia" w:ascii="宋体" w:hAnsi="宋体" w:eastAsia="宋体" w:cs="宋体"/>
          <w:szCs w:val="21"/>
        </w:rPr>
        <w:t>90分</w:t>
      </w:r>
      <w:r>
        <w:rPr>
          <w:rFonts w:hint="eastAsia" w:ascii="宋体" w:hAnsi="宋体" w:eastAsia="宋体" w:cs="宋体"/>
          <w:sz w:val="21"/>
          <w:szCs w:val="21"/>
          <w:lang w:val="en-US" w:eastAsia="zh-CN"/>
        </w:rPr>
        <w:t>，服务期限自动顺延一年）。</w:t>
      </w:r>
    </w:p>
    <w:p>
      <w:pPr>
        <w:tabs>
          <w:tab w:val="left" w:pos="1080"/>
          <w:tab w:val="left" w:pos="1120"/>
        </w:tabs>
        <w:spacing w:line="360" w:lineRule="auto"/>
        <w:ind w:firstLine="420" w:firstLineChars="200"/>
        <w:rPr>
          <w:rFonts w:ascii="宋体"/>
          <w:color w:val="auto"/>
          <w:szCs w:val="21"/>
          <w:highlight w:val="none"/>
        </w:rPr>
      </w:pPr>
      <w:r>
        <w:rPr>
          <w:rFonts w:hint="eastAsia" w:ascii="宋体" w:hAnsi="宋体"/>
          <w:color w:val="auto"/>
          <w:szCs w:val="21"/>
          <w:highlight w:val="none"/>
        </w:rPr>
        <w:t>投标人必须对本项目进行整体投标，不允许仅对其中一个部分内容进行投标；不允许转包和分包。</w:t>
      </w:r>
    </w:p>
    <w:p>
      <w:pPr>
        <w:numPr>
          <w:ilvl w:val="0"/>
          <w:numId w:val="1"/>
        </w:numPr>
        <w:spacing w:before="156" w:after="156" w:afterLines="50" w:line="460" w:lineRule="exact"/>
        <w:ind w:left="357" w:hanging="357"/>
        <w:rPr>
          <w:rFonts w:ascii="宋体" w:hAnsi="宋体"/>
          <w:color w:val="auto"/>
          <w:highlight w:val="none"/>
          <w:lang w:val="zh-CN"/>
        </w:rPr>
      </w:pPr>
      <w:r>
        <w:rPr>
          <w:rFonts w:hint="eastAsia" w:ascii="宋体" w:hAnsi="宋体"/>
          <w:color w:val="auto"/>
          <w:highlight w:val="none"/>
        </w:rPr>
        <w:t>最高投标限价：</w:t>
      </w:r>
      <w:r>
        <w:rPr>
          <w:rFonts w:hint="eastAsia" w:ascii="宋体" w:hAnsi="宋体"/>
          <w:b/>
          <w:bCs/>
          <w:color w:val="auto"/>
          <w:highlight w:val="none"/>
        </w:rPr>
        <w:t>本项目最高</w:t>
      </w:r>
      <w:r>
        <w:rPr>
          <w:rFonts w:hint="eastAsia" w:ascii="宋体" w:hAnsi="宋体"/>
          <w:b/>
          <w:bCs/>
          <w:color w:val="auto"/>
          <w:highlight w:val="none"/>
          <w:lang w:eastAsia="zh-CN"/>
        </w:rPr>
        <w:t>投标总报价限价</w:t>
      </w:r>
      <w:r>
        <w:rPr>
          <w:rFonts w:hint="eastAsia" w:ascii="宋体" w:hAnsi="宋体"/>
          <w:b/>
          <w:bCs/>
          <w:color w:val="auto"/>
          <w:highlight w:val="none"/>
        </w:rPr>
        <w:t>为</w:t>
      </w:r>
      <w:r>
        <w:rPr>
          <w:rFonts w:hint="eastAsia" w:ascii="宋体" w:hAnsi="宋体"/>
          <w:b/>
          <w:bCs/>
          <w:color w:val="auto"/>
          <w:highlight w:val="none"/>
          <w:u w:val="single"/>
        </w:rPr>
        <w:t>人民币</w:t>
      </w:r>
      <w:r>
        <w:rPr>
          <w:rFonts w:hint="eastAsia" w:ascii="宋体" w:hAnsi="宋体" w:cs="宋体"/>
          <w:b/>
          <w:bCs/>
          <w:color w:val="auto"/>
          <w:highlight w:val="none"/>
          <w:u w:val="single"/>
          <w:lang w:val="en-US" w:eastAsia="zh-CN"/>
        </w:rPr>
        <w:t>618</w:t>
      </w:r>
      <w:r>
        <w:rPr>
          <w:rFonts w:hint="eastAsia" w:ascii="宋体" w:hAnsi="宋体" w:eastAsia="宋体" w:cs="宋体"/>
          <w:b/>
          <w:bCs/>
          <w:color w:val="auto"/>
          <w:highlight w:val="none"/>
          <w:u w:val="single"/>
        </w:rPr>
        <w:t>万元</w:t>
      </w:r>
      <w:r>
        <w:rPr>
          <w:rFonts w:hint="eastAsia" w:ascii="宋体" w:hAnsi="宋体" w:cs="宋体"/>
          <w:b/>
          <w:bCs/>
          <w:color w:val="auto"/>
          <w:highlight w:val="none"/>
          <w:u w:val="single"/>
          <w:lang w:eastAsia="zh-CN"/>
        </w:rPr>
        <w:t>（</w:t>
      </w:r>
      <w:r>
        <w:rPr>
          <w:rFonts w:hint="eastAsia" w:ascii="宋体" w:hAnsi="宋体" w:cs="宋体"/>
          <w:b/>
          <w:bCs/>
          <w:color w:val="auto"/>
          <w:highlight w:val="none"/>
          <w:u w:val="single"/>
          <w:lang w:val="en-US" w:eastAsia="zh-CN"/>
        </w:rPr>
        <w:t>人民币</w:t>
      </w:r>
      <w:r>
        <w:rPr>
          <w:rFonts w:hint="eastAsia" w:ascii="宋体" w:hAnsi="宋体" w:cs="宋体"/>
          <w:b/>
          <w:bCs/>
          <w:color w:val="auto"/>
          <w:highlight w:val="none"/>
          <w:u w:val="single"/>
          <w:lang w:eastAsia="zh-CN"/>
        </w:rPr>
        <w:t>206</w:t>
      </w:r>
      <w:r>
        <w:rPr>
          <w:rFonts w:hint="eastAsia" w:ascii="宋体" w:hAnsi="宋体" w:cs="宋体"/>
          <w:b/>
          <w:bCs/>
          <w:color w:val="auto"/>
          <w:highlight w:val="none"/>
          <w:u w:val="single"/>
          <w:lang w:val="en-US" w:eastAsia="zh-CN"/>
        </w:rPr>
        <w:t>万元/年</w:t>
      </w:r>
      <w:r>
        <w:rPr>
          <w:rFonts w:hint="eastAsia" w:ascii="宋体" w:hAnsi="宋体" w:cs="宋体"/>
          <w:b/>
          <w:bCs/>
          <w:color w:val="auto"/>
          <w:highlight w:val="none"/>
          <w:u w:val="single"/>
          <w:lang w:eastAsia="zh-CN"/>
        </w:rPr>
        <w:t>）</w:t>
      </w:r>
      <w:r>
        <w:rPr>
          <w:rFonts w:hint="eastAsia" w:ascii="宋体" w:hAnsi="宋体" w:eastAsia="宋体" w:cs="宋体"/>
          <w:b/>
          <w:bCs/>
          <w:color w:val="auto"/>
          <w:highlight w:val="none"/>
          <w:u w:val="none"/>
        </w:rPr>
        <w:t>。</w:t>
      </w:r>
      <w:r>
        <w:rPr>
          <w:rFonts w:hint="eastAsia" w:ascii="宋体" w:hAnsi="宋体" w:eastAsia="宋体" w:cs="宋体"/>
          <w:b/>
          <w:bCs/>
          <w:color w:val="auto"/>
          <w:highlight w:val="none"/>
          <w:lang w:eastAsia="zh-CN"/>
        </w:rPr>
        <w:t>投标人</w:t>
      </w:r>
      <w:r>
        <w:rPr>
          <w:rFonts w:hint="eastAsia" w:ascii="宋体" w:hAnsi="宋体" w:eastAsia="宋体" w:cs="宋体"/>
          <w:b/>
          <w:bCs/>
          <w:color w:val="auto"/>
          <w:highlight w:val="none"/>
        </w:rPr>
        <w:t>的报价超出限价的将被拒绝，</w:t>
      </w:r>
      <w:r>
        <w:rPr>
          <w:rFonts w:hint="eastAsia" w:ascii="宋体" w:hAnsi="宋体" w:eastAsia="宋体" w:cs="宋体"/>
          <w:b/>
          <w:bCs/>
          <w:color w:val="auto"/>
          <w:highlight w:val="none"/>
          <w:lang w:eastAsia="zh-CN"/>
        </w:rPr>
        <w:t>投标文件</w:t>
      </w:r>
      <w:r>
        <w:rPr>
          <w:rFonts w:hint="eastAsia" w:ascii="宋体" w:hAnsi="宋体" w:eastAsia="宋体" w:cs="宋体"/>
          <w:b/>
          <w:bCs/>
          <w:color w:val="auto"/>
          <w:highlight w:val="none"/>
        </w:rPr>
        <w:t>作无效处理。</w:t>
      </w:r>
    </w:p>
    <w:p>
      <w:pPr>
        <w:numPr>
          <w:ilvl w:val="0"/>
          <w:numId w:val="1"/>
        </w:numPr>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投标人合格条件：</w:t>
      </w:r>
    </w:p>
    <w:p>
      <w:pPr>
        <w:spacing w:line="360" w:lineRule="auto"/>
        <w:ind w:firstLine="420" w:firstLineChars="200"/>
        <w:rPr>
          <w:rFonts w:ascii="宋体"/>
          <w:color w:val="auto"/>
          <w:szCs w:val="21"/>
          <w:highlight w:val="none"/>
        </w:rPr>
      </w:pPr>
      <w:r>
        <w:rPr>
          <w:rFonts w:hint="eastAsia" w:ascii="宋体"/>
          <w:color w:val="auto"/>
          <w:szCs w:val="21"/>
          <w:highlight w:val="none"/>
        </w:rPr>
        <w:t>1).具有独立承担民事责任能力的在中华人民共和国境内注册的法人或其他组织。（须提供营业执照并加盖投标人公章）。</w:t>
      </w:r>
    </w:p>
    <w:p>
      <w:pPr>
        <w:spacing w:line="360" w:lineRule="auto"/>
        <w:ind w:firstLine="420" w:firstLineChars="200"/>
        <w:rPr>
          <w:rFonts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).投标人</w:t>
      </w:r>
      <w:r>
        <w:rPr>
          <w:rFonts w:hint="eastAsia" w:ascii="宋体"/>
          <w:color w:val="auto"/>
          <w:szCs w:val="21"/>
          <w:highlight w:val="none"/>
          <w:lang w:eastAsia="zh-CN"/>
        </w:rPr>
        <w:t>2020年</w:t>
      </w:r>
      <w:r>
        <w:rPr>
          <w:rFonts w:hint="eastAsia" w:ascii="宋体"/>
          <w:color w:val="auto"/>
          <w:szCs w:val="21"/>
          <w:highlight w:val="none"/>
        </w:rPr>
        <w:t>至今无重大违法纪录</w:t>
      </w:r>
      <w:r>
        <w:rPr>
          <w:rFonts w:hint="eastAsia" w:ascii="宋体"/>
          <w:color w:val="auto"/>
          <w:szCs w:val="21"/>
          <w:highlight w:val="none"/>
          <w:lang w:eastAsia="zh-CN"/>
        </w:rPr>
        <w:t>，</w:t>
      </w:r>
      <w:r>
        <w:rPr>
          <w:rFonts w:hint="eastAsia" w:ascii="宋体" w:hAnsi="宋体" w:eastAsia="宋体" w:cs="宋体"/>
          <w:color w:val="auto"/>
          <w:kern w:val="0"/>
          <w:sz w:val="21"/>
          <w:szCs w:val="21"/>
          <w:highlight w:val="none"/>
          <w:lang w:val="en-US" w:eastAsia="zh-CN" w:bidi="ar-SA"/>
        </w:rPr>
        <w:t>近三年内未发生重大产品质量问题情形；投标人不存在进入清算程序，或被宣告破产，或其他丧失履约能力（包括但不限于</w:t>
      </w:r>
      <w:r>
        <w:rPr>
          <w:rFonts w:hint="eastAsia" w:ascii="宋体"/>
          <w:color w:val="auto"/>
          <w:szCs w:val="21"/>
          <w:highlight w:val="none"/>
        </w:rPr>
        <w:t>责令停业、投标资格被取消、财产被接管、冻结</w:t>
      </w:r>
      <w:r>
        <w:rPr>
          <w:rFonts w:hint="eastAsia" w:ascii="宋体"/>
          <w:color w:val="auto"/>
          <w:szCs w:val="21"/>
          <w:highlight w:val="none"/>
          <w:lang w:eastAsia="zh-CN"/>
        </w:rPr>
        <w:t>等</w:t>
      </w:r>
      <w:r>
        <w:rPr>
          <w:rFonts w:hint="eastAsia" w:ascii="宋体" w:hAnsi="宋体" w:eastAsia="宋体" w:cs="宋体"/>
          <w:color w:val="auto"/>
          <w:kern w:val="0"/>
          <w:sz w:val="21"/>
          <w:szCs w:val="21"/>
          <w:highlight w:val="none"/>
          <w:lang w:val="en-US" w:eastAsia="zh-CN" w:bidi="ar-SA"/>
        </w:rPr>
        <w:t>）的情形</w:t>
      </w:r>
      <w:r>
        <w:rPr>
          <w:rFonts w:hint="eastAsia" w:ascii="宋体"/>
          <w:color w:val="auto"/>
          <w:szCs w:val="21"/>
          <w:highlight w:val="none"/>
        </w:rPr>
        <w:t>；</w:t>
      </w:r>
      <w:r>
        <w:rPr>
          <w:rFonts w:hint="eastAsia" w:ascii="宋体" w:hAnsi="宋体" w:cs="宋体"/>
          <w:color w:val="auto"/>
          <w:szCs w:val="21"/>
          <w:highlight w:val="none"/>
          <w:lang w:eastAsia="zh-CN"/>
        </w:rPr>
        <w:t>2020年</w:t>
      </w:r>
      <w:r>
        <w:rPr>
          <w:rFonts w:hint="eastAsia" w:ascii="宋体" w:hAnsi="宋体" w:cs="宋体"/>
          <w:color w:val="auto"/>
          <w:szCs w:val="21"/>
          <w:highlight w:val="none"/>
        </w:rPr>
        <w:t>1月1日至投标截止时间止，投标人没有因腐败或欺诈行为而被政府或业主宣布取消投标资格；投标人不得和招标人存在利害关系，单位负责人为同一人或者存在控股、管理关系的不同单位，不得同时参加该项目（同一标段）的投标</w:t>
      </w:r>
      <w:r>
        <w:rPr>
          <w:rFonts w:hint="eastAsia" w:ascii="宋体" w:hAnsi="宋体" w:cs="宋体"/>
          <w:color w:val="auto"/>
          <w:szCs w:val="21"/>
          <w:highlight w:val="none"/>
          <w:lang w:eastAsia="zh-CN"/>
        </w:rPr>
        <w:t>，</w:t>
      </w:r>
      <w:r>
        <w:rPr>
          <w:rFonts w:hint="eastAsia" w:ascii="宋体" w:hAnsi="宋体" w:eastAsia="宋体" w:cs="宋体"/>
          <w:color w:val="auto"/>
          <w:kern w:val="0"/>
          <w:sz w:val="21"/>
          <w:szCs w:val="21"/>
          <w:highlight w:val="none"/>
          <w:lang w:val="en-US" w:eastAsia="zh-CN" w:bidi="ar-SA"/>
        </w:rPr>
        <w:t>否则全部取消投标资格</w:t>
      </w:r>
      <w:r>
        <w:rPr>
          <w:rFonts w:hint="eastAsia" w:ascii="宋体" w:hAnsi="宋体" w:cs="宋体"/>
          <w:color w:val="auto"/>
          <w:szCs w:val="21"/>
          <w:highlight w:val="none"/>
        </w:rPr>
        <w:t>；投标人未被广东省机场管理集团有限公司或其下属机构列入拒绝合作名单</w:t>
      </w:r>
      <w:r>
        <w:rPr>
          <w:rFonts w:hint="eastAsia" w:ascii="宋体"/>
          <w:color w:val="auto"/>
          <w:szCs w:val="21"/>
          <w:highlight w:val="none"/>
        </w:rPr>
        <w:t>。（须提供承诺函并加盖投标人公章）</w:t>
      </w:r>
    </w:p>
    <w:p>
      <w:pPr>
        <w:spacing w:line="360" w:lineRule="auto"/>
        <w:ind w:firstLine="420" w:firstLineChars="200"/>
        <w:rPr>
          <w:rFonts w:hint="eastAsia" w:ascii="宋体"/>
          <w:color w:val="auto"/>
          <w:szCs w:val="21"/>
          <w:highlight w:val="none"/>
        </w:rPr>
      </w:pPr>
      <w:r>
        <w:rPr>
          <w:rFonts w:hint="eastAsia" w:ascii="宋体"/>
          <w:color w:val="auto"/>
          <w:szCs w:val="21"/>
          <w:highlight w:val="none"/>
          <w:lang w:val="en-US" w:eastAsia="zh-CN"/>
        </w:rPr>
        <w:t>3</w:t>
      </w:r>
      <w:r>
        <w:rPr>
          <w:rFonts w:hint="eastAsia" w:ascii="宋体"/>
          <w:color w:val="auto"/>
          <w:szCs w:val="21"/>
          <w:highlight w:val="none"/>
        </w:rPr>
        <w:t>).投标人出具本招标公告发布后未被列入以下系统相关名录的截图并加盖公章：</w:t>
      </w:r>
    </w:p>
    <w:p>
      <w:pPr>
        <w:spacing w:line="360" w:lineRule="auto"/>
        <w:ind w:firstLine="420" w:firstLineChars="200"/>
        <w:rPr>
          <w:rFonts w:ascii="宋体"/>
          <w:color w:val="auto"/>
          <w:szCs w:val="21"/>
          <w:highlight w:val="none"/>
        </w:rPr>
      </w:pPr>
      <w:r>
        <w:rPr>
          <w:rFonts w:hint="eastAsia" w:ascii="宋体"/>
          <w:color w:val="auto"/>
          <w:szCs w:val="21"/>
          <w:highlight w:val="none"/>
        </w:rPr>
        <w:t>①</w:t>
      </w:r>
      <w:r>
        <w:rPr>
          <w:rFonts w:hint="eastAsia" w:ascii="宋体" w:hAnsi="宋体"/>
          <w:color w:val="auto"/>
          <w:szCs w:val="22"/>
          <w:highlight w:val="none"/>
        </w:rPr>
        <w:t>“</w:t>
      </w:r>
      <w:r>
        <w:rPr>
          <w:rFonts w:hint="eastAsia" w:ascii="宋体" w:hAnsi="宋体"/>
          <w:color w:val="auto"/>
          <w:szCs w:val="22"/>
          <w:highlight w:val="none"/>
          <w:lang w:val="zh-CN"/>
        </w:rPr>
        <w:t>国家企业信用信息公示系统</w:t>
      </w:r>
      <w:r>
        <w:rPr>
          <w:rFonts w:hint="eastAsia" w:ascii="宋体" w:hAnsi="宋体"/>
          <w:color w:val="auto"/>
          <w:szCs w:val="22"/>
          <w:highlight w:val="none"/>
        </w:rPr>
        <w:t>”</w:t>
      </w:r>
      <w:r>
        <w:rPr>
          <w:rFonts w:hint="eastAsia" w:ascii="宋体" w:hAnsi="宋体"/>
          <w:color w:val="auto"/>
          <w:szCs w:val="22"/>
          <w:highlight w:val="none"/>
          <w:lang w:val="zh-CN"/>
        </w:rPr>
        <w:t>网站</w:t>
      </w:r>
      <w:r>
        <w:rPr>
          <w:rFonts w:hint="eastAsia" w:ascii="宋体" w:hAnsi="宋体"/>
          <w:color w:val="auto"/>
          <w:szCs w:val="22"/>
          <w:highlight w:val="none"/>
        </w:rPr>
        <w:t>（www.gsxt.gov.cn）</w:t>
      </w:r>
      <w:r>
        <w:rPr>
          <w:rFonts w:hint="eastAsia" w:ascii="宋体" w:hAnsi="宋体"/>
          <w:color w:val="auto"/>
          <w:szCs w:val="22"/>
          <w:highlight w:val="none"/>
          <w:lang w:val="en-US" w:eastAsia="zh-CN"/>
        </w:rPr>
        <w:t>的</w:t>
      </w:r>
      <w:r>
        <w:rPr>
          <w:rFonts w:hint="eastAsia" w:ascii="宋体" w:hAnsi="宋体"/>
          <w:color w:val="auto"/>
          <w:szCs w:val="22"/>
          <w:highlight w:val="none"/>
          <w:lang w:val="zh-CN"/>
        </w:rPr>
        <w:t>严重违法失信企业名单</w:t>
      </w:r>
      <w:r>
        <w:rPr>
          <w:rFonts w:hint="eastAsia" w:ascii="宋体" w:hAnsi="宋体"/>
          <w:color w:val="auto"/>
          <w:szCs w:val="22"/>
          <w:highlight w:val="none"/>
        </w:rPr>
        <w:t>（</w:t>
      </w:r>
      <w:r>
        <w:rPr>
          <w:rFonts w:hint="eastAsia" w:ascii="宋体" w:hAnsi="宋体"/>
          <w:color w:val="auto"/>
          <w:szCs w:val="22"/>
          <w:highlight w:val="none"/>
          <w:lang w:val="zh-CN"/>
        </w:rPr>
        <w:t>黑名单</w:t>
      </w:r>
      <w:r>
        <w:rPr>
          <w:rFonts w:hint="eastAsia" w:ascii="宋体" w:hAnsi="宋体"/>
          <w:color w:val="auto"/>
          <w:szCs w:val="22"/>
          <w:highlight w:val="none"/>
        </w:rPr>
        <w:t>）；</w:t>
      </w:r>
    </w:p>
    <w:p>
      <w:pPr>
        <w:spacing w:line="360" w:lineRule="auto"/>
        <w:ind w:firstLine="420" w:firstLineChars="200"/>
        <w:rPr>
          <w:rFonts w:ascii="宋体"/>
          <w:color w:val="auto"/>
          <w:szCs w:val="21"/>
          <w:highlight w:val="none"/>
        </w:rPr>
      </w:pPr>
      <w:r>
        <w:rPr>
          <w:rFonts w:hint="eastAsia" w:ascii="宋体"/>
          <w:color w:val="auto"/>
          <w:szCs w:val="21"/>
          <w:highlight w:val="none"/>
        </w:rPr>
        <w:t>②</w:t>
      </w:r>
      <w:r>
        <w:rPr>
          <w:rFonts w:hint="eastAsia" w:ascii="宋体" w:hAnsi="宋体"/>
          <w:color w:val="auto"/>
          <w:szCs w:val="22"/>
          <w:highlight w:val="none"/>
        </w:rPr>
        <w:t>“</w:t>
      </w:r>
      <w:r>
        <w:rPr>
          <w:rFonts w:hint="eastAsia" w:ascii="宋体" w:hAnsi="宋体"/>
          <w:color w:val="auto"/>
          <w:szCs w:val="22"/>
          <w:highlight w:val="none"/>
          <w:lang w:val="zh-CN"/>
        </w:rPr>
        <w:t>信用中国</w:t>
      </w:r>
      <w:r>
        <w:rPr>
          <w:rFonts w:hint="eastAsia" w:ascii="宋体" w:hAnsi="宋体"/>
          <w:color w:val="auto"/>
          <w:szCs w:val="22"/>
          <w:highlight w:val="none"/>
        </w:rPr>
        <w:t>”</w:t>
      </w:r>
      <w:r>
        <w:rPr>
          <w:rFonts w:hint="eastAsia" w:ascii="宋体" w:hAnsi="宋体"/>
          <w:color w:val="auto"/>
          <w:szCs w:val="22"/>
          <w:highlight w:val="none"/>
          <w:lang w:val="zh-CN"/>
        </w:rPr>
        <w:t>网站</w:t>
      </w:r>
      <w:r>
        <w:rPr>
          <w:rFonts w:hint="eastAsia" w:ascii="宋体" w:hAnsi="宋体"/>
          <w:color w:val="auto"/>
          <w:szCs w:val="22"/>
          <w:highlight w:val="none"/>
        </w:rPr>
        <w:t>（www.creditchina.gov.cn）</w:t>
      </w:r>
      <w:r>
        <w:rPr>
          <w:rFonts w:hint="eastAsia" w:ascii="宋体" w:hAnsi="宋体"/>
          <w:color w:val="auto"/>
          <w:szCs w:val="22"/>
          <w:highlight w:val="none"/>
          <w:lang w:val="en-US" w:eastAsia="zh-CN"/>
        </w:rPr>
        <w:t>的</w:t>
      </w:r>
      <w:r>
        <w:rPr>
          <w:rFonts w:hint="eastAsia" w:ascii="宋体" w:hAnsi="宋体"/>
          <w:color w:val="auto"/>
          <w:szCs w:val="22"/>
          <w:highlight w:val="none"/>
        </w:rPr>
        <w:t>“</w:t>
      </w:r>
      <w:r>
        <w:rPr>
          <w:rFonts w:hint="eastAsia" w:ascii="宋体" w:hAnsi="宋体"/>
          <w:color w:val="auto"/>
          <w:szCs w:val="22"/>
          <w:highlight w:val="none"/>
          <w:lang w:val="zh-CN"/>
        </w:rPr>
        <w:t>严重失信主体名单</w:t>
      </w:r>
      <w:r>
        <w:rPr>
          <w:rFonts w:hint="eastAsia" w:ascii="宋体" w:hAnsi="宋体"/>
          <w:color w:val="auto"/>
          <w:szCs w:val="22"/>
          <w:highlight w:val="none"/>
        </w:rPr>
        <w:t>”；</w:t>
      </w:r>
    </w:p>
    <w:p>
      <w:pPr>
        <w:spacing w:line="360" w:lineRule="auto"/>
        <w:ind w:firstLine="420" w:firstLineChars="200"/>
        <w:rPr>
          <w:rFonts w:ascii="宋体"/>
          <w:color w:val="auto"/>
          <w:szCs w:val="21"/>
          <w:highlight w:val="none"/>
        </w:rPr>
      </w:pPr>
      <w:r>
        <w:rPr>
          <w:rFonts w:hint="eastAsia" w:ascii="宋体"/>
          <w:color w:val="auto"/>
          <w:szCs w:val="21"/>
          <w:highlight w:val="none"/>
        </w:rPr>
        <w:t>③“</w:t>
      </w:r>
      <w:r>
        <w:rPr>
          <w:rFonts w:hint="eastAsia" w:ascii="宋体" w:hAnsi="宋体" w:cs="宋体"/>
          <w:color w:val="auto"/>
          <w:szCs w:val="21"/>
          <w:highlight w:val="none"/>
        </w:rPr>
        <w:t>中国执行信息公开网</w:t>
      </w:r>
      <w:r>
        <w:rPr>
          <w:rFonts w:hint="eastAsia" w:ascii="宋体"/>
          <w:color w:val="auto"/>
          <w:szCs w:val="21"/>
          <w:highlight w:val="none"/>
        </w:rPr>
        <w:t>”网站</w:t>
      </w:r>
      <w:r>
        <w:rPr>
          <w:rFonts w:hint="eastAsia" w:ascii="宋体" w:hAnsi="宋体" w:cs="宋体"/>
          <w:color w:val="auto"/>
          <w:szCs w:val="21"/>
          <w:highlight w:val="none"/>
        </w:rPr>
        <w:t>（http://zxgk.court.gov.cn/）的全国法院失信被执行人名单。</w:t>
      </w:r>
    </w:p>
    <w:p>
      <w:pPr>
        <w:spacing w:line="360" w:lineRule="auto"/>
        <w:ind w:firstLine="420" w:firstLineChars="200"/>
        <w:rPr>
          <w:rFonts w:ascii="宋体" w:hAnsi="宋体"/>
          <w:color w:val="auto"/>
          <w:szCs w:val="22"/>
          <w:highlight w:val="none"/>
        </w:rPr>
      </w:pPr>
      <w:r>
        <w:rPr>
          <w:rFonts w:hint="eastAsia" w:ascii="宋体" w:hAnsi="宋体"/>
          <w:color w:val="auto"/>
          <w:szCs w:val="22"/>
          <w:highlight w:val="none"/>
        </w:rPr>
        <w:t>（</w:t>
      </w:r>
      <w:r>
        <w:rPr>
          <w:rFonts w:hint="eastAsia" w:ascii="宋体" w:hAnsi="宋体"/>
          <w:color w:val="auto"/>
          <w:szCs w:val="21"/>
          <w:highlight w:val="none"/>
          <w:lang w:val="en-US" w:eastAsia="zh-CN"/>
        </w:rPr>
        <w:t>注：</w:t>
      </w:r>
      <w:r>
        <w:rPr>
          <w:rFonts w:hint="eastAsia" w:ascii="宋体" w:hAnsi="宋体"/>
          <w:color w:val="auto"/>
          <w:szCs w:val="21"/>
          <w:highlight w:val="none"/>
          <w:lang w:eastAsia="zh-CN"/>
        </w:rPr>
        <w:t>投标文件未按要求提供</w:t>
      </w:r>
      <w:r>
        <w:rPr>
          <w:rFonts w:hint="eastAsia" w:ascii="宋体" w:hAnsi="宋体"/>
          <w:color w:val="auto"/>
          <w:szCs w:val="21"/>
          <w:highlight w:val="none"/>
        </w:rPr>
        <w:t>截图或截图信息不清晰将作</w:t>
      </w:r>
      <w:r>
        <w:rPr>
          <w:rFonts w:hint="eastAsia" w:ascii="宋体" w:hAnsi="宋体"/>
          <w:color w:val="auto"/>
          <w:szCs w:val="21"/>
          <w:highlight w:val="none"/>
          <w:lang w:eastAsia="zh-CN"/>
        </w:rPr>
        <w:t>无效投标处理</w:t>
      </w:r>
      <w:r>
        <w:rPr>
          <w:rFonts w:hint="eastAsia" w:ascii="宋体" w:hAnsi="宋体"/>
          <w:color w:val="auto"/>
          <w:szCs w:val="21"/>
          <w:highlight w:val="none"/>
        </w:rPr>
        <w:t>，</w:t>
      </w:r>
      <w:r>
        <w:rPr>
          <w:rFonts w:hint="eastAsia" w:ascii="宋体" w:hAnsi="宋体"/>
          <w:color w:val="auto"/>
          <w:szCs w:val="22"/>
          <w:highlight w:val="none"/>
          <w:lang w:val="zh-CN"/>
        </w:rPr>
        <w:t>如相关失信记录已失效，投标人需提供相关证明资料。如查询结果显示“没查到您要的信息”，视为没有上述不良信用记录。</w:t>
      </w:r>
      <w:r>
        <w:rPr>
          <w:rFonts w:hint="eastAsia" w:ascii="宋体" w:hAnsi="宋体"/>
          <w:color w:val="auto"/>
          <w:szCs w:val="22"/>
          <w:highlight w:val="none"/>
        </w:rPr>
        <w:t>）</w:t>
      </w:r>
    </w:p>
    <w:p>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4</w:t>
      </w:r>
      <w:r>
        <w:rPr>
          <w:rFonts w:hint="eastAsia" w:ascii="宋体"/>
          <w:color w:val="auto"/>
          <w:szCs w:val="21"/>
          <w:highlight w:val="none"/>
        </w:rPr>
        <w:t>).</w:t>
      </w:r>
      <w:r>
        <w:rPr>
          <w:rFonts w:hint="eastAsia" w:ascii="宋体" w:hAnsi="宋体"/>
          <w:color w:val="auto"/>
          <w:highlight w:val="none"/>
        </w:rPr>
        <w:t>本项目不允许联合体投标。</w:t>
      </w:r>
    </w:p>
    <w:p>
      <w:pPr>
        <w:numPr>
          <w:ilvl w:val="0"/>
          <w:numId w:val="1"/>
        </w:numPr>
        <w:spacing w:before="156" w:after="156" w:afterLines="50" w:line="460" w:lineRule="exact"/>
        <w:ind w:left="357" w:hanging="357"/>
        <w:rPr>
          <w:rFonts w:ascii="宋体" w:hAnsi="宋体"/>
          <w:color w:val="auto"/>
          <w:highlight w:val="none"/>
        </w:rPr>
      </w:pPr>
      <w:r>
        <w:rPr>
          <w:rFonts w:hint="eastAsia" w:ascii="宋体" w:hAnsi="宋体"/>
          <w:color w:val="auto"/>
          <w:highlight w:val="none"/>
        </w:rPr>
        <w:t>资格审查方式：本项目采用资格后审的方式，由评标委员会根据招标公告的“投标人合格条件”对投标人进行资格审查。若通过资格审查的投标人不足3家，则依法重新组织招标。</w:t>
      </w:r>
    </w:p>
    <w:p>
      <w:pPr>
        <w:numPr>
          <w:ilvl w:val="0"/>
          <w:numId w:val="1"/>
        </w:numPr>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投标登记及招标文件的获取</w:t>
      </w:r>
    </w:p>
    <w:p>
      <w:pPr>
        <w:widowControl/>
        <w:spacing w:line="360" w:lineRule="auto"/>
        <w:ind w:left="409" w:leftChars="195"/>
        <w:rPr>
          <w:rFonts w:ascii="宋体" w:hAnsi="宋体" w:cs="宋体"/>
          <w:color w:val="auto"/>
          <w:szCs w:val="21"/>
          <w:highlight w:val="none"/>
        </w:rPr>
      </w:pPr>
      <w:r>
        <w:rPr>
          <w:rFonts w:hint="eastAsia" w:ascii="宋体" w:hAnsi="宋体" w:cs="宋体"/>
          <w:color w:val="auto"/>
          <w:szCs w:val="21"/>
          <w:highlight w:val="none"/>
        </w:rPr>
        <w:t>8.1投标登记及招标文件获取时间均为</w:t>
      </w:r>
      <w:r>
        <w:rPr>
          <w:rFonts w:hint="eastAsia" w:ascii="宋体" w:hAnsi="宋体" w:cs="宋体"/>
          <w:color w:val="auto"/>
          <w:szCs w:val="21"/>
          <w:highlight w:val="none"/>
          <w:u w:val="single"/>
          <w:lang w:eastAsia="zh-CN"/>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bookmarkStart w:id="0" w:name="_GoBack"/>
      <w:bookmarkEnd w:id="0"/>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分至</w:t>
      </w:r>
      <w:r>
        <w:rPr>
          <w:rFonts w:hint="eastAsia" w:ascii="宋体" w:hAnsi="宋体" w:cs="宋体"/>
          <w:color w:val="auto"/>
          <w:szCs w:val="21"/>
          <w:highlight w:val="none"/>
          <w:u w:val="single"/>
          <w:lang w:eastAsia="zh-CN"/>
        </w:rPr>
        <w:t>2023</w:t>
      </w:r>
      <w:r>
        <w:rPr>
          <w:rFonts w:hint="eastAsia" w:ascii="宋体" w:hAnsi="宋体" w:cs="宋体"/>
          <w:color w:val="auto"/>
          <w:szCs w:val="21"/>
          <w:highlight w:val="none"/>
          <w:u w:val="single"/>
        </w:rPr>
        <w:t xml:space="preserve"> 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16</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（北京时间，下同），投标人需在上述规定的时间内办理完成。</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b/>
          <w:bCs/>
          <w:color w:val="auto"/>
          <w:szCs w:val="21"/>
          <w:highlight w:val="none"/>
        </w:rPr>
        <w:t>参加投标登记之前，投标人须在广州公共资源交易中心办理企业信息登记。投标人应查询企业的使用状态，以免出现企业不能被使用的问题。上述情况有可能导致投标信息无法录入广州公共资源交易中心信息系统。如出现上述情况，投标人有可能失去投标机会，因其可能所引起的一切后果由投标人承担。</w:t>
      </w:r>
    </w:p>
    <w:p>
      <w:pPr>
        <w:widowControl/>
        <w:spacing w:line="360" w:lineRule="auto"/>
        <w:ind w:firstLine="420" w:firstLineChars="200"/>
        <w:rPr>
          <w:rFonts w:ascii="宋体" w:hAnsi="宋体"/>
          <w:color w:val="auto"/>
          <w:szCs w:val="21"/>
          <w:highlight w:val="none"/>
        </w:rPr>
      </w:pPr>
      <w:r>
        <w:rPr>
          <w:rFonts w:hint="eastAsia" w:ascii="宋体" w:hAnsi="宋体" w:cs="宋体"/>
          <w:b w:val="0"/>
          <w:bCs w:val="0"/>
          <w:color w:val="auto"/>
          <w:szCs w:val="21"/>
          <w:highlight w:val="none"/>
        </w:rPr>
        <w:t>8.3招标文件获取：</w:t>
      </w:r>
      <w:r>
        <w:rPr>
          <w:rFonts w:hint="eastAsia" w:ascii="宋体" w:hAnsi="宋体"/>
          <w:b w:val="0"/>
          <w:bCs w:val="0"/>
          <w:color w:val="auto"/>
          <w:szCs w:val="21"/>
          <w:highlight w:val="none"/>
        </w:rPr>
        <w:t>投标人在广州公共资源交易中心成功</w:t>
      </w:r>
      <w:r>
        <w:rPr>
          <w:rFonts w:hint="eastAsia" w:ascii="宋体" w:hAnsi="宋体" w:cs="宋体"/>
          <w:b w:val="0"/>
          <w:bCs w:val="0"/>
          <w:color w:val="auto"/>
          <w:szCs w:val="21"/>
          <w:highlight w:val="none"/>
        </w:rPr>
        <w:t>办理企业信息登记手续</w:t>
      </w:r>
      <w:r>
        <w:rPr>
          <w:rFonts w:hint="eastAsia" w:ascii="宋体" w:hAnsi="宋体"/>
          <w:b w:val="0"/>
          <w:bCs w:val="0"/>
          <w:color w:val="auto"/>
          <w:szCs w:val="21"/>
          <w:highlight w:val="none"/>
        </w:rPr>
        <w:t>后并由</w:t>
      </w:r>
      <w:r>
        <w:rPr>
          <w:rFonts w:hint="eastAsia" w:ascii="宋体" w:hAnsi="宋体" w:cs="宋体"/>
          <w:b w:val="0"/>
          <w:bCs w:val="0"/>
          <w:color w:val="auto"/>
          <w:szCs w:val="21"/>
          <w:highlight w:val="none"/>
        </w:rPr>
        <w:t>招标代理机构于</w:t>
      </w:r>
      <w:r>
        <w:rPr>
          <w:rFonts w:hint="eastAsia" w:ascii="宋体" w:hAnsi="宋体"/>
          <w:b w:val="0"/>
          <w:bCs w:val="0"/>
          <w:color w:val="auto"/>
          <w:szCs w:val="21"/>
          <w:highlight w:val="none"/>
        </w:rPr>
        <w:t>广州公共资源交易中心成功录入后，访问广咨电子招投标交易平台网站（www.gzebid.cn）进行网上获取招标文件。</w:t>
      </w:r>
      <w:r>
        <w:rPr>
          <w:rFonts w:hint="eastAsia" w:ascii="宋体" w:hAnsi="宋体" w:cs="宋体"/>
          <w:b w:val="0"/>
          <w:bCs w:val="0"/>
          <w:color w:val="auto"/>
          <w:szCs w:val="21"/>
          <w:highlight w:val="none"/>
        </w:rPr>
        <w:t>如潜在投标人尚未在</w:t>
      </w:r>
      <w:r>
        <w:rPr>
          <w:rFonts w:hint="eastAsia" w:ascii="宋体" w:hAnsi="宋体"/>
          <w:b w:val="0"/>
          <w:bCs w:val="0"/>
          <w:color w:val="auto"/>
          <w:szCs w:val="21"/>
          <w:highlight w:val="none"/>
        </w:rPr>
        <w:t>广咨电子招投标交易平台网站（www.gzebid.cn）</w:t>
      </w:r>
      <w:r>
        <w:rPr>
          <w:rFonts w:hint="eastAsia" w:ascii="宋体" w:hAnsi="宋体" w:cs="宋体"/>
          <w:b w:val="0"/>
          <w:bCs w:val="0"/>
          <w:color w:val="auto"/>
          <w:szCs w:val="21"/>
          <w:highlight w:val="none"/>
        </w:rPr>
        <w:t>注册入库，请</w:t>
      </w:r>
      <w:r>
        <w:rPr>
          <w:rFonts w:hint="eastAsia" w:ascii="宋体" w:hAnsi="宋体" w:cs="宋体"/>
          <w:bCs/>
          <w:color w:val="auto"/>
          <w:szCs w:val="21"/>
          <w:highlight w:val="none"/>
        </w:rPr>
        <w:t>根据网站指引先完成注册正式入库后再进行购买招标文件。</w:t>
      </w:r>
    </w:p>
    <w:p>
      <w:pPr>
        <w:spacing w:line="360" w:lineRule="auto"/>
        <w:ind w:left="-359" w:leftChars="-171" w:firstLine="462" w:firstLineChars="22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步骤一：投标人</w:t>
      </w:r>
      <w:r>
        <w:rPr>
          <w:rFonts w:hint="eastAsia" w:ascii="宋体" w:hAnsi="宋体" w:cs="宋体"/>
          <w:bCs/>
          <w:color w:val="auto"/>
          <w:kern w:val="28"/>
          <w:szCs w:val="22"/>
          <w:highlight w:val="none"/>
        </w:rPr>
        <w:t>获取招标文件</w:t>
      </w:r>
      <w:r>
        <w:rPr>
          <w:rFonts w:hint="eastAsia" w:ascii="宋体" w:hAnsi="宋体" w:cs="宋体"/>
          <w:bCs/>
          <w:color w:val="auto"/>
          <w:szCs w:val="21"/>
          <w:highlight w:val="none"/>
        </w:rPr>
        <w:t>时须按要求提交投标登记申请表（须加盖投标人公章、法人代表人盖章）</w:t>
      </w:r>
      <w:r>
        <w:rPr>
          <w:rFonts w:hint="eastAsia" w:ascii="宋体" w:hAnsi="宋体" w:cs="宋体"/>
          <w:bCs/>
          <w:color w:val="auto"/>
          <w:szCs w:val="21"/>
          <w:highlight w:val="none"/>
          <w:lang w:eastAsia="zh-CN"/>
        </w:rPr>
        <w:t>扫描件</w:t>
      </w:r>
      <w:r>
        <w:rPr>
          <w:rFonts w:hint="eastAsia" w:ascii="宋体" w:hAnsi="宋体" w:cs="宋体"/>
          <w:bCs/>
          <w:color w:val="auto"/>
          <w:szCs w:val="21"/>
          <w:highlight w:val="none"/>
        </w:rPr>
        <w:t>（见附件）</w:t>
      </w:r>
      <w:r>
        <w:rPr>
          <w:rFonts w:hint="eastAsia" w:ascii="宋体" w:hAnsi="宋体" w:cs="宋体"/>
          <w:bCs/>
          <w:color w:val="auto"/>
          <w:szCs w:val="21"/>
          <w:highlight w:val="none"/>
          <w:lang w:eastAsia="zh-CN"/>
        </w:rPr>
        <w:t>上传至</w:t>
      </w:r>
      <w:r>
        <w:rPr>
          <w:rFonts w:hint="eastAsia" w:ascii="宋体" w:hAnsi="宋体" w:cs="宋体"/>
          <w:bCs/>
          <w:color w:val="auto"/>
          <w:szCs w:val="21"/>
          <w:highlight w:val="none"/>
        </w:rPr>
        <w:t>广咨电子招投标交易平台网站对应项目</w:t>
      </w:r>
      <w:r>
        <w:rPr>
          <w:rFonts w:hint="eastAsia" w:ascii="宋体" w:hAnsi="宋体" w:cs="宋体"/>
          <w:bCs/>
          <w:color w:val="auto"/>
          <w:szCs w:val="21"/>
          <w:highlight w:val="none"/>
          <w:lang w:eastAsia="zh-CN"/>
        </w:rPr>
        <w:t>投标登记</w:t>
      </w:r>
      <w:r>
        <w:rPr>
          <w:rFonts w:hint="eastAsia" w:ascii="宋体" w:hAnsi="宋体" w:cs="宋体"/>
          <w:bCs/>
          <w:color w:val="auto"/>
          <w:szCs w:val="21"/>
          <w:highlight w:val="none"/>
        </w:rPr>
        <w:t>端口</w:t>
      </w:r>
    </w:p>
    <w:p>
      <w:pPr>
        <w:spacing w:line="360" w:lineRule="auto"/>
        <w:ind w:left="-359" w:leftChars="-171" w:firstLine="462" w:firstLineChars="220"/>
        <w:rPr>
          <w:rFonts w:ascii="宋体" w:hAnsi="宋体" w:cs="宋体"/>
          <w:bCs/>
          <w:color w:val="auto"/>
          <w:szCs w:val="21"/>
          <w:highlight w:val="none"/>
        </w:rPr>
      </w:pPr>
      <w:r>
        <w:rPr>
          <w:rFonts w:hint="eastAsia" w:ascii="宋体" w:hAnsi="宋体" w:cs="宋体"/>
          <w:bCs/>
          <w:color w:val="auto"/>
          <w:szCs w:val="21"/>
          <w:highlight w:val="none"/>
        </w:rPr>
        <w:t>步骤二：</w:t>
      </w:r>
    </w:p>
    <w:p>
      <w:pPr>
        <w:spacing w:line="360" w:lineRule="auto"/>
        <w:ind w:left="42" w:leftChars="20" w:firstLine="42" w:firstLineChars="20"/>
        <w:rPr>
          <w:rFonts w:ascii="宋体" w:hAnsi="宋体" w:cs="宋体"/>
          <w:bCs/>
          <w:color w:val="auto"/>
          <w:szCs w:val="21"/>
          <w:highlight w:val="none"/>
        </w:rPr>
      </w:pPr>
      <w:r>
        <w:rPr>
          <w:rFonts w:hint="eastAsia" w:ascii="宋体" w:hAnsi="宋体" w:cs="宋体"/>
          <w:bCs/>
          <w:color w:val="auto"/>
          <w:szCs w:val="21"/>
          <w:highlight w:val="none"/>
        </w:rPr>
        <w:t>对于已按要求提交申请文件的申请人，并由招标代理机构于广州公共资源交易中心的网站成功录入投标人信息，方可</w:t>
      </w:r>
      <w:r>
        <w:rPr>
          <w:rFonts w:hint="eastAsia" w:ascii="宋体" w:hAnsi="宋体" w:cs="宋体"/>
          <w:bCs/>
          <w:color w:val="auto"/>
          <w:kern w:val="28"/>
          <w:szCs w:val="22"/>
          <w:highlight w:val="none"/>
        </w:rPr>
        <w:t>获取招标文件</w:t>
      </w:r>
      <w:r>
        <w:rPr>
          <w:rFonts w:hint="eastAsia" w:ascii="宋体" w:hAnsi="宋体" w:cs="宋体"/>
          <w:bCs/>
          <w:color w:val="auto"/>
          <w:szCs w:val="21"/>
          <w:highlight w:val="none"/>
        </w:rPr>
        <w:t>（包括支付招标文件的制作成本）。</w:t>
      </w:r>
    </w:p>
    <w:p>
      <w:pPr>
        <w:spacing w:line="360" w:lineRule="auto"/>
        <w:ind w:left="-359" w:leftChars="-171" w:firstLine="462" w:firstLineChars="220"/>
        <w:rPr>
          <w:rFonts w:ascii="宋体" w:hAnsi="宋体" w:cs="宋体"/>
          <w:bCs/>
          <w:color w:val="auto"/>
          <w:szCs w:val="21"/>
          <w:highlight w:val="none"/>
        </w:rPr>
      </w:pPr>
      <w:r>
        <w:rPr>
          <w:rFonts w:hint="eastAsia" w:ascii="宋体" w:hAnsi="宋体" w:cs="宋体"/>
          <w:bCs/>
          <w:color w:val="auto"/>
          <w:szCs w:val="21"/>
          <w:highlight w:val="none"/>
        </w:rPr>
        <w:t>步骤三：</w:t>
      </w:r>
    </w:p>
    <w:p>
      <w:pPr>
        <w:widowControl/>
        <w:spacing w:line="360" w:lineRule="auto"/>
        <w:ind w:left="-359" w:leftChars="-171" w:firstLine="462" w:firstLineChars="220"/>
        <w:rPr>
          <w:rFonts w:ascii="宋体" w:hAnsi="宋体" w:cs="宋体"/>
          <w:color w:val="auto"/>
          <w:highlight w:val="none"/>
        </w:rPr>
      </w:pPr>
      <w:r>
        <w:rPr>
          <w:rFonts w:ascii="宋体" w:hAnsi="宋体"/>
          <w:color w:val="auto"/>
          <w:szCs w:val="21"/>
          <w:highlight w:val="none"/>
        </w:rPr>
        <w:t>招标文件发售：</w:t>
      </w:r>
      <w:r>
        <w:rPr>
          <w:rFonts w:hint="eastAsia" w:ascii="宋体" w:hAnsi="宋体" w:cs="宋体"/>
          <w:color w:val="auto"/>
          <w:highlight w:val="none"/>
        </w:rPr>
        <w:t>500元人民币</w:t>
      </w:r>
      <w:r>
        <w:rPr>
          <w:rFonts w:ascii="宋体" w:hAnsi="宋体" w:cs="宋体"/>
          <w:color w:val="auto"/>
          <w:highlight w:val="none"/>
        </w:rPr>
        <w:t>/</w:t>
      </w:r>
      <w:r>
        <w:rPr>
          <w:rFonts w:hint="eastAsia" w:ascii="宋体" w:hAnsi="宋体" w:cs="宋体"/>
          <w:color w:val="auto"/>
          <w:highlight w:val="none"/>
        </w:rPr>
        <w:t>套，售后不退。</w:t>
      </w:r>
    </w:p>
    <w:p>
      <w:pPr>
        <w:widowControl/>
        <w:spacing w:line="360" w:lineRule="auto"/>
        <w:ind w:left="42" w:leftChars="20" w:firstLine="42" w:firstLineChars="20"/>
        <w:rPr>
          <w:rFonts w:ascii="宋体" w:hAnsi="宋体" w:cs="宋体"/>
          <w:bCs/>
          <w:color w:val="auto"/>
          <w:szCs w:val="21"/>
          <w:highlight w:val="none"/>
        </w:rPr>
      </w:pPr>
      <w:r>
        <w:rPr>
          <w:rFonts w:hint="eastAsia" w:ascii="宋体" w:hAnsi="宋体" w:cs="宋体"/>
          <w:bCs/>
          <w:color w:val="auto"/>
          <w:szCs w:val="21"/>
          <w:highlight w:val="none"/>
        </w:rPr>
        <w:t>对于已成功办理获取招标文件的投标申请人，招标代理机构将按投标申请人提供的联系方式发出招标文件。</w:t>
      </w:r>
    </w:p>
    <w:p>
      <w:pPr>
        <w:widowControl/>
        <w:spacing w:line="360" w:lineRule="auto"/>
        <w:ind w:left="-359" w:leftChars="-171" w:firstLine="462" w:firstLineChars="220"/>
        <w:rPr>
          <w:color w:val="auto"/>
          <w:highlight w:val="none"/>
        </w:rPr>
      </w:pPr>
      <w:r>
        <w:rPr>
          <w:rFonts w:hint="eastAsia" w:ascii="宋体" w:hAnsi="宋体" w:cs="宋体"/>
          <w:bCs/>
          <w:color w:val="auto"/>
          <w:szCs w:val="21"/>
          <w:highlight w:val="none"/>
        </w:rPr>
        <w:t>注：广咨电子招投标交易平台的网上注册及网上获取招标文件等操作问题见“平台首页＞平台服务＞操作手册＞广咨电子招投标交易平台供应商操作手册”及“平台首页＞平台服务”的相关指南。操作疑问可按以下方式联系平台客服咨询：热线电话：400-150-3001，网站客服(QQ)：3151435402。</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color w:val="auto"/>
          <w:szCs w:val="21"/>
          <w:highlight w:val="none"/>
          <w:u w:val="single"/>
          <w:lang w:val="zh-CN"/>
        </w:rPr>
        <w:t>投标人应在投标截止时间前在广东省机场管理集团有限公司资源交易信息平台</w:t>
      </w:r>
      <w:r>
        <w:rPr>
          <w:rFonts w:hint="eastAsia" w:ascii="宋体" w:hAnsi="宋体" w:cs="宋体"/>
          <w:color w:val="auto"/>
          <w:szCs w:val="21"/>
          <w:highlight w:val="none"/>
          <w:u w:val="single"/>
        </w:rPr>
        <w:t>(http://wz.gdairport.com)</w:t>
      </w:r>
      <w:r>
        <w:rPr>
          <w:rFonts w:hint="eastAsia" w:ascii="宋体" w:hAnsi="宋体" w:cs="宋体"/>
          <w:color w:val="auto"/>
          <w:szCs w:val="21"/>
          <w:highlight w:val="none"/>
          <w:u w:val="single"/>
          <w:lang w:val="zh-CN"/>
        </w:rPr>
        <w:t>主页中</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合作商注册</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模块</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按规定格式填写正确的供应商登记信息</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zh-CN"/>
        </w:rPr>
        <w:t>登记为合格的候选供应商。</w:t>
      </w:r>
    </w:p>
    <w:p>
      <w:pPr>
        <w:widowControl/>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8.5</w:t>
      </w:r>
      <w:r>
        <w:rPr>
          <w:rFonts w:hint="eastAsia" w:ascii="宋体" w:hAnsi="宋体" w:cs="宋体"/>
          <w:color w:val="auto"/>
          <w:szCs w:val="21"/>
          <w:highlight w:val="none"/>
          <w:lang w:val="zh-CN"/>
        </w:rPr>
        <w:t>招标文件将以电子版的形式发送至各投标人网上获取文件时登记的邮箱。</w:t>
      </w:r>
    </w:p>
    <w:p>
      <w:pPr>
        <w:numPr>
          <w:ilvl w:val="0"/>
          <w:numId w:val="1"/>
        </w:numPr>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投标文件的递交地点及时间：</w:t>
      </w:r>
    </w:p>
    <w:p>
      <w:pPr>
        <w:spacing w:before="156" w:after="156" w:afterLines="50" w:line="360" w:lineRule="auto"/>
        <w:rPr>
          <w:rFonts w:ascii="宋体" w:hAnsi="宋体" w:cs="宋体"/>
          <w:color w:val="auto"/>
          <w:szCs w:val="21"/>
          <w:highlight w:val="none"/>
        </w:rPr>
      </w:pPr>
      <w:r>
        <w:rPr>
          <w:rFonts w:hint="eastAsia" w:ascii="宋体" w:hAnsi="宋体" w:cs="宋体"/>
          <w:color w:val="auto"/>
          <w:szCs w:val="21"/>
          <w:highlight w:val="none"/>
        </w:rPr>
        <w:t>（1）投标文件递交时间为</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u w:val="single"/>
          <w:lang w:val="en-US" w:eastAsia="zh-CN"/>
        </w:rPr>
        <w:t>08</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分至</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分（北京时间），地点为</w:t>
      </w:r>
      <w:r>
        <w:rPr>
          <w:rFonts w:hint="eastAsia" w:ascii="宋体" w:hAnsi="宋体" w:cs="宋体"/>
          <w:color w:val="auto"/>
          <w:szCs w:val="21"/>
          <w:highlight w:val="none"/>
          <w:u w:val="single"/>
        </w:rPr>
        <w:t>广州市天河区天润路333号广州公共资源交易中心</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28"/>
          <w:highlight w:val="none"/>
          <w:u w:val="single"/>
        </w:rPr>
        <w:t>开标室</w:t>
      </w:r>
      <w:r>
        <w:rPr>
          <w:rFonts w:hint="eastAsia" w:ascii="宋体" w:hAnsi="宋体" w:cs="宋体"/>
          <w:color w:val="auto"/>
          <w:szCs w:val="21"/>
          <w:highlight w:val="none"/>
        </w:rPr>
        <w:t>；</w:t>
      </w:r>
    </w:p>
    <w:p>
      <w:pPr>
        <w:spacing w:before="156" w:after="156" w:afterLines="50" w:line="360" w:lineRule="auto"/>
        <w:rPr>
          <w:rFonts w:ascii="宋体" w:hAnsi="宋体" w:cs="宋体"/>
          <w:color w:val="auto"/>
          <w:szCs w:val="21"/>
          <w:highlight w:val="none"/>
        </w:rPr>
      </w:pPr>
      <w:r>
        <w:rPr>
          <w:rFonts w:hint="eastAsia" w:ascii="宋体" w:hAnsi="宋体" w:cs="宋体"/>
          <w:color w:val="auto"/>
          <w:szCs w:val="21"/>
          <w:highlight w:val="none"/>
        </w:rPr>
        <w:t>（2）投标截止时间和开标时间为</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（北京时间），地点为</w:t>
      </w:r>
      <w:r>
        <w:rPr>
          <w:rFonts w:hint="eastAsia" w:ascii="宋体" w:hAnsi="宋体" w:cs="宋体"/>
          <w:color w:val="auto"/>
          <w:szCs w:val="21"/>
          <w:highlight w:val="none"/>
          <w:u w:val="single"/>
        </w:rPr>
        <w:t>广州市天河区天润路333号广州公共资源交易中心</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28"/>
          <w:highlight w:val="none"/>
          <w:u w:val="single"/>
        </w:rPr>
        <w:t>开标室</w:t>
      </w:r>
      <w:r>
        <w:rPr>
          <w:rFonts w:hint="eastAsia" w:ascii="宋体" w:hAnsi="宋体" w:cs="宋体"/>
          <w:color w:val="auto"/>
          <w:szCs w:val="21"/>
          <w:highlight w:val="none"/>
        </w:rPr>
        <w:t>。逾期送达的或者未送达指定地点的投标文件，招标人不予受理。</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获取了招标文件，而不参加投标的投标人，请在开标前3日以书面形式通知招标代理机构。</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投标人须按招标文件的规定递交投标保证金。</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只有登记并获取招标文件者方可参与投标（获取招标文件的单位，均被视为已充分理解本公告的有关要求，招标人及招标代理均无责任承担其是否符合合格投标人条件而引起的一切后果）。</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招标代理机构将不负责投标人准备投标文件和递交投标文件所发生的任何成本或费用。</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本公告在广州公共资源交易中心网站（http://</w:t>
      </w:r>
      <w:r>
        <w:rPr>
          <w:color w:val="auto"/>
          <w:highlight w:val="none"/>
        </w:rPr>
        <w:fldChar w:fldCharType="begin"/>
      </w:r>
      <w:r>
        <w:rPr>
          <w:color w:val="auto"/>
          <w:highlight w:val="none"/>
        </w:rPr>
        <w:instrText xml:space="preserve"> HYPERLINK "http://www.gzggzy.cn）、中国招标投标公共服务平台（http:/www.cebpubservice.com）、广东省招标投标监管网(http:/www.gdzbtb.gov.cn)、广东省机场管理集团有限公司采购、招商管理网络平台(http:/wz.gdairport.com)发布。本公告在各媒体发布的文本如有不同之处，以在广州公共资源交易中心网站发布的文本为准。" </w:instrText>
      </w:r>
      <w:r>
        <w:rPr>
          <w:color w:val="auto"/>
          <w:highlight w:val="none"/>
        </w:rPr>
        <w:fldChar w:fldCharType="separate"/>
      </w:r>
      <w:r>
        <w:rPr>
          <w:rFonts w:hint="eastAsia" w:ascii="宋体" w:hAnsi="宋体"/>
          <w:color w:val="auto"/>
          <w:highlight w:val="none"/>
        </w:rPr>
        <w:t>www.gzggzy.cn）、中国招标投标公共服务平台（http://www.cebpubservice.com）、广东省机场管理集团有限公司</w:t>
      </w:r>
      <w:r>
        <w:rPr>
          <w:rFonts w:hint="eastAsia" w:ascii="宋体" w:hAnsi="宋体"/>
          <w:color w:val="auto"/>
          <w:highlight w:val="none"/>
          <w:lang w:eastAsia="zh-CN"/>
        </w:rPr>
        <w:t>资源交易信息</w:t>
      </w:r>
      <w:r>
        <w:rPr>
          <w:rFonts w:hint="eastAsia" w:ascii="宋体" w:hAnsi="宋体"/>
          <w:color w:val="auto"/>
          <w:highlight w:val="none"/>
        </w:rPr>
        <w:t>平台(http://wz.gdairport.com)发布。本公告在各媒体发布的文本如有不同之处，以在广州公共资源交易中心网站发布的文本为准。</w:t>
      </w:r>
      <w:r>
        <w:rPr>
          <w:rFonts w:hint="eastAsia" w:ascii="宋体" w:hAnsi="宋体"/>
          <w:color w:val="auto"/>
          <w:highlight w:val="none"/>
        </w:rPr>
        <w:fldChar w:fldCharType="end"/>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投标人可以就本公告及招标文件中任何违法及不公平内容在法律法规规定的期限内向广东省机场集团物流有限公司纪检室实名投诉，</w:t>
      </w:r>
      <w:r>
        <w:rPr>
          <w:rFonts w:hint="eastAsia" w:ascii="宋体" w:hAnsi="宋体"/>
          <w:color w:val="auto"/>
          <w:highlight w:val="none"/>
          <w:lang w:val="en-US" w:eastAsia="zh-CN"/>
        </w:rPr>
        <w:t>联系人：李学超，</w:t>
      </w:r>
      <w:r>
        <w:rPr>
          <w:rFonts w:hint="eastAsia" w:ascii="宋体" w:hAnsi="宋体"/>
          <w:color w:val="auto"/>
          <w:highlight w:val="none"/>
        </w:rPr>
        <w:t>联系电话：020-86124813。</w:t>
      </w:r>
    </w:p>
    <w:p>
      <w:pPr>
        <w:numPr>
          <w:ilvl w:val="0"/>
          <w:numId w:val="1"/>
        </w:numPr>
        <w:tabs>
          <w:tab w:val="left" w:pos="220"/>
          <w:tab w:val="left" w:pos="420"/>
          <w:tab w:val="clear" w:pos="360"/>
        </w:tabs>
        <w:spacing w:before="156" w:after="156" w:afterLines="50" w:line="460" w:lineRule="exact"/>
        <w:ind w:left="357" w:hanging="357"/>
        <w:rPr>
          <w:rFonts w:ascii="宋体" w:hAnsi="宋体"/>
          <w:color w:val="auto"/>
          <w:highlight w:val="none"/>
        </w:rPr>
      </w:pPr>
      <w:r>
        <w:rPr>
          <w:rFonts w:hint="eastAsia" w:ascii="宋体" w:hAnsi="宋体"/>
          <w:color w:val="auto"/>
          <w:highlight w:val="none"/>
        </w:rPr>
        <w:t>有关此次公开招标之事宜，可按下列地址向招标单位查询：</w:t>
      </w:r>
    </w:p>
    <w:tbl>
      <w:tblPr>
        <w:tblStyle w:val="5"/>
        <w:tblW w:w="0" w:type="auto"/>
        <w:tblInd w:w="0" w:type="dxa"/>
        <w:tblLayout w:type="fixed"/>
        <w:tblCellMar>
          <w:top w:w="0" w:type="dxa"/>
          <w:left w:w="108" w:type="dxa"/>
          <w:bottom w:w="0" w:type="dxa"/>
          <w:right w:w="108" w:type="dxa"/>
        </w:tblCellMar>
      </w:tblPr>
      <w:tblGrid>
        <w:gridCol w:w="4938"/>
        <w:gridCol w:w="4576"/>
      </w:tblGrid>
      <w:tr>
        <w:tblPrEx>
          <w:tblCellMar>
            <w:top w:w="0" w:type="dxa"/>
            <w:left w:w="108" w:type="dxa"/>
            <w:bottom w:w="0" w:type="dxa"/>
            <w:right w:w="108" w:type="dxa"/>
          </w:tblCellMar>
        </w:tblPrEx>
        <w:tc>
          <w:tcPr>
            <w:tcW w:w="4938" w:type="dxa"/>
            <w:noWrap w:val="0"/>
            <w:vAlign w:val="center"/>
          </w:tcPr>
          <w:p>
            <w:pPr>
              <w:tabs>
                <w:tab w:val="left" w:pos="567"/>
              </w:tabs>
              <w:autoSpaceDE w:val="0"/>
              <w:autoSpaceDN w:val="0"/>
              <w:spacing w:line="360" w:lineRule="auto"/>
              <w:textAlignment w:val="bottom"/>
              <w:rPr>
                <w:rFonts w:ascii="宋体" w:hAnsi="宋体"/>
                <w:color w:val="auto"/>
                <w:szCs w:val="21"/>
                <w:highlight w:val="none"/>
              </w:rPr>
            </w:pPr>
            <w:r>
              <w:rPr>
                <w:rFonts w:hint="eastAsia" w:ascii="宋体" w:hAnsi="宋体"/>
                <w:color w:val="auto"/>
                <w:szCs w:val="21"/>
                <w:highlight w:val="none"/>
              </w:rPr>
              <w:t>招标代理机构：</w:t>
            </w:r>
          </w:p>
          <w:p>
            <w:pPr>
              <w:tabs>
                <w:tab w:val="left" w:pos="567"/>
              </w:tabs>
              <w:autoSpaceDE w:val="0"/>
              <w:autoSpaceDN w:val="0"/>
              <w:spacing w:line="360" w:lineRule="auto"/>
              <w:textAlignment w:val="bottom"/>
              <w:rPr>
                <w:rFonts w:ascii="宋体" w:hAnsi="宋体"/>
                <w:color w:val="auto"/>
                <w:szCs w:val="21"/>
                <w:highlight w:val="none"/>
              </w:rPr>
            </w:pPr>
            <w:r>
              <w:rPr>
                <w:rFonts w:hint="eastAsia" w:ascii="宋体" w:hAnsi="宋体"/>
                <w:color w:val="auto"/>
                <w:szCs w:val="21"/>
                <w:highlight w:val="none"/>
                <w:lang w:val="zh-CN"/>
              </w:rPr>
              <w:t>广东省机电设备招标有限公司</w:t>
            </w:r>
          </w:p>
        </w:tc>
        <w:tc>
          <w:tcPr>
            <w:tcW w:w="4576" w:type="dxa"/>
            <w:noWrap w:val="0"/>
            <w:vAlign w:val="center"/>
          </w:tcPr>
          <w:p>
            <w:pPr>
              <w:tabs>
                <w:tab w:val="left" w:pos="567"/>
              </w:tabs>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招标人：</w:t>
            </w:r>
          </w:p>
          <w:p>
            <w:pPr>
              <w:tabs>
                <w:tab w:val="left" w:pos="567"/>
              </w:tabs>
              <w:autoSpaceDE w:val="0"/>
              <w:autoSpaceDN w:val="0"/>
              <w:spacing w:line="360" w:lineRule="auto"/>
              <w:textAlignment w:val="bottom"/>
              <w:rPr>
                <w:rFonts w:ascii="宋体" w:hAnsi="宋体"/>
                <w:color w:val="auto"/>
                <w:highlight w:val="none"/>
              </w:rPr>
            </w:pPr>
            <w:r>
              <w:rPr>
                <w:rFonts w:hint="eastAsia"/>
                <w:bCs/>
                <w:color w:val="auto"/>
                <w:highlight w:val="none"/>
              </w:rPr>
              <w:t>广东省机场集团物流有限公司</w:t>
            </w:r>
          </w:p>
        </w:tc>
      </w:tr>
      <w:tr>
        <w:tblPrEx>
          <w:tblCellMar>
            <w:top w:w="0" w:type="dxa"/>
            <w:left w:w="108" w:type="dxa"/>
            <w:bottom w:w="0" w:type="dxa"/>
            <w:right w:w="108" w:type="dxa"/>
          </w:tblCellMar>
        </w:tblPrEx>
        <w:tc>
          <w:tcPr>
            <w:tcW w:w="4938" w:type="dxa"/>
            <w:noWrap w:val="0"/>
            <w:vAlign w:val="center"/>
          </w:tcPr>
          <w:p>
            <w:pPr>
              <w:tabs>
                <w:tab w:val="left" w:pos="567"/>
              </w:tabs>
              <w:autoSpaceDE w:val="0"/>
              <w:autoSpaceDN w:val="0"/>
              <w:spacing w:line="360" w:lineRule="auto"/>
              <w:textAlignment w:val="bottom"/>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r>
              <w:rPr>
                <w:rFonts w:hint="eastAsia" w:ascii="宋体" w:hAnsi="宋体"/>
                <w:color w:val="auto"/>
                <w:szCs w:val="21"/>
                <w:highlight w:val="none"/>
              </w:rPr>
              <w:t>广州市环市中路316号金鹰大厦10-11楼</w:t>
            </w:r>
          </w:p>
        </w:tc>
        <w:tc>
          <w:tcPr>
            <w:tcW w:w="4576" w:type="dxa"/>
            <w:noWrap w:val="0"/>
            <w:vAlign w:val="center"/>
          </w:tcPr>
          <w:p>
            <w:pPr>
              <w:tabs>
                <w:tab w:val="left" w:pos="567"/>
              </w:tabs>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地</w:t>
            </w:r>
            <w:r>
              <w:rPr>
                <w:rFonts w:ascii="宋体" w:hAnsi="宋体"/>
                <w:color w:val="auto"/>
                <w:highlight w:val="none"/>
              </w:rPr>
              <w:t xml:space="preserve">  </w:t>
            </w:r>
            <w:r>
              <w:rPr>
                <w:rFonts w:hint="eastAsia" w:ascii="宋体" w:hAnsi="宋体"/>
                <w:color w:val="auto"/>
                <w:highlight w:val="none"/>
              </w:rPr>
              <w:t>址</w:t>
            </w:r>
            <w:r>
              <w:rPr>
                <w:rFonts w:ascii="宋体" w:hAnsi="宋体"/>
                <w:color w:val="auto"/>
                <w:highlight w:val="none"/>
              </w:rPr>
              <w:t>:</w:t>
            </w:r>
            <w:r>
              <w:rPr>
                <w:rFonts w:hint="eastAsia" w:ascii="宋体" w:hAnsi="宋体"/>
                <w:color w:val="auto"/>
                <w:highlight w:val="none"/>
                <w:lang w:eastAsia="zh-CN"/>
              </w:rPr>
              <w:t>广东省机场集团物流有限公司综合服务大楼</w:t>
            </w:r>
            <w:r>
              <w:rPr>
                <w:rFonts w:hint="eastAsia" w:ascii="宋体" w:hAnsi="宋体"/>
                <w:color w:val="auto"/>
                <w:highlight w:val="none"/>
              </w:rPr>
              <w:t>物资保障部</w:t>
            </w:r>
          </w:p>
        </w:tc>
      </w:tr>
      <w:tr>
        <w:tblPrEx>
          <w:tblCellMar>
            <w:top w:w="0" w:type="dxa"/>
            <w:left w:w="108" w:type="dxa"/>
            <w:bottom w:w="0" w:type="dxa"/>
            <w:right w:w="108" w:type="dxa"/>
          </w:tblCellMar>
        </w:tblPrEx>
        <w:tc>
          <w:tcPr>
            <w:tcW w:w="4938" w:type="dxa"/>
            <w:noWrap w:val="0"/>
            <w:vAlign w:val="center"/>
          </w:tcPr>
          <w:p>
            <w:pPr>
              <w:tabs>
                <w:tab w:val="left" w:pos="567"/>
              </w:tabs>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lang w:val="zh-CN"/>
              </w:rPr>
              <w:t>020-</w:t>
            </w:r>
            <w:r>
              <w:rPr>
                <w:rFonts w:hint="eastAsia" w:ascii="宋体" w:hAnsi="宋体" w:cs="宋体"/>
                <w:color w:val="auto"/>
                <w:szCs w:val="21"/>
                <w:highlight w:val="none"/>
              </w:rPr>
              <w:t>83541795、020-83544332</w:t>
            </w:r>
          </w:p>
        </w:tc>
        <w:tc>
          <w:tcPr>
            <w:tcW w:w="4576" w:type="dxa"/>
            <w:noWrap w:val="0"/>
            <w:vAlign w:val="center"/>
          </w:tcPr>
          <w:p>
            <w:pPr>
              <w:widowControl/>
              <w:tabs>
                <w:tab w:val="left" w:pos="567"/>
              </w:tabs>
              <w:autoSpaceDE w:val="0"/>
              <w:autoSpaceDN w:val="0"/>
              <w:textAlignment w:val="bottom"/>
              <w:rPr>
                <w:rFonts w:hint="eastAsia" w:ascii="宋体" w:hAnsi="宋体" w:eastAsia="宋体" w:cs="宋体"/>
                <w:bCs/>
                <w:color w:val="auto"/>
                <w:highlight w:val="none"/>
                <w:lang w:eastAsia="zh-CN"/>
              </w:rPr>
            </w:pPr>
            <w:r>
              <w:rPr>
                <w:rFonts w:hint="eastAsia" w:ascii="宋体" w:hAnsi="宋体" w:cs="宋体"/>
                <w:bCs/>
                <w:color w:val="auto"/>
                <w:highlight w:val="none"/>
              </w:rPr>
              <w:t>电话：</w:t>
            </w:r>
            <w:r>
              <w:rPr>
                <w:rFonts w:hint="eastAsia" w:ascii="宋体" w:hAnsi="宋体" w:cs="宋体"/>
                <w:color w:val="auto"/>
                <w:highlight w:val="none"/>
                <w:lang w:eastAsia="zh-CN"/>
              </w:rPr>
              <w:t>020-86124569</w:t>
            </w:r>
          </w:p>
        </w:tc>
      </w:tr>
      <w:tr>
        <w:tblPrEx>
          <w:tblCellMar>
            <w:top w:w="0" w:type="dxa"/>
            <w:left w:w="108" w:type="dxa"/>
            <w:bottom w:w="0" w:type="dxa"/>
            <w:right w:w="108" w:type="dxa"/>
          </w:tblCellMar>
        </w:tblPrEx>
        <w:tc>
          <w:tcPr>
            <w:tcW w:w="4938" w:type="dxa"/>
            <w:noWrap w:val="0"/>
            <w:vAlign w:val="center"/>
          </w:tcPr>
          <w:p>
            <w:pPr>
              <w:tabs>
                <w:tab w:val="left" w:pos="567"/>
              </w:tabs>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传真：020-83565537</w:t>
            </w:r>
          </w:p>
        </w:tc>
        <w:tc>
          <w:tcPr>
            <w:tcW w:w="4576" w:type="dxa"/>
            <w:noWrap w:val="0"/>
            <w:vAlign w:val="center"/>
          </w:tcPr>
          <w:p>
            <w:pPr>
              <w:widowControl/>
              <w:tabs>
                <w:tab w:val="left" w:pos="567"/>
              </w:tabs>
              <w:autoSpaceDE w:val="0"/>
              <w:autoSpaceDN w:val="0"/>
              <w:textAlignment w:val="bottom"/>
              <w:rPr>
                <w:rFonts w:ascii="宋体"/>
                <w:bCs/>
                <w:color w:val="auto"/>
                <w:highlight w:val="none"/>
              </w:rPr>
            </w:pPr>
            <w:r>
              <w:rPr>
                <w:rFonts w:hint="eastAsia" w:ascii="宋体"/>
                <w:bCs/>
                <w:color w:val="auto"/>
                <w:highlight w:val="none"/>
              </w:rPr>
              <w:t>传真：</w:t>
            </w:r>
          </w:p>
        </w:tc>
      </w:tr>
      <w:tr>
        <w:tblPrEx>
          <w:tblCellMar>
            <w:top w:w="0" w:type="dxa"/>
            <w:left w:w="108" w:type="dxa"/>
            <w:bottom w:w="0" w:type="dxa"/>
            <w:right w:w="108" w:type="dxa"/>
          </w:tblCellMar>
        </w:tblPrEx>
        <w:tc>
          <w:tcPr>
            <w:tcW w:w="4938" w:type="dxa"/>
            <w:noWrap w:val="0"/>
            <w:vAlign w:val="center"/>
          </w:tcPr>
          <w:p>
            <w:pPr>
              <w:tabs>
                <w:tab w:val="left" w:pos="567"/>
              </w:tabs>
              <w:autoSpaceDE w:val="0"/>
              <w:autoSpaceDN w:val="0"/>
              <w:spacing w:line="360" w:lineRule="auto"/>
              <w:textAlignment w:val="bottom"/>
              <w:rPr>
                <w:rFonts w:ascii="宋体" w:hAnsi="宋体"/>
                <w:color w:val="auto"/>
                <w:highlight w:val="none"/>
              </w:rPr>
            </w:pPr>
            <w:r>
              <w:rPr>
                <w:rFonts w:hint="eastAsia" w:ascii="宋体" w:hAnsi="宋体"/>
                <w:color w:val="auto"/>
                <w:highlight w:val="none"/>
              </w:rPr>
              <w:t>联系人：宁工、谢工、</w:t>
            </w:r>
            <w:r>
              <w:rPr>
                <w:rFonts w:hint="eastAsia" w:ascii="宋体" w:hAnsi="宋体"/>
                <w:color w:val="auto"/>
                <w:highlight w:val="none"/>
                <w:lang w:val="en-US" w:eastAsia="zh-CN"/>
              </w:rPr>
              <w:t>胡</w:t>
            </w:r>
            <w:r>
              <w:rPr>
                <w:rFonts w:hint="eastAsia" w:ascii="宋体" w:hAnsi="宋体"/>
                <w:color w:val="auto"/>
                <w:highlight w:val="none"/>
              </w:rPr>
              <w:t>工</w:t>
            </w:r>
          </w:p>
        </w:tc>
        <w:tc>
          <w:tcPr>
            <w:tcW w:w="4576" w:type="dxa"/>
            <w:noWrap w:val="0"/>
            <w:vAlign w:val="center"/>
          </w:tcPr>
          <w:p>
            <w:pPr>
              <w:widowControl/>
              <w:tabs>
                <w:tab w:val="left" w:pos="567"/>
              </w:tabs>
              <w:autoSpaceDE w:val="0"/>
              <w:autoSpaceDN w:val="0"/>
              <w:textAlignment w:val="bottom"/>
              <w:rPr>
                <w:rFonts w:hint="eastAsia" w:ascii="宋体" w:eastAsia="宋体"/>
                <w:bCs/>
                <w:color w:val="auto"/>
                <w:highlight w:val="none"/>
                <w:lang w:eastAsia="zh-CN"/>
              </w:rPr>
            </w:pPr>
            <w:r>
              <w:rPr>
                <w:rFonts w:hint="eastAsia" w:ascii="宋体"/>
                <w:bCs/>
                <w:color w:val="auto"/>
                <w:highlight w:val="none"/>
              </w:rPr>
              <w:t>联系人：</w:t>
            </w:r>
            <w:r>
              <w:rPr>
                <w:rFonts w:hint="eastAsia" w:ascii="宋体"/>
                <w:bCs/>
                <w:color w:val="auto"/>
                <w:highlight w:val="none"/>
                <w:lang w:val="en-US" w:eastAsia="zh-CN"/>
              </w:rPr>
              <w:t>罗</w:t>
            </w:r>
            <w:r>
              <w:rPr>
                <w:rFonts w:hint="eastAsia" w:ascii="宋体"/>
                <w:bCs/>
                <w:color w:val="auto"/>
                <w:highlight w:val="none"/>
                <w:lang w:eastAsia="zh-CN"/>
              </w:rPr>
              <w:t>先生</w:t>
            </w:r>
          </w:p>
        </w:tc>
      </w:tr>
      <w:tr>
        <w:tblPrEx>
          <w:tblCellMar>
            <w:top w:w="0" w:type="dxa"/>
            <w:left w:w="108" w:type="dxa"/>
            <w:bottom w:w="0" w:type="dxa"/>
            <w:right w:w="108" w:type="dxa"/>
          </w:tblCellMar>
        </w:tblPrEx>
        <w:tc>
          <w:tcPr>
            <w:tcW w:w="4938" w:type="dxa"/>
            <w:noWrap w:val="0"/>
            <w:vAlign w:val="center"/>
          </w:tcPr>
          <w:p>
            <w:pPr>
              <w:tabs>
                <w:tab w:val="left" w:pos="567"/>
              </w:tabs>
              <w:autoSpaceDE w:val="0"/>
              <w:autoSpaceDN w:val="0"/>
              <w:spacing w:line="360" w:lineRule="auto"/>
              <w:textAlignment w:val="bottom"/>
              <w:rPr>
                <w:rFonts w:hint="eastAsia" w:ascii="宋体" w:hAnsi="宋体" w:eastAsia="宋体" w:cs="宋体"/>
                <w:color w:val="auto"/>
                <w:highlight w:val="none"/>
              </w:rPr>
            </w:pPr>
            <w:r>
              <w:rPr>
                <w:rFonts w:hint="eastAsia" w:ascii="宋体" w:hAnsi="宋体" w:eastAsia="宋体" w:cs="宋体"/>
                <w:color w:val="auto"/>
                <w:highlight w:val="none"/>
              </w:rPr>
              <w:t>电子邮箱：petitping@foxmail.com</w:t>
            </w:r>
          </w:p>
        </w:tc>
        <w:tc>
          <w:tcPr>
            <w:tcW w:w="4576" w:type="dxa"/>
            <w:noWrap w:val="0"/>
            <w:vAlign w:val="center"/>
          </w:tcPr>
          <w:p>
            <w:pPr>
              <w:widowControl/>
              <w:tabs>
                <w:tab w:val="left" w:pos="567"/>
              </w:tabs>
              <w:autoSpaceDE w:val="0"/>
              <w:autoSpaceDN w:val="0"/>
              <w:textAlignment w:val="bottom"/>
              <w:rPr>
                <w:rFonts w:hint="eastAsia" w:ascii="宋体" w:hAnsi="宋体" w:eastAsia="宋体" w:cs="宋体"/>
                <w:bCs/>
                <w:color w:val="auto"/>
                <w:highlight w:val="none"/>
              </w:rPr>
            </w:pPr>
          </w:p>
        </w:tc>
      </w:tr>
    </w:tbl>
    <w:p>
      <w:pPr>
        <w:rPr>
          <w:rFonts w:ascii="宋体" w:hAnsi="宋体" w:cs="宋体"/>
          <w:color w:val="auto"/>
          <w:highlight w:val="none"/>
        </w:rPr>
      </w:pPr>
    </w:p>
    <w:p>
      <w:pPr>
        <w:rPr>
          <w:rFonts w:hint="eastAsia" w:eastAsiaTheme="minorEastAsia"/>
          <w:lang w:val="en-US" w:eastAsia="zh-CN"/>
        </w:rPr>
      </w:pPr>
      <w:r>
        <w:rPr>
          <w:rFonts w:hint="eastAsia"/>
          <w:lang w:val="en-US" w:eastAsia="zh-CN"/>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tabs>
        <w:tab w:val="center" w:pos="4860"/>
        <w:tab w:val="right" w:pos="936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8DhTx1AAAAAIBAAAPAAAAAAAAAAEAIAAAACIA&#10;AABkcnMvZG93bnJldi54bWxQSwECFAAUAAAACACHTuJAe9WTudQBAACiAwAADgAAAAAAAAABACAA&#10;AAAjAQAAZHJzL2Uyb0RvYy54bWxQSwUGAAAAAAYABgBZAQAAaQUAAAAA&#10;">
              <v:fill on="f" focussize="0,0"/>
              <v:stroke on="f" weight="1.2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360"/>
        </w:tabs>
        <w:ind w:left="359"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GM3MjA5N2RiOTQ2YmNlODNlMGQ5MThkYWRiNTcifQ=="/>
  </w:docVars>
  <w:rsids>
    <w:rsidRoot w:val="088B5D83"/>
    <w:rsid w:val="088B5D83"/>
    <w:rsid w:val="5AE5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360" w:lineRule="auto"/>
      <w:jc w:val="center"/>
      <w:outlineLvl w:val="0"/>
    </w:pPr>
    <w:rPr>
      <w:rFonts w:ascii="Arial" w:hAnsi="Arial" w:cs="Arial"/>
      <w:b/>
      <w:bCs/>
      <w:sz w:val="32"/>
      <w:szCs w:val="32"/>
    </w:rPr>
  </w:style>
  <w:style w:type="paragraph" w:styleId="3">
    <w:name w:val="Body Text Indent"/>
    <w:basedOn w:val="1"/>
    <w:qFormat/>
    <w:uiPriority w:val="0"/>
    <w:pPr>
      <w:spacing w:before="156" w:beforeLines="50" w:after="156" w:afterLines="50"/>
      <w:ind w:left="718" w:leftChars="342"/>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表格文字"/>
    <w:basedOn w:val="3"/>
    <w:qFormat/>
    <w:uiPriority w:val="0"/>
    <w:pPr>
      <w:ind w:left="0" w:leftChars="0"/>
    </w:pPr>
    <w:rPr>
      <w:rFonts w:ascii="Century Gothic" w:hAnsi="Century Gothic"/>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2623</Words>
  <Characters>2973</Characters>
  <Lines>0</Lines>
  <Paragraphs>0</Paragraphs>
  <TotalTime>5</TotalTime>
  <ScaleCrop>false</ScaleCrop>
  <LinksUpToDate>false</LinksUpToDate>
  <CharactersWithSpaces>2981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2023-02-10T07:26:00Z</dcterms:created>
  <dc:creator>XHY</dc:creator>
  <cp:lastModifiedBy>XHY</cp:lastModifiedBy>
  <dcterms:modified xsi:type="dcterms:W3CDTF">2023-02-10T08:43:55Z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02790251F85B481EA9B2EE730F2BE834</vt:lpwstr>
  </property>
</Properties>
</file>