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left"/>
        <w:rPr>
          <w:rFonts w:hint="eastAsia" w:ascii="宋体" w:hAnsi="宋体" w:cs="宋体"/>
          <w:highlight w:val="none"/>
        </w:rPr>
      </w:pPr>
    </w:p>
    <w:p>
      <w:pPr>
        <w:shd w:val="clear"/>
        <w:jc w:val="center"/>
        <w:rPr>
          <w:rFonts w:ascii="宋体" w:hAnsi="宋体" w:cs="宋体"/>
          <w:highlight w:val="none"/>
        </w:rPr>
      </w:pPr>
    </w:p>
    <w:p>
      <w:pPr>
        <w:shd w:val="clear"/>
        <w:jc w:val="center"/>
        <w:rPr>
          <w:rFonts w:ascii="宋体" w:hAnsi="宋体" w:cs="宋体"/>
          <w:highlight w:val="none"/>
        </w:rPr>
      </w:pPr>
    </w:p>
    <w:p>
      <w:pPr>
        <w:shd w:val="clear"/>
        <w:jc w:val="center"/>
        <w:rPr>
          <w:rFonts w:ascii="宋体" w:hAnsi="宋体" w:cs="宋体"/>
          <w:b/>
          <w:sz w:val="44"/>
          <w:szCs w:val="44"/>
          <w:highlight w:val="none"/>
        </w:rPr>
      </w:pPr>
      <w:r>
        <w:rPr>
          <w:rFonts w:hint="eastAsia" w:ascii="宋体" w:hAnsi="宋体" w:cs="宋体"/>
          <w:b/>
          <w:sz w:val="44"/>
          <w:szCs w:val="44"/>
          <w:highlight w:val="none"/>
        </w:rPr>
        <w:t>广州大道天河立交内涝改造工程</w:t>
      </w:r>
    </w:p>
    <w:p>
      <w:pPr>
        <w:shd w:val="clear"/>
        <w:jc w:val="center"/>
        <w:rPr>
          <w:rFonts w:ascii="宋体" w:hAnsi="宋体" w:cs="宋体"/>
          <w:b/>
          <w:sz w:val="44"/>
          <w:szCs w:val="44"/>
          <w:highlight w:val="none"/>
        </w:rPr>
      </w:pPr>
      <w:r>
        <w:rPr>
          <w:rFonts w:hint="eastAsia" w:ascii="宋体" w:hAnsi="宋体" w:cs="宋体"/>
          <w:b/>
          <w:sz w:val="44"/>
          <w:szCs w:val="44"/>
          <w:highlight w:val="none"/>
        </w:rPr>
        <w:t>施工图设计及施工总承包（EPC）</w:t>
      </w:r>
    </w:p>
    <w:p>
      <w:pPr>
        <w:shd w:val="clear"/>
        <w:jc w:val="center"/>
        <w:rPr>
          <w:rFonts w:ascii="宋体" w:hAnsi="宋体" w:cs="宋体"/>
          <w:b/>
          <w:sz w:val="72"/>
          <w:szCs w:val="72"/>
          <w:highlight w:val="none"/>
        </w:rPr>
      </w:pPr>
    </w:p>
    <w:p>
      <w:pPr>
        <w:shd w:val="clear"/>
        <w:jc w:val="center"/>
        <w:rPr>
          <w:rFonts w:ascii="宋体" w:hAnsi="宋体" w:cs="宋体"/>
          <w:b/>
          <w:sz w:val="72"/>
          <w:szCs w:val="72"/>
          <w:highlight w:val="none"/>
        </w:rPr>
      </w:pPr>
    </w:p>
    <w:p>
      <w:pPr>
        <w:shd w:val="clear"/>
        <w:jc w:val="center"/>
        <w:rPr>
          <w:rFonts w:ascii="宋体" w:hAnsi="宋体" w:cs="宋体"/>
          <w:b/>
          <w:sz w:val="72"/>
          <w:szCs w:val="72"/>
          <w:highlight w:val="none"/>
        </w:rPr>
      </w:pPr>
    </w:p>
    <w:p>
      <w:pPr>
        <w:shd w:val="clear"/>
        <w:jc w:val="center"/>
        <w:rPr>
          <w:rFonts w:ascii="宋体" w:hAnsi="宋体" w:cs="宋体"/>
          <w:b/>
          <w:sz w:val="72"/>
          <w:szCs w:val="72"/>
          <w:highlight w:val="none"/>
        </w:rPr>
      </w:pPr>
      <w:r>
        <w:rPr>
          <w:rFonts w:hint="eastAsia" w:ascii="宋体" w:hAnsi="宋体" w:cs="宋体"/>
          <w:b/>
          <w:sz w:val="72"/>
          <w:szCs w:val="72"/>
          <w:highlight w:val="none"/>
        </w:rPr>
        <w:t>招标文件</w:t>
      </w:r>
    </w:p>
    <w:p>
      <w:pPr>
        <w:shd w:val="clear"/>
        <w:rPr>
          <w:rFonts w:ascii="宋体" w:hAnsi="宋体" w:cs="宋体"/>
          <w:highlight w:val="none"/>
        </w:rPr>
      </w:pPr>
    </w:p>
    <w:p>
      <w:pPr>
        <w:shd w:val="clear"/>
        <w:rPr>
          <w:rFonts w:ascii="宋体" w:hAnsi="宋体" w:cs="宋体"/>
          <w:highlight w:val="none"/>
        </w:rPr>
      </w:pPr>
    </w:p>
    <w:p>
      <w:pPr>
        <w:shd w:val="clear"/>
        <w:rPr>
          <w:rFonts w:ascii="宋体" w:hAnsi="宋体" w:cs="宋体"/>
          <w:highlight w:val="none"/>
        </w:rPr>
      </w:pPr>
    </w:p>
    <w:p>
      <w:pPr>
        <w:shd w:val="clear"/>
        <w:rPr>
          <w:rFonts w:ascii="宋体" w:hAnsi="宋体" w:cs="宋体"/>
          <w:highlight w:val="none"/>
        </w:rPr>
      </w:pPr>
    </w:p>
    <w:p>
      <w:pPr>
        <w:shd w:val="clear"/>
        <w:rPr>
          <w:rFonts w:ascii="宋体" w:hAnsi="宋体" w:cs="宋体"/>
          <w:highlight w:val="none"/>
        </w:rPr>
      </w:pPr>
    </w:p>
    <w:p>
      <w:pPr>
        <w:shd w:val="clear"/>
        <w:rPr>
          <w:rFonts w:ascii="宋体" w:hAnsi="宋体" w:cs="宋体"/>
          <w:highlight w:val="none"/>
        </w:rPr>
      </w:pPr>
    </w:p>
    <w:p>
      <w:pPr>
        <w:shd w:val="clear"/>
        <w:rPr>
          <w:rFonts w:ascii="宋体" w:hAnsi="宋体" w:cs="宋体"/>
          <w:highlight w:val="none"/>
        </w:rPr>
      </w:pPr>
    </w:p>
    <w:p>
      <w:pPr>
        <w:shd w:val="clear"/>
        <w:rPr>
          <w:rFonts w:ascii="宋体" w:hAnsi="宋体" w:cs="宋体"/>
          <w:highlight w:val="none"/>
        </w:rPr>
      </w:pPr>
    </w:p>
    <w:p>
      <w:pPr>
        <w:shd w:val="clear"/>
        <w:rPr>
          <w:rFonts w:ascii="宋体" w:hAnsi="宋体" w:cs="宋体"/>
          <w:highlight w:val="none"/>
        </w:rPr>
      </w:pPr>
    </w:p>
    <w:p>
      <w:pPr>
        <w:shd w:val="clear"/>
        <w:rPr>
          <w:rFonts w:ascii="宋体" w:hAnsi="宋体" w:cs="宋体"/>
          <w:highlight w:val="none"/>
        </w:rPr>
      </w:pPr>
    </w:p>
    <w:p>
      <w:pPr>
        <w:shd w:val="clear"/>
        <w:rPr>
          <w:rFonts w:ascii="宋体" w:hAnsi="宋体" w:cs="宋体"/>
          <w:highlight w:val="none"/>
        </w:rPr>
      </w:pPr>
    </w:p>
    <w:p>
      <w:pPr>
        <w:shd w:val="clear"/>
        <w:rPr>
          <w:rFonts w:ascii="宋体" w:hAnsi="宋体" w:cs="宋体"/>
          <w:highlight w:val="none"/>
        </w:rPr>
      </w:pPr>
    </w:p>
    <w:p>
      <w:pPr>
        <w:shd w:val="clear"/>
        <w:rPr>
          <w:rFonts w:ascii="宋体" w:hAnsi="宋体" w:cs="宋体"/>
          <w:highlight w:val="none"/>
        </w:rPr>
      </w:pPr>
    </w:p>
    <w:p>
      <w:pPr>
        <w:shd w:val="clear"/>
        <w:ind w:left="1600" w:hanging="1600" w:hangingChars="500"/>
        <w:rPr>
          <w:rFonts w:ascii="宋体" w:hAnsi="宋体" w:cs="宋体"/>
          <w:sz w:val="32"/>
          <w:szCs w:val="32"/>
          <w:highlight w:val="none"/>
          <w:u w:val="single"/>
        </w:rPr>
      </w:pPr>
      <w:bookmarkStart w:id="0" w:name="_Toc144974478"/>
      <w:bookmarkStart w:id="1" w:name="_Toc152042286"/>
      <w:bookmarkStart w:id="2" w:name="_Toc300834926"/>
      <w:bookmarkStart w:id="3" w:name="_Toc247527532"/>
      <w:r>
        <w:rPr>
          <w:rFonts w:hint="eastAsia" w:ascii="宋体" w:hAnsi="宋体" w:cs="宋体"/>
          <w:sz w:val="32"/>
          <w:szCs w:val="32"/>
          <w:highlight w:val="none"/>
        </w:rPr>
        <w:t>招 标 人：</w:t>
      </w:r>
      <w:r>
        <w:rPr>
          <w:rFonts w:hint="eastAsia" w:ascii="宋体" w:hAnsi="宋体" w:cs="宋体"/>
          <w:sz w:val="32"/>
          <w:szCs w:val="32"/>
          <w:highlight w:val="none"/>
          <w:u w:val="single"/>
        </w:rPr>
        <w:t>广州市天河区水务设施建设中心</w:t>
      </w:r>
      <w:r>
        <w:rPr>
          <w:rFonts w:hint="eastAsia" w:ascii="宋体" w:hAnsi="宋体" w:cs="宋体"/>
          <w:sz w:val="32"/>
          <w:szCs w:val="32"/>
          <w:highlight w:val="none"/>
        </w:rPr>
        <w:t>（盖单位章）</w:t>
      </w:r>
    </w:p>
    <w:p>
      <w:pPr>
        <w:shd w:val="clear"/>
        <w:rPr>
          <w:rFonts w:ascii="宋体" w:hAnsi="宋体" w:cs="宋体"/>
          <w:sz w:val="32"/>
          <w:szCs w:val="32"/>
          <w:highlight w:val="none"/>
        </w:rPr>
      </w:pPr>
      <w:r>
        <w:rPr>
          <w:rFonts w:hint="eastAsia" w:ascii="宋体" w:hAnsi="宋体" w:cs="宋体"/>
          <w:sz w:val="32"/>
          <w:szCs w:val="32"/>
          <w:highlight w:val="none"/>
        </w:rPr>
        <w:t>招标代理：</w:t>
      </w:r>
      <w:r>
        <w:rPr>
          <w:rFonts w:hint="eastAsia" w:ascii="宋体" w:hAnsi="宋体" w:cs="宋体"/>
          <w:sz w:val="32"/>
          <w:szCs w:val="32"/>
          <w:highlight w:val="none"/>
          <w:u w:val="single"/>
        </w:rPr>
        <w:t>国义招标股份有限公司</w:t>
      </w:r>
      <w:r>
        <w:rPr>
          <w:rFonts w:hint="eastAsia" w:ascii="宋体" w:hAnsi="宋体" w:cs="宋体"/>
          <w:sz w:val="32"/>
          <w:szCs w:val="32"/>
          <w:highlight w:val="none"/>
        </w:rPr>
        <w:t>（盖单位章）</w:t>
      </w:r>
    </w:p>
    <w:p>
      <w:pPr>
        <w:shd w:val="clear"/>
        <w:ind w:firstLine="3200" w:firstLineChars="1000"/>
        <w:rPr>
          <w:rFonts w:ascii="宋体" w:hAnsi="宋体" w:cs="宋体"/>
          <w:bCs/>
          <w:sz w:val="32"/>
          <w:szCs w:val="32"/>
          <w:highlight w:val="none"/>
        </w:rPr>
      </w:pPr>
      <w:r>
        <w:rPr>
          <w:rFonts w:hint="eastAsia" w:ascii="宋体" w:hAnsi="宋体" w:cs="宋体"/>
          <w:bCs/>
          <w:sz w:val="32"/>
          <w:szCs w:val="32"/>
          <w:highlight w:val="none"/>
          <w:u w:val="single"/>
        </w:rPr>
        <w:t>2023</w:t>
      </w:r>
      <w:r>
        <w:rPr>
          <w:rFonts w:hint="eastAsia" w:ascii="宋体" w:hAnsi="宋体" w:cs="宋体"/>
          <w:bCs/>
          <w:sz w:val="32"/>
          <w:szCs w:val="32"/>
          <w:highlight w:val="none"/>
        </w:rPr>
        <w:t>年</w:t>
      </w:r>
      <w:r>
        <w:rPr>
          <w:rFonts w:hint="eastAsia" w:ascii="宋体" w:hAnsi="宋体" w:cs="宋体"/>
          <w:bCs/>
          <w:sz w:val="32"/>
          <w:szCs w:val="32"/>
          <w:highlight w:val="none"/>
          <w:u w:val="single"/>
          <w:lang w:val="en-US" w:eastAsia="zh-CN"/>
        </w:rPr>
        <w:t>2</w:t>
      </w:r>
      <w:r>
        <w:rPr>
          <w:rFonts w:hint="eastAsia" w:ascii="宋体" w:hAnsi="宋体" w:cs="宋体"/>
          <w:bCs/>
          <w:sz w:val="32"/>
          <w:szCs w:val="32"/>
          <w:highlight w:val="none"/>
        </w:rPr>
        <w:t>月</w:t>
      </w:r>
    </w:p>
    <w:p>
      <w:pPr>
        <w:shd w:val="clear"/>
        <w:ind w:firstLine="4417" w:firstLineChars="1000"/>
        <w:rPr>
          <w:rFonts w:ascii="宋体" w:hAnsi="宋体" w:cs="宋体"/>
          <w:b/>
          <w:sz w:val="44"/>
          <w:szCs w:val="44"/>
          <w:highlight w:val="none"/>
        </w:rPr>
        <w:sectPr>
          <w:footerReference r:id="rId3" w:type="default"/>
          <w:pgSz w:w="11906" w:h="16838"/>
          <w:pgMar w:top="1418" w:right="1418" w:bottom="1418" w:left="1701" w:header="851" w:footer="680" w:gutter="0"/>
          <w:pgNumType w:start="0"/>
          <w:cols w:space="720" w:num="1"/>
          <w:titlePg/>
          <w:docGrid w:type="lines" w:linePitch="312" w:charSpace="0"/>
        </w:sectPr>
      </w:pPr>
    </w:p>
    <w:p>
      <w:pPr>
        <w:shd w:val="clear"/>
        <w:jc w:val="center"/>
        <w:rPr>
          <w:rFonts w:ascii="宋体" w:hAnsi="宋体" w:cs="宋体"/>
          <w:b/>
          <w:sz w:val="44"/>
          <w:szCs w:val="44"/>
          <w:highlight w:val="none"/>
        </w:rPr>
      </w:pPr>
      <w:r>
        <w:rPr>
          <w:rFonts w:hint="eastAsia" w:ascii="宋体" w:hAnsi="宋体" w:cs="宋体"/>
          <w:b/>
          <w:sz w:val="44"/>
          <w:szCs w:val="44"/>
          <w:highlight w:val="none"/>
        </w:rPr>
        <w:t>目 录</w:t>
      </w:r>
      <w:bookmarkEnd w:id="0"/>
      <w:bookmarkEnd w:id="1"/>
      <w:bookmarkEnd w:id="2"/>
      <w:bookmarkEnd w:id="3"/>
    </w:p>
    <w:p>
      <w:pPr>
        <w:pStyle w:val="26"/>
        <w:shd w:val="clear"/>
        <w:tabs>
          <w:tab w:val="right" w:leader="dot" w:pos="8777"/>
        </w:tabs>
        <w:rPr>
          <w:rFonts w:ascii="宋体" w:hAnsi="宋体" w:cs="宋体"/>
          <w:b w:val="0"/>
          <w:bCs w:val="0"/>
          <w:caps w:val="0"/>
          <w:sz w:val="24"/>
          <w:szCs w:val="24"/>
          <w:highlight w:val="none"/>
        </w:rPr>
      </w:pPr>
      <w:bookmarkStart w:id="4" w:name="_Toc247513932"/>
      <w:bookmarkStart w:id="5" w:name="_Toc144974479"/>
      <w:bookmarkStart w:id="6" w:name="_Toc152042287"/>
      <w:bookmarkStart w:id="7" w:name="_Toc152045511"/>
      <w:bookmarkStart w:id="8" w:name="_Toc247527533"/>
      <w:r>
        <w:rPr>
          <w:rFonts w:hint="eastAsia" w:ascii="宋体" w:hAnsi="宋体" w:cs="宋体"/>
          <w:caps w:val="0"/>
          <w:sz w:val="24"/>
          <w:szCs w:val="24"/>
          <w:highlight w:val="none"/>
        </w:rPr>
        <w:fldChar w:fldCharType="begin"/>
      </w:r>
      <w:r>
        <w:rPr>
          <w:rFonts w:hint="eastAsia" w:ascii="宋体" w:hAnsi="宋体" w:cs="宋体"/>
          <w:caps w:val="0"/>
          <w:sz w:val="24"/>
          <w:szCs w:val="24"/>
          <w:highlight w:val="none"/>
        </w:rPr>
        <w:instrText xml:space="preserve"> TOC \o "1-3" \h \z \u </w:instrText>
      </w:r>
      <w:r>
        <w:rPr>
          <w:rFonts w:hint="eastAsia" w:ascii="宋体" w:hAnsi="宋体" w:cs="宋体"/>
          <w:caps w:val="0"/>
          <w:sz w:val="24"/>
          <w:szCs w:val="24"/>
          <w:highlight w:val="none"/>
        </w:rPr>
        <w:fldChar w:fldCharType="separate"/>
      </w:r>
      <w:r>
        <w:rPr>
          <w:highlight w:val="none"/>
        </w:rPr>
        <w:fldChar w:fldCharType="begin"/>
      </w:r>
      <w:r>
        <w:rPr>
          <w:highlight w:val="none"/>
        </w:rPr>
        <w:instrText xml:space="preserve"> HYPERLINK \l "_Toc484094461" </w:instrText>
      </w:r>
      <w:r>
        <w:rPr>
          <w:highlight w:val="none"/>
        </w:rPr>
        <w:fldChar w:fldCharType="separate"/>
      </w:r>
      <w:r>
        <w:rPr>
          <w:rStyle w:val="47"/>
          <w:rFonts w:hint="eastAsia" w:ascii="宋体" w:hAnsi="宋体" w:cs="宋体"/>
          <w:color w:val="auto"/>
          <w:sz w:val="24"/>
          <w:szCs w:val="24"/>
          <w:highlight w:val="none"/>
        </w:rPr>
        <w:t>第一章 投标人须知</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_Toc484094461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6"/>
        <w:shd w:val="clear"/>
        <w:tabs>
          <w:tab w:val="right" w:leader="dot" w:pos="8777"/>
        </w:tabs>
        <w:rPr>
          <w:rFonts w:ascii="宋体" w:hAnsi="宋体" w:cs="宋体"/>
          <w:b w:val="0"/>
          <w:bCs w:val="0"/>
          <w:caps w:val="0"/>
          <w:sz w:val="24"/>
          <w:szCs w:val="24"/>
          <w:highlight w:val="none"/>
        </w:rPr>
      </w:pPr>
      <w:r>
        <w:rPr>
          <w:highlight w:val="none"/>
        </w:rPr>
        <w:fldChar w:fldCharType="begin"/>
      </w:r>
      <w:r>
        <w:rPr>
          <w:highlight w:val="none"/>
        </w:rPr>
        <w:instrText xml:space="preserve"> HYPERLINK \l "_Toc484094462" </w:instrText>
      </w:r>
      <w:r>
        <w:rPr>
          <w:highlight w:val="none"/>
        </w:rPr>
        <w:fldChar w:fldCharType="separate"/>
      </w:r>
      <w:r>
        <w:rPr>
          <w:rStyle w:val="47"/>
          <w:rFonts w:hint="eastAsia" w:ascii="宋体" w:hAnsi="宋体" w:cs="宋体"/>
          <w:color w:val="auto"/>
          <w:sz w:val="24"/>
          <w:szCs w:val="24"/>
          <w:highlight w:val="none"/>
        </w:rPr>
        <w:t>第二章 评标办</w:t>
      </w:r>
      <w:bookmarkStart w:id="9" w:name="_Hlt29198722"/>
      <w:bookmarkStart w:id="10" w:name="_Hlt29198723"/>
      <w:r>
        <w:rPr>
          <w:rStyle w:val="47"/>
          <w:rFonts w:hint="eastAsia" w:ascii="宋体" w:hAnsi="宋体" w:cs="宋体"/>
          <w:color w:val="auto"/>
          <w:sz w:val="24"/>
          <w:szCs w:val="24"/>
          <w:highlight w:val="none"/>
        </w:rPr>
        <w:t>法</w:t>
      </w:r>
      <w:bookmarkEnd w:id="9"/>
      <w:bookmarkEnd w:id="10"/>
      <w:bookmarkStart w:id="11" w:name="_Hlt26887016"/>
      <w:bookmarkStart w:id="12" w:name="_Hlt26887015"/>
      <w:r>
        <w:rPr>
          <w:rStyle w:val="47"/>
          <w:rFonts w:hint="eastAsia" w:ascii="宋体" w:hAnsi="宋体" w:cs="宋体"/>
          <w:color w:val="auto"/>
          <w:sz w:val="24"/>
          <w:szCs w:val="24"/>
          <w:highlight w:val="none"/>
        </w:rPr>
        <w:t>（</w:t>
      </w:r>
      <w:bookmarkEnd w:id="11"/>
      <w:bookmarkEnd w:id="12"/>
      <w:bookmarkStart w:id="13" w:name="_Hlt28245129"/>
      <w:bookmarkStart w:id="14" w:name="_Hlt28245128"/>
      <w:r>
        <w:rPr>
          <w:rStyle w:val="47"/>
          <w:rFonts w:hint="eastAsia" w:ascii="宋体" w:hAnsi="宋体" w:cs="宋体"/>
          <w:color w:val="auto"/>
          <w:sz w:val="24"/>
          <w:szCs w:val="24"/>
          <w:highlight w:val="none"/>
        </w:rPr>
        <w:t>综</w:t>
      </w:r>
      <w:bookmarkEnd w:id="13"/>
      <w:bookmarkEnd w:id="14"/>
      <w:r>
        <w:rPr>
          <w:rStyle w:val="47"/>
          <w:rFonts w:hint="eastAsia" w:ascii="宋体" w:hAnsi="宋体" w:cs="宋体"/>
          <w:color w:val="auto"/>
          <w:sz w:val="24"/>
          <w:szCs w:val="24"/>
          <w:highlight w:val="none"/>
        </w:rPr>
        <w:t>合评估法）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_Toc484094462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6"/>
        <w:shd w:val="clear"/>
        <w:tabs>
          <w:tab w:val="right" w:leader="dot" w:pos="8777"/>
        </w:tabs>
        <w:rPr>
          <w:rFonts w:ascii="宋体" w:hAnsi="宋体" w:cs="宋体"/>
          <w:b w:val="0"/>
          <w:bCs w:val="0"/>
          <w:caps w:val="0"/>
          <w:sz w:val="24"/>
          <w:szCs w:val="24"/>
          <w:highlight w:val="none"/>
        </w:rPr>
      </w:pPr>
      <w:r>
        <w:rPr>
          <w:highlight w:val="none"/>
        </w:rPr>
        <w:fldChar w:fldCharType="begin"/>
      </w:r>
      <w:r>
        <w:rPr>
          <w:highlight w:val="none"/>
        </w:rPr>
        <w:instrText xml:space="preserve"> HYPERLINK \l "_Toc484094463" </w:instrText>
      </w:r>
      <w:r>
        <w:rPr>
          <w:highlight w:val="none"/>
        </w:rPr>
        <w:fldChar w:fldCharType="separate"/>
      </w:r>
      <w:r>
        <w:rPr>
          <w:rStyle w:val="47"/>
          <w:rFonts w:hint="eastAsia" w:ascii="宋体" w:hAnsi="宋体" w:cs="宋体"/>
          <w:color w:val="auto"/>
          <w:sz w:val="24"/>
          <w:szCs w:val="24"/>
          <w:highlight w:val="none"/>
        </w:rPr>
        <w:t>第三章 合同条款及格式（另册）</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_Toc484094463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43</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6"/>
        <w:shd w:val="clear"/>
        <w:tabs>
          <w:tab w:val="right" w:leader="dot" w:pos="8777"/>
        </w:tabs>
        <w:rPr>
          <w:rFonts w:ascii="宋体" w:hAnsi="宋体" w:cs="宋体"/>
          <w:b w:val="0"/>
          <w:bCs w:val="0"/>
          <w:caps w:val="0"/>
          <w:sz w:val="24"/>
          <w:szCs w:val="24"/>
          <w:highlight w:val="none"/>
        </w:rPr>
      </w:pPr>
      <w:r>
        <w:rPr>
          <w:highlight w:val="none"/>
        </w:rPr>
        <w:fldChar w:fldCharType="begin"/>
      </w:r>
      <w:r>
        <w:rPr>
          <w:highlight w:val="none"/>
        </w:rPr>
        <w:instrText xml:space="preserve"> HYPERLINK \l "_Toc484094464" </w:instrText>
      </w:r>
      <w:r>
        <w:rPr>
          <w:highlight w:val="none"/>
        </w:rPr>
        <w:fldChar w:fldCharType="separate"/>
      </w:r>
      <w:r>
        <w:rPr>
          <w:rStyle w:val="47"/>
          <w:rFonts w:hint="eastAsia" w:ascii="宋体" w:hAnsi="宋体" w:cs="宋体"/>
          <w:color w:val="auto"/>
          <w:sz w:val="24"/>
          <w:szCs w:val="24"/>
          <w:highlight w:val="none"/>
        </w:rPr>
        <w:t>第四章 发包人要求</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_Toc484094464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44</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6"/>
        <w:shd w:val="clear"/>
        <w:tabs>
          <w:tab w:val="right" w:leader="dot" w:pos="8777"/>
        </w:tabs>
        <w:rPr>
          <w:rFonts w:ascii="宋体" w:hAnsi="宋体" w:cs="宋体"/>
          <w:b w:val="0"/>
          <w:bCs w:val="0"/>
          <w:caps w:val="0"/>
          <w:sz w:val="24"/>
          <w:szCs w:val="24"/>
          <w:highlight w:val="none"/>
        </w:rPr>
      </w:pPr>
      <w:r>
        <w:rPr>
          <w:highlight w:val="none"/>
        </w:rPr>
        <w:fldChar w:fldCharType="begin"/>
      </w:r>
      <w:r>
        <w:rPr>
          <w:highlight w:val="none"/>
        </w:rPr>
        <w:instrText xml:space="preserve"> HYPERLINK \l "_Toc484094465" </w:instrText>
      </w:r>
      <w:r>
        <w:rPr>
          <w:highlight w:val="none"/>
        </w:rPr>
        <w:fldChar w:fldCharType="separate"/>
      </w:r>
      <w:r>
        <w:rPr>
          <w:rStyle w:val="47"/>
          <w:rFonts w:hint="eastAsia" w:ascii="宋体" w:hAnsi="宋体" w:cs="宋体"/>
          <w:color w:val="auto"/>
          <w:sz w:val="24"/>
          <w:szCs w:val="24"/>
          <w:highlight w:val="none"/>
        </w:rPr>
        <w:t>第五章 发包人提供的资料和条件（另附）</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_Toc484094465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47</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6"/>
        <w:shd w:val="clear"/>
        <w:tabs>
          <w:tab w:val="right" w:leader="dot" w:pos="8777"/>
        </w:tabs>
        <w:rPr>
          <w:rFonts w:ascii="宋体" w:hAnsi="宋体" w:cs="宋体"/>
          <w:b w:val="0"/>
          <w:bCs w:val="0"/>
          <w:caps w:val="0"/>
          <w:sz w:val="24"/>
          <w:szCs w:val="24"/>
          <w:highlight w:val="none"/>
        </w:rPr>
      </w:pPr>
      <w:r>
        <w:rPr>
          <w:highlight w:val="none"/>
        </w:rPr>
        <w:fldChar w:fldCharType="begin"/>
      </w:r>
      <w:r>
        <w:rPr>
          <w:highlight w:val="none"/>
        </w:rPr>
        <w:instrText xml:space="preserve"> HYPERLINK \l "_Toc484094466" </w:instrText>
      </w:r>
      <w:r>
        <w:rPr>
          <w:highlight w:val="none"/>
        </w:rPr>
        <w:fldChar w:fldCharType="separate"/>
      </w:r>
      <w:r>
        <w:rPr>
          <w:rStyle w:val="47"/>
          <w:rFonts w:hint="eastAsia" w:ascii="宋体" w:hAnsi="宋体" w:cs="宋体"/>
          <w:color w:val="auto"/>
          <w:sz w:val="24"/>
          <w:szCs w:val="24"/>
          <w:highlight w:val="none"/>
        </w:rPr>
        <w:t>第六章 投标文件格式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_Toc484094466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6"/>
        <w:shd w:val="clear"/>
        <w:tabs>
          <w:tab w:val="right" w:leader="dot" w:pos="8777"/>
        </w:tabs>
        <w:rPr>
          <w:rFonts w:ascii="宋体" w:hAnsi="宋体" w:cs="宋体"/>
          <w:sz w:val="24"/>
          <w:szCs w:val="24"/>
          <w:highlight w:val="none"/>
        </w:rPr>
      </w:pPr>
      <w:r>
        <w:rPr>
          <w:highlight w:val="none"/>
        </w:rPr>
        <w:fldChar w:fldCharType="begin"/>
      </w:r>
      <w:r>
        <w:rPr>
          <w:highlight w:val="none"/>
        </w:rPr>
        <w:instrText xml:space="preserve"> HYPERLINK \l "_Toc484094467" </w:instrText>
      </w:r>
      <w:r>
        <w:rPr>
          <w:highlight w:val="none"/>
        </w:rPr>
        <w:fldChar w:fldCharType="separate"/>
      </w:r>
      <w:r>
        <w:rPr>
          <w:rStyle w:val="47"/>
          <w:rFonts w:hint="eastAsia" w:ascii="宋体" w:hAnsi="宋体" w:cs="宋体"/>
          <w:color w:val="auto"/>
          <w:sz w:val="24"/>
          <w:szCs w:val="24"/>
          <w:highlight w:val="none"/>
        </w:rPr>
        <w:t>第七章 最高投标限价</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_Toc484094467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71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6"/>
        <w:shd w:val="clear"/>
        <w:tabs>
          <w:tab w:val="right" w:leader="dot" w:pos="8777"/>
        </w:tabs>
        <w:rPr>
          <w:rFonts w:ascii="宋体" w:hAnsi="宋体" w:cs="宋体"/>
          <w:sz w:val="24"/>
          <w:szCs w:val="24"/>
          <w:highlight w:val="none"/>
        </w:rPr>
      </w:pPr>
    </w:p>
    <w:p>
      <w:pPr>
        <w:shd w:val="clear"/>
        <w:rPr>
          <w:rFonts w:ascii="宋体" w:hAnsi="宋体" w:cs="宋体"/>
          <w:highlight w:val="none"/>
        </w:rPr>
      </w:pPr>
    </w:p>
    <w:p>
      <w:pPr>
        <w:pStyle w:val="2"/>
        <w:shd w:val="clear"/>
        <w:rPr>
          <w:rFonts w:ascii="宋体" w:hAnsi="宋体" w:cs="宋体"/>
          <w:highlight w:val="none"/>
        </w:rPr>
        <w:sectPr>
          <w:footerReference r:id="rId5" w:type="first"/>
          <w:footerReference r:id="rId4" w:type="default"/>
          <w:pgSz w:w="11906" w:h="16838"/>
          <w:pgMar w:top="1418" w:right="1418" w:bottom="1418" w:left="1701" w:header="851" w:footer="680" w:gutter="0"/>
          <w:pgNumType w:start="1"/>
          <w:cols w:space="720" w:num="1"/>
          <w:titlePg/>
          <w:docGrid w:type="lines" w:linePitch="312" w:charSpace="0"/>
        </w:sectPr>
      </w:pPr>
      <w:r>
        <w:rPr>
          <w:rFonts w:hint="eastAsia" w:ascii="宋体" w:hAnsi="宋体" w:cs="宋体"/>
          <w:sz w:val="24"/>
          <w:szCs w:val="24"/>
          <w:highlight w:val="none"/>
        </w:rPr>
        <w:fldChar w:fldCharType="end"/>
      </w:r>
    </w:p>
    <w:bookmarkEnd w:id="4"/>
    <w:bookmarkEnd w:id="5"/>
    <w:bookmarkEnd w:id="6"/>
    <w:bookmarkEnd w:id="7"/>
    <w:bookmarkEnd w:id="8"/>
    <w:p>
      <w:pPr>
        <w:pStyle w:val="2"/>
        <w:shd w:val="clear"/>
        <w:rPr>
          <w:rFonts w:ascii="宋体" w:hAnsi="宋体" w:cs="宋体"/>
          <w:highlight w:val="none"/>
        </w:rPr>
      </w:pPr>
      <w:bookmarkStart w:id="15" w:name="_Toc482889823"/>
      <w:bookmarkStart w:id="16" w:name="_Toc482889907"/>
      <w:bookmarkStart w:id="17" w:name="_Toc484094461"/>
      <w:bookmarkStart w:id="18" w:name="_Toc483992392"/>
      <w:bookmarkStart w:id="19" w:name="_Toc483087561"/>
      <w:bookmarkStart w:id="20" w:name="_Toc483601239"/>
      <w:bookmarkStart w:id="21" w:name="_Toc152045527"/>
      <w:bookmarkStart w:id="22" w:name="_Toc247527551"/>
      <w:bookmarkStart w:id="23" w:name="_Toc144974495"/>
      <w:bookmarkStart w:id="24" w:name="_Toc152042303"/>
      <w:bookmarkStart w:id="25" w:name="_Toc247513950"/>
      <w:r>
        <w:rPr>
          <w:rFonts w:hint="eastAsia" w:ascii="宋体" w:hAnsi="宋体" w:cs="宋体"/>
          <w:highlight w:val="none"/>
        </w:rPr>
        <w:t>第一章 投标人须知</w:t>
      </w:r>
      <w:bookmarkEnd w:id="15"/>
      <w:bookmarkEnd w:id="16"/>
      <w:bookmarkEnd w:id="17"/>
      <w:bookmarkEnd w:id="18"/>
      <w:bookmarkEnd w:id="19"/>
      <w:bookmarkEnd w:id="20"/>
    </w:p>
    <w:bookmarkEnd w:id="21"/>
    <w:bookmarkEnd w:id="22"/>
    <w:bookmarkEnd w:id="23"/>
    <w:bookmarkEnd w:id="24"/>
    <w:bookmarkEnd w:id="25"/>
    <w:p>
      <w:pPr>
        <w:shd w:val="clear"/>
        <w:jc w:val="center"/>
        <w:rPr>
          <w:rFonts w:ascii="宋体" w:hAnsi="宋体" w:cs="宋体"/>
          <w:b/>
          <w:sz w:val="32"/>
          <w:szCs w:val="32"/>
          <w:highlight w:val="none"/>
        </w:rPr>
      </w:pPr>
      <w:bookmarkStart w:id="26" w:name="_Toc152042304"/>
      <w:bookmarkStart w:id="27" w:name="_Toc247513951"/>
      <w:bookmarkStart w:id="28" w:name="_Toc152045528"/>
      <w:bookmarkStart w:id="29" w:name="_Toc144974496"/>
      <w:bookmarkStart w:id="30" w:name="_Toc247527552"/>
      <w:r>
        <w:rPr>
          <w:rFonts w:hint="eastAsia" w:ascii="宋体" w:hAnsi="宋体" w:cs="宋体"/>
          <w:b/>
          <w:sz w:val="32"/>
          <w:szCs w:val="32"/>
          <w:highlight w:val="none"/>
        </w:rPr>
        <w:t>投标人须知前附表</w:t>
      </w:r>
      <w:bookmarkEnd w:id="26"/>
      <w:bookmarkEnd w:id="27"/>
      <w:bookmarkEnd w:id="28"/>
      <w:bookmarkEnd w:id="29"/>
      <w:bookmarkEnd w:id="30"/>
    </w:p>
    <w:p>
      <w:pPr>
        <w:shd w:val="clear"/>
        <w:adjustRightInd w:val="0"/>
        <w:textAlignment w:val="baseline"/>
        <w:rPr>
          <w:rFonts w:ascii="宋体" w:hAnsi="宋体" w:cs="宋体"/>
          <w:highlight w:val="none"/>
        </w:rPr>
      </w:pPr>
    </w:p>
    <w:tbl>
      <w:tblPr>
        <w:tblStyle w:val="39"/>
        <w:tblW w:w="9773" w:type="dxa"/>
        <w:tblInd w:w="-318" w:type="dxa"/>
        <w:tblLayout w:type="fixed"/>
        <w:tblCellMar>
          <w:top w:w="0" w:type="dxa"/>
          <w:left w:w="108" w:type="dxa"/>
          <w:bottom w:w="0" w:type="dxa"/>
          <w:right w:w="108" w:type="dxa"/>
        </w:tblCellMar>
      </w:tblPr>
      <w:tblGrid>
        <w:gridCol w:w="1049"/>
        <w:gridCol w:w="2496"/>
        <w:gridCol w:w="6228"/>
      </w:tblGrid>
      <w:tr>
        <w:tblPrEx>
          <w:tblCellMar>
            <w:top w:w="0" w:type="dxa"/>
            <w:left w:w="108" w:type="dxa"/>
            <w:bottom w:w="0" w:type="dxa"/>
            <w:right w:w="108" w:type="dxa"/>
          </w:tblCellMar>
        </w:tblPrEx>
        <w:trPr>
          <w:trHeight w:val="561" w:hRule="atLeast"/>
          <w:tblHeader/>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b/>
                <w:sz w:val="24"/>
                <w:highlight w:val="none"/>
              </w:rPr>
            </w:pPr>
            <w:r>
              <w:rPr>
                <w:rFonts w:hint="eastAsia" w:ascii="宋体" w:hAnsi="宋体" w:cs="宋体"/>
                <w:b/>
                <w:sz w:val="24"/>
                <w:highlight w:val="none"/>
              </w:rPr>
              <w:t>条款号</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b/>
                <w:sz w:val="24"/>
                <w:highlight w:val="none"/>
              </w:rPr>
            </w:pPr>
            <w:r>
              <w:rPr>
                <w:rFonts w:hint="eastAsia" w:ascii="宋体" w:hAnsi="宋体" w:cs="宋体"/>
                <w:b/>
                <w:sz w:val="24"/>
                <w:highlight w:val="none"/>
              </w:rPr>
              <w:t>条款名称</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b/>
                <w:sz w:val="24"/>
                <w:highlight w:val="none"/>
              </w:rPr>
            </w:pPr>
            <w:r>
              <w:rPr>
                <w:rFonts w:hint="eastAsia" w:ascii="宋体" w:hAnsi="宋体" w:cs="宋体"/>
                <w:b/>
                <w:sz w:val="24"/>
                <w:highlight w:val="none"/>
              </w:rPr>
              <w:t>编列内容</w:t>
            </w:r>
          </w:p>
        </w:tc>
      </w:tr>
      <w:tr>
        <w:tblPrEx>
          <w:tblCellMar>
            <w:top w:w="0" w:type="dxa"/>
            <w:left w:w="108" w:type="dxa"/>
            <w:bottom w:w="0" w:type="dxa"/>
            <w:right w:w="108" w:type="dxa"/>
          </w:tblCellMar>
        </w:tblPrEx>
        <w:trPr>
          <w:trHeight w:val="1468"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1.1.2</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招标人</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sz w:val="24"/>
                <w:highlight w:val="none"/>
              </w:rPr>
            </w:pPr>
            <w:r>
              <w:rPr>
                <w:rFonts w:hint="eastAsia" w:ascii="宋体" w:hAnsi="宋体"/>
                <w:sz w:val="24"/>
                <w:highlight w:val="none"/>
              </w:rPr>
              <w:t>名    称：</w:t>
            </w:r>
            <w:r>
              <w:rPr>
                <w:rFonts w:hint="eastAsia" w:hAnsi="宋体"/>
                <w:sz w:val="24"/>
                <w:highlight w:val="none"/>
              </w:rPr>
              <w:t>广州市天河区水务设施建设中心</w:t>
            </w:r>
          </w:p>
          <w:p>
            <w:pPr>
              <w:shd w:val="clear"/>
              <w:rPr>
                <w:rFonts w:ascii="宋体" w:hAnsi="宋体"/>
                <w:sz w:val="24"/>
                <w:highlight w:val="none"/>
              </w:rPr>
            </w:pPr>
            <w:r>
              <w:rPr>
                <w:rFonts w:hint="eastAsia" w:ascii="宋体" w:hAnsi="宋体"/>
                <w:sz w:val="24"/>
                <w:highlight w:val="none"/>
              </w:rPr>
              <w:t>地    址：广州市天河区黄埔大道中168号</w:t>
            </w:r>
          </w:p>
          <w:p>
            <w:pPr>
              <w:shd w:val="clear"/>
              <w:rPr>
                <w:rFonts w:ascii="宋体" w:hAnsi="宋体"/>
                <w:sz w:val="24"/>
                <w:highlight w:val="none"/>
              </w:rPr>
            </w:pPr>
            <w:r>
              <w:rPr>
                <w:rFonts w:ascii="宋体" w:hAnsi="宋体"/>
                <w:sz w:val="24"/>
                <w:highlight w:val="none"/>
              </w:rPr>
              <w:t>联</w:t>
            </w:r>
            <w:r>
              <w:rPr>
                <w:rFonts w:hint="eastAsia" w:ascii="宋体" w:hAnsi="宋体"/>
                <w:sz w:val="24"/>
                <w:highlight w:val="none"/>
              </w:rPr>
              <w:t xml:space="preserve"> </w:t>
            </w:r>
            <w:r>
              <w:rPr>
                <w:rFonts w:ascii="宋体" w:hAnsi="宋体"/>
                <w:sz w:val="24"/>
                <w:highlight w:val="none"/>
              </w:rPr>
              <w:t>系</w:t>
            </w:r>
            <w:r>
              <w:rPr>
                <w:rFonts w:hint="eastAsia" w:ascii="宋体" w:hAnsi="宋体"/>
                <w:sz w:val="24"/>
                <w:highlight w:val="none"/>
              </w:rPr>
              <w:t xml:space="preserve"> </w:t>
            </w:r>
            <w:r>
              <w:rPr>
                <w:rFonts w:ascii="宋体" w:hAnsi="宋体"/>
                <w:sz w:val="24"/>
                <w:highlight w:val="none"/>
              </w:rPr>
              <w:t>人：</w:t>
            </w:r>
            <w:r>
              <w:rPr>
                <w:rFonts w:hint="eastAsia" w:ascii="宋体" w:hAnsi="宋体"/>
                <w:sz w:val="24"/>
                <w:highlight w:val="none"/>
              </w:rPr>
              <w:t>朱工</w:t>
            </w:r>
          </w:p>
          <w:p>
            <w:pPr>
              <w:shd w:val="clear"/>
              <w:rPr>
                <w:rFonts w:ascii="宋体" w:hAnsi="宋体" w:cs="宋体"/>
                <w:sz w:val="24"/>
                <w:highlight w:val="none"/>
              </w:rPr>
            </w:pPr>
            <w:r>
              <w:rPr>
                <w:rFonts w:ascii="宋体" w:hAnsi="宋体"/>
                <w:sz w:val="24"/>
                <w:highlight w:val="none"/>
              </w:rPr>
              <w:t>电</w:t>
            </w:r>
            <w:r>
              <w:rPr>
                <w:rFonts w:hint="eastAsia" w:ascii="宋体" w:hAnsi="宋体"/>
                <w:sz w:val="24"/>
                <w:highlight w:val="none"/>
              </w:rPr>
              <w:t xml:space="preserve">    </w:t>
            </w:r>
            <w:r>
              <w:rPr>
                <w:rFonts w:ascii="宋体" w:hAnsi="宋体"/>
                <w:sz w:val="24"/>
                <w:highlight w:val="none"/>
              </w:rPr>
              <w:t>话：</w:t>
            </w:r>
            <w:r>
              <w:rPr>
                <w:rFonts w:hint="eastAsia" w:ascii="宋体" w:hAnsi="宋体"/>
                <w:sz w:val="24"/>
                <w:highlight w:val="none"/>
              </w:rPr>
              <w:t>020-87594680</w:t>
            </w:r>
          </w:p>
        </w:tc>
      </w:tr>
      <w:tr>
        <w:tblPrEx>
          <w:tblCellMar>
            <w:top w:w="0" w:type="dxa"/>
            <w:left w:w="108" w:type="dxa"/>
            <w:bottom w:w="0" w:type="dxa"/>
            <w:right w:w="108" w:type="dxa"/>
          </w:tblCellMar>
        </w:tblPrEx>
        <w:trPr>
          <w:trHeight w:val="1507"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1.1.3</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招标代理机构</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sz w:val="24"/>
                <w:highlight w:val="none"/>
              </w:rPr>
            </w:pPr>
            <w:r>
              <w:rPr>
                <w:rFonts w:hint="eastAsia" w:ascii="宋体" w:hAnsi="宋体"/>
                <w:sz w:val="24"/>
                <w:highlight w:val="none"/>
              </w:rPr>
              <w:t>招标代理构：国义招标股份有限公司</w:t>
            </w:r>
          </w:p>
          <w:p>
            <w:pPr>
              <w:shd w:val="clear"/>
              <w:rPr>
                <w:rFonts w:ascii="宋体" w:hAnsi="宋体"/>
                <w:sz w:val="24"/>
                <w:highlight w:val="none"/>
              </w:rPr>
            </w:pPr>
            <w:r>
              <w:rPr>
                <w:rFonts w:hint="eastAsia" w:ascii="宋体" w:hAnsi="宋体"/>
                <w:sz w:val="24"/>
                <w:highlight w:val="none"/>
              </w:rPr>
              <w:t>地      址：广州市越秀区东风东路726号7楼</w:t>
            </w:r>
          </w:p>
          <w:p>
            <w:pPr>
              <w:shd w:val="clear"/>
              <w:rPr>
                <w:rFonts w:ascii="宋体" w:hAnsi="宋体"/>
                <w:sz w:val="24"/>
                <w:highlight w:val="none"/>
              </w:rPr>
            </w:pPr>
            <w:r>
              <w:rPr>
                <w:rFonts w:hint="eastAsia" w:ascii="宋体" w:hAnsi="宋体"/>
                <w:sz w:val="24"/>
                <w:highlight w:val="none"/>
              </w:rPr>
              <w:t>联  系  人：</w:t>
            </w:r>
            <w:r>
              <w:rPr>
                <w:rFonts w:hint="eastAsia" w:ascii="宋体" w:hAnsi="宋体" w:cs="宋体"/>
                <w:sz w:val="24"/>
                <w:highlight w:val="none"/>
                <w:u w:val="single"/>
              </w:rPr>
              <w:t>梁工、刘工</w:t>
            </w:r>
          </w:p>
          <w:p>
            <w:pPr>
              <w:shd w:val="clear"/>
              <w:rPr>
                <w:rFonts w:ascii="宋体" w:hAnsi="宋体" w:cs="宋体"/>
                <w:sz w:val="24"/>
                <w:highlight w:val="none"/>
              </w:rPr>
            </w:pPr>
            <w:r>
              <w:rPr>
                <w:rFonts w:hint="eastAsia" w:ascii="宋体" w:hAnsi="宋体"/>
                <w:sz w:val="24"/>
                <w:highlight w:val="none"/>
              </w:rPr>
              <w:t>电      话：</w:t>
            </w:r>
            <w:r>
              <w:rPr>
                <w:rFonts w:hint="eastAsia" w:ascii="宋体" w:hAnsi="宋体" w:cs="宋体"/>
                <w:kern w:val="0"/>
                <w:sz w:val="24"/>
                <w:highlight w:val="none"/>
                <w:u w:val="single"/>
              </w:rPr>
              <w:t>020-37860752、020-37860756</w:t>
            </w:r>
          </w:p>
        </w:tc>
      </w:tr>
      <w:tr>
        <w:tblPrEx>
          <w:tblCellMar>
            <w:top w:w="0" w:type="dxa"/>
            <w:left w:w="108" w:type="dxa"/>
            <w:bottom w:w="0" w:type="dxa"/>
            <w:right w:w="108" w:type="dxa"/>
          </w:tblCellMar>
        </w:tblPrEx>
        <w:trPr>
          <w:trHeight w:val="745"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1.1.4</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项目名称</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jc w:val="left"/>
              <w:rPr>
                <w:rFonts w:ascii="宋体" w:hAnsi="宋体" w:cs="宋体"/>
                <w:sz w:val="24"/>
                <w:highlight w:val="none"/>
              </w:rPr>
            </w:pPr>
            <w:r>
              <w:rPr>
                <w:rFonts w:hint="eastAsia" w:ascii="宋体" w:hAnsi="宋体" w:cs="宋体"/>
                <w:sz w:val="24"/>
                <w:highlight w:val="none"/>
              </w:rPr>
              <w:t>广州大道天河立交内涝改造工程施工图设计及施工总承包（EPC）</w:t>
            </w:r>
          </w:p>
        </w:tc>
      </w:tr>
      <w:tr>
        <w:tblPrEx>
          <w:tblCellMar>
            <w:top w:w="0" w:type="dxa"/>
            <w:left w:w="108" w:type="dxa"/>
            <w:bottom w:w="0" w:type="dxa"/>
            <w:right w:w="108" w:type="dxa"/>
          </w:tblCellMar>
        </w:tblPrEx>
        <w:trPr>
          <w:trHeight w:val="507"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1.1.5</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建设地点</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u w:val="single"/>
              </w:rPr>
            </w:pPr>
            <w:r>
              <w:rPr>
                <w:rFonts w:hint="eastAsia" w:ascii="宋体" w:hAnsi="宋体" w:cs="宋体"/>
                <w:sz w:val="24"/>
                <w:highlight w:val="none"/>
              </w:rPr>
              <w:t>详见本项目招标公告。</w:t>
            </w:r>
          </w:p>
        </w:tc>
      </w:tr>
      <w:tr>
        <w:tblPrEx>
          <w:tblCellMar>
            <w:top w:w="0" w:type="dxa"/>
            <w:left w:w="108" w:type="dxa"/>
            <w:bottom w:w="0" w:type="dxa"/>
            <w:right w:w="108" w:type="dxa"/>
          </w:tblCellMar>
        </w:tblPrEx>
        <w:trPr>
          <w:trHeight w:val="641"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1.2.1</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资金来源及比例</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u w:val="single"/>
              </w:rPr>
              <w:t>由市财政、天河区财政按4:6比例出资</w:t>
            </w:r>
          </w:p>
        </w:tc>
      </w:tr>
      <w:tr>
        <w:tblPrEx>
          <w:tblCellMar>
            <w:top w:w="0" w:type="dxa"/>
            <w:left w:w="108" w:type="dxa"/>
            <w:bottom w:w="0" w:type="dxa"/>
            <w:right w:w="108" w:type="dxa"/>
          </w:tblCellMar>
        </w:tblPrEx>
        <w:trPr>
          <w:trHeight w:val="466"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1.2.2</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资金落实情况</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已落实</w:t>
            </w:r>
          </w:p>
        </w:tc>
      </w:tr>
      <w:tr>
        <w:tblPrEx>
          <w:tblCellMar>
            <w:top w:w="0" w:type="dxa"/>
            <w:left w:w="108" w:type="dxa"/>
            <w:bottom w:w="0" w:type="dxa"/>
            <w:right w:w="108" w:type="dxa"/>
          </w:tblCellMar>
        </w:tblPrEx>
        <w:trPr>
          <w:trHeight w:val="485"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1.3.1</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招标范围</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ind w:left="-2" w:leftChars="-1"/>
              <w:jc w:val="left"/>
              <w:rPr>
                <w:rFonts w:ascii="宋体" w:hAnsi="宋体" w:cs="宋体"/>
                <w:b/>
                <w:sz w:val="24"/>
                <w:highlight w:val="none"/>
              </w:rPr>
            </w:pPr>
            <w:r>
              <w:rPr>
                <w:rFonts w:hint="eastAsia" w:ascii="宋体" w:hAnsi="宋体" w:cs="宋体"/>
                <w:sz w:val="24"/>
                <w:highlight w:val="none"/>
              </w:rPr>
              <w:t>详见本项目招标公告。</w:t>
            </w:r>
          </w:p>
        </w:tc>
      </w:tr>
      <w:tr>
        <w:tblPrEx>
          <w:tblCellMar>
            <w:top w:w="0" w:type="dxa"/>
            <w:left w:w="108" w:type="dxa"/>
            <w:bottom w:w="0" w:type="dxa"/>
            <w:right w:w="108" w:type="dxa"/>
          </w:tblCellMar>
        </w:tblPrEx>
        <w:trPr>
          <w:trHeight w:val="435"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1.3.2</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计划工期</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jc w:val="left"/>
              <w:rPr>
                <w:rFonts w:ascii="宋体" w:hAnsi="宋体" w:cs="宋体"/>
                <w:sz w:val="24"/>
                <w:highlight w:val="none"/>
              </w:rPr>
            </w:pPr>
            <w:r>
              <w:rPr>
                <w:rFonts w:hint="eastAsia" w:ascii="宋体" w:hAnsi="宋体" w:cs="宋体"/>
                <w:sz w:val="24"/>
                <w:highlight w:val="none"/>
              </w:rPr>
              <w:t>详见本项目招标公告。</w:t>
            </w:r>
          </w:p>
        </w:tc>
      </w:tr>
      <w:tr>
        <w:tblPrEx>
          <w:tblCellMar>
            <w:top w:w="0" w:type="dxa"/>
            <w:left w:w="108" w:type="dxa"/>
            <w:bottom w:w="0" w:type="dxa"/>
            <w:right w:w="108" w:type="dxa"/>
          </w:tblCellMar>
        </w:tblPrEx>
        <w:trPr>
          <w:trHeight w:val="1477"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1.3.3</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质量标准</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1、设计质量要求：符合国家相关设计质量标准规定的要求。</w:t>
            </w:r>
          </w:p>
          <w:p>
            <w:pPr>
              <w:shd w:val="clear"/>
              <w:rPr>
                <w:rFonts w:ascii="宋体" w:hAnsi="宋体" w:cs="宋体"/>
                <w:sz w:val="24"/>
                <w:highlight w:val="none"/>
              </w:rPr>
            </w:pPr>
            <w:r>
              <w:rPr>
                <w:rFonts w:hint="eastAsia" w:ascii="宋体" w:hAnsi="宋体" w:cs="宋体"/>
                <w:sz w:val="24"/>
                <w:highlight w:val="none"/>
              </w:rPr>
              <w:t>2、施工质量要求：执行国家、地方和行业现行的工程建设质量验收标准及规范，须达到合格标准，满足招标人对工程质量的要求。</w:t>
            </w:r>
          </w:p>
        </w:tc>
      </w:tr>
      <w:tr>
        <w:tblPrEx>
          <w:tblCellMar>
            <w:top w:w="0" w:type="dxa"/>
            <w:left w:w="108" w:type="dxa"/>
            <w:bottom w:w="0" w:type="dxa"/>
            <w:right w:w="108" w:type="dxa"/>
          </w:tblCellMar>
        </w:tblPrEx>
        <w:trPr>
          <w:trHeight w:val="66"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1.4.1</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b/>
                <w:bCs/>
                <w:sz w:val="24"/>
                <w:highlight w:val="none"/>
              </w:rPr>
            </w:pPr>
            <w:r>
              <w:rPr>
                <w:rFonts w:hint="eastAsia" w:ascii="宋体" w:hAnsi="宋体" w:cs="宋体"/>
                <w:sz w:val="24"/>
                <w:highlight w:val="none"/>
              </w:rPr>
              <w:t>投标人资质条件、能力和信誉</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详见本项目招标公告。</w:t>
            </w:r>
          </w:p>
        </w:tc>
      </w:tr>
      <w:tr>
        <w:tblPrEx>
          <w:tblCellMar>
            <w:top w:w="0" w:type="dxa"/>
            <w:left w:w="108" w:type="dxa"/>
            <w:bottom w:w="0" w:type="dxa"/>
            <w:right w:w="108" w:type="dxa"/>
          </w:tblCellMar>
        </w:tblPrEx>
        <w:trPr>
          <w:trHeight w:val="66"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1.4.2</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是否接受联合体投标</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■接受，应满足下列要求：详见本项目招标公告。</w:t>
            </w:r>
          </w:p>
        </w:tc>
      </w:tr>
      <w:tr>
        <w:tblPrEx>
          <w:tblCellMar>
            <w:top w:w="0" w:type="dxa"/>
            <w:left w:w="108" w:type="dxa"/>
            <w:bottom w:w="0" w:type="dxa"/>
            <w:right w:w="108" w:type="dxa"/>
          </w:tblCellMar>
        </w:tblPrEx>
        <w:trPr>
          <w:trHeight w:val="66"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1.5</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费用承担和设计成果补偿</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■不补偿</w:t>
            </w:r>
          </w:p>
        </w:tc>
      </w:tr>
      <w:tr>
        <w:tblPrEx>
          <w:tblCellMar>
            <w:top w:w="0" w:type="dxa"/>
            <w:left w:w="108" w:type="dxa"/>
            <w:bottom w:w="0" w:type="dxa"/>
            <w:right w:w="108" w:type="dxa"/>
          </w:tblCellMar>
        </w:tblPrEx>
        <w:trPr>
          <w:trHeight w:val="66"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1.9.1</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踏勘</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不组织，投标人可自行结合招标文件等对工程现场及周围环境进行踏勘，以便获取有关编制投标文件和签署合同所涉及现场的资料。考察期间所发生一切费用或意外由投标人自行负责。</w:t>
            </w:r>
          </w:p>
        </w:tc>
      </w:tr>
      <w:tr>
        <w:tblPrEx>
          <w:tblCellMar>
            <w:top w:w="0" w:type="dxa"/>
            <w:left w:w="108" w:type="dxa"/>
            <w:bottom w:w="0" w:type="dxa"/>
            <w:right w:w="108" w:type="dxa"/>
          </w:tblCellMar>
        </w:tblPrEx>
        <w:trPr>
          <w:trHeight w:val="545"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1.10.1</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投标预备会</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dstrike/>
                <w:sz w:val="24"/>
                <w:highlight w:val="none"/>
              </w:rPr>
            </w:pPr>
            <w:r>
              <w:rPr>
                <w:rFonts w:hint="eastAsia" w:ascii="宋体" w:hAnsi="宋体" w:cs="宋体"/>
                <w:sz w:val="24"/>
                <w:highlight w:val="none"/>
              </w:rPr>
              <w:t>■不召开</w:t>
            </w:r>
          </w:p>
        </w:tc>
      </w:tr>
      <w:tr>
        <w:tblPrEx>
          <w:tblCellMar>
            <w:top w:w="0" w:type="dxa"/>
            <w:left w:w="108" w:type="dxa"/>
            <w:bottom w:w="0" w:type="dxa"/>
            <w:right w:w="108" w:type="dxa"/>
          </w:tblCellMar>
        </w:tblPrEx>
        <w:trPr>
          <w:trHeight w:val="684"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1.10.2</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投标人提出问题的截止时间</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此为投标预备会的答疑澄清</w:t>
            </w:r>
          </w:p>
        </w:tc>
      </w:tr>
      <w:tr>
        <w:tblPrEx>
          <w:tblCellMar>
            <w:top w:w="0" w:type="dxa"/>
            <w:left w:w="108" w:type="dxa"/>
            <w:bottom w:w="0" w:type="dxa"/>
            <w:right w:w="108" w:type="dxa"/>
          </w:tblCellMar>
        </w:tblPrEx>
        <w:trPr>
          <w:trHeight w:val="66"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1.10.3</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招标人书面澄清的时间</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本项目不召开投标预备会</w:t>
            </w:r>
          </w:p>
        </w:tc>
      </w:tr>
      <w:tr>
        <w:tblPrEx>
          <w:tblCellMar>
            <w:top w:w="0" w:type="dxa"/>
            <w:left w:w="108" w:type="dxa"/>
            <w:bottom w:w="0" w:type="dxa"/>
            <w:right w:w="108" w:type="dxa"/>
          </w:tblCellMar>
        </w:tblPrEx>
        <w:trPr>
          <w:trHeight w:val="241"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1.11.1</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宋体" w:hAnsi="宋体" w:cs="宋体"/>
                <w:sz w:val="24"/>
                <w:highlight w:val="none"/>
              </w:rPr>
            </w:pPr>
            <w:r>
              <w:rPr>
                <w:rFonts w:hint="eastAsia" w:ascii="宋体" w:hAnsi="宋体" w:cs="宋体"/>
                <w:sz w:val="24"/>
                <w:highlight w:val="none"/>
              </w:rPr>
              <w:t>招标人规定由分包人承担的工作</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无</w:t>
            </w:r>
          </w:p>
        </w:tc>
      </w:tr>
      <w:tr>
        <w:tblPrEx>
          <w:tblCellMar>
            <w:top w:w="0" w:type="dxa"/>
            <w:left w:w="108" w:type="dxa"/>
            <w:bottom w:w="0" w:type="dxa"/>
            <w:right w:w="108" w:type="dxa"/>
          </w:tblCellMar>
        </w:tblPrEx>
        <w:trPr>
          <w:trHeight w:val="66"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1.11.2</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投标人拟分包的工作</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■允许，分包内容要求：非主体、非关键性工作及行业要求，经监理工程师及发包人同意后可依法分包。</w:t>
            </w:r>
          </w:p>
          <w:p>
            <w:pPr>
              <w:shd w:val="clear"/>
              <w:rPr>
                <w:rFonts w:ascii="宋体" w:hAnsi="宋体" w:cs="宋体"/>
                <w:sz w:val="24"/>
                <w:highlight w:val="none"/>
              </w:rPr>
            </w:pPr>
            <w:r>
              <w:rPr>
                <w:rFonts w:hint="eastAsia" w:ascii="宋体" w:hAnsi="宋体" w:cs="宋体"/>
                <w:sz w:val="24"/>
                <w:highlight w:val="none"/>
              </w:rPr>
              <w:t>分包金额要求：无</w:t>
            </w:r>
          </w:p>
          <w:p>
            <w:pPr>
              <w:shd w:val="clear"/>
              <w:rPr>
                <w:rFonts w:ascii="宋体" w:hAnsi="宋体" w:cs="宋体"/>
                <w:sz w:val="24"/>
                <w:highlight w:val="none"/>
              </w:rPr>
            </w:pPr>
            <w:r>
              <w:rPr>
                <w:rFonts w:hint="eastAsia" w:ascii="宋体" w:hAnsi="宋体" w:cs="宋体"/>
                <w:sz w:val="24"/>
                <w:highlight w:val="none"/>
              </w:rPr>
              <w:t>对分包人的资质要求：符合有关法律法规和文件规定，并不得再次分包。</w:t>
            </w:r>
          </w:p>
        </w:tc>
      </w:tr>
      <w:tr>
        <w:tblPrEx>
          <w:tblCellMar>
            <w:top w:w="0" w:type="dxa"/>
            <w:left w:w="108" w:type="dxa"/>
            <w:bottom w:w="0" w:type="dxa"/>
            <w:right w:w="108" w:type="dxa"/>
          </w:tblCellMar>
        </w:tblPrEx>
        <w:trPr>
          <w:trHeight w:val="553"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1.12</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偏离</w:t>
            </w:r>
          </w:p>
        </w:tc>
        <w:tc>
          <w:tcPr>
            <w:tcW w:w="6228" w:type="dxa"/>
            <w:tcBorders>
              <w:top w:val="single" w:color="auto" w:sz="4" w:space="0"/>
              <w:left w:val="single" w:color="auto" w:sz="4" w:space="0"/>
              <w:bottom w:val="single" w:color="auto" w:sz="4" w:space="0"/>
              <w:right w:val="single" w:color="auto" w:sz="4" w:space="0"/>
            </w:tcBorders>
            <w:vAlign w:val="center"/>
          </w:tcPr>
          <w:p>
            <w:pPr>
              <w:pStyle w:val="15"/>
              <w:shd w:val="clear"/>
              <w:topLinePunct/>
              <w:rPr>
                <w:rFonts w:hAnsi="宋体" w:cs="宋体"/>
                <w:kern w:val="2"/>
                <w:szCs w:val="24"/>
                <w:highlight w:val="none"/>
              </w:rPr>
            </w:pPr>
            <w:r>
              <w:rPr>
                <w:rFonts w:hint="eastAsia" w:hAnsi="宋体" w:cs="宋体"/>
                <w:kern w:val="2"/>
                <w:szCs w:val="24"/>
                <w:highlight w:val="none"/>
              </w:rPr>
              <w:t>■不允许</w:t>
            </w:r>
          </w:p>
        </w:tc>
      </w:tr>
      <w:tr>
        <w:tblPrEx>
          <w:tblCellMar>
            <w:top w:w="0" w:type="dxa"/>
            <w:left w:w="108" w:type="dxa"/>
            <w:bottom w:w="0" w:type="dxa"/>
            <w:right w:w="108" w:type="dxa"/>
          </w:tblCellMar>
        </w:tblPrEx>
        <w:trPr>
          <w:trHeight w:val="66"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2.1</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构成招标文件的其他资料</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u w:val="single"/>
              </w:rPr>
            </w:pPr>
            <w:r>
              <w:rPr>
                <w:rFonts w:hint="eastAsia" w:ascii="宋体" w:hAnsi="宋体" w:cs="宋体"/>
                <w:sz w:val="24"/>
                <w:highlight w:val="none"/>
                <w:u w:val="single"/>
              </w:rPr>
              <w:t>招标公告、招标文件澄清和修改及招标答疑纪要（如有）</w:t>
            </w:r>
          </w:p>
        </w:tc>
      </w:tr>
      <w:tr>
        <w:tblPrEx>
          <w:tblCellMar>
            <w:top w:w="0" w:type="dxa"/>
            <w:left w:w="108" w:type="dxa"/>
            <w:bottom w:w="0" w:type="dxa"/>
            <w:right w:w="108" w:type="dxa"/>
          </w:tblCellMar>
        </w:tblPrEx>
        <w:trPr>
          <w:trHeight w:val="1062"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2.2.1</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宋体" w:hAnsi="宋体" w:cs="宋体"/>
                <w:sz w:val="24"/>
                <w:highlight w:val="none"/>
              </w:rPr>
            </w:pPr>
            <w:r>
              <w:rPr>
                <w:rFonts w:hint="eastAsia" w:ascii="宋体" w:hAnsi="宋体" w:cs="宋体"/>
                <w:sz w:val="24"/>
                <w:highlight w:val="none"/>
              </w:rPr>
              <w:t>投标人要求澄清招标文件的截止时间</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时间：在提交投标文件截止时间18天前提出。</w:t>
            </w:r>
          </w:p>
          <w:p>
            <w:pPr>
              <w:shd w:val="clear"/>
              <w:rPr>
                <w:rFonts w:ascii="宋体" w:hAnsi="宋体" w:cs="宋体"/>
                <w:sz w:val="24"/>
                <w:highlight w:val="none"/>
              </w:rPr>
            </w:pPr>
            <w:r>
              <w:rPr>
                <w:rFonts w:hint="eastAsia" w:ascii="宋体" w:hAnsi="宋体" w:cs="宋体"/>
                <w:sz w:val="24"/>
                <w:highlight w:val="none"/>
              </w:rPr>
              <w:t>形式：投标人疑问通过网上提交。具体操作方法详见广州公共资源交易中心关于全流程电子化项目的相关指南。</w:t>
            </w:r>
          </w:p>
        </w:tc>
      </w:tr>
      <w:tr>
        <w:tblPrEx>
          <w:tblCellMar>
            <w:top w:w="0" w:type="dxa"/>
            <w:left w:w="108" w:type="dxa"/>
            <w:bottom w:w="0" w:type="dxa"/>
            <w:right w:w="108" w:type="dxa"/>
          </w:tblCellMar>
        </w:tblPrEx>
        <w:trPr>
          <w:trHeight w:val="837"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2.2.3</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宋体" w:hAnsi="宋体" w:cs="宋体"/>
                <w:sz w:val="24"/>
                <w:highlight w:val="none"/>
              </w:rPr>
            </w:pPr>
            <w:r>
              <w:rPr>
                <w:rFonts w:hint="eastAsia" w:ascii="宋体" w:hAnsi="宋体" w:cs="宋体"/>
                <w:sz w:val="24"/>
                <w:highlight w:val="none"/>
              </w:rPr>
              <w:t>投标人确认收到招标文件澄清的时间</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u w:val="single"/>
              </w:rPr>
            </w:pPr>
            <w:r>
              <w:rPr>
                <w:rFonts w:hint="eastAsia" w:ascii="宋体" w:hAnsi="宋体" w:cs="宋体"/>
                <w:kern w:val="0"/>
                <w:sz w:val="24"/>
                <w:highlight w:val="none"/>
                <w:u w:val="single"/>
              </w:rPr>
              <w:t>招标文件的澄清或修改在广州公共资源交易中心网站答疑专区网上公开发布，发出即视作收到，以广州公共资源交易中心交易平台网站发布时间作为送达时间。无需投标人确认。投标人应自行关注，招标人不再一一通知。招标文件的澄清或修改内容作为招标文件的组成部分，具有约束作用。</w:t>
            </w:r>
          </w:p>
        </w:tc>
      </w:tr>
      <w:tr>
        <w:tblPrEx>
          <w:tblCellMar>
            <w:top w:w="0" w:type="dxa"/>
            <w:left w:w="108" w:type="dxa"/>
            <w:bottom w:w="0" w:type="dxa"/>
            <w:right w:w="108" w:type="dxa"/>
          </w:tblCellMar>
        </w:tblPrEx>
        <w:trPr>
          <w:trHeight w:val="698"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2.3.2</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宋体" w:hAnsi="宋体" w:cs="宋体"/>
                <w:sz w:val="24"/>
                <w:highlight w:val="none"/>
              </w:rPr>
            </w:pPr>
            <w:r>
              <w:rPr>
                <w:rFonts w:hint="eastAsia" w:ascii="宋体" w:hAnsi="宋体" w:cs="宋体"/>
                <w:sz w:val="24"/>
                <w:highlight w:val="none"/>
              </w:rPr>
              <w:t>投标人确认收到招标文件修改的时间</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u w:val="single"/>
              </w:rPr>
            </w:pPr>
            <w:r>
              <w:rPr>
                <w:rFonts w:hint="eastAsia" w:ascii="宋体" w:hAnsi="宋体" w:cs="宋体"/>
                <w:kern w:val="0"/>
                <w:sz w:val="24"/>
                <w:highlight w:val="none"/>
                <w:u w:val="single"/>
              </w:rPr>
              <w:t>招标文件的澄清或修改在广州公共资源交易中心网站答疑专区网上公开发布，发出即视作收到，以广州公共资源交易中心交易平台网站发布时间作为送达时间。无需投标人确认。投标人应自行关注，招标人不再一一通知。招标文件的澄清或修改内容作为招标文件的组成部分，具有约束作用。</w:t>
            </w:r>
          </w:p>
        </w:tc>
      </w:tr>
      <w:tr>
        <w:tblPrEx>
          <w:tblCellMar>
            <w:top w:w="0" w:type="dxa"/>
            <w:left w:w="108" w:type="dxa"/>
            <w:bottom w:w="0" w:type="dxa"/>
            <w:right w:w="108" w:type="dxa"/>
          </w:tblCellMar>
        </w:tblPrEx>
        <w:trPr>
          <w:trHeight w:val="654"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3.1.1</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构成投标文件的其他资料</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详见招标文件中投标人须知及第六章《投标文件格式》要求。</w:t>
            </w:r>
          </w:p>
        </w:tc>
      </w:tr>
      <w:tr>
        <w:tblPrEx>
          <w:tblCellMar>
            <w:top w:w="0" w:type="dxa"/>
            <w:left w:w="108" w:type="dxa"/>
            <w:bottom w:w="0" w:type="dxa"/>
            <w:right w:w="108" w:type="dxa"/>
          </w:tblCellMar>
        </w:tblPrEx>
        <w:trPr>
          <w:cantSplit/>
          <w:trHeight w:val="200"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3.2.4</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最高投标限价</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u w:val="single"/>
              </w:rPr>
            </w:pPr>
            <w:r>
              <w:rPr>
                <w:rFonts w:hint="eastAsia" w:ascii="宋体" w:hAnsi="宋体"/>
                <w:sz w:val="24"/>
                <w:highlight w:val="none"/>
                <w:u w:val="single"/>
              </w:rPr>
              <w:t>本项目最高投标限价为人民币3152</w:t>
            </w:r>
            <w:r>
              <w:rPr>
                <w:rFonts w:hint="eastAsia" w:ascii="宋体" w:hAnsi="宋体"/>
                <w:sz w:val="24"/>
                <w:highlight w:val="none"/>
                <w:u w:val="single"/>
                <w:lang w:val="en-US" w:eastAsia="zh-CN"/>
              </w:rPr>
              <w:t>.</w:t>
            </w:r>
            <w:r>
              <w:rPr>
                <w:rFonts w:hint="eastAsia" w:ascii="宋体" w:hAnsi="宋体"/>
                <w:sz w:val="24"/>
                <w:highlight w:val="none"/>
                <w:u w:val="single"/>
              </w:rPr>
              <w:t>441761万元。其中：建安工程费最高投标限价为3061</w:t>
            </w:r>
            <w:r>
              <w:rPr>
                <w:rFonts w:hint="eastAsia" w:ascii="宋体" w:hAnsi="宋体"/>
                <w:sz w:val="24"/>
                <w:highlight w:val="none"/>
                <w:u w:val="single"/>
                <w:lang w:val="en-US" w:eastAsia="zh-CN"/>
              </w:rPr>
              <w:t>.</w:t>
            </w:r>
            <w:r>
              <w:rPr>
                <w:rFonts w:hint="eastAsia" w:ascii="宋体" w:hAnsi="宋体"/>
                <w:sz w:val="24"/>
                <w:highlight w:val="none"/>
                <w:u w:val="single"/>
              </w:rPr>
              <w:t>556761万元，设计费最高投标限价为90</w:t>
            </w:r>
            <w:r>
              <w:rPr>
                <w:rFonts w:hint="eastAsia" w:ascii="宋体" w:hAnsi="宋体"/>
                <w:sz w:val="24"/>
                <w:highlight w:val="none"/>
                <w:u w:val="single"/>
                <w:lang w:val="en-US" w:eastAsia="zh-CN"/>
              </w:rPr>
              <w:t>.</w:t>
            </w:r>
            <w:r>
              <w:rPr>
                <w:rFonts w:hint="eastAsia" w:ascii="宋体" w:hAnsi="宋体"/>
                <w:sz w:val="24"/>
                <w:highlight w:val="none"/>
                <w:u w:val="single"/>
              </w:rPr>
              <w:t>8850万元（施工图设计费66</w:t>
            </w:r>
            <w:r>
              <w:rPr>
                <w:rFonts w:hint="eastAsia" w:ascii="宋体" w:hAnsi="宋体"/>
                <w:sz w:val="24"/>
                <w:highlight w:val="none"/>
                <w:u w:val="single"/>
                <w:lang w:val="en-US" w:eastAsia="zh-CN"/>
              </w:rPr>
              <w:t>.</w:t>
            </w:r>
            <w:r>
              <w:rPr>
                <w:rFonts w:hint="eastAsia" w:ascii="宋体" w:hAnsi="宋体"/>
                <w:sz w:val="24"/>
                <w:highlight w:val="none"/>
                <w:u w:val="single"/>
              </w:rPr>
              <w:t>8250万元，施工图预算13</w:t>
            </w:r>
            <w:r>
              <w:rPr>
                <w:rFonts w:hint="eastAsia" w:ascii="宋体" w:hAnsi="宋体"/>
                <w:sz w:val="24"/>
                <w:highlight w:val="none"/>
                <w:u w:val="single"/>
                <w:lang w:val="en-US" w:eastAsia="zh-CN"/>
              </w:rPr>
              <w:t>.</w:t>
            </w:r>
            <w:r>
              <w:rPr>
                <w:rFonts w:hint="eastAsia" w:ascii="宋体" w:hAnsi="宋体"/>
                <w:sz w:val="24"/>
                <w:highlight w:val="none"/>
                <w:u w:val="single"/>
              </w:rPr>
              <w:t>3700万元，竣工图编制费10</w:t>
            </w:r>
            <w:r>
              <w:rPr>
                <w:rFonts w:hint="eastAsia" w:ascii="宋体" w:hAnsi="宋体"/>
                <w:sz w:val="24"/>
                <w:highlight w:val="none"/>
                <w:u w:val="single"/>
                <w:lang w:val="en-US" w:eastAsia="zh-CN"/>
              </w:rPr>
              <w:t>.</w:t>
            </w:r>
            <w:r>
              <w:rPr>
                <w:rFonts w:hint="eastAsia" w:ascii="宋体" w:hAnsi="宋体"/>
                <w:sz w:val="24"/>
                <w:highlight w:val="none"/>
                <w:u w:val="single"/>
              </w:rPr>
              <w:t>6900万元）。</w:t>
            </w:r>
          </w:p>
          <w:p>
            <w:pPr>
              <w:shd w:val="clear"/>
              <w:rPr>
                <w:rFonts w:ascii="宋体" w:hAnsi="宋体" w:cs="宋体"/>
                <w:sz w:val="24"/>
                <w:highlight w:val="none"/>
              </w:rPr>
            </w:pPr>
            <w:r>
              <w:rPr>
                <w:rFonts w:hint="eastAsia" w:ascii="宋体" w:hAnsi="宋体" w:cs="宋体"/>
                <w:sz w:val="24"/>
                <w:highlight w:val="none"/>
              </w:rPr>
              <w:t>最高投标限价是概算审核文件中的建安工程费和施工图设计费，仅供投标使用，中标价仅为暂定合同价，不作为竣工结算的依据，在预算编制完成前可作为拨付工程进度款的依据。中标后，由承包人在规定的时间内编制施工图预算并报招标人委托的第三方咨询机构审核，审核后的预算价作为拨付工程进度款依据。合同结算价最终以财政部门审定或经招标人确定的第三方造价咨询机构的审核结果为准。</w:t>
            </w:r>
          </w:p>
        </w:tc>
      </w:tr>
      <w:tr>
        <w:tblPrEx>
          <w:tblCellMar>
            <w:top w:w="0" w:type="dxa"/>
            <w:left w:w="108" w:type="dxa"/>
            <w:bottom w:w="0" w:type="dxa"/>
            <w:right w:w="108" w:type="dxa"/>
          </w:tblCellMar>
        </w:tblPrEx>
        <w:trPr>
          <w:trHeight w:val="3159"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3.2.5</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投标报价的其他要求</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u w:val="single"/>
              </w:rPr>
            </w:pPr>
            <w:r>
              <w:rPr>
                <w:rFonts w:hint="eastAsia" w:ascii="宋体" w:hAnsi="宋体" w:cs="宋体"/>
                <w:sz w:val="24"/>
                <w:highlight w:val="none"/>
                <w:u w:val="single"/>
              </w:rPr>
              <w:t>1、投标人总投标报价以及设计费、建安工程费等各单项报价均不得超过最高投标限价。</w:t>
            </w:r>
          </w:p>
          <w:p>
            <w:pPr>
              <w:shd w:val="clear"/>
              <w:rPr>
                <w:rFonts w:ascii="宋体" w:hAnsi="宋体" w:cs="宋体"/>
                <w:sz w:val="24"/>
                <w:highlight w:val="none"/>
                <w:u w:val="single"/>
              </w:rPr>
            </w:pPr>
            <w:r>
              <w:rPr>
                <w:rFonts w:hint="eastAsia" w:ascii="宋体" w:hAnsi="宋体" w:cs="宋体"/>
                <w:sz w:val="24"/>
                <w:highlight w:val="none"/>
                <w:u w:val="single"/>
              </w:rPr>
              <w:t>2、投标报价要求及格式详见第六章《投标文件格式》及第七章《最高投标限价》。</w:t>
            </w:r>
          </w:p>
          <w:p>
            <w:pPr>
              <w:shd w:val="clear"/>
              <w:rPr>
                <w:rFonts w:ascii="宋体" w:hAnsi="宋体" w:cs="宋体"/>
                <w:sz w:val="24"/>
                <w:highlight w:val="none"/>
                <w:u w:val="single"/>
              </w:rPr>
            </w:pPr>
            <w:r>
              <w:rPr>
                <w:rFonts w:hint="eastAsia" w:ascii="宋体" w:hAnsi="宋体" w:cs="宋体"/>
                <w:sz w:val="24"/>
                <w:highlight w:val="none"/>
                <w:u w:val="single"/>
              </w:rPr>
              <w:t>3、本项目的设计费、建安工程费的最高投标限价只作为招标的依据，中标价作为签订合同的依据，设计费和建安工程费的中标价不作为结算的依据。</w:t>
            </w:r>
          </w:p>
          <w:p>
            <w:pPr>
              <w:pStyle w:val="270"/>
              <w:shd w:val="clear"/>
              <w:rPr>
                <w:rFonts w:ascii="宋体" w:hAnsi="宋体" w:cs="宋体"/>
                <w:sz w:val="24"/>
                <w:highlight w:val="none"/>
                <w:u w:val="single"/>
              </w:rPr>
            </w:pPr>
            <w:r>
              <w:rPr>
                <w:rFonts w:hint="eastAsia" w:ascii="宋体" w:hAnsi="宋体" w:cs="宋体"/>
                <w:sz w:val="24"/>
                <w:highlight w:val="none"/>
                <w:u w:val="single"/>
              </w:rPr>
              <w:t>4、本项目建安工程费结算价最终以财政部门或经招标人确定的第三方造价咨询机构的审核结果为准。</w:t>
            </w:r>
          </w:p>
          <w:p>
            <w:pPr>
              <w:shd w:val="clear"/>
              <w:rPr>
                <w:rFonts w:ascii="宋体" w:hAnsi="宋体" w:cs="宋体"/>
                <w:sz w:val="24"/>
                <w:highlight w:val="none"/>
                <w:u w:val="single"/>
              </w:rPr>
            </w:pPr>
            <w:r>
              <w:rPr>
                <w:rFonts w:hint="eastAsia" w:ascii="宋体" w:hAnsi="宋体" w:cs="宋体"/>
                <w:sz w:val="24"/>
                <w:highlight w:val="none"/>
                <w:u w:val="single"/>
              </w:rPr>
              <w:t>5、招标人有权根据实际情况对建设内容进行调整。招标人减少的项目无论有无替代，发包人都不予补偿。</w:t>
            </w:r>
          </w:p>
        </w:tc>
      </w:tr>
      <w:tr>
        <w:tblPrEx>
          <w:tblCellMar>
            <w:top w:w="0" w:type="dxa"/>
            <w:left w:w="108" w:type="dxa"/>
            <w:bottom w:w="0" w:type="dxa"/>
            <w:right w:w="108" w:type="dxa"/>
          </w:tblCellMar>
        </w:tblPrEx>
        <w:trPr>
          <w:trHeight w:val="744"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3.2.6</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u w:val="single"/>
              </w:rPr>
              <w:t>工程成本警示价</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u w:val="single"/>
              </w:rPr>
              <w:t>工程建安费成本警示价为建安工程费最高投标限价的</w:t>
            </w:r>
            <w:r>
              <w:rPr>
                <w:rFonts w:hint="eastAsia" w:ascii="宋体" w:hAnsi="宋体" w:cs="宋体"/>
                <w:sz w:val="24"/>
                <w:highlight w:val="none"/>
                <w:u w:val="single"/>
                <w:lang w:eastAsia="zh-CN"/>
              </w:rPr>
              <w:t>94%</w:t>
            </w:r>
            <w:r>
              <w:rPr>
                <w:rFonts w:hint="eastAsia" w:ascii="宋体" w:hAnsi="宋体" w:cs="宋体"/>
                <w:sz w:val="24"/>
                <w:highlight w:val="none"/>
                <w:u w:val="single"/>
              </w:rPr>
              <w:t>。</w:t>
            </w:r>
          </w:p>
        </w:tc>
      </w:tr>
      <w:tr>
        <w:tblPrEx>
          <w:tblCellMar>
            <w:top w:w="0" w:type="dxa"/>
            <w:left w:w="108" w:type="dxa"/>
            <w:bottom w:w="0" w:type="dxa"/>
            <w:right w:w="108" w:type="dxa"/>
          </w:tblCellMar>
        </w:tblPrEx>
        <w:trPr>
          <w:trHeight w:val="744"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3.3.1</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投标有效期</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120日历天</w:t>
            </w:r>
          </w:p>
        </w:tc>
      </w:tr>
      <w:tr>
        <w:tblPrEx>
          <w:tblCellMar>
            <w:top w:w="0" w:type="dxa"/>
            <w:left w:w="108" w:type="dxa"/>
            <w:bottom w:w="0" w:type="dxa"/>
            <w:right w:w="108" w:type="dxa"/>
          </w:tblCellMar>
        </w:tblPrEx>
        <w:trPr>
          <w:trHeight w:val="1261"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3.4.1</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投标保证金</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spacing w:line="312" w:lineRule="auto"/>
              <w:rPr>
                <w:rFonts w:ascii="宋体" w:hAnsi="宋体" w:cs="宋体"/>
                <w:sz w:val="24"/>
                <w:highlight w:val="none"/>
              </w:rPr>
            </w:pPr>
            <w:r>
              <w:rPr>
                <w:rFonts w:hint="eastAsia" w:ascii="宋体" w:hAnsi="宋体" w:cs="宋体"/>
                <w:sz w:val="24"/>
                <w:highlight w:val="none"/>
              </w:rPr>
              <w:t>1、投标担保的金额：人民币</w:t>
            </w:r>
            <w:r>
              <w:rPr>
                <w:rFonts w:hint="eastAsia" w:ascii="宋体" w:hAnsi="宋体" w:cs="宋体"/>
                <w:sz w:val="24"/>
                <w:highlight w:val="none"/>
                <w:u w:val="single"/>
              </w:rPr>
              <w:t xml:space="preserve"> </w:t>
            </w:r>
            <w:r>
              <w:rPr>
                <w:rFonts w:ascii="宋体" w:hAnsi="宋体" w:cs="宋体"/>
                <w:sz w:val="24"/>
                <w:highlight w:val="none"/>
                <w:u w:val="single"/>
              </w:rPr>
              <w:t>1</w:t>
            </w:r>
            <w:r>
              <w:rPr>
                <w:rFonts w:hint="eastAsia" w:ascii="宋体" w:hAnsi="宋体" w:cs="宋体"/>
                <w:sz w:val="24"/>
                <w:highlight w:val="none"/>
                <w:u w:val="single"/>
              </w:rPr>
              <w:t xml:space="preserve">0 </w:t>
            </w:r>
            <w:r>
              <w:rPr>
                <w:rFonts w:hint="eastAsia" w:ascii="宋体" w:hAnsi="宋体" w:cs="宋体"/>
                <w:sz w:val="24"/>
                <w:highlight w:val="none"/>
              </w:rPr>
              <w:t>万元。</w:t>
            </w:r>
          </w:p>
          <w:p>
            <w:pPr>
              <w:shd w:val="clear"/>
              <w:spacing w:line="312" w:lineRule="auto"/>
              <w:rPr>
                <w:rFonts w:ascii="宋体" w:hAnsi="宋体" w:cs="宋体"/>
                <w:sz w:val="24"/>
                <w:highlight w:val="none"/>
              </w:rPr>
            </w:pPr>
            <w:r>
              <w:rPr>
                <w:rFonts w:hint="eastAsia" w:ascii="宋体" w:hAnsi="宋体" w:cs="宋体"/>
                <w:sz w:val="24"/>
                <w:highlight w:val="none"/>
              </w:rPr>
              <w:t>2、提交截止时间：投标截止时间前。</w:t>
            </w:r>
          </w:p>
          <w:p>
            <w:pPr>
              <w:shd w:val="clear"/>
              <w:spacing w:line="312" w:lineRule="auto"/>
              <w:rPr>
                <w:rFonts w:ascii="宋体" w:hAnsi="宋体" w:cs="宋体"/>
                <w:sz w:val="24"/>
                <w:highlight w:val="none"/>
              </w:rPr>
            </w:pPr>
            <w:r>
              <w:rPr>
                <w:rFonts w:hint="eastAsia" w:ascii="宋体" w:hAnsi="宋体" w:cs="宋体"/>
                <w:sz w:val="24"/>
                <w:highlight w:val="none"/>
              </w:rPr>
              <w:t>3、投标保证金有效期：与投标有效期一致。</w:t>
            </w:r>
          </w:p>
          <w:p>
            <w:pPr>
              <w:shd w:val="clear"/>
              <w:spacing w:line="312" w:lineRule="auto"/>
              <w:rPr>
                <w:rFonts w:ascii="宋体" w:hAnsi="宋体" w:cs="宋体"/>
                <w:sz w:val="24"/>
                <w:highlight w:val="none"/>
              </w:rPr>
            </w:pPr>
            <w:r>
              <w:rPr>
                <w:rFonts w:hint="eastAsia" w:ascii="宋体" w:hAnsi="宋体" w:cs="宋体"/>
                <w:sz w:val="24"/>
                <w:highlight w:val="none"/>
              </w:rPr>
              <w:t>4、投标保证金的形式：投标保证金可采用现金、银行汇票、银行本票、银行电汇、支票（现金支票、转账支票）、投标保证保险、投标保函（银行或专业担保公司出具）等形式。(如为联合体，由联合体主办方提交)</w:t>
            </w:r>
          </w:p>
          <w:p>
            <w:pPr>
              <w:shd w:val="clear"/>
              <w:spacing w:line="312" w:lineRule="auto"/>
              <w:rPr>
                <w:rFonts w:ascii="宋体" w:hAnsi="宋体" w:cs="宋体"/>
                <w:sz w:val="24"/>
                <w:highlight w:val="none"/>
              </w:rPr>
            </w:pPr>
            <w:r>
              <w:rPr>
                <w:rFonts w:hint="eastAsia" w:ascii="宋体" w:hAnsi="宋体" w:cs="宋体"/>
                <w:sz w:val="24"/>
                <w:highlight w:val="none"/>
              </w:rPr>
              <w:t>5、递交方式：</w:t>
            </w:r>
          </w:p>
          <w:p>
            <w:pPr>
              <w:shd w:val="clear"/>
              <w:spacing w:line="312" w:lineRule="auto"/>
              <w:rPr>
                <w:rFonts w:ascii="宋体" w:hAnsi="宋体" w:cs="宋体"/>
                <w:sz w:val="24"/>
                <w:highlight w:val="none"/>
              </w:rPr>
            </w:pPr>
            <w:r>
              <w:rPr>
                <w:rFonts w:hint="eastAsia" w:ascii="宋体" w:hAnsi="宋体" w:cs="宋体"/>
                <w:sz w:val="24"/>
                <w:highlight w:val="none"/>
              </w:rPr>
              <w:t>（1）如采用现金或者支票形式提交的，投标保证金从投标人基本账户递交，由广州交易集团有限公司代收。具体操作要求详见广州公共资源交易中心网站中公布的有关指引，递交事宜请自行咨询指引中相关联系方式；请各投标人在投标文件递交截止时间前按上述金额递交至广州交易集团有限公司，到账情况以开标时交易平台系统中查询的数据信息为准。具体操作要求详见广州公共资源交易中心发布的《关于投标项目保证金操作指引的说明》操作，详见：http://www.gzggzy.cn/fwznbszycwxg/850331.jhtml，递交事宜请自行咨询广州公共资源交易中心(咨询电话：020-28866000)。</w:t>
            </w:r>
          </w:p>
          <w:p>
            <w:pPr>
              <w:shd w:val="clear"/>
              <w:spacing w:line="312" w:lineRule="auto"/>
              <w:rPr>
                <w:rFonts w:ascii="宋体" w:hAnsi="宋体" w:cs="宋体"/>
                <w:sz w:val="24"/>
                <w:highlight w:val="none"/>
              </w:rPr>
            </w:pPr>
            <w:r>
              <w:rPr>
                <w:rFonts w:hint="eastAsia" w:ascii="宋体" w:hAnsi="宋体" w:cs="宋体"/>
                <w:sz w:val="24"/>
                <w:highlight w:val="none"/>
              </w:rPr>
              <w:t>收款单位：广州交易集团有限公司</w:t>
            </w:r>
          </w:p>
          <w:p>
            <w:pPr>
              <w:shd w:val="clear"/>
              <w:spacing w:line="312" w:lineRule="auto"/>
              <w:rPr>
                <w:rFonts w:ascii="宋体" w:hAnsi="宋体" w:cs="宋体"/>
                <w:sz w:val="24"/>
                <w:highlight w:val="none"/>
              </w:rPr>
            </w:pPr>
            <w:r>
              <w:rPr>
                <w:rFonts w:hint="eastAsia" w:ascii="宋体" w:hAnsi="宋体" w:cs="宋体"/>
                <w:sz w:val="24"/>
                <w:highlight w:val="none"/>
              </w:rPr>
              <w:t>开户银行：中国建设银行广州天润路支行</w:t>
            </w:r>
          </w:p>
          <w:p>
            <w:pPr>
              <w:shd w:val="clear"/>
              <w:spacing w:line="312" w:lineRule="auto"/>
              <w:rPr>
                <w:rFonts w:ascii="宋体" w:hAnsi="宋体" w:cs="宋体"/>
                <w:sz w:val="24"/>
                <w:highlight w:val="none"/>
              </w:rPr>
            </w:pPr>
            <w:r>
              <w:rPr>
                <w:rFonts w:hint="eastAsia" w:ascii="宋体" w:hAnsi="宋体" w:cs="宋体"/>
                <w:sz w:val="24"/>
                <w:highlight w:val="none"/>
              </w:rPr>
              <w:t>银行账号：44001583404059333333</w:t>
            </w:r>
          </w:p>
          <w:p>
            <w:pPr>
              <w:shd w:val="clear"/>
              <w:spacing w:line="312" w:lineRule="auto"/>
              <w:rPr>
                <w:rFonts w:ascii="宋体" w:hAnsi="宋体" w:cs="宋体"/>
                <w:sz w:val="24"/>
                <w:highlight w:val="none"/>
              </w:rPr>
            </w:pPr>
            <w:r>
              <w:rPr>
                <w:rFonts w:hint="eastAsia" w:ascii="宋体" w:hAnsi="宋体" w:cs="宋体"/>
                <w:sz w:val="24"/>
                <w:highlight w:val="none"/>
              </w:rPr>
              <w:t>（2）如采用投标保函或投标保证保险或专业工程担保公司担保的形式提交的，在开标前不得强制要求投标人提交纸质原件，由中标候选人在中标候选人公示前提交并在网上公示，但投标人应在投标文件中提交投标保函或投标保证保险扫描件并加盖投标人电子印章。</w:t>
            </w:r>
          </w:p>
          <w:p>
            <w:pPr>
              <w:shd w:val="clear"/>
              <w:spacing w:line="312" w:lineRule="auto"/>
              <w:rPr>
                <w:rFonts w:ascii="宋体" w:hAnsi="宋体" w:cs="宋体"/>
                <w:sz w:val="24"/>
                <w:highlight w:val="none"/>
              </w:rPr>
            </w:pPr>
            <w:r>
              <w:rPr>
                <w:rFonts w:hint="eastAsia" w:ascii="宋体" w:hAnsi="宋体" w:cs="宋体"/>
                <w:sz w:val="24"/>
                <w:highlight w:val="none"/>
              </w:rPr>
              <w:t>（3）如采用非现金电子化形式递交投标保证金，按广州公共资源交易中心发布的《关于进一步完善电子保函服务相关事宜的说明》操作。详见：http://www.gzggzy.cn/fwznbszycwxg/857020.jhtml。到账情况以开标时广州公共资源交易中心数据库查询信息为准。</w:t>
            </w:r>
          </w:p>
          <w:p>
            <w:pPr>
              <w:shd w:val="clear"/>
              <w:spacing w:line="312" w:lineRule="auto"/>
              <w:rPr>
                <w:rFonts w:ascii="宋体" w:hAnsi="宋体" w:cs="宋体"/>
                <w:sz w:val="24"/>
                <w:highlight w:val="none"/>
              </w:rPr>
            </w:pPr>
            <w:r>
              <w:rPr>
                <w:rFonts w:hint="eastAsia" w:ascii="宋体" w:hAnsi="宋体" w:cs="宋体"/>
                <w:sz w:val="24"/>
                <w:highlight w:val="none"/>
              </w:rPr>
              <w:t>（4）如采用投标保函或投标保证保险或专业工程担保公司担保的形式提交的，格式自拟，该证明文件应包含载明的内容：本招标项目的名称、投标保证金金额、投标保证金有效期，抬头为“广州市天河区水务设施建设中心”。</w:t>
            </w:r>
          </w:p>
        </w:tc>
      </w:tr>
      <w:tr>
        <w:tblPrEx>
          <w:tblCellMar>
            <w:top w:w="0" w:type="dxa"/>
            <w:left w:w="108" w:type="dxa"/>
            <w:bottom w:w="0" w:type="dxa"/>
            <w:right w:w="108" w:type="dxa"/>
          </w:tblCellMar>
        </w:tblPrEx>
        <w:trPr>
          <w:trHeight w:val="829"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3.5</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资格审查方式</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详见本项目招标公告。</w:t>
            </w:r>
          </w:p>
        </w:tc>
      </w:tr>
      <w:tr>
        <w:tblPrEx>
          <w:tblCellMar>
            <w:top w:w="0" w:type="dxa"/>
            <w:left w:w="108" w:type="dxa"/>
            <w:bottom w:w="0" w:type="dxa"/>
            <w:right w:w="108" w:type="dxa"/>
          </w:tblCellMar>
        </w:tblPrEx>
        <w:trPr>
          <w:trHeight w:val="829"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3.6</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是否允许递交备选投标方案</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dstrike/>
                <w:sz w:val="24"/>
                <w:highlight w:val="none"/>
              </w:rPr>
            </w:pPr>
            <w:r>
              <w:rPr>
                <w:rFonts w:hint="eastAsia" w:ascii="宋体" w:hAnsi="宋体" w:cs="宋体"/>
                <w:sz w:val="24"/>
                <w:highlight w:val="none"/>
              </w:rPr>
              <w:t>■不允许</w:t>
            </w:r>
          </w:p>
        </w:tc>
      </w:tr>
      <w:tr>
        <w:tblPrEx>
          <w:tblCellMar>
            <w:top w:w="0" w:type="dxa"/>
            <w:left w:w="108" w:type="dxa"/>
            <w:bottom w:w="0" w:type="dxa"/>
            <w:right w:w="108" w:type="dxa"/>
          </w:tblCellMar>
        </w:tblPrEx>
        <w:trPr>
          <w:trHeight w:val="1162"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3.7.5</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签字盖章要求</w:t>
            </w:r>
          </w:p>
        </w:tc>
        <w:tc>
          <w:tcPr>
            <w:tcW w:w="6228" w:type="dxa"/>
            <w:tcBorders>
              <w:top w:val="single" w:color="auto" w:sz="4" w:space="0"/>
              <w:left w:val="single" w:color="auto" w:sz="4" w:space="0"/>
              <w:bottom w:val="single" w:color="auto" w:sz="4" w:space="0"/>
              <w:right w:val="single" w:color="auto" w:sz="4" w:space="0"/>
            </w:tcBorders>
          </w:tcPr>
          <w:p>
            <w:pPr>
              <w:shd w:val="clear"/>
              <w:rPr>
                <w:rFonts w:ascii="宋体" w:hAnsi="宋体" w:cs="宋体"/>
                <w:sz w:val="24"/>
                <w:highlight w:val="none"/>
                <w:u w:val="single"/>
              </w:rPr>
            </w:pPr>
            <w:r>
              <w:rPr>
                <w:rFonts w:hint="eastAsia" w:ascii="宋体" w:hAnsi="宋体" w:cs="宋体"/>
                <w:sz w:val="24"/>
                <w:highlight w:val="none"/>
                <w:u w:val="single"/>
              </w:rPr>
              <w:t>投标人采用单位数字证书，按招标文件要求在相应位置加盖电子印章。投标文件中需个人签字或盖章的，应加盖个人电子印章或在线下完成后扫描上传。按照交易平台关于全流程电子化项目的相关指南进行操作，</w:t>
            </w:r>
          </w:p>
          <w:p>
            <w:pPr>
              <w:shd w:val="clear"/>
              <w:rPr>
                <w:rFonts w:ascii="宋体" w:hAnsi="宋体" w:cs="宋体"/>
                <w:sz w:val="24"/>
                <w:highlight w:val="none"/>
              </w:rPr>
            </w:pPr>
            <w:r>
              <w:rPr>
                <w:rFonts w:hint="eastAsia" w:ascii="宋体" w:hAnsi="宋体" w:cs="宋体"/>
                <w:sz w:val="24"/>
                <w:highlight w:val="none"/>
                <w:u w:val="single"/>
              </w:rPr>
              <w:t>联合体投标的，除《联合体工作协议》应由联合体各方在规定的盖章处加盖企业公章外，投标文件其他内容中的“投标人”、“投标单位”、“声明企业”等应填写联合体各方的单位全称[格式为：（主）XXXX公司（成）XXXX公司]，由联合体主办方按格式规定盖章、签字即可。</w:t>
            </w:r>
          </w:p>
        </w:tc>
      </w:tr>
      <w:tr>
        <w:tblPrEx>
          <w:tblCellMar>
            <w:top w:w="0" w:type="dxa"/>
            <w:left w:w="108" w:type="dxa"/>
            <w:bottom w:w="0" w:type="dxa"/>
            <w:right w:w="108" w:type="dxa"/>
          </w:tblCellMar>
        </w:tblPrEx>
        <w:trPr>
          <w:trHeight w:val="1283"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4.1.1</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投标文件份数</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jc w:val="left"/>
              <w:rPr>
                <w:rFonts w:ascii="宋体" w:hAnsi="宋体" w:cs="宋体"/>
                <w:sz w:val="24"/>
                <w:highlight w:val="none"/>
                <w:u w:val="single"/>
              </w:rPr>
            </w:pPr>
            <w:r>
              <w:rPr>
                <w:rFonts w:hint="eastAsia" w:ascii="宋体" w:hAnsi="宋体" w:cs="宋体"/>
                <w:sz w:val="24"/>
                <w:highlight w:val="none"/>
                <w:u w:val="single"/>
              </w:rPr>
              <w:t>投标文件为含电子印章的加密电子投标文件1套。</w:t>
            </w:r>
          </w:p>
          <w:p>
            <w:pPr>
              <w:shd w:val="clear"/>
              <w:jc w:val="left"/>
              <w:rPr>
                <w:rFonts w:ascii="宋体" w:hAnsi="宋体" w:cs="宋体"/>
                <w:sz w:val="24"/>
                <w:highlight w:val="none"/>
              </w:rPr>
            </w:pPr>
            <w:r>
              <w:rPr>
                <w:rFonts w:hint="eastAsia" w:ascii="宋体" w:hAnsi="宋体" w:cs="宋体"/>
                <w:sz w:val="24"/>
                <w:highlight w:val="none"/>
                <w:u w:val="single"/>
              </w:rPr>
              <w:t>注：中标人在领取中标通知书前，须按招标人要求向招标人提供盖章的纸质版投标文件（内容与交易平台网上递交的电子投标文件一致）5套及电子文件光盘1份。</w:t>
            </w:r>
          </w:p>
        </w:tc>
      </w:tr>
      <w:tr>
        <w:tblPrEx>
          <w:tblCellMar>
            <w:top w:w="0" w:type="dxa"/>
            <w:left w:w="108" w:type="dxa"/>
            <w:bottom w:w="0" w:type="dxa"/>
            <w:right w:w="108" w:type="dxa"/>
          </w:tblCellMar>
        </w:tblPrEx>
        <w:trPr>
          <w:trHeight w:val="1798"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4.2.1</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投标文件的递交时间及地点</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contextualSpacing/>
              <w:rPr>
                <w:rFonts w:ascii="宋体" w:hAnsi="宋体" w:cs="宋体"/>
                <w:sz w:val="24"/>
                <w:highlight w:val="none"/>
              </w:rPr>
            </w:pPr>
            <w:r>
              <w:rPr>
                <w:rFonts w:hint="eastAsia" w:ascii="宋体" w:hAnsi="宋体" w:cs="宋体"/>
                <w:sz w:val="24"/>
                <w:highlight w:val="none"/>
              </w:rPr>
              <w:t>1、递交方式：网上递交投标文件。</w:t>
            </w:r>
          </w:p>
          <w:p>
            <w:pPr>
              <w:shd w:val="clear"/>
              <w:contextualSpacing/>
              <w:rPr>
                <w:rFonts w:ascii="宋体" w:hAnsi="宋体" w:cs="宋体"/>
                <w:sz w:val="24"/>
                <w:highlight w:val="none"/>
              </w:rPr>
            </w:pPr>
            <w:r>
              <w:rPr>
                <w:rFonts w:hint="eastAsia" w:ascii="宋体" w:hAnsi="宋体" w:cs="宋体"/>
                <w:sz w:val="24"/>
                <w:highlight w:val="none"/>
              </w:rPr>
              <w:t>2、投标文件递交的起始时间：详见招标公告。</w:t>
            </w:r>
          </w:p>
          <w:p>
            <w:pPr>
              <w:shd w:val="clear"/>
              <w:contextualSpacing/>
              <w:rPr>
                <w:rFonts w:ascii="宋体" w:hAnsi="宋体" w:cs="宋体"/>
                <w:sz w:val="24"/>
                <w:highlight w:val="none"/>
              </w:rPr>
            </w:pPr>
            <w:r>
              <w:rPr>
                <w:rFonts w:hint="eastAsia" w:ascii="宋体" w:hAnsi="宋体" w:cs="宋体"/>
                <w:sz w:val="24"/>
                <w:highlight w:val="none"/>
              </w:rPr>
              <w:t>3、地点：广州公共资源交易中心网站。</w:t>
            </w:r>
          </w:p>
          <w:p>
            <w:pPr>
              <w:shd w:val="clear"/>
              <w:rPr>
                <w:rFonts w:ascii="宋体" w:hAnsi="宋体" w:cs="宋体"/>
                <w:b/>
                <w:sz w:val="24"/>
                <w:highlight w:val="none"/>
              </w:rPr>
            </w:pPr>
            <w:r>
              <w:rPr>
                <w:rFonts w:hint="eastAsia" w:ascii="宋体" w:hAnsi="宋体" w:cs="宋体"/>
                <w:sz w:val="24"/>
                <w:highlight w:val="none"/>
              </w:rPr>
              <w:t>4、上述时间及地点是否有改变，请密切留意招标答疑纪要的相关信息。</w:t>
            </w:r>
          </w:p>
        </w:tc>
      </w:tr>
      <w:tr>
        <w:tblPrEx>
          <w:tblCellMar>
            <w:top w:w="0" w:type="dxa"/>
            <w:left w:w="108" w:type="dxa"/>
            <w:bottom w:w="0" w:type="dxa"/>
            <w:right w:w="108" w:type="dxa"/>
          </w:tblCellMar>
        </w:tblPrEx>
        <w:trPr>
          <w:trHeight w:val="66"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spacing w:before="120" w:beforeLines="50" w:line="360" w:lineRule="auto"/>
              <w:contextualSpacing/>
              <w:jc w:val="center"/>
              <w:rPr>
                <w:rFonts w:ascii="宋体" w:hAnsi="宋体" w:cs="宋体"/>
                <w:sz w:val="24"/>
                <w:highlight w:val="none"/>
              </w:rPr>
            </w:pPr>
            <w:r>
              <w:rPr>
                <w:rFonts w:hint="eastAsia" w:ascii="宋体" w:hAnsi="宋体" w:cs="宋体"/>
                <w:sz w:val="24"/>
                <w:highlight w:val="none"/>
              </w:rPr>
              <w:t>4.7</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spacing w:before="120" w:beforeLines="50" w:line="360" w:lineRule="auto"/>
              <w:contextualSpacing/>
              <w:jc w:val="center"/>
              <w:rPr>
                <w:rFonts w:ascii="宋体" w:hAnsi="宋体" w:cs="宋体"/>
                <w:sz w:val="24"/>
                <w:highlight w:val="none"/>
              </w:rPr>
            </w:pPr>
            <w:r>
              <w:rPr>
                <w:rFonts w:hint="eastAsia" w:ascii="宋体" w:hAnsi="宋体" w:cs="宋体"/>
                <w:sz w:val="24"/>
                <w:highlight w:val="none"/>
              </w:rPr>
              <w:t>投标文件的解密</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在投标截止时间后</w:t>
            </w:r>
            <w:r>
              <w:rPr>
                <w:rFonts w:hint="eastAsia" w:ascii="宋体" w:hAnsi="宋体" w:cs="宋体"/>
                <w:sz w:val="24"/>
                <w:highlight w:val="none"/>
                <w:u w:val="single"/>
              </w:rPr>
              <w:t>半</w:t>
            </w:r>
            <w:r>
              <w:rPr>
                <w:rFonts w:hint="eastAsia" w:ascii="宋体" w:hAnsi="宋体" w:cs="宋体"/>
                <w:sz w:val="24"/>
                <w:highlight w:val="none"/>
              </w:rPr>
              <w:t>小时内为投标人投标文件解密时间，投标人通过广州公共资源交易平台对已递交的电子投标文件进行解密。超过时间未解密的投标文件将</w:t>
            </w:r>
            <w:r>
              <w:rPr>
                <w:rFonts w:hint="eastAsia" w:ascii="宋体" w:hAnsi="宋体" w:cs="宋体"/>
                <w:b/>
                <w:sz w:val="24"/>
                <w:highlight w:val="none"/>
              </w:rPr>
              <w:t>作为放弃投标处理</w:t>
            </w:r>
            <w:r>
              <w:rPr>
                <w:rFonts w:hint="eastAsia" w:ascii="宋体" w:hAnsi="宋体" w:cs="宋体"/>
                <w:sz w:val="24"/>
                <w:highlight w:val="none"/>
              </w:rPr>
              <w:t>。</w:t>
            </w:r>
          </w:p>
        </w:tc>
      </w:tr>
      <w:tr>
        <w:tblPrEx>
          <w:tblCellMar>
            <w:top w:w="0" w:type="dxa"/>
            <w:left w:w="108" w:type="dxa"/>
            <w:bottom w:w="0" w:type="dxa"/>
            <w:right w:w="108" w:type="dxa"/>
          </w:tblCellMar>
        </w:tblPrEx>
        <w:trPr>
          <w:cantSplit/>
          <w:trHeight w:val="405"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5.1</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开标时间和地点</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contextualSpacing/>
              <w:rPr>
                <w:rFonts w:ascii="宋体" w:hAnsi="宋体" w:cs="宋体"/>
                <w:sz w:val="24"/>
                <w:highlight w:val="none"/>
              </w:rPr>
            </w:pPr>
            <w:r>
              <w:rPr>
                <w:rFonts w:hint="eastAsia" w:ascii="宋体" w:hAnsi="宋体" w:cs="宋体"/>
                <w:sz w:val="24"/>
                <w:highlight w:val="none"/>
              </w:rPr>
              <w:t>1、开标时间：同投标截止时间</w:t>
            </w:r>
          </w:p>
          <w:p>
            <w:pPr>
              <w:shd w:val="clear"/>
              <w:contextualSpacing/>
              <w:rPr>
                <w:rFonts w:ascii="宋体" w:hAnsi="宋体" w:cs="宋体"/>
                <w:sz w:val="24"/>
                <w:highlight w:val="none"/>
              </w:rPr>
            </w:pPr>
            <w:r>
              <w:rPr>
                <w:rFonts w:hint="eastAsia" w:ascii="宋体" w:hAnsi="宋体" w:cs="宋体"/>
                <w:sz w:val="24"/>
                <w:highlight w:val="none"/>
              </w:rPr>
              <w:t>2、地点：</w:t>
            </w:r>
            <w:r>
              <w:rPr>
                <w:rFonts w:hint="eastAsia" w:ascii="宋体" w:hAnsi="宋体" w:cs="宋体"/>
                <w:sz w:val="24"/>
                <w:highlight w:val="none"/>
                <w:u w:val="single"/>
              </w:rPr>
              <w:t>广州公共资源交易中心第 开标室（地址：广州市天河区天润路333号）</w:t>
            </w:r>
          </w:p>
          <w:p>
            <w:pPr>
              <w:shd w:val="clear"/>
              <w:rPr>
                <w:rFonts w:ascii="宋体" w:hAnsi="宋体" w:cs="宋体"/>
                <w:sz w:val="24"/>
                <w:highlight w:val="none"/>
              </w:rPr>
            </w:pPr>
            <w:r>
              <w:rPr>
                <w:rFonts w:hint="eastAsia" w:ascii="宋体" w:hAnsi="宋体" w:cs="宋体"/>
                <w:sz w:val="24"/>
                <w:highlight w:val="none"/>
              </w:rPr>
              <w:t>3、上述时间及地点是否有改变，请密切留意招标答疑纪要的相关信息。</w:t>
            </w:r>
          </w:p>
        </w:tc>
      </w:tr>
      <w:tr>
        <w:tblPrEx>
          <w:tblCellMar>
            <w:top w:w="0" w:type="dxa"/>
            <w:left w:w="108" w:type="dxa"/>
            <w:bottom w:w="0" w:type="dxa"/>
            <w:right w:w="108" w:type="dxa"/>
          </w:tblCellMar>
        </w:tblPrEx>
        <w:trPr>
          <w:trHeight w:val="908"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5.2</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评标参考价的下浮率</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sz w:val="24"/>
                <w:highlight w:val="none"/>
              </w:rPr>
              <w:t>评标参考价的下浮率X从</w:t>
            </w:r>
            <w:r>
              <w:rPr>
                <w:rFonts w:hint="eastAsia" w:ascii="宋体" w:hAnsi="宋体"/>
                <w:sz w:val="24"/>
                <w:highlight w:val="none"/>
                <w:u w:val="single"/>
                <w:lang w:val="en-US" w:eastAsia="zh-CN"/>
              </w:rPr>
              <w:t>0</w:t>
            </w:r>
            <w:r>
              <w:rPr>
                <w:rFonts w:hint="eastAsia" w:ascii="宋体" w:hAnsi="宋体"/>
                <w:sz w:val="24"/>
                <w:highlight w:val="none"/>
                <w:u w:val="single"/>
              </w:rPr>
              <w:t>%、</w:t>
            </w:r>
            <w:r>
              <w:rPr>
                <w:rFonts w:hint="eastAsia" w:ascii="宋体" w:hAnsi="宋体"/>
                <w:sz w:val="24"/>
                <w:highlight w:val="none"/>
                <w:u w:val="single"/>
                <w:lang w:val="en-US" w:eastAsia="zh-CN"/>
              </w:rPr>
              <w:t>0</w:t>
            </w:r>
            <w:r>
              <w:rPr>
                <w:rFonts w:hint="eastAsia" w:ascii="宋体" w:hAnsi="宋体"/>
                <w:sz w:val="24"/>
                <w:highlight w:val="none"/>
                <w:u w:val="single"/>
              </w:rPr>
              <w:t>.5%、</w:t>
            </w:r>
            <w:r>
              <w:rPr>
                <w:rFonts w:hint="eastAsia" w:ascii="宋体" w:hAnsi="宋体"/>
                <w:sz w:val="24"/>
                <w:highlight w:val="none"/>
                <w:u w:val="single"/>
                <w:lang w:val="en-US" w:eastAsia="zh-CN"/>
              </w:rPr>
              <w:t>1</w:t>
            </w:r>
            <w:r>
              <w:rPr>
                <w:rFonts w:hint="eastAsia" w:ascii="宋体" w:hAnsi="宋体"/>
                <w:sz w:val="24"/>
                <w:highlight w:val="none"/>
                <w:u w:val="single"/>
              </w:rPr>
              <w:t>%、</w:t>
            </w:r>
            <w:r>
              <w:rPr>
                <w:rFonts w:hint="eastAsia" w:ascii="宋体" w:hAnsi="宋体"/>
                <w:sz w:val="24"/>
                <w:highlight w:val="none"/>
                <w:u w:val="single"/>
                <w:lang w:val="en-US" w:eastAsia="zh-CN"/>
              </w:rPr>
              <w:t>1</w:t>
            </w:r>
            <w:r>
              <w:rPr>
                <w:rFonts w:hint="eastAsia" w:ascii="宋体" w:hAnsi="宋体"/>
                <w:sz w:val="24"/>
                <w:highlight w:val="none"/>
                <w:u w:val="single"/>
              </w:rPr>
              <w:t>.5%、</w:t>
            </w:r>
            <w:r>
              <w:rPr>
                <w:rFonts w:hint="eastAsia" w:ascii="宋体" w:hAnsi="宋体"/>
                <w:sz w:val="24"/>
                <w:highlight w:val="none"/>
                <w:u w:val="single"/>
                <w:lang w:val="en-US" w:eastAsia="zh-CN"/>
              </w:rPr>
              <w:t>2</w:t>
            </w:r>
            <w:r>
              <w:rPr>
                <w:rFonts w:hint="eastAsia" w:ascii="宋体" w:hAnsi="宋体"/>
                <w:sz w:val="24"/>
                <w:highlight w:val="none"/>
                <w:u w:val="single"/>
              </w:rPr>
              <w:t>%、</w:t>
            </w:r>
            <w:r>
              <w:rPr>
                <w:rFonts w:hint="eastAsia" w:ascii="宋体" w:hAnsi="宋体"/>
                <w:sz w:val="24"/>
                <w:highlight w:val="none"/>
                <w:u w:val="single"/>
                <w:lang w:val="en-US" w:eastAsia="zh-CN"/>
              </w:rPr>
              <w:t>2</w:t>
            </w:r>
            <w:r>
              <w:rPr>
                <w:rFonts w:hint="eastAsia" w:ascii="宋体" w:hAnsi="宋体"/>
                <w:sz w:val="24"/>
                <w:highlight w:val="none"/>
                <w:u w:val="single"/>
              </w:rPr>
              <w:t>.5%、</w:t>
            </w:r>
            <w:r>
              <w:rPr>
                <w:rFonts w:hint="eastAsia" w:ascii="宋体" w:hAnsi="宋体"/>
                <w:sz w:val="24"/>
                <w:highlight w:val="none"/>
                <w:u w:val="single"/>
                <w:lang w:val="en-US" w:eastAsia="zh-CN"/>
              </w:rPr>
              <w:t>3</w:t>
            </w:r>
            <w:r>
              <w:rPr>
                <w:rFonts w:hint="eastAsia" w:ascii="宋体" w:hAnsi="宋体"/>
                <w:sz w:val="24"/>
                <w:highlight w:val="none"/>
                <w:u w:val="single"/>
              </w:rPr>
              <w:t>%</w:t>
            </w:r>
            <w:r>
              <w:rPr>
                <w:rFonts w:hint="eastAsia" w:ascii="宋体" w:hAnsi="宋体"/>
                <w:sz w:val="24"/>
                <w:highlight w:val="none"/>
              </w:rPr>
              <w:t>中在开标前通过摇珠机随机抽取。</w:t>
            </w:r>
          </w:p>
        </w:tc>
      </w:tr>
      <w:tr>
        <w:tblPrEx>
          <w:tblCellMar>
            <w:top w:w="0" w:type="dxa"/>
            <w:left w:w="108" w:type="dxa"/>
            <w:bottom w:w="0" w:type="dxa"/>
            <w:right w:w="108" w:type="dxa"/>
          </w:tblCellMar>
        </w:tblPrEx>
        <w:trPr>
          <w:trHeight w:val="1002"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6.1.1</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评标委员会的组建</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评标委员会由招标人依法组建。</w:t>
            </w:r>
          </w:p>
          <w:p>
            <w:pPr>
              <w:shd w:val="clear"/>
              <w:rPr>
                <w:rFonts w:ascii="宋体" w:hAnsi="宋体" w:cs="宋体"/>
                <w:sz w:val="24"/>
                <w:highlight w:val="none"/>
              </w:rPr>
            </w:pPr>
            <w:r>
              <w:rPr>
                <w:rFonts w:hint="eastAsia" w:ascii="宋体" w:hAnsi="宋体" w:cs="宋体"/>
                <w:sz w:val="24"/>
                <w:highlight w:val="none"/>
              </w:rPr>
              <w:t>评标专家确定方式：从广东省综合评标评审专家库中随机抽取。</w:t>
            </w:r>
          </w:p>
        </w:tc>
      </w:tr>
      <w:tr>
        <w:tblPrEx>
          <w:tblCellMar>
            <w:top w:w="0" w:type="dxa"/>
            <w:left w:w="108" w:type="dxa"/>
            <w:bottom w:w="0" w:type="dxa"/>
            <w:right w:w="108" w:type="dxa"/>
          </w:tblCellMar>
        </w:tblPrEx>
        <w:trPr>
          <w:trHeight w:val="405"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7.1.1</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是否授权评标委员会确定中标人</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□是</w:t>
            </w:r>
          </w:p>
          <w:p>
            <w:pPr>
              <w:shd w:val="clear"/>
              <w:rPr>
                <w:rFonts w:ascii="宋体" w:hAnsi="宋体" w:cs="宋体"/>
                <w:sz w:val="24"/>
                <w:highlight w:val="none"/>
              </w:rPr>
            </w:pPr>
            <w:r>
              <w:rPr>
                <w:rFonts w:hint="eastAsia" w:ascii="宋体" w:hAnsi="宋体" w:cs="宋体"/>
                <w:sz w:val="24"/>
                <w:highlight w:val="none"/>
              </w:rPr>
              <w:t>■否，推荐的中标候选人数：3</w:t>
            </w:r>
          </w:p>
        </w:tc>
      </w:tr>
      <w:tr>
        <w:tblPrEx>
          <w:tblCellMar>
            <w:top w:w="0" w:type="dxa"/>
            <w:left w:w="108" w:type="dxa"/>
            <w:bottom w:w="0" w:type="dxa"/>
            <w:right w:w="108" w:type="dxa"/>
          </w:tblCellMar>
        </w:tblPrEx>
        <w:trPr>
          <w:trHeight w:val="405" w:hRule="atLeast"/>
        </w:trPr>
        <w:tc>
          <w:tcPr>
            <w:tcW w:w="1049" w:type="dxa"/>
            <w:tcBorders>
              <w:top w:val="single" w:color="auto" w:sz="4" w:space="0"/>
              <w:left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7.2</w:t>
            </w:r>
          </w:p>
        </w:tc>
        <w:tc>
          <w:tcPr>
            <w:tcW w:w="2496" w:type="dxa"/>
            <w:tcBorders>
              <w:top w:val="single" w:color="auto" w:sz="4" w:space="0"/>
              <w:left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中标候选人公示媒介</w:t>
            </w:r>
          </w:p>
        </w:tc>
        <w:tc>
          <w:tcPr>
            <w:tcW w:w="6228" w:type="dxa"/>
            <w:tcBorders>
              <w:top w:val="single" w:color="auto" w:sz="4" w:space="0"/>
              <w:left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广州公共资源交易中心网站，广东省招标投标监管网、中国招标投标公共服务平台</w:t>
            </w:r>
          </w:p>
        </w:tc>
      </w:tr>
      <w:tr>
        <w:tblPrEx>
          <w:tblCellMar>
            <w:top w:w="0" w:type="dxa"/>
            <w:left w:w="108" w:type="dxa"/>
            <w:bottom w:w="0" w:type="dxa"/>
            <w:right w:w="108" w:type="dxa"/>
          </w:tblCellMar>
        </w:tblPrEx>
        <w:trPr>
          <w:trHeight w:val="66"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7.4.1</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履约担保</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履约担保须以保函的形式提交，保函须由在中国注册的银行或担保机构开具。除投标人另有规定外，履约担保金额为中标合同金额的10%。联合体中标的，其履约担保由联合体中牵头人的名义提交。</w:t>
            </w:r>
          </w:p>
        </w:tc>
      </w:tr>
      <w:tr>
        <w:tblPrEx>
          <w:tblCellMar>
            <w:top w:w="0" w:type="dxa"/>
            <w:left w:w="108" w:type="dxa"/>
            <w:bottom w:w="0" w:type="dxa"/>
            <w:right w:w="108" w:type="dxa"/>
          </w:tblCellMar>
        </w:tblPrEx>
        <w:trPr>
          <w:trHeight w:val="66" w:hRule="atLeast"/>
        </w:trPr>
        <w:tc>
          <w:tcPr>
            <w:tcW w:w="9773" w:type="dxa"/>
            <w:gridSpan w:val="3"/>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需要补充的其他内容</w:t>
            </w:r>
          </w:p>
        </w:tc>
      </w:tr>
      <w:tr>
        <w:tblPrEx>
          <w:tblCellMar>
            <w:top w:w="0" w:type="dxa"/>
            <w:left w:w="108" w:type="dxa"/>
            <w:bottom w:w="0" w:type="dxa"/>
            <w:right w:w="108" w:type="dxa"/>
          </w:tblCellMar>
        </w:tblPrEx>
        <w:trPr>
          <w:trHeight w:val="633"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9</w:t>
            </w:r>
          </w:p>
        </w:tc>
        <w:tc>
          <w:tcPr>
            <w:tcW w:w="8724" w:type="dxa"/>
            <w:gridSpan w:val="2"/>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CellMar>
            <w:top w:w="0" w:type="dxa"/>
            <w:left w:w="108" w:type="dxa"/>
            <w:bottom w:w="0" w:type="dxa"/>
            <w:right w:w="108" w:type="dxa"/>
          </w:tblCellMar>
        </w:tblPrEx>
        <w:trPr>
          <w:trHeight w:val="660"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10</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电子招标投标</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■是</w:t>
            </w:r>
          </w:p>
        </w:tc>
      </w:tr>
      <w:tr>
        <w:tblPrEx>
          <w:tblCellMar>
            <w:top w:w="0" w:type="dxa"/>
            <w:left w:w="108" w:type="dxa"/>
            <w:bottom w:w="0" w:type="dxa"/>
            <w:right w:w="108" w:type="dxa"/>
          </w:tblCellMar>
        </w:tblPrEx>
        <w:trPr>
          <w:trHeight w:val="1829"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11</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left"/>
              <w:rPr>
                <w:rFonts w:ascii="宋体" w:hAnsi="宋体" w:cs="宋体"/>
                <w:sz w:val="24"/>
                <w:highlight w:val="none"/>
              </w:rPr>
            </w:pPr>
            <w:r>
              <w:rPr>
                <w:rFonts w:hint="eastAsia" w:ascii="宋体" w:hAnsi="宋体" w:cs="宋体"/>
                <w:sz w:val="24"/>
                <w:highlight w:val="none"/>
              </w:rPr>
              <w:t>本项目前期服务及施工图设计、施工图审查单位</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kern w:val="0"/>
                <w:sz w:val="24"/>
                <w:highlight w:val="none"/>
                <w:u w:val="single"/>
              </w:rPr>
            </w:pPr>
            <w:r>
              <w:rPr>
                <w:rFonts w:hint="eastAsia" w:ascii="宋体" w:hAnsi="宋体" w:cs="宋体"/>
                <w:kern w:val="0"/>
                <w:sz w:val="24"/>
                <w:highlight w:val="none"/>
              </w:rPr>
              <w:t>1、前期服务机构名称：</w:t>
            </w:r>
            <w:r>
              <w:rPr>
                <w:rFonts w:hint="eastAsia" w:ascii="宋体" w:hAnsi="宋体" w:cs="宋体"/>
                <w:sz w:val="24"/>
                <w:highlight w:val="none"/>
                <w:u w:val="single"/>
              </w:rPr>
              <w:t>广州市市政工程设计研究总院有限公司（可研编制单位</w:t>
            </w:r>
            <w:r>
              <w:rPr>
                <w:rFonts w:hint="eastAsia" w:ascii="宋体" w:hAnsi="宋体" w:cs="宋体"/>
                <w:sz w:val="24"/>
                <w:highlight w:val="none"/>
                <w:u w:val="single"/>
                <w:lang w:eastAsia="zh-CN"/>
              </w:rPr>
              <w:t>、初步设计单位</w:t>
            </w:r>
            <w:r>
              <w:rPr>
                <w:rFonts w:hint="eastAsia" w:ascii="宋体" w:hAnsi="宋体" w:cs="宋体"/>
                <w:sz w:val="24"/>
                <w:highlight w:val="none"/>
                <w:u w:val="single"/>
              </w:rPr>
              <w:t>）</w:t>
            </w:r>
          </w:p>
          <w:p>
            <w:pPr>
              <w:shd w:val="clear"/>
              <w:rPr>
                <w:rFonts w:ascii="宋体" w:hAnsi="宋体" w:cs="宋体"/>
                <w:kern w:val="0"/>
                <w:sz w:val="24"/>
                <w:highlight w:val="none"/>
              </w:rPr>
            </w:pPr>
            <w:r>
              <w:rPr>
                <w:rFonts w:hint="eastAsia" w:ascii="宋体" w:hAnsi="宋体" w:cs="宋体"/>
                <w:kern w:val="0"/>
                <w:sz w:val="24"/>
                <w:highlight w:val="none"/>
                <w:u w:val="single"/>
              </w:rPr>
              <w:t>[注释] 如果前期服务机构参加本次投标，应将本公告发布前最终完成的工作成果（含电子文件）同时提供给所有投标人参考，否则前期参与的服务机构中标无效。</w:t>
            </w:r>
          </w:p>
          <w:p>
            <w:pPr>
              <w:shd w:val="clear"/>
              <w:rPr>
                <w:rFonts w:ascii="宋体" w:hAnsi="宋体" w:cs="宋体"/>
                <w:kern w:val="0"/>
                <w:sz w:val="24"/>
                <w:highlight w:val="none"/>
              </w:rPr>
            </w:pPr>
            <w:r>
              <w:rPr>
                <w:rFonts w:hint="eastAsia" w:ascii="宋体" w:hAnsi="宋体" w:cs="宋体"/>
                <w:kern w:val="0"/>
                <w:sz w:val="24"/>
                <w:highlight w:val="none"/>
              </w:rPr>
              <w:t>2、施工图审查服务机构及与之存在隶属关系的机构不得参与本次投标，本项目施工图审查服务机构为：</w:t>
            </w:r>
            <w:r>
              <w:rPr>
                <w:rFonts w:hint="eastAsia" w:ascii="宋体" w:hAnsi="宋体" w:cs="宋体"/>
                <w:kern w:val="0"/>
                <w:sz w:val="24"/>
                <w:highlight w:val="none"/>
                <w:u w:val="single"/>
              </w:rPr>
              <w:t>/</w:t>
            </w:r>
            <w:r>
              <w:rPr>
                <w:rFonts w:hint="eastAsia" w:ascii="宋体" w:hAnsi="宋体" w:cs="宋体"/>
                <w:kern w:val="0"/>
                <w:sz w:val="24"/>
                <w:highlight w:val="none"/>
              </w:rPr>
              <w:t>。</w:t>
            </w:r>
          </w:p>
        </w:tc>
      </w:tr>
      <w:tr>
        <w:tblPrEx>
          <w:tblCellMar>
            <w:top w:w="0" w:type="dxa"/>
            <w:left w:w="108" w:type="dxa"/>
            <w:bottom w:w="0" w:type="dxa"/>
            <w:right w:w="108" w:type="dxa"/>
          </w:tblCellMar>
        </w:tblPrEx>
        <w:trPr>
          <w:trHeight w:val="1035"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12</w:t>
            </w:r>
          </w:p>
        </w:tc>
        <w:tc>
          <w:tcPr>
            <w:tcW w:w="2496" w:type="dxa"/>
            <w:tcBorders>
              <w:top w:val="single" w:color="auto" w:sz="4" w:space="0"/>
              <w:left w:val="single" w:color="auto" w:sz="4" w:space="0"/>
              <w:bottom w:val="single" w:color="auto" w:sz="4" w:space="0"/>
              <w:right w:val="single" w:color="auto" w:sz="4" w:space="0"/>
            </w:tcBorders>
            <w:vAlign w:val="center"/>
          </w:tcPr>
          <w:p>
            <w:pPr>
              <w:shd w:val="clear"/>
              <w:jc w:val="left"/>
              <w:rPr>
                <w:rFonts w:ascii="宋体" w:hAnsi="宋体" w:cs="宋体"/>
                <w:kern w:val="0"/>
                <w:sz w:val="24"/>
                <w:highlight w:val="none"/>
              </w:rPr>
            </w:pPr>
            <w:r>
              <w:rPr>
                <w:rFonts w:hint="eastAsia" w:ascii="宋体" w:hAnsi="宋体" w:cs="宋体"/>
                <w:kern w:val="0"/>
                <w:sz w:val="24"/>
                <w:highlight w:val="none"/>
              </w:rPr>
              <w:t>原件备查</w:t>
            </w:r>
          </w:p>
        </w:tc>
        <w:tc>
          <w:tcPr>
            <w:tcW w:w="6228" w:type="dxa"/>
            <w:tcBorders>
              <w:top w:val="single" w:color="auto" w:sz="4" w:space="0"/>
              <w:left w:val="single" w:color="auto" w:sz="4" w:space="0"/>
              <w:bottom w:val="single" w:color="auto" w:sz="4" w:space="0"/>
              <w:right w:val="single" w:color="auto" w:sz="4" w:space="0"/>
            </w:tcBorders>
            <w:vAlign w:val="center"/>
          </w:tcPr>
          <w:p>
            <w:pPr>
              <w:shd w:val="clear"/>
              <w:jc w:val="left"/>
              <w:rPr>
                <w:rFonts w:ascii="宋体" w:hAnsi="宋体" w:cs="宋体"/>
                <w:kern w:val="0"/>
                <w:sz w:val="24"/>
                <w:highlight w:val="none"/>
              </w:rPr>
            </w:pPr>
            <w:r>
              <w:rPr>
                <w:rFonts w:hint="eastAsia" w:ascii="宋体" w:hAnsi="宋体" w:cs="宋体"/>
                <w:kern w:val="0"/>
                <w:sz w:val="24"/>
                <w:highlight w:val="none"/>
              </w:rPr>
              <w:t>中标单位需准备投标文件涉及的所有原件待查，如原件不齐或与原件不符的，招标人有权取消其中标人资格，并上报建设行政主管部门。</w:t>
            </w:r>
          </w:p>
        </w:tc>
      </w:tr>
      <w:tr>
        <w:tblPrEx>
          <w:tblCellMar>
            <w:top w:w="0" w:type="dxa"/>
            <w:left w:w="108" w:type="dxa"/>
            <w:bottom w:w="0" w:type="dxa"/>
            <w:right w:w="108" w:type="dxa"/>
          </w:tblCellMar>
        </w:tblPrEx>
        <w:trPr>
          <w:trHeight w:val="1035"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13.1</w:t>
            </w:r>
          </w:p>
        </w:tc>
        <w:tc>
          <w:tcPr>
            <w:tcW w:w="8724" w:type="dxa"/>
            <w:gridSpan w:val="2"/>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在招标和合同实施期间，业主要求投标人和承包人遵守最高的道德标准。</w:t>
            </w:r>
          </w:p>
          <w:p>
            <w:pPr>
              <w:shd w:val="clear"/>
              <w:rPr>
                <w:rFonts w:ascii="宋体" w:hAnsi="宋体" w:cs="宋体"/>
                <w:sz w:val="24"/>
                <w:highlight w:val="none"/>
              </w:rPr>
            </w:pPr>
            <w:r>
              <w:rPr>
                <w:rFonts w:hint="eastAsia" w:ascii="宋体" w:hAnsi="宋体" w:cs="宋体"/>
                <w:sz w:val="24"/>
                <w:highlight w:val="none"/>
              </w:rPr>
              <w:t>1、对本条款的规定，特定义如下词汇：</w:t>
            </w:r>
          </w:p>
          <w:p>
            <w:pPr>
              <w:shd w:val="clear"/>
              <w:rPr>
                <w:rFonts w:ascii="宋体" w:hAnsi="宋体" w:cs="宋体"/>
                <w:sz w:val="24"/>
                <w:highlight w:val="none"/>
              </w:rPr>
            </w:pPr>
            <w:r>
              <w:rPr>
                <w:rFonts w:hint="eastAsia" w:ascii="宋体" w:hAnsi="宋体" w:cs="宋体"/>
                <w:sz w:val="24"/>
                <w:highlight w:val="none"/>
              </w:rPr>
              <w:t>1）、“腐败行为”是指在招标或合同执行期间，通过提供、给予、接受或索要任何有价值的东西，从而影响招标人有关人员工作的行为；</w:t>
            </w:r>
          </w:p>
          <w:p>
            <w:pPr>
              <w:shd w:val="clear"/>
              <w:rPr>
                <w:rFonts w:ascii="宋体" w:hAnsi="宋体" w:cs="宋体"/>
                <w:sz w:val="24"/>
                <w:highlight w:val="none"/>
              </w:rPr>
            </w:pPr>
            <w:r>
              <w:rPr>
                <w:rFonts w:hint="eastAsia" w:ascii="宋体" w:hAnsi="宋体" w:cs="宋体"/>
                <w:sz w:val="24"/>
                <w:highlight w:val="none"/>
              </w:rPr>
              <w:t>2）、“欺诈行为”是指通过提供伪证影响招标或合同执行，从而损害招标人利益的行为；也包括投标人之间串通（在提交投标书之前或之后），人为地使招标过程失去竞争性，从而使业主无法从公开的自由竞争中获得利益的行为。</w:t>
            </w:r>
          </w:p>
          <w:p>
            <w:pPr>
              <w:shd w:val="clear"/>
              <w:rPr>
                <w:rFonts w:ascii="宋体" w:hAnsi="宋体" w:cs="宋体"/>
                <w:sz w:val="24"/>
                <w:highlight w:val="none"/>
              </w:rPr>
            </w:pPr>
            <w:r>
              <w:rPr>
                <w:rFonts w:hint="eastAsia" w:ascii="宋体" w:hAnsi="宋体" w:cs="宋体"/>
                <w:sz w:val="24"/>
                <w:highlight w:val="none"/>
              </w:rPr>
              <w:t>2、如果投标人被认定在本招标的竞争中有腐败或欺诈行为，则会被取消投标资格。</w:t>
            </w:r>
          </w:p>
        </w:tc>
      </w:tr>
      <w:tr>
        <w:tblPrEx>
          <w:tblCellMar>
            <w:top w:w="0" w:type="dxa"/>
            <w:left w:w="108" w:type="dxa"/>
            <w:bottom w:w="0" w:type="dxa"/>
            <w:right w:w="108" w:type="dxa"/>
          </w:tblCellMar>
        </w:tblPrEx>
        <w:trPr>
          <w:trHeight w:val="1035"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13.2</w:t>
            </w:r>
          </w:p>
        </w:tc>
        <w:tc>
          <w:tcPr>
            <w:tcW w:w="8724" w:type="dxa"/>
            <w:gridSpan w:val="2"/>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项目管理目标：</w:t>
            </w:r>
          </w:p>
          <w:p>
            <w:pPr>
              <w:shd w:val="clear"/>
              <w:rPr>
                <w:rFonts w:ascii="宋体" w:hAnsi="宋体" w:cs="宋体"/>
                <w:sz w:val="24"/>
                <w:highlight w:val="none"/>
              </w:rPr>
            </w:pPr>
            <w:r>
              <w:rPr>
                <w:rFonts w:hint="eastAsia" w:ascii="宋体" w:hAnsi="宋体" w:cs="宋体"/>
                <w:sz w:val="24"/>
                <w:highlight w:val="none"/>
              </w:rPr>
              <w:t>1.职业健康安全管理目标：杜绝一般事故等级以上的伤亡事故且工伤责任事故死亡人数为零。</w:t>
            </w:r>
          </w:p>
          <w:p>
            <w:pPr>
              <w:shd w:val="clear"/>
              <w:rPr>
                <w:rFonts w:ascii="宋体" w:hAnsi="宋体" w:cs="宋体"/>
                <w:sz w:val="24"/>
                <w:highlight w:val="none"/>
              </w:rPr>
            </w:pPr>
            <w:r>
              <w:rPr>
                <w:rFonts w:hint="eastAsia" w:ascii="宋体" w:hAnsi="宋体" w:cs="宋体"/>
                <w:sz w:val="24"/>
                <w:highlight w:val="none"/>
              </w:rPr>
              <w:t>2.环境管理目标：严格执行《广州市建设工程现场文明施工管理办法》（穗建质[2008]937号）、《广州市城乡建设委员会关于印发广州市加强建筑工地环保管理工作方案的通知》(穗建质〔2014〕754号) 、《广州市提升建设工程安全文明施工管理水平的工作指引》（穗建质[2017]815号）、《危险性较大的分部分项工程安全管理规定》(中华人民共和国住房和城乡建设部令第37号)、《关于加强建设工程安全生产管理 落实建设各方主体责任的暂行规定》（穗建规字〔2017〕21号）、《广州市住房和城乡建设委员会关于印发建设工程扬尘防治“6个100%”管理标准细化措施的通知》（穗建质〔2018〕1394号）、《广州市住房和城乡建设局关于印发广州市房屋建筑工程安全防护指导图集（防高坠篇）的通知》和《广州市住房和城乡建设委员会关于实施&lt;广州市建设工程绿色施工围蔽指导图集（V2.0版）&gt;的通知》（穗建质〔2020〕1号）等国家、省、市现行标准、规定和文件要求，确保噪声污染、扬尘污染等环境污染问题零投诉。</w:t>
            </w:r>
          </w:p>
          <w:p>
            <w:pPr>
              <w:shd w:val="clear"/>
              <w:rPr>
                <w:rFonts w:ascii="宋体" w:hAnsi="宋体" w:cs="宋体"/>
                <w:sz w:val="24"/>
                <w:highlight w:val="none"/>
              </w:rPr>
            </w:pPr>
            <w:r>
              <w:rPr>
                <w:rFonts w:hint="eastAsia" w:ascii="宋体" w:hAnsi="宋体" w:cs="宋体"/>
                <w:sz w:val="24"/>
                <w:highlight w:val="none"/>
              </w:rPr>
              <w:t>3.质量目标：按招标文件质量标准要求，具体按合同约定；</w:t>
            </w:r>
          </w:p>
          <w:p>
            <w:pPr>
              <w:shd w:val="clear"/>
              <w:rPr>
                <w:rFonts w:ascii="宋体" w:hAnsi="宋体" w:cs="宋体"/>
                <w:sz w:val="24"/>
                <w:highlight w:val="none"/>
              </w:rPr>
            </w:pPr>
            <w:r>
              <w:rPr>
                <w:rFonts w:hint="eastAsia" w:ascii="宋体" w:hAnsi="宋体" w:cs="宋体"/>
                <w:sz w:val="24"/>
                <w:highlight w:val="none"/>
              </w:rPr>
              <w:t>4.费用目标：确保项目总投资不超过概算金额，具体按合同约定；</w:t>
            </w:r>
          </w:p>
          <w:p>
            <w:pPr>
              <w:shd w:val="clear"/>
              <w:rPr>
                <w:rFonts w:ascii="宋体" w:hAnsi="宋体" w:cs="宋体"/>
                <w:sz w:val="24"/>
                <w:highlight w:val="none"/>
              </w:rPr>
            </w:pPr>
            <w:r>
              <w:rPr>
                <w:rFonts w:hint="eastAsia" w:ascii="宋体" w:hAnsi="宋体" w:cs="宋体"/>
                <w:sz w:val="24"/>
                <w:highlight w:val="none"/>
              </w:rPr>
              <w:t>5.进度目标：确保项目建设进度满足招标文件工期要求，具体按合同约定。</w:t>
            </w:r>
          </w:p>
          <w:p>
            <w:pPr>
              <w:shd w:val="clear"/>
              <w:rPr>
                <w:rFonts w:ascii="宋体" w:hAnsi="宋体" w:cs="宋体"/>
                <w:sz w:val="24"/>
                <w:highlight w:val="none"/>
              </w:rPr>
            </w:pPr>
            <w:r>
              <w:rPr>
                <w:rFonts w:hint="eastAsia" w:ascii="宋体" w:hAnsi="宋体" w:cs="宋体"/>
                <w:sz w:val="24"/>
                <w:highlight w:val="none"/>
              </w:rPr>
              <w:t>6.绿色建筑与建筑节能要求：按照《广州市绿色建筑和建筑节能管理规定》（广州市人民政府令第92号）等相关规定执行。</w:t>
            </w:r>
          </w:p>
        </w:tc>
      </w:tr>
      <w:tr>
        <w:tblPrEx>
          <w:tblCellMar>
            <w:top w:w="0" w:type="dxa"/>
            <w:left w:w="108" w:type="dxa"/>
            <w:bottom w:w="0" w:type="dxa"/>
            <w:right w:w="108" w:type="dxa"/>
          </w:tblCellMar>
        </w:tblPrEx>
        <w:trPr>
          <w:trHeight w:val="863"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13.3</w:t>
            </w:r>
          </w:p>
        </w:tc>
        <w:tc>
          <w:tcPr>
            <w:tcW w:w="8724" w:type="dxa"/>
            <w:gridSpan w:val="2"/>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本项目的监理、施工图审查、第三方检测工作、可行性研究报告的编制工作、方案设计、初步设计、节能评估服务、造价咨询（施工图预算编制除外）工作不列入本次招标范围。</w:t>
            </w:r>
          </w:p>
        </w:tc>
      </w:tr>
      <w:tr>
        <w:tblPrEx>
          <w:tblCellMar>
            <w:top w:w="0" w:type="dxa"/>
            <w:left w:w="108" w:type="dxa"/>
            <w:bottom w:w="0" w:type="dxa"/>
            <w:right w:w="108" w:type="dxa"/>
          </w:tblCellMar>
        </w:tblPrEx>
        <w:trPr>
          <w:trHeight w:val="829"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13.4</w:t>
            </w:r>
          </w:p>
        </w:tc>
        <w:tc>
          <w:tcPr>
            <w:tcW w:w="8724" w:type="dxa"/>
            <w:gridSpan w:val="2"/>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u w:val="single"/>
              </w:rPr>
              <w:t>施工保修期限：自工程竣工验收合格后开始计算，质保期2年，并按照《建设工程质量管理条例》规定。</w:t>
            </w:r>
          </w:p>
        </w:tc>
      </w:tr>
      <w:tr>
        <w:tblPrEx>
          <w:tblCellMar>
            <w:top w:w="0" w:type="dxa"/>
            <w:left w:w="108" w:type="dxa"/>
            <w:bottom w:w="0" w:type="dxa"/>
            <w:right w:w="108" w:type="dxa"/>
          </w:tblCellMar>
        </w:tblPrEx>
        <w:trPr>
          <w:trHeight w:val="713"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13.5</w:t>
            </w:r>
          </w:p>
        </w:tc>
        <w:tc>
          <w:tcPr>
            <w:tcW w:w="8724" w:type="dxa"/>
            <w:gridSpan w:val="2"/>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b/>
                <w:sz w:val="24"/>
                <w:highlight w:val="none"/>
              </w:rPr>
              <w:t>投标文件中需同时填写大写和小写的，大写和小写不一致时以大写为准。</w:t>
            </w:r>
          </w:p>
        </w:tc>
      </w:tr>
      <w:tr>
        <w:tblPrEx>
          <w:tblCellMar>
            <w:top w:w="0" w:type="dxa"/>
            <w:left w:w="108" w:type="dxa"/>
            <w:bottom w:w="0" w:type="dxa"/>
            <w:right w:w="108" w:type="dxa"/>
          </w:tblCellMar>
        </w:tblPrEx>
        <w:trPr>
          <w:trHeight w:val="679"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13.6</w:t>
            </w:r>
          </w:p>
        </w:tc>
        <w:tc>
          <w:tcPr>
            <w:tcW w:w="8724" w:type="dxa"/>
            <w:gridSpan w:val="2"/>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b/>
                <w:sz w:val="24"/>
                <w:highlight w:val="none"/>
              </w:rPr>
            </w:pPr>
            <w:r>
              <w:rPr>
                <w:rFonts w:hint="eastAsia" w:ascii="宋体" w:hAnsi="宋体" w:cs="宋体"/>
                <w:sz w:val="24"/>
                <w:highlight w:val="none"/>
              </w:rPr>
              <w:t>本项目计税方法：一般计税方法</w:t>
            </w:r>
          </w:p>
        </w:tc>
      </w:tr>
      <w:tr>
        <w:tblPrEx>
          <w:tblCellMar>
            <w:top w:w="0" w:type="dxa"/>
            <w:left w:w="108" w:type="dxa"/>
            <w:bottom w:w="0" w:type="dxa"/>
            <w:right w:w="108" w:type="dxa"/>
          </w:tblCellMar>
        </w:tblPrEx>
        <w:trPr>
          <w:trHeight w:val="1035"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13.7</w:t>
            </w:r>
          </w:p>
        </w:tc>
        <w:tc>
          <w:tcPr>
            <w:tcW w:w="8724" w:type="dxa"/>
            <w:gridSpan w:val="2"/>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工程成本警示价：</w:t>
            </w:r>
            <w:r>
              <w:rPr>
                <w:rFonts w:hint="eastAsia" w:ascii="宋体" w:hAnsi="宋体" w:cs="宋体"/>
                <w:sz w:val="24"/>
                <w:highlight w:val="none"/>
                <w:u w:val="single"/>
              </w:rPr>
              <w:t>为建安工程费最高投标限价的</w:t>
            </w:r>
            <w:r>
              <w:rPr>
                <w:rFonts w:hint="eastAsia" w:ascii="宋体" w:hAnsi="宋体" w:cs="宋体"/>
                <w:sz w:val="24"/>
                <w:highlight w:val="none"/>
                <w:u w:val="single"/>
                <w:lang w:eastAsia="zh-CN"/>
              </w:rPr>
              <w:t>94%</w:t>
            </w:r>
            <w:r>
              <w:rPr>
                <w:rFonts w:hint="eastAsia" w:ascii="宋体" w:hAnsi="宋体" w:cs="宋体"/>
                <w:sz w:val="24"/>
                <w:highlight w:val="none"/>
              </w:rPr>
              <w:t>。低</w:t>
            </w:r>
            <w:r>
              <w:rPr>
                <w:rFonts w:hint="eastAsia" w:ascii="宋体" w:hAnsi="宋体" w:cs="宋体"/>
                <w:sz w:val="24"/>
                <w:highlight w:val="none"/>
                <w:u w:val="single"/>
              </w:rPr>
              <w:t>于</w:t>
            </w:r>
            <w:r>
              <w:rPr>
                <w:rFonts w:hint="eastAsia" w:ascii="宋体" w:hAnsi="宋体" w:cs="宋体"/>
                <w:sz w:val="24"/>
                <w:highlight w:val="none"/>
              </w:rPr>
              <w:t>工程成本警示价的，投标人必须提供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hd w:val="clear"/>
              <w:rPr>
                <w:rFonts w:ascii="宋体" w:hAnsi="宋体" w:cs="宋体"/>
                <w:sz w:val="24"/>
                <w:highlight w:val="none"/>
              </w:rPr>
            </w:pPr>
            <w:r>
              <w:rPr>
                <w:rFonts w:hint="eastAsia" w:ascii="宋体" w:hAnsi="宋体" w:cs="宋体"/>
                <w:sz w:val="24"/>
                <w:highlight w:val="none"/>
              </w:rPr>
              <w:t>注：为充分体现招标人意愿及落实项目招标人负责制，警戒价由招标人决定。</w:t>
            </w:r>
          </w:p>
        </w:tc>
      </w:tr>
      <w:tr>
        <w:tblPrEx>
          <w:tblCellMar>
            <w:top w:w="0" w:type="dxa"/>
            <w:left w:w="108" w:type="dxa"/>
            <w:bottom w:w="0" w:type="dxa"/>
            <w:right w:w="108" w:type="dxa"/>
          </w:tblCellMar>
        </w:tblPrEx>
        <w:trPr>
          <w:trHeight w:val="702"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13.8</w:t>
            </w:r>
          </w:p>
        </w:tc>
        <w:tc>
          <w:tcPr>
            <w:tcW w:w="8724" w:type="dxa"/>
            <w:gridSpan w:val="2"/>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危险性较大的分部分项工程详见本项目初步设计文件。</w:t>
            </w:r>
          </w:p>
        </w:tc>
      </w:tr>
      <w:tr>
        <w:tblPrEx>
          <w:tblCellMar>
            <w:top w:w="0" w:type="dxa"/>
            <w:left w:w="108" w:type="dxa"/>
            <w:bottom w:w="0" w:type="dxa"/>
            <w:right w:w="108" w:type="dxa"/>
          </w:tblCellMar>
        </w:tblPrEx>
        <w:trPr>
          <w:trHeight w:val="760" w:hRule="atLeast"/>
        </w:trPr>
        <w:tc>
          <w:tcPr>
            <w:tcW w:w="10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 w:val="24"/>
                <w:highlight w:val="none"/>
              </w:rPr>
            </w:pPr>
            <w:r>
              <w:rPr>
                <w:rFonts w:hint="eastAsia" w:ascii="宋体" w:hAnsi="宋体" w:cs="宋体"/>
                <w:sz w:val="24"/>
                <w:highlight w:val="none"/>
              </w:rPr>
              <w:t>13.9</w:t>
            </w:r>
          </w:p>
        </w:tc>
        <w:tc>
          <w:tcPr>
            <w:tcW w:w="8724" w:type="dxa"/>
            <w:gridSpan w:val="2"/>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sz w:val="24"/>
                <w:highlight w:val="none"/>
              </w:rPr>
            </w:pPr>
            <w:r>
              <w:rPr>
                <w:rFonts w:hint="eastAsia" w:ascii="宋体" w:hAnsi="宋体" w:cs="宋体"/>
                <w:sz w:val="24"/>
                <w:highlight w:val="none"/>
              </w:rPr>
              <w:t>中标人需按相关规定向广州公共资源交易中心缴纳交易服务费。</w:t>
            </w:r>
          </w:p>
        </w:tc>
      </w:tr>
    </w:tbl>
    <w:p>
      <w:pPr>
        <w:shd w:val="clear"/>
        <w:rPr>
          <w:rFonts w:ascii="宋体" w:hAnsi="宋体" w:cs="宋体"/>
          <w:szCs w:val="21"/>
          <w:highlight w:val="none"/>
        </w:rPr>
      </w:pPr>
    </w:p>
    <w:p>
      <w:pPr>
        <w:shd w:val="clear"/>
        <w:spacing w:line="360" w:lineRule="auto"/>
        <w:rPr>
          <w:rFonts w:ascii="宋体" w:hAnsi="宋体" w:cs="宋体"/>
          <w:sz w:val="30"/>
          <w:szCs w:val="30"/>
          <w:highlight w:val="none"/>
        </w:rPr>
      </w:pPr>
      <w:r>
        <w:rPr>
          <w:rFonts w:hint="eastAsia" w:ascii="宋体" w:hAnsi="宋体" w:cs="宋体"/>
          <w:sz w:val="30"/>
          <w:szCs w:val="30"/>
          <w:highlight w:val="none"/>
        </w:rPr>
        <w:br w:type="page"/>
      </w:r>
    </w:p>
    <w:p>
      <w:pPr>
        <w:shd w:val="clear"/>
        <w:spacing w:line="360" w:lineRule="auto"/>
        <w:jc w:val="center"/>
        <w:rPr>
          <w:rFonts w:ascii="宋体" w:hAnsi="宋体" w:cs="宋体"/>
          <w:sz w:val="30"/>
          <w:szCs w:val="30"/>
          <w:highlight w:val="none"/>
        </w:rPr>
      </w:pPr>
      <w:r>
        <w:rPr>
          <w:rFonts w:hint="eastAsia" w:ascii="宋体" w:hAnsi="宋体" w:cs="宋体"/>
          <w:sz w:val="30"/>
          <w:szCs w:val="30"/>
          <w:highlight w:val="none"/>
        </w:rPr>
        <w:t>否决性条款汇总</w:t>
      </w:r>
    </w:p>
    <w:p>
      <w:pPr>
        <w:shd w:val="clear"/>
        <w:rPr>
          <w:rFonts w:ascii="宋体" w:hAnsi="宋体" w:cs="宋体"/>
          <w:highlight w:val="none"/>
        </w:rPr>
      </w:pPr>
    </w:p>
    <w:p>
      <w:pPr>
        <w:shd w:val="clea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招标人应当在招标文件中将否决性条款单列，招标文件的其他条款与该单列的否决性条款不一致的，以单列的否决性条款为准。如招标文件澄清或修改的内容中增加否决性条款的，招标人应当重新单列完整的否决性条款，并依法发给潜在投标人或投标人。否决性条款指招标文件中规定的拒绝受理或者作无效标以及不合格标处理等否定投标文件效力的条款。</w:t>
      </w:r>
    </w:p>
    <w:tbl>
      <w:tblPr>
        <w:tblStyle w:val="39"/>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69" w:type="dxa"/>
            <w:noWrap/>
            <w:vAlign w:val="center"/>
          </w:tcPr>
          <w:p>
            <w:pPr>
              <w:shd w:val="clear"/>
              <w:ind w:firstLine="52"/>
              <w:jc w:val="center"/>
              <w:rPr>
                <w:rFonts w:ascii="宋体" w:hAnsi="宋体" w:cs="宋体"/>
                <w:b/>
                <w:bCs/>
                <w:sz w:val="24"/>
                <w:highlight w:val="none"/>
              </w:rPr>
            </w:pPr>
            <w:r>
              <w:rPr>
                <w:rFonts w:hint="eastAsia" w:ascii="宋体" w:hAnsi="宋体" w:cs="宋体"/>
                <w:b/>
                <w:bCs/>
                <w:sz w:val="24"/>
                <w:highlight w:val="none"/>
              </w:rPr>
              <w:t>序号</w:t>
            </w:r>
          </w:p>
        </w:tc>
        <w:tc>
          <w:tcPr>
            <w:tcW w:w="8080" w:type="dxa"/>
            <w:noWrap/>
            <w:vAlign w:val="center"/>
          </w:tcPr>
          <w:p>
            <w:pPr>
              <w:shd w:val="clear"/>
              <w:ind w:firstLine="426"/>
              <w:jc w:val="center"/>
              <w:rPr>
                <w:rFonts w:ascii="宋体" w:hAnsi="宋体" w:cs="宋体"/>
                <w:b/>
                <w:bCs/>
                <w:sz w:val="24"/>
                <w:highlight w:val="none"/>
              </w:rPr>
            </w:pPr>
            <w:r>
              <w:rPr>
                <w:rFonts w:hint="eastAsia" w:ascii="宋体" w:hAnsi="宋体" w:cs="宋体"/>
                <w:b/>
                <w:bCs/>
                <w:sz w:val="24"/>
                <w:highlight w:val="none"/>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949" w:type="dxa"/>
            <w:gridSpan w:val="2"/>
            <w:noWrap/>
            <w:vAlign w:val="center"/>
          </w:tcPr>
          <w:p>
            <w:pPr>
              <w:shd w:val="clear"/>
              <w:ind w:firstLine="426"/>
              <w:rPr>
                <w:rFonts w:ascii="宋体" w:hAnsi="宋体" w:cs="宋体"/>
                <w:b/>
                <w:bCs/>
                <w:sz w:val="24"/>
                <w:highlight w:val="none"/>
              </w:rPr>
            </w:pPr>
            <w:r>
              <w:rPr>
                <w:rFonts w:hint="eastAsia" w:ascii="宋体" w:hAnsi="宋体" w:cs="宋体"/>
                <w:b/>
                <w:bCs/>
                <w:sz w:val="24"/>
                <w:highlight w:val="none"/>
              </w:rPr>
              <w:t>一、拒绝受理投标文件的情形：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69" w:type="dxa"/>
            <w:noWrap/>
            <w:vAlign w:val="center"/>
          </w:tcPr>
          <w:p>
            <w:pPr>
              <w:shd w:val="clear"/>
              <w:ind w:firstLine="52"/>
              <w:jc w:val="center"/>
              <w:rPr>
                <w:rFonts w:ascii="宋体" w:hAnsi="宋体" w:cs="宋体"/>
                <w:sz w:val="24"/>
                <w:highlight w:val="none"/>
              </w:rPr>
            </w:pPr>
            <w:r>
              <w:rPr>
                <w:rFonts w:hint="eastAsia" w:ascii="宋体" w:hAnsi="宋体" w:cs="宋体"/>
                <w:sz w:val="24"/>
                <w:highlight w:val="none"/>
              </w:rPr>
              <w:t>1</w:t>
            </w:r>
          </w:p>
        </w:tc>
        <w:tc>
          <w:tcPr>
            <w:tcW w:w="8080" w:type="dxa"/>
            <w:noWrap/>
            <w:vAlign w:val="center"/>
          </w:tcPr>
          <w:p>
            <w:pPr>
              <w:shd w:val="clear"/>
              <w:spacing w:line="360" w:lineRule="auto"/>
              <w:rPr>
                <w:rFonts w:ascii="宋体" w:hAnsi="宋体" w:cs="宋体"/>
                <w:sz w:val="24"/>
                <w:highlight w:val="none"/>
              </w:rPr>
            </w:pPr>
            <w:r>
              <w:rPr>
                <w:rFonts w:hint="eastAsia" w:ascii="宋体" w:hAnsi="宋体" w:cs="宋体"/>
                <w:sz w:val="24"/>
                <w:highlight w:val="none"/>
              </w:rPr>
              <w:t>（1）未按要求加密的电子投标文件，广州公共资源交易平台将予以拒收。</w:t>
            </w:r>
          </w:p>
          <w:p>
            <w:pPr>
              <w:shd w:val="clear"/>
              <w:spacing w:line="360" w:lineRule="auto"/>
              <w:rPr>
                <w:rFonts w:ascii="宋体" w:hAnsi="宋体" w:cs="宋体"/>
                <w:sz w:val="24"/>
                <w:highlight w:val="none"/>
              </w:rPr>
            </w:pPr>
            <w:r>
              <w:rPr>
                <w:rFonts w:hint="eastAsia" w:ascii="宋体" w:hAnsi="宋体" w:cs="宋体"/>
                <w:sz w:val="24"/>
                <w:highlight w:val="none"/>
              </w:rPr>
              <w:t>（2）逾期送达的电子投标文件，广州公共资源交易平台将予以拒收。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69" w:type="dxa"/>
            <w:noWrap/>
            <w:vAlign w:val="center"/>
          </w:tcPr>
          <w:p>
            <w:pPr>
              <w:shd w:val="clear"/>
              <w:ind w:firstLine="52"/>
              <w:jc w:val="center"/>
              <w:rPr>
                <w:rFonts w:ascii="宋体" w:hAnsi="宋体" w:cs="宋体"/>
                <w:sz w:val="24"/>
                <w:highlight w:val="none"/>
              </w:rPr>
            </w:pPr>
            <w:r>
              <w:rPr>
                <w:rFonts w:hint="eastAsia" w:ascii="宋体" w:hAnsi="宋体" w:cs="宋体"/>
                <w:sz w:val="24"/>
                <w:highlight w:val="none"/>
              </w:rPr>
              <w:t>2</w:t>
            </w:r>
          </w:p>
        </w:tc>
        <w:tc>
          <w:tcPr>
            <w:tcW w:w="8080" w:type="dxa"/>
            <w:noWrap/>
            <w:vAlign w:val="center"/>
          </w:tcPr>
          <w:p>
            <w:pPr>
              <w:shd w:val="clear"/>
              <w:spacing w:line="360" w:lineRule="auto"/>
              <w:rPr>
                <w:rFonts w:ascii="宋体" w:hAnsi="宋体" w:cs="宋体"/>
                <w:sz w:val="24"/>
                <w:highlight w:val="none"/>
              </w:rPr>
            </w:pPr>
            <w:r>
              <w:rPr>
                <w:rFonts w:hint="eastAsia" w:ascii="宋体" w:hAnsi="宋体" w:cs="宋体"/>
                <w:sz w:val="24"/>
                <w:highlight w:val="none"/>
              </w:rPr>
              <w:t>在投标截止时间后半小时内为投标人投标文件解密时间，投标人通过广州公共资源交易平台对已递交的电子投标文件进行解密。超过时间未解密的投标文件将作为放弃投标处理。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949" w:type="dxa"/>
            <w:gridSpan w:val="2"/>
            <w:noWrap/>
            <w:vAlign w:val="center"/>
          </w:tcPr>
          <w:p>
            <w:pPr>
              <w:shd w:val="clear"/>
              <w:spacing w:line="360" w:lineRule="auto"/>
              <w:ind w:firstLine="459"/>
              <w:rPr>
                <w:rFonts w:ascii="宋体" w:hAnsi="宋体" w:cs="宋体"/>
                <w:sz w:val="24"/>
                <w:highlight w:val="none"/>
              </w:rPr>
            </w:pPr>
            <w:r>
              <w:rPr>
                <w:rFonts w:hint="eastAsia" w:ascii="宋体" w:hAnsi="宋体" w:cs="宋体"/>
                <w:b/>
                <w:bCs/>
                <w:sz w:val="24"/>
                <w:highlight w:val="none"/>
              </w:rPr>
              <w:t>二、 开标时，出现下列情形之一的，不参与资格审查和评标：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69" w:type="dxa"/>
            <w:noWrap/>
            <w:vAlign w:val="center"/>
          </w:tcPr>
          <w:p>
            <w:pPr>
              <w:shd w:val="clear"/>
              <w:ind w:firstLine="52"/>
              <w:jc w:val="center"/>
              <w:rPr>
                <w:rFonts w:ascii="宋体" w:hAnsi="宋体" w:cs="宋体"/>
                <w:sz w:val="24"/>
                <w:highlight w:val="none"/>
              </w:rPr>
            </w:pPr>
            <w:r>
              <w:rPr>
                <w:rFonts w:hint="eastAsia" w:ascii="宋体" w:hAnsi="宋体" w:cs="宋体"/>
                <w:sz w:val="24"/>
                <w:highlight w:val="none"/>
              </w:rPr>
              <w:t>3</w:t>
            </w:r>
          </w:p>
        </w:tc>
        <w:tc>
          <w:tcPr>
            <w:tcW w:w="8080" w:type="dxa"/>
            <w:noWrap/>
            <w:vAlign w:val="center"/>
          </w:tcPr>
          <w:p>
            <w:pPr>
              <w:shd w:val="clear"/>
              <w:rPr>
                <w:rFonts w:ascii="宋体" w:hAnsi="宋体" w:cs="宋体"/>
                <w:sz w:val="24"/>
                <w:highlight w:val="none"/>
              </w:rPr>
            </w:pPr>
            <w:r>
              <w:rPr>
                <w:rFonts w:hint="eastAsia" w:ascii="宋体" w:hAnsi="宋体" w:cs="宋体"/>
                <w:sz w:val="24"/>
                <w:highlight w:val="none"/>
              </w:rPr>
              <w:t>开标时，出现下列情形之一的，不参与资格审查和评标：</w:t>
            </w:r>
          </w:p>
          <w:p>
            <w:pPr>
              <w:shd w:val="clear"/>
              <w:rPr>
                <w:rFonts w:ascii="宋体" w:hAnsi="宋体" w:cs="宋体"/>
                <w:sz w:val="24"/>
                <w:highlight w:val="none"/>
              </w:rPr>
            </w:pPr>
            <w:r>
              <w:rPr>
                <w:rFonts w:hint="eastAsia" w:ascii="宋体" w:hAnsi="宋体" w:cs="宋体"/>
                <w:sz w:val="24"/>
                <w:highlight w:val="none"/>
              </w:rPr>
              <w:t>（1）未成功递交投标文件的；</w:t>
            </w:r>
          </w:p>
          <w:p>
            <w:pPr>
              <w:shd w:val="clear"/>
              <w:rPr>
                <w:rFonts w:ascii="宋体" w:hAnsi="宋体" w:cs="宋体"/>
                <w:sz w:val="24"/>
                <w:highlight w:val="none"/>
              </w:rPr>
            </w:pPr>
            <w:r>
              <w:rPr>
                <w:rFonts w:hint="eastAsia" w:ascii="宋体" w:hAnsi="宋体" w:cs="宋体"/>
                <w:sz w:val="24"/>
                <w:highlight w:val="none"/>
              </w:rPr>
              <w:t>（2）因投标人原因造成投标文件未解密的；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949" w:type="dxa"/>
            <w:gridSpan w:val="2"/>
            <w:noWrap/>
            <w:vAlign w:val="center"/>
          </w:tcPr>
          <w:p>
            <w:pPr>
              <w:shd w:val="clear"/>
              <w:ind w:firstLine="426"/>
              <w:rPr>
                <w:rFonts w:ascii="宋体" w:hAnsi="宋体" w:cs="宋体"/>
                <w:b/>
                <w:bCs/>
                <w:sz w:val="24"/>
                <w:highlight w:val="none"/>
              </w:rPr>
            </w:pPr>
            <w:r>
              <w:rPr>
                <w:rFonts w:hint="eastAsia" w:ascii="宋体" w:hAnsi="宋体" w:cs="宋体"/>
                <w:b/>
                <w:bCs/>
                <w:sz w:val="24"/>
                <w:highlight w:val="none"/>
              </w:rPr>
              <w:t>三、投标文件有下列情形之一的，由评标委员会否决其投标：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69" w:type="dxa"/>
            <w:vAlign w:val="center"/>
          </w:tcPr>
          <w:p>
            <w:pPr>
              <w:shd w:val="clear"/>
              <w:jc w:val="center"/>
              <w:rPr>
                <w:rFonts w:ascii="宋体" w:hAnsi="宋体" w:cs="宋体"/>
                <w:sz w:val="24"/>
                <w:highlight w:val="none"/>
              </w:rPr>
            </w:pPr>
            <w:r>
              <w:rPr>
                <w:rFonts w:hint="eastAsia" w:ascii="宋体" w:hAnsi="宋体" w:cs="宋体"/>
                <w:sz w:val="24"/>
                <w:highlight w:val="none"/>
              </w:rPr>
              <w:t>4</w:t>
            </w:r>
          </w:p>
        </w:tc>
        <w:tc>
          <w:tcPr>
            <w:tcW w:w="8080" w:type="dxa"/>
            <w:vAlign w:val="center"/>
          </w:tcPr>
          <w:p>
            <w:pPr>
              <w:shd w:val="clear"/>
              <w:rPr>
                <w:rFonts w:ascii="宋体" w:hAnsi="宋体" w:cs="宋体"/>
                <w:sz w:val="24"/>
                <w:highlight w:val="none"/>
              </w:rPr>
            </w:pPr>
            <w:r>
              <w:rPr>
                <w:rFonts w:hint="eastAsia" w:ascii="宋体" w:hAnsi="宋体" w:cs="宋体"/>
                <w:sz w:val="24"/>
                <w:highlight w:val="none"/>
              </w:rPr>
              <w:t>投标文件（资格审查文件）有不符合招标文件评标办法附表1《资格审查表》中任何一项情形的。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869" w:type="dxa"/>
            <w:vAlign w:val="center"/>
          </w:tcPr>
          <w:p>
            <w:pPr>
              <w:shd w:val="clear"/>
              <w:jc w:val="center"/>
              <w:rPr>
                <w:rFonts w:ascii="宋体" w:hAnsi="宋体" w:cs="宋体"/>
                <w:sz w:val="24"/>
                <w:highlight w:val="none"/>
              </w:rPr>
            </w:pPr>
            <w:r>
              <w:rPr>
                <w:rFonts w:hint="eastAsia" w:ascii="宋体" w:hAnsi="宋体" w:cs="宋体"/>
                <w:sz w:val="24"/>
                <w:highlight w:val="none"/>
              </w:rPr>
              <w:t>5</w:t>
            </w:r>
          </w:p>
        </w:tc>
        <w:tc>
          <w:tcPr>
            <w:tcW w:w="8080" w:type="dxa"/>
            <w:vAlign w:val="center"/>
          </w:tcPr>
          <w:p>
            <w:pPr>
              <w:shd w:val="clear"/>
              <w:rPr>
                <w:rFonts w:ascii="宋体" w:hAnsi="宋体" w:cs="宋体"/>
                <w:sz w:val="24"/>
                <w:highlight w:val="none"/>
              </w:rPr>
            </w:pPr>
            <w:r>
              <w:rPr>
                <w:rFonts w:hint="eastAsia" w:ascii="宋体" w:hAnsi="宋体" w:cs="宋体"/>
                <w:sz w:val="24"/>
                <w:highlight w:val="none"/>
              </w:rPr>
              <w:t>投标文件（设计部分）出现招标文件评标办法附表2《设计部分投标文件有效性审查表》中任何一项情形的。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869" w:type="dxa"/>
            <w:vAlign w:val="center"/>
          </w:tcPr>
          <w:p>
            <w:pPr>
              <w:shd w:val="clear"/>
              <w:jc w:val="center"/>
              <w:rPr>
                <w:rFonts w:ascii="宋体" w:hAnsi="宋体" w:cs="宋体"/>
                <w:sz w:val="24"/>
                <w:highlight w:val="none"/>
              </w:rPr>
            </w:pPr>
            <w:r>
              <w:rPr>
                <w:rFonts w:hint="eastAsia" w:ascii="宋体" w:hAnsi="宋体" w:cs="宋体"/>
                <w:sz w:val="24"/>
                <w:highlight w:val="none"/>
              </w:rPr>
              <w:t>6</w:t>
            </w:r>
          </w:p>
        </w:tc>
        <w:tc>
          <w:tcPr>
            <w:tcW w:w="8080" w:type="dxa"/>
            <w:vAlign w:val="center"/>
          </w:tcPr>
          <w:p>
            <w:pPr>
              <w:shd w:val="clear"/>
              <w:rPr>
                <w:rFonts w:ascii="宋体" w:hAnsi="宋体" w:cs="宋体"/>
                <w:sz w:val="24"/>
                <w:highlight w:val="none"/>
              </w:rPr>
            </w:pPr>
            <w:r>
              <w:rPr>
                <w:rFonts w:hint="eastAsia" w:ascii="宋体" w:hAnsi="宋体" w:cs="宋体"/>
                <w:sz w:val="24"/>
                <w:highlight w:val="none"/>
              </w:rPr>
              <w:t>投标文件（施工部分）出现招标文件评标办法附表4《施工部分投标文件有效性审查表》中任何一项情形的。</w:t>
            </w:r>
          </w:p>
        </w:tc>
      </w:tr>
    </w:tbl>
    <w:p>
      <w:pPr>
        <w:shd w:val="clear"/>
        <w:rPr>
          <w:rFonts w:ascii="宋体" w:hAnsi="宋体" w:cs="宋体"/>
          <w:strike/>
          <w:sz w:val="24"/>
          <w:highlight w:val="none"/>
        </w:rPr>
      </w:pPr>
    </w:p>
    <w:p>
      <w:pPr>
        <w:shd w:val="clear"/>
        <w:rPr>
          <w:rFonts w:ascii="宋体" w:hAnsi="宋体" w:cs="宋体"/>
          <w:b/>
          <w:sz w:val="24"/>
          <w:highlight w:val="none"/>
        </w:rPr>
      </w:pPr>
      <w:bookmarkStart w:id="31" w:name="_Toc247527553"/>
      <w:bookmarkStart w:id="32" w:name="_Toc152045529"/>
      <w:bookmarkStart w:id="33" w:name="_Toc144974497"/>
      <w:bookmarkStart w:id="34" w:name="_Toc247513952"/>
      <w:bookmarkStart w:id="35" w:name="_Toc152042305"/>
    </w:p>
    <w:p>
      <w:pPr>
        <w:shd w:val="clear"/>
        <w:rPr>
          <w:rFonts w:ascii="宋体" w:hAnsi="宋体" w:cs="宋体"/>
          <w:b/>
          <w:sz w:val="24"/>
          <w:highlight w:val="none"/>
        </w:rPr>
      </w:pPr>
    </w:p>
    <w:p>
      <w:pPr>
        <w:shd w:val="clear"/>
        <w:rPr>
          <w:rFonts w:ascii="宋体" w:hAnsi="宋体" w:cs="宋体"/>
          <w:b/>
          <w:sz w:val="24"/>
          <w:highlight w:val="none"/>
        </w:rPr>
      </w:pPr>
      <w:r>
        <w:rPr>
          <w:rFonts w:hint="eastAsia" w:ascii="宋体" w:hAnsi="宋体" w:cs="宋体"/>
          <w:b/>
          <w:sz w:val="24"/>
          <w:highlight w:val="none"/>
        </w:rPr>
        <w:br w:type="page"/>
      </w:r>
      <w:r>
        <w:rPr>
          <w:rFonts w:hint="eastAsia" w:ascii="宋体" w:hAnsi="宋体" w:cs="宋体"/>
          <w:b/>
          <w:sz w:val="24"/>
          <w:highlight w:val="none"/>
        </w:rPr>
        <w:t>1. 总则</w:t>
      </w:r>
    </w:p>
    <w:p>
      <w:pPr>
        <w:shd w:val="clear"/>
        <w:rPr>
          <w:rFonts w:ascii="宋体" w:hAnsi="宋体" w:cs="宋体"/>
          <w:bCs/>
          <w:sz w:val="24"/>
          <w:highlight w:val="none"/>
        </w:rPr>
      </w:pPr>
      <w:r>
        <w:rPr>
          <w:rFonts w:hint="eastAsia" w:ascii="宋体" w:hAnsi="宋体" w:cs="宋体"/>
          <w:bCs/>
          <w:sz w:val="24"/>
          <w:highlight w:val="none"/>
        </w:rPr>
        <w:t>1.1 项目概况</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1.1.1根据《中华人民共和国招标投标法》等有关法律、法规和规章的规定，本招标项目已具备招标条件，现对该项目</w:t>
      </w:r>
      <w:r>
        <w:rPr>
          <w:rFonts w:hint="eastAsia" w:ascii="宋体" w:hAnsi="宋体" w:cs="宋体"/>
          <w:sz w:val="24"/>
          <w:highlight w:val="none"/>
          <w:u w:val="single"/>
        </w:rPr>
        <w:t>施工图设计及施工总承包</w:t>
      </w:r>
      <w:r>
        <w:rPr>
          <w:rFonts w:hint="eastAsia" w:ascii="宋体" w:hAnsi="宋体" w:cs="宋体"/>
          <w:sz w:val="24"/>
          <w:highlight w:val="none"/>
        </w:rPr>
        <w:t>进行总承包招标。</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1.1.2 招标人：见投标人须知前附表。</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1.1.3 招标代理机构：见投标人须知前附表。</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1.1.4 招标项目名称：见投标人须知前附表。</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1.1.5 项目建设地点：见投标人须知前附表。</w:t>
      </w:r>
    </w:p>
    <w:p>
      <w:pPr>
        <w:shd w:val="clear"/>
        <w:spacing w:line="400" w:lineRule="exact"/>
        <w:ind w:firstLine="480" w:firstLineChars="200"/>
        <w:rPr>
          <w:rFonts w:ascii="宋体" w:hAnsi="宋体" w:cs="宋体"/>
          <w:sz w:val="24"/>
          <w:highlight w:val="none"/>
        </w:rPr>
      </w:pPr>
    </w:p>
    <w:p>
      <w:pPr>
        <w:shd w:val="clear"/>
        <w:rPr>
          <w:rFonts w:ascii="宋体" w:hAnsi="宋体" w:cs="宋体"/>
          <w:bCs/>
          <w:sz w:val="24"/>
          <w:highlight w:val="none"/>
        </w:rPr>
      </w:pPr>
      <w:r>
        <w:rPr>
          <w:rFonts w:hint="eastAsia" w:ascii="宋体" w:hAnsi="宋体" w:cs="宋体"/>
          <w:bCs/>
          <w:sz w:val="24"/>
          <w:highlight w:val="none"/>
        </w:rPr>
        <w:t>1.2 项目的资金来源和落实情况</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1.2.1 资金来源及比例：见投标人须知前附表。</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1.2.2 资金落实情况：见投标人须知前附表。</w:t>
      </w:r>
    </w:p>
    <w:p>
      <w:pPr>
        <w:shd w:val="clear"/>
        <w:spacing w:line="400" w:lineRule="exact"/>
        <w:ind w:firstLine="480" w:firstLineChars="200"/>
        <w:rPr>
          <w:rFonts w:ascii="宋体" w:hAnsi="宋体" w:cs="宋体"/>
          <w:sz w:val="24"/>
          <w:highlight w:val="none"/>
        </w:rPr>
      </w:pPr>
    </w:p>
    <w:p>
      <w:pPr>
        <w:shd w:val="clear"/>
        <w:rPr>
          <w:rFonts w:ascii="宋体" w:hAnsi="宋体" w:cs="宋体"/>
          <w:bCs/>
          <w:sz w:val="24"/>
          <w:highlight w:val="none"/>
        </w:rPr>
      </w:pPr>
      <w:r>
        <w:rPr>
          <w:rFonts w:hint="eastAsia" w:ascii="宋体" w:hAnsi="宋体" w:cs="宋体"/>
          <w:bCs/>
          <w:sz w:val="24"/>
          <w:highlight w:val="none"/>
        </w:rPr>
        <w:t>1.3 招标范围、计划工期和质量标准</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1.3.1 招标范围：见投标人须知前附表。</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1.3.2 计划工期：见投标人须知前附表。</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1.3.3 质量标准：见投标人须知前附表。</w:t>
      </w:r>
    </w:p>
    <w:p>
      <w:pPr>
        <w:shd w:val="clear"/>
        <w:spacing w:line="400" w:lineRule="exact"/>
        <w:ind w:firstLine="480" w:firstLineChars="200"/>
        <w:rPr>
          <w:rFonts w:ascii="宋体" w:hAnsi="宋体" w:cs="宋体"/>
          <w:sz w:val="24"/>
          <w:highlight w:val="none"/>
        </w:rPr>
      </w:pPr>
    </w:p>
    <w:p>
      <w:pPr>
        <w:shd w:val="clear"/>
        <w:rPr>
          <w:rFonts w:ascii="宋体" w:hAnsi="宋体" w:cs="宋体"/>
          <w:bCs/>
          <w:sz w:val="24"/>
          <w:highlight w:val="none"/>
        </w:rPr>
      </w:pPr>
      <w:r>
        <w:rPr>
          <w:rFonts w:hint="eastAsia" w:ascii="宋体" w:hAnsi="宋体" w:cs="宋体"/>
          <w:bCs/>
          <w:sz w:val="24"/>
          <w:highlight w:val="none"/>
        </w:rPr>
        <w:t>1.4 投标人资格要求</w:t>
      </w:r>
    </w:p>
    <w:p>
      <w:pPr>
        <w:shd w:val="clear"/>
        <w:spacing w:line="400" w:lineRule="exact"/>
        <w:ind w:firstLine="360" w:firstLineChars="150"/>
        <w:rPr>
          <w:rFonts w:ascii="宋体" w:hAnsi="宋体" w:cs="宋体"/>
          <w:sz w:val="24"/>
          <w:highlight w:val="none"/>
        </w:rPr>
      </w:pPr>
      <w:r>
        <w:rPr>
          <w:rFonts w:hint="eastAsia" w:ascii="宋体" w:hAnsi="宋体" w:cs="宋体"/>
          <w:sz w:val="24"/>
          <w:highlight w:val="none"/>
        </w:rPr>
        <w:t>(1)</w:t>
      </w:r>
      <w:r>
        <w:rPr>
          <w:rFonts w:ascii="宋体" w:hAnsi="宋体" w:cs="宋体"/>
          <w:sz w:val="24"/>
          <w:highlight w:val="none"/>
        </w:rPr>
        <w:t>资质条件：详见招标公告</w:t>
      </w:r>
    </w:p>
    <w:p>
      <w:pPr>
        <w:shd w:val="clear"/>
        <w:spacing w:line="400" w:lineRule="exact"/>
        <w:ind w:firstLine="360" w:firstLineChars="150"/>
        <w:rPr>
          <w:rFonts w:ascii="宋体" w:hAnsi="宋体" w:cs="宋体"/>
          <w:sz w:val="24"/>
          <w:highlight w:val="none"/>
        </w:rPr>
      </w:pPr>
      <w:r>
        <w:rPr>
          <w:rFonts w:hint="eastAsia" w:ascii="宋体" w:hAnsi="宋体" w:cs="宋体"/>
          <w:sz w:val="24"/>
          <w:highlight w:val="none"/>
        </w:rPr>
        <w:t>(2)</w:t>
      </w:r>
      <w:r>
        <w:rPr>
          <w:rFonts w:ascii="宋体" w:hAnsi="宋体" w:cs="宋体"/>
          <w:sz w:val="24"/>
          <w:highlight w:val="none"/>
        </w:rPr>
        <w:t>信誉要求：详见招标公告</w:t>
      </w:r>
    </w:p>
    <w:p>
      <w:pPr>
        <w:shd w:val="clear"/>
        <w:spacing w:line="400" w:lineRule="exact"/>
        <w:ind w:firstLine="360" w:firstLineChars="150"/>
        <w:rPr>
          <w:rFonts w:ascii="宋体" w:hAnsi="宋体" w:cs="宋体"/>
          <w:sz w:val="24"/>
          <w:highlight w:val="none"/>
        </w:rPr>
      </w:pPr>
      <w:r>
        <w:rPr>
          <w:rFonts w:hint="eastAsia" w:ascii="宋体" w:hAnsi="宋体" w:cs="宋体"/>
          <w:sz w:val="24"/>
          <w:highlight w:val="none"/>
        </w:rPr>
        <w:t>(3)</w:t>
      </w:r>
      <w:r>
        <w:rPr>
          <w:rFonts w:ascii="宋体" w:hAnsi="宋体" w:cs="宋体"/>
          <w:sz w:val="24"/>
          <w:highlight w:val="none"/>
        </w:rPr>
        <w:t>设计负责人的资格要求：详见招标公告</w:t>
      </w:r>
    </w:p>
    <w:p>
      <w:pPr>
        <w:shd w:val="clear"/>
        <w:spacing w:line="400" w:lineRule="exact"/>
        <w:ind w:firstLine="360" w:firstLineChars="150"/>
        <w:rPr>
          <w:rFonts w:ascii="宋体" w:hAnsi="宋体" w:cs="宋体"/>
          <w:sz w:val="24"/>
          <w:highlight w:val="none"/>
        </w:rPr>
      </w:pPr>
      <w:r>
        <w:rPr>
          <w:rFonts w:hint="eastAsia" w:ascii="宋体" w:hAnsi="宋体" w:cs="宋体"/>
          <w:sz w:val="24"/>
          <w:highlight w:val="none"/>
        </w:rPr>
        <w:t>(4)</w:t>
      </w:r>
      <w:r>
        <w:rPr>
          <w:rFonts w:ascii="宋体" w:hAnsi="宋体" w:cs="宋体"/>
          <w:sz w:val="24"/>
          <w:highlight w:val="none"/>
        </w:rPr>
        <w:t>施工负责人的资格要求：详见招标公告</w:t>
      </w:r>
    </w:p>
    <w:p>
      <w:pPr>
        <w:shd w:val="clear"/>
        <w:spacing w:line="400" w:lineRule="exact"/>
        <w:ind w:firstLine="360" w:firstLineChars="150"/>
        <w:rPr>
          <w:rFonts w:ascii="宋体" w:hAnsi="宋体" w:cs="宋体"/>
          <w:sz w:val="24"/>
          <w:highlight w:val="none"/>
        </w:rPr>
      </w:pPr>
      <w:r>
        <w:rPr>
          <w:rFonts w:hint="eastAsia" w:ascii="宋体" w:hAnsi="宋体" w:cs="宋体"/>
          <w:sz w:val="24"/>
          <w:highlight w:val="none"/>
        </w:rPr>
        <w:t>(5)</w:t>
      </w:r>
      <w:r>
        <w:rPr>
          <w:rFonts w:ascii="宋体" w:hAnsi="宋体" w:cs="宋体"/>
          <w:sz w:val="24"/>
          <w:highlight w:val="none"/>
        </w:rPr>
        <w:t>专职安全员资格要求：详见招标公告</w:t>
      </w:r>
    </w:p>
    <w:p>
      <w:pPr>
        <w:shd w:val="clear"/>
        <w:spacing w:line="400" w:lineRule="exact"/>
        <w:ind w:firstLine="360" w:firstLineChars="150"/>
        <w:rPr>
          <w:rFonts w:ascii="宋体" w:hAnsi="宋体" w:cs="宋体"/>
          <w:sz w:val="24"/>
          <w:highlight w:val="none"/>
        </w:rPr>
      </w:pPr>
      <w:r>
        <w:rPr>
          <w:rFonts w:hint="eastAsia" w:ascii="宋体" w:hAnsi="宋体" w:cs="宋体"/>
          <w:sz w:val="24"/>
          <w:highlight w:val="none"/>
        </w:rPr>
        <w:t>(6)</w:t>
      </w:r>
      <w:r>
        <w:rPr>
          <w:rFonts w:ascii="宋体" w:hAnsi="宋体" w:cs="宋体"/>
          <w:sz w:val="24"/>
          <w:highlight w:val="none"/>
        </w:rPr>
        <w:t>其他要求：详见招标公告</w:t>
      </w:r>
    </w:p>
    <w:p>
      <w:pPr>
        <w:shd w:val="clear"/>
        <w:spacing w:line="400" w:lineRule="exact"/>
        <w:ind w:firstLine="480" w:firstLineChars="200"/>
        <w:rPr>
          <w:rFonts w:ascii="宋体" w:hAnsi="宋体" w:cs="宋体"/>
          <w:sz w:val="24"/>
          <w:highlight w:val="none"/>
          <w:u w:val="single"/>
        </w:rPr>
      </w:pPr>
      <w:r>
        <w:rPr>
          <w:rFonts w:hint="eastAsia" w:ascii="宋体" w:hAnsi="宋体" w:cs="宋体"/>
          <w:sz w:val="24"/>
          <w:highlight w:val="none"/>
        </w:rPr>
        <w:t>1.4.2 投标人须知前附表规定接受联合体投标的，除应符合本章第1.4.1项和投标人须知前附表的要求外，还应遵守以下规定：</w:t>
      </w:r>
      <w:r>
        <w:rPr>
          <w:rFonts w:hint="eastAsia" w:ascii="宋体" w:hAnsi="宋体" w:cs="宋体"/>
          <w:sz w:val="24"/>
          <w:highlight w:val="none"/>
          <w:u w:val="single"/>
        </w:rPr>
        <w:t xml:space="preserve"> </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（1）联合体各方应按招标文件提供的格式签订联合体协议书，明确联合体牵头人和各方权利义务；</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（2）由同一专业的单位组成的联合体，按照资质等级较低的单位确定资质等级；</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（3）联合体各方不得再以自己名义单独或参加其他联合体在本招标项目中投标。</w:t>
      </w:r>
    </w:p>
    <w:p>
      <w:pPr>
        <w:shd w:val="clear"/>
        <w:spacing w:line="400" w:lineRule="exact"/>
        <w:ind w:firstLine="315" w:firstLineChars="150"/>
        <w:rPr>
          <w:rFonts w:ascii="宋体" w:hAnsi="宋体" w:cs="宋体"/>
          <w:highlight w:val="none"/>
        </w:rPr>
      </w:pPr>
    </w:p>
    <w:p>
      <w:pPr>
        <w:shd w:val="clear"/>
        <w:rPr>
          <w:rFonts w:ascii="宋体" w:hAnsi="宋体" w:cs="宋体"/>
          <w:bCs/>
          <w:sz w:val="24"/>
          <w:highlight w:val="none"/>
        </w:rPr>
      </w:pPr>
      <w:r>
        <w:rPr>
          <w:rFonts w:hint="eastAsia" w:ascii="宋体" w:hAnsi="宋体" w:cs="宋体"/>
          <w:bCs/>
          <w:sz w:val="24"/>
          <w:highlight w:val="none"/>
        </w:rPr>
        <w:t>1.5 费用承担和设计成果补偿</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1.5.1 投标人准备和参加投标活动发生的费用自理。</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1.5.2 招标人对符合招标文件规定的设计成果进行补偿的，按投标人须知前附表规定给予补偿，并有权免费使用未中标人设计成果。</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1.5.3应根据政府有关规定，向广州公共资源交易中心交纳交易服务费。(详见广州公共资源交易中心发布的&lt;广州公共资源交易中心关于建设工程项目公共资源交易服务收费有关事宜的通知&gt;)</w:t>
      </w:r>
    </w:p>
    <w:p>
      <w:pPr>
        <w:shd w:val="clear"/>
        <w:spacing w:line="400" w:lineRule="exact"/>
        <w:ind w:firstLine="480" w:firstLineChars="200"/>
        <w:rPr>
          <w:rFonts w:ascii="宋体" w:hAnsi="宋体" w:cs="宋体"/>
          <w:sz w:val="24"/>
          <w:highlight w:val="none"/>
          <w:u w:val="single"/>
        </w:rPr>
      </w:pPr>
    </w:p>
    <w:p>
      <w:pPr>
        <w:shd w:val="clear"/>
        <w:rPr>
          <w:rFonts w:ascii="宋体" w:hAnsi="宋体" w:cs="宋体"/>
          <w:bCs/>
          <w:sz w:val="24"/>
          <w:highlight w:val="none"/>
        </w:rPr>
      </w:pPr>
      <w:r>
        <w:rPr>
          <w:rFonts w:hint="eastAsia" w:ascii="宋体" w:hAnsi="宋体" w:cs="宋体"/>
          <w:bCs/>
          <w:sz w:val="24"/>
          <w:highlight w:val="none"/>
        </w:rPr>
        <w:t>1.6 保密</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 xml:space="preserve">参与招标投标活动的各方应对招标文件和投标文件中的商业和技术等秘密保密，否则应承担相应的法律责任。 </w:t>
      </w:r>
    </w:p>
    <w:p>
      <w:pPr>
        <w:shd w:val="clear"/>
        <w:spacing w:line="400" w:lineRule="exact"/>
        <w:ind w:firstLine="480" w:firstLineChars="200"/>
        <w:rPr>
          <w:rFonts w:ascii="宋体" w:hAnsi="宋体" w:cs="宋体"/>
          <w:sz w:val="24"/>
          <w:highlight w:val="none"/>
        </w:rPr>
      </w:pPr>
    </w:p>
    <w:p>
      <w:pPr>
        <w:shd w:val="clear"/>
        <w:rPr>
          <w:rFonts w:ascii="宋体" w:hAnsi="宋体" w:cs="宋体"/>
          <w:bCs/>
          <w:sz w:val="24"/>
          <w:highlight w:val="none"/>
        </w:rPr>
      </w:pPr>
      <w:r>
        <w:rPr>
          <w:rFonts w:hint="eastAsia" w:ascii="宋体" w:hAnsi="宋体" w:cs="宋体"/>
          <w:bCs/>
          <w:sz w:val="24"/>
          <w:highlight w:val="none"/>
        </w:rPr>
        <w:t>1.7 语言文字</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招标投标文件使用的语言文字为中文。专用术语使用外文的，应附有中文注释。</w:t>
      </w:r>
    </w:p>
    <w:p>
      <w:pPr>
        <w:shd w:val="clear"/>
        <w:spacing w:line="400" w:lineRule="exact"/>
        <w:ind w:firstLine="480" w:firstLineChars="200"/>
        <w:rPr>
          <w:rFonts w:ascii="宋体" w:hAnsi="宋体" w:cs="宋体"/>
          <w:sz w:val="24"/>
          <w:highlight w:val="none"/>
        </w:rPr>
      </w:pPr>
    </w:p>
    <w:p>
      <w:pPr>
        <w:shd w:val="clear"/>
        <w:rPr>
          <w:rFonts w:ascii="宋体" w:hAnsi="宋体" w:cs="宋体"/>
          <w:bCs/>
          <w:sz w:val="24"/>
          <w:highlight w:val="none"/>
        </w:rPr>
      </w:pPr>
      <w:r>
        <w:rPr>
          <w:rFonts w:hint="eastAsia" w:ascii="宋体" w:hAnsi="宋体" w:cs="宋体"/>
          <w:bCs/>
          <w:sz w:val="24"/>
          <w:highlight w:val="none"/>
        </w:rPr>
        <w:t>1.8 计量单位</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所有计量均采用中华人民共和国法定计量单位。</w:t>
      </w:r>
    </w:p>
    <w:p>
      <w:pPr>
        <w:shd w:val="clear"/>
        <w:spacing w:line="400" w:lineRule="exact"/>
        <w:ind w:firstLine="480" w:firstLineChars="200"/>
        <w:rPr>
          <w:rFonts w:ascii="宋体" w:hAnsi="宋体" w:cs="宋体"/>
          <w:sz w:val="24"/>
          <w:highlight w:val="none"/>
        </w:rPr>
      </w:pPr>
    </w:p>
    <w:p>
      <w:pPr>
        <w:shd w:val="clear"/>
        <w:rPr>
          <w:rFonts w:ascii="宋体" w:hAnsi="宋体" w:cs="宋体"/>
          <w:bCs/>
          <w:sz w:val="24"/>
          <w:highlight w:val="none"/>
        </w:rPr>
      </w:pPr>
      <w:r>
        <w:rPr>
          <w:rFonts w:hint="eastAsia" w:ascii="宋体" w:hAnsi="宋体" w:cs="宋体"/>
          <w:bCs/>
          <w:sz w:val="24"/>
          <w:highlight w:val="none"/>
        </w:rPr>
        <w:t>1.9 踏勘现场</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 xml:space="preserve">1.9.1 投标人须知前附表规定组织踏勘现场的，招标人按投标人须知前附表规定的时间、地点组织投标人踏勘项目现场。 </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1.9.2 投标人踏勘现场发生的费用自理。</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1.9.3 除招标人的原因外，投标人自行负责在踏勘现场中所发生的人员伤亡和财产损失。</w:t>
      </w:r>
    </w:p>
    <w:p>
      <w:pPr>
        <w:shd w:val="clear"/>
        <w:spacing w:line="400" w:lineRule="exact"/>
        <w:ind w:firstLine="480" w:firstLineChars="200"/>
        <w:rPr>
          <w:rFonts w:ascii="宋体" w:hAnsi="宋体" w:cs="宋体"/>
          <w:sz w:val="24"/>
          <w:highlight w:val="none"/>
          <w:u w:val="single"/>
        </w:rPr>
      </w:pPr>
      <w:r>
        <w:rPr>
          <w:rFonts w:hint="eastAsia" w:ascii="宋体" w:hAnsi="宋体" w:cs="宋体"/>
          <w:sz w:val="24"/>
          <w:highlight w:val="none"/>
        </w:rPr>
        <w:t>1.9.4</w:t>
      </w:r>
      <w:r>
        <w:rPr>
          <w:rFonts w:hint="eastAsia" w:ascii="宋体" w:hAnsi="宋体" w:cs="宋体"/>
          <w:sz w:val="24"/>
          <w:highlight w:val="none"/>
          <w:u w:val="single"/>
        </w:rPr>
        <w:t>现场由投标人自行踏勘，投标人不进行踏勘的，视为已熟知现场条件，自行承担相关风险。招标人不对投标人自行踏勘现场作出的判断和决策负责。招标人不对投标人自行踏勘现场作出的判断和决策负责。</w:t>
      </w:r>
    </w:p>
    <w:p>
      <w:pPr>
        <w:shd w:val="clear"/>
        <w:spacing w:line="400" w:lineRule="exact"/>
        <w:ind w:firstLine="480" w:firstLineChars="200"/>
        <w:rPr>
          <w:rFonts w:ascii="宋体" w:hAnsi="宋体" w:cs="宋体"/>
          <w:sz w:val="24"/>
          <w:highlight w:val="none"/>
          <w:u w:val="single"/>
        </w:rPr>
      </w:pPr>
    </w:p>
    <w:p>
      <w:pPr>
        <w:shd w:val="clear"/>
        <w:rPr>
          <w:rFonts w:ascii="宋体" w:hAnsi="宋体" w:cs="宋体"/>
          <w:bCs/>
          <w:sz w:val="24"/>
          <w:highlight w:val="none"/>
        </w:rPr>
      </w:pPr>
      <w:r>
        <w:rPr>
          <w:rFonts w:hint="eastAsia" w:ascii="宋体" w:hAnsi="宋体" w:cs="宋体"/>
          <w:bCs/>
          <w:sz w:val="24"/>
          <w:highlight w:val="none"/>
        </w:rPr>
        <w:t>1.10 投标预备会</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1.10.1 投标人须知前附表规定召开投标预备会的，招标人按投标人须知前附表规定的时间和地点召开投标预备会，澄清投标人提出的问题。</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1.10.2 投标人应在投标人须知前附表规定的时间前，以书面形式将提出的问题送达招标人，以便招标人在会议期间澄清。</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1.10.3 投标预备会后，招标人在投标人须知前附表规定的时间内，将对投标人所提问题的澄清，以书面形式通知所有购买招标文件的投标人。该澄清内容为招标文件的组成部分。</w:t>
      </w:r>
    </w:p>
    <w:p>
      <w:pPr>
        <w:shd w:val="clear"/>
        <w:spacing w:line="400" w:lineRule="exact"/>
        <w:ind w:firstLine="480" w:firstLineChars="200"/>
        <w:rPr>
          <w:rFonts w:ascii="宋体" w:hAnsi="宋体" w:cs="宋体"/>
          <w:sz w:val="24"/>
          <w:highlight w:val="none"/>
        </w:rPr>
      </w:pPr>
    </w:p>
    <w:p>
      <w:pPr>
        <w:shd w:val="clear"/>
        <w:rPr>
          <w:rFonts w:ascii="宋体" w:hAnsi="宋体" w:cs="宋体"/>
          <w:bCs/>
          <w:sz w:val="24"/>
          <w:highlight w:val="none"/>
        </w:rPr>
      </w:pPr>
      <w:r>
        <w:rPr>
          <w:rFonts w:hint="eastAsia" w:ascii="宋体" w:hAnsi="宋体" w:cs="宋体"/>
          <w:bCs/>
          <w:sz w:val="24"/>
          <w:highlight w:val="none"/>
        </w:rPr>
        <w:t>1.11 分包</w:t>
      </w:r>
    </w:p>
    <w:p>
      <w:pPr>
        <w:shd w:val="clear"/>
        <w:spacing w:line="400" w:lineRule="exact"/>
        <w:ind w:firstLine="648" w:firstLineChars="270"/>
        <w:rPr>
          <w:rFonts w:ascii="宋体" w:hAnsi="宋体" w:cs="宋体"/>
          <w:sz w:val="24"/>
          <w:highlight w:val="none"/>
        </w:rPr>
      </w:pPr>
      <w:r>
        <w:rPr>
          <w:rFonts w:hint="eastAsia" w:ascii="宋体" w:hAnsi="宋体" w:cs="宋体"/>
          <w:sz w:val="24"/>
          <w:highlight w:val="none"/>
        </w:rPr>
        <w:t>1.11.1 投标人须知前附表规定应当由分包人实施的非主体、非关键性工作，投标人应当按照第四章“发包人要求”的规定提供分包人侯选名单及其相应资料。</w:t>
      </w:r>
    </w:p>
    <w:p>
      <w:pPr>
        <w:shd w:val="clear"/>
        <w:spacing w:line="400" w:lineRule="exact"/>
        <w:ind w:firstLine="648" w:firstLineChars="270"/>
        <w:rPr>
          <w:rFonts w:ascii="宋体" w:hAnsi="宋体" w:cs="宋体"/>
          <w:sz w:val="24"/>
          <w:highlight w:val="none"/>
        </w:rPr>
      </w:pPr>
      <w:r>
        <w:rPr>
          <w:rFonts w:hint="eastAsia" w:ascii="宋体" w:hAnsi="宋体" w:cs="宋体"/>
          <w:sz w:val="24"/>
          <w:highlight w:val="none"/>
        </w:rPr>
        <w:t>1.11.2 招标人允许投标人在中标后将中标项目的部分非主体、非关键性工作进行分包的，应符合投标人须知前附表规定的分包内容、资质要求等限制性条件。</w:t>
      </w:r>
    </w:p>
    <w:p>
      <w:pPr>
        <w:shd w:val="clear"/>
        <w:spacing w:line="400" w:lineRule="exact"/>
        <w:ind w:firstLine="648" w:firstLineChars="270"/>
        <w:rPr>
          <w:rFonts w:ascii="宋体" w:hAnsi="宋体" w:cs="宋体"/>
          <w:sz w:val="24"/>
          <w:highlight w:val="none"/>
        </w:rPr>
      </w:pPr>
    </w:p>
    <w:p>
      <w:pPr>
        <w:shd w:val="clear"/>
        <w:rPr>
          <w:rFonts w:ascii="宋体" w:hAnsi="宋体" w:cs="宋体"/>
          <w:bCs/>
          <w:sz w:val="24"/>
          <w:highlight w:val="none"/>
        </w:rPr>
      </w:pPr>
      <w:r>
        <w:rPr>
          <w:rFonts w:hint="eastAsia" w:ascii="宋体" w:hAnsi="宋体" w:cs="宋体"/>
          <w:bCs/>
          <w:sz w:val="24"/>
          <w:highlight w:val="none"/>
        </w:rPr>
        <w:t>1.12 偏离</w:t>
      </w:r>
    </w:p>
    <w:p>
      <w:pPr>
        <w:shd w:val="clear"/>
        <w:spacing w:line="400" w:lineRule="exact"/>
        <w:ind w:firstLine="410" w:firstLineChars="171"/>
        <w:rPr>
          <w:rFonts w:ascii="宋体" w:hAnsi="宋体" w:cs="宋体"/>
          <w:sz w:val="24"/>
          <w:highlight w:val="none"/>
        </w:rPr>
      </w:pPr>
      <w:r>
        <w:rPr>
          <w:rFonts w:hint="eastAsia" w:ascii="宋体" w:hAnsi="宋体" w:cs="宋体"/>
          <w:sz w:val="24"/>
          <w:highlight w:val="none"/>
        </w:rPr>
        <w:t>投标人须知前附表允许投标文件偏离招标文件某些要求的，偏离应当符合招标文件规定的偏离范围和幅度。</w:t>
      </w:r>
    </w:p>
    <w:p>
      <w:pPr>
        <w:shd w:val="clear"/>
        <w:spacing w:line="400" w:lineRule="exact"/>
        <w:ind w:firstLine="410" w:firstLineChars="171"/>
        <w:rPr>
          <w:rFonts w:ascii="宋体" w:hAnsi="宋体" w:cs="宋体"/>
          <w:sz w:val="24"/>
          <w:highlight w:val="none"/>
        </w:rPr>
      </w:pPr>
    </w:p>
    <w:p>
      <w:pPr>
        <w:shd w:val="clear"/>
        <w:rPr>
          <w:rFonts w:ascii="宋体" w:hAnsi="宋体" w:cs="宋体"/>
          <w:b/>
          <w:sz w:val="24"/>
          <w:highlight w:val="none"/>
        </w:rPr>
      </w:pPr>
      <w:r>
        <w:rPr>
          <w:rFonts w:hint="eastAsia" w:ascii="宋体" w:hAnsi="宋体" w:cs="宋体"/>
          <w:b/>
          <w:sz w:val="24"/>
          <w:highlight w:val="none"/>
        </w:rPr>
        <w:t>2. 招标文件</w:t>
      </w:r>
    </w:p>
    <w:p>
      <w:pPr>
        <w:shd w:val="clear"/>
        <w:rPr>
          <w:rFonts w:ascii="宋体" w:hAnsi="宋体" w:cs="宋体"/>
          <w:bCs/>
          <w:sz w:val="24"/>
          <w:highlight w:val="none"/>
        </w:rPr>
      </w:pPr>
      <w:r>
        <w:rPr>
          <w:rFonts w:hint="eastAsia" w:ascii="宋体" w:hAnsi="宋体" w:cs="宋体"/>
          <w:bCs/>
          <w:sz w:val="24"/>
          <w:highlight w:val="none"/>
        </w:rPr>
        <w:t>2.1 招标文件的组成</w:t>
      </w:r>
    </w:p>
    <w:p>
      <w:pPr>
        <w:shd w:val="clear"/>
        <w:spacing w:line="400" w:lineRule="exact"/>
        <w:rPr>
          <w:rFonts w:ascii="宋体" w:hAnsi="宋体" w:cs="宋体"/>
          <w:sz w:val="24"/>
          <w:highlight w:val="none"/>
        </w:rPr>
      </w:pPr>
      <w:r>
        <w:rPr>
          <w:rFonts w:hint="eastAsia" w:ascii="宋体" w:hAnsi="宋体" w:cs="宋体"/>
          <w:sz w:val="24"/>
          <w:highlight w:val="none"/>
        </w:rPr>
        <w:t>　　本招标文件包括：</w:t>
      </w:r>
    </w:p>
    <w:p>
      <w:pPr>
        <w:shd w:val="clear"/>
        <w:spacing w:line="400" w:lineRule="exact"/>
        <w:ind w:firstLine="410" w:firstLineChars="171"/>
        <w:rPr>
          <w:rFonts w:ascii="宋体" w:hAnsi="宋体" w:cs="宋体"/>
          <w:sz w:val="24"/>
          <w:highlight w:val="none"/>
        </w:rPr>
      </w:pPr>
      <w:r>
        <w:rPr>
          <w:rFonts w:hint="eastAsia" w:ascii="宋体" w:hAnsi="宋体" w:cs="宋体"/>
          <w:sz w:val="24"/>
          <w:highlight w:val="none"/>
        </w:rPr>
        <w:t>（1）投标人须知；</w:t>
      </w:r>
    </w:p>
    <w:p>
      <w:pPr>
        <w:shd w:val="clear"/>
        <w:spacing w:line="400" w:lineRule="exact"/>
        <w:ind w:firstLine="410" w:firstLineChars="171"/>
        <w:rPr>
          <w:rFonts w:ascii="宋体" w:hAnsi="宋体" w:cs="宋体"/>
          <w:sz w:val="24"/>
          <w:highlight w:val="none"/>
        </w:rPr>
      </w:pPr>
      <w:r>
        <w:rPr>
          <w:rFonts w:hint="eastAsia" w:ascii="宋体" w:hAnsi="宋体" w:cs="宋体"/>
          <w:sz w:val="24"/>
          <w:highlight w:val="none"/>
        </w:rPr>
        <w:t>（2）评标办法；</w:t>
      </w:r>
    </w:p>
    <w:p>
      <w:pPr>
        <w:shd w:val="clear"/>
        <w:spacing w:line="400" w:lineRule="exact"/>
        <w:ind w:firstLine="410" w:firstLineChars="171"/>
        <w:rPr>
          <w:rFonts w:ascii="宋体" w:hAnsi="宋体" w:cs="宋体"/>
          <w:sz w:val="24"/>
          <w:highlight w:val="none"/>
        </w:rPr>
      </w:pPr>
      <w:r>
        <w:rPr>
          <w:rFonts w:hint="eastAsia" w:ascii="宋体" w:hAnsi="宋体" w:cs="宋体"/>
          <w:sz w:val="24"/>
          <w:highlight w:val="none"/>
        </w:rPr>
        <w:t>（3）合同条款及格式；</w:t>
      </w:r>
    </w:p>
    <w:p>
      <w:pPr>
        <w:shd w:val="clear"/>
        <w:spacing w:line="400" w:lineRule="exact"/>
        <w:ind w:firstLine="410" w:firstLineChars="171"/>
        <w:rPr>
          <w:rFonts w:ascii="宋体" w:hAnsi="宋体" w:cs="宋体"/>
          <w:sz w:val="24"/>
          <w:highlight w:val="none"/>
        </w:rPr>
      </w:pPr>
      <w:r>
        <w:rPr>
          <w:rFonts w:hint="eastAsia" w:ascii="宋体" w:hAnsi="宋体" w:cs="宋体"/>
          <w:sz w:val="24"/>
          <w:highlight w:val="none"/>
        </w:rPr>
        <w:t>（4）发包人要求；</w:t>
      </w:r>
    </w:p>
    <w:p>
      <w:pPr>
        <w:shd w:val="clear"/>
        <w:spacing w:line="400" w:lineRule="exact"/>
        <w:ind w:firstLine="410" w:firstLineChars="171"/>
        <w:rPr>
          <w:rFonts w:ascii="宋体" w:hAnsi="宋体" w:cs="宋体"/>
          <w:sz w:val="24"/>
          <w:highlight w:val="none"/>
        </w:rPr>
      </w:pPr>
      <w:r>
        <w:rPr>
          <w:rFonts w:hint="eastAsia" w:ascii="宋体" w:hAnsi="宋体" w:cs="宋体"/>
          <w:sz w:val="24"/>
          <w:highlight w:val="none"/>
        </w:rPr>
        <w:t>（5）发包人提供的资料和条件；</w:t>
      </w:r>
    </w:p>
    <w:p>
      <w:pPr>
        <w:shd w:val="clear"/>
        <w:spacing w:line="400" w:lineRule="exact"/>
        <w:ind w:firstLine="410" w:firstLineChars="171"/>
        <w:rPr>
          <w:rFonts w:ascii="宋体" w:hAnsi="宋体" w:cs="宋体"/>
          <w:sz w:val="24"/>
          <w:highlight w:val="none"/>
        </w:rPr>
      </w:pPr>
      <w:r>
        <w:rPr>
          <w:rFonts w:hint="eastAsia" w:ascii="宋体" w:hAnsi="宋体" w:cs="宋体"/>
          <w:sz w:val="24"/>
          <w:highlight w:val="none"/>
        </w:rPr>
        <w:t>（6）投标文件格式；</w:t>
      </w:r>
    </w:p>
    <w:p>
      <w:pPr>
        <w:shd w:val="clear"/>
        <w:spacing w:line="400" w:lineRule="exact"/>
        <w:ind w:firstLine="410" w:firstLineChars="171"/>
        <w:rPr>
          <w:rFonts w:ascii="宋体" w:hAnsi="宋体" w:cs="宋体"/>
          <w:sz w:val="24"/>
          <w:highlight w:val="none"/>
        </w:rPr>
      </w:pPr>
      <w:r>
        <w:rPr>
          <w:rFonts w:hint="eastAsia" w:ascii="宋体" w:hAnsi="宋体" w:cs="宋体"/>
          <w:sz w:val="24"/>
          <w:highlight w:val="none"/>
        </w:rPr>
        <w:t>（7）最高投标限价。</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根据本章第1.10款、第2.2款和第2.3款对招标文件所作的澄清、修改，须经交易中心网发布并构成招标文件的组成部分。当招标文件的澄清、修改等在同一内容的表述不一致时，以最后发出的文件为准。</w:t>
      </w:r>
    </w:p>
    <w:p>
      <w:pPr>
        <w:shd w:val="clear"/>
        <w:spacing w:line="400" w:lineRule="exact"/>
        <w:ind w:firstLine="480" w:firstLineChars="200"/>
        <w:rPr>
          <w:rFonts w:ascii="宋体" w:hAnsi="宋体" w:cs="宋体"/>
          <w:sz w:val="24"/>
          <w:highlight w:val="none"/>
        </w:rPr>
      </w:pPr>
    </w:p>
    <w:p>
      <w:pPr>
        <w:shd w:val="clear"/>
        <w:rPr>
          <w:rFonts w:ascii="宋体" w:hAnsi="宋体" w:cs="宋体"/>
          <w:bCs/>
          <w:sz w:val="24"/>
          <w:highlight w:val="none"/>
        </w:rPr>
      </w:pPr>
      <w:r>
        <w:rPr>
          <w:rFonts w:hint="eastAsia" w:ascii="宋体" w:hAnsi="宋体" w:cs="宋体"/>
          <w:bCs/>
          <w:sz w:val="24"/>
          <w:highlight w:val="none"/>
        </w:rPr>
        <w:t>2.2 招标文件的澄清</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2.2.1 投标人应仔细阅读和检查招标文件的全部内容。如发现缺页或附件不全，应及时向招标人提出，以便补齐。如有疑问，可在规定的时间内通过广州公共资源交易中心网站进入提问区域将问题提交给招标人或招标代理机构。</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网上答疑的操作指南为：</w:t>
      </w:r>
      <w:r>
        <w:rPr>
          <w:rFonts w:hint="eastAsia" w:ascii="宋体" w:hAnsi="宋体" w:cs="宋体"/>
          <w:sz w:val="24"/>
          <w:highlight w:val="none"/>
          <w:u w:val="single"/>
        </w:rPr>
        <w:t>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pPr>
        <w:shd w:val="clear"/>
        <w:spacing w:line="400" w:lineRule="exact"/>
        <w:ind w:firstLine="480" w:firstLineChars="200"/>
        <w:rPr>
          <w:rFonts w:ascii="宋体" w:hAnsi="宋体" w:cs="宋体"/>
          <w:sz w:val="24"/>
          <w:highlight w:val="none"/>
          <w:u w:val="single"/>
        </w:rPr>
      </w:pPr>
      <w:r>
        <w:rPr>
          <w:rFonts w:hint="eastAsia" w:ascii="宋体" w:hAnsi="宋体" w:cs="宋体"/>
          <w:sz w:val="24"/>
          <w:highlight w:val="none"/>
        </w:rPr>
        <w:t>2.2.2</w:t>
      </w:r>
      <w:r>
        <w:rPr>
          <w:rFonts w:hint="eastAsia" w:ascii="宋体" w:hAnsi="宋体" w:cs="宋体"/>
          <w:sz w:val="24"/>
          <w:highlight w:val="none"/>
          <w:u w:val="single"/>
        </w:rPr>
        <w:t>投标人应在投标人须知前附表规定的时间前，按前附表载明的方式提出问题。招标人应在递交投标文件截止时间15日前解答投标人对招标文件提出的疑问，形成答疑文件，在广州公共资源交易中心网站“招标答疑”专区发布。</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2.2.3招标答疑纪要一经在广州公共资源交易中心网站发布，视作已发放给所有投标人。</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2.2.4招标答疑纪要为招标文件的一部分。投标人可在广州公共资源交易中心网站浏览、下载招标答疑纪要。</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2.2.5若招标答疑纪要与招标文件有矛盾时，以广州公共资源交易中心网站最后发布的答疑纪要为准。</w:t>
      </w:r>
    </w:p>
    <w:p>
      <w:pPr>
        <w:shd w:val="clear"/>
        <w:spacing w:line="400" w:lineRule="exact"/>
        <w:ind w:firstLine="480" w:firstLineChars="200"/>
        <w:rPr>
          <w:rFonts w:ascii="宋体" w:hAnsi="宋体" w:cs="宋体"/>
          <w:sz w:val="24"/>
          <w:highlight w:val="none"/>
        </w:rPr>
      </w:pPr>
    </w:p>
    <w:p>
      <w:pPr>
        <w:shd w:val="clear"/>
        <w:rPr>
          <w:rFonts w:ascii="宋体" w:hAnsi="宋体" w:cs="宋体"/>
          <w:bCs/>
          <w:sz w:val="24"/>
          <w:highlight w:val="none"/>
        </w:rPr>
      </w:pPr>
      <w:r>
        <w:rPr>
          <w:rFonts w:hint="eastAsia" w:ascii="宋体" w:hAnsi="宋体" w:cs="宋体"/>
          <w:bCs/>
          <w:sz w:val="24"/>
          <w:highlight w:val="none"/>
        </w:rPr>
        <w:t>2.3 招标文件的修改</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2.3.1招标文件发出后,在提交投标文件截止时间15日前，招标人可对招标文件进行必要的澄清或修改。</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2.3.2招标文件的澄清或修改在广州公共资源交易中心网站发布。招标文件的澄清或修改一经在广州公共资源交易中心网站发布，视作已发放给所有投标人，招标文件的修改内容作为招标文件的组成部分，具有约束作用。</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2.3.3招标文件的澄清、修改均以广州公共资源交易中心网站发布的内容为准。当招标文件的澄清、修改在同一内容的表述不一致时，以广州公共资源交易中心网站最后发布的内容为准。</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pPr>
        <w:shd w:val="clear"/>
        <w:spacing w:line="400" w:lineRule="exact"/>
        <w:ind w:firstLine="480" w:firstLineChars="200"/>
        <w:rPr>
          <w:rFonts w:ascii="宋体" w:hAnsi="宋体" w:cs="宋体"/>
          <w:sz w:val="24"/>
          <w:highlight w:val="none"/>
        </w:rPr>
      </w:pPr>
    </w:p>
    <w:p>
      <w:pPr>
        <w:shd w:val="clear"/>
        <w:rPr>
          <w:rFonts w:ascii="宋体" w:hAnsi="宋体" w:cs="宋体"/>
          <w:b/>
          <w:bCs/>
          <w:sz w:val="24"/>
          <w:highlight w:val="none"/>
        </w:rPr>
      </w:pPr>
      <w:r>
        <w:rPr>
          <w:rFonts w:hint="eastAsia" w:ascii="宋体" w:hAnsi="宋体" w:cs="宋体"/>
          <w:b/>
          <w:bCs/>
          <w:sz w:val="24"/>
          <w:highlight w:val="none"/>
        </w:rPr>
        <w:t>3. 投标文件</w:t>
      </w:r>
    </w:p>
    <w:p>
      <w:pPr>
        <w:shd w:val="clear"/>
        <w:rPr>
          <w:rFonts w:ascii="宋体" w:hAnsi="宋体" w:cs="宋体"/>
          <w:bCs/>
          <w:sz w:val="24"/>
          <w:highlight w:val="none"/>
        </w:rPr>
      </w:pPr>
      <w:r>
        <w:rPr>
          <w:rFonts w:hint="eastAsia" w:ascii="宋体" w:hAnsi="宋体" w:cs="宋体"/>
          <w:bCs/>
          <w:sz w:val="24"/>
          <w:highlight w:val="none"/>
        </w:rPr>
        <w:t>3.1 投标文件的组成</w:t>
      </w:r>
    </w:p>
    <w:p>
      <w:pPr>
        <w:shd w:val="clear"/>
        <w:spacing w:line="400" w:lineRule="exact"/>
        <w:rPr>
          <w:rFonts w:ascii="宋体" w:hAnsi="宋体" w:cs="宋体"/>
          <w:sz w:val="24"/>
          <w:highlight w:val="none"/>
        </w:rPr>
      </w:pPr>
      <w:r>
        <w:rPr>
          <w:rFonts w:hint="eastAsia" w:ascii="宋体" w:hAnsi="宋体" w:cs="宋体"/>
          <w:sz w:val="24"/>
          <w:highlight w:val="none"/>
        </w:rPr>
        <w:t>　　3.1.1 投标文件应包括下列内容：</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投标文件由资格审查部分、设计部分、施工部分共三部分投标文件组成。</w:t>
      </w:r>
    </w:p>
    <w:p>
      <w:pPr>
        <w:shd w:val="clear"/>
        <w:spacing w:line="400" w:lineRule="exact"/>
        <w:ind w:firstLine="412" w:firstLineChars="171"/>
        <w:rPr>
          <w:rFonts w:ascii="宋体" w:hAnsi="宋体" w:cs="宋体"/>
          <w:b/>
          <w:sz w:val="24"/>
          <w:highlight w:val="none"/>
        </w:rPr>
      </w:pPr>
      <w:r>
        <w:rPr>
          <w:rFonts w:hint="eastAsia" w:ascii="宋体" w:hAnsi="宋体" w:cs="宋体"/>
          <w:b/>
          <w:sz w:val="24"/>
          <w:highlight w:val="none"/>
        </w:rPr>
        <w:t>第一册：资格审查部分</w:t>
      </w:r>
    </w:p>
    <w:p>
      <w:pPr>
        <w:shd w:val="clear"/>
        <w:spacing w:line="400" w:lineRule="exact"/>
        <w:ind w:firstLine="410" w:firstLineChars="171"/>
        <w:rPr>
          <w:rFonts w:ascii="宋体" w:hAnsi="宋体" w:cs="宋体"/>
          <w:sz w:val="24"/>
          <w:highlight w:val="none"/>
        </w:rPr>
      </w:pPr>
      <w:r>
        <w:rPr>
          <w:rFonts w:hint="eastAsia" w:ascii="宋体" w:hAnsi="宋体" w:cs="宋体"/>
          <w:sz w:val="24"/>
          <w:highlight w:val="none"/>
        </w:rPr>
        <w:t>按照招标文件第六章投标文件格式中“资格审查资料一览表”的要求编制，投标人资格应满足本项目招标公告第3条(投标人资格要求)单列的投标人合格条件。</w:t>
      </w:r>
    </w:p>
    <w:p>
      <w:pPr>
        <w:shd w:val="clear"/>
        <w:spacing w:line="400" w:lineRule="exact"/>
        <w:ind w:firstLine="412" w:firstLineChars="171"/>
        <w:rPr>
          <w:rFonts w:ascii="宋体" w:hAnsi="宋体" w:cs="宋体"/>
          <w:b/>
          <w:sz w:val="24"/>
          <w:highlight w:val="none"/>
        </w:rPr>
      </w:pPr>
      <w:r>
        <w:rPr>
          <w:rFonts w:hint="eastAsia" w:ascii="宋体" w:hAnsi="宋体" w:cs="宋体"/>
          <w:b/>
          <w:sz w:val="24"/>
          <w:highlight w:val="none"/>
        </w:rPr>
        <w:t>上述资格审查部分资料中，格式见招标文件第六章投标文件格式。招标文件未规定格式的由投标单位自定。</w:t>
      </w:r>
    </w:p>
    <w:p>
      <w:pPr>
        <w:shd w:val="clear"/>
        <w:spacing w:line="400" w:lineRule="exact"/>
        <w:ind w:firstLine="412" w:firstLineChars="171"/>
        <w:rPr>
          <w:rFonts w:ascii="宋体" w:hAnsi="宋体" w:cs="宋体"/>
          <w:b/>
          <w:sz w:val="24"/>
          <w:highlight w:val="none"/>
        </w:rPr>
      </w:pPr>
      <w:r>
        <w:rPr>
          <w:rFonts w:hint="eastAsia" w:ascii="宋体" w:hAnsi="宋体" w:cs="宋体"/>
          <w:b/>
          <w:sz w:val="24"/>
          <w:highlight w:val="none"/>
        </w:rPr>
        <w:t>第二册：设计部分投标文件</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包括（但不限于）下列内容：</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（1）封面；</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（2）目录；</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（3）设计管理架构人员最低配置承诺书（格式见第六章）；</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（4）拟投入本项目的设计人员资料；</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（5）投标人近年的同类业绩；</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（6）投标人近年的获奖资料；</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（7）设计部分投标文件编制人员名单（格式见第六章）；</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（8）投标人认为有必要提供的其他资料；</w:t>
      </w:r>
    </w:p>
    <w:p>
      <w:pPr>
        <w:shd w:val="clear"/>
        <w:spacing w:line="400" w:lineRule="exact"/>
        <w:ind w:firstLine="412" w:firstLineChars="171"/>
        <w:rPr>
          <w:rFonts w:ascii="宋体" w:hAnsi="宋体" w:cs="宋体"/>
          <w:b/>
          <w:sz w:val="24"/>
          <w:highlight w:val="none"/>
        </w:rPr>
      </w:pPr>
      <w:r>
        <w:rPr>
          <w:rFonts w:hint="eastAsia" w:ascii="宋体" w:hAnsi="宋体" w:cs="宋体"/>
          <w:b/>
          <w:sz w:val="24"/>
          <w:highlight w:val="none"/>
        </w:rPr>
        <w:t>第三册：施工部分投标文件</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包括（但不限于）下列内容:</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（1）封面；</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（2）目录；</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（3）投标函及投标函附录（格式见第六章）；</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 xml:space="preserve">（4）投标报价表及其他明细表（格式见第六章）； </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（5）投标承诺书（格式见第六章）；</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（6）施工团队最低配置承诺书</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（7）项目管理团队人员信息表（格式见第六章）；</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（8）拟投入本项目的施工人员资料；</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（9）投标人近年的同类业绩；</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（10）施工单位安全承诺书（格式见第六章）；</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（11）投标保证金（格式见第六章）；</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（12）危险性较大的分部分项工程安全管理措施（格式见第六章）；</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（13）施工部分投标文件编制人员名单（格式见第六章）；</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（14）投标人认为有必要提供的其他资料。</w:t>
      </w:r>
    </w:p>
    <w:p>
      <w:pPr>
        <w:shd w:val="clear"/>
        <w:spacing w:line="400" w:lineRule="exact"/>
        <w:ind w:firstLine="410" w:firstLineChars="171"/>
        <w:rPr>
          <w:rFonts w:ascii="宋体" w:hAnsi="宋体" w:cs="宋体"/>
          <w:sz w:val="24"/>
          <w:highlight w:val="none"/>
        </w:rPr>
      </w:pPr>
      <w:r>
        <w:rPr>
          <w:rFonts w:hint="eastAsia" w:ascii="宋体" w:hAnsi="宋体" w:cs="宋体"/>
          <w:sz w:val="24"/>
          <w:highlight w:val="none"/>
        </w:rPr>
        <w:t>3.1.2 投标人须知前附表规定不接受联合体投标的，或投标人没有组成联合体的，投标文件不包括联合体协议书。</w:t>
      </w:r>
    </w:p>
    <w:p>
      <w:pPr>
        <w:shd w:val="clear"/>
        <w:spacing w:line="400" w:lineRule="exact"/>
        <w:ind w:firstLine="410" w:firstLineChars="171"/>
        <w:rPr>
          <w:rFonts w:ascii="宋体" w:hAnsi="宋体" w:cs="宋体"/>
          <w:sz w:val="24"/>
          <w:highlight w:val="none"/>
        </w:rPr>
      </w:pPr>
      <w:r>
        <w:rPr>
          <w:rFonts w:hint="eastAsia" w:ascii="宋体" w:hAnsi="宋体" w:cs="宋体"/>
          <w:sz w:val="24"/>
          <w:highlight w:val="none"/>
        </w:rPr>
        <w:t xml:space="preserve"> </w:t>
      </w:r>
    </w:p>
    <w:p>
      <w:pPr>
        <w:shd w:val="clear"/>
        <w:rPr>
          <w:rFonts w:ascii="宋体" w:hAnsi="宋体" w:cs="宋体"/>
          <w:bCs/>
          <w:sz w:val="24"/>
          <w:highlight w:val="none"/>
        </w:rPr>
      </w:pPr>
      <w:r>
        <w:rPr>
          <w:rFonts w:hint="eastAsia" w:ascii="宋体" w:hAnsi="宋体" w:cs="宋体"/>
          <w:bCs/>
          <w:sz w:val="24"/>
          <w:highlight w:val="none"/>
        </w:rPr>
        <w:t xml:space="preserve">3.2 投标报价 </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3.2.1 投标人应按第六章“投标文件格式”的要求填写价格清单。</w:t>
      </w:r>
    </w:p>
    <w:p>
      <w:pPr>
        <w:shd w:val="clear"/>
        <w:spacing w:line="440" w:lineRule="exact"/>
        <w:ind w:firstLine="480" w:firstLineChars="200"/>
        <w:rPr>
          <w:rFonts w:ascii="宋体" w:hAnsi="宋体" w:cs="宋体"/>
          <w:sz w:val="24"/>
          <w:highlight w:val="none"/>
        </w:rPr>
      </w:pPr>
      <w:r>
        <w:rPr>
          <w:rFonts w:hint="eastAsia" w:ascii="宋体" w:hAnsi="宋体" w:cs="宋体"/>
          <w:sz w:val="24"/>
          <w:highlight w:val="none"/>
        </w:rPr>
        <w:t>3.2.2 投标人应充分了解施工场地的位置、周边环境、道路、装卸、保管、安装限制以及影响投标报价的其他要素。投标人根据投标设计，结合市场情况进行投标报价。</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3.2.3 投标人在投标截止时间前修改投标函中的投标报价总额，应同时修改投标文件“价格清单”中的相应报价，投标报价总额为各分项金额之和。此修改须符合本章第4.3款的有关要求。</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3.2.4 招标人设有最高投标限价的，投标人的投标报价不得超过最高投标限价，最高投标限价或其计算方法在投标人须知前附表中载明。</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3.2.5 投标报价的其他要求见投标人须知前附表。</w:t>
      </w:r>
    </w:p>
    <w:p>
      <w:pPr>
        <w:shd w:val="clear"/>
        <w:spacing w:line="400" w:lineRule="exact"/>
        <w:ind w:firstLine="480" w:firstLineChars="200"/>
        <w:rPr>
          <w:rFonts w:ascii="宋体" w:hAnsi="宋体" w:cs="宋体"/>
          <w:sz w:val="24"/>
          <w:highlight w:val="none"/>
        </w:rPr>
      </w:pPr>
    </w:p>
    <w:p>
      <w:pPr>
        <w:shd w:val="clear"/>
        <w:rPr>
          <w:rFonts w:ascii="宋体" w:hAnsi="宋体" w:cs="宋体"/>
          <w:bCs/>
          <w:sz w:val="24"/>
          <w:highlight w:val="none"/>
        </w:rPr>
      </w:pPr>
      <w:r>
        <w:rPr>
          <w:rFonts w:hint="eastAsia" w:ascii="宋体" w:hAnsi="宋体" w:cs="宋体"/>
          <w:bCs/>
          <w:sz w:val="24"/>
          <w:highlight w:val="none"/>
        </w:rPr>
        <w:t>3.3 投标有效期</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3.3.1 除投标人须知前附表另有规定外，投标有效期为</w:t>
      </w:r>
      <w:r>
        <w:rPr>
          <w:rFonts w:hint="eastAsia" w:ascii="宋体" w:hAnsi="宋体" w:cs="宋体"/>
          <w:sz w:val="24"/>
          <w:highlight w:val="none"/>
          <w:u w:val="single"/>
        </w:rPr>
        <w:t>120</w:t>
      </w:r>
      <w:r>
        <w:rPr>
          <w:rFonts w:hint="eastAsia" w:ascii="宋体" w:hAnsi="宋体" w:cs="宋体"/>
          <w:sz w:val="24"/>
          <w:highlight w:val="none"/>
        </w:rPr>
        <w:t>天。</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3.3.2 在投标有效期内，投标人撤销或修改其投标文件的，应承担招标文件和法律规定的责任。</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 xml:space="preserve">3.3.3 出现特殊情况需要延长投标有效期的，招标人以书面形式通知所有投标人延长投标有效期。投标人同意延长的，应相应延长其投标担保的有效期，但不得要求或被允许修改或撤销其投标文件；投标人拒绝延长的，其投标失效，但投标人有权收回其投标担保。 </w:t>
      </w:r>
    </w:p>
    <w:p>
      <w:pPr>
        <w:shd w:val="clear"/>
        <w:spacing w:line="400" w:lineRule="exact"/>
        <w:ind w:firstLine="480" w:firstLineChars="200"/>
        <w:rPr>
          <w:rFonts w:ascii="宋体" w:hAnsi="宋体" w:cs="宋体"/>
          <w:sz w:val="24"/>
          <w:highlight w:val="none"/>
        </w:rPr>
      </w:pPr>
    </w:p>
    <w:p>
      <w:pPr>
        <w:shd w:val="clear"/>
        <w:rPr>
          <w:rFonts w:ascii="宋体" w:hAnsi="宋体" w:cs="宋体"/>
          <w:bCs/>
          <w:sz w:val="24"/>
          <w:highlight w:val="none"/>
        </w:rPr>
      </w:pPr>
      <w:r>
        <w:rPr>
          <w:rFonts w:hint="eastAsia" w:ascii="宋体" w:hAnsi="宋体" w:cs="宋体"/>
          <w:bCs/>
          <w:sz w:val="24"/>
          <w:highlight w:val="none"/>
        </w:rPr>
        <w:t>3.4 投标担保</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3.4.1 投标人在递交投标文件的同时，应按投标人须知前附表规定的金额、担保形式递交投标担保，并作为其投标文件的组成部分</w:t>
      </w:r>
      <w:r>
        <w:rPr>
          <w:rFonts w:hint="eastAsia" w:ascii="宋体" w:hAnsi="宋体" w:cs="宋体"/>
          <w:b/>
          <w:sz w:val="24"/>
          <w:highlight w:val="none"/>
        </w:rPr>
        <w:t>。联合体投标的，其投标担保由联合体牵头方递交，并应符合投标人须知前附表的规定</w:t>
      </w:r>
      <w:r>
        <w:rPr>
          <w:rFonts w:hint="eastAsia" w:ascii="宋体" w:hAnsi="宋体" w:cs="宋体"/>
          <w:sz w:val="24"/>
          <w:highlight w:val="none"/>
        </w:rPr>
        <w:t>。</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3.4.2 投标人不按本章第3.4.1项要求提交投标担保的，评标委员会将否决其投标。</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3.4.3招标人将在中标通知书发出之日起五日内将投标保证金退回中标候选人以外的投标人，在书面合同订立之日起五日内将投标保证金退回中标人和其他中标候选人。</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 xml:space="preserve">3.4.4 有下列情形之一的，投标担保将不予退还： </w:t>
      </w:r>
    </w:p>
    <w:p>
      <w:pPr>
        <w:shd w:val="clear"/>
        <w:spacing w:line="400" w:lineRule="exact"/>
        <w:ind w:firstLine="360" w:firstLineChars="150"/>
        <w:rPr>
          <w:rFonts w:ascii="宋体" w:hAnsi="宋体" w:cs="宋体"/>
          <w:sz w:val="24"/>
          <w:highlight w:val="none"/>
        </w:rPr>
      </w:pPr>
      <w:r>
        <w:rPr>
          <w:rFonts w:hint="eastAsia" w:ascii="宋体" w:hAnsi="宋体" w:cs="宋体"/>
          <w:sz w:val="24"/>
          <w:highlight w:val="none"/>
        </w:rPr>
        <w:t>（1）投标人在规定的投标有效期内撤销或修改其投标文件；</w:t>
      </w:r>
    </w:p>
    <w:p>
      <w:pPr>
        <w:shd w:val="clear"/>
        <w:spacing w:line="400" w:lineRule="exact"/>
        <w:ind w:firstLine="360" w:firstLineChars="150"/>
        <w:rPr>
          <w:rFonts w:ascii="宋体" w:hAnsi="宋体" w:cs="宋体"/>
          <w:sz w:val="24"/>
          <w:highlight w:val="none"/>
        </w:rPr>
      </w:pPr>
      <w:r>
        <w:rPr>
          <w:rFonts w:hint="eastAsia" w:ascii="宋体" w:hAnsi="宋体" w:cs="宋体"/>
          <w:sz w:val="24"/>
          <w:highlight w:val="none"/>
        </w:rPr>
        <w:t>（2）中标人在收到中标通知书后，无正当理由拒签合同或未按招标文件规定提交履约担保。</w:t>
      </w:r>
    </w:p>
    <w:p>
      <w:pPr>
        <w:shd w:val="clear"/>
        <w:spacing w:line="400" w:lineRule="exact"/>
        <w:ind w:firstLine="360" w:firstLineChars="150"/>
        <w:rPr>
          <w:rFonts w:ascii="宋体" w:hAnsi="宋体" w:cs="宋体"/>
          <w:sz w:val="24"/>
          <w:highlight w:val="none"/>
        </w:rPr>
      </w:pPr>
    </w:p>
    <w:p>
      <w:pPr>
        <w:shd w:val="clear"/>
        <w:spacing w:line="360" w:lineRule="auto"/>
        <w:rPr>
          <w:rFonts w:ascii="宋体" w:hAnsi="宋体" w:cs="宋体"/>
          <w:bCs/>
          <w:sz w:val="24"/>
          <w:highlight w:val="none"/>
        </w:rPr>
      </w:pPr>
      <w:r>
        <w:rPr>
          <w:rFonts w:hint="eastAsia" w:ascii="宋体" w:hAnsi="宋体" w:cs="宋体"/>
          <w:bCs/>
          <w:sz w:val="24"/>
          <w:highlight w:val="none"/>
        </w:rPr>
        <w:t>3.5 资格审查</w:t>
      </w:r>
    </w:p>
    <w:p>
      <w:pPr>
        <w:shd w:val="clear"/>
        <w:spacing w:line="360" w:lineRule="auto"/>
        <w:rPr>
          <w:rFonts w:ascii="宋体" w:hAnsi="宋体" w:cs="宋体"/>
          <w:bCs/>
          <w:sz w:val="24"/>
          <w:highlight w:val="none"/>
        </w:rPr>
      </w:pPr>
      <w:r>
        <w:rPr>
          <w:rFonts w:hint="eastAsia" w:ascii="宋体" w:hAnsi="宋体" w:cs="宋体"/>
          <w:bCs/>
          <w:sz w:val="24"/>
          <w:highlight w:val="none"/>
        </w:rPr>
        <w:t xml:space="preserve">   本项目采用资格后审。由评标委员会按照招标公告资格要求负责对投标人的资格进行审查，评标时只对通过资格审查的投标人进行下一阶段的评审。</w:t>
      </w:r>
    </w:p>
    <w:p>
      <w:pPr>
        <w:shd w:val="clear"/>
        <w:spacing w:line="400" w:lineRule="exact"/>
        <w:ind w:firstLine="360" w:firstLineChars="150"/>
        <w:rPr>
          <w:rFonts w:ascii="宋体" w:hAnsi="宋体" w:cs="宋体"/>
          <w:sz w:val="24"/>
          <w:highlight w:val="none"/>
        </w:rPr>
      </w:pPr>
    </w:p>
    <w:p>
      <w:pPr>
        <w:shd w:val="clear"/>
        <w:rPr>
          <w:rFonts w:ascii="宋体" w:hAnsi="宋体" w:cs="宋体"/>
          <w:bCs/>
          <w:sz w:val="24"/>
          <w:highlight w:val="none"/>
        </w:rPr>
      </w:pPr>
      <w:r>
        <w:rPr>
          <w:rFonts w:hint="eastAsia" w:ascii="宋体" w:hAnsi="宋体" w:cs="宋体"/>
          <w:bCs/>
          <w:sz w:val="24"/>
          <w:highlight w:val="none"/>
        </w:rPr>
        <w:t>3.6 备选投标方案</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shd w:val="clear"/>
        <w:spacing w:line="400" w:lineRule="exact"/>
        <w:ind w:firstLine="480" w:firstLineChars="200"/>
        <w:rPr>
          <w:rFonts w:ascii="宋体" w:hAnsi="宋体" w:cs="宋体"/>
          <w:sz w:val="24"/>
          <w:highlight w:val="none"/>
        </w:rPr>
      </w:pPr>
    </w:p>
    <w:p>
      <w:pPr>
        <w:shd w:val="clear"/>
        <w:spacing w:line="360" w:lineRule="auto"/>
        <w:rPr>
          <w:rFonts w:ascii="宋体" w:hAnsi="宋体" w:cs="宋体"/>
          <w:bCs/>
          <w:sz w:val="24"/>
          <w:highlight w:val="none"/>
        </w:rPr>
      </w:pPr>
      <w:r>
        <w:rPr>
          <w:rFonts w:hint="eastAsia" w:ascii="宋体" w:hAnsi="宋体" w:cs="宋体"/>
          <w:bCs/>
          <w:sz w:val="24"/>
          <w:highlight w:val="none"/>
        </w:rPr>
        <w:t>3.7 投标文件的编制</w:t>
      </w:r>
    </w:p>
    <w:p>
      <w:pPr>
        <w:shd w:val="clear"/>
        <w:snapToGrid w:val="0"/>
        <w:spacing w:line="360" w:lineRule="auto"/>
        <w:ind w:firstLine="460" w:firstLineChars="192"/>
        <w:rPr>
          <w:rFonts w:ascii="宋体" w:hAnsi="宋体" w:cs="宋体"/>
          <w:sz w:val="24"/>
          <w:highlight w:val="none"/>
        </w:rPr>
      </w:pPr>
      <w:r>
        <w:rPr>
          <w:rFonts w:hint="eastAsia" w:ascii="宋体" w:hAnsi="宋体" w:cs="宋体"/>
          <w:sz w:val="24"/>
          <w:highlight w:val="none"/>
        </w:rPr>
        <w:t>3.7.1 投标文件应当对招标文件有关招标范围、投标有效期、工期、质量标准、发包人要求等实质性内容作出响应。</w:t>
      </w:r>
    </w:p>
    <w:p>
      <w:pPr>
        <w:shd w:val="clear"/>
        <w:snapToGrid w:val="0"/>
        <w:spacing w:line="360" w:lineRule="auto"/>
        <w:ind w:firstLine="460" w:firstLineChars="192"/>
        <w:rPr>
          <w:rFonts w:ascii="宋体" w:hAnsi="宋体" w:cs="宋体"/>
          <w:strike/>
          <w:sz w:val="24"/>
          <w:highlight w:val="none"/>
        </w:rPr>
      </w:pPr>
      <w:r>
        <w:rPr>
          <w:rFonts w:hint="eastAsia" w:ascii="宋体" w:hAnsi="宋体" w:cs="宋体"/>
          <w:sz w:val="24"/>
          <w:highlight w:val="none"/>
        </w:rPr>
        <w:t>3.7.2投标文件应按第六章“投标文件格式”（表格可以按同样格式扩展）进行编写，如有必要，可以增加附页，作为投标文件的组成部分。其中，投标函附录在满足招标文件实质性要求的基础上，可以提出比招标文件要求更有利于招标人的承诺。</w:t>
      </w:r>
    </w:p>
    <w:p>
      <w:pPr>
        <w:shd w:val="clear"/>
        <w:snapToGrid w:val="0"/>
        <w:spacing w:line="360" w:lineRule="auto"/>
        <w:ind w:firstLine="460" w:firstLineChars="192"/>
        <w:rPr>
          <w:rFonts w:ascii="宋体" w:hAnsi="宋体" w:cs="宋体"/>
          <w:b/>
          <w:sz w:val="24"/>
          <w:highlight w:val="none"/>
        </w:rPr>
      </w:pPr>
      <w:r>
        <w:rPr>
          <w:rFonts w:hint="eastAsia" w:ascii="宋体" w:hAnsi="宋体" w:cs="宋体"/>
          <w:sz w:val="24"/>
          <w:highlight w:val="none"/>
        </w:rPr>
        <w:t>3.7.3联合体投标的，投标文件中除《联合体投标协议书》必须由联合体各方分别按要求签字或盖章外，其他资料可由联合体主办方签字或盖章即可（涉及投标人名称的位置应填写联合体各方的单位全称【格式表示为：(主)XXXX公司(成)XXXX公司】）；</w:t>
      </w:r>
      <w:r>
        <w:rPr>
          <w:rFonts w:hint="eastAsia" w:ascii="宋体" w:hAnsi="宋体" w:cs="宋体"/>
          <w:b/>
          <w:sz w:val="24"/>
          <w:highlight w:val="none"/>
        </w:rPr>
        <w:t>法定代表人证明书及授权委托证明书可由联合体主办方出具。</w:t>
      </w:r>
    </w:p>
    <w:p>
      <w:pPr>
        <w:shd w:val="clear"/>
        <w:snapToGrid w:val="0"/>
        <w:spacing w:line="360" w:lineRule="auto"/>
        <w:ind w:firstLine="460" w:firstLineChars="192"/>
        <w:rPr>
          <w:rFonts w:ascii="宋体" w:hAnsi="宋体" w:cs="宋体"/>
          <w:sz w:val="24"/>
          <w:highlight w:val="none"/>
        </w:rPr>
      </w:pPr>
      <w:r>
        <w:rPr>
          <w:rFonts w:hint="eastAsia" w:ascii="宋体" w:hAnsi="宋体" w:cs="宋体"/>
          <w:sz w:val="24"/>
          <w:highlight w:val="none"/>
        </w:rPr>
        <w:t>3.7.4投标人应使用依法设立的电子认证服务机构签发的单位数字证书对电子投标文件进行电子签章。该电子签章与盖单位章具有同等的法律效力。</w:t>
      </w:r>
    </w:p>
    <w:p>
      <w:pPr>
        <w:shd w:val="clear"/>
        <w:snapToGrid w:val="0"/>
        <w:spacing w:line="360" w:lineRule="auto"/>
        <w:ind w:firstLine="460" w:firstLineChars="192"/>
        <w:rPr>
          <w:rFonts w:ascii="宋体" w:hAnsi="宋体" w:cs="宋体"/>
          <w:sz w:val="24"/>
          <w:highlight w:val="none"/>
        </w:rPr>
      </w:pPr>
      <w:r>
        <w:rPr>
          <w:rFonts w:hint="eastAsia" w:ascii="宋体" w:hAnsi="宋体" w:cs="宋体"/>
          <w:sz w:val="24"/>
          <w:highlight w:val="none"/>
        </w:rPr>
        <w:t>3.7.5</w:t>
      </w:r>
      <w:r>
        <w:rPr>
          <w:rFonts w:hint="eastAsia" w:ascii="宋体" w:hAnsi="宋体" w:cs="宋体"/>
          <w:b/>
          <w:sz w:val="24"/>
          <w:highlight w:val="none"/>
        </w:rPr>
        <w:t>投标文件全部采用电子文档，投标文件所附证书证件均为纸质原件的扫描件</w:t>
      </w:r>
      <w:r>
        <w:rPr>
          <w:rFonts w:hint="eastAsia" w:ascii="宋体" w:hAnsi="宋体" w:cs="宋体"/>
          <w:sz w:val="24"/>
          <w:highlight w:val="none"/>
        </w:rPr>
        <w:t>，并采用单位数字证书，按招标文件要求在相应位置加盖电子印章。签字或盖章的具体要求见投标人须知前附表。</w:t>
      </w:r>
    </w:p>
    <w:p>
      <w:pPr>
        <w:shd w:val="clear"/>
        <w:snapToGrid w:val="0"/>
        <w:spacing w:line="360" w:lineRule="auto"/>
        <w:ind w:firstLine="460" w:firstLineChars="192"/>
        <w:rPr>
          <w:rFonts w:ascii="宋体" w:hAnsi="宋体" w:cs="宋体"/>
          <w:sz w:val="24"/>
          <w:highlight w:val="none"/>
        </w:rPr>
      </w:pPr>
      <w:r>
        <w:rPr>
          <w:rFonts w:hint="eastAsia" w:ascii="宋体" w:hAnsi="宋体" w:cs="宋体"/>
          <w:sz w:val="24"/>
          <w:highlight w:val="none"/>
        </w:rPr>
        <w:t>3.7.6投标文件应按照广州公共资源交易平台关于</w:t>
      </w:r>
      <w:r>
        <w:rPr>
          <w:rFonts w:hint="eastAsia" w:ascii="宋体" w:hAnsi="宋体" w:cs="宋体"/>
          <w:b/>
          <w:sz w:val="24"/>
          <w:highlight w:val="none"/>
        </w:rPr>
        <w:t>全流程电子化项目</w:t>
      </w:r>
      <w:r>
        <w:rPr>
          <w:rFonts w:hint="eastAsia" w:ascii="宋体" w:hAnsi="宋体" w:cs="宋体"/>
          <w:sz w:val="24"/>
          <w:highlight w:val="none"/>
        </w:rPr>
        <w:t>的相关指南进行编制。如因不按上述编排要求编制而所引起系统无法检索、读取相关信息时，其后果将由投标人自行承担。</w:t>
      </w:r>
    </w:p>
    <w:p>
      <w:pPr>
        <w:shd w:val="clear"/>
        <w:spacing w:line="400" w:lineRule="exact"/>
        <w:ind w:firstLine="480" w:firstLineChars="200"/>
        <w:rPr>
          <w:rFonts w:ascii="宋体" w:hAnsi="宋体" w:cs="宋体"/>
          <w:sz w:val="24"/>
          <w:highlight w:val="none"/>
          <w:u w:val="single"/>
        </w:rPr>
      </w:pPr>
    </w:p>
    <w:p>
      <w:pPr>
        <w:shd w:val="clear"/>
        <w:spacing w:line="360" w:lineRule="auto"/>
        <w:rPr>
          <w:rFonts w:ascii="宋体" w:hAnsi="宋体" w:cs="宋体"/>
          <w:b/>
          <w:bCs/>
          <w:sz w:val="24"/>
          <w:highlight w:val="none"/>
        </w:rPr>
      </w:pPr>
      <w:r>
        <w:rPr>
          <w:rFonts w:hint="eastAsia" w:ascii="宋体" w:hAnsi="宋体" w:cs="宋体"/>
          <w:b/>
          <w:bCs/>
          <w:sz w:val="24"/>
          <w:highlight w:val="none"/>
        </w:rPr>
        <w:t>4. 投标</w:t>
      </w:r>
    </w:p>
    <w:p>
      <w:pPr>
        <w:shd w:val="clear"/>
        <w:spacing w:line="440" w:lineRule="atLeast"/>
        <w:rPr>
          <w:rFonts w:ascii="宋体" w:hAnsi="宋体" w:cs="宋体"/>
          <w:bCs/>
          <w:sz w:val="24"/>
          <w:highlight w:val="none"/>
        </w:rPr>
      </w:pPr>
      <w:r>
        <w:rPr>
          <w:rFonts w:hint="eastAsia" w:ascii="宋体" w:hAnsi="宋体" w:cs="宋体"/>
          <w:bCs/>
          <w:sz w:val="24"/>
          <w:highlight w:val="none"/>
        </w:rPr>
        <w:t>4.1投标文件的加密</w:t>
      </w:r>
    </w:p>
    <w:p>
      <w:pPr>
        <w:shd w:val="clear"/>
        <w:spacing w:line="440" w:lineRule="atLeast"/>
        <w:ind w:firstLine="480" w:firstLineChars="200"/>
        <w:rPr>
          <w:rFonts w:ascii="宋体" w:hAnsi="宋体" w:cs="宋体"/>
          <w:bCs/>
          <w:sz w:val="24"/>
          <w:highlight w:val="none"/>
        </w:rPr>
      </w:pPr>
      <w:r>
        <w:rPr>
          <w:rFonts w:hint="eastAsia" w:ascii="宋体" w:hAnsi="宋体" w:cs="宋体"/>
          <w:bCs/>
          <w:sz w:val="24"/>
          <w:highlight w:val="none"/>
        </w:rPr>
        <w:t>4.1.1递交的电子投标文件必须进行加密。按照广州公共资源交易平台关于</w:t>
      </w:r>
      <w:r>
        <w:rPr>
          <w:rFonts w:hint="eastAsia" w:ascii="宋体" w:hAnsi="宋体" w:cs="宋体"/>
          <w:b/>
          <w:bCs/>
          <w:sz w:val="24"/>
          <w:highlight w:val="none"/>
        </w:rPr>
        <w:t>全流程电子化项目</w:t>
      </w:r>
      <w:r>
        <w:rPr>
          <w:rFonts w:hint="eastAsia" w:ascii="宋体" w:hAnsi="宋体" w:cs="宋体"/>
          <w:bCs/>
          <w:sz w:val="24"/>
          <w:highlight w:val="none"/>
        </w:rPr>
        <w:t>的相关指南进行操作。</w:t>
      </w:r>
    </w:p>
    <w:p>
      <w:pPr>
        <w:shd w:val="clear"/>
        <w:spacing w:line="440" w:lineRule="atLeast"/>
        <w:ind w:firstLine="480" w:firstLineChars="200"/>
        <w:rPr>
          <w:rFonts w:ascii="宋体" w:hAnsi="宋体" w:cs="宋体"/>
          <w:bCs/>
          <w:sz w:val="24"/>
          <w:highlight w:val="none"/>
        </w:rPr>
      </w:pPr>
      <w:r>
        <w:rPr>
          <w:rFonts w:hint="eastAsia" w:ascii="宋体" w:hAnsi="宋体" w:cs="宋体"/>
          <w:bCs/>
          <w:sz w:val="24"/>
          <w:highlight w:val="none"/>
        </w:rPr>
        <w:t xml:space="preserve">4.1.2 </w:t>
      </w:r>
      <w:r>
        <w:rPr>
          <w:rFonts w:hint="eastAsia" w:ascii="宋体" w:hAnsi="宋体" w:cs="宋体"/>
          <w:b/>
          <w:bCs/>
          <w:sz w:val="24"/>
          <w:highlight w:val="none"/>
        </w:rPr>
        <w:t>未按要求加密的电子投标文件，广州公共资源交易平台将予以拒收。</w:t>
      </w:r>
    </w:p>
    <w:p>
      <w:pPr>
        <w:shd w:val="clear"/>
        <w:snapToGrid w:val="0"/>
        <w:spacing w:line="360" w:lineRule="auto"/>
        <w:ind w:firstLine="460" w:firstLineChars="192"/>
        <w:rPr>
          <w:rFonts w:ascii="宋体" w:hAnsi="宋体" w:cs="宋体"/>
          <w:sz w:val="24"/>
          <w:highlight w:val="none"/>
        </w:rPr>
      </w:pPr>
    </w:p>
    <w:p>
      <w:pPr>
        <w:shd w:val="clear"/>
        <w:spacing w:line="440" w:lineRule="atLeast"/>
        <w:rPr>
          <w:rFonts w:ascii="宋体" w:hAnsi="宋体" w:cs="宋体"/>
          <w:bCs/>
          <w:sz w:val="24"/>
          <w:highlight w:val="none"/>
        </w:rPr>
      </w:pPr>
      <w:r>
        <w:rPr>
          <w:rFonts w:hint="eastAsia" w:ascii="宋体" w:hAnsi="宋体" w:cs="宋体"/>
          <w:bCs/>
          <w:sz w:val="24"/>
          <w:highlight w:val="none"/>
        </w:rPr>
        <w:t>4.2投标文件的递交和接收</w:t>
      </w:r>
    </w:p>
    <w:p>
      <w:pPr>
        <w:shd w:val="clear"/>
        <w:spacing w:line="440" w:lineRule="atLeast"/>
        <w:ind w:firstLine="480" w:firstLineChars="200"/>
        <w:rPr>
          <w:rFonts w:ascii="宋体" w:hAnsi="宋体" w:cs="宋体"/>
          <w:bCs/>
          <w:sz w:val="24"/>
          <w:highlight w:val="none"/>
        </w:rPr>
      </w:pPr>
      <w:r>
        <w:rPr>
          <w:rFonts w:hint="eastAsia" w:ascii="宋体" w:hAnsi="宋体" w:cs="宋体"/>
          <w:bCs/>
          <w:sz w:val="24"/>
          <w:highlight w:val="none"/>
        </w:rPr>
        <w:t>4.2.1投标人通过广州公共资源交易平台递交电子投标文件。</w:t>
      </w:r>
    </w:p>
    <w:p>
      <w:pPr>
        <w:shd w:val="clear"/>
        <w:spacing w:line="440" w:lineRule="atLeast"/>
        <w:ind w:firstLine="480" w:firstLineChars="200"/>
        <w:rPr>
          <w:rFonts w:ascii="宋体" w:hAnsi="宋体" w:cs="宋体"/>
          <w:bCs/>
          <w:sz w:val="24"/>
          <w:highlight w:val="none"/>
        </w:rPr>
      </w:pPr>
      <w:r>
        <w:rPr>
          <w:rFonts w:hint="eastAsia" w:ascii="宋体" w:hAnsi="宋体" w:cs="宋体"/>
          <w:bCs/>
          <w:sz w:val="24"/>
          <w:highlight w:val="none"/>
        </w:rPr>
        <w:t>4.2.2投标人完成电子投标文件上传后，广州公共资源交易平台即时向投标人发出递交回执通知。递交时间以递交回执通知载明的传输完成时间为准。</w:t>
      </w:r>
    </w:p>
    <w:p>
      <w:pPr>
        <w:shd w:val="clear"/>
        <w:spacing w:line="440" w:lineRule="atLeast"/>
        <w:ind w:firstLine="480" w:firstLineChars="200"/>
        <w:rPr>
          <w:rFonts w:ascii="宋体" w:hAnsi="宋体" w:cs="宋体"/>
          <w:bCs/>
          <w:sz w:val="24"/>
          <w:highlight w:val="none"/>
        </w:rPr>
      </w:pPr>
      <w:r>
        <w:rPr>
          <w:rFonts w:hint="eastAsia" w:ascii="宋体" w:hAnsi="宋体" w:cs="宋体"/>
          <w:bCs/>
          <w:sz w:val="24"/>
          <w:highlight w:val="none"/>
        </w:rPr>
        <w:t>4.2.3</w:t>
      </w:r>
      <w:r>
        <w:rPr>
          <w:rFonts w:hint="eastAsia" w:ascii="宋体" w:hAnsi="宋体" w:cs="宋体"/>
          <w:b/>
          <w:bCs/>
          <w:sz w:val="24"/>
          <w:highlight w:val="none"/>
        </w:rPr>
        <w:t>逾期送达的电子投标文件，广州公共资源交易平台将予以拒收</w:t>
      </w:r>
      <w:r>
        <w:rPr>
          <w:rFonts w:hint="eastAsia" w:ascii="宋体" w:hAnsi="宋体" w:cs="宋体"/>
          <w:bCs/>
          <w:sz w:val="24"/>
          <w:highlight w:val="none"/>
        </w:rPr>
        <w:t>。</w:t>
      </w:r>
    </w:p>
    <w:p>
      <w:pPr>
        <w:shd w:val="clear"/>
        <w:spacing w:line="440" w:lineRule="atLeast"/>
        <w:ind w:firstLine="480" w:firstLineChars="200"/>
        <w:rPr>
          <w:rFonts w:ascii="宋体" w:hAnsi="宋体" w:cs="宋体"/>
          <w:bCs/>
          <w:sz w:val="24"/>
          <w:highlight w:val="none"/>
        </w:rPr>
      </w:pPr>
      <w:r>
        <w:rPr>
          <w:rFonts w:hint="eastAsia" w:ascii="宋体" w:hAnsi="宋体" w:cs="宋体"/>
          <w:bCs/>
          <w:sz w:val="24"/>
          <w:highlight w:val="none"/>
        </w:rPr>
        <w:t>4.2.4 投标截止前，招标人拒绝接收符合条件的投标文件，投标人可向招标监督机构投诉。</w:t>
      </w:r>
    </w:p>
    <w:p>
      <w:pPr>
        <w:shd w:val="clear"/>
        <w:spacing w:line="360" w:lineRule="auto"/>
        <w:rPr>
          <w:rFonts w:ascii="宋体" w:hAnsi="宋体" w:cs="宋体"/>
          <w:bCs/>
          <w:sz w:val="24"/>
          <w:highlight w:val="none"/>
        </w:rPr>
      </w:pPr>
    </w:p>
    <w:p>
      <w:pPr>
        <w:shd w:val="clear"/>
        <w:spacing w:line="360" w:lineRule="auto"/>
        <w:rPr>
          <w:rFonts w:ascii="宋体" w:hAnsi="宋体" w:cs="宋体"/>
          <w:bCs/>
          <w:sz w:val="24"/>
          <w:highlight w:val="none"/>
        </w:rPr>
      </w:pPr>
      <w:r>
        <w:rPr>
          <w:rFonts w:hint="eastAsia" w:ascii="宋体" w:hAnsi="宋体" w:cs="宋体"/>
          <w:bCs/>
          <w:sz w:val="24"/>
          <w:highlight w:val="none"/>
        </w:rPr>
        <w:t>4.3 投标文件递交的截止时间</w:t>
      </w:r>
    </w:p>
    <w:p>
      <w:pPr>
        <w:shd w:val="clear"/>
        <w:spacing w:line="360" w:lineRule="auto"/>
        <w:ind w:firstLine="480" w:firstLineChars="200"/>
        <w:rPr>
          <w:rFonts w:ascii="宋体" w:hAnsi="宋体" w:cs="宋体"/>
          <w:b/>
          <w:bCs/>
          <w:sz w:val="24"/>
          <w:highlight w:val="none"/>
        </w:rPr>
      </w:pPr>
      <w:r>
        <w:rPr>
          <w:rFonts w:hint="eastAsia" w:ascii="宋体" w:hAnsi="宋体" w:cs="宋体"/>
          <w:sz w:val="24"/>
          <w:highlight w:val="none"/>
        </w:rPr>
        <w:t>4.3.1投标人应按投标须知前附表所述的投标截止时间前递交投标文件。</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4.3.2招标人可按本须知第2.3条规定以招标文件修改的方式，酌情延长递交投标文件的截止时间。在此情况下，投标人的所有权利和义务以及投标人受制约的截止时间，均以延长后新的投标截止时间为准。</w:t>
      </w:r>
    </w:p>
    <w:p>
      <w:pPr>
        <w:shd w:val="clear"/>
        <w:spacing w:line="360" w:lineRule="auto"/>
        <w:rPr>
          <w:rFonts w:ascii="宋体" w:hAnsi="宋体" w:cs="宋体"/>
          <w:sz w:val="24"/>
          <w:highlight w:val="none"/>
        </w:rPr>
      </w:pPr>
      <w:r>
        <w:rPr>
          <w:rFonts w:hint="eastAsia" w:ascii="宋体" w:hAnsi="宋体" w:cs="宋体"/>
          <w:sz w:val="24"/>
          <w:highlight w:val="none"/>
        </w:rPr>
        <w:t xml:space="preserve">    4.3.3 到投标截止时间止，招标人收到的投标文件少于3家的，招标人将依法重新组织招标。</w:t>
      </w:r>
    </w:p>
    <w:p>
      <w:pPr>
        <w:shd w:val="clear"/>
        <w:spacing w:line="440" w:lineRule="atLeast"/>
        <w:rPr>
          <w:rFonts w:ascii="宋体" w:hAnsi="宋体" w:cs="宋体"/>
          <w:bCs/>
          <w:sz w:val="24"/>
          <w:highlight w:val="none"/>
        </w:rPr>
      </w:pPr>
      <w:r>
        <w:rPr>
          <w:rFonts w:hint="eastAsia" w:ascii="宋体" w:hAnsi="宋体" w:cs="宋体"/>
          <w:bCs/>
          <w:sz w:val="24"/>
          <w:highlight w:val="none"/>
        </w:rPr>
        <w:t>4.4迟交的投标文件</w:t>
      </w:r>
    </w:p>
    <w:p>
      <w:pPr>
        <w:shd w:val="clear"/>
        <w:spacing w:line="440" w:lineRule="atLeast"/>
        <w:ind w:firstLine="480" w:firstLineChars="200"/>
        <w:rPr>
          <w:rFonts w:ascii="宋体" w:hAnsi="宋体" w:cs="宋体"/>
          <w:bCs/>
          <w:sz w:val="24"/>
          <w:highlight w:val="none"/>
        </w:rPr>
      </w:pPr>
      <w:r>
        <w:rPr>
          <w:rFonts w:hint="eastAsia" w:ascii="宋体" w:hAnsi="宋体" w:cs="宋体"/>
          <w:bCs/>
          <w:sz w:val="24"/>
          <w:highlight w:val="none"/>
        </w:rPr>
        <w:t>本</w:t>
      </w:r>
      <w:r>
        <w:rPr>
          <w:rFonts w:hint="eastAsia" w:ascii="宋体" w:hAnsi="宋体" w:cs="宋体"/>
          <w:sz w:val="24"/>
          <w:highlight w:val="none"/>
        </w:rPr>
        <w:t>投标须知前附表所述的</w:t>
      </w:r>
      <w:r>
        <w:rPr>
          <w:rFonts w:hint="eastAsia" w:ascii="宋体" w:hAnsi="宋体" w:cs="宋体"/>
          <w:bCs/>
          <w:sz w:val="24"/>
          <w:highlight w:val="none"/>
        </w:rPr>
        <w:t>投标截止时间后送达的电子投标文件，广州公共资源交易平台将予以拒收。</w:t>
      </w:r>
    </w:p>
    <w:p>
      <w:pPr>
        <w:shd w:val="clear"/>
        <w:spacing w:line="440" w:lineRule="atLeast"/>
        <w:ind w:firstLine="480" w:firstLineChars="200"/>
        <w:rPr>
          <w:rFonts w:ascii="宋体" w:hAnsi="宋体" w:cs="宋体"/>
          <w:bCs/>
          <w:sz w:val="24"/>
          <w:highlight w:val="none"/>
        </w:rPr>
      </w:pPr>
    </w:p>
    <w:p>
      <w:pPr>
        <w:shd w:val="clear"/>
        <w:spacing w:line="360" w:lineRule="auto"/>
        <w:rPr>
          <w:rFonts w:ascii="宋体" w:hAnsi="宋体" w:cs="宋体"/>
          <w:bCs/>
          <w:sz w:val="24"/>
          <w:highlight w:val="none"/>
        </w:rPr>
      </w:pPr>
      <w:r>
        <w:rPr>
          <w:rFonts w:hint="eastAsia" w:ascii="宋体" w:hAnsi="宋体" w:cs="宋体"/>
          <w:bCs/>
          <w:sz w:val="24"/>
          <w:highlight w:val="none"/>
        </w:rPr>
        <w:t>4.5 投标文件的修改与撤回</w:t>
      </w:r>
    </w:p>
    <w:p>
      <w:pPr>
        <w:shd w:val="clear"/>
        <w:spacing w:line="440" w:lineRule="atLeast"/>
        <w:ind w:firstLine="480" w:firstLineChars="200"/>
        <w:rPr>
          <w:rFonts w:ascii="宋体" w:hAnsi="宋体" w:cs="宋体"/>
          <w:bCs/>
          <w:sz w:val="24"/>
          <w:highlight w:val="none"/>
        </w:rPr>
      </w:pPr>
      <w:r>
        <w:rPr>
          <w:rFonts w:hint="eastAsia" w:ascii="宋体" w:hAnsi="宋体" w:cs="宋体"/>
          <w:bCs/>
          <w:sz w:val="24"/>
          <w:highlight w:val="none"/>
        </w:rPr>
        <w:t>4.5.1 投标人在递交投标文件以后，在规定的投标截止时间之前，可以修改或撤回已递交的投标文件。</w:t>
      </w:r>
    </w:p>
    <w:p>
      <w:pPr>
        <w:shd w:val="clear"/>
        <w:spacing w:line="440" w:lineRule="atLeast"/>
        <w:ind w:firstLine="480" w:firstLineChars="200"/>
        <w:rPr>
          <w:rFonts w:ascii="宋体" w:hAnsi="宋体" w:cs="宋体"/>
          <w:bCs/>
          <w:sz w:val="24"/>
          <w:highlight w:val="none"/>
        </w:rPr>
      </w:pPr>
      <w:r>
        <w:rPr>
          <w:rFonts w:hint="eastAsia" w:ascii="宋体" w:hAnsi="宋体" w:cs="宋体"/>
          <w:bCs/>
          <w:sz w:val="24"/>
          <w:highlight w:val="none"/>
        </w:rPr>
        <w:t>4.5.2 在投标截止时间之后，投标人不得补充、修改和更换投标文件。</w:t>
      </w:r>
    </w:p>
    <w:p>
      <w:pPr>
        <w:shd w:val="clear"/>
        <w:spacing w:line="440" w:lineRule="atLeast"/>
        <w:ind w:firstLine="480" w:firstLineChars="200"/>
        <w:rPr>
          <w:rFonts w:ascii="宋体" w:hAnsi="宋体" w:cs="宋体"/>
          <w:bCs/>
          <w:sz w:val="24"/>
          <w:highlight w:val="none"/>
        </w:rPr>
      </w:pPr>
      <w:r>
        <w:rPr>
          <w:rFonts w:hint="eastAsia" w:ascii="宋体" w:hAnsi="宋体" w:cs="宋体"/>
          <w:bCs/>
          <w:sz w:val="24"/>
          <w:highlight w:val="none"/>
        </w:rPr>
        <w:t>4.5.3在投标文件递交截止时间后，至投标文件格式中规定的有效期终止日前，投标人不能</w:t>
      </w:r>
      <w:r>
        <w:rPr>
          <w:rFonts w:hint="eastAsia" w:ascii="宋体" w:hAnsi="宋体" w:cs="宋体"/>
          <w:sz w:val="24"/>
          <w:highlight w:val="none"/>
        </w:rPr>
        <w:t>撤销</w:t>
      </w:r>
      <w:r>
        <w:rPr>
          <w:rFonts w:hint="eastAsia" w:ascii="宋体" w:hAnsi="宋体" w:cs="宋体"/>
          <w:bCs/>
          <w:sz w:val="24"/>
          <w:highlight w:val="none"/>
        </w:rPr>
        <w:t>投标文件，否则其投标担保将被没收。</w:t>
      </w:r>
    </w:p>
    <w:p>
      <w:pPr>
        <w:shd w:val="clear"/>
        <w:spacing w:line="360" w:lineRule="auto"/>
        <w:ind w:firstLine="480" w:firstLineChars="200"/>
        <w:rPr>
          <w:rFonts w:ascii="宋体" w:hAnsi="宋体" w:cs="宋体"/>
          <w:bCs/>
          <w:sz w:val="24"/>
          <w:highlight w:val="none"/>
        </w:rPr>
      </w:pPr>
    </w:p>
    <w:p>
      <w:pPr>
        <w:shd w:val="clear"/>
        <w:spacing w:line="360" w:lineRule="auto"/>
        <w:jc w:val="left"/>
        <w:rPr>
          <w:rFonts w:ascii="宋体" w:hAnsi="宋体" w:cs="宋体"/>
          <w:strike/>
          <w:sz w:val="24"/>
          <w:highlight w:val="none"/>
        </w:rPr>
      </w:pPr>
      <w:r>
        <w:rPr>
          <w:rFonts w:hint="eastAsia" w:ascii="宋体" w:hAnsi="宋体" w:cs="宋体"/>
          <w:sz w:val="24"/>
          <w:highlight w:val="none"/>
        </w:rPr>
        <w:t>4.6</w:t>
      </w:r>
      <w:r>
        <w:rPr>
          <w:rFonts w:hint="eastAsia" w:ascii="宋体" w:hAnsi="宋体" w:cs="宋体"/>
          <w:b/>
          <w:sz w:val="24"/>
          <w:highlight w:val="none"/>
        </w:rPr>
        <w:t xml:space="preserve"> 投标信息录入</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4.6.1 投标人应在上传电子投标文件前将广州公共资源交易中心交易服务系统要求的相关信息在广州公共资源交易中心交易服务系统中录入完毕。</w:t>
      </w:r>
    </w:p>
    <w:p>
      <w:pPr>
        <w:shd w:val="clear"/>
        <w:spacing w:line="360" w:lineRule="auto"/>
        <w:ind w:firstLine="480" w:firstLineChars="200"/>
        <w:rPr>
          <w:rFonts w:ascii="宋体" w:hAnsi="宋体" w:cs="宋体"/>
          <w:sz w:val="24"/>
          <w:highlight w:val="none"/>
        </w:rPr>
      </w:pPr>
    </w:p>
    <w:p>
      <w:pPr>
        <w:shd w:val="clear"/>
        <w:spacing w:line="360" w:lineRule="auto"/>
        <w:rPr>
          <w:rFonts w:ascii="宋体" w:hAnsi="宋体" w:cs="宋体"/>
          <w:b/>
          <w:sz w:val="24"/>
          <w:highlight w:val="none"/>
        </w:rPr>
      </w:pPr>
      <w:r>
        <w:rPr>
          <w:rFonts w:hint="eastAsia" w:ascii="宋体" w:hAnsi="宋体" w:cs="宋体"/>
          <w:sz w:val="24"/>
          <w:highlight w:val="none"/>
        </w:rPr>
        <w:t>4.7</w:t>
      </w:r>
      <w:r>
        <w:rPr>
          <w:rFonts w:hint="eastAsia" w:ascii="宋体" w:hAnsi="宋体" w:cs="宋体"/>
          <w:b/>
          <w:sz w:val="24"/>
          <w:highlight w:val="none"/>
        </w:rPr>
        <w:t xml:space="preserve"> 投标文件的解密</w:t>
      </w:r>
    </w:p>
    <w:p>
      <w:pPr>
        <w:shd w:val="clear"/>
        <w:tabs>
          <w:tab w:val="left" w:pos="105"/>
        </w:tabs>
        <w:spacing w:line="360" w:lineRule="auto"/>
        <w:ind w:firstLine="480" w:firstLineChars="200"/>
        <w:rPr>
          <w:rFonts w:ascii="宋体" w:hAnsi="宋体" w:cs="宋体"/>
          <w:b/>
          <w:sz w:val="24"/>
          <w:highlight w:val="none"/>
        </w:rPr>
      </w:pPr>
      <w:r>
        <w:rPr>
          <w:rFonts w:hint="eastAsia" w:ascii="宋体" w:hAnsi="宋体" w:cs="宋体"/>
          <w:sz w:val="24"/>
          <w:highlight w:val="none"/>
        </w:rPr>
        <w:t>4.7.1</w:t>
      </w:r>
      <w:r>
        <w:rPr>
          <w:rFonts w:hint="eastAsia" w:ascii="宋体" w:hAnsi="宋体" w:cs="宋体"/>
          <w:bCs/>
          <w:sz w:val="24"/>
          <w:highlight w:val="none"/>
        </w:rPr>
        <w:t>投标人必须在投标须知前附表规定的时间内</w:t>
      </w:r>
      <w:r>
        <w:rPr>
          <w:rFonts w:hint="eastAsia" w:ascii="宋体" w:hAnsi="宋体" w:cs="宋体"/>
          <w:sz w:val="24"/>
          <w:highlight w:val="none"/>
        </w:rPr>
        <w:t>完成电子投标文件解密。</w:t>
      </w:r>
      <w:r>
        <w:rPr>
          <w:rFonts w:hint="eastAsia" w:ascii="宋体" w:hAnsi="宋体" w:cs="宋体"/>
          <w:b/>
          <w:sz w:val="24"/>
          <w:highlight w:val="none"/>
        </w:rPr>
        <w:t>超过时间未解密的投标文件将作为放弃投标处理。</w:t>
      </w:r>
    </w:p>
    <w:p>
      <w:pPr>
        <w:shd w:val="clear"/>
        <w:spacing w:line="360" w:lineRule="auto"/>
        <w:ind w:firstLine="480" w:firstLineChars="200"/>
        <w:rPr>
          <w:rFonts w:ascii="宋体" w:hAnsi="宋体" w:cs="宋体"/>
          <w:sz w:val="24"/>
          <w:highlight w:val="none"/>
        </w:rPr>
      </w:pPr>
      <w:r>
        <w:rPr>
          <w:rFonts w:hint="eastAsia" w:ascii="宋体" w:hAnsi="宋体" w:cs="宋体"/>
          <w:bCs/>
          <w:sz w:val="24"/>
          <w:highlight w:val="none"/>
        </w:rPr>
        <w:t>4.7.2电子投标文件解密应按照广州公共资源交易平台关于</w:t>
      </w:r>
      <w:r>
        <w:rPr>
          <w:rFonts w:hint="eastAsia" w:ascii="宋体" w:hAnsi="宋体" w:cs="宋体"/>
          <w:b/>
          <w:bCs/>
          <w:sz w:val="24"/>
          <w:highlight w:val="none"/>
        </w:rPr>
        <w:t>全流程电子化项目</w:t>
      </w:r>
      <w:r>
        <w:rPr>
          <w:rFonts w:hint="eastAsia" w:ascii="宋体" w:hAnsi="宋体" w:cs="宋体"/>
          <w:bCs/>
          <w:sz w:val="24"/>
          <w:highlight w:val="none"/>
        </w:rPr>
        <w:t>的相关指南进行操作。</w:t>
      </w:r>
    </w:p>
    <w:p>
      <w:pPr>
        <w:shd w:val="clear"/>
        <w:spacing w:line="360" w:lineRule="auto"/>
        <w:rPr>
          <w:rFonts w:ascii="宋体" w:hAnsi="宋体" w:cs="宋体"/>
          <w:bCs/>
          <w:sz w:val="24"/>
          <w:highlight w:val="none"/>
        </w:rPr>
      </w:pPr>
    </w:p>
    <w:p>
      <w:pPr>
        <w:shd w:val="clear"/>
        <w:spacing w:line="360" w:lineRule="auto"/>
        <w:rPr>
          <w:rFonts w:ascii="宋体" w:hAnsi="宋体" w:cs="宋体"/>
          <w:b/>
          <w:bCs/>
          <w:sz w:val="24"/>
          <w:highlight w:val="none"/>
        </w:rPr>
      </w:pPr>
      <w:r>
        <w:rPr>
          <w:rFonts w:hint="eastAsia" w:ascii="宋体" w:hAnsi="宋体" w:cs="宋体"/>
          <w:b/>
          <w:bCs/>
          <w:sz w:val="24"/>
          <w:highlight w:val="none"/>
        </w:rPr>
        <w:t>5. 开标</w:t>
      </w:r>
    </w:p>
    <w:p>
      <w:pPr>
        <w:shd w:val="clear"/>
        <w:spacing w:line="360" w:lineRule="auto"/>
        <w:rPr>
          <w:rFonts w:ascii="宋体" w:hAnsi="宋体" w:cs="宋体"/>
          <w:bCs/>
          <w:sz w:val="24"/>
          <w:highlight w:val="none"/>
        </w:rPr>
      </w:pPr>
      <w:r>
        <w:rPr>
          <w:rFonts w:hint="eastAsia" w:ascii="宋体" w:hAnsi="宋体" w:cs="宋体"/>
          <w:bCs/>
          <w:sz w:val="24"/>
          <w:highlight w:val="none"/>
        </w:rPr>
        <w:t>5.1 开标时间和地点</w:t>
      </w:r>
    </w:p>
    <w:p>
      <w:pPr>
        <w:shd w:val="clear"/>
        <w:spacing w:line="360" w:lineRule="auto"/>
        <w:ind w:firstLine="480" w:firstLineChars="200"/>
        <w:rPr>
          <w:rFonts w:ascii="宋体" w:hAnsi="宋体" w:cs="宋体"/>
          <w:b/>
          <w:kern w:val="0"/>
          <w:sz w:val="24"/>
          <w:highlight w:val="none"/>
          <w:u w:val="single"/>
        </w:rPr>
      </w:pPr>
      <w:r>
        <w:rPr>
          <w:rFonts w:hint="eastAsia" w:ascii="宋体" w:hAnsi="宋体" w:cs="宋体"/>
          <w:sz w:val="24"/>
          <w:highlight w:val="none"/>
        </w:rPr>
        <w:t>招标人按投标人须知前附表规定的时间和地点公开开标，并邀请所有投标人的法定代表人或其委托代理人准时参加。</w:t>
      </w:r>
      <w:r>
        <w:rPr>
          <w:rFonts w:hint="eastAsia" w:ascii="宋体" w:hAnsi="宋体" w:cs="宋体"/>
          <w:b/>
          <w:sz w:val="24"/>
          <w:highlight w:val="none"/>
        </w:rPr>
        <w:t>若投标人不派代表出席开标会，则视其为放弃参与开标的权利，认可开标结果。</w:t>
      </w:r>
    </w:p>
    <w:p>
      <w:pPr>
        <w:shd w:val="clear"/>
        <w:spacing w:line="360" w:lineRule="auto"/>
        <w:rPr>
          <w:rFonts w:ascii="宋体" w:hAnsi="宋体" w:cs="宋体"/>
          <w:bCs/>
          <w:sz w:val="24"/>
          <w:highlight w:val="none"/>
        </w:rPr>
      </w:pPr>
      <w:r>
        <w:rPr>
          <w:rFonts w:hint="eastAsia" w:ascii="宋体" w:hAnsi="宋体" w:cs="宋体"/>
          <w:bCs/>
          <w:sz w:val="24"/>
          <w:highlight w:val="none"/>
        </w:rPr>
        <w:t>5.2 开标程序</w:t>
      </w:r>
    </w:p>
    <w:p>
      <w:pPr>
        <w:shd w:val="clear"/>
        <w:tabs>
          <w:tab w:val="left" w:pos="105"/>
        </w:tabs>
        <w:spacing w:line="360" w:lineRule="auto"/>
        <w:ind w:firstLine="480" w:firstLineChars="200"/>
        <w:rPr>
          <w:rFonts w:ascii="宋体" w:hAnsi="宋体" w:cs="宋体"/>
          <w:sz w:val="24"/>
          <w:highlight w:val="none"/>
        </w:rPr>
      </w:pPr>
      <w:r>
        <w:rPr>
          <w:rFonts w:hint="eastAsia" w:ascii="宋体" w:hAnsi="宋体" w:cs="宋体"/>
          <w:sz w:val="24"/>
          <w:highlight w:val="none"/>
        </w:rPr>
        <w:t>5.2.1 招标人按投标须知前附表所规定的时间和地点公开开标，并邀请所有投标人参加，不参加视为认可开标结果。</w:t>
      </w:r>
    </w:p>
    <w:p>
      <w:pPr>
        <w:shd w:val="clear"/>
        <w:tabs>
          <w:tab w:val="left" w:pos="105"/>
        </w:tabs>
        <w:spacing w:line="360" w:lineRule="auto"/>
        <w:ind w:firstLine="480" w:firstLineChars="200"/>
        <w:rPr>
          <w:rFonts w:ascii="宋体" w:hAnsi="宋体" w:cs="宋体"/>
          <w:sz w:val="24"/>
          <w:highlight w:val="none"/>
        </w:rPr>
      </w:pPr>
      <w:r>
        <w:rPr>
          <w:rFonts w:hint="eastAsia" w:ascii="宋体" w:hAnsi="宋体" w:cs="宋体"/>
          <w:sz w:val="24"/>
          <w:highlight w:val="none"/>
        </w:rPr>
        <w:t>5.2.2唱标前公开摇取评标参考价下浮率（下浮率取值范围为</w:t>
      </w:r>
      <w:r>
        <w:rPr>
          <w:rFonts w:hint="eastAsia" w:ascii="宋体" w:hAnsi="宋体"/>
          <w:sz w:val="24"/>
          <w:highlight w:val="none"/>
          <w:u w:val="single"/>
          <w:lang w:val="en-US" w:eastAsia="zh-CN"/>
        </w:rPr>
        <w:t>0</w:t>
      </w:r>
      <w:r>
        <w:rPr>
          <w:rFonts w:hint="eastAsia" w:ascii="宋体" w:hAnsi="宋体"/>
          <w:sz w:val="24"/>
          <w:highlight w:val="none"/>
          <w:u w:val="single"/>
        </w:rPr>
        <w:t>%、</w:t>
      </w:r>
      <w:r>
        <w:rPr>
          <w:rFonts w:hint="eastAsia" w:ascii="宋体" w:hAnsi="宋体"/>
          <w:sz w:val="24"/>
          <w:highlight w:val="none"/>
          <w:u w:val="single"/>
          <w:lang w:val="en-US" w:eastAsia="zh-CN"/>
        </w:rPr>
        <w:t>0</w:t>
      </w:r>
      <w:r>
        <w:rPr>
          <w:rFonts w:hint="eastAsia" w:ascii="宋体" w:hAnsi="宋体"/>
          <w:sz w:val="24"/>
          <w:highlight w:val="none"/>
          <w:u w:val="single"/>
        </w:rPr>
        <w:t>.5%、</w:t>
      </w:r>
      <w:r>
        <w:rPr>
          <w:rFonts w:hint="eastAsia" w:ascii="宋体" w:hAnsi="宋体"/>
          <w:sz w:val="24"/>
          <w:highlight w:val="none"/>
          <w:u w:val="single"/>
          <w:lang w:val="en-US" w:eastAsia="zh-CN"/>
        </w:rPr>
        <w:t>1</w:t>
      </w:r>
      <w:r>
        <w:rPr>
          <w:rFonts w:hint="eastAsia" w:ascii="宋体" w:hAnsi="宋体"/>
          <w:sz w:val="24"/>
          <w:highlight w:val="none"/>
          <w:u w:val="single"/>
        </w:rPr>
        <w:t>%、</w:t>
      </w:r>
      <w:r>
        <w:rPr>
          <w:rFonts w:hint="eastAsia" w:ascii="宋体" w:hAnsi="宋体"/>
          <w:sz w:val="24"/>
          <w:highlight w:val="none"/>
          <w:u w:val="single"/>
          <w:lang w:val="en-US" w:eastAsia="zh-CN"/>
        </w:rPr>
        <w:t>1</w:t>
      </w:r>
      <w:r>
        <w:rPr>
          <w:rFonts w:hint="eastAsia" w:ascii="宋体" w:hAnsi="宋体"/>
          <w:sz w:val="24"/>
          <w:highlight w:val="none"/>
          <w:u w:val="single"/>
        </w:rPr>
        <w:t>.5%、</w:t>
      </w:r>
      <w:r>
        <w:rPr>
          <w:rFonts w:hint="eastAsia" w:ascii="宋体" w:hAnsi="宋体"/>
          <w:sz w:val="24"/>
          <w:highlight w:val="none"/>
          <w:u w:val="single"/>
          <w:lang w:val="en-US" w:eastAsia="zh-CN"/>
        </w:rPr>
        <w:t>2</w:t>
      </w:r>
      <w:r>
        <w:rPr>
          <w:rFonts w:hint="eastAsia" w:ascii="宋体" w:hAnsi="宋体"/>
          <w:sz w:val="24"/>
          <w:highlight w:val="none"/>
          <w:u w:val="single"/>
        </w:rPr>
        <w:t>%、</w:t>
      </w:r>
      <w:r>
        <w:rPr>
          <w:rFonts w:hint="eastAsia" w:ascii="宋体" w:hAnsi="宋体"/>
          <w:sz w:val="24"/>
          <w:highlight w:val="none"/>
          <w:u w:val="single"/>
          <w:lang w:val="en-US" w:eastAsia="zh-CN"/>
        </w:rPr>
        <w:t>2</w:t>
      </w:r>
      <w:r>
        <w:rPr>
          <w:rFonts w:hint="eastAsia" w:ascii="宋体" w:hAnsi="宋体"/>
          <w:sz w:val="24"/>
          <w:highlight w:val="none"/>
          <w:u w:val="single"/>
        </w:rPr>
        <w:t>.5%、</w:t>
      </w:r>
      <w:r>
        <w:rPr>
          <w:rFonts w:hint="eastAsia" w:ascii="宋体" w:hAnsi="宋体"/>
          <w:sz w:val="24"/>
          <w:highlight w:val="none"/>
          <w:u w:val="single"/>
          <w:lang w:val="en-US" w:eastAsia="zh-CN"/>
        </w:rPr>
        <w:t>3</w:t>
      </w:r>
      <w:r>
        <w:rPr>
          <w:rFonts w:hint="eastAsia" w:ascii="宋体" w:hAnsi="宋体"/>
          <w:sz w:val="24"/>
          <w:highlight w:val="none"/>
          <w:u w:val="single"/>
        </w:rPr>
        <w:t>%</w:t>
      </w:r>
      <w:r>
        <w:rPr>
          <w:rFonts w:hint="eastAsia" w:ascii="宋体" w:hAnsi="宋体" w:cs="宋体"/>
          <w:sz w:val="24"/>
          <w:highlight w:val="none"/>
        </w:rPr>
        <w:t>）。</w:t>
      </w:r>
    </w:p>
    <w:p>
      <w:pPr>
        <w:shd w:val="clear"/>
        <w:tabs>
          <w:tab w:val="left" w:pos="105"/>
        </w:tabs>
        <w:spacing w:line="360" w:lineRule="auto"/>
        <w:ind w:firstLine="480" w:firstLineChars="200"/>
        <w:rPr>
          <w:rFonts w:ascii="宋体" w:hAnsi="宋体" w:cs="宋体"/>
          <w:sz w:val="24"/>
          <w:highlight w:val="none"/>
        </w:rPr>
      </w:pPr>
      <w:r>
        <w:rPr>
          <w:rFonts w:hint="eastAsia" w:ascii="宋体" w:hAnsi="宋体" w:cs="宋体"/>
          <w:sz w:val="24"/>
          <w:highlight w:val="none"/>
        </w:rPr>
        <w:t>5.2.3投标人按照投标人须知前附表的要求，对电子投标文件进行解密，</w:t>
      </w:r>
      <w:r>
        <w:rPr>
          <w:rFonts w:hint="eastAsia" w:ascii="宋体" w:hAnsi="宋体" w:cs="宋体"/>
          <w:b/>
          <w:sz w:val="24"/>
          <w:highlight w:val="none"/>
        </w:rPr>
        <w:t>超过时间未解密的投标文件将作为放弃投标处理。</w:t>
      </w:r>
    </w:p>
    <w:p>
      <w:pPr>
        <w:shd w:val="clear"/>
        <w:tabs>
          <w:tab w:val="left" w:pos="105"/>
        </w:tabs>
        <w:spacing w:line="360" w:lineRule="auto"/>
        <w:ind w:firstLine="480" w:firstLineChars="200"/>
        <w:rPr>
          <w:rFonts w:ascii="宋体" w:hAnsi="宋体" w:cs="宋体"/>
          <w:sz w:val="24"/>
          <w:highlight w:val="none"/>
        </w:rPr>
      </w:pPr>
      <w:r>
        <w:rPr>
          <w:rFonts w:hint="eastAsia" w:ascii="宋体" w:hAnsi="宋体" w:cs="宋体"/>
          <w:sz w:val="24"/>
          <w:highlight w:val="none"/>
        </w:rPr>
        <w:t>5.2.4 招标人在开标开始时间后，使用制作该招标文件的机构业务数字证书对所有投标人电子投标文件进行招标人解密。</w:t>
      </w:r>
    </w:p>
    <w:p>
      <w:pPr>
        <w:shd w:val="clear"/>
        <w:tabs>
          <w:tab w:val="left" w:pos="105"/>
        </w:tabs>
        <w:spacing w:line="360" w:lineRule="auto"/>
        <w:ind w:firstLine="480" w:firstLineChars="200"/>
        <w:rPr>
          <w:rFonts w:ascii="宋体" w:hAnsi="宋体" w:cs="宋体"/>
          <w:sz w:val="24"/>
          <w:highlight w:val="none"/>
        </w:rPr>
      </w:pPr>
      <w:r>
        <w:rPr>
          <w:rFonts w:hint="eastAsia" w:ascii="宋体" w:hAnsi="宋体" w:cs="宋体"/>
          <w:sz w:val="24"/>
          <w:highlight w:val="none"/>
        </w:rPr>
        <w:t>5.2.5招标人完成解密后按开标记录表规定的内容进行唱标。</w:t>
      </w:r>
    </w:p>
    <w:p>
      <w:pPr>
        <w:shd w:val="clear"/>
        <w:tabs>
          <w:tab w:val="left" w:pos="105"/>
        </w:tabs>
        <w:spacing w:line="360" w:lineRule="auto"/>
        <w:ind w:firstLine="480" w:firstLineChars="200"/>
        <w:rPr>
          <w:rFonts w:ascii="宋体" w:hAnsi="宋体" w:cs="宋体"/>
          <w:sz w:val="24"/>
          <w:highlight w:val="none"/>
        </w:rPr>
      </w:pPr>
      <w:r>
        <w:rPr>
          <w:rFonts w:hint="eastAsia" w:ascii="宋体" w:hAnsi="宋体" w:cs="宋体"/>
          <w:sz w:val="24"/>
          <w:highlight w:val="none"/>
        </w:rPr>
        <w:t>5.2.6唱标结束，参与开标的招标人、招标代理、投标人及有关人员对开标记录表进行签字确认。若有关人员不签字的，不影响开标程序。</w:t>
      </w:r>
    </w:p>
    <w:p>
      <w:pPr>
        <w:shd w:val="clear"/>
        <w:tabs>
          <w:tab w:val="left" w:pos="105"/>
        </w:tabs>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5.2.7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hd w:val="clear"/>
        <w:tabs>
          <w:tab w:val="left" w:pos="105"/>
        </w:tabs>
        <w:spacing w:line="360" w:lineRule="auto"/>
        <w:ind w:firstLine="480" w:firstLineChars="200"/>
        <w:rPr>
          <w:rFonts w:ascii="宋体" w:hAnsi="宋体" w:cs="宋体"/>
          <w:sz w:val="24"/>
          <w:highlight w:val="none"/>
        </w:rPr>
      </w:pPr>
      <w:r>
        <w:rPr>
          <w:rFonts w:hint="eastAsia" w:ascii="宋体" w:hAnsi="宋体" w:cs="宋体"/>
          <w:sz w:val="24"/>
          <w:highlight w:val="none"/>
        </w:rPr>
        <w:t>5.2.8投标人没有按要求提供投标保证金的，其投标无效。</w:t>
      </w:r>
    </w:p>
    <w:p>
      <w:pPr>
        <w:shd w:val="clear"/>
        <w:tabs>
          <w:tab w:val="left" w:pos="105"/>
        </w:tabs>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5.2.9开标时，两个（含两个）以上的投标人加密打包投标文件电脑机器特征码一致的，不参与下一程序，并由评标委员会否决其投标。</w:t>
      </w:r>
    </w:p>
    <w:p>
      <w:pPr>
        <w:shd w:val="clear"/>
        <w:tabs>
          <w:tab w:val="left" w:pos="105"/>
        </w:tabs>
        <w:spacing w:line="360" w:lineRule="auto"/>
        <w:ind w:firstLine="480" w:firstLineChars="200"/>
        <w:rPr>
          <w:rFonts w:ascii="宋体" w:hAnsi="宋体" w:cs="宋体"/>
          <w:sz w:val="24"/>
          <w:highlight w:val="none"/>
        </w:rPr>
      </w:pPr>
    </w:p>
    <w:p>
      <w:pPr>
        <w:shd w:val="clear"/>
        <w:spacing w:line="360" w:lineRule="auto"/>
        <w:rPr>
          <w:rFonts w:ascii="宋体" w:hAnsi="宋体" w:cs="宋体"/>
          <w:bCs/>
          <w:sz w:val="24"/>
          <w:highlight w:val="none"/>
        </w:rPr>
      </w:pPr>
      <w:r>
        <w:rPr>
          <w:rFonts w:hint="eastAsia" w:ascii="宋体" w:hAnsi="宋体" w:cs="宋体"/>
          <w:bCs/>
          <w:sz w:val="24"/>
          <w:highlight w:val="none"/>
        </w:rPr>
        <w:t>5.3 开标异议</w:t>
      </w:r>
    </w:p>
    <w:p>
      <w:pPr>
        <w:pStyle w:val="33"/>
        <w:shd w:val="clear" w:color="auto"/>
        <w:spacing w:line="360" w:lineRule="auto"/>
        <w:ind w:firstLine="480" w:firstLineChars="200"/>
        <w:rPr>
          <w:rFonts w:ascii="宋体" w:hAnsi="宋体" w:cs="宋体"/>
          <w:highlight w:val="none"/>
        </w:rPr>
      </w:pPr>
      <w:r>
        <w:rPr>
          <w:rFonts w:hint="eastAsia" w:ascii="宋体" w:hAnsi="宋体" w:cs="宋体"/>
          <w:highlight w:val="none"/>
        </w:rPr>
        <w:t>5.3.1</w:t>
      </w:r>
      <w:r>
        <w:rPr>
          <w:rFonts w:hint="eastAsia" w:ascii="宋体" w:hAnsi="宋体" w:cs="宋体"/>
          <w:szCs w:val="21"/>
          <w:highlight w:val="none"/>
          <w:u w:val="single"/>
        </w:rPr>
        <w:t>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r>
        <w:rPr>
          <w:rFonts w:hint="eastAsia" w:ascii="宋体" w:hAnsi="宋体" w:cs="宋体"/>
          <w:highlight w:val="none"/>
        </w:rPr>
        <w:t>。</w:t>
      </w:r>
    </w:p>
    <w:p>
      <w:pPr>
        <w:widowControl/>
        <w:shd w:val="clear" w:color="auto"/>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5.3.2</w:t>
      </w:r>
      <w:r>
        <w:rPr>
          <w:rFonts w:hint="eastAsia" w:ascii="宋体" w:hAnsi="宋体" w:cs="宋体"/>
          <w:kern w:val="0"/>
          <w:sz w:val="24"/>
          <w:highlight w:val="none"/>
          <w:u w:val="single"/>
        </w:rPr>
        <w:t>投标人未参加开标或在规定的时间内未提出异议的，视为对开标无异议</w:t>
      </w:r>
      <w:r>
        <w:rPr>
          <w:rFonts w:hint="eastAsia" w:ascii="宋体" w:hAnsi="宋体" w:cs="宋体"/>
          <w:kern w:val="0"/>
          <w:sz w:val="24"/>
          <w:highlight w:val="none"/>
        </w:rPr>
        <w:t>。</w:t>
      </w:r>
    </w:p>
    <w:p>
      <w:pPr>
        <w:widowControl/>
        <w:shd w:val="clear" w:color="auto"/>
        <w:spacing w:line="360" w:lineRule="auto"/>
        <w:ind w:firstLine="480" w:firstLineChars="200"/>
        <w:jc w:val="left"/>
        <w:rPr>
          <w:rFonts w:ascii="宋体" w:hAnsi="宋体" w:cs="宋体"/>
          <w:sz w:val="24"/>
          <w:highlight w:val="none"/>
        </w:rPr>
      </w:pPr>
      <w:r>
        <w:rPr>
          <w:rFonts w:hint="eastAsia" w:ascii="宋体" w:hAnsi="宋体" w:cs="宋体"/>
          <w:kern w:val="0"/>
          <w:sz w:val="24"/>
          <w:highlight w:val="none"/>
        </w:rPr>
        <w:t>5.3.3招标人应当按照同一异议提起人一份记录的方式，对异议事项的处理应逐条进行书面记录，并由异议提起人、招标人签名确认。书面记录含义应清晰而明确，包括但不限于纠正的措施、解释说明的内容、相关依据等</w:t>
      </w:r>
      <w:r>
        <w:rPr>
          <w:rFonts w:hint="eastAsia" w:ascii="宋体" w:hAnsi="宋体" w:cs="宋体"/>
          <w:kern w:val="0"/>
          <w:sz w:val="32"/>
          <w:szCs w:val="32"/>
          <w:highlight w:val="none"/>
        </w:rPr>
        <w:t>。</w:t>
      </w:r>
    </w:p>
    <w:p>
      <w:pPr>
        <w:shd w:val="clear"/>
        <w:tabs>
          <w:tab w:val="left" w:pos="105"/>
        </w:tabs>
        <w:spacing w:line="360" w:lineRule="auto"/>
        <w:rPr>
          <w:rFonts w:ascii="宋体" w:hAnsi="宋体" w:cs="宋体"/>
          <w:strike/>
          <w:sz w:val="24"/>
          <w:highlight w:val="none"/>
        </w:rPr>
      </w:pPr>
    </w:p>
    <w:p>
      <w:pPr>
        <w:shd w:val="clear"/>
        <w:tabs>
          <w:tab w:val="left" w:pos="105"/>
        </w:tabs>
        <w:spacing w:line="360" w:lineRule="auto"/>
        <w:rPr>
          <w:rFonts w:ascii="宋体" w:hAnsi="宋体" w:cs="宋体"/>
          <w:b/>
          <w:sz w:val="24"/>
          <w:highlight w:val="none"/>
        </w:rPr>
      </w:pPr>
      <w:r>
        <w:rPr>
          <w:rFonts w:hint="eastAsia" w:ascii="宋体" w:hAnsi="宋体" w:cs="宋体"/>
          <w:b/>
          <w:sz w:val="24"/>
          <w:highlight w:val="none"/>
        </w:rPr>
        <w:t>5.4开标时，出现下列情形之一的，不参与资格审查和评标：</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5.4.1未成功递交投标文件的；</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5.4.2因投标人原因造成投标文件未解密的。</w:t>
      </w:r>
    </w:p>
    <w:p>
      <w:pPr>
        <w:shd w:val="clear"/>
        <w:spacing w:line="360" w:lineRule="auto"/>
        <w:rPr>
          <w:rFonts w:ascii="宋体" w:hAnsi="宋体" w:cs="宋体"/>
          <w:sz w:val="24"/>
          <w:highlight w:val="none"/>
        </w:rPr>
      </w:pPr>
    </w:p>
    <w:p>
      <w:pPr>
        <w:shd w:val="clear"/>
        <w:spacing w:line="360" w:lineRule="auto"/>
        <w:rPr>
          <w:rFonts w:ascii="宋体" w:hAnsi="宋体" w:cs="宋体"/>
          <w:b/>
          <w:bCs/>
          <w:sz w:val="24"/>
          <w:highlight w:val="none"/>
        </w:rPr>
      </w:pPr>
      <w:r>
        <w:rPr>
          <w:rFonts w:hint="eastAsia" w:ascii="宋体" w:hAnsi="宋体" w:cs="宋体"/>
          <w:b/>
          <w:bCs/>
          <w:sz w:val="24"/>
          <w:highlight w:val="none"/>
        </w:rPr>
        <w:t>6. 评标</w:t>
      </w:r>
    </w:p>
    <w:p>
      <w:pPr>
        <w:shd w:val="clear"/>
        <w:spacing w:line="360" w:lineRule="auto"/>
        <w:rPr>
          <w:rFonts w:ascii="宋体" w:hAnsi="宋体" w:cs="宋体"/>
          <w:bCs/>
          <w:sz w:val="24"/>
          <w:highlight w:val="none"/>
        </w:rPr>
      </w:pPr>
      <w:r>
        <w:rPr>
          <w:rFonts w:hint="eastAsia" w:ascii="宋体" w:hAnsi="宋体" w:cs="宋体"/>
          <w:bCs/>
          <w:sz w:val="24"/>
          <w:highlight w:val="none"/>
        </w:rPr>
        <w:t>6.1 评标委员会</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6.1.1 评标由招标人依法组建的评标委员会负责。评标委员会成员人数以及技术、经济等方面专家的确定方式见投标人须知前附表。</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6.1.2 评标委员会成员有下列情形之一的，应当回避：</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（1）投标人或投标人主要负责人的近亲属；</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（2）行政监督部门的人员；</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（3）与投标人有经济利益关系，可能影响对投标公正评审的；</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（4）曾因在招标、评标以及其他与招标投标有关活动中从事违法行为而受过行政处罚或刑事处罚的；</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（5）与投标人有其他利害关系。</w:t>
      </w:r>
    </w:p>
    <w:p>
      <w:pPr>
        <w:shd w:val="clear"/>
        <w:spacing w:line="360" w:lineRule="auto"/>
        <w:ind w:firstLine="820" w:firstLineChars="342"/>
        <w:rPr>
          <w:rFonts w:ascii="宋体" w:hAnsi="宋体" w:cs="宋体"/>
          <w:sz w:val="24"/>
          <w:highlight w:val="none"/>
        </w:rPr>
      </w:pPr>
    </w:p>
    <w:p>
      <w:pPr>
        <w:shd w:val="clear"/>
        <w:spacing w:line="360" w:lineRule="auto"/>
        <w:rPr>
          <w:rFonts w:ascii="宋体" w:hAnsi="宋体" w:cs="宋体"/>
          <w:bCs/>
          <w:sz w:val="24"/>
          <w:highlight w:val="none"/>
        </w:rPr>
      </w:pPr>
      <w:r>
        <w:rPr>
          <w:rFonts w:hint="eastAsia" w:ascii="宋体" w:hAnsi="宋体" w:cs="宋体"/>
          <w:bCs/>
          <w:sz w:val="24"/>
          <w:highlight w:val="none"/>
        </w:rPr>
        <w:t>6.2 评标原则</w:t>
      </w:r>
      <w:r>
        <w:rPr>
          <w:rFonts w:hint="eastAsia" w:ascii="宋体" w:hAnsi="宋体" w:cs="宋体"/>
          <w:bCs/>
          <w:sz w:val="24"/>
          <w:highlight w:val="none"/>
        </w:rPr>
        <w:tab/>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评标活动遵循公平、公正、科学和择优的原则。</w:t>
      </w:r>
    </w:p>
    <w:p>
      <w:pPr>
        <w:shd w:val="clear"/>
        <w:spacing w:line="360" w:lineRule="auto"/>
        <w:ind w:firstLine="480" w:firstLineChars="200"/>
        <w:rPr>
          <w:rFonts w:ascii="宋体" w:hAnsi="宋体" w:cs="宋体"/>
          <w:sz w:val="24"/>
          <w:highlight w:val="none"/>
        </w:rPr>
      </w:pPr>
    </w:p>
    <w:p>
      <w:pPr>
        <w:shd w:val="clear"/>
        <w:spacing w:line="360" w:lineRule="auto"/>
        <w:rPr>
          <w:rFonts w:ascii="宋体" w:hAnsi="宋体" w:cs="宋体"/>
          <w:bCs/>
          <w:sz w:val="24"/>
          <w:highlight w:val="none"/>
        </w:rPr>
      </w:pPr>
      <w:r>
        <w:rPr>
          <w:rFonts w:hint="eastAsia" w:ascii="宋体" w:hAnsi="宋体" w:cs="宋体"/>
          <w:bCs/>
          <w:sz w:val="24"/>
          <w:highlight w:val="none"/>
        </w:rPr>
        <w:t>6.3 评标</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评标委员会按照第二章“评标办法”规定的方法、评审因素、标准和程序对投标文件进行评审。第二章“评标办法”没有规定的方法、评审因素和标准，不作为评标依据。</w:t>
      </w:r>
    </w:p>
    <w:p>
      <w:pPr>
        <w:shd w:val="clear"/>
        <w:spacing w:line="360" w:lineRule="auto"/>
        <w:ind w:firstLine="480" w:firstLineChars="200"/>
        <w:rPr>
          <w:rFonts w:ascii="宋体" w:hAnsi="宋体" w:cs="宋体"/>
          <w:sz w:val="24"/>
          <w:highlight w:val="none"/>
        </w:rPr>
      </w:pPr>
    </w:p>
    <w:p>
      <w:pPr>
        <w:shd w:val="clear"/>
        <w:spacing w:line="360" w:lineRule="auto"/>
        <w:rPr>
          <w:rFonts w:ascii="宋体" w:hAnsi="宋体" w:cs="宋体"/>
          <w:b/>
          <w:sz w:val="24"/>
          <w:highlight w:val="none"/>
        </w:rPr>
      </w:pPr>
      <w:r>
        <w:rPr>
          <w:rFonts w:hint="eastAsia" w:ascii="宋体" w:hAnsi="宋体" w:cs="宋体"/>
          <w:b/>
          <w:sz w:val="24"/>
          <w:highlight w:val="none"/>
        </w:rPr>
        <w:t>7. 合同授予</w:t>
      </w:r>
    </w:p>
    <w:p>
      <w:pPr>
        <w:shd w:val="clear"/>
        <w:spacing w:line="360" w:lineRule="auto"/>
        <w:rPr>
          <w:rFonts w:ascii="宋体" w:hAnsi="宋体" w:cs="宋体"/>
          <w:bCs/>
          <w:sz w:val="24"/>
          <w:highlight w:val="none"/>
        </w:rPr>
      </w:pPr>
      <w:r>
        <w:rPr>
          <w:rFonts w:hint="eastAsia" w:ascii="宋体" w:hAnsi="宋体" w:cs="宋体"/>
          <w:bCs/>
          <w:sz w:val="24"/>
          <w:highlight w:val="none"/>
        </w:rPr>
        <w:t>7.1 定标方式</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除投标人须知前附表规定评标委员会直接确定中标人外，招标人依据评标委员会推荐的中标候选人确定中标人，评标委员会推荐中标候选人的人数见投标人须知前附表。</w:t>
      </w:r>
    </w:p>
    <w:p>
      <w:pPr>
        <w:shd w:val="clear"/>
        <w:spacing w:line="360" w:lineRule="auto"/>
        <w:ind w:firstLine="480" w:firstLineChars="200"/>
        <w:rPr>
          <w:rFonts w:ascii="宋体" w:hAnsi="宋体" w:cs="宋体"/>
          <w:sz w:val="24"/>
          <w:highlight w:val="none"/>
        </w:rPr>
      </w:pPr>
    </w:p>
    <w:p>
      <w:pPr>
        <w:shd w:val="clear"/>
        <w:spacing w:line="360" w:lineRule="auto"/>
        <w:rPr>
          <w:rFonts w:ascii="宋体" w:hAnsi="宋体" w:cs="宋体"/>
          <w:bCs/>
          <w:sz w:val="24"/>
          <w:highlight w:val="none"/>
        </w:rPr>
      </w:pPr>
      <w:r>
        <w:rPr>
          <w:rFonts w:hint="eastAsia" w:ascii="宋体" w:hAnsi="宋体" w:cs="宋体"/>
          <w:bCs/>
          <w:sz w:val="24"/>
          <w:highlight w:val="none"/>
        </w:rPr>
        <w:t>7.2 中标候选人公示</w:t>
      </w:r>
    </w:p>
    <w:p>
      <w:pPr>
        <w:shd w:val="clea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招标人在投标人须知前附表规定的媒介公示中标候选人，公示时间为三天</w:t>
      </w:r>
      <w:r>
        <w:rPr>
          <w:rFonts w:ascii="宋体" w:hAnsi="宋体" w:cs="宋体"/>
          <w:sz w:val="24"/>
          <w:highlight w:val="none"/>
        </w:rPr>
        <w:t>，</w:t>
      </w:r>
      <w:r>
        <w:rPr>
          <w:rFonts w:hint="eastAsia" w:ascii="宋体" w:hAnsi="宋体" w:cs="宋体"/>
          <w:sz w:val="24"/>
          <w:highlight w:val="none"/>
          <w:u w:val="single"/>
          <w:lang w:eastAsia="zh-Hans"/>
        </w:rPr>
        <w:t>最后一天为工作日</w:t>
      </w:r>
      <w:r>
        <w:rPr>
          <w:rFonts w:hint="eastAsia" w:ascii="宋体" w:hAnsi="宋体" w:cs="宋体"/>
          <w:sz w:val="24"/>
          <w:highlight w:val="none"/>
          <w:u w:val="single"/>
        </w:rPr>
        <w:t>。</w:t>
      </w:r>
    </w:p>
    <w:p>
      <w:pPr>
        <w:shd w:val="clear"/>
        <w:spacing w:line="360" w:lineRule="auto"/>
        <w:ind w:firstLine="480" w:firstLineChars="200"/>
        <w:rPr>
          <w:rFonts w:ascii="宋体" w:hAnsi="宋体" w:cs="宋体"/>
          <w:sz w:val="24"/>
          <w:highlight w:val="none"/>
        </w:rPr>
      </w:pPr>
    </w:p>
    <w:p>
      <w:pPr>
        <w:shd w:val="clear"/>
        <w:spacing w:line="360" w:lineRule="auto"/>
        <w:rPr>
          <w:rFonts w:ascii="宋体" w:hAnsi="宋体" w:cs="宋体"/>
          <w:bCs/>
          <w:sz w:val="24"/>
          <w:highlight w:val="none"/>
        </w:rPr>
      </w:pPr>
      <w:r>
        <w:rPr>
          <w:rFonts w:hint="eastAsia" w:ascii="宋体" w:hAnsi="宋体" w:cs="宋体"/>
          <w:bCs/>
          <w:sz w:val="24"/>
          <w:highlight w:val="none"/>
        </w:rPr>
        <w:t>7.3 中标通知</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7.3.1在本章第3.3款规定的投标有效期内，招标人以书面形式向中标人发出中标通知书，中标通知书按本章附表格式填写。在广州公共资源交易网发布中标信息，视同将中标结果通知未中标的投标人。</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7.3.2 中标通知书由招标人颁发，并经广州公共资源交易中心确认。</w:t>
      </w:r>
    </w:p>
    <w:p>
      <w:pPr>
        <w:shd w:val="clear"/>
        <w:spacing w:line="360" w:lineRule="auto"/>
        <w:ind w:firstLine="480" w:firstLineChars="200"/>
        <w:rPr>
          <w:rFonts w:ascii="宋体" w:hAnsi="宋体" w:cs="宋体"/>
          <w:sz w:val="24"/>
          <w:highlight w:val="none"/>
          <w:u w:val="single"/>
        </w:rPr>
      </w:pPr>
    </w:p>
    <w:p>
      <w:pPr>
        <w:shd w:val="clear"/>
        <w:spacing w:line="360" w:lineRule="auto"/>
        <w:rPr>
          <w:rFonts w:ascii="宋体" w:hAnsi="宋体" w:cs="宋体"/>
          <w:bCs/>
          <w:sz w:val="24"/>
          <w:highlight w:val="none"/>
        </w:rPr>
      </w:pPr>
      <w:r>
        <w:rPr>
          <w:rFonts w:hint="eastAsia" w:ascii="宋体" w:hAnsi="宋体" w:cs="宋体"/>
          <w:bCs/>
          <w:sz w:val="24"/>
          <w:highlight w:val="none"/>
        </w:rPr>
        <w:t>7.4 履约担保</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7.4.1 在签订合同前，中标人应按投标人须知前附表规定的担保形式和招标文件第三章“合同条款及格式”规定的或者事先经过招标人书面认可的履约担保格式向招标人提交履约担保。履约担保须以保函的形式提交，保函须由在中国注册的银行或担保机构开具。除投标人须知前附表另有规定外，履约担保金额为中标合同金额的10%。联合体中标的，其履约担保由联合体中牵头人的名义提交。</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7.4.2 中标人不能按本章第7.4.1项要求提交履约担保的，视为放弃中标，其投标担保不予退还，给招标人造成的损失超过投标担保数额的，中标人还应当对超过部分予以赔偿。</w:t>
      </w:r>
    </w:p>
    <w:p>
      <w:pPr>
        <w:shd w:val="clear"/>
        <w:spacing w:line="360" w:lineRule="auto"/>
        <w:ind w:firstLine="480" w:firstLineChars="200"/>
        <w:rPr>
          <w:rFonts w:ascii="宋体" w:hAnsi="宋体" w:cs="宋体"/>
          <w:sz w:val="24"/>
          <w:highlight w:val="none"/>
        </w:rPr>
      </w:pPr>
    </w:p>
    <w:p>
      <w:pPr>
        <w:shd w:val="clear"/>
        <w:spacing w:line="360" w:lineRule="auto"/>
        <w:rPr>
          <w:rFonts w:ascii="宋体" w:hAnsi="宋体" w:cs="宋体"/>
          <w:bCs/>
          <w:sz w:val="24"/>
          <w:highlight w:val="none"/>
        </w:rPr>
      </w:pPr>
      <w:r>
        <w:rPr>
          <w:rFonts w:hint="eastAsia" w:ascii="宋体" w:hAnsi="宋体" w:cs="宋体"/>
          <w:bCs/>
          <w:sz w:val="24"/>
          <w:highlight w:val="none"/>
        </w:rPr>
        <w:t>7.5 签订合同</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7.5.1 招标人和中标人应当自中标通知书发出之日起30天内，根据招标文件和中标人的投标文件订立书面合同。中标人无正当理由拒签合同的，招标人取消其中标资格，其投标担保不予退还；给招标人造成的损失超过投标担保数额的，中标人还应当对超过部分予以赔偿。 </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7.5.2 发出中标通知书后，招标人无正当理由拒签合同的，招标人向中标人退还投标担保；给中标人造成损失的，还应当赔偿损失。 </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7.5.3 非经招标人同意，中标人在投标过程中使用的银行名称及帐号至完成竣工结算不得变更，否则招标人有权停止工程款项的拔付及至解除合同，由此造成的一切责任由中标人承担。</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7.5.4 招标人支付工程款时，中标人应提供有效的增值税发票。</w:t>
      </w:r>
    </w:p>
    <w:p>
      <w:pPr>
        <w:shd w:val="clear"/>
        <w:spacing w:line="360" w:lineRule="auto"/>
        <w:ind w:firstLine="480" w:firstLineChars="200"/>
        <w:rPr>
          <w:rFonts w:ascii="宋体" w:hAnsi="宋体" w:cs="宋体"/>
          <w:sz w:val="24"/>
          <w:highlight w:val="none"/>
          <w:u w:val="single"/>
        </w:rPr>
      </w:pPr>
    </w:p>
    <w:p>
      <w:pPr>
        <w:shd w:val="clear"/>
        <w:spacing w:line="360" w:lineRule="auto"/>
        <w:rPr>
          <w:rFonts w:ascii="宋体" w:hAnsi="宋体" w:cs="宋体"/>
          <w:b/>
          <w:bCs/>
          <w:sz w:val="24"/>
          <w:highlight w:val="none"/>
        </w:rPr>
      </w:pPr>
      <w:r>
        <w:rPr>
          <w:rFonts w:hint="eastAsia" w:ascii="宋体" w:hAnsi="宋体" w:cs="宋体"/>
          <w:b/>
          <w:bCs/>
          <w:sz w:val="24"/>
          <w:highlight w:val="none"/>
        </w:rPr>
        <w:t>8. 纪律和监督</w:t>
      </w:r>
    </w:p>
    <w:p>
      <w:pPr>
        <w:shd w:val="clear"/>
        <w:spacing w:line="360" w:lineRule="auto"/>
        <w:rPr>
          <w:rFonts w:ascii="宋体" w:hAnsi="宋体" w:cs="宋体"/>
          <w:bCs/>
          <w:sz w:val="24"/>
          <w:highlight w:val="none"/>
        </w:rPr>
      </w:pPr>
      <w:r>
        <w:rPr>
          <w:rFonts w:hint="eastAsia" w:ascii="宋体" w:hAnsi="宋体" w:cs="宋体"/>
          <w:bCs/>
          <w:sz w:val="24"/>
          <w:highlight w:val="none"/>
        </w:rPr>
        <w:t>8.1 对招标人的纪律要求</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招标人不得泄漏招标投标活动中应当保密的情况和资料，不得与投标人串通损害国家利益、社会公共利益或者他人合法权益。</w:t>
      </w:r>
    </w:p>
    <w:p>
      <w:pPr>
        <w:shd w:val="clear"/>
        <w:spacing w:line="360" w:lineRule="auto"/>
        <w:ind w:firstLine="480" w:firstLineChars="200"/>
        <w:rPr>
          <w:rFonts w:ascii="宋体" w:hAnsi="宋体" w:cs="宋体"/>
          <w:sz w:val="24"/>
          <w:highlight w:val="none"/>
        </w:rPr>
      </w:pPr>
    </w:p>
    <w:p>
      <w:pPr>
        <w:shd w:val="clear"/>
        <w:spacing w:line="360" w:lineRule="auto"/>
        <w:rPr>
          <w:rFonts w:ascii="宋体" w:hAnsi="宋体" w:cs="宋体"/>
          <w:bCs/>
          <w:sz w:val="24"/>
          <w:highlight w:val="none"/>
        </w:rPr>
      </w:pPr>
      <w:r>
        <w:rPr>
          <w:rFonts w:hint="eastAsia" w:ascii="宋体" w:hAnsi="宋体" w:cs="宋体"/>
          <w:bCs/>
          <w:sz w:val="24"/>
          <w:highlight w:val="none"/>
        </w:rPr>
        <w:t>8.2 对投标人的纪律要求</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spacing w:line="360" w:lineRule="auto"/>
        <w:ind w:firstLine="480" w:firstLineChars="200"/>
        <w:rPr>
          <w:rFonts w:ascii="宋体" w:hAnsi="宋体" w:cs="宋体"/>
          <w:sz w:val="24"/>
          <w:highlight w:val="none"/>
        </w:rPr>
      </w:pPr>
    </w:p>
    <w:p>
      <w:pPr>
        <w:shd w:val="clear"/>
        <w:spacing w:line="360" w:lineRule="auto"/>
        <w:rPr>
          <w:rFonts w:ascii="宋体" w:hAnsi="宋体" w:cs="宋体"/>
          <w:bCs/>
          <w:sz w:val="24"/>
          <w:highlight w:val="none"/>
        </w:rPr>
      </w:pPr>
      <w:r>
        <w:rPr>
          <w:rFonts w:hint="eastAsia" w:ascii="宋体" w:hAnsi="宋体" w:cs="宋体"/>
          <w:bCs/>
          <w:sz w:val="24"/>
          <w:highlight w:val="none"/>
        </w:rPr>
        <w:t>8.3 对评标委员会成员的纪律要求</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二章“评标办法”没有规定的评审因素和标准进行评标。</w:t>
      </w:r>
    </w:p>
    <w:p>
      <w:pPr>
        <w:shd w:val="clear"/>
        <w:spacing w:line="360" w:lineRule="auto"/>
        <w:ind w:firstLine="480" w:firstLineChars="200"/>
        <w:rPr>
          <w:rFonts w:ascii="宋体" w:hAnsi="宋体" w:cs="宋体"/>
          <w:sz w:val="24"/>
          <w:highlight w:val="none"/>
        </w:rPr>
      </w:pPr>
    </w:p>
    <w:p>
      <w:pPr>
        <w:shd w:val="clear"/>
        <w:spacing w:line="360" w:lineRule="auto"/>
        <w:rPr>
          <w:rFonts w:ascii="宋体" w:hAnsi="宋体" w:cs="宋体"/>
          <w:bCs/>
          <w:sz w:val="24"/>
          <w:highlight w:val="none"/>
        </w:rPr>
      </w:pPr>
      <w:r>
        <w:rPr>
          <w:rFonts w:hint="eastAsia" w:ascii="宋体" w:hAnsi="宋体" w:cs="宋体"/>
          <w:bCs/>
          <w:sz w:val="24"/>
          <w:highlight w:val="none"/>
        </w:rPr>
        <w:t>8.4 对与评标活动有关的工作人员的纪律要求</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spacing w:line="360" w:lineRule="auto"/>
        <w:ind w:firstLine="480" w:firstLineChars="200"/>
        <w:rPr>
          <w:rFonts w:ascii="宋体" w:hAnsi="宋体" w:cs="宋体"/>
          <w:sz w:val="24"/>
          <w:highlight w:val="none"/>
        </w:rPr>
      </w:pPr>
    </w:p>
    <w:p>
      <w:pPr>
        <w:shd w:val="clear"/>
        <w:spacing w:line="360" w:lineRule="auto"/>
        <w:rPr>
          <w:rFonts w:ascii="宋体" w:hAnsi="宋体" w:cs="宋体"/>
          <w:bCs/>
          <w:sz w:val="24"/>
          <w:highlight w:val="none"/>
        </w:rPr>
      </w:pPr>
      <w:r>
        <w:rPr>
          <w:rFonts w:hint="eastAsia" w:ascii="宋体" w:hAnsi="宋体" w:cs="宋体"/>
          <w:bCs/>
          <w:sz w:val="24"/>
          <w:highlight w:val="none"/>
        </w:rPr>
        <w:t>8.5 投诉</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投标人和其他利害关系人认为本次招标活动违反法律、法规和规章规定的，有权向有关行政监督部门投诉。</w:t>
      </w:r>
    </w:p>
    <w:p>
      <w:pPr>
        <w:shd w:val="clear"/>
        <w:spacing w:line="360" w:lineRule="auto"/>
        <w:ind w:firstLine="480" w:firstLineChars="200"/>
        <w:rPr>
          <w:rFonts w:ascii="宋体" w:hAnsi="宋体" w:cs="宋体"/>
          <w:sz w:val="24"/>
          <w:highlight w:val="none"/>
        </w:rPr>
      </w:pPr>
    </w:p>
    <w:p>
      <w:pPr>
        <w:shd w:val="clear"/>
        <w:spacing w:line="360" w:lineRule="auto"/>
        <w:rPr>
          <w:rFonts w:ascii="宋体" w:hAnsi="宋体" w:cs="宋体"/>
          <w:b/>
          <w:sz w:val="24"/>
          <w:highlight w:val="none"/>
        </w:rPr>
      </w:pPr>
      <w:r>
        <w:rPr>
          <w:rFonts w:hint="eastAsia" w:ascii="宋体" w:hAnsi="宋体" w:cs="宋体"/>
          <w:b/>
          <w:sz w:val="24"/>
          <w:highlight w:val="none"/>
        </w:rPr>
        <w:t>9. 需要补充的其他内容</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需要补充的其他内容：见投标人须知前附表。</w:t>
      </w:r>
    </w:p>
    <w:p>
      <w:pPr>
        <w:shd w:val="clear"/>
        <w:spacing w:line="360" w:lineRule="auto"/>
        <w:ind w:firstLine="480" w:firstLineChars="200"/>
        <w:rPr>
          <w:rFonts w:ascii="宋体" w:hAnsi="宋体" w:cs="宋体"/>
          <w:sz w:val="24"/>
          <w:highlight w:val="none"/>
        </w:rPr>
      </w:pPr>
    </w:p>
    <w:p>
      <w:pPr>
        <w:shd w:val="clear"/>
        <w:spacing w:line="360" w:lineRule="auto"/>
        <w:rPr>
          <w:rFonts w:ascii="宋体" w:hAnsi="宋体" w:cs="宋体"/>
          <w:b/>
          <w:sz w:val="24"/>
          <w:highlight w:val="none"/>
        </w:rPr>
      </w:pPr>
      <w:r>
        <w:rPr>
          <w:rFonts w:hint="eastAsia" w:ascii="宋体" w:hAnsi="宋体" w:cs="宋体"/>
          <w:b/>
          <w:sz w:val="24"/>
          <w:highlight w:val="none"/>
        </w:rPr>
        <w:t>10. 电子招标投标</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本项目采用电子投标。有关</w:t>
      </w:r>
      <w:r>
        <w:rPr>
          <w:rFonts w:hint="eastAsia" w:ascii="宋体" w:hAnsi="宋体" w:cs="宋体"/>
          <w:b/>
          <w:sz w:val="24"/>
          <w:highlight w:val="none"/>
        </w:rPr>
        <w:t>全流程电子化项目</w:t>
      </w:r>
      <w:r>
        <w:rPr>
          <w:rFonts w:hint="eastAsia" w:ascii="宋体" w:hAnsi="宋体" w:cs="宋体"/>
          <w:sz w:val="24"/>
          <w:highlight w:val="none"/>
        </w:rPr>
        <w:t>的相关操作指南可自行在广州公共资源交易中心网站相关栏目下载，路径为</w:t>
      </w:r>
      <w:r>
        <w:rPr>
          <w:rFonts w:hint="eastAsia" w:ascii="宋体" w:hAnsi="宋体" w:cs="宋体"/>
          <w:kern w:val="0"/>
          <w:sz w:val="24"/>
          <w:highlight w:val="none"/>
        </w:rPr>
        <w:t>广州公共资源交易中心网站&gt;服务指南&gt;系统帮助。</w:t>
      </w:r>
    </w:p>
    <w:p>
      <w:pPr>
        <w:shd w:val="clear"/>
        <w:spacing w:line="360" w:lineRule="auto"/>
        <w:rPr>
          <w:rFonts w:ascii="宋体" w:hAnsi="宋体" w:cs="宋体"/>
          <w:strike/>
          <w:sz w:val="24"/>
          <w:highlight w:val="none"/>
        </w:rPr>
      </w:pPr>
    </w:p>
    <w:p>
      <w:pPr>
        <w:shd w:val="clear"/>
        <w:spacing w:line="360" w:lineRule="auto"/>
        <w:rPr>
          <w:rFonts w:ascii="宋体" w:hAnsi="宋体" w:cs="宋体"/>
          <w:b/>
          <w:sz w:val="24"/>
          <w:highlight w:val="none"/>
        </w:rPr>
      </w:pPr>
      <w:r>
        <w:rPr>
          <w:rFonts w:hint="eastAsia" w:ascii="宋体" w:hAnsi="宋体" w:cs="宋体"/>
          <w:b/>
          <w:sz w:val="24"/>
          <w:highlight w:val="none"/>
        </w:rPr>
        <w:t>11. 评标应急预案</w:t>
      </w:r>
    </w:p>
    <w:p>
      <w:pPr>
        <w:shd w:val="clea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11.1在评标过程中，当采用全流程电子化通用型开评标系统发生评审故障时，</w:t>
      </w:r>
      <w:r>
        <w:rPr>
          <w:rFonts w:hint="eastAsia" w:ascii="宋体" w:hAnsi="宋体" w:cs="宋体"/>
          <w:kern w:val="0"/>
          <w:sz w:val="24"/>
          <w:highlight w:val="none"/>
        </w:rPr>
        <w:t>若广州公共资源交易中心当天可解除评审故障，则继续采用电子评标系统评标；若广州公共资源交易中心当天无法解除评审故障，则评标委员会依据电子投标文件对未完成的评标活动采用手动评审，提交包含已完成电子评审成果在内的纸质评标报告。评审故障以广州公共资源交易中心的认定为准。当广州公共资源交易中心的系统维护人员在评标室告知评标委员会当天无法解除评审故障后，评标委员会即可对未完成的评标活动启动手动评审。</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11.2在电子评标过程中，无论遇到任何系统异常或故障，评标委员会均应出具评标报告。</w:t>
      </w:r>
    </w:p>
    <w:p>
      <w:pPr>
        <w:shd w:val="clear"/>
        <w:spacing w:line="360" w:lineRule="auto"/>
        <w:ind w:firstLine="480" w:firstLineChars="200"/>
        <w:rPr>
          <w:rFonts w:ascii="宋体" w:hAnsi="宋体" w:cs="宋体"/>
          <w:sz w:val="24"/>
          <w:highlight w:val="none"/>
        </w:rPr>
      </w:pPr>
    </w:p>
    <w:p>
      <w:pPr>
        <w:shd w:val="clear"/>
        <w:spacing w:line="360" w:lineRule="auto"/>
        <w:ind w:firstLine="480" w:firstLineChars="200"/>
        <w:rPr>
          <w:rFonts w:ascii="宋体" w:hAnsi="宋体" w:cs="宋体"/>
          <w:sz w:val="24"/>
          <w:highlight w:val="none"/>
        </w:rPr>
      </w:pPr>
    </w:p>
    <w:p>
      <w:pPr>
        <w:shd w:val="clear"/>
        <w:spacing w:line="360" w:lineRule="auto"/>
        <w:ind w:firstLine="480" w:firstLineChars="200"/>
        <w:rPr>
          <w:rFonts w:ascii="宋体" w:hAnsi="宋体" w:cs="宋体"/>
          <w:sz w:val="24"/>
          <w:highlight w:val="none"/>
        </w:rPr>
      </w:pPr>
    </w:p>
    <w:p>
      <w:pPr>
        <w:shd w:val="clear"/>
        <w:spacing w:line="360" w:lineRule="auto"/>
        <w:ind w:firstLine="480" w:firstLineChars="200"/>
        <w:rPr>
          <w:rFonts w:ascii="宋体" w:hAnsi="宋体" w:cs="宋体"/>
          <w:sz w:val="24"/>
          <w:highlight w:val="none"/>
        </w:rPr>
      </w:pPr>
    </w:p>
    <w:p>
      <w:pPr>
        <w:shd w:val="clear"/>
        <w:spacing w:line="360" w:lineRule="auto"/>
        <w:ind w:firstLine="480" w:firstLineChars="200"/>
        <w:rPr>
          <w:rFonts w:ascii="宋体" w:hAnsi="宋体" w:cs="宋体"/>
          <w:sz w:val="24"/>
          <w:highlight w:val="none"/>
        </w:rPr>
      </w:pPr>
    </w:p>
    <w:p>
      <w:pPr>
        <w:shd w:val="clear"/>
        <w:spacing w:line="360" w:lineRule="auto"/>
        <w:ind w:firstLine="480" w:firstLineChars="200"/>
        <w:rPr>
          <w:rFonts w:ascii="宋体" w:hAnsi="宋体" w:cs="宋体"/>
          <w:sz w:val="24"/>
          <w:highlight w:val="none"/>
        </w:rPr>
      </w:pPr>
    </w:p>
    <w:p>
      <w:pPr>
        <w:shd w:val="clear"/>
        <w:spacing w:line="360" w:lineRule="auto"/>
        <w:ind w:firstLine="480" w:firstLineChars="200"/>
        <w:rPr>
          <w:rFonts w:ascii="宋体" w:hAnsi="宋体" w:cs="宋体"/>
          <w:sz w:val="24"/>
          <w:highlight w:val="none"/>
        </w:rPr>
      </w:pPr>
    </w:p>
    <w:p>
      <w:pPr>
        <w:shd w:val="clear"/>
        <w:spacing w:line="360" w:lineRule="auto"/>
        <w:ind w:firstLine="480" w:firstLineChars="200"/>
        <w:rPr>
          <w:rFonts w:ascii="宋体" w:hAnsi="宋体" w:cs="宋体"/>
          <w:sz w:val="24"/>
          <w:highlight w:val="none"/>
        </w:rPr>
      </w:pPr>
    </w:p>
    <w:p>
      <w:pPr>
        <w:shd w:val="clear"/>
        <w:spacing w:line="360" w:lineRule="auto"/>
        <w:ind w:firstLine="480" w:firstLineChars="200"/>
        <w:rPr>
          <w:rFonts w:ascii="宋体" w:hAnsi="宋体" w:cs="宋体"/>
          <w:sz w:val="24"/>
          <w:highlight w:val="none"/>
        </w:rPr>
      </w:pPr>
    </w:p>
    <w:p>
      <w:pPr>
        <w:shd w:val="clear"/>
        <w:spacing w:line="360" w:lineRule="auto"/>
        <w:ind w:firstLine="480" w:firstLineChars="200"/>
        <w:rPr>
          <w:rFonts w:ascii="宋体" w:hAnsi="宋体" w:cs="宋体"/>
          <w:sz w:val="24"/>
          <w:highlight w:val="none"/>
        </w:rPr>
      </w:pPr>
    </w:p>
    <w:p>
      <w:pPr>
        <w:shd w:val="clear"/>
        <w:spacing w:line="360" w:lineRule="auto"/>
        <w:jc w:val="left"/>
        <w:rPr>
          <w:rFonts w:ascii="宋体" w:hAnsi="宋体" w:cs="宋体"/>
          <w:sz w:val="28"/>
          <w:szCs w:val="27"/>
          <w:highlight w:val="none"/>
        </w:rPr>
      </w:pPr>
      <w:bookmarkStart w:id="36" w:name="_Toc17556878"/>
      <w:bookmarkStart w:id="37" w:name="_Toc179632599"/>
      <w:bookmarkStart w:id="38" w:name="_Toc152045581"/>
      <w:bookmarkStart w:id="39" w:name="_Toc17454924"/>
      <w:bookmarkStart w:id="40" w:name="_Toc17451625"/>
      <w:bookmarkStart w:id="41" w:name="_Toc144974548"/>
      <w:bookmarkStart w:id="42" w:name="_Toc247085739"/>
      <w:bookmarkStart w:id="43" w:name="_Toc17556933"/>
      <w:bookmarkStart w:id="44" w:name="_Toc152042358"/>
      <w:bookmarkStart w:id="45" w:name="_Toc17454873"/>
      <w:bookmarkStart w:id="46" w:name="_Toc17452666"/>
      <w:bookmarkStart w:id="47" w:name="_Toc17451580"/>
      <w:bookmarkStart w:id="48" w:name="_Toc17451103"/>
      <w:bookmarkStart w:id="49" w:name="_Toc332641306"/>
      <w:r>
        <w:rPr>
          <w:rFonts w:hint="eastAsia" w:ascii="宋体" w:hAnsi="宋体" w:cs="宋体"/>
          <w:sz w:val="28"/>
          <w:szCs w:val="27"/>
          <w:highlight w:val="none"/>
        </w:rPr>
        <w:t>附件一：开标记录表</w:t>
      </w:r>
      <w:bookmarkEnd w:id="36"/>
      <w:bookmarkEnd w:id="37"/>
      <w:bookmarkEnd w:id="38"/>
      <w:bookmarkEnd w:id="39"/>
      <w:bookmarkEnd w:id="40"/>
      <w:bookmarkEnd w:id="41"/>
      <w:bookmarkEnd w:id="42"/>
      <w:bookmarkEnd w:id="43"/>
      <w:bookmarkEnd w:id="44"/>
      <w:bookmarkEnd w:id="45"/>
      <w:bookmarkEnd w:id="46"/>
      <w:bookmarkEnd w:id="47"/>
      <w:bookmarkEnd w:id="48"/>
      <w:bookmarkEnd w:id="49"/>
    </w:p>
    <w:p>
      <w:pPr>
        <w:shd w:val="clear"/>
        <w:spacing w:line="400" w:lineRule="exact"/>
        <w:jc w:val="center"/>
        <w:rPr>
          <w:rFonts w:ascii="宋体" w:hAnsi="宋体" w:cs="宋体"/>
          <w:b/>
          <w:sz w:val="28"/>
          <w:szCs w:val="28"/>
          <w:highlight w:val="none"/>
        </w:rPr>
      </w:pPr>
      <w:r>
        <w:rPr>
          <w:rFonts w:hint="eastAsia" w:ascii="宋体" w:hAnsi="宋体" w:cs="宋体"/>
          <w:b/>
          <w:sz w:val="28"/>
          <w:szCs w:val="28"/>
          <w:highlight w:val="none"/>
          <w:u w:val="single"/>
        </w:rPr>
        <w:t xml:space="preserve">        </w:t>
      </w:r>
      <w:r>
        <w:rPr>
          <w:rFonts w:hint="eastAsia" w:ascii="宋体" w:hAnsi="宋体" w:cs="宋体"/>
          <w:b/>
          <w:sz w:val="28"/>
          <w:szCs w:val="28"/>
          <w:highlight w:val="none"/>
        </w:rPr>
        <w:t>（项目名称）开标记录表</w:t>
      </w:r>
    </w:p>
    <w:p>
      <w:pPr>
        <w:shd w:val="clear"/>
        <w:spacing w:line="500" w:lineRule="exact"/>
        <w:rPr>
          <w:rFonts w:ascii="宋体" w:hAnsi="宋体" w:cs="宋体"/>
          <w:highlight w:val="none"/>
        </w:rPr>
      </w:pPr>
      <w:r>
        <w:rPr>
          <w:rFonts w:hint="eastAsia" w:ascii="宋体" w:hAnsi="宋体" w:cs="宋体"/>
          <w:szCs w:val="21"/>
          <w:highlight w:val="none"/>
        </w:rPr>
        <w:t>评标参考价下浮率：                开标时间：</w:t>
      </w:r>
      <w:r>
        <w:rPr>
          <w:rFonts w:hint="eastAsia" w:ascii="宋体" w:hAnsi="宋体" w:cs="宋体"/>
          <w:sz w:val="28"/>
          <w:szCs w:val="28"/>
          <w:highlight w:val="none"/>
          <w:u w:val="single"/>
        </w:rPr>
        <w:t xml:space="preserve">    </w:t>
      </w:r>
      <w:r>
        <w:rPr>
          <w:rFonts w:hint="eastAsia" w:ascii="宋体" w:hAnsi="宋体" w:cs="宋体"/>
          <w:szCs w:val="21"/>
          <w:highlight w:val="none"/>
        </w:rPr>
        <w:t>年</w:t>
      </w:r>
      <w:r>
        <w:rPr>
          <w:rFonts w:hint="eastAsia" w:ascii="宋体" w:hAnsi="宋体" w:cs="宋体"/>
          <w:sz w:val="28"/>
          <w:szCs w:val="28"/>
          <w:highlight w:val="none"/>
          <w:u w:val="single"/>
        </w:rPr>
        <w:t xml:space="preserve">    </w:t>
      </w:r>
      <w:r>
        <w:rPr>
          <w:rFonts w:hint="eastAsia" w:ascii="宋体" w:hAnsi="宋体" w:cs="宋体"/>
          <w:szCs w:val="21"/>
          <w:highlight w:val="none"/>
        </w:rPr>
        <w:t>月</w:t>
      </w:r>
      <w:r>
        <w:rPr>
          <w:rFonts w:hint="eastAsia" w:ascii="宋体" w:hAnsi="宋体" w:cs="宋体"/>
          <w:sz w:val="28"/>
          <w:szCs w:val="28"/>
          <w:highlight w:val="none"/>
          <w:u w:val="single"/>
        </w:rPr>
        <w:t xml:space="preserve">    </w:t>
      </w:r>
      <w:r>
        <w:rPr>
          <w:rFonts w:hint="eastAsia" w:ascii="宋体" w:hAnsi="宋体" w:cs="宋体"/>
          <w:szCs w:val="21"/>
          <w:highlight w:val="none"/>
        </w:rPr>
        <w:t>日</w:t>
      </w:r>
      <w:r>
        <w:rPr>
          <w:rFonts w:hint="eastAsia" w:ascii="宋体" w:hAnsi="宋体" w:cs="宋体"/>
          <w:sz w:val="28"/>
          <w:szCs w:val="28"/>
          <w:highlight w:val="none"/>
          <w:u w:val="single"/>
        </w:rPr>
        <w:t xml:space="preserve">    </w:t>
      </w:r>
      <w:r>
        <w:rPr>
          <w:rFonts w:hint="eastAsia" w:ascii="宋体" w:hAnsi="宋体" w:cs="宋体"/>
          <w:szCs w:val="21"/>
          <w:highlight w:val="none"/>
        </w:rPr>
        <w:t>时</w:t>
      </w:r>
      <w:r>
        <w:rPr>
          <w:rFonts w:hint="eastAsia" w:ascii="宋体" w:hAnsi="宋体" w:cs="宋体"/>
          <w:sz w:val="28"/>
          <w:szCs w:val="28"/>
          <w:highlight w:val="none"/>
          <w:u w:val="single"/>
        </w:rPr>
        <w:t xml:space="preserve">    </w:t>
      </w:r>
      <w:r>
        <w:rPr>
          <w:rFonts w:hint="eastAsia" w:ascii="宋体" w:hAnsi="宋体" w:cs="宋体"/>
          <w:szCs w:val="21"/>
          <w:highlight w:val="none"/>
        </w:rPr>
        <w:t>分</w:t>
      </w:r>
    </w:p>
    <w:tbl>
      <w:tblPr>
        <w:tblStyle w:val="39"/>
        <w:tblW w:w="9790" w:type="dxa"/>
        <w:jc w:val="center"/>
        <w:tblLayout w:type="fixed"/>
        <w:tblCellMar>
          <w:top w:w="0" w:type="dxa"/>
          <w:left w:w="108" w:type="dxa"/>
          <w:bottom w:w="0" w:type="dxa"/>
          <w:right w:w="108" w:type="dxa"/>
        </w:tblCellMar>
      </w:tblPr>
      <w:tblGrid>
        <w:gridCol w:w="583"/>
        <w:gridCol w:w="513"/>
        <w:gridCol w:w="385"/>
        <w:gridCol w:w="654"/>
        <w:gridCol w:w="698"/>
        <w:gridCol w:w="562"/>
        <w:gridCol w:w="498"/>
        <w:gridCol w:w="691"/>
        <w:gridCol w:w="627"/>
        <w:gridCol w:w="611"/>
        <w:gridCol w:w="547"/>
        <w:gridCol w:w="595"/>
        <w:gridCol w:w="483"/>
        <w:gridCol w:w="480"/>
        <w:gridCol w:w="733"/>
        <w:gridCol w:w="558"/>
        <w:gridCol w:w="572"/>
      </w:tblGrid>
      <w:tr>
        <w:tblPrEx>
          <w:tblCellMar>
            <w:top w:w="0" w:type="dxa"/>
            <w:left w:w="108" w:type="dxa"/>
            <w:bottom w:w="0" w:type="dxa"/>
            <w:right w:w="108" w:type="dxa"/>
          </w:tblCellMar>
        </w:tblPrEx>
        <w:trPr>
          <w:trHeight w:val="1359" w:hRule="atLeast"/>
          <w:jc w:val="center"/>
        </w:trPr>
        <w:tc>
          <w:tcPr>
            <w:tcW w:w="583" w:type="dxa"/>
            <w:vMerge w:val="restart"/>
            <w:tcBorders>
              <w:top w:val="single" w:color="auto" w:sz="4" w:space="0"/>
              <w:left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513" w:type="dxa"/>
            <w:vMerge w:val="restart"/>
            <w:tcBorders>
              <w:top w:val="single" w:color="auto" w:sz="4" w:space="0"/>
              <w:left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r>
              <w:rPr>
                <w:rFonts w:hint="eastAsia" w:ascii="宋体" w:hAnsi="宋体" w:cs="宋体"/>
                <w:sz w:val="18"/>
                <w:szCs w:val="18"/>
                <w:highlight w:val="none"/>
              </w:rPr>
              <w:t>投标人</w:t>
            </w:r>
          </w:p>
        </w:tc>
        <w:tc>
          <w:tcPr>
            <w:tcW w:w="385" w:type="dxa"/>
            <w:vMerge w:val="restart"/>
            <w:tcBorders>
              <w:top w:val="single" w:color="auto" w:sz="4" w:space="0"/>
              <w:left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r>
              <w:rPr>
                <w:rFonts w:hint="eastAsia" w:ascii="宋体" w:hAnsi="宋体" w:cs="宋体"/>
                <w:sz w:val="18"/>
                <w:szCs w:val="18"/>
                <w:highlight w:val="none"/>
              </w:rPr>
              <w:t>解密情况</w:t>
            </w:r>
          </w:p>
        </w:tc>
        <w:tc>
          <w:tcPr>
            <w:tcW w:w="654" w:type="dxa"/>
            <w:vMerge w:val="restart"/>
            <w:tcBorders>
              <w:top w:val="single" w:color="auto" w:sz="4" w:space="0"/>
              <w:left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r>
              <w:rPr>
                <w:rFonts w:hint="eastAsia" w:ascii="宋体" w:hAnsi="宋体" w:cs="宋体"/>
                <w:sz w:val="18"/>
                <w:szCs w:val="18"/>
                <w:highlight w:val="none"/>
              </w:rPr>
              <w:t>投标保证金递交情况</w:t>
            </w:r>
          </w:p>
        </w:tc>
        <w:tc>
          <w:tcPr>
            <w:tcW w:w="698" w:type="dxa"/>
            <w:vMerge w:val="restart"/>
            <w:tcBorders>
              <w:top w:val="single" w:color="auto" w:sz="4" w:space="0"/>
              <w:left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r>
              <w:rPr>
                <w:rFonts w:hint="eastAsia" w:ascii="宋体" w:hAnsi="宋体" w:cs="宋体"/>
                <w:sz w:val="18"/>
                <w:szCs w:val="18"/>
                <w:highlight w:val="none"/>
              </w:rPr>
              <w:t>投标总报价（元）</w:t>
            </w:r>
          </w:p>
        </w:tc>
        <w:tc>
          <w:tcPr>
            <w:tcW w:w="562" w:type="dxa"/>
            <w:vMerge w:val="restart"/>
            <w:tcBorders>
              <w:top w:val="single" w:color="auto" w:sz="4" w:space="0"/>
              <w:left w:val="single" w:color="auto" w:sz="4" w:space="0"/>
              <w:right w:val="single" w:color="auto" w:sz="4" w:space="0"/>
            </w:tcBorders>
            <w:vAlign w:val="center"/>
          </w:tcPr>
          <w:p>
            <w:pPr>
              <w:shd w:val="clear"/>
              <w:jc w:val="center"/>
              <w:rPr>
                <w:rFonts w:ascii="宋体" w:hAnsi="宋体" w:cs="宋体"/>
                <w:sz w:val="18"/>
                <w:szCs w:val="18"/>
                <w:highlight w:val="none"/>
              </w:rPr>
            </w:pPr>
            <w:r>
              <w:rPr>
                <w:rFonts w:hint="eastAsia" w:ascii="宋体" w:hAnsi="宋体" w:cs="宋体"/>
                <w:sz w:val="18"/>
                <w:szCs w:val="18"/>
                <w:highlight w:val="none"/>
              </w:rPr>
              <w:t>设计费报价（元）</w:t>
            </w:r>
          </w:p>
        </w:tc>
        <w:tc>
          <w:tcPr>
            <w:tcW w:w="498" w:type="dxa"/>
            <w:vMerge w:val="restart"/>
            <w:tcBorders>
              <w:top w:val="single" w:color="auto" w:sz="4" w:space="0"/>
              <w:left w:val="single" w:color="auto" w:sz="4" w:space="0"/>
              <w:right w:val="single" w:color="auto" w:sz="4" w:space="0"/>
            </w:tcBorders>
            <w:vAlign w:val="center"/>
          </w:tcPr>
          <w:p>
            <w:pPr>
              <w:shd w:val="clear"/>
              <w:jc w:val="center"/>
              <w:rPr>
                <w:rFonts w:ascii="宋体" w:hAnsi="宋体" w:cs="宋体"/>
                <w:sz w:val="18"/>
                <w:szCs w:val="18"/>
                <w:highlight w:val="none"/>
              </w:rPr>
            </w:pPr>
            <w:r>
              <w:rPr>
                <w:rFonts w:hint="eastAsia" w:ascii="宋体" w:hAnsi="宋体" w:cs="宋体"/>
                <w:sz w:val="18"/>
                <w:szCs w:val="18"/>
                <w:highlight w:val="none"/>
              </w:rPr>
              <w:t>建安工程费报价（元）</w:t>
            </w:r>
          </w:p>
        </w:tc>
        <w:tc>
          <w:tcPr>
            <w:tcW w:w="691" w:type="dxa"/>
            <w:vMerge w:val="restart"/>
            <w:tcBorders>
              <w:top w:val="single" w:color="auto" w:sz="4" w:space="0"/>
              <w:left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r>
              <w:rPr>
                <w:rFonts w:hint="eastAsia" w:ascii="宋体" w:hAnsi="宋体" w:cs="宋体"/>
                <w:sz w:val="18"/>
                <w:szCs w:val="18"/>
                <w:highlight w:val="none"/>
              </w:rPr>
              <w:t>质量标准</w:t>
            </w:r>
          </w:p>
        </w:tc>
        <w:tc>
          <w:tcPr>
            <w:tcW w:w="627" w:type="dxa"/>
            <w:vMerge w:val="restart"/>
            <w:tcBorders>
              <w:top w:val="single" w:color="auto" w:sz="4" w:space="0"/>
              <w:left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r>
              <w:rPr>
                <w:rFonts w:hint="eastAsia" w:ascii="宋体" w:hAnsi="宋体" w:cs="宋体"/>
                <w:sz w:val="18"/>
                <w:szCs w:val="18"/>
                <w:highlight w:val="none"/>
              </w:rPr>
              <w:t>工期（日历天）</w:t>
            </w:r>
          </w:p>
        </w:tc>
        <w:tc>
          <w:tcPr>
            <w:tcW w:w="1158" w:type="dxa"/>
            <w:gridSpan w:val="2"/>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r>
              <w:rPr>
                <w:rFonts w:hint="eastAsia" w:ascii="宋体" w:hAnsi="宋体" w:cs="宋体"/>
                <w:sz w:val="18"/>
                <w:szCs w:val="18"/>
                <w:highlight w:val="none"/>
              </w:rPr>
              <w:t>项目负责人（兼施工负责人）</w:t>
            </w:r>
          </w:p>
        </w:tc>
        <w:tc>
          <w:tcPr>
            <w:tcW w:w="1078" w:type="dxa"/>
            <w:gridSpan w:val="2"/>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r>
              <w:rPr>
                <w:rFonts w:hint="eastAsia" w:ascii="宋体" w:hAnsi="宋体" w:cs="宋体"/>
                <w:sz w:val="18"/>
                <w:szCs w:val="18"/>
                <w:highlight w:val="none"/>
              </w:rPr>
              <w:t>专职安全员</w:t>
            </w:r>
          </w:p>
        </w:tc>
        <w:tc>
          <w:tcPr>
            <w:tcW w:w="480" w:type="dxa"/>
            <w:vMerge w:val="restart"/>
            <w:tcBorders>
              <w:top w:val="single" w:color="auto" w:sz="4" w:space="0"/>
              <w:left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r>
              <w:rPr>
                <w:rFonts w:hint="eastAsia" w:ascii="宋体" w:hAnsi="宋体" w:cs="宋体"/>
                <w:sz w:val="18"/>
                <w:szCs w:val="18"/>
                <w:highlight w:val="none"/>
              </w:rPr>
              <w:t>设计项目负责人</w:t>
            </w:r>
          </w:p>
        </w:tc>
        <w:tc>
          <w:tcPr>
            <w:tcW w:w="733" w:type="dxa"/>
            <w:vMerge w:val="restart"/>
            <w:tcBorders>
              <w:top w:val="single" w:color="auto" w:sz="4" w:space="0"/>
              <w:left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r>
              <w:rPr>
                <w:rFonts w:hint="eastAsia" w:ascii="宋体" w:hAnsi="宋体" w:cs="宋体"/>
                <w:sz w:val="18"/>
                <w:szCs w:val="18"/>
                <w:highlight w:val="none"/>
              </w:rPr>
              <w:t>施工技术负责人</w:t>
            </w:r>
          </w:p>
        </w:tc>
        <w:tc>
          <w:tcPr>
            <w:tcW w:w="558" w:type="dxa"/>
            <w:vMerge w:val="restart"/>
            <w:tcBorders>
              <w:top w:val="single" w:color="auto" w:sz="4" w:space="0"/>
              <w:left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r>
              <w:rPr>
                <w:rFonts w:hint="eastAsia" w:ascii="宋体" w:hAnsi="宋体" w:cs="宋体"/>
                <w:sz w:val="18"/>
                <w:szCs w:val="18"/>
                <w:highlight w:val="none"/>
              </w:rPr>
              <w:t>签名</w:t>
            </w:r>
          </w:p>
        </w:tc>
        <w:tc>
          <w:tcPr>
            <w:tcW w:w="572" w:type="dxa"/>
            <w:vMerge w:val="restart"/>
            <w:tcBorders>
              <w:top w:val="single" w:color="auto" w:sz="4" w:space="0"/>
              <w:left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r>
              <w:rPr>
                <w:rFonts w:hint="eastAsia" w:ascii="宋体" w:hAnsi="宋体" w:cs="宋体"/>
                <w:sz w:val="18"/>
                <w:szCs w:val="18"/>
                <w:highlight w:val="none"/>
              </w:rPr>
              <w:t>备注</w:t>
            </w:r>
          </w:p>
        </w:tc>
      </w:tr>
      <w:tr>
        <w:tblPrEx>
          <w:tblCellMar>
            <w:top w:w="0" w:type="dxa"/>
            <w:left w:w="108" w:type="dxa"/>
            <w:bottom w:w="0" w:type="dxa"/>
            <w:right w:w="108" w:type="dxa"/>
          </w:tblCellMar>
        </w:tblPrEx>
        <w:trPr>
          <w:trHeight w:val="3403" w:hRule="atLeast"/>
          <w:jc w:val="center"/>
        </w:trPr>
        <w:tc>
          <w:tcPr>
            <w:tcW w:w="583" w:type="dxa"/>
            <w:vMerge w:val="continue"/>
            <w:tcBorders>
              <w:left w:val="single" w:color="auto" w:sz="4" w:space="0"/>
              <w:bottom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p>
        </w:tc>
        <w:tc>
          <w:tcPr>
            <w:tcW w:w="513" w:type="dxa"/>
            <w:vMerge w:val="continue"/>
            <w:tcBorders>
              <w:left w:val="single" w:color="auto" w:sz="4" w:space="0"/>
              <w:bottom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p>
        </w:tc>
        <w:tc>
          <w:tcPr>
            <w:tcW w:w="385" w:type="dxa"/>
            <w:vMerge w:val="continue"/>
            <w:tcBorders>
              <w:left w:val="single" w:color="auto" w:sz="4" w:space="0"/>
              <w:bottom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p>
        </w:tc>
        <w:tc>
          <w:tcPr>
            <w:tcW w:w="654" w:type="dxa"/>
            <w:vMerge w:val="continue"/>
            <w:tcBorders>
              <w:left w:val="single" w:color="auto" w:sz="4" w:space="0"/>
              <w:bottom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p>
        </w:tc>
        <w:tc>
          <w:tcPr>
            <w:tcW w:w="698" w:type="dxa"/>
            <w:vMerge w:val="continue"/>
            <w:tcBorders>
              <w:left w:val="single" w:color="auto" w:sz="4" w:space="0"/>
              <w:bottom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p>
        </w:tc>
        <w:tc>
          <w:tcPr>
            <w:tcW w:w="562" w:type="dxa"/>
            <w:vMerge w:val="continue"/>
            <w:tcBorders>
              <w:left w:val="single" w:color="auto" w:sz="4" w:space="0"/>
              <w:bottom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p>
        </w:tc>
        <w:tc>
          <w:tcPr>
            <w:tcW w:w="498" w:type="dxa"/>
            <w:vMerge w:val="continue"/>
            <w:tcBorders>
              <w:left w:val="single" w:color="auto" w:sz="4" w:space="0"/>
              <w:bottom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p>
        </w:tc>
        <w:tc>
          <w:tcPr>
            <w:tcW w:w="691" w:type="dxa"/>
            <w:vMerge w:val="continue"/>
            <w:tcBorders>
              <w:left w:val="single" w:color="auto" w:sz="4" w:space="0"/>
              <w:bottom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p>
        </w:tc>
        <w:tc>
          <w:tcPr>
            <w:tcW w:w="627" w:type="dxa"/>
            <w:vMerge w:val="continue"/>
            <w:tcBorders>
              <w:left w:val="single" w:color="auto" w:sz="4" w:space="0"/>
              <w:bottom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p>
        </w:tc>
        <w:tc>
          <w:tcPr>
            <w:tcW w:w="611"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r>
              <w:rPr>
                <w:rFonts w:hint="eastAsia" w:ascii="宋体" w:hAnsi="宋体" w:cs="宋体"/>
                <w:sz w:val="18"/>
                <w:szCs w:val="18"/>
                <w:highlight w:val="none"/>
              </w:rPr>
              <w:t>登记时</w:t>
            </w:r>
          </w:p>
        </w:tc>
        <w:tc>
          <w:tcPr>
            <w:tcW w:w="547"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r>
              <w:rPr>
                <w:rFonts w:hint="eastAsia" w:ascii="宋体" w:hAnsi="宋体" w:cs="宋体"/>
                <w:sz w:val="18"/>
                <w:szCs w:val="18"/>
                <w:highlight w:val="none"/>
              </w:rPr>
              <w:t>投标时</w:t>
            </w:r>
          </w:p>
        </w:tc>
        <w:tc>
          <w:tcPr>
            <w:tcW w:w="595"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r>
              <w:rPr>
                <w:rFonts w:hint="eastAsia" w:ascii="宋体" w:hAnsi="宋体" w:cs="宋体"/>
                <w:sz w:val="18"/>
                <w:szCs w:val="18"/>
                <w:highlight w:val="none"/>
              </w:rPr>
              <w:t>登记时</w:t>
            </w:r>
          </w:p>
        </w:tc>
        <w:tc>
          <w:tcPr>
            <w:tcW w:w="483"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r>
              <w:rPr>
                <w:rFonts w:hint="eastAsia" w:ascii="宋体" w:hAnsi="宋体" w:cs="宋体"/>
                <w:sz w:val="18"/>
                <w:szCs w:val="18"/>
                <w:highlight w:val="none"/>
              </w:rPr>
              <w:t>投标时</w:t>
            </w:r>
          </w:p>
        </w:tc>
        <w:tc>
          <w:tcPr>
            <w:tcW w:w="480" w:type="dxa"/>
            <w:vMerge w:val="continue"/>
            <w:tcBorders>
              <w:left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p>
        </w:tc>
        <w:tc>
          <w:tcPr>
            <w:tcW w:w="733" w:type="dxa"/>
            <w:vMerge w:val="continue"/>
            <w:tcBorders>
              <w:left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p>
        </w:tc>
        <w:tc>
          <w:tcPr>
            <w:tcW w:w="558" w:type="dxa"/>
            <w:vMerge w:val="continue"/>
            <w:tcBorders>
              <w:left w:val="single" w:color="auto" w:sz="4" w:space="0"/>
              <w:bottom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p>
        </w:tc>
        <w:tc>
          <w:tcPr>
            <w:tcW w:w="572" w:type="dxa"/>
            <w:vMerge w:val="continue"/>
            <w:tcBorders>
              <w:left w:val="single" w:color="auto" w:sz="4" w:space="0"/>
              <w:bottom w:val="single" w:color="auto" w:sz="4" w:space="0"/>
              <w:right w:val="single" w:color="auto" w:sz="4" w:space="0"/>
            </w:tcBorders>
            <w:vAlign w:val="center"/>
          </w:tcPr>
          <w:p>
            <w:pPr>
              <w:shd w:val="clear"/>
              <w:spacing w:line="500" w:lineRule="exact"/>
              <w:jc w:val="center"/>
              <w:rPr>
                <w:rFonts w:ascii="宋体" w:hAnsi="宋体" w:cs="宋体"/>
                <w:sz w:val="18"/>
                <w:szCs w:val="18"/>
                <w:highlight w:val="none"/>
              </w:rPr>
            </w:pPr>
          </w:p>
        </w:tc>
      </w:tr>
      <w:tr>
        <w:tblPrEx>
          <w:tblCellMar>
            <w:top w:w="0" w:type="dxa"/>
            <w:left w:w="108" w:type="dxa"/>
            <w:bottom w:w="0" w:type="dxa"/>
            <w:right w:w="108" w:type="dxa"/>
          </w:tblCellMar>
        </w:tblPrEx>
        <w:trPr>
          <w:trHeight w:val="545" w:hRule="atLeast"/>
          <w:jc w:val="center"/>
        </w:trPr>
        <w:tc>
          <w:tcPr>
            <w:tcW w:w="58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1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38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5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9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62"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9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9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2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1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4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9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8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80"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73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5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72"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r>
      <w:tr>
        <w:tblPrEx>
          <w:tblCellMar>
            <w:top w:w="0" w:type="dxa"/>
            <w:left w:w="108" w:type="dxa"/>
            <w:bottom w:w="0" w:type="dxa"/>
            <w:right w:w="108" w:type="dxa"/>
          </w:tblCellMar>
        </w:tblPrEx>
        <w:trPr>
          <w:trHeight w:val="545" w:hRule="atLeast"/>
          <w:jc w:val="center"/>
        </w:trPr>
        <w:tc>
          <w:tcPr>
            <w:tcW w:w="58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1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38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5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9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62"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9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9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2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1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4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9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8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80"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73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5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72"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r>
      <w:tr>
        <w:tblPrEx>
          <w:tblCellMar>
            <w:top w:w="0" w:type="dxa"/>
            <w:left w:w="108" w:type="dxa"/>
            <w:bottom w:w="0" w:type="dxa"/>
            <w:right w:w="108" w:type="dxa"/>
          </w:tblCellMar>
        </w:tblPrEx>
        <w:trPr>
          <w:trHeight w:val="545" w:hRule="atLeast"/>
          <w:jc w:val="center"/>
        </w:trPr>
        <w:tc>
          <w:tcPr>
            <w:tcW w:w="58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1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38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5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9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62"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9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9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2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1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4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9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8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80"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73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5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72"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r>
      <w:tr>
        <w:tblPrEx>
          <w:tblCellMar>
            <w:top w:w="0" w:type="dxa"/>
            <w:left w:w="108" w:type="dxa"/>
            <w:bottom w:w="0" w:type="dxa"/>
            <w:right w:w="108" w:type="dxa"/>
          </w:tblCellMar>
        </w:tblPrEx>
        <w:trPr>
          <w:trHeight w:val="545" w:hRule="atLeast"/>
          <w:jc w:val="center"/>
        </w:trPr>
        <w:tc>
          <w:tcPr>
            <w:tcW w:w="58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1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38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5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9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62"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9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9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2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1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4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9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8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80"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73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5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72"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r>
      <w:tr>
        <w:tblPrEx>
          <w:tblCellMar>
            <w:top w:w="0" w:type="dxa"/>
            <w:left w:w="108" w:type="dxa"/>
            <w:bottom w:w="0" w:type="dxa"/>
            <w:right w:w="108" w:type="dxa"/>
          </w:tblCellMar>
        </w:tblPrEx>
        <w:trPr>
          <w:trHeight w:val="545" w:hRule="atLeast"/>
          <w:jc w:val="center"/>
        </w:trPr>
        <w:tc>
          <w:tcPr>
            <w:tcW w:w="58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1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38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5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9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62"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9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9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2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1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4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9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8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80"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73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5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72"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r>
      <w:tr>
        <w:tblPrEx>
          <w:tblCellMar>
            <w:top w:w="0" w:type="dxa"/>
            <w:left w:w="108" w:type="dxa"/>
            <w:bottom w:w="0" w:type="dxa"/>
            <w:right w:w="108" w:type="dxa"/>
          </w:tblCellMar>
        </w:tblPrEx>
        <w:trPr>
          <w:trHeight w:val="545" w:hRule="atLeast"/>
          <w:jc w:val="center"/>
        </w:trPr>
        <w:tc>
          <w:tcPr>
            <w:tcW w:w="58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1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38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5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9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62"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9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9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2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1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4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9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8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80"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73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5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72"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r>
      <w:tr>
        <w:tblPrEx>
          <w:tblCellMar>
            <w:top w:w="0" w:type="dxa"/>
            <w:left w:w="108" w:type="dxa"/>
            <w:bottom w:w="0" w:type="dxa"/>
            <w:right w:w="108" w:type="dxa"/>
          </w:tblCellMar>
        </w:tblPrEx>
        <w:trPr>
          <w:trHeight w:val="545" w:hRule="atLeast"/>
          <w:jc w:val="center"/>
        </w:trPr>
        <w:tc>
          <w:tcPr>
            <w:tcW w:w="58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1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38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5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9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62"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9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9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2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1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4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9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8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80"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73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5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72"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r>
      <w:tr>
        <w:tblPrEx>
          <w:tblCellMar>
            <w:top w:w="0" w:type="dxa"/>
            <w:left w:w="108" w:type="dxa"/>
            <w:bottom w:w="0" w:type="dxa"/>
            <w:right w:w="108" w:type="dxa"/>
          </w:tblCellMar>
        </w:tblPrEx>
        <w:trPr>
          <w:trHeight w:val="545" w:hRule="atLeast"/>
          <w:jc w:val="center"/>
        </w:trPr>
        <w:tc>
          <w:tcPr>
            <w:tcW w:w="58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1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38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5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9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62"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9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9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2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1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4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9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8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80"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73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5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72"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r>
      <w:tr>
        <w:tblPrEx>
          <w:tblCellMar>
            <w:top w:w="0" w:type="dxa"/>
            <w:left w:w="108" w:type="dxa"/>
            <w:bottom w:w="0" w:type="dxa"/>
            <w:right w:w="108" w:type="dxa"/>
          </w:tblCellMar>
        </w:tblPrEx>
        <w:trPr>
          <w:trHeight w:val="545" w:hRule="atLeast"/>
          <w:jc w:val="center"/>
        </w:trPr>
        <w:tc>
          <w:tcPr>
            <w:tcW w:w="58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1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38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5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9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62"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9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9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2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61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4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9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8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480"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733"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5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c>
          <w:tcPr>
            <w:tcW w:w="572" w:type="dxa"/>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r>
      <w:tr>
        <w:tblPrEx>
          <w:tblCellMar>
            <w:top w:w="0" w:type="dxa"/>
            <w:left w:w="108" w:type="dxa"/>
            <w:bottom w:w="0" w:type="dxa"/>
            <w:right w:w="108" w:type="dxa"/>
          </w:tblCellMar>
        </w:tblPrEx>
        <w:trPr>
          <w:trHeight w:val="1092" w:hRule="atLeast"/>
          <w:jc w:val="center"/>
        </w:trPr>
        <w:tc>
          <w:tcPr>
            <w:tcW w:w="2833" w:type="dxa"/>
            <w:gridSpan w:val="5"/>
            <w:tcBorders>
              <w:top w:val="single" w:color="auto" w:sz="4" w:space="0"/>
              <w:left w:val="single" w:color="auto" w:sz="4" w:space="0"/>
              <w:bottom w:val="single" w:color="auto" w:sz="4" w:space="0"/>
              <w:right w:val="single" w:color="auto" w:sz="4" w:space="0"/>
            </w:tcBorders>
            <w:vAlign w:val="center"/>
          </w:tcPr>
          <w:p>
            <w:pPr>
              <w:shd w:val="clear"/>
              <w:spacing w:line="500" w:lineRule="exact"/>
              <w:rPr>
                <w:rFonts w:ascii="宋体" w:hAnsi="宋体" w:cs="宋体"/>
                <w:sz w:val="18"/>
                <w:szCs w:val="18"/>
                <w:highlight w:val="none"/>
              </w:rPr>
            </w:pPr>
            <w:r>
              <w:rPr>
                <w:rFonts w:hint="eastAsia" w:ascii="宋体" w:hAnsi="宋体" w:cs="宋体"/>
                <w:sz w:val="18"/>
                <w:szCs w:val="18"/>
                <w:highlight w:val="none"/>
              </w:rPr>
              <w:t>招标人编制最高投标限价（单位：元）</w:t>
            </w:r>
          </w:p>
        </w:tc>
        <w:tc>
          <w:tcPr>
            <w:tcW w:w="6957" w:type="dxa"/>
            <w:gridSpan w:val="12"/>
            <w:tcBorders>
              <w:top w:val="single" w:color="auto" w:sz="4" w:space="0"/>
              <w:left w:val="single" w:color="auto" w:sz="4" w:space="0"/>
              <w:bottom w:val="single" w:color="auto" w:sz="4" w:space="0"/>
              <w:right w:val="single" w:color="auto" w:sz="4" w:space="0"/>
            </w:tcBorders>
          </w:tcPr>
          <w:p>
            <w:pPr>
              <w:shd w:val="clear"/>
              <w:spacing w:line="500" w:lineRule="exact"/>
              <w:jc w:val="left"/>
              <w:rPr>
                <w:rFonts w:ascii="宋体" w:hAnsi="宋体" w:cs="宋体"/>
                <w:sz w:val="18"/>
                <w:szCs w:val="18"/>
                <w:highlight w:val="none"/>
              </w:rPr>
            </w:pPr>
          </w:p>
        </w:tc>
      </w:tr>
    </w:tbl>
    <w:p>
      <w:pPr>
        <w:shd w:val="clear"/>
        <w:spacing w:line="440" w:lineRule="exact"/>
        <w:rPr>
          <w:rFonts w:ascii="宋体" w:hAnsi="宋体" w:cs="宋体"/>
          <w:highlight w:val="none"/>
          <w:u w:val="single"/>
        </w:rPr>
      </w:pPr>
      <w:r>
        <w:rPr>
          <w:rFonts w:hint="eastAsia" w:ascii="宋体" w:hAnsi="宋体" w:cs="宋体"/>
          <w:highlight w:val="none"/>
        </w:rPr>
        <w:t>招标人代表：</w:t>
      </w:r>
      <w:r>
        <w:rPr>
          <w:rFonts w:hint="eastAsia" w:ascii="宋体" w:hAnsi="宋体" w:cs="宋体"/>
          <w:highlight w:val="none"/>
          <w:u w:val="single"/>
        </w:rPr>
        <w:t xml:space="preserve">                 </w:t>
      </w:r>
      <w:r>
        <w:rPr>
          <w:rFonts w:hint="eastAsia" w:ascii="宋体" w:hAnsi="宋体" w:cs="宋体"/>
          <w:highlight w:val="none"/>
        </w:rPr>
        <w:t xml:space="preserve"> 记录人：</w:t>
      </w:r>
      <w:r>
        <w:rPr>
          <w:rFonts w:hint="eastAsia" w:ascii="宋体" w:hAnsi="宋体" w:cs="宋体"/>
          <w:highlight w:val="none"/>
          <w:u w:val="single"/>
        </w:rPr>
        <w:t xml:space="preserve">                 </w:t>
      </w:r>
      <w:r>
        <w:rPr>
          <w:rFonts w:hint="eastAsia" w:ascii="宋体" w:hAnsi="宋体" w:cs="宋体"/>
          <w:highlight w:val="none"/>
        </w:rPr>
        <w:t xml:space="preserve"> 监标人：</w:t>
      </w:r>
      <w:r>
        <w:rPr>
          <w:rFonts w:hint="eastAsia" w:ascii="宋体" w:hAnsi="宋体" w:cs="宋体"/>
          <w:highlight w:val="none"/>
          <w:u w:val="single"/>
        </w:rPr>
        <w:t xml:space="preserve">                 </w:t>
      </w:r>
    </w:p>
    <w:p>
      <w:pPr>
        <w:shd w:val="clear"/>
        <w:spacing w:line="440" w:lineRule="exact"/>
        <w:jc w:val="right"/>
        <w:rPr>
          <w:rFonts w:ascii="宋体" w:hAnsi="宋体" w:cs="宋体"/>
          <w:highlight w:val="none"/>
          <w:u w:val="single"/>
        </w:rPr>
      </w:pPr>
      <w:r>
        <w:rPr>
          <w:rFonts w:hint="eastAsia" w:ascii="宋体" w:hAnsi="宋体" w:cs="宋体"/>
          <w:highlight w:val="none"/>
        </w:rPr>
        <w:t xml:space="preserve">                                            </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 xml:space="preserve">月 </w:t>
      </w:r>
      <w:r>
        <w:rPr>
          <w:rFonts w:hint="eastAsia" w:ascii="宋体" w:hAnsi="宋体" w:cs="宋体"/>
          <w:highlight w:val="none"/>
          <w:u w:val="single"/>
        </w:rPr>
        <w:t xml:space="preserve">      </w:t>
      </w:r>
      <w:r>
        <w:rPr>
          <w:rFonts w:hint="eastAsia" w:ascii="宋体" w:hAnsi="宋体" w:cs="宋体"/>
          <w:highlight w:val="none"/>
        </w:rPr>
        <w:t>日</w:t>
      </w:r>
    </w:p>
    <w:p>
      <w:pPr>
        <w:shd w:val="clear"/>
        <w:spacing w:line="360" w:lineRule="auto"/>
        <w:jc w:val="left"/>
        <w:rPr>
          <w:rFonts w:ascii="宋体" w:hAnsi="宋体" w:cs="宋体"/>
          <w:sz w:val="28"/>
          <w:szCs w:val="27"/>
          <w:highlight w:val="none"/>
        </w:rPr>
      </w:pPr>
      <w:r>
        <w:rPr>
          <w:rFonts w:hint="eastAsia" w:ascii="宋体" w:cs="宋体"/>
          <w:b/>
          <w:bCs/>
          <w:highlight w:val="none"/>
        </w:rPr>
        <w:t>本表仅供参考，具体以开标时的开标记录表为准。</w:t>
      </w:r>
      <w:r>
        <w:rPr>
          <w:rFonts w:hint="eastAsia" w:ascii="宋体" w:hAnsi="宋体" w:cs="宋体"/>
          <w:b/>
          <w:sz w:val="32"/>
          <w:szCs w:val="32"/>
          <w:highlight w:val="none"/>
        </w:rPr>
        <w:br w:type="page"/>
      </w:r>
      <w:r>
        <w:rPr>
          <w:rFonts w:hint="eastAsia" w:ascii="宋体" w:hAnsi="宋体" w:cs="宋体"/>
          <w:sz w:val="28"/>
          <w:szCs w:val="27"/>
          <w:highlight w:val="none"/>
        </w:rPr>
        <w:t>附件二：</w:t>
      </w:r>
    </w:p>
    <w:p>
      <w:pPr>
        <w:pStyle w:val="24"/>
        <w:shd w:val="clear"/>
        <w:rPr>
          <w:highlight w:val="none"/>
        </w:rPr>
      </w:pPr>
    </w:p>
    <w:p>
      <w:pPr>
        <w:shd w:val="clear"/>
        <w:spacing w:line="360" w:lineRule="auto"/>
        <w:jc w:val="center"/>
        <w:rPr>
          <w:rFonts w:ascii="宋体" w:hAnsi="宋体" w:cs="宋体"/>
          <w:b/>
          <w:sz w:val="32"/>
          <w:szCs w:val="32"/>
          <w:highlight w:val="none"/>
        </w:rPr>
      </w:pPr>
      <w:r>
        <w:rPr>
          <w:rFonts w:hint="eastAsia" w:ascii="宋体" w:hAnsi="宋体" w:cs="宋体"/>
          <w:b/>
          <w:sz w:val="32"/>
          <w:szCs w:val="32"/>
          <w:highlight w:val="none"/>
        </w:rPr>
        <w:t>抽取评标参考价的下浮率记录表</w:t>
      </w:r>
    </w:p>
    <w:p>
      <w:pPr>
        <w:shd w:val="clear"/>
        <w:tabs>
          <w:tab w:val="left" w:pos="720"/>
        </w:tabs>
        <w:snapToGrid w:val="0"/>
        <w:spacing w:line="360" w:lineRule="auto"/>
        <w:jc w:val="left"/>
        <w:rPr>
          <w:rFonts w:ascii="宋体" w:hAnsi="宋体" w:cs="宋体"/>
          <w:sz w:val="24"/>
          <w:highlight w:val="none"/>
        </w:rPr>
      </w:pPr>
      <w:r>
        <w:rPr>
          <w:rFonts w:hint="eastAsia" w:ascii="宋体" w:hAnsi="宋体" w:cs="宋体"/>
          <w:sz w:val="24"/>
          <w:highlight w:val="none"/>
        </w:rPr>
        <w:t>项目名称：</w:t>
      </w:r>
    </w:p>
    <w:p>
      <w:pPr>
        <w:shd w:val="clear"/>
        <w:tabs>
          <w:tab w:val="left" w:pos="720"/>
        </w:tabs>
        <w:snapToGrid w:val="0"/>
        <w:spacing w:line="360" w:lineRule="auto"/>
        <w:jc w:val="left"/>
        <w:rPr>
          <w:rFonts w:ascii="宋体" w:hAnsi="宋体" w:cs="宋体"/>
          <w:sz w:val="24"/>
          <w:highlight w:val="none"/>
        </w:rPr>
      </w:pPr>
      <w:r>
        <w:rPr>
          <w:rFonts w:hint="eastAsia" w:ascii="宋体" w:hAnsi="宋体" w:cs="宋体"/>
          <w:sz w:val="24"/>
          <w:highlight w:val="none"/>
        </w:rPr>
        <w:t>开标地点：</w:t>
      </w: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9"/>
        <w:gridCol w:w="1535"/>
        <w:gridCol w:w="1620"/>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09" w:type="dxa"/>
            <w:vAlign w:val="center"/>
          </w:tcPr>
          <w:p>
            <w:pPr>
              <w:shd w:val="clear"/>
              <w:tabs>
                <w:tab w:val="left" w:pos="720"/>
              </w:tabs>
              <w:snapToGrid w:val="0"/>
              <w:jc w:val="center"/>
              <w:rPr>
                <w:rFonts w:ascii="宋体" w:hAnsi="宋体" w:cs="宋体"/>
                <w:sz w:val="24"/>
                <w:highlight w:val="none"/>
              </w:rPr>
            </w:pPr>
            <w:r>
              <w:rPr>
                <w:rFonts w:hint="eastAsia" w:ascii="宋体" w:hAnsi="宋体" w:cs="宋体"/>
                <w:sz w:val="24"/>
                <w:highlight w:val="none"/>
              </w:rPr>
              <w:t>球号</w:t>
            </w:r>
          </w:p>
        </w:tc>
        <w:tc>
          <w:tcPr>
            <w:tcW w:w="1535" w:type="dxa"/>
            <w:vAlign w:val="center"/>
          </w:tcPr>
          <w:p>
            <w:pPr>
              <w:shd w:val="clear"/>
              <w:tabs>
                <w:tab w:val="left" w:pos="720"/>
              </w:tabs>
              <w:snapToGrid w:val="0"/>
              <w:jc w:val="center"/>
              <w:rPr>
                <w:rFonts w:ascii="宋体" w:hAnsi="宋体" w:cs="宋体"/>
                <w:sz w:val="24"/>
                <w:highlight w:val="none"/>
              </w:rPr>
            </w:pPr>
            <w:r>
              <w:rPr>
                <w:rFonts w:hint="eastAsia" w:ascii="宋体" w:hAnsi="宋体" w:cs="宋体"/>
                <w:sz w:val="24"/>
                <w:highlight w:val="none"/>
              </w:rPr>
              <w:t>代表下浮率（%）</w:t>
            </w:r>
          </w:p>
        </w:tc>
        <w:tc>
          <w:tcPr>
            <w:tcW w:w="1620" w:type="dxa"/>
            <w:vAlign w:val="center"/>
          </w:tcPr>
          <w:p>
            <w:pPr>
              <w:shd w:val="clear"/>
              <w:tabs>
                <w:tab w:val="left" w:pos="720"/>
              </w:tabs>
              <w:snapToGrid w:val="0"/>
              <w:jc w:val="center"/>
              <w:rPr>
                <w:rFonts w:ascii="宋体" w:hAnsi="宋体" w:cs="宋体"/>
                <w:sz w:val="24"/>
                <w:highlight w:val="none"/>
              </w:rPr>
            </w:pPr>
            <w:r>
              <w:rPr>
                <w:rFonts w:hint="eastAsia" w:ascii="宋体" w:hAnsi="宋体" w:cs="宋体"/>
                <w:sz w:val="24"/>
                <w:highlight w:val="none"/>
              </w:rPr>
              <w:t>摇出球号</w:t>
            </w:r>
          </w:p>
        </w:tc>
        <w:tc>
          <w:tcPr>
            <w:tcW w:w="4264" w:type="dxa"/>
            <w:vAlign w:val="center"/>
          </w:tcPr>
          <w:p>
            <w:pPr>
              <w:shd w:val="clear"/>
              <w:tabs>
                <w:tab w:val="left" w:pos="720"/>
              </w:tabs>
              <w:snapToGrid w:val="0"/>
              <w:jc w:val="center"/>
              <w:rPr>
                <w:rFonts w:ascii="宋体" w:hAnsi="宋体" w:cs="宋体"/>
                <w:sz w:val="24"/>
                <w:highlight w:val="none"/>
              </w:rPr>
            </w:pPr>
            <w:r>
              <w:rPr>
                <w:rFonts w:hint="eastAsia" w:ascii="宋体" w:hAnsi="宋体" w:cs="宋体"/>
                <w:sz w:val="24"/>
                <w:highlight w:val="none"/>
              </w:rPr>
              <w:t>随机抽取的评标参考价的下浮率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shd w:val="clear"/>
              <w:tabs>
                <w:tab w:val="left" w:pos="720"/>
              </w:tabs>
              <w:snapToGrid w:val="0"/>
              <w:jc w:val="center"/>
              <w:rPr>
                <w:rFonts w:ascii="宋体" w:hAnsi="宋体" w:cs="宋体"/>
                <w:sz w:val="24"/>
                <w:highlight w:val="none"/>
              </w:rPr>
            </w:pPr>
          </w:p>
        </w:tc>
        <w:tc>
          <w:tcPr>
            <w:tcW w:w="1535" w:type="dxa"/>
          </w:tcPr>
          <w:p>
            <w:pPr>
              <w:shd w:val="clear"/>
              <w:tabs>
                <w:tab w:val="left" w:pos="720"/>
              </w:tabs>
              <w:snapToGrid w:val="0"/>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0</w:t>
            </w:r>
          </w:p>
        </w:tc>
        <w:tc>
          <w:tcPr>
            <w:tcW w:w="1620" w:type="dxa"/>
            <w:vMerge w:val="restart"/>
          </w:tcPr>
          <w:p>
            <w:pPr>
              <w:shd w:val="clear"/>
              <w:tabs>
                <w:tab w:val="left" w:pos="720"/>
              </w:tabs>
              <w:snapToGrid w:val="0"/>
              <w:jc w:val="center"/>
              <w:rPr>
                <w:rFonts w:ascii="宋体" w:hAnsi="宋体" w:cs="宋体"/>
                <w:sz w:val="24"/>
                <w:highlight w:val="none"/>
              </w:rPr>
            </w:pPr>
          </w:p>
        </w:tc>
        <w:tc>
          <w:tcPr>
            <w:tcW w:w="4264" w:type="dxa"/>
            <w:vMerge w:val="restart"/>
          </w:tcPr>
          <w:p>
            <w:pPr>
              <w:shd w:val="clear"/>
              <w:tabs>
                <w:tab w:val="left" w:pos="720"/>
              </w:tabs>
              <w:snapToGrid w:val="0"/>
              <w:jc w:val="center"/>
              <w:rPr>
                <w:rFonts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shd w:val="clear"/>
              <w:tabs>
                <w:tab w:val="left" w:pos="720"/>
              </w:tabs>
              <w:snapToGrid w:val="0"/>
              <w:jc w:val="center"/>
              <w:rPr>
                <w:rFonts w:ascii="宋体" w:hAnsi="宋体" w:cs="宋体"/>
                <w:sz w:val="24"/>
                <w:highlight w:val="none"/>
              </w:rPr>
            </w:pPr>
          </w:p>
        </w:tc>
        <w:tc>
          <w:tcPr>
            <w:tcW w:w="1535" w:type="dxa"/>
          </w:tcPr>
          <w:p>
            <w:pPr>
              <w:shd w:val="clear"/>
              <w:tabs>
                <w:tab w:val="left" w:pos="720"/>
              </w:tabs>
              <w:snapToGrid w:val="0"/>
              <w:jc w:val="center"/>
              <w:rPr>
                <w:rFonts w:ascii="宋体" w:hAnsi="宋体" w:cs="宋体"/>
                <w:sz w:val="24"/>
                <w:highlight w:val="none"/>
              </w:rPr>
            </w:pPr>
            <w:r>
              <w:rPr>
                <w:rFonts w:hint="eastAsia" w:ascii="宋体" w:hAnsi="宋体" w:cs="宋体"/>
                <w:sz w:val="24"/>
                <w:highlight w:val="none"/>
                <w:lang w:val="en-US" w:eastAsia="zh-CN"/>
              </w:rPr>
              <w:t>0</w:t>
            </w:r>
            <w:r>
              <w:rPr>
                <w:rFonts w:hint="eastAsia" w:ascii="宋体" w:hAnsi="宋体" w:cs="宋体"/>
                <w:sz w:val="24"/>
                <w:highlight w:val="none"/>
              </w:rPr>
              <w:t>.5</w:t>
            </w:r>
          </w:p>
        </w:tc>
        <w:tc>
          <w:tcPr>
            <w:tcW w:w="1620" w:type="dxa"/>
            <w:vMerge w:val="continue"/>
          </w:tcPr>
          <w:p>
            <w:pPr>
              <w:shd w:val="clear"/>
              <w:tabs>
                <w:tab w:val="left" w:pos="720"/>
              </w:tabs>
              <w:snapToGrid w:val="0"/>
              <w:jc w:val="center"/>
              <w:rPr>
                <w:rFonts w:ascii="宋体" w:hAnsi="宋体" w:cs="宋体"/>
                <w:sz w:val="24"/>
                <w:highlight w:val="none"/>
              </w:rPr>
            </w:pPr>
          </w:p>
        </w:tc>
        <w:tc>
          <w:tcPr>
            <w:tcW w:w="4264" w:type="dxa"/>
            <w:vMerge w:val="continue"/>
          </w:tcPr>
          <w:p>
            <w:pPr>
              <w:shd w:val="clear"/>
              <w:tabs>
                <w:tab w:val="left" w:pos="720"/>
              </w:tabs>
              <w:snapToGrid w:val="0"/>
              <w:jc w:val="center"/>
              <w:rPr>
                <w:rFonts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shd w:val="clear"/>
              <w:tabs>
                <w:tab w:val="left" w:pos="720"/>
              </w:tabs>
              <w:snapToGrid w:val="0"/>
              <w:jc w:val="center"/>
              <w:rPr>
                <w:rFonts w:ascii="宋体" w:hAnsi="宋体" w:cs="宋体"/>
                <w:sz w:val="24"/>
                <w:highlight w:val="none"/>
              </w:rPr>
            </w:pPr>
          </w:p>
        </w:tc>
        <w:tc>
          <w:tcPr>
            <w:tcW w:w="1535" w:type="dxa"/>
          </w:tcPr>
          <w:p>
            <w:pPr>
              <w:shd w:val="clear"/>
              <w:tabs>
                <w:tab w:val="left" w:pos="720"/>
              </w:tabs>
              <w:snapToGrid w:val="0"/>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1</w:t>
            </w:r>
          </w:p>
        </w:tc>
        <w:tc>
          <w:tcPr>
            <w:tcW w:w="1620" w:type="dxa"/>
            <w:vMerge w:val="continue"/>
          </w:tcPr>
          <w:p>
            <w:pPr>
              <w:shd w:val="clear"/>
              <w:tabs>
                <w:tab w:val="left" w:pos="720"/>
              </w:tabs>
              <w:snapToGrid w:val="0"/>
              <w:jc w:val="center"/>
              <w:rPr>
                <w:rFonts w:ascii="宋体" w:hAnsi="宋体" w:cs="宋体"/>
                <w:sz w:val="24"/>
                <w:highlight w:val="none"/>
              </w:rPr>
            </w:pPr>
          </w:p>
        </w:tc>
        <w:tc>
          <w:tcPr>
            <w:tcW w:w="4264" w:type="dxa"/>
            <w:vMerge w:val="continue"/>
          </w:tcPr>
          <w:p>
            <w:pPr>
              <w:shd w:val="clear"/>
              <w:tabs>
                <w:tab w:val="left" w:pos="720"/>
              </w:tabs>
              <w:snapToGrid w:val="0"/>
              <w:jc w:val="center"/>
              <w:rPr>
                <w:rFonts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shd w:val="clear"/>
              <w:tabs>
                <w:tab w:val="left" w:pos="720"/>
              </w:tabs>
              <w:snapToGrid w:val="0"/>
              <w:jc w:val="center"/>
              <w:rPr>
                <w:rFonts w:ascii="宋体" w:hAnsi="宋体" w:cs="宋体"/>
                <w:sz w:val="24"/>
                <w:highlight w:val="none"/>
              </w:rPr>
            </w:pPr>
          </w:p>
        </w:tc>
        <w:tc>
          <w:tcPr>
            <w:tcW w:w="1535" w:type="dxa"/>
          </w:tcPr>
          <w:p>
            <w:pPr>
              <w:shd w:val="clear"/>
              <w:tabs>
                <w:tab w:val="left" w:pos="720"/>
              </w:tabs>
              <w:snapToGrid w:val="0"/>
              <w:jc w:val="center"/>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.5</w:t>
            </w:r>
          </w:p>
        </w:tc>
        <w:tc>
          <w:tcPr>
            <w:tcW w:w="1620" w:type="dxa"/>
            <w:vMerge w:val="continue"/>
          </w:tcPr>
          <w:p>
            <w:pPr>
              <w:shd w:val="clear"/>
              <w:tabs>
                <w:tab w:val="left" w:pos="720"/>
              </w:tabs>
              <w:snapToGrid w:val="0"/>
              <w:jc w:val="center"/>
              <w:rPr>
                <w:rFonts w:ascii="宋体" w:hAnsi="宋体" w:cs="宋体"/>
                <w:sz w:val="24"/>
                <w:highlight w:val="none"/>
              </w:rPr>
            </w:pPr>
          </w:p>
        </w:tc>
        <w:tc>
          <w:tcPr>
            <w:tcW w:w="4264" w:type="dxa"/>
            <w:vMerge w:val="continue"/>
          </w:tcPr>
          <w:p>
            <w:pPr>
              <w:shd w:val="clear"/>
              <w:tabs>
                <w:tab w:val="left" w:pos="720"/>
              </w:tabs>
              <w:snapToGrid w:val="0"/>
              <w:jc w:val="center"/>
              <w:rPr>
                <w:rFonts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shd w:val="clear"/>
              <w:tabs>
                <w:tab w:val="left" w:pos="720"/>
              </w:tabs>
              <w:snapToGrid w:val="0"/>
              <w:jc w:val="center"/>
              <w:rPr>
                <w:rFonts w:ascii="宋体" w:hAnsi="宋体" w:cs="宋体"/>
                <w:sz w:val="24"/>
                <w:highlight w:val="none"/>
              </w:rPr>
            </w:pPr>
          </w:p>
        </w:tc>
        <w:tc>
          <w:tcPr>
            <w:tcW w:w="1535" w:type="dxa"/>
          </w:tcPr>
          <w:p>
            <w:pPr>
              <w:shd w:val="clear"/>
              <w:tabs>
                <w:tab w:val="left" w:pos="720"/>
              </w:tabs>
              <w:snapToGrid w:val="0"/>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2</w:t>
            </w:r>
          </w:p>
        </w:tc>
        <w:tc>
          <w:tcPr>
            <w:tcW w:w="1620" w:type="dxa"/>
            <w:vMerge w:val="continue"/>
          </w:tcPr>
          <w:p>
            <w:pPr>
              <w:shd w:val="clear"/>
              <w:tabs>
                <w:tab w:val="left" w:pos="720"/>
              </w:tabs>
              <w:snapToGrid w:val="0"/>
              <w:jc w:val="center"/>
              <w:rPr>
                <w:rFonts w:ascii="宋体" w:hAnsi="宋体" w:cs="宋体"/>
                <w:sz w:val="24"/>
                <w:highlight w:val="none"/>
              </w:rPr>
            </w:pPr>
          </w:p>
        </w:tc>
        <w:tc>
          <w:tcPr>
            <w:tcW w:w="4264" w:type="dxa"/>
            <w:vMerge w:val="continue"/>
          </w:tcPr>
          <w:p>
            <w:pPr>
              <w:shd w:val="clear"/>
              <w:tabs>
                <w:tab w:val="left" w:pos="720"/>
              </w:tabs>
              <w:snapToGrid w:val="0"/>
              <w:jc w:val="center"/>
              <w:rPr>
                <w:rFonts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shd w:val="clear"/>
              <w:tabs>
                <w:tab w:val="left" w:pos="720"/>
              </w:tabs>
              <w:snapToGrid w:val="0"/>
              <w:jc w:val="center"/>
              <w:rPr>
                <w:rFonts w:ascii="宋体" w:hAnsi="宋体" w:cs="宋体"/>
                <w:sz w:val="24"/>
                <w:highlight w:val="none"/>
              </w:rPr>
            </w:pPr>
          </w:p>
        </w:tc>
        <w:tc>
          <w:tcPr>
            <w:tcW w:w="1535" w:type="dxa"/>
          </w:tcPr>
          <w:p>
            <w:pPr>
              <w:shd w:val="clear"/>
              <w:tabs>
                <w:tab w:val="left" w:pos="720"/>
              </w:tabs>
              <w:snapToGrid w:val="0"/>
              <w:jc w:val="center"/>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.5</w:t>
            </w:r>
          </w:p>
        </w:tc>
        <w:tc>
          <w:tcPr>
            <w:tcW w:w="1620" w:type="dxa"/>
            <w:vMerge w:val="continue"/>
          </w:tcPr>
          <w:p>
            <w:pPr>
              <w:shd w:val="clear"/>
              <w:tabs>
                <w:tab w:val="left" w:pos="720"/>
              </w:tabs>
              <w:snapToGrid w:val="0"/>
              <w:jc w:val="center"/>
              <w:rPr>
                <w:rFonts w:ascii="宋体" w:hAnsi="宋体" w:cs="宋体"/>
                <w:sz w:val="24"/>
                <w:highlight w:val="none"/>
              </w:rPr>
            </w:pPr>
          </w:p>
        </w:tc>
        <w:tc>
          <w:tcPr>
            <w:tcW w:w="4264" w:type="dxa"/>
            <w:vMerge w:val="continue"/>
          </w:tcPr>
          <w:p>
            <w:pPr>
              <w:shd w:val="clear"/>
              <w:tabs>
                <w:tab w:val="left" w:pos="720"/>
              </w:tabs>
              <w:snapToGrid w:val="0"/>
              <w:jc w:val="center"/>
              <w:rPr>
                <w:rFonts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shd w:val="clear"/>
              <w:tabs>
                <w:tab w:val="left" w:pos="720"/>
              </w:tabs>
              <w:snapToGrid w:val="0"/>
              <w:jc w:val="center"/>
              <w:rPr>
                <w:rFonts w:ascii="宋体" w:hAnsi="宋体" w:cs="宋体"/>
                <w:sz w:val="24"/>
                <w:highlight w:val="none"/>
              </w:rPr>
            </w:pPr>
          </w:p>
        </w:tc>
        <w:tc>
          <w:tcPr>
            <w:tcW w:w="1535" w:type="dxa"/>
          </w:tcPr>
          <w:p>
            <w:pPr>
              <w:shd w:val="clear"/>
              <w:tabs>
                <w:tab w:val="left" w:pos="720"/>
              </w:tabs>
              <w:snapToGrid w:val="0"/>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3</w:t>
            </w:r>
          </w:p>
        </w:tc>
        <w:tc>
          <w:tcPr>
            <w:tcW w:w="1620" w:type="dxa"/>
            <w:vMerge w:val="continue"/>
          </w:tcPr>
          <w:p>
            <w:pPr>
              <w:shd w:val="clear"/>
              <w:tabs>
                <w:tab w:val="left" w:pos="720"/>
              </w:tabs>
              <w:snapToGrid w:val="0"/>
              <w:jc w:val="center"/>
              <w:rPr>
                <w:rFonts w:ascii="宋体" w:hAnsi="宋体" w:cs="宋体"/>
                <w:sz w:val="24"/>
                <w:highlight w:val="none"/>
              </w:rPr>
            </w:pPr>
          </w:p>
        </w:tc>
        <w:tc>
          <w:tcPr>
            <w:tcW w:w="4264" w:type="dxa"/>
            <w:vMerge w:val="continue"/>
          </w:tcPr>
          <w:p>
            <w:pPr>
              <w:shd w:val="clear"/>
              <w:tabs>
                <w:tab w:val="left" w:pos="720"/>
              </w:tabs>
              <w:snapToGrid w:val="0"/>
              <w:jc w:val="center"/>
              <w:rPr>
                <w:rFonts w:ascii="宋体" w:hAnsi="宋体" w:cs="宋体"/>
                <w:sz w:val="24"/>
                <w:highlight w:val="none"/>
              </w:rPr>
            </w:pPr>
          </w:p>
        </w:tc>
      </w:tr>
    </w:tbl>
    <w:p>
      <w:pPr>
        <w:shd w:val="clear"/>
        <w:spacing w:line="440" w:lineRule="exact"/>
        <w:rPr>
          <w:rFonts w:ascii="宋体" w:hAnsi="宋体" w:cs="宋体"/>
          <w:b/>
          <w:szCs w:val="21"/>
          <w:highlight w:val="none"/>
        </w:rPr>
      </w:pPr>
      <w:r>
        <w:rPr>
          <w:rFonts w:hint="eastAsia" w:ascii="宋体" w:hAnsi="宋体" w:cs="宋体"/>
          <w:b/>
          <w:szCs w:val="21"/>
          <w:highlight w:val="none"/>
        </w:rPr>
        <w:t>注：1、计算评标参考价的下浮率从0%、0.5%、1%、1.5%、2%、2.5%、3%中随机抽取</w:t>
      </w:r>
    </w:p>
    <w:p>
      <w:pPr>
        <w:shd w:val="clear"/>
        <w:spacing w:line="440" w:lineRule="exact"/>
        <w:rPr>
          <w:rFonts w:ascii="宋体" w:hAnsi="宋体" w:cs="宋体"/>
          <w:szCs w:val="21"/>
          <w:highlight w:val="none"/>
        </w:rPr>
      </w:pPr>
      <w:r>
        <w:rPr>
          <w:rFonts w:hint="eastAsia" w:ascii="宋体" w:hAnsi="宋体" w:cs="宋体"/>
          <w:b/>
          <w:szCs w:val="21"/>
          <w:highlight w:val="none"/>
        </w:rPr>
        <w:t xml:space="preserve">    2、球号根据交易中心提供号球填写，如提供的球为1、2、3、4、5、6、7，则按从小到大的顺序对应填写1、2、3、4、5、6、7；如提供的球号0、0.5、1、1.5、2、2.5、3，则对应填写0、0.5、1、1.5、2、2.5、3。</w:t>
      </w:r>
    </w:p>
    <w:p>
      <w:pPr>
        <w:shd w:val="clear"/>
        <w:spacing w:line="440" w:lineRule="exact"/>
        <w:rPr>
          <w:rFonts w:ascii="宋体" w:hAnsi="宋体" w:cs="宋体"/>
          <w:szCs w:val="21"/>
          <w:highlight w:val="none"/>
        </w:rPr>
      </w:pPr>
    </w:p>
    <w:p>
      <w:pPr>
        <w:shd w:val="clear"/>
        <w:spacing w:line="440" w:lineRule="exact"/>
        <w:rPr>
          <w:rFonts w:ascii="宋体" w:hAnsi="宋体" w:cs="宋体"/>
          <w:szCs w:val="21"/>
          <w:highlight w:val="none"/>
        </w:rPr>
      </w:pPr>
      <w:r>
        <w:rPr>
          <w:rFonts w:hint="eastAsia" w:ascii="宋体" w:hAnsi="宋体" w:cs="宋体"/>
          <w:szCs w:val="21"/>
          <w:highlight w:val="none"/>
        </w:rPr>
        <w:t xml:space="preserve">监标人：             </w:t>
      </w:r>
    </w:p>
    <w:p>
      <w:pPr>
        <w:shd w:val="clear"/>
        <w:spacing w:line="440" w:lineRule="exact"/>
        <w:rPr>
          <w:rFonts w:ascii="宋体" w:hAnsi="宋体" w:cs="宋体"/>
          <w:szCs w:val="21"/>
          <w:highlight w:val="none"/>
        </w:rPr>
      </w:pPr>
    </w:p>
    <w:p>
      <w:pPr>
        <w:shd w:val="clear"/>
        <w:spacing w:line="440" w:lineRule="exact"/>
        <w:rPr>
          <w:rFonts w:ascii="宋体" w:hAnsi="宋体" w:cs="宋体"/>
          <w:szCs w:val="21"/>
          <w:highlight w:val="none"/>
        </w:rPr>
      </w:pPr>
      <w:r>
        <w:rPr>
          <w:rFonts w:hint="eastAsia" w:ascii="宋体" w:hAnsi="宋体" w:cs="宋体"/>
          <w:szCs w:val="21"/>
          <w:highlight w:val="none"/>
        </w:rPr>
        <w:t xml:space="preserve">招标代理记录人：              </w:t>
      </w:r>
    </w:p>
    <w:p>
      <w:pPr>
        <w:shd w:val="clear"/>
        <w:spacing w:line="440" w:lineRule="exact"/>
        <w:rPr>
          <w:rFonts w:ascii="宋体" w:hAnsi="宋体" w:cs="宋体"/>
          <w:szCs w:val="21"/>
          <w:highlight w:val="none"/>
        </w:rPr>
      </w:pPr>
    </w:p>
    <w:p>
      <w:pPr>
        <w:shd w:val="clear"/>
        <w:spacing w:line="440" w:lineRule="exact"/>
        <w:rPr>
          <w:rFonts w:ascii="宋体" w:hAnsi="宋体" w:cs="宋体"/>
          <w:szCs w:val="21"/>
          <w:highlight w:val="none"/>
        </w:rPr>
      </w:pPr>
      <w:r>
        <w:rPr>
          <w:rFonts w:hint="eastAsia" w:ascii="宋体" w:hAnsi="宋体" w:cs="宋体"/>
          <w:szCs w:val="21"/>
          <w:highlight w:val="none"/>
        </w:rPr>
        <w:t xml:space="preserve">招标代理唱标人:               </w:t>
      </w:r>
    </w:p>
    <w:p>
      <w:pPr>
        <w:shd w:val="clear"/>
        <w:spacing w:line="440" w:lineRule="exact"/>
        <w:rPr>
          <w:rFonts w:ascii="宋体" w:hAnsi="宋体" w:cs="宋体"/>
          <w:szCs w:val="21"/>
          <w:highlight w:val="none"/>
        </w:rPr>
      </w:pPr>
    </w:p>
    <w:p>
      <w:pPr>
        <w:shd w:val="clear"/>
        <w:spacing w:line="440" w:lineRule="exact"/>
        <w:rPr>
          <w:rFonts w:ascii="宋体" w:hAnsi="宋体" w:cs="宋体"/>
          <w:szCs w:val="21"/>
          <w:highlight w:val="none"/>
        </w:rPr>
      </w:pPr>
      <w:r>
        <w:rPr>
          <w:rFonts w:hint="eastAsia" w:ascii="宋体" w:hAnsi="宋体" w:cs="宋体"/>
          <w:szCs w:val="21"/>
          <w:highlight w:val="none"/>
        </w:rPr>
        <w:t xml:space="preserve">见证人:        </w:t>
      </w:r>
    </w:p>
    <w:p>
      <w:pPr>
        <w:pStyle w:val="3"/>
        <w:shd w:val="clear"/>
        <w:wordWrap w:val="0"/>
        <w:rPr>
          <w:rFonts w:ascii="宋体" w:hAnsi="宋体" w:eastAsia="宋体" w:cs="宋体"/>
          <w:b w:val="0"/>
          <w:bCs w:val="0"/>
          <w:sz w:val="21"/>
          <w:szCs w:val="21"/>
          <w:highlight w:val="none"/>
        </w:rPr>
      </w:pPr>
      <w:r>
        <w:rPr>
          <w:rFonts w:hint="eastAsia" w:ascii="宋体" w:hAnsi="宋体" w:cs="宋体"/>
          <w:szCs w:val="21"/>
          <w:highlight w:val="none"/>
        </w:rPr>
        <w:br w:type="page"/>
      </w:r>
      <w:bookmarkStart w:id="50" w:name="_Toc18370"/>
      <w:bookmarkStart w:id="51" w:name="_Toc101351578"/>
      <w:bookmarkStart w:id="52" w:name="_Toc10696"/>
      <w:r>
        <w:rPr>
          <w:rFonts w:hint="eastAsia" w:ascii="宋体" w:hAnsi="宋体" w:eastAsia="宋体" w:cs="宋体"/>
          <w:b w:val="0"/>
          <w:bCs w:val="0"/>
          <w:sz w:val="21"/>
          <w:szCs w:val="21"/>
          <w:highlight w:val="none"/>
        </w:rPr>
        <w:t>附件三：问题澄清通知</w:t>
      </w:r>
      <w:bookmarkEnd w:id="50"/>
      <w:bookmarkEnd w:id="51"/>
      <w:bookmarkEnd w:id="52"/>
    </w:p>
    <w:p>
      <w:pPr>
        <w:shd w:val="clear"/>
        <w:wordWrap w:val="0"/>
        <w:spacing w:line="440" w:lineRule="exact"/>
        <w:jc w:val="center"/>
        <w:rPr>
          <w:rFonts w:ascii="宋体" w:hAnsi="宋体" w:cs="宋体"/>
          <w:szCs w:val="21"/>
          <w:highlight w:val="none"/>
        </w:rPr>
      </w:pPr>
    </w:p>
    <w:p>
      <w:pPr>
        <w:shd w:val="clear"/>
        <w:wordWrap w:val="0"/>
        <w:spacing w:line="440" w:lineRule="exact"/>
        <w:jc w:val="center"/>
        <w:rPr>
          <w:rFonts w:ascii="宋体" w:hAnsi="宋体" w:cs="宋体"/>
          <w:szCs w:val="21"/>
          <w:highlight w:val="none"/>
        </w:rPr>
      </w:pPr>
      <w:r>
        <w:rPr>
          <w:rFonts w:hint="eastAsia" w:ascii="宋体" w:hAnsi="宋体" w:cs="宋体"/>
          <w:szCs w:val="21"/>
          <w:highlight w:val="none"/>
        </w:rPr>
        <w:t>问题澄清通知</w:t>
      </w:r>
    </w:p>
    <w:p>
      <w:pPr>
        <w:shd w:val="clear"/>
        <w:wordWrap w:val="0"/>
        <w:spacing w:line="360" w:lineRule="auto"/>
        <w:rPr>
          <w:rFonts w:ascii="宋体" w:hAnsi="宋体" w:cs="宋体"/>
          <w:szCs w:val="21"/>
          <w:highlight w:val="none"/>
        </w:rPr>
      </w:pPr>
      <w:r>
        <w:rPr>
          <w:rFonts w:hint="eastAsia" w:ascii="宋体" w:hAnsi="宋体" w:cs="宋体"/>
          <w:szCs w:val="21"/>
          <w:highlight w:val="none"/>
        </w:rPr>
        <w:t xml:space="preserve">                               编号：</w:t>
      </w:r>
    </w:p>
    <w:p>
      <w:pPr>
        <w:shd w:val="clear"/>
        <w:wordWrap w:val="0"/>
        <w:spacing w:line="360" w:lineRule="auto"/>
        <w:rPr>
          <w:rFonts w:ascii="宋体" w:hAnsi="宋体" w:cs="宋体"/>
          <w:szCs w:val="21"/>
          <w:highlight w:val="none"/>
        </w:rPr>
      </w:pPr>
    </w:p>
    <w:p>
      <w:pPr>
        <w:shd w:val="clear"/>
        <w:wordWrap w:val="0"/>
        <w:spacing w:line="360" w:lineRule="auto"/>
        <w:rPr>
          <w:rFonts w:ascii="宋体" w:hAnsi="宋体" w:cs="宋体"/>
          <w:szCs w:val="21"/>
          <w:highlight w:val="none"/>
        </w:rPr>
      </w:pPr>
      <w:r>
        <w:rPr>
          <w:rFonts w:hint="eastAsia" w:ascii="宋体" w:hAnsi="宋体" w:cs="宋体"/>
          <w:szCs w:val="21"/>
          <w:highlight w:val="none"/>
        </w:rPr>
        <w:t>（投标人名称）：</w:t>
      </w:r>
    </w:p>
    <w:p>
      <w:pPr>
        <w:shd w:val="clear"/>
        <w:wordWrap w:val="0"/>
        <w:spacing w:line="360" w:lineRule="auto"/>
        <w:rPr>
          <w:rFonts w:ascii="宋体" w:hAnsi="宋体" w:cs="宋体"/>
          <w:szCs w:val="21"/>
          <w:highlight w:val="none"/>
        </w:rPr>
      </w:pPr>
    </w:p>
    <w:p>
      <w:pPr>
        <w:shd w:val="clear"/>
        <w:wordWrap w:val="0"/>
        <w:spacing w:line="360" w:lineRule="auto"/>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（项目名称）招标的评标委员会，对你方的投标文件进行了仔细的审查，现需你方对下列问题以书面形式予以澄清：</w:t>
      </w:r>
    </w:p>
    <w:p>
      <w:pPr>
        <w:shd w:val="clear"/>
        <w:wordWrap w:val="0"/>
        <w:spacing w:line="360" w:lineRule="auto"/>
        <w:rPr>
          <w:rFonts w:ascii="宋体" w:hAnsi="宋体" w:cs="宋体"/>
          <w:szCs w:val="21"/>
          <w:highlight w:val="none"/>
        </w:rPr>
      </w:pPr>
      <w:r>
        <w:rPr>
          <w:rFonts w:hint="eastAsia" w:ascii="宋体" w:hAnsi="宋体" w:cs="宋体"/>
          <w:szCs w:val="21"/>
          <w:highlight w:val="none"/>
        </w:rPr>
        <w:t>　　</w:t>
      </w:r>
    </w:p>
    <w:p>
      <w:pPr>
        <w:shd w:val="clear"/>
        <w:wordWrap w:val="0"/>
        <w:spacing w:line="360" w:lineRule="auto"/>
        <w:rPr>
          <w:rFonts w:ascii="宋体" w:hAnsi="宋体" w:cs="宋体"/>
          <w:szCs w:val="21"/>
          <w:highlight w:val="none"/>
        </w:rPr>
      </w:pPr>
      <w:r>
        <w:rPr>
          <w:rFonts w:hint="eastAsia" w:ascii="宋体" w:hAnsi="宋体" w:cs="宋体"/>
          <w:szCs w:val="21"/>
          <w:highlight w:val="none"/>
        </w:rPr>
        <w:t xml:space="preserve">    1.</w:t>
      </w:r>
    </w:p>
    <w:p>
      <w:pPr>
        <w:shd w:val="clear"/>
        <w:wordWrap w:val="0"/>
        <w:spacing w:line="360" w:lineRule="auto"/>
        <w:rPr>
          <w:rFonts w:ascii="宋体" w:hAnsi="宋体" w:cs="宋体"/>
          <w:szCs w:val="21"/>
          <w:highlight w:val="none"/>
        </w:rPr>
      </w:pPr>
      <w:r>
        <w:rPr>
          <w:rFonts w:hint="eastAsia" w:ascii="宋体" w:hAnsi="宋体" w:cs="宋体"/>
          <w:szCs w:val="21"/>
          <w:highlight w:val="none"/>
        </w:rPr>
        <w:t xml:space="preserve">    2.</w:t>
      </w:r>
    </w:p>
    <w:p>
      <w:pPr>
        <w:shd w:val="clear"/>
        <w:wordWrap w:val="0"/>
        <w:spacing w:line="360" w:lineRule="auto"/>
        <w:rPr>
          <w:rFonts w:ascii="宋体" w:hAnsi="宋体" w:cs="宋体"/>
          <w:szCs w:val="21"/>
          <w:highlight w:val="none"/>
        </w:rPr>
      </w:pPr>
      <w:r>
        <w:rPr>
          <w:rFonts w:hint="eastAsia" w:ascii="宋体" w:hAnsi="宋体" w:cs="宋体"/>
          <w:szCs w:val="21"/>
          <w:highlight w:val="none"/>
        </w:rPr>
        <w:t xml:space="preserve">     ......   </w:t>
      </w:r>
    </w:p>
    <w:p>
      <w:pPr>
        <w:shd w:val="clear"/>
        <w:wordWrap w:val="0"/>
        <w:spacing w:line="360" w:lineRule="auto"/>
        <w:rPr>
          <w:rFonts w:ascii="宋体" w:hAnsi="宋体" w:cs="宋体"/>
          <w:szCs w:val="21"/>
          <w:highlight w:val="none"/>
        </w:rPr>
      </w:pPr>
      <w:r>
        <w:rPr>
          <w:rFonts w:hint="eastAsia" w:ascii="宋体" w:hAnsi="宋体" w:cs="宋体"/>
          <w:szCs w:val="21"/>
          <w:highlight w:val="none"/>
        </w:rPr>
        <w:t>　　　</w:t>
      </w:r>
    </w:p>
    <w:p>
      <w:pPr>
        <w:shd w:val="clear"/>
        <w:wordWrap w:val="0"/>
        <w:spacing w:line="360" w:lineRule="auto"/>
        <w:rPr>
          <w:rFonts w:ascii="宋体" w:hAnsi="宋体" w:cs="宋体"/>
          <w:szCs w:val="21"/>
          <w:highlight w:val="none"/>
        </w:rPr>
      </w:pPr>
      <w:r>
        <w:rPr>
          <w:rFonts w:hint="eastAsia" w:ascii="宋体" w:hAnsi="宋体" w:cs="宋体"/>
          <w:szCs w:val="21"/>
          <w:highlight w:val="none"/>
        </w:rPr>
        <w:t>　　请将上述问题的澄清于年月日时前递交至（详细地址）或传真至</w:t>
      </w:r>
      <w:bookmarkStart w:id="53" w:name="_Toc357089563"/>
      <w:bookmarkStart w:id="54" w:name="_Toc439246049"/>
      <w:bookmarkStart w:id="55" w:name="_Toc439240650"/>
      <w:bookmarkStart w:id="56" w:name="_Toc300835003"/>
      <w:bookmarkStart w:id="57" w:name="_Toc152042359"/>
      <w:bookmarkStart w:id="58" w:name="_Toc144974549"/>
      <w:bookmarkStart w:id="59" w:name="_Toc152045582"/>
      <w:bookmarkStart w:id="60" w:name="_Toc356469229"/>
      <w:bookmarkStart w:id="61" w:name="_Toc247514006"/>
      <w:bookmarkStart w:id="62" w:name="_Toc247527607"/>
      <w:r>
        <w:rPr>
          <w:rFonts w:hint="eastAsia" w:ascii="宋体" w:hAnsi="宋体" w:cs="宋体"/>
          <w:szCs w:val="21"/>
          <w:highlight w:val="none"/>
        </w:rPr>
        <w:t>（传真号码</w:t>
      </w:r>
      <w:bookmarkEnd w:id="53"/>
      <w:bookmarkEnd w:id="54"/>
      <w:bookmarkEnd w:id="55"/>
      <w:bookmarkEnd w:id="56"/>
      <w:bookmarkEnd w:id="57"/>
      <w:bookmarkEnd w:id="58"/>
      <w:bookmarkEnd w:id="59"/>
      <w:bookmarkEnd w:id="60"/>
      <w:bookmarkEnd w:id="61"/>
      <w:bookmarkEnd w:id="62"/>
      <w:r>
        <w:rPr>
          <w:rFonts w:hint="eastAsia" w:ascii="宋体" w:hAnsi="宋体" w:cs="宋体"/>
          <w:szCs w:val="21"/>
          <w:highlight w:val="none"/>
        </w:rPr>
        <w:t>）。采用传真方式的，应在年月日时前将原件递交至（详细地址）。</w:t>
      </w:r>
    </w:p>
    <w:p>
      <w:pPr>
        <w:shd w:val="clear"/>
        <w:wordWrap w:val="0"/>
        <w:spacing w:line="360" w:lineRule="auto"/>
        <w:rPr>
          <w:rFonts w:ascii="宋体" w:hAnsi="宋体" w:cs="宋体"/>
          <w:szCs w:val="21"/>
          <w:highlight w:val="none"/>
        </w:rPr>
      </w:pPr>
    </w:p>
    <w:p>
      <w:pPr>
        <w:shd w:val="clear"/>
        <w:wordWrap w:val="0"/>
        <w:spacing w:line="360" w:lineRule="auto"/>
        <w:rPr>
          <w:rFonts w:ascii="宋体" w:hAnsi="宋体" w:cs="宋体"/>
          <w:szCs w:val="21"/>
          <w:highlight w:val="none"/>
        </w:rPr>
      </w:pPr>
    </w:p>
    <w:p>
      <w:pPr>
        <w:shd w:val="clear"/>
        <w:wordWrap w:val="0"/>
        <w:spacing w:line="360" w:lineRule="auto"/>
        <w:jc w:val="center"/>
        <w:rPr>
          <w:rFonts w:ascii="宋体" w:hAnsi="宋体" w:cs="宋体"/>
          <w:szCs w:val="21"/>
          <w:highlight w:val="none"/>
        </w:rPr>
      </w:pPr>
      <w:r>
        <w:rPr>
          <w:rFonts w:hint="eastAsia" w:ascii="宋体" w:hAnsi="宋体" w:cs="宋体"/>
          <w:szCs w:val="21"/>
          <w:highlight w:val="none"/>
        </w:rPr>
        <w:t>评标委员会</w:t>
      </w:r>
    </w:p>
    <w:p>
      <w:pPr>
        <w:shd w:val="clear"/>
        <w:wordWrap w:val="0"/>
        <w:spacing w:line="360" w:lineRule="auto"/>
        <w:rPr>
          <w:rFonts w:ascii="宋体" w:hAnsi="宋体" w:cs="宋体"/>
          <w:szCs w:val="21"/>
          <w:highlight w:val="none"/>
        </w:rPr>
      </w:pPr>
    </w:p>
    <w:p>
      <w:pPr>
        <w:shd w:val="clear"/>
        <w:wordWrap w:val="0"/>
        <w:spacing w:line="360" w:lineRule="auto"/>
        <w:ind w:firstLine="5670" w:firstLineChars="2700"/>
        <w:rPr>
          <w:rFonts w:ascii="宋体" w:hAnsi="宋体" w:cs="宋体"/>
          <w:szCs w:val="21"/>
          <w:highlight w:val="none"/>
        </w:rPr>
      </w:pPr>
      <w:r>
        <w:rPr>
          <w:rFonts w:hint="eastAsia" w:ascii="宋体" w:hAnsi="宋体" w:cs="宋体"/>
          <w:szCs w:val="21"/>
          <w:highlight w:val="none"/>
        </w:rPr>
        <w:t>年  月  日</w:t>
      </w:r>
    </w:p>
    <w:p>
      <w:pPr>
        <w:shd w:val="clear"/>
        <w:wordWrap w:val="0"/>
        <w:spacing w:line="360" w:lineRule="auto"/>
        <w:rPr>
          <w:rFonts w:ascii="宋体" w:hAnsi="宋体" w:cs="宋体"/>
          <w:sz w:val="24"/>
          <w:highlight w:val="none"/>
        </w:rPr>
      </w:pPr>
    </w:p>
    <w:p>
      <w:pPr>
        <w:pStyle w:val="3"/>
        <w:shd w:val="clear"/>
        <w:wordWrap w:val="0"/>
        <w:rPr>
          <w:rFonts w:ascii="宋体" w:hAnsi="宋体" w:eastAsia="宋体" w:cs="宋体"/>
          <w:b w:val="0"/>
          <w:bCs w:val="0"/>
          <w:sz w:val="21"/>
          <w:szCs w:val="21"/>
          <w:highlight w:val="none"/>
        </w:rPr>
      </w:pPr>
      <w:r>
        <w:rPr>
          <w:rFonts w:hint="eastAsia" w:ascii="宋体" w:hAnsi="宋体" w:cs="宋体"/>
          <w:highlight w:val="none"/>
        </w:rPr>
        <w:br w:type="page"/>
      </w:r>
      <w:bookmarkStart w:id="63" w:name="_Toc28781"/>
      <w:bookmarkStart w:id="64" w:name="_Toc6241"/>
      <w:bookmarkStart w:id="65" w:name="_Toc101351579"/>
      <w:r>
        <w:rPr>
          <w:rFonts w:hint="eastAsia" w:ascii="宋体" w:hAnsi="宋体" w:eastAsia="宋体" w:cs="宋体"/>
          <w:b w:val="0"/>
          <w:bCs w:val="0"/>
          <w:sz w:val="21"/>
          <w:szCs w:val="21"/>
          <w:highlight w:val="none"/>
        </w:rPr>
        <w:t>附件四：问题的澄清</w:t>
      </w:r>
      <w:bookmarkEnd w:id="63"/>
      <w:bookmarkEnd w:id="64"/>
      <w:bookmarkEnd w:id="65"/>
    </w:p>
    <w:p>
      <w:pPr>
        <w:shd w:val="clear"/>
        <w:wordWrap w:val="0"/>
        <w:spacing w:line="400" w:lineRule="exact"/>
        <w:jc w:val="center"/>
        <w:rPr>
          <w:rFonts w:ascii="宋体" w:hAnsi="宋体" w:cs="宋体"/>
          <w:b/>
          <w:bCs/>
          <w:sz w:val="24"/>
          <w:highlight w:val="none"/>
        </w:rPr>
      </w:pPr>
      <w:r>
        <w:rPr>
          <w:rFonts w:hint="eastAsia" w:ascii="宋体" w:hAnsi="宋体" w:cs="宋体"/>
          <w:b/>
          <w:bCs/>
          <w:sz w:val="24"/>
          <w:highlight w:val="none"/>
        </w:rPr>
        <w:t>问题的澄清</w:t>
      </w:r>
    </w:p>
    <w:p>
      <w:pPr>
        <w:shd w:val="clear"/>
        <w:wordWrap w:val="0"/>
        <w:spacing w:line="360" w:lineRule="auto"/>
        <w:ind w:firstLine="3465" w:firstLineChars="1650"/>
        <w:rPr>
          <w:rFonts w:ascii="宋体" w:hAnsi="宋体" w:cs="宋体"/>
          <w:szCs w:val="21"/>
          <w:highlight w:val="none"/>
        </w:rPr>
      </w:pPr>
      <w:r>
        <w:rPr>
          <w:rFonts w:hint="eastAsia" w:ascii="宋体" w:hAnsi="宋体" w:cs="宋体"/>
          <w:szCs w:val="21"/>
          <w:highlight w:val="none"/>
        </w:rPr>
        <w:t xml:space="preserve">编号： </w:t>
      </w:r>
    </w:p>
    <w:p>
      <w:pPr>
        <w:shd w:val="clear"/>
        <w:wordWrap w:val="0"/>
        <w:spacing w:line="360" w:lineRule="auto"/>
        <w:rPr>
          <w:rFonts w:ascii="宋体" w:hAnsi="宋体" w:cs="宋体"/>
          <w:szCs w:val="21"/>
          <w:highlight w:val="none"/>
        </w:rPr>
      </w:pPr>
    </w:p>
    <w:p>
      <w:pPr>
        <w:shd w:val="clear"/>
        <w:wordWrap w:val="0"/>
        <w:spacing w:line="360" w:lineRule="auto"/>
        <w:rPr>
          <w:rFonts w:ascii="宋体" w:hAnsi="宋体" w:cs="宋体"/>
          <w:szCs w:val="21"/>
          <w:highlight w:val="none"/>
        </w:rPr>
      </w:pPr>
      <w:r>
        <w:rPr>
          <w:rFonts w:hint="eastAsia" w:ascii="宋体" w:hAnsi="宋体" w:cs="宋体"/>
          <w:szCs w:val="21"/>
          <w:highlight w:val="none"/>
        </w:rPr>
        <w:t>（项目名称）招标评标委员会：</w:t>
      </w:r>
    </w:p>
    <w:p>
      <w:pPr>
        <w:shd w:val="clear"/>
        <w:wordWrap w:val="0"/>
        <w:spacing w:line="360" w:lineRule="auto"/>
        <w:rPr>
          <w:rFonts w:ascii="宋体" w:hAnsi="宋体" w:cs="宋体"/>
          <w:szCs w:val="21"/>
          <w:highlight w:val="none"/>
        </w:rPr>
      </w:pPr>
    </w:p>
    <w:p>
      <w:pPr>
        <w:shd w:val="clear"/>
        <w:wordWrap w:val="0"/>
        <w:spacing w:line="360" w:lineRule="auto"/>
        <w:rPr>
          <w:rFonts w:ascii="宋体" w:hAnsi="宋体" w:cs="宋体"/>
          <w:szCs w:val="21"/>
          <w:highlight w:val="none"/>
        </w:rPr>
      </w:pPr>
      <w:r>
        <w:rPr>
          <w:rFonts w:hint="eastAsia" w:ascii="宋体" w:hAnsi="宋体" w:cs="宋体"/>
          <w:szCs w:val="21"/>
          <w:highlight w:val="none"/>
        </w:rPr>
        <w:t>　　问题澄清通知（编号：）已收悉，现澄清如下：</w:t>
      </w:r>
    </w:p>
    <w:p>
      <w:pPr>
        <w:shd w:val="clear"/>
        <w:wordWrap w:val="0"/>
        <w:spacing w:line="360" w:lineRule="auto"/>
        <w:rPr>
          <w:rFonts w:ascii="宋体" w:hAnsi="宋体" w:cs="宋体"/>
          <w:szCs w:val="21"/>
          <w:highlight w:val="none"/>
        </w:rPr>
      </w:pPr>
      <w:r>
        <w:rPr>
          <w:rFonts w:hint="eastAsia" w:ascii="宋体" w:hAnsi="宋体" w:cs="宋体"/>
          <w:szCs w:val="21"/>
          <w:highlight w:val="none"/>
        </w:rPr>
        <w:t>　     1.</w:t>
      </w:r>
    </w:p>
    <w:p>
      <w:pPr>
        <w:shd w:val="clear"/>
        <w:wordWrap w:val="0"/>
        <w:spacing w:line="360" w:lineRule="auto"/>
        <w:rPr>
          <w:rFonts w:ascii="宋体" w:hAnsi="宋体" w:cs="宋体"/>
          <w:szCs w:val="21"/>
          <w:highlight w:val="none"/>
        </w:rPr>
      </w:pPr>
      <w:r>
        <w:rPr>
          <w:rFonts w:hint="eastAsia" w:ascii="宋体" w:hAnsi="宋体" w:cs="宋体"/>
          <w:szCs w:val="21"/>
          <w:highlight w:val="none"/>
        </w:rPr>
        <w:t>　     2.</w:t>
      </w:r>
    </w:p>
    <w:p>
      <w:pPr>
        <w:shd w:val="clear"/>
        <w:wordWrap w:val="0"/>
        <w:spacing w:line="360" w:lineRule="auto"/>
        <w:rPr>
          <w:rFonts w:ascii="宋体" w:hAnsi="宋体" w:cs="宋体"/>
          <w:szCs w:val="21"/>
          <w:highlight w:val="none"/>
        </w:rPr>
      </w:pPr>
      <w:r>
        <w:rPr>
          <w:rFonts w:hint="eastAsia" w:ascii="宋体" w:hAnsi="宋体" w:cs="宋体"/>
          <w:szCs w:val="21"/>
          <w:highlight w:val="none"/>
        </w:rPr>
        <w:t>　    .....</w:t>
      </w:r>
    </w:p>
    <w:p>
      <w:pPr>
        <w:shd w:val="clear"/>
        <w:wordWrap w:val="0"/>
        <w:spacing w:line="360" w:lineRule="auto"/>
        <w:rPr>
          <w:rFonts w:ascii="宋体" w:hAnsi="宋体" w:cs="宋体"/>
          <w:szCs w:val="21"/>
          <w:highlight w:val="none"/>
        </w:rPr>
      </w:pPr>
    </w:p>
    <w:p>
      <w:pPr>
        <w:shd w:val="clear"/>
        <w:wordWrap w:val="0"/>
        <w:spacing w:line="360" w:lineRule="auto"/>
        <w:rPr>
          <w:rFonts w:ascii="宋体" w:hAnsi="宋体" w:cs="宋体"/>
          <w:szCs w:val="21"/>
          <w:highlight w:val="none"/>
        </w:rPr>
      </w:pPr>
      <w:r>
        <w:rPr>
          <w:rFonts w:hint="eastAsia" w:ascii="宋体" w:hAnsi="宋体" w:cs="宋体"/>
          <w:szCs w:val="21"/>
          <w:highlight w:val="none"/>
        </w:rPr>
        <w:t xml:space="preserve">　 </w:t>
      </w:r>
    </w:p>
    <w:p>
      <w:pPr>
        <w:shd w:val="clear"/>
        <w:wordWrap w:val="0"/>
        <w:spacing w:line="360" w:lineRule="auto"/>
        <w:rPr>
          <w:rFonts w:ascii="宋体" w:hAnsi="宋体" w:cs="宋体"/>
          <w:szCs w:val="21"/>
          <w:highlight w:val="none"/>
        </w:rPr>
      </w:pPr>
    </w:p>
    <w:p>
      <w:pPr>
        <w:shd w:val="clear"/>
        <w:wordWrap w:val="0"/>
        <w:spacing w:line="360" w:lineRule="auto"/>
        <w:rPr>
          <w:rFonts w:ascii="宋体" w:hAnsi="宋体" w:cs="宋体"/>
          <w:szCs w:val="21"/>
          <w:highlight w:val="none"/>
        </w:rPr>
      </w:pPr>
    </w:p>
    <w:p>
      <w:pPr>
        <w:shd w:val="clear"/>
        <w:wordWrap w:val="0"/>
        <w:spacing w:line="360" w:lineRule="auto"/>
        <w:rPr>
          <w:rFonts w:ascii="宋体" w:hAnsi="宋体" w:cs="宋体"/>
          <w:szCs w:val="21"/>
          <w:highlight w:val="none"/>
        </w:rPr>
      </w:pPr>
    </w:p>
    <w:p>
      <w:pPr>
        <w:shd w:val="clear"/>
        <w:wordWrap w:val="0"/>
        <w:spacing w:line="360" w:lineRule="auto"/>
        <w:rPr>
          <w:rFonts w:ascii="宋体" w:hAnsi="宋体" w:cs="宋体"/>
          <w:szCs w:val="21"/>
          <w:highlight w:val="none"/>
        </w:rPr>
      </w:pPr>
    </w:p>
    <w:p>
      <w:pPr>
        <w:shd w:val="clear"/>
        <w:wordWrap w:val="0"/>
        <w:spacing w:line="360" w:lineRule="auto"/>
        <w:rPr>
          <w:rFonts w:ascii="宋体" w:hAnsi="宋体" w:cs="宋体"/>
          <w:szCs w:val="21"/>
          <w:highlight w:val="none"/>
        </w:rPr>
      </w:pPr>
      <w:r>
        <w:rPr>
          <w:rFonts w:hint="eastAsia" w:ascii="宋体" w:hAnsi="宋体" w:cs="宋体"/>
          <w:szCs w:val="21"/>
          <w:highlight w:val="none"/>
        </w:rPr>
        <w:t>　　　　　　　　　　　　　　　投标人：（盖单位章）</w:t>
      </w:r>
    </w:p>
    <w:p>
      <w:pPr>
        <w:shd w:val="clear"/>
        <w:wordWrap w:val="0"/>
        <w:spacing w:line="360" w:lineRule="auto"/>
        <w:rPr>
          <w:rFonts w:ascii="宋体" w:hAnsi="宋体" w:cs="宋体"/>
          <w:szCs w:val="21"/>
          <w:highlight w:val="none"/>
        </w:rPr>
      </w:pPr>
      <w:r>
        <w:rPr>
          <w:rFonts w:hint="eastAsia" w:ascii="宋体" w:hAnsi="宋体" w:cs="宋体"/>
          <w:szCs w:val="21"/>
          <w:highlight w:val="none"/>
        </w:rPr>
        <w:t>　　　　　　　　　　　　　　　</w:t>
      </w:r>
    </w:p>
    <w:p>
      <w:pPr>
        <w:shd w:val="clear"/>
        <w:wordWrap w:val="0"/>
        <w:spacing w:line="360" w:lineRule="auto"/>
        <w:rPr>
          <w:rFonts w:ascii="宋体" w:hAnsi="宋体" w:cs="宋体"/>
          <w:szCs w:val="21"/>
          <w:highlight w:val="none"/>
        </w:rPr>
      </w:pPr>
      <w:r>
        <w:rPr>
          <w:rFonts w:hint="eastAsia" w:ascii="宋体" w:hAnsi="宋体" w:cs="宋体"/>
          <w:szCs w:val="21"/>
          <w:highlight w:val="none"/>
        </w:rPr>
        <w:t>　　　　　　　　　　　　　　　法定代表人或其委托代理人：（签字）</w:t>
      </w:r>
    </w:p>
    <w:p>
      <w:pPr>
        <w:shd w:val="clear"/>
        <w:wordWrap w:val="0"/>
        <w:spacing w:line="360" w:lineRule="auto"/>
        <w:rPr>
          <w:rFonts w:ascii="宋体" w:hAnsi="宋体" w:cs="宋体"/>
          <w:szCs w:val="21"/>
          <w:highlight w:val="none"/>
        </w:rPr>
      </w:pPr>
      <w:r>
        <w:rPr>
          <w:rFonts w:hint="eastAsia" w:ascii="宋体" w:hAnsi="宋体" w:cs="宋体"/>
          <w:szCs w:val="21"/>
          <w:highlight w:val="none"/>
        </w:rPr>
        <w:t>　　　　　　</w:t>
      </w:r>
      <w:bookmarkStart w:id="66" w:name="_Toc152042360"/>
      <w:bookmarkStart w:id="67" w:name="_Toc439246050"/>
      <w:bookmarkStart w:id="68" w:name="_Toc247527608"/>
      <w:bookmarkStart w:id="69" w:name="_Toc144974550"/>
      <w:bookmarkStart w:id="70" w:name="_Toc152045583"/>
      <w:bookmarkStart w:id="71" w:name="_Toc356469230"/>
      <w:bookmarkStart w:id="72" w:name="_Toc439240651"/>
      <w:bookmarkStart w:id="73" w:name="_Toc247514007"/>
      <w:bookmarkStart w:id="74" w:name="_Toc357089564"/>
      <w:bookmarkStart w:id="75" w:name="_Toc300835004"/>
      <w:r>
        <w:rPr>
          <w:rFonts w:hint="eastAsia" w:ascii="宋体" w:hAnsi="宋体" w:cs="宋体"/>
          <w:szCs w:val="21"/>
          <w:highlight w:val="none"/>
        </w:rPr>
        <w:t>　　　　　　　　　</w:t>
      </w:r>
      <w:bookmarkEnd w:id="66"/>
      <w:bookmarkEnd w:id="67"/>
      <w:bookmarkEnd w:id="68"/>
      <w:bookmarkEnd w:id="69"/>
      <w:bookmarkEnd w:id="70"/>
      <w:bookmarkEnd w:id="71"/>
      <w:bookmarkEnd w:id="72"/>
      <w:bookmarkEnd w:id="73"/>
      <w:bookmarkEnd w:id="74"/>
      <w:bookmarkEnd w:id="75"/>
    </w:p>
    <w:p>
      <w:pPr>
        <w:shd w:val="clear"/>
        <w:wordWrap w:val="0"/>
        <w:spacing w:line="360" w:lineRule="auto"/>
        <w:rPr>
          <w:rFonts w:ascii="宋体" w:hAnsi="宋体" w:cs="宋体"/>
          <w:szCs w:val="21"/>
          <w:highlight w:val="none"/>
        </w:rPr>
      </w:pPr>
      <w:r>
        <w:rPr>
          <w:rFonts w:hint="eastAsia" w:ascii="宋体" w:hAnsi="宋体" w:cs="宋体"/>
          <w:szCs w:val="21"/>
          <w:highlight w:val="none"/>
        </w:rPr>
        <w:t>　　　　　　　　　　　　　　　        年  月   日</w:t>
      </w:r>
    </w:p>
    <w:p>
      <w:pPr>
        <w:shd w:val="clear"/>
        <w:spacing w:line="440" w:lineRule="exact"/>
        <w:rPr>
          <w:rFonts w:ascii="宋体" w:hAnsi="宋体" w:cs="宋体"/>
          <w:szCs w:val="21"/>
          <w:highlight w:val="none"/>
        </w:rPr>
      </w:pPr>
      <w:r>
        <w:rPr>
          <w:rFonts w:hint="eastAsia" w:ascii="宋体" w:hAnsi="宋体" w:cs="宋体"/>
          <w:szCs w:val="21"/>
          <w:highlight w:val="none"/>
        </w:rPr>
        <w:t xml:space="preserve">      </w:t>
      </w:r>
    </w:p>
    <w:p>
      <w:pPr>
        <w:shd w:val="clear"/>
        <w:spacing w:line="440" w:lineRule="exact"/>
        <w:rPr>
          <w:rFonts w:ascii="宋体" w:hAnsi="宋体" w:cs="宋体"/>
          <w:szCs w:val="21"/>
          <w:highlight w:val="none"/>
        </w:rPr>
      </w:pPr>
    </w:p>
    <w:p>
      <w:pPr>
        <w:pStyle w:val="2"/>
        <w:shd w:val="clear"/>
        <w:rPr>
          <w:rFonts w:ascii="宋体" w:hAnsi="宋体" w:cs="宋体"/>
          <w:highlight w:val="none"/>
        </w:rPr>
      </w:pPr>
      <w:r>
        <w:rPr>
          <w:rFonts w:hint="eastAsia" w:ascii="宋体" w:hAnsi="宋体" w:cs="宋体"/>
          <w:szCs w:val="21"/>
          <w:highlight w:val="none"/>
        </w:rPr>
        <w:br w:type="page"/>
      </w:r>
      <w:bookmarkStart w:id="76" w:name="_Toc482889908"/>
      <w:bookmarkStart w:id="77" w:name="_Toc482889824"/>
      <w:bookmarkStart w:id="78" w:name="_Toc483992393"/>
      <w:bookmarkStart w:id="79" w:name="_Toc483601240"/>
      <w:bookmarkStart w:id="80" w:name="_Toc483087562"/>
      <w:bookmarkStart w:id="81" w:name="_Toc484094462"/>
      <w:r>
        <w:rPr>
          <w:rFonts w:hint="eastAsia" w:ascii="宋体" w:hAnsi="宋体" w:cs="宋体"/>
          <w:highlight w:val="none"/>
        </w:rPr>
        <w:t>第二章 评标办法（综合评估法）</w:t>
      </w:r>
      <w:bookmarkEnd w:id="76"/>
      <w:bookmarkEnd w:id="77"/>
      <w:bookmarkEnd w:id="78"/>
      <w:bookmarkEnd w:id="79"/>
      <w:bookmarkEnd w:id="80"/>
      <w:bookmarkEnd w:id="81"/>
    </w:p>
    <w:p>
      <w:pPr>
        <w:shd w:val="clear"/>
        <w:jc w:val="center"/>
        <w:rPr>
          <w:rFonts w:ascii="宋体" w:hAnsi="宋体" w:cs="宋体"/>
          <w:b/>
          <w:sz w:val="32"/>
          <w:szCs w:val="32"/>
          <w:highlight w:val="none"/>
        </w:rPr>
      </w:pPr>
      <w:r>
        <w:rPr>
          <w:rFonts w:hint="eastAsia" w:ascii="宋体" w:hAnsi="宋体" w:cs="宋体"/>
          <w:b/>
          <w:sz w:val="32"/>
          <w:szCs w:val="32"/>
          <w:highlight w:val="none"/>
        </w:rPr>
        <w:t>评标办法前附表</w:t>
      </w:r>
    </w:p>
    <w:tbl>
      <w:tblPr>
        <w:tblStyle w:val="39"/>
        <w:tblW w:w="952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35"/>
        <w:gridCol w:w="1560"/>
        <w:gridCol w:w="70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blHeader/>
          <w:jc w:val="center"/>
        </w:trPr>
        <w:tc>
          <w:tcPr>
            <w:tcW w:w="935" w:type="dxa"/>
            <w:tcBorders>
              <w:right w:val="single" w:color="auto" w:sz="4" w:space="0"/>
            </w:tcBorders>
            <w:vAlign w:val="center"/>
          </w:tcPr>
          <w:p>
            <w:pPr>
              <w:shd w:val="clear"/>
              <w:spacing w:line="300" w:lineRule="exact"/>
              <w:jc w:val="center"/>
              <w:rPr>
                <w:rFonts w:ascii="宋体" w:hAnsi="宋体" w:cs="宋体"/>
                <w:b/>
                <w:szCs w:val="21"/>
                <w:highlight w:val="none"/>
              </w:rPr>
            </w:pPr>
            <w:r>
              <w:rPr>
                <w:rFonts w:hint="eastAsia" w:ascii="宋体" w:hAnsi="宋体" w:cs="宋体"/>
                <w:b/>
                <w:szCs w:val="21"/>
                <w:highlight w:val="none"/>
              </w:rPr>
              <w:t>条款号</w:t>
            </w:r>
          </w:p>
        </w:tc>
        <w:tc>
          <w:tcPr>
            <w:tcW w:w="1560" w:type="dxa"/>
            <w:tcBorders>
              <w:left w:val="single" w:color="auto" w:sz="4" w:space="0"/>
            </w:tcBorders>
            <w:vAlign w:val="center"/>
          </w:tcPr>
          <w:p>
            <w:pPr>
              <w:shd w:val="clear"/>
              <w:spacing w:line="300" w:lineRule="exact"/>
              <w:jc w:val="center"/>
              <w:rPr>
                <w:rFonts w:ascii="宋体" w:hAnsi="宋体" w:cs="宋体"/>
                <w:b/>
                <w:szCs w:val="21"/>
                <w:highlight w:val="none"/>
              </w:rPr>
            </w:pPr>
            <w:r>
              <w:rPr>
                <w:rFonts w:hint="eastAsia" w:ascii="宋体" w:hAnsi="宋体" w:cs="宋体"/>
                <w:b/>
                <w:szCs w:val="21"/>
                <w:highlight w:val="none"/>
              </w:rPr>
              <w:t>评审因素</w:t>
            </w:r>
          </w:p>
        </w:tc>
        <w:tc>
          <w:tcPr>
            <w:tcW w:w="7027" w:type="dxa"/>
            <w:vAlign w:val="center"/>
          </w:tcPr>
          <w:p>
            <w:pPr>
              <w:shd w:val="clear"/>
              <w:spacing w:line="300" w:lineRule="exact"/>
              <w:jc w:val="center"/>
              <w:rPr>
                <w:rFonts w:ascii="宋体" w:hAnsi="宋体" w:cs="宋体"/>
                <w:b/>
                <w:szCs w:val="21"/>
                <w:highlight w:val="none"/>
              </w:rPr>
            </w:pPr>
            <w:r>
              <w:rPr>
                <w:rFonts w:hint="eastAsia" w:ascii="宋体" w:hAnsi="宋体" w:cs="宋体"/>
                <w:b/>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35" w:type="dxa"/>
            <w:vAlign w:val="center"/>
          </w:tcPr>
          <w:p>
            <w:pPr>
              <w:shd w:val="clear"/>
              <w:spacing w:line="300" w:lineRule="exact"/>
              <w:jc w:val="center"/>
              <w:rPr>
                <w:rFonts w:ascii="宋体" w:hAnsi="宋体" w:cs="宋体"/>
                <w:szCs w:val="21"/>
                <w:highlight w:val="none"/>
              </w:rPr>
            </w:pPr>
            <w:r>
              <w:rPr>
                <w:rFonts w:hint="eastAsia" w:ascii="宋体" w:hAnsi="宋体" w:cs="宋体"/>
                <w:szCs w:val="21"/>
                <w:highlight w:val="none"/>
              </w:rPr>
              <w:t>2.1.1</w:t>
            </w:r>
          </w:p>
        </w:tc>
        <w:tc>
          <w:tcPr>
            <w:tcW w:w="1560" w:type="dxa"/>
            <w:vAlign w:val="center"/>
          </w:tcPr>
          <w:p>
            <w:pPr>
              <w:shd w:val="clear"/>
              <w:spacing w:line="300" w:lineRule="exact"/>
              <w:jc w:val="center"/>
              <w:rPr>
                <w:rFonts w:ascii="宋体" w:hAnsi="宋体" w:cs="宋体"/>
                <w:szCs w:val="21"/>
                <w:highlight w:val="none"/>
              </w:rPr>
            </w:pPr>
            <w:r>
              <w:rPr>
                <w:rFonts w:hint="eastAsia" w:ascii="宋体" w:hAnsi="宋体" w:cs="宋体"/>
                <w:szCs w:val="21"/>
                <w:highlight w:val="none"/>
              </w:rPr>
              <w:t>资格审查</w:t>
            </w:r>
          </w:p>
        </w:tc>
        <w:tc>
          <w:tcPr>
            <w:tcW w:w="7027" w:type="dxa"/>
            <w:vAlign w:val="center"/>
          </w:tcPr>
          <w:p>
            <w:pPr>
              <w:shd w:val="clear"/>
              <w:spacing w:line="300" w:lineRule="exact"/>
              <w:rPr>
                <w:rFonts w:ascii="宋体" w:hAnsi="宋体" w:cs="宋体"/>
                <w:szCs w:val="21"/>
                <w:highlight w:val="none"/>
              </w:rPr>
            </w:pPr>
            <w:r>
              <w:rPr>
                <w:rFonts w:hint="eastAsia" w:ascii="宋体" w:hAnsi="宋体" w:cs="宋体"/>
                <w:szCs w:val="21"/>
                <w:highlight w:val="none"/>
              </w:rPr>
              <w:t>见附表1《资格审查表》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35" w:type="dxa"/>
            <w:vAlign w:val="center"/>
          </w:tcPr>
          <w:p>
            <w:pPr>
              <w:shd w:val="clear"/>
              <w:spacing w:line="300" w:lineRule="exact"/>
              <w:jc w:val="center"/>
              <w:rPr>
                <w:rFonts w:ascii="宋体" w:hAnsi="宋体" w:cs="宋体"/>
                <w:szCs w:val="21"/>
                <w:highlight w:val="none"/>
              </w:rPr>
            </w:pPr>
            <w:r>
              <w:rPr>
                <w:rFonts w:hint="eastAsia" w:ascii="宋体" w:hAnsi="宋体" w:cs="宋体"/>
                <w:szCs w:val="21"/>
                <w:highlight w:val="none"/>
              </w:rPr>
              <w:t>2.2.1</w:t>
            </w:r>
          </w:p>
        </w:tc>
        <w:tc>
          <w:tcPr>
            <w:tcW w:w="1560" w:type="dxa"/>
            <w:vAlign w:val="center"/>
          </w:tcPr>
          <w:p>
            <w:pPr>
              <w:shd w:val="clear"/>
              <w:spacing w:line="300" w:lineRule="exact"/>
              <w:jc w:val="center"/>
              <w:rPr>
                <w:rFonts w:ascii="宋体" w:hAnsi="宋体" w:cs="宋体"/>
                <w:szCs w:val="21"/>
                <w:highlight w:val="none"/>
              </w:rPr>
            </w:pPr>
            <w:r>
              <w:rPr>
                <w:rFonts w:hint="eastAsia" w:ascii="宋体" w:hAnsi="宋体" w:cs="宋体"/>
                <w:szCs w:val="21"/>
                <w:highlight w:val="none"/>
              </w:rPr>
              <w:t>设计部分有效性审查标准</w:t>
            </w:r>
          </w:p>
        </w:tc>
        <w:tc>
          <w:tcPr>
            <w:tcW w:w="7027" w:type="dxa"/>
            <w:vAlign w:val="center"/>
          </w:tcPr>
          <w:p>
            <w:pPr>
              <w:shd w:val="clear"/>
              <w:spacing w:line="300" w:lineRule="exact"/>
              <w:rPr>
                <w:rFonts w:ascii="宋体" w:hAnsi="宋体" w:cs="宋体"/>
                <w:szCs w:val="21"/>
                <w:highlight w:val="none"/>
              </w:rPr>
            </w:pPr>
            <w:r>
              <w:rPr>
                <w:rFonts w:hint="eastAsia" w:ascii="宋体" w:hAnsi="宋体" w:cs="宋体"/>
                <w:szCs w:val="21"/>
                <w:highlight w:val="none"/>
              </w:rPr>
              <w:t>见本章附表2《设计部分投标文件有效性审查表》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35" w:type="dxa"/>
            <w:vAlign w:val="center"/>
          </w:tcPr>
          <w:p>
            <w:pPr>
              <w:shd w:val="clear"/>
              <w:spacing w:line="300" w:lineRule="exact"/>
              <w:jc w:val="center"/>
              <w:rPr>
                <w:rFonts w:ascii="宋体" w:hAnsi="宋体" w:cs="宋体"/>
                <w:szCs w:val="21"/>
                <w:highlight w:val="none"/>
              </w:rPr>
            </w:pPr>
            <w:r>
              <w:rPr>
                <w:rFonts w:hint="eastAsia" w:ascii="宋体" w:hAnsi="宋体" w:cs="宋体"/>
                <w:szCs w:val="21"/>
                <w:highlight w:val="none"/>
              </w:rPr>
              <w:t>2.2.2</w:t>
            </w:r>
          </w:p>
        </w:tc>
        <w:tc>
          <w:tcPr>
            <w:tcW w:w="1560" w:type="dxa"/>
            <w:vAlign w:val="center"/>
          </w:tcPr>
          <w:p>
            <w:pPr>
              <w:shd w:val="clear"/>
              <w:spacing w:line="300" w:lineRule="exact"/>
              <w:jc w:val="center"/>
              <w:rPr>
                <w:rFonts w:ascii="宋体" w:hAnsi="宋体" w:cs="宋体"/>
                <w:szCs w:val="21"/>
                <w:highlight w:val="none"/>
              </w:rPr>
            </w:pPr>
            <w:r>
              <w:rPr>
                <w:rFonts w:hint="eastAsia" w:ascii="宋体" w:hAnsi="宋体" w:cs="宋体"/>
                <w:szCs w:val="21"/>
                <w:highlight w:val="none"/>
              </w:rPr>
              <w:t>施工部分有效性审查标准</w:t>
            </w:r>
          </w:p>
        </w:tc>
        <w:tc>
          <w:tcPr>
            <w:tcW w:w="7027" w:type="dxa"/>
            <w:vAlign w:val="center"/>
          </w:tcPr>
          <w:p>
            <w:pPr>
              <w:shd w:val="clear"/>
              <w:spacing w:line="300" w:lineRule="exact"/>
              <w:rPr>
                <w:rFonts w:ascii="宋体" w:hAnsi="宋体" w:cs="宋体"/>
                <w:szCs w:val="21"/>
                <w:highlight w:val="none"/>
              </w:rPr>
            </w:pPr>
            <w:r>
              <w:rPr>
                <w:rFonts w:hint="eastAsia" w:ascii="宋体" w:hAnsi="宋体" w:cs="宋体"/>
                <w:szCs w:val="21"/>
                <w:highlight w:val="none"/>
              </w:rPr>
              <w:t>见本章附表4《施工部分投标文件有效性审查表》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35" w:type="dxa"/>
            <w:vAlign w:val="center"/>
          </w:tcPr>
          <w:p>
            <w:pPr>
              <w:shd w:val="clear"/>
              <w:spacing w:line="300" w:lineRule="exact"/>
              <w:jc w:val="center"/>
              <w:rPr>
                <w:rFonts w:ascii="宋体" w:hAnsi="宋体" w:cs="宋体"/>
                <w:b/>
                <w:szCs w:val="21"/>
                <w:highlight w:val="none"/>
              </w:rPr>
            </w:pPr>
            <w:r>
              <w:rPr>
                <w:rFonts w:hint="eastAsia" w:ascii="宋体" w:hAnsi="宋体" w:cs="宋体"/>
                <w:b/>
                <w:szCs w:val="21"/>
                <w:highlight w:val="none"/>
              </w:rPr>
              <w:t>条款号</w:t>
            </w:r>
          </w:p>
        </w:tc>
        <w:tc>
          <w:tcPr>
            <w:tcW w:w="1560" w:type="dxa"/>
            <w:vAlign w:val="center"/>
          </w:tcPr>
          <w:p>
            <w:pPr>
              <w:shd w:val="clear"/>
              <w:spacing w:line="300" w:lineRule="exact"/>
              <w:jc w:val="center"/>
              <w:rPr>
                <w:rFonts w:ascii="宋体" w:hAnsi="宋体" w:cs="宋体"/>
                <w:b/>
                <w:szCs w:val="21"/>
                <w:highlight w:val="none"/>
              </w:rPr>
            </w:pPr>
            <w:r>
              <w:rPr>
                <w:rFonts w:hint="eastAsia" w:ascii="宋体" w:hAnsi="宋体" w:cs="宋体"/>
                <w:b/>
                <w:szCs w:val="21"/>
                <w:highlight w:val="none"/>
              </w:rPr>
              <w:t>条款内容</w:t>
            </w:r>
          </w:p>
        </w:tc>
        <w:tc>
          <w:tcPr>
            <w:tcW w:w="7027" w:type="dxa"/>
            <w:vAlign w:val="center"/>
          </w:tcPr>
          <w:p>
            <w:pPr>
              <w:shd w:val="clear"/>
              <w:spacing w:line="300" w:lineRule="exact"/>
              <w:jc w:val="center"/>
              <w:rPr>
                <w:rFonts w:ascii="宋体" w:hAnsi="宋体" w:cs="宋体"/>
                <w:b/>
                <w:szCs w:val="21"/>
                <w:highlight w:val="none"/>
              </w:rPr>
            </w:pPr>
            <w:r>
              <w:rPr>
                <w:rFonts w:hint="eastAsia" w:ascii="宋体" w:hAnsi="宋体" w:cs="宋体"/>
                <w:b/>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1" w:hRule="atLeast"/>
          <w:jc w:val="center"/>
        </w:trPr>
        <w:tc>
          <w:tcPr>
            <w:tcW w:w="935" w:type="dxa"/>
            <w:vAlign w:val="center"/>
          </w:tcPr>
          <w:p>
            <w:pPr>
              <w:shd w:val="clear"/>
              <w:spacing w:line="300" w:lineRule="exact"/>
              <w:jc w:val="center"/>
              <w:rPr>
                <w:rFonts w:ascii="宋体" w:hAnsi="宋体" w:cs="宋体"/>
                <w:szCs w:val="21"/>
                <w:highlight w:val="none"/>
              </w:rPr>
            </w:pPr>
            <w:r>
              <w:rPr>
                <w:rFonts w:hint="eastAsia" w:ascii="宋体" w:hAnsi="宋体" w:cs="宋体"/>
                <w:szCs w:val="21"/>
                <w:highlight w:val="none"/>
              </w:rPr>
              <w:t>2.3.1</w:t>
            </w:r>
          </w:p>
        </w:tc>
        <w:tc>
          <w:tcPr>
            <w:tcW w:w="1560" w:type="dxa"/>
            <w:vAlign w:val="center"/>
          </w:tcPr>
          <w:p>
            <w:pPr>
              <w:shd w:val="clear"/>
              <w:spacing w:line="300" w:lineRule="exact"/>
              <w:jc w:val="center"/>
              <w:rPr>
                <w:rFonts w:ascii="宋体" w:hAnsi="宋体" w:cs="宋体"/>
                <w:szCs w:val="21"/>
                <w:highlight w:val="none"/>
              </w:rPr>
            </w:pPr>
            <w:r>
              <w:rPr>
                <w:rFonts w:hint="eastAsia" w:ascii="宋体" w:hAnsi="宋体" w:cs="宋体"/>
                <w:szCs w:val="21"/>
                <w:highlight w:val="none"/>
              </w:rPr>
              <w:t>分值构成及权重</w:t>
            </w:r>
          </w:p>
        </w:tc>
        <w:tc>
          <w:tcPr>
            <w:tcW w:w="7027" w:type="dxa"/>
            <w:vAlign w:val="center"/>
          </w:tcPr>
          <w:p>
            <w:pPr>
              <w:shd w:val="clear"/>
              <w:spacing w:line="300" w:lineRule="exact"/>
              <w:jc w:val="left"/>
              <w:rPr>
                <w:rFonts w:ascii="宋体" w:hAnsi="宋体" w:cs="宋体"/>
                <w:szCs w:val="21"/>
                <w:highlight w:val="none"/>
              </w:rPr>
            </w:pPr>
            <w:r>
              <w:rPr>
                <w:rFonts w:hint="eastAsia" w:ascii="宋体" w:hAnsi="宋体" w:cs="宋体"/>
                <w:szCs w:val="21"/>
                <w:highlight w:val="none"/>
              </w:rPr>
              <w:t xml:space="preserve">投标人总得分（100分）=设计部分得分（满分100分）×设计部分得分总权重（30%）+施工部分得分（100分）×施工部分得分总权重（70%）                                                                                                         </w:t>
            </w:r>
          </w:p>
          <w:p>
            <w:pPr>
              <w:shd w:val="clear"/>
              <w:spacing w:line="300" w:lineRule="exact"/>
              <w:jc w:val="left"/>
              <w:rPr>
                <w:rFonts w:ascii="宋体" w:hAnsi="宋体" w:cs="宋体"/>
                <w:szCs w:val="21"/>
                <w:highlight w:val="none"/>
              </w:rPr>
            </w:pPr>
            <w:r>
              <w:rPr>
                <w:rFonts w:hint="eastAsia" w:ascii="宋体" w:hAnsi="宋体" w:cs="宋体"/>
                <w:szCs w:val="21"/>
                <w:highlight w:val="none"/>
              </w:rPr>
              <w:t>其中：</w:t>
            </w:r>
          </w:p>
          <w:p>
            <w:pPr>
              <w:shd w:val="clear"/>
              <w:spacing w:line="300" w:lineRule="exact"/>
              <w:jc w:val="left"/>
              <w:rPr>
                <w:rFonts w:ascii="宋体" w:hAnsi="宋体" w:cs="宋体"/>
                <w:szCs w:val="21"/>
                <w:highlight w:val="none"/>
              </w:rPr>
            </w:pPr>
            <w:r>
              <w:rPr>
                <w:rFonts w:hint="eastAsia" w:ascii="宋体" w:hAnsi="宋体" w:cs="宋体"/>
                <w:szCs w:val="21"/>
                <w:highlight w:val="none"/>
              </w:rPr>
              <w:t>设计部分得分= 设计商务技术部分得分</w:t>
            </w:r>
          </w:p>
          <w:p>
            <w:pPr>
              <w:shd w:val="clear"/>
              <w:spacing w:line="300" w:lineRule="exact"/>
              <w:jc w:val="left"/>
              <w:rPr>
                <w:rFonts w:ascii="宋体" w:hAnsi="宋体" w:cs="宋体"/>
                <w:szCs w:val="21"/>
                <w:highlight w:val="none"/>
              </w:rPr>
            </w:pPr>
            <w:r>
              <w:rPr>
                <w:rFonts w:hint="eastAsia" w:ascii="宋体" w:hAnsi="宋体" w:cs="宋体"/>
                <w:szCs w:val="21"/>
                <w:highlight w:val="none"/>
              </w:rPr>
              <w:t>施工部分得分（100分）=【施工部分商务投标文件得分×权重20%+（建安工程费报价得分×权重80%）】×权重95%+施工诚信综合评价得分×权重5%”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35" w:type="dxa"/>
            <w:tcBorders>
              <w:right w:val="single" w:color="auto" w:sz="4" w:space="0"/>
            </w:tcBorders>
            <w:vAlign w:val="center"/>
          </w:tcPr>
          <w:p>
            <w:pPr>
              <w:shd w:val="clear"/>
              <w:spacing w:line="300" w:lineRule="exact"/>
              <w:jc w:val="center"/>
              <w:rPr>
                <w:rFonts w:ascii="宋体" w:hAnsi="宋体" w:cs="宋体"/>
                <w:szCs w:val="21"/>
                <w:highlight w:val="none"/>
              </w:rPr>
            </w:pPr>
            <w:r>
              <w:rPr>
                <w:rFonts w:hint="eastAsia" w:ascii="宋体" w:hAnsi="宋体" w:cs="宋体"/>
                <w:b/>
                <w:szCs w:val="21"/>
                <w:highlight w:val="none"/>
              </w:rPr>
              <w:t>条款号</w:t>
            </w:r>
          </w:p>
        </w:tc>
        <w:tc>
          <w:tcPr>
            <w:tcW w:w="1560" w:type="dxa"/>
            <w:tcBorders>
              <w:left w:val="single" w:color="auto" w:sz="4" w:space="0"/>
            </w:tcBorders>
            <w:vAlign w:val="center"/>
          </w:tcPr>
          <w:p>
            <w:pPr>
              <w:shd w:val="clear"/>
              <w:spacing w:line="300" w:lineRule="exact"/>
              <w:jc w:val="center"/>
              <w:rPr>
                <w:rFonts w:ascii="宋体" w:hAnsi="宋体" w:cs="宋体"/>
                <w:szCs w:val="21"/>
                <w:highlight w:val="none"/>
              </w:rPr>
            </w:pPr>
            <w:r>
              <w:rPr>
                <w:rFonts w:hint="eastAsia" w:ascii="宋体" w:hAnsi="宋体" w:cs="宋体"/>
                <w:b/>
                <w:szCs w:val="21"/>
                <w:highlight w:val="none"/>
              </w:rPr>
              <w:t>评分因素</w:t>
            </w:r>
          </w:p>
        </w:tc>
        <w:tc>
          <w:tcPr>
            <w:tcW w:w="7027" w:type="dxa"/>
            <w:vAlign w:val="center"/>
          </w:tcPr>
          <w:p>
            <w:pPr>
              <w:shd w:val="clear"/>
              <w:spacing w:line="300" w:lineRule="exact"/>
              <w:jc w:val="center"/>
              <w:rPr>
                <w:rFonts w:ascii="宋体" w:hAnsi="宋体" w:cs="宋体"/>
                <w:szCs w:val="21"/>
                <w:highlight w:val="none"/>
              </w:rPr>
            </w:pPr>
            <w:r>
              <w:rPr>
                <w:rFonts w:hint="eastAsia" w:ascii="宋体" w:hAnsi="宋体" w:cs="宋体"/>
                <w:b/>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35" w:type="dxa"/>
            <w:vAlign w:val="center"/>
          </w:tcPr>
          <w:p>
            <w:pPr>
              <w:shd w:val="clear"/>
              <w:spacing w:line="300" w:lineRule="exact"/>
              <w:jc w:val="center"/>
              <w:rPr>
                <w:rFonts w:ascii="宋体" w:hAnsi="宋体" w:cs="宋体"/>
                <w:szCs w:val="21"/>
                <w:highlight w:val="none"/>
              </w:rPr>
            </w:pPr>
            <w:r>
              <w:rPr>
                <w:rFonts w:hint="eastAsia" w:ascii="宋体" w:hAnsi="宋体" w:cs="宋体"/>
                <w:szCs w:val="21"/>
                <w:highlight w:val="none"/>
              </w:rPr>
              <w:t>2.3.2（1）</w:t>
            </w:r>
          </w:p>
        </w:tc>
        <w:tc>
          <w:tcPr>
            <w:tcW w:w="1560" w:type="dxa"/>
            <w:vAlign w:val="center"/>
          </w:tcPr>
          <w:p>
            <w:pPr>
              <w:shd w:val="clear"/>
              <w:spacing w:line="300" w:lineRule="exact"/>
              <w:jc w:val="center"/>
              <w:rPr>
                <w:rFonts w:ascii="宋体" w:hAnsi="宋体" w:cs="宋体"/>
                <w:szCs w:val="21"/>
                <w:highlight w:val="none"/>
              </w:rPr>
            </w:pPr>
            <w:r>
              <w:rPr>
                <w:rFonts w:hint="eastAsia" w:ascii="宋体" w:hAnsi="宋体" w:cs="宋体"/>
                <w:szCs w:val="21"/>
                <w:highlight w:val="none"/>
              </w:rPr>
              <w:t>设计部分评分标准</w:t>
            </w:r>
          </w:p>
        </w:tc>
        <w:tc>
          <w:tcPr>
            <w:tcW w:w="7027" w:type="dxa"/>
            <w:vAlign w:val="center"/>
          </w:tcPr>
          <w:p>
            <w:pPr>
              <w:shd w:val="clear"/>
              <w:spacing w:line="300" w:lineRule="exact"/>
              <w:rPr>
                <w:rFonts w:ascii="宋体" w:hAnsi="宋体" w:cs="宋体"/>
                <w:szCs w:val="21"/>
                <w:highlight w:val="none"/>
              </w:rPr>
            </w:pPr>
            <w:r>
              <w:rPr>
                <w:rFonts w:hint="eastAsia" w:ascii="宋体" w:hAnsi="宋体" w:cs="宋体"/>
                <w:szCs w:val="21"/>
                <w:highlight w:val="none"/>
              </w:rPr>
              <w:t>见附表3《设计商务技术部分详细审查评分标准》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35" w:type="dxa"/>
            <w:vAlign w:val="center"/>
          </w:tcPr>
          <w:p>
            <w:pPr>
              <w:shd w:val="clear"/>
              <w:spacing w:line="300" w:lineRule="exact"/>
              <w:jc w:val="center"/>
              <w:rPr>
                <w:rFonts w:ascii="宋体" w:hAnsi="宋体" w:cs="宋体"/>
                <w:szCs w:val="21"/>
                <w:highlight w:val="none"/>
              </w:rPr>
            </w:pPr>
            <w:r>
              <w:rPr>
                <w:rFonts w:hint="eastAsia" w:ascii="宋体" w:hAnsi="宋体" w:cs="宋体"/>
                <w:szCs w:val="21"/>
                <w:highlight w:val="none"/>
              </w:rPr>
              <w:t>2.3.2（2）</w:t>
            </w:r>
          </w:p>
        </w:tc>
        <w:tc>
          <w:tcPr>
            <w:tcW w:w="1560" w:type="dxa"/>
            <w:vAlign w:val="center"/>
          </w:tcPr>
          <w:p>
            <w:pPr>
              <w:shd w:val="clear"/>
              <w:spacing w:line="300" w:lineRule="exact"/>
              <w:jc w:val="center"/>
              <w:rPr>
                <w:rFonts w:ascii="宋体" w:hAnsi="宋体" w:cs="宋体"/>
                <w:szCs w:val="21"/>
                <w:highlight w:val="none"/>
              </w:rPr>
            </w:pPr>
            <w:r>
              <w:rPr>
                <w:rFonts w:hint="eastAsia" w:ascii="宋体" w:hAnsi="宋体" w:cs="宋体"/>
                <w:szCs w:val="21"/>
                <w:highlight w:val="none"/>
              </w:rPr>
              <w:t>施工部分评分标准</w:t>
            </w:r>
          </w:p>
        </w:tc>
        <w:tc>
          <w:tcPr>
            <w:tcW w:w="7027" w:type="dxa"/>
            <w:vAlign w:val="center"/>
          </w:tcPr>
          <w:p>
            <w:pPr>
              <w:shd w:val="clear"/>
              <w:spacing w:line="300" w:lineRule="exact"/>
              <w:rPr>
                <w:rFonts w:ascii="宋体" w:hAnsi="宋体" w:cs="宋体"/>
                <w:szCs w:val="21"/>
                <w:highlight w:val="none"/>
              </w:rPr>
            </w:pPr>
            <w:r>
              <w:rPr>
                <w:rFonts w:hint="eastAsia" w:ascii="宋体" w:hAnsi="宋体" w:cs="宋体"/>
                <w:szCs w:val="21"/>
                <w:highlight w:val="none"/>
              </w:rPr>
              <w:t>见附表7《施工商务技术部分详细审查评分标准》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38" w:hRule="atLeast"/>
          <w:jc w:val="center"/>
        </w:trPr>
        <w:tc>
          <w:tcPr>
            <w:tcW w:w="935" w:type="dxa"/>
            <w:vAlign w:val="center"/>
          </w:tcPr>
          <w:p>
            <w:pPr>
              <w:shd w:val="clear"/>
              <w:spacing w:line="300" w:lineRule="exact"/>
              <w:jc w:val="center"/>
              <w:rPr>
                <w:rFonts w:ascii="宋体" w:hAnsi="宋体" w:cs="宋体"/>
                <w:szCs w:val="21"/>
                <w:highlight w:val="none"/>
              </w:rPr>
            </w:pPr>
          </w:p>
        </w:tc>
        <w:tc>
          <w:tcPr>
            <w:tcW w:w="1560" w:type="dxa"/>
            <w:vAlign w:val="center"/>
          </w:tcPr>
          <w:p>
            <w:pPr>
              <w:shd w:val="clear"/>
              <w:spacing w:line="300" w:lineRule="exact"/>
              <w:jc w:val="center"/>
              <w:rPr>
                <w:rFonts w:ascii="宋体" w:hAnsi="宋体" w:cs="宋体"/>
                <w:szCs w:val="21"/>
                <w:highlight w:val="none"/>
              </w:rPr>
            </w:pPr>
            <w:r>
              <w:rPr>
                <w:rFonts w:hint="eastAsia" w:ascii="宋体" w:hAnsi="宋体" w:cs="宋体"/>
                <w:szCs w:val="21"/>
                <w:highlight w:val="none"/>
              </w:rPr>
              <w:t>诚信评价标准</w:t>
            </w:r>
          </w:p>
        </w:tc>
        <w:tc>
          <w:tcPr>
            <w:tcW w:w="7027" w:type="dxa"/>
            <w:vAlign w:val="center"/>
          </w:tcPr>
          <w:p>
            <w:pPr>
              <w:shd w:val="clear"/>
              <w:spacing w:line="360" w:lineRule="auto"/>
              <w:ind w:firstLine="420" w:firstLineChars="200"/>
              <w:rPr>
                <w:rFonts w:ascii="宋体" w:hAnsi="宋体" w:cs="宋体"/>
                <w:szCs w:val="21"/>
                <w:highlight w:val="none"/>
              </w:rPr>
            </w:pPr>
            <w:r>
              <w:rPr>
                <w:rFonts w:hint="eastAsia" w:ascii="宋体" w:hAnsi="宋体" w:cs="宋体"/>
                <w:szCs w:val="21"/>
                <w:highlight w:val="none"/>
              </w:rPr>
              <w:t>投标人（若为联合体投标，由联合体主办方提供）诚信得分中，施工部分以广州市水务工程企业库及诚信评价系统网站（</w:t>
            </w:r>
            <w:r>
              <w:rPr>
                <w:rFonts w:hint="eastAsia" w:ascii="宋体" w:hAnsi="宋体" w:cs="宋体"/>
                <w:sz w:val="24"/>
                <w:highlight w:val="none"/>
                <w:u w:val="single"/>
              </w:rPr>
              <w:t>http://112.94.68.142:8012/#/website</w:t>
            </w:r>
            <w:r>
              <w:rPr>
                <w:rFonts w:hint="eastAsia" w:ascii="宋体" w:hAnsi="宋体" w:cs="宋体"/>
                <w:szCs w:val="21"/>
                <w:highlight w:val="none"/>
              </w:rPr>
              <w:t>）公布的在广州公共资源交易中心发布招标公告的第1天所在季度的上一季度的“诚信排名&gt;&gt;施工—给排水”诚信得分为准，未入库企业或在广州市水务工程企业库及诚信评价系统网站中尚无诚信排名（“施工—给排水”诚信综合评价分）的投标人，其诚信评价分按《广州市水务局关于调整水务工程诚信评价部分评分项的通知》的规定计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935" w:type="dxa"/>
            <w:vAlign w:val="center"/>
          </w:tcPr>
          <w:p>
            <w:pPr>
              <w:shd w:val="clear"/>
              <w:spacing w:line="300" w:lineRule="exact"/>
              <w:jc w:val="center"/>
              <w:rPr>
                <w:rFonts w:ascii="宋体" w:hAnsi="宋体" w:cs="宋体"/>
                <w:szCs w:val="21"/>
                <w:highlight w:val="none"/>
              </w:rPr>
            </w:pPr>
          </w:p>
        </w:tc>
        <w:tc>
          <w:tcPr>
            <w:tcW w:w="1560" w:type="dxa"/>
            <w:vAlign w:val="center"/>
          </w:tcPr>
          <w:p>
            <w:pPr>
              <w:shd w:val="clear"/>
              <w:spacing w:line="300" w:lineRule="exact"/>
              <w:jc w:val="center"/>
              <w:rPr>
                <w:rFonts w:ascii="宋体" w:hAnsi="宋体" w:cs="宋体"/>
                <w:szCs w:val="21"/>
                <w:highlight w:val="none"/>
              </w:rPr>
            </w:pPr>
            <w:r>
              <w:rPr>
                <w:rFonts w:hint="eastAsia" w:ascii="宋体" w:hAnsi="宋体" w:cs="宋体"/>
                <w:szCs w:val="21"/>
                <w:highlight w:val="none"/>
              </w:rPr>
              <w:t>投标报价得分计算标准</w:t>
            </w:r>
          </w:p>
        </w:tc>
        <w:tc>
          <w:tcPr>
            <w:tcW w:w="7027" w:type="dxa"/>
            <w:tcBorders>
              <w:bottom w:val="single" w:color="auto" w:sz="4" w:space="0"/>
            </w:tcBorders>
            <w:vAlign w:val="center"/>
          </w:tcPr>
          <w:p>
            <w:pPr>
              <w:shd w:val="clear"/>
              <w:rPr>
                <w:rFonts w:ascii="宋体" w:hAnsi="宋体" w:cs="宋体"/>
                <w:szCs w:val="21"/>
                <w:highlight w:val="none"/>
              </w:rPr>
            </w:pPr>
            <w:r>
              <w:rPr>
                <w:rFonts w:hint="eastAsia" w:ascii="宋体" w:hAnsi="宋体" w:cs="宋体"/>
                <w:szCs w:val="21"/>
                <w:highlight w:val="none"/>
              </w:rPr>
              <w:t>见附表6《投标报价得分计算表》</w:t>
            </w:r>
          </w:p>
        </w:tc>
      </w:tr>
    </w:tbl>
    <w:p>
      <w:pPr>
        <w:shd w:val="clear"/>
        <w:spacing w:line="400" w:lineRule="exact"/>
        <w:rPr>
          <w:rFonts w:ascii="宋体" w:hAnsi="宋体" w:cs="宋体"/>
          <w:highlight w:val="none"/>
        </w:rPr>
        <w:sectPr>
          <w:footerReference r:id="rId6" w:type="default"/>
          <w:pgSz w:w="11906" w:h="16838"/>
          <w:pgMar w:top="1418" w:right="1418" w:bottom="1418" w:left="1701" w:header="851" w:footer="680" w:gutter="0"/>
          <w:pgNumType w:start="1"/>
          <w:cols w:space="720" w:num="1"/>
          <w:docGrid w:linePitch="312" w:charSpace="0"/>
        </w:sectPr>
      </w:pPr>
    </w:p>
    <w:p>
      <w:pPr>
        <w:shd w:val="clear"/>
        <w:spacing w:line="360" w:lineRule="auto"/>
        <w:rPr>
          <w:rFonts w:ascii="宋体" w:hAnsi="宋体" w:cs="宋体"/>
          <w:b/>
          <w:sz w:val="24"/>
          <w:highlight w:val="none"/>
        </w:rPr>
      </w:pPr>
      <w:r>
        <w:rPr>
          <w:rFonts w:hint="eastAsia" w:ascii="宋体" w:hAnsi="宋体" w:cs="宋体"/>
          <w:b/>
          <w:sz w:val="24"/>
          <w:highlight w:val="none"/>
        </w:rPr>
        <w:t>1. 评标方法</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本次评标采用综合评估法。评标委员会对满足招标文件实质性要求的投标文件，按照本章第2.3款规定的评分标准进行打分，并按得分由高到低顺序推荐中标候选人。</w:t>
      </w:r>
    </w:p>
    <w:p>
      <w:pPr>
        <w:shd w:val="clea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注：评标委员会人数在第一章本投标须知前附表中列明。</w:t>
      </w:r>
    </w:p>
    <w:p>
      <w:pPr>
        <w:shd w:val="clear"/>
        <w:spacing w:line="360" w:lineRule="auto"/>
        <w:ind w:firstLine="480" w:firstLineChars="200"/>
        <w:rPr>
          <w:rFonts w:ascii="宋体" w:hAnsi="宋体" w:cs="宋体"/>
          <w:sz w:val="24"/>
          <w:highlight w:val="none"/>
        </w:rPr>
      </w:pPr>
    </w:p>
    <w:p>
      <w:pPr>
        <w:shd w:val="clear"/>
        <w:spacing w:line="360" w:lineRule="auto"/>
        <w:rPr>
          <w:rFonts w:ascii="宋体" w:hAnsi="宋体" w:cs="宋体"/>
          <w:b/>
          <w:sz w:val="24"/>
          <w:highlight w:val="none"/>
        </w:rPr>
      </w:pPr>
      <w:r>
        <w:rPr>
          <w:rFonts w:hint="eastAsia" w:ascii="宋体" w:hAnsi="宋体" w:cs="宋体"/>
          <w:b/>
          <w:sz w:val="24"/>
          <w:highlight w:val="none"/>
        </w:rPr>
        <w:t>2. 评审标准</w:t>
      </w:r>
    </w:p>
    <w:p>
      <w:pPr>
        <w:shd w:val="clear"/>
        <w:spacing w:line="360" w:lineRule="auto"/>
        <w:rPr>
          <w:rFonts w:ascii="宋体" w:hAnsi="宋体" w:cs="宋体"/>
          <w:sz w:val="24"/>
          <w:highlight w:val="none"/>
        </w:rPr>
      </w:pPr>
      <w:bookmarkStart w:id="82" w:name="_Toc144974569"/>
      <w:bookmarkStart w:id="83" w:name="_Toc247527627"/>
      <w:bookmarkStart w:id="84" w:name="_Toc247514026"/>
      <w:bookmarkStart w:id="85" w:name="_Toc152045602"/>
      <w:bookmarkStart w:id="86" w:name="_Toc475431527"/>
      <w:bookmarkStart w:id="87" w:name="_Toc300835012"/>
      <w:bookmarkStart w:id="88" w:name="_Toc152042379"/>
      <w:r>
        <w:rPr>
          <w:rFonts w:hint="eastAsia" w:ascii="宋体" w:hAnsi="宋体" w:cs="宋体"/>
          <w:sz w:val="24"/>
          <w:highlight w:val="none"/>
        </w:rPr>
        <w:t>2.1 资格评审标准</w:t>
      </w:r>
      <w:bookmarkEnd w:id="82"/>
      <w:bookmarkEnd w:id="83"/>
      <w:bookmarkEnd w:id="84"/>
      <w:bookmarkEnd w:id="85"/>
      <w:bookmarkEnd w:id="86"/>
      <w:bookmarkEnd w:id="87"/>
      <w:bookmarkEnd w:id="88"/>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2.1.1资格审查部分审查标准：见评标办法前附表。</w:t>
      </w:r>
    </w:p>
    <w:p>
      <w:pPr>
        <w:shd w:val="clear"/>
        <w:spacing w:line="360" w:lineRule="auto"/>
        <w:rPr>
          <w:rFonts w:ascii="宋体" w:hAnsi="宋体" w:cs="宋体"/>
          <w:b/>
          <w:sz w:val="24"/>
          <w:highlight w:val="none"/>
        </w:rPr>
      </w:pPr>
    </w:p>
    <w:p>
      <w:pPr>
        <w:shd w:val="clear"/>
        <w:spacing w:line="360" w:lineRule="auto"/>
        <w:rPr>
          <w:rFonts w:ascii="宋体" w:hAnsi="宋体" w:cs="宋体"/>
          <w:sz w:val="24"/>
          <w:highlight w:val="none"/>
        </w:rPr>
      </w:pPr>
      <w:r>
        <w:rPr>
          <w:rFonts w:hint="eastAsia" w:ascii="宋体" w:hAnsi="宋体" w:cs="宋体"/>
          <w:sz w:val="24"/>
          <w:highlight w:val="none"/>
        </w:rPr>
        <w:t>2.2 初步评审标准</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2.2.1 设计部分有效性审查标准：见评标办法前附表。</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2.2.2 施工部分有效性审查标准：见评标办法前附表。</w:t>
      </w:r>
    </w:p>
    <w:p>
      <w:pPr>
        <w:shd w:val="clear"/>
        <w:spacing w:line="360" w:lineRule="auto"/>
        <w:ind w:firstLine="480" w:firstLineChars="200"/>
        <w:rPr>
          <w:rFonts w:ascii="宋体" w:hAnsi="宋体" w:cs="宋体"/>
          <w:sz w:val="24"/>
          <w:highlight w:val="none"/>
        </w:rPr>
      </w:pPr>
    </w:p>
    <w:p>
      <w:pPr>
        <w:shd w:val="clear"/>
        <w:spacing w:line="360" w:lineRule="auto"/>
        <w:rPr>
          <w:rFonts w:ascii="宋体" w:hAnsi="宋体" w:cs="宋体"/>
          <w:sz w:val="24"/>
          <w:highlight w:val="none"/>
        </w:rPr>
      </w:pPr>
      <w:r>
        <w:rPr>
          <w:rFonts w:hint="eastAsia" w:ascii="宋体" w:hAnsi="宋体" w:cs="宋体"/>
          <w:sz w:val="24"/>
          <w:highlight w:val="none"/>
        </w:rPr>
        <w:t>2.3 分值构成与评分标准</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2.3.1分值构成及权重。</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（1）设计部分权重及分值：见评标办法前附表。</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（2）施工部分权重及分值：见评标办法前附表。</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2.3.2 评分标准</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（1）设计商务技术部分评分标准：见评标办法前附表。</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（2）施工商务技术部分评分标准：见评标办法前附表。</w:t>
      </w:r>
    </w:p>
    <w:p>
      <w:pPr>
        <w:shd w:val="clear"/>
        <w:spacing w:line="360" w:lineRule="auto"/>
        <w:ind w:firstLine="480" w:firstLineChars="200"/>
        <w:rPr>
          <w:rFonts w:ascii="宋体" w:hAnsi="宋体" w:cs="宋体"/>
          <w:sz w:val="24"/>
          <w:highlight w:val="none"/>
        </w:rPr>
      </w:pPr>
    </w:p>
    <w:p>
      <w:pPr>
        <w:shd w:val="clear"/>
        <w:spacing w:line="360" w:lineRule="auto"/>
        <w:rPr>
          <w:rFonts w:ascii="宋体" w:hAnsi="宋体" w:cs="宋体"/>
          <w:b/>
          <w:sz w:val="24"/>
          <w:highlight w:val="none"/>
        </w:rPr>
      </w:pPr>
      <w:r>
        <w:rPr>
          <w:rFonts w:hint="eastAsia" w:ascii="宋体" w:hAnsi="宋体" w:cs="宋体"/>
          <w:b/>
          <w:sz w:val="24"/>
          <w:highlight w:val="none"/>
        </w:rPr>
        <w:t>3. 评标程序</w:t>
      </w:r>
    </w:p>
    <w:p>
      <w:pPr>
        <w:shd w:val="clear"/>
        <w:spacing w:line="360" w:lineRule="auto"/>
        <w:rPr>
          <w:rFonts w:ascii="宋体" w:hAnsi="宋体" w:cs="宋体"/>
          <w:b/>
          <w:sz w:val="24"/>
          <w:highlight w:val="none"/>
        </w:rPr>
      </w:pPr>
      <w:bookmarkStart w:id="89" w:name="_Toc475431530"/>
      <w:r>
        <w:rPr>
          <w:rFonts w:hint="eastAsia" w:ascii="宋体" w:hAnsi="宋体" w:cs="宋体"/>
          <w:b/>
          <w:sz w:val="24"/>
          <w:highlight w:val="none"/>
        </w:rPr>
        <w:t>3.1资格审查部分评审</w:t>
      </w:r>
      <w:bookmarkEnd w:id="89"/>
    </w:p>
    <w:p>
      <w:pPr>
        <w:shd w:val="clear"/>
        <w:spacing w:line="360" w:lineRule="auto"/>
        <w:ind w:firstLine="600" w:firstLineChars="250"/>
        <w:rPr>
          <w:rFonts w:ascii="宋体" w:hAnsi="宋体" w:cs="宋体"/>
          <w:sz w:val="24"/>
          <w:highlight w:val="none"/>
        </w:rPr>
      </w:pPr>
      <w:r>
        <w:rPr>
          <w:rFonts w:hint="eastAsia" w:ascii="宋体" w:hAnsi="宋体" w:cs="宋体"/>
          <w:sz w:val="24"/>
          <w:highlight w:val="none"/>
        </w:rPr>
        <w:t>3.1.1</w:t>
      </w:r>
      <w:r>
        <w:rPr>
          <w:rFonts w:hint="eastAsia" w:ascii="宋体" w:hAnsi="宋体" w:cs="宋体"/>
          <w:sz w:val="24"/>
          <w:highlight w:val="none"/>
          <w:shd w:val="clear" w:color="auto" w:fill="FFFFFF"/>
        </w:rPr>
        <w:t>本项目采用资格后审方式</w:t>
      </w:r>
      <w:r>
        <w:rPr>
          <w:rFonts w:hint="eastAsia" w:ascii="宋体" w:hAnsi="宋体" w:cs="宋体"/>
          <w:sz w:val="24"/>
          <w:highlight w:val="none"/>
        </w:rPr>
        <w:t>。</w:t>
      </w:r>
    </w:p>
    <w:p>
      <w:pPr>
        <w:shd w:val="clear"/>
        <w:spacing w:line="360" w:lineRule="auto"/>
        <w:ind w:firstLine="600" w:firstLineChars="250"/>
        <w:rPr>
          <w:rFonts w:ascii="宋体" w:hAnsi="宋体" w:cs="宋体"/>
          <w:sz w:val="24"/>
          <w:highlight w:val="none"/>
        </w:rPr>
      </w:pPr>
      <w:r>
        <w:rPr>
          <w:rFonts w:hint="eastAsia" w:ascii="宋体" w:hAnsi="宋体" w:cs="宋体"/>
          <w:sz w:val="24"/>
          <w:highlight w:val="none"/>
        </w:rPr>
        <w:t>3.1.2资格审查文件中全部符合本章附表1《资格审查表》中情形的，为资格审查合格。否则为资格审查不合格，经评标委员会认定后，其资格审查文件将被拒绝。如评标委员会成员的评审意见不一致时，以评标委员会过半数成员的意见作为评标委员会对该情形的认定结论。只有通过资格审查的投标人方可进入下一阶段的评审</w:t>
      </w:r>
      <w:r>
        <w:rPr>
          <w:rFonts w:hint="eastAsia" w:ascii="宋体" w:hAnsi="宋体" w:cs="宋体"/>
          <w:b/>
          <w:sz w:val="24"/>
          <w:highlight w:val="none"/>
        </w:rPr>
        <w:t>。</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3.1.3汇总资格审查情况，编写资格审查报告。</w:t>
      </w:r>
    </w:p>
    <w:p>
      <w:pPr>
        <w:shd w:val="clear"/>
        <w:spacing w:line="360" w:lineRule="auto"/>
        <w:ind w:firstLine="482" w:firstLineChars="200"/>
        <w:rPr>
          <w:rFonts w:ascii="宋体" w:hAnsi="宋体" w:cs="宋体"/>
          <w:b/>
          <w:sz w:val="24"/>
          <w:highlight w:val="none"/>
        </w:rPr>
      </w:pPr>
      <w:r>
        <w:rPr>
          <w:rFonts w:hint="eastAsia" w:ascii="宋体" w:hAnsi="宋体" w:cs="宋体"/>
          <w:b/>
          <w:sz w:val="24"/>
          <w:highlight w:val="none"/>
        </w:rPr>
        <w:t>特别声明：资审合格后，投标人的资格发生变化而不满足投标人合格条件，在发出中标通知书前，资格问题仍未解决的，招标人将取消其中标资格。</w:t>
      </w:r>
    </w:p>
    <w:p>
      <w:pPr>
        <w:shd w:val="clear"/>
        <w:spacing w:line="360" w:lineRule="auto"/>
        <w:ind w:firstLine="482" w:firstLineChars="200"/>
        <w:rPr>
          <w:rFonts w:ascii="宋体" w:hAnsi="宋体" w:cs="宋体"/>
          <w:b/>
          <w:sz w:val="24"/>
          <w:highlight w:val="none"/>
        </w:rPr>
      </w:pPr>
    </w:p>
    <w:p>
      <w:pPr>
        <w:shd w:val="clear"/>
        <w:spacing w:line="360" w:lineRule="auto"/>
        <w:rPr>
          <w:rFonts w:ascii="宋体" w:hAnsi="宋体" w:cs="宋体"/>
          <w:b/>
          <w:sz w:val="24"/>
          <w:highlight w:val="none"/>
        </w:rPr>
      </w:pPr>
      <w:bookmarkStart w:id="90" w:name="_Toc475431531"/>
      <w:r>
        <w:rPr>
          <w:rFonts w:hint="eastAsia" w:ascii="宋体" w:hAnsi="宋体" w:cs="宋体"/>
          <w:b/>
          <w:sz w:val="24"/>
          <w:highlight w:val="none"/>
        </w:rPr>
        <w:t>3.2 设计部分评审</w:t>
      </w:r>
      <w:bookmarkEnd w:id="90"/>
    </w:p>
    <w:p>
      <w:pPr>
        <w:shd w:val="clear"/>
        <w:spacing w:line="360" w:lineRule="auto"/>
        <w:ind w:firstLine="600" w:firstLineChars="250"/>
        <w:rPr>
          <w:rFonts w:ascii="宋体" w:hAnsi="宋体" w:cs="宋体"/>
          <w:sz w:val="24"/>
          <w:highlight w:val="none"/>
        </w:rPr>
      </w:pPr>
      <w:r>
        <w:rPr>
          <w:rFonts w:hint="eastAsia" w:ascii="宋体" w:hAnsi="宋体" w:cs="宋体"/>
          <w:sz w:val="24"/>
          <w:highlight w:val="none"/>
        </w:rPr>
        <w:t>3.2.1设计评审采用综合评分法，评标步骤如下：</w:t>
      </w:r>
    </w:p>
    <w:p>
      <w:pPr>
        <w:shd w:val="clear"/>
        <w:spacing w:line="360" w:lineRule="auto"/>
        <w:ind w:firstLine="600" w:firstLineChars="250"/>
        <w:rPr>
          <w:rFonts w:ascii="宋体" w:hAnsi="宋体" w:cs="宋体"/>
          <w:sz w:val="24"/>
          <w:highlight w:val="none"/>
        </w:rPr>
      </w:pPr>
      <w:r>
        <w:rPr>
          <w:rFonts w:hint="eastAsia" w:ascii="宋体" w:hAnsi="宋体" w:cs="宋体"/>
          <w:sz w:val="24"/>
          <w:highlight w:val="none"/>
        </w:rPr>
        <w:t>3.2.1.1设计部分投标文件有效性审查：评标委员会按本章附表2《设计部分投标文件有效性审查表》对各投标文件进行评审。投标文件中没有任一种列于本办法附表2《设计部分投标文件有效性审查表》中情形的，为有效标书。否则为无效标书，经评标委员会认定后，其投标文件将被拒绝。如评标委员会成员的评审意见不一致时，以评标委员会过半数成员的意见作为评标委员会对该情形的认定结论。</w:t>
      </w:r>
    </w:p>
    <w:p>
      <w:pPr>
        <w:shd w:val="clear"/>
        <w:spacing w:line="360" w:lineRule="auto"/>
        <w:ind w:firstLine="600" w:firstLineChars="250"/>
        <w:rPr>
          <w:rFonts w:ascii="宋体" w:hAnsi="宋体" w:cs="宋体"/>
          <w:sz w:val="24"/>
          <w:highlight w:val="none"/>
        </w:rPr>
      </w:pPr>
      <w:r>
        <w:rPr>
          <w:rFonts w:hint="eastAsia" w:ascii="宋体" w:hAnsi="宋体" w:cs="宋体"/>
          <w:sz w:val="24"/>
          <w:highlight w:val="none"/>
        </w:rPr>
        <w:t>3.2.1.2评审：评标委员会按本章附表3《设计商务技术部分详细审查评分标准》对通过设计部分有效性审查投标文件进行评分。</w:t>
      </w:r>
    </w:p>
    <w:p>
      <w:pPr>
        <w:shd w:val="clear"/>
        <w:spacing w:line="360" w:lineRule="auto"/>
        <w:ind w:firstLine="600" w:firstLineChars="250"/>
        <w:rPr>
          <w:rFonts w:ascii="宋体" w:hAnsi="宋体" w:cs="宋体"/>
          <w:sz w:val="24"/>
          <w:highlight w:val="none"/>
        </w:rPr>
      </w:pPr>
      <w:r>
        <w:rPr>
          <w:rFonts w:hint="eastAsia" w:ascii="宋体" w:hAnsi="宋体" w:cs="宋体"/>
          <w:sz w:val="24"/>
          <w:highlight w:val="none"/>
        </w:rPr>
        <w:t>3.2.1.3评标委员会评出各投标人设计商务技术部分得分（去掉一个最高分和一个最低分后计取算术平均分，为各投标人设计商务技术部分的得分），分数出现小数点，保留小数点后二位，第三位小数四舍五入。</w:t>
      </w:r>
    </w:p>
    <w:p>
      <w:pPr>
        <w:shd w:val="clear"/>
        <w:spacing w:line="360" w:lineRule="auto"/>
        <w:ind w:firstLine="600" w:firstLineChars="250"/>
        <w:rPr>
          <w:rFonts w:ascii="宋体" w:hAnsi="宋体" w:cs="宋体"/>
          <w:sz w:val="24"/>
          <w:highlight w:val="none"/>
        </w:rPr>
      </w:pPr>
      <w:r>
        <w:rPr>
          <w:rFonts w:hint="eastAsia" w:ascii="宋体" w:hAnsi="宋体" w:cs="宋体"/>
          <w:sz w:val="24"/>
          <w:highlight w:val="none"/>
        </w:rPr>
        <w:t>3.2.1.4汇总设计部分得分（评分分值计算保留小数点后两位，小数点后第三位“四舍五入”）。</w:t>
      </w:r>
    </w:p>
    <w:p>
      <w:pPr>
        <w:shd w:val="clear"/>
        <w:spacing w:line="360" w:lineRule="auto"/>
        <w:ind w:firstLine="600" w:firstLineChars="250"/>
        <w:rPr>
          <w:rFonts w:ascii="宋体" w:hAnsi="宋体" w:cs="宋体"/>
          <w:sz w:val="24"/>
          <w:highlight w:val="none"/>
        </w:rPr>
      </w:pPr>
    </w:p>
    <w:p>
      <w:pPr>
        <w:shd w:val="clear"/>
        <w:spacing w:line="360" w:lineRule="auto"/>
        <w:rPr>
          <w:rFonts w:ascii="宋体" w:hAnsi="宋体" w:cs="宋体"/>
          <w:b/>
          <w:sz w:val="24"/>
          <w:highlight w:val="none"/>
        </w:rPr>
      </w:pPr>
      <w:bookmarkStart w:id="91" w:name="_Toc475431532"/>
      <w:r>
        <w:rPr>
          <w:rFonts w:hint="eastAsia" w:ascii="宋体" w:hAnsi="宋体" w:cs="宋体"/>
          <w:b/>
          <w:sz w:val="24"/>
          <w:highlight w:val="none"/>
        </w:rPr>
        <w:t>3.3 施工部分评审</w:t>
      </w:r>
      <w:bookmarkEnd w:id="91"/>
    </w:p>
    <w:p>
      <w:pPr>
        <w:shd w:val="clear"/>
        <w:spacing w:line="360" w:lineRule="auto"/>
        <w:ind w:firstLine="600" w:firstLineChars="250"/>
        <w:rPr>
          <w:rFonts w:ascii="宋体" w:hAnsi="宋体" w:cs="宋体"/>
          <w:sz w:val="24"/>
          <w:highlight w:val="none"/>
        </w:rPr>
      </w:pPr>
      <w:r>
        <w:rPr>
          <w:rFonts w:hint="eastAsia" w:ascii="宋体" w:hAnsi="宋体" w:cs="宋体"/>
          <w:sz w:val="24"/>
          <w:highlight w:val="none"/>
        </w:rPr>
        <w:t>3.3.1确定施工部分评标阶段投标人：通过设计部分投标文件有效性审查的投标人才能进入施工部分评标阶段。</w:t>
      </w:r>
    </w:p>
    <w:p>
      <w:pPr>
        <w:shd w:val="clear"/>
        <w:spacing w:line="360" w:lineRule="auto"/>
        <w:ind w:firstLine="600" w:firstLineChars="250"/>
        <w:rPr>
          <w:rFonts w:ascii="宋体" w:hAnsi="宋体" w:cs="宋体"/>
          <w:sz w:val="24"/>
          <w:highlight w:val="none"/>
        </w:rPr>
      </w:pPr>
      <w:r>
        <w:rPr>
          <w:rFonts w:hint="eastAsia" w:ascii="宋体" w:hAnsi="宋体" w:cs="宋体"/>
          <w:sz w:val="24"/>
          <w:highlight w:val="none"/>
        </w:rPr>
        <w:t>3.3.2施工部分评审采用综合评分法，评标步骤如下：</w:t>
      </w:r>
    </w:p>
    <w:p>
      <w:pPr>
        <w:shd w:val="clear"/>
        <w:spacing w:line="360" w:lineRule="auto"/>
        <w:ind w:firstLine="600" w:firstLineChars="250"/>
        <w:rPr>
          <w:rFonts w:ascii="宋体" w:hAnsi="宋体" w:cs="宋体"/>
          <w:sz w:val="24"/>
          <w:highlight w:val="none"/>
        </w:rPr>
      </w:pPr>
      <w:r>
        <w:rPr>
          <w:rFonts w:hint="eastAsia" w:ascii="宋体" w:hAnsi="宋体" w:cs="宋体"/>
          <w:sz w:val="24"/>
          <w:highlight w:val="none"/>
        </w:rPr>
        <w:t>3.3.2.1施工部分投标文件有效性审查：投标文件中没有任一种列于本办法附表4《施工部分投标文件有效性审查表》中情形的，为有效标书。否则为无效标书，经评标委员会认定后，其投标文件将被拒绝。如评标委员会成员的评审意见不一致时，以评标委员会过半数成员的意见作为评标委员会对该情形的认定结论。</w:t>
      </w:r>
    </w:p>
    <w:p>
      <w:pPr>
        <w:shd w:val="clear"/>
        <w:spacing w:line="360" w:lineRule="auto"/>
        <w:ind w:firstLine="600" w:firstLineChars="250"/>
        <w:rPr>
          <w:rFonts w:ascii="宋体" w:hAnsi="宋体" w:cs="宋体"/>
          <w:sz w:val="24"/>
          <w:highlight w:val="none"/>
        </w:rPr>
      </w:pPr>
      <w:r>
        <w:rPr>
          <w:rFonts w:hint="eastAsia" w:ascii="宋体" w:hAnsi="宋体" w:cs="宋体"/>
          <w:sz w:val="24"/>
          <w:highlight w:val="none"/>
        </w:rPr>
        <w:t>3.3.2.2投标报价的算术校核。评标委员会对通过施工部分投标文件有效性审查的投标文件投标报价进行算术校核，具体标准如下：</w:t>
      </w:r>
    </w:p>
    <w:p>
      <w:pPr>
        <w:shd w:val="clear"/>
        <w:spacing w:line="360" w:lineRule="auto"/>
        <w:ind w:firstLine="600" w:firstLineChars="250"/>
        <w:rPr>
          <w:rFonts w:ascii="宋体" w:hAnsi="宋体" w:cs="宋体"/>
          <w:sz w:val="24"/>
          <w:highlight w:val="none"/>
        </w:rPr>
      </w:pPr>
      <w:r>
        <w:rPr>
          <w:rFonts w:hint="eastAsia" w:ascii="宋体" w:hAnsi="宋体" w:cs="宋体"/>
          <w:sz w:val="24"/>
          <w:highlight w:val="none"/>
        </w:rPr>
        <w:t>投标报价有算术错误的，评标委员会按以下原则对投标报价进行修正，修正的价格经投标人书面确认后具有约束力。投标人不接受修正价格的，评标委员会应当否决其投标。</w:t>
      </w:r>
    </w:p>
    <w:p>
      <w:pPr>
        <w:shd w:val="clear"/>
        <w:spacing w:line="360" w:lineRule="auto"/>
        <w:ind w:firstLine="600" w:firstLineChars="250"/>
        <w:rPr>
          <w:rFonts w:ascii="宋体" w:hAnsi="宋体" w:cs="宋体"/>
          <w:sz w:val="24"/>
          <w:highlight w:val="none"/>
        </w:rPr>
      </w:pPr>
      <w:r>
        <w:rPr>
          <w:rFonts w:hint="eastAsia" w:ascii="宋体" w:hAnsi="宋体" w:cs="宋体"/>
          <w:sz w:val="24"/>
          <w:highlight w:val="none"/>
        </w:rPr>
        <w:t>（1）投标文件中的大写金额与小写金额不一致的，以大写金额为准；</w:t>
      </w:r>
    </w:p>
    <w:p>
      <w:pPr>
        <w:shd w:val="clear"/>
        <w:spacing w:line="360" w:lineRule="auto"/>
        <w:ind w:firstLine="600" w:firstLineChars="250"/>
        <w:rPr>
          <w:rFonts w:ascii="宋体" w:hAnsi="宋体" w:cs="宋体"/>
          <w:sz w:val="24"/>
          <w:highlight w:val="none"/>
        </w:rPr>
      </w:pPr>
      <w:r>
        <w:rPr>
          <w:rFonts w:hint="eastAsia" w:ascii="宋体" w:hAnsi="宋体" w:cs="宋体"/>
          <w:sz w:val="24"/>
          <w:highlight w:val="none"/>
        </w:rPr>
        <w:t>（2）总价金额与依据单价计算出的结果不一致的，以单价金额为准修正总价，但单价金额小数点有明显错误的除外；</w:t>
      </w:r>
    </w:p>
    <w:p>
      <w:pPr>
        <w:shd w:val="clear"/>
        <w:spacing w:line="360" w:lineRule="auto"/>
        <w:ind w:firstLine="600" w:firstLineChars="250"/>
        <w:rPr>
          <w:rFonts w:ascii="宋体" w:hAnsi="宋体" w:cs="宋体"/>
          <w:sz w:val="24"/>
          <w:highlight w:val="none"/>
        </w:rPr>
      </w:pPr>
      <w:r>
        <w:rPr>
          <w:rFonts w:hint="eastAsia" w:ascii="宋体" w:hAnsi="宋体" w:cs="宋体"/>
          <w:sz w:val="24"/>
          <w:highlight w:val="none"/>
        </w:rPr>
        <w:t>（3）如果分项报价累加不等于总价的，以分项报价累加为准，修正总价。</w:t>
      </w:r>
    </w:p>
    <w:p>
      <w:pPr>
        <w:shd w:val="clear"/>
        <w:spacing w:line="360" w:lineRule="auto"/>
        <w:ind w:firstLine="600" w:firstLineChars="250"/>
        <w:rPr>
          <w:rFonts w:ascii="宋体" w:hAnsi="宋体" w:cs="宋体"/>
          <w:sz w:val="24"/>
          <w:highlight w:val="none"/>
        </w:rPr>
      </w:pPr>
      <w:r>
        <w:rPr>
          <w:rFonts w:hint="eastAsia" w:ascii="宋体" w:hAnsi="宋体" w:cs="宋体"/>
          <w:sz w:val="24"/>
          <w:highlight w:val="none"/>
        </w:rPr>
        <w:t>3.3.2.3施工商务技术部分详细评分：评标委员会按照本办法附表7《施工商务技术部分详细审查评分标准》的标准，对通过施工部分有效性审查的投标文件进行评分，评出各投标人施工商务技术部分得分（去掉一个最高分和一个最低分后计取算术平均分，为各投标人施工商务技术部分的得分），分数出现小数点，保留小数点后二位，第三位小数四舍五入。</w:t>
      </w:r>
    </w:p>
    <w:p>
      <w:pPr>
        <w:shd w:val="clear"/>
        <w:spacing w:line="360" w:lineRule="auto"/>
        <w:ind w:firstLine="600" w:firstLineChars="250"/>
        <w:rPr>
          <w:rFonts w:ascii="宋体" w:hAnsi="宋体" w:cs="宋体"/>
          <w:sz w:val="24"/>
          <w:highlight w:val="none"/>
        </w:rPr>
      </w:pPr>
      <w:r>
        <w:rPr>
          <w:rFonts w:hint="eastAsia" w:ascii="宋体" w:hAnsi="宋体" w:cs="宋体"/>
          <w:sz w:val="24"/>
          <w:highlight w:val="none"/>
        </w:rPr>
        <w:t>3.3.2.4投标报价评分：评标委员会对通过施工部分有效性审查的投标文件投标报价（修正后的），按照评标办法前附表规定的标准，使用本办法附表6《投标报价得分计算表》进行投标报价评审，评出投标报价得分（分数出现小数点，保留小数点后二位，第三位小数四舍五入）。</w:t>
      </w:r>
    </w:p>
    <w:p>
      <w:pPr>
        <w:shd w:val="clear"/>
        <w:spacing w:line="360" w:lineRule="auto"/>
        <w:ind w:firstLine="600" w:firstLineChars="250"/>
        <w:rPr>
          <w:rFonts w:ascii="宋体" w:hAnsi="宋体" w:cs="宋体"/>
          <w:sz w:val="24"/>
          <w:highlight w:val="none"/>
          <w:u w:val="single"/>
        </w:rPr>
      </w:pPr>
      <w:r>
        <w:rPr>
          <w:rFonts w:hint="eastAsia" w:ascii="宋体" w:hAnsi="宋体" w:cs="宋体"/>
          <w:sz w:val="24"/>
          <w:highlight w:val="none"/>
          <w:u w:val="single"/>
        </w:rPr>
        <w:t>3.3.2.5工程成本警示价：为建安工程费最高投标限价的</w:t>
      </w:r>
      <w:r>
        <w:rPr>
          <w:rFonts w:hint="eastAsia" w:ascii="宋体" w:hAnsi="宋体" w:cs="宋体"/>
          <w:sz w:val="24"/>
          <w:highlight w:val="none"/>
          <w:u w:val="single"/>
          <w:lang w:eastAsia="zh-CN"/>
        </w:rPr>
        <w:t>94%</w:t>
      </w:r>
      <w:r>
        <w:rPr>
          <w:rFonts w:hint="eastAsia" w:ascii="宋体" w:hAnsi="宋体" w:cs="宋体"/>
          <w:sz w:val="24"/>
          <w:highlight w:val="none"/>
          <w:u w:val="single"/>
        </w:rPr>
        <w:t>。对低于该警示价的建安工程费投标报价，投标人必须提供详细的施工组织设计、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hd w:val="clear"/>
        <w:spacing w:line="360" w:lineRule="auto"/>
        <w:ind w:firstLine="600" w:firstLineChars="250"/>
        <w:rPr>
          <w:rFonts w:ascii="宋体" w:hAnsi="宋体" w:cs="宋体"/>
          <w:sz w:val="24"/>
          <w:highlight w:val="none"/>
          <w:u w:val="single"/>
        </w:rPr>
      </w:pPr>
      <w:r>
        <w:rPr>
          <w:rFonts w:hint="eastAsia" w:ascii="宋体" w:hAnsi="宋体" w:cs="宋体"/>
          <w:sz w:val="24"/>
          <w:highlight w:val="none"/>
          <w:u w:val="single"/>
        </w:rPr>
        <w:t>注：为充分体现招标人意愿及落实项目招标人负责制，警示价由招标人决定。</w:t>
      </w:r>
    </w:p>
    <w:p>
      <w:pPr>
        <w:shd w:val="clear"/>
        <w:spacing w:line="360" w:lineRule="auto"/>
        <w:ind w:firstLine="600" w:firstLineChars="250"/>
        <w:rPr>
          <w:rFonts w:ascii="宋体" w:hAnsi="宋体" w:cs="宋体"/>
          <w:sz w:val="24"/>
          <w:highlight w:val="none"/>
        </w:rPr>
      </w:pPr>
      <w:r>
        <w:rPr>
          <w:rFonts w:hint="eastAsia" w:ascii="宋体" w:hAnsi="宋体" w:cs="宋体"/>
          <w:sz w:val="24"/>
          <w:highlight w:val="none"/>
        </w:rPr>
        <w:t>3.3.2.6施工评审汇总：评标委员会按照评标办法前附表规定的分值权重（施工部分得分（100分）=【施工部分商务投标文件得分×权重20%+（建安工程费报价得分×权重80%）】×权重95%+施工诚信综合评价得分×权重5%。汇总施工部分得分（分数出现小数点，保留小数点后二位，第三位小数四舍五入）。</w:t>
      </w:r>
    </w:p>
    <w:p>
      <w:pPr>
        <w:shd w:val="clear"/>
        <w:spacing w:line="360" w:lineRule="auto"/>
        <w:ind w:firstLine="600" w:firstLineChars="250"/>
        <w:rPr>
          <w:rFonts w:ascii="宋体" w:hAnsi="宋体" w:cs="宋体"/>
          <w:sz w:val="24"/>
          <w:highlight w:val="none"/>
        </w:rPr>
      </w:pPr>
    </w:p>
    <w:p>
      <w:pPr>
        <w:shd w:val="clear"/>
        <w:spacing w:line="360" w:lineRule="auto"/>
        <w:rPr>
          <w:rFonts w:ascii="宋体" w:hAnsi="宋体" w:cs="宋体"/>
          <w:b/>
          <w:sz w:val="24"/>
          <w:highlight w:val="none"/>
        </w:rPr>
      </w:pPr>
      <w:bookmarkStart w:id="92" w:name="_Toc475431533"/>
      <w:r>
        <w:rPr>
          <w:rFonts w:hint="eastAsia" w:ascii="宋体" w:hAnsi="宋体" w:cs="宋体"/>
          <w:b/>
          <w:sz w:val="24"/>
          <w:highlight w:val="none"/>
        </w:rPr>
        <w:t>3.4 设计-施工评标汇总</w:t>
      </w:r>
      <w:bookmarkEnd w:id="92"/>
    </w:p>
    <w:p>
      <w:pPr>
        <w:shd w:val="clear"/>
        <w:spacing w:line="360" w:lineRule="auto"/>
        <w:ind w:firstLine="600" w:firstLineChars="250"/>
        <w:rPr>
          <w:rFonts w:ascii="宋体" w:hAnsi="宋体" w:cs="宋体"/>
          <w:sz w:val="24"/>
          <w:highlight w:val="none"/>
        </w:rPr>
      </w:pPr>
      <w:r>
        <w:rPr>
          <w:rFonts w:hint="eastAsia" w:ascii="宋体" w:hAnsi="宋体" w:cs="宋体"/>
          <w:sz w:val="24"/>
          <w:highlight w:val="none"/>
        </w:rPr>
        <w:t>3.4.1评标委员会汇总各投标人设计部分及施工部分得分：投标人得分（满分100分）=设计部分得分（满分100分）×设计部分得分总权重（30%）+施工部分得分（100分）×施工部分得分总权重（70%）。（分数出现小数点，保留小数点后二位，第三位小数四舍五入）。</w:t>
      </w:r>
    </w:p>
    <w:p>
      <w:pPr>
        <w:shd w:val="clear"/>
        <w:spacing w:line="360" w:lineRule="auto"/>
        <w:ind w:firstLine="600" w:firstLineChars="250"/>
        <w:rPr>
          <w:rFonts w:ascii="宋体" w:hAnsi="宋体" w:cs="宋体"/>
          <w:sz w:val="24"/>
          <w:highlight w:val="none"/>
        </w:rPr>
      </w:pPr>
      <w:r>
        <w:rPr>
          <w:rFonts w:hint="eastAsia" w:ascii="宋体" w:hAnsi="宋体" w:cs="宋体"/>
          <w:sz w:val="24"/>
          <w:highlight w:val="none"/>
        </w:rPr>
        <w:t>3.4.2满足资格审查合格条件的投标人不足3名、或经评审有效的投标单位不足3名时为招标失败，应当依法重新招标。</w:t>
      </w:r>
    </w:p>
    <w:p>
      <w:pPr>
        <w:shd w:val="clear"/>
        <w:spacing w:line="360" w:lineRule="auto"/>
        <w:ind w:firstLine="600" w:firstLineChars="250"/>
        <w:rPr>
          <w:rFonts w:ascii="宋体" w:hAnsi="宋体" w:cs="宋体"/>
          <w:sz w:val="24"/>
          <w:highlight w:val="none"/>
        </w:rPr>
      </w:pPr>
    </w:p>
    <w:p>
      <w:pPr>
        <w:shd w:val="clear"/>
        <w:spacing w:line="360" w:lineRule="auto"/>
        <w:rPr>
          <w:rFonts w:ascii="宋体" w:hAnsi="宋体" w:cs="宋体"/>
          <w:b/>
          <w:sz w:val="24"/>
          <w:highlight w:val="none"/>
        </w:rPr>
      </w:pPr>
      <w:r>
        <w:rPr>
          <w:rFonts w:hint="eastAsia" w:ascii="宋体" w:hAnsi="宋体" w:cs="宋体"/>
          <w:b/>
          <w:sz w:val="24"/>
          <w:highlight w:val="none"/>
        </w:rPr>
        <w:t>3.5 投标文件的澄清和补正</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3.5.1为有助于投标文件的审查、评价和比较，评标期间，经评标委员会相应评标委员会中两人以上（含两人）以书面形式提出异议，评标委员相应评审组会应当书面发出澄清通知，要求投标人对投标文件含义不明确的内容作出澄清。</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3.5.2 投标人应以书面形式进行澄清，澄清中的承诺性意思表示在投标文件有效期内均对投标人有约束力。除评标委员会相应评审组对评标中发现算术错误进行修正后要求投标人以澄清形式进行的核实和确认外，澄清不得超出投标文件的范围或改变投标文件的实质性内容，超出部分不作为评标委员会相应评审的依据。</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3.5.3 评标委员会相应评审组成员均应当阅读投标人的澄清，但应独立参考澄清对投标文件进行评审。</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3.5.4如果投标文件实质上不响应招标文件的各项要求，评标委员会相应评审将按照有效性审查标准予以拒绝，不接受投标人通过修改或撤销其不符合要求的差异或保留，使之成为具有响应性的投标。</w:t>
      </w:r>
    </w:p>
    <w:p>
      <w:pPr>
        <w:shd w:val="clear"/>
        <w:spacing w:line="360" w:lineRule="auto"/>
        <w:ind w:firstLine="480" w:firstLineChars="200"/>
        <w:rPr>
          <w:rFonts w:ascii="宋体" w:hAnsi="宋体" w:cs="宋体"/>
          <w:sz w:val="24"/>
          <w:highlight w:val="none"/>
          <w:u w:val="single"/>
        </w:rPr>
      </w:pPr>
    </w:p>
    <w:p>
      <w:pPr>
        <w:shd w:val="clear"/>
        <w:spacing w:line="360" w:lineRule="auto"/>
        <w:rPr>
          <w:rFonts w:ascii="宋体" w:hAnsi="宋体" w:cs="宋体"/>
          <w:b/>
          <w:sz w:val="24"/>
          <w:highlight w:val="none"/>
        </w:rPr>
      </w:pPr>
      <w:r>
        <w:rPr>
          <w:rFonts w:hint="eastAsia" w:ascii="宋体" w:hAnsi="宋体" w:cs="宋体"/>
          <w:b/>
          <w:sz w:val="24"/>
          <w:highlight w:val="none"/>
        </w:rPr>
        <w:t>3.6 评标结果</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3.6.1 除第一章“投标人须知”前附表授权直接确定中标人外，评标委员会按照投标人得分由高到低的顺序排序。投标人总分相同的，以投标报价低的排前；投标报价也相同的，以施工部分得分高的排前；如仍存在相同情况，则由评标委员会采用投票方式，确定中标候选人的排序。评标委员会应按排序先后，在有效的投标人中，按以上原则向招标人推荐前3名投标人依次为第一中标候选人至第三中标候选人。</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3.6.2 评标委员会完成评标后，应当向招标人提交书面评标报告。</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3.6.3若</w:t>
      </w:r>
      <w:r>
        <w:rPr>
          <w:rFonts w:hint="eastAsia" w:ascii="宋体" w:hAnsi="宋体" w:cs="宋体"/>
          <w:kern w:val="0"/>
          <w:sz w:val="24"/>
          <w:highlight w:val="none"/>
        </w:rPr>
        <w:t>递交投标文件或通过资格审查的投标人不足3家，或</w:t>
      </w:r>
      <w:r>
        <w:rPr>
          <w:rFonts w:hint="eastAsia" w:ascii="宋体" w:hAnsi="宋体" w:cs="宋体"/>
          <w:sz w:val="24"/>
          <w:highlight w:val="none"/>
        </w:rPr>
        <w:t>有效投标单位不足3家，应当依法重新招标。</w:t>
      </w:r>
    </w:p>
    <w:p>
      <w:pPr>
        <w:shd w:val="clear"/>
        <w:spacing w:line="360" w:lineRule="auto"/>
        <w:ind w:firstLine="480" w:firstLineChars="200"/>
        <w:rPr>
          <w:rFonts w:ascii="宋体" w:hAnsi="宋体" w:cs="宋体"/>
          <w:sz w:val="24"/>
          <w:highlight w:val="none"/>
          <w:u w:val="single"/>
        </w:rPr>
      </w:pPr>
    </w:p>
    <w:p>
      <w:pPr>
        <w:shd w:val="clear"/>
        <w:spacing w:line="360" w:lineRule="auto"/>
        <w:rPr>
          <w:rFonts w:ascii="宋体" w:hAnsi="宋体" w:cs="宋体"/>
          <w:b/>
          <w:sz w:val="24"/>
          <w:highlight w:val="none"/>
        </w:rPr>
      </w:pPr>
      <w:r>
        <w:rPr>
          <w:rFonts w:hint="eastAsia" w:ascii="宋体" w:hAnsi="宋体" w:cs="宋体"/>
          <w:b/>
          <w:sz w:val="24"/>
          <w:highlight w:val="none"/>
        </w:rPr>
        <w:t>4. 评标表格</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见后附。</w:t>
      </w:r>
    </w:p>
    <w:p>
      <w:pPr>
        <w:pageBreakBefore/>
        <w:shd w:val="clear"/>
        <w:spacing w:line="400" w:lineRule="exact"/>
        <w:rPr>
          <w:rFonts w:ascii="宋体" w:hAnsi="宋体" w:cs="宋体"/>
          <w:sz w:val="28"/>
          <w:szCs w:val="28"/>
          <w:highlight w:val="none"/>
        </w:rPr>
      </w:pPr>
      <w:r>
        <w:rPr>
          <w:rFonts w:hint="eastAsia" w:ascii="宋体" w:hAnsi="宋体" w:cs="宋体"/>
          <w:sz w:val="28"/>
          <w:szCs w:val="28"/>
          <w:highlight w:val="none"/>
        </w:rPr>
        <w:t>附表1</w:t>
      </w:r>
    </w:p>
    <w:p>
      <w:pPr>
        <w:widowControl/>
        <w:shd w:val="clear" w:color="auto"/>
        <w:jc w:val="center"/>
        <w:rPr>
          <w:rFonts w:ascii="宋体" w:hAnsi="宋体" w:cs="宋体"/>
          <w:b/>
          <w:bCs/>
          <w:kern w:val="0"/>
          <w:sz w:val="32"/>
          <w:szCs w:val="32"/>
          <w:highlight w:val="none"/>
        </w:rPr>
      </w:pPr>
      <w:r>
        <w:rPr>
          <w:rFonts w:hint="eastAsia" w:ascii="宋体" w:hAnsi="宋体" w:cs="宋体"/>
          <w:b/>
          <w:bCs/>
          <w:kern w:val="0"/>
          <w:sz w:val="32"/>
          <w:szCs w:val="32"/>
          <w:highlight w:val="none"/>
        </w:rPr>
        <w:t>资格审查表</w:t>
      </w:r>
    </w:p>
    <w:p>
      <w:pPr>
        <w:widowControl/>
        <w:shd w:val="clear" w:color="auto"/>
        <w:spacing w:line="240" w:lineRule="atLeast"/>
        <w:jc w:val="left"/>
        <w:rPr>
          <w:rFonts w:ascii="宋体" w:hAnsi="宋体" w:cs="宋体"/>
          <w:kern w:val="0"/>
          <w:sz w:val="24"/>
          <w:highlight w:val="none"/>
        </w:rPr>
      </w:pPr>
      <w:r>
        <w:rPr>
          <w:rFonts w:hint="eastAsia" w:ascii="宋体" w:hAnsi="宋体" w:cs="宋体"/>
          <w:kern w:val="0"/>
          <w:sz w:val="24"/>
          <w:highlight w:val="none"/>
        </w:rPr>
        <w:t>项目名称：</w:t>
      </w:r>
    </w:p>
    <w:tbl>
      <w:tblPr>
        <w:tblStyle w:val="39"/>
        <w:tblW w:w="0" w:type="auto"/>
        <w:jc w:val="center"/>
        <w:tblLayout w:type="fixed"/>
        <w:tblCellMar>
          <w:top w:w="0" w:type="dxa"/>
          <w:left w:w="108" w:type="dxa"/>
          <w:bottom w:w="0" w:type="dxa"/>
          <w:right w:w="108" w:type="dxa"/>
        </w:tblCellMar>
      </w:tblPr>
      <w:tblGrid>
        <w:gridCol w:w="653"/>
        <w:gridCol w:w="4842"/>
        <w:gridCol w:w="1057"/>
        <w:gridCol w:w="1134"/>
        <w:gridCol w:w="1068"/>
      </w:tblGrid>
      <w:tr>
        <w:tblPrEx>
          <w:tblCellMar>
            <w:top w:w="0" w:type="dxa"/>
            <w:left w:w="108" w:type="dxa"/>
            <w:bottom w:w="0" w:type="dxa"/>
            <w:right w:w="108" w:type="dxa"/>
          </w:tblCellMar>
        </w:tblPrEx>
        <w:trPr>
          <w:trHeight w:val="939"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r>
              <w:rPr>
                <w:rFonts w:hint="eastAsia" w:ascii="宋体" w:hAnsi="宋体" w:cs="宋体"/>
                <w:kern w:val="0"/>
                <w:szCs w:val="21"/>
                <w:highlight w:val="none"/>
              </w:rPr>
              <w:t>序号</w:t>
            </w:r>
          </w:p>
        </w:tc>
        <w:tc>
          <w:tcPr>
            <w:tcW w:w="4842" w:type="dxa"/>
            <w:tcBorders>
              <w:top w:val="single" w:color="auto" w:sz="4" w:space="0"/>
              <w:left w:val="nil"/>
              <w:bottom w:val="single" w:color="auto" w:sz="4" w:space="0"/>
              <w:right w:val="single" w:color="auto" w:sz="4" w:space="0"/>
              <w:tl2br w:val="single" w:color="auto" w:sz="4" w:space="0"/>
            </w:tcBorders>
            <w:vAlign w:val="center"/>
          </w:tcPr>
          <w:p>
            <w:pPr>
              <w:widowControl/>
              <w:shd w:val="clear"/>
              <w:adjustRightInd w:val="0"/>
              <w:snapToGrid w:val="0"/>
              <w:jc w:val="right"/>
              <w:rPr>
                <w:rFonts w:ascii="宋体" w:hAnsi="宋体" w:cs="宋体"/>
                <w:kern w:val="0"/>
                <w:szCs w:val="21"/>
                <w:highlight w:val="none"/>
              </w:rPr>
            </w:pPr>
            <w:r>
              <w:rPr>
                <w:rFonts w:hint="eastAsia" w:ascii="宋体" w:hAnsi="宋体" w:cs="宋体"/>
                <w:kern w:val="0"/>
                <w:szCs w:val="21"/>
                <w:highlight w:val="none"/>
              </w:rPr>
              <w:t>投标人名称</w:t>
            </w:r>
          </w:p>
          <w:p>
            <w:pPr>
              <w:widowControl/>
              <w:shd w:val="clear"/>
              <w:adjustRightInd w:val="0"/>
              <w:snapToGrid w:val="0"/>
              <w:rPr>
                <w:rFonts w:ascii="宋体" w:hAnsi="宋体" w:cs="宋体"/>
                <w:kern w:val="0"/>
                <w:szCs w:val="21"/>
                <w:highlight w:val="none"/>
              </w:rPr>
            </w:pPr>
            <w:r>
              <w:rPr>
                <w:rFonts w:hint="eastAsia" w:ascii="宋体" w:hAnsi="宋体" w:cs="宋体"/>
                <w:kern w:val="0"/>
                <w:szCs w:val="21"/>
                <w:highlight w:val="none"/>
              </w:rPr>
              <w:t>审查项目</w:t>
            </w:r>
          </w:p>
        </w:tc>
        <w:tc>
          <w:tcPr>
            <w:tcW w:w="1057" w:type="dxa"/>
            <w:tcBorders>
              <w:top w:val="single" w:color="auto" w:sz="4" w:space="0"/>
              <w:left w:val="nil"/>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p>
        </w:tc>
        <w:tc>
          <w:tcPr>
            <w:tcW w:w="1134" w:type="dxa"/>
            <w:tcBorders>
              <w:top w:val="single" w:color="auto" w:sz="4" w:space="0"/>
              <w:left w:val="nil"/>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p>
        </w:tc>
        <w:tc>
          <w:tcPr>
            <w:tcW w:w="1068" w:type="dxa"/>
            <w:tcBorders>
              <w:top w:val="single" w:color="auto" w:sz="4" w:space="0"/>
              <w:left w:val="nil"/>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p>
        </w:tc>
      </w:tr>
      <w:tr>
        <w:tblPrEx>
          <w:tblCellMar>
            <w:top w:w="0" w:type="dxa"/>
            <w:left w:w="108" w:type="dxa"/>
            <w:bottom w:w="0" w:type="dxa"/>
            <w:right w:w="108" w:type="dxa"/>
          </w:tblCellMar>
        </w:tblPrEx>
        <w:trPr>
          <w:trHeight w:val="567"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r>
              <w:rPr>
                <w:rFonts w:hint="eastAsia" w:ascii="宋体" w:hAnsi="宋体" w:cs="宋体"/>
                <w:kern w:val="0"/>
                <w:szCs w:val="21"/>
                <w:highlight w:val="none"/>
              </w:rPr>
              <w:t>1</w:t>
            </w:r>
          </w:p>
        </w:tc>
        <w:tc>
          <w:tcPr>
            <w:tcW w:w="4842" w:type="dxa"/>
            <w:tcBorders>
              <w:top w:val="single" w:color="auto" w:sz="4" w:space="0"/>
              <w:left w:val="nil"/>
              <w:bottom w:val="single" w:color="auto" w:sz="4" w:space="0"/>
              <w:right w:val="single" w:color="auto" w:sz="4" w:space="0"/>
            </w:tcBorders>
            <w:vAlign w:val="center"/>
          </w:tcPr>
          <w:p>
            <w:pPr>
              <w:shd w:val="clear"/>
              <w:wordWrap w:val="0"/>
              <w:rPr>
                <w:rFonts w:ascii="宋体" w:hAnsi="宋体" w:cs="宋体"/>
                <w:b/>
                <w:szCs w:val="21"/>
                <w:highlight w:val="none"/>
              </w:rPr>
            </w:pPr>
            <w:r>
              <w:rPr>
                <w:rFonts w:hint="eastAsia" w:ascii="宋体" w:hAnsi="宋体" w:cs="宋体"/>
                <w:szCs w:val="21"/>
                <w:highlight w:val="none"/>
              </w:rPr>
              <w:t>投标人参加投标的意思表达清楚，投标人代表被授权有效。</w:t>
            </w:r>
          </w:p>
        </w:tc>
        <w:tc>
          <w:tcPr>
            <w:tcW w:w="1057" w:type="dxa"/>
            <w:tcBorders>
              <w:top w:val="single" w:color="auto" w:sz="4" w:space="0"/>
              <w:left w:val="nil"/>
              <w:bottom w:val="single" w:color="auto" w:sz="4" w:space="0"/>
              <w:right w:val="single" w:color="auto" w:sz="4" w:space="0"/>
            </w:tcBorders>
            <w:vAlign w:val="center"/>
          </w:tcPr>
          <w:p>
            <w:pPr>
              <w:widowControl/>
              <w:shd w:val="clear"/>
              <w:adjustRightInd w:val="0"/>
              <w:snapToGrid w:val="0"/>
              <w:rPr>
                <w:rFonts w:ascii="宋体" w:hAnsi="宋体" w:cs="宋体"/>
                <w:kern w:val="0"/>
                <w:szCs w:val="21"/>
                <w:highlight w:val="none"/>
              </w:rPr>
            </w:pPr>
          </w:p>
        </w:tc>
        <w:tc>
          <w:tcPr>
            <w:tcW w:w="1134" w:type="dxa"/>
            <w:tcBorders>
              <w:top w:val="single" w:color="auto" w:sz="4" w:space="0"/>
              <w:left w:val="nil"/>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p>
        </w:tc>
        <w:tc>
          <w:tcPr>
            <w:tcW w:w="1068" w:type="dxa"/>
            <w:tcBorders>
              <w:top w:val="single" w:color="auto" w:sz="4" w:space="0"/>
              <w:left w:val="nil"/>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p>
        </w:tc>
      </w:tr>
      <w:tr>
        <w:tblPrEx>
          <w:tblCellMar>
            <w:top w:w="0" w:type="dxa"/>
            <w:left w:w="108" w:type="dxa"/>
            <w:bottom w:w="0" w:type="dxa"/>
            <w:right w:w="108" w:type="dxa"/>
          </w:tblCellMar>
        </w:tblPrEx>
        <w:trPr>
          <w:trHeight w:val="567"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r>
              <w:rPr>
                <w:rFonts w:hint="eastAsia" w:ascii="宋体" w:hAnsi="宋体" w:cs="宋体"/>
                <w:kern w:val="0"/>
                <w:szCs w:val="21"/>
                <w:highlight w:val="none"/>
              </w:rPr>
              <w:t>2</w:t>
            </w:r>
          </w:p>
        </w:tc>
        <w:tc>
          <w:tcPr>
            <w:tcW w:w="4842" w:type="dxa"/>
            <w:tcBorders>
              <w:top w:val="single" w:color="auto" w:sz="4" w:space="0"/>
              <w:left w:val="nil"/>
              <w:bottom w:val="single" w:color="auto" w:sz="4" w:space="0"/>
              <w:right w:val="single" w:color="auto" w:sz="4" w:space="0"/>
            </w:tcBorders>
            <w:vAlign w:val="center"/>
          </w:tcPr>
          <w:p>
            <w:pPr>
              <w:widowControl/>
              <w:shd w:val="clear"/>
              <w:adjustRightInd w:val="0"/>
              <w:snapToGrid w:val="0"/>
              <w:rPr>
                <w:rFonts w:ascii="宋体" w:hAnsi="宋体" w:cs="宋体"/>
                <w:kern w:val="0"/>
                <w:szCs w:val="21"/>
                <w:highlight w:val="none"/>
              </w:rPr>
            </w:pPr>
            <w:r>
              <w:rPr>
                <w:rFonts w:hint="eastAsia" w:ascii="宋体" w:hAnsi="宋体" w:cs="宋体"/>
                <w:kern w:val="0"/>
                <w:szCs w:val="21"/>
                <w:highlight w:val="none"/>
              </w:rPr>
              <w:t>投标申请人（如为联合体，则联合体各方）具有独立法人资格，持有工商行政管理部门核发的有效法人营业执照，按国家法律经营。</w:t>
            </w:r>
          </w:p>
        </w:tc>
        <w:tc>
          <w:tcPr>
            <w:tcW w:w="1057" w:type="dxa"/>
            <w:tcBorders>
              <w:top w:val="single" w:color="auto" w:sz="4" w:space="0"/>
              <w:left w:val="nil"/>
              <w:bottom w:val="single" w:color="auto" w:sz="4" w:space="0"/>
              <w:right w:val="single" w:color="auto" w:sz="4" w:space="0"/>
            </w:tcBorders>
            <w:vAlign w:val="center"/>
          </w:tcPr>
          <w:p>
            <w:pPr>
              <w:widowControl/>
              <w:shd w:val="clear"/>
              <w:adjustRightInd w:val="0"/>
              <w:snapToGrid w:val="0"/>
              <w:rPr>
                <w:rFonts w:ascii="宋体" w:hAnsi="宋体" w:cs="宋体"/>
                <w:kern w:val="0"/>
                <w:szCs w:val="21"/>
                <w:highlight w:val="none"/>
              </w:rPr>
            </w:pPr>
          </w:p>
        </w:tc>
        <w:tc>
          <w:tcPr>
            <w:tcW w:w="1134" w:type="dxa"/>
            <w:tcBorders>
              <w:top w:val="single" w:color="auto" w:sz="4" w:space="0"/>
              <w:left w:val="nil"/>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p>
        </w:tc>
        <w:tc>
          <w:tcPr>
            <w:tcW w:w="1068" w:type="dxa"/>
            <w:tcBorders>
              <w:top w:val="single" w:color="auto" w:sz="4" w:space="0"/>
              <w:left w:val="nil"/>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p>
        </w:tc>
      </w:tr>
      <w:tr>
        <w:tblPrEx>
          <w:tblCellMar>
            <w:top w:w="0" w:type="dxa"/>
            <w:left w:w="108" w:type="dxa"/>
            <w:bottom w:w="0" w:type="dxa"/>
            <w:right w:w="108" w:type="dxa"/>
          </w:tblCellMar>
        </w:tblPrEx>
        <w:trPr>
          <w:trHeight w:val="567"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r>
              <w:rPr>
                <w:rFonts w:hint="eastAsia" w:ascii="宋体" w:hAnsi="宋体" w:cs="宋体"/>
                <w:kern w:val="0"/>
                <w:szCs w:val="21"/>
                <w:highlight w:val="none"/>
              </w:rPr>
              <w:t>3</w:t>
            </w:r>
          </w:p>
        </w:tc>
        <w:tc>
          <w:tcPr>
            <w:tcW w:w="4842" w:type="dxa"/>
            <w:tcBorders>
              <w:top w:val="single" w:color="auto" w:sz="4" w:space="0"/>
              <w:left w:val="nil"/>
              <w:bottom w:val="single" w:color="auto" w:sz="4" w:space="0"/>
              <w:right w:val="single" w:color="auto" w:sz="4" w:space="0"/>
            </w:tcBorders>
            <w:vAlign w:val="center"/>
          </w:tcPr>
          <w:p>
            <w:pPr>
              <w:widowControl/>
              <w:shd w:val="clear"/>
              <w:adjustRightInd w:val="0"/>
              <w:snapToGrid w:val="0"/>
              <w:rPr>
                <w:rFonts w:ascii="宋体" w:hAnsi="宋体" w:cs="宋体"/>
                <w:kern w:val="0"/>
                <w:szCs w:val="21"/>
                <w:highlight w:val="none"/>
              </w:rPr>
            </w:pPr>
            <w:r>
              <w:rPr>
                <w:rFonts w:hint="eastAsia" w:ascii="宋体" w:hAnsi="宋体" w:cs="宋体"/>
                <w:kern w:val="0"/>
                <w:szCs w:val="21"/>
                <w:highlight w:val="none"/>
              </w:rPr>
              <w:t>投标人资质符合公告第3.3点要求。</w:t>
            </w:r>
          </w:p>
        </w:tc>
        <w:tc>
          <w:tcPr>
            <w:tcW w:w="1057" w:type="dxa"/>
            <w:tcBorders>
              <w:top w:val="single" w:color="auto" w:sz="4" w:space="0"/>
              <w:left w:val="nil"/>
              <w:bottom w:val="single" w:color="auto" w:sz="4" w:space="0"/>
              <w:right w:val="single" w:color="auto" w:sz="4" w:space="0"/>
            </w:tcBorders>
            <w:vAlign w:val="center"/>
          </w:tcPr>
          <w:p>
            <w:pPr>
              <w:widowControl/>
              <w:shd w:val="clear"/>
              <w:adjustRightInd w:val="0"/>
              <w:snapToGrid w:val="0"/>
              <w:rPr>
                <w:rFonts w:ascii="宋体" w:hAnsi="宋体" w:cs="宋体"/>
                <w:kern w:val="0"/>
                <w:szCs w:val="21"/>
                <w:highlight w:val="none"/>
              </w:rPr>
            </w:pPr>
          </w:p>
        </w:tc>
        <w:tc>
          <w:tcPr>
            <w:tcW w:w="1134" w:type="dxa"/>
            <w:tcBorders>
              <w:top w:val="single" w:color="auto" w:sz="4" w:space="0"/>
              <w:left w:val="nil"/>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p>
        </w:tc>
        <w:tc>
          <w:tcPr>
            <w:tcW w:w="1068" w:type="dxa"/>
            <w:tcBorders>
              <w:top w:val="single" w:color="auto" w:sz="4" w:space="0"/>
              <w:left w:val="nil"/>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p>
        </w:tc>
      </w:tr>
      <w:tr>
        <w:tblPrEx>
          <w:tblCellMar>
            <w:top w:w="0" w:type="dxa"/>
            <w:left w:w="108" w:type="dxa"/>
            <w:bottom w:w="0" w:type="dxa"/>
            <w:right w:w="108" w:type="dxa"/>
          </w:tblCellMar>
        </w:tblPrEx>
        <w:trPr>
          <w:trHeight w:val="567"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r>
              <w:rPr>
                <w:rFonts w:hint="eastAsia" w:ascii="宋体" w:hAnsi="宋体" w:cs="宋体"/>
                <w:kern w:val="0"/>
                <w:szCs w:val="21"/>
                <w:highlight w:val="none"/>
              </w:rPr>
              <w:t>4</w:t>
            </w:r>
          </w:p>
        </w:tc>
        <w:tc>
          <w:tcPr>
            <w:tcW w:w="4842" w:type="dxa"/>
            <w:tcBorders>
              <w:top w:val="single" w:color="auto" w:sz="4" w:space="0"/>
              <w:left w:val="nil"/>
              <w:bottom w:val="single" w:color="auto" w:sz="4" w:space="0"/>
              <w:right w:val="single" w:color="auto" w:sz="4" w:space="0"/>
            </w:tcBorders>
            <w:vAlign w:val="center"/>
          </w:tcPr>
          <w:p>
            <w:pPr>
              <w:shd w:val="clear"/>
              <w:rPr>
                <w:rFonts w:ascii="宋体" w:hAnsi="宋体" w:cs="宋体"/>
                <w:kern w:val="0"/>
                <w:szCs w:val="21"/>
                <w:highlight w:val="none"/>
              </w:rPr>
            </w:pPr>
            <w:r>
              <w:rPr>
                <w:rFonts w:hint="eastAsia" w:ascii="宋体" w:hAnsi="宋体" w:cs="宋体"/>
                <w:kern w:val="0"/>
                <w:szCs w:val="21"/>
                <w:highlight w:val="none"/>
              </w:rPr>
              <w:t>联合体投标的提交联合体协议书，联合体组成符合招标公告第3.4点要求。</w:t>
            </w:r>
          </w:p>
        </w:tc>
        <w:tc>
          <w:tcPr>
            <w:tcW w:w="1057" w:type="dxa"/>
            <w:tcBorders>
              <w:top w:val="single" w:color="auto" w:sz="4" w:space="0"/>
              <w:left w:val="nil"/>
              <w:bottom w:val="single" w:color="auto" w:sz="4" w:space="0"/>
              <w:right w:val="single" w:color="auto" w:sz="4" w:space="0"/>
            </w:tcBorders>
            <w:vAlign w:val="center"/>
          </w:tcPr>
          <w:p>
            <w:pPr>
              <w:widowControl/>
              <w:shd w:val="clear"/>
              <w:adjustRightInd w:val="0"/>
              <w:snapToGrid w:val="0"/>
              <w:rPr>
                <w:rFonts w:ascii="宋体" w:hAnsi="宋体" w:cs="宋体"/>
                <w:kern w:val="0"/>
                <w:szCs w:val="21"/>
                <w:highlight w:val="none"/>
              </w:rPr>
            </w:pPr>
          </w:p>
        </w:tc>
        <w:tc>
          <w:tcPr>
            <w:tcW w:w="1134" w:type="dxa"/>
            <w:tcBorders>
              <w:top w:val="single" w:color="auto" w:sz="4" w:space="0"/>
              <w:left w:val="nil"/>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p>
        </w:tc>
        <w:tc>
          <w:tcPr>
            <w:tcW w:w="1068" w:type="dxa"/>
            <w:tcBorders>
              <w:top w:val="single" w:color="auto" w:sz="4" w:space="0"/>
              <w:left w:val="nil"/>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p>
        </w:tc>
      </w:tr>
      <w:tr>
        <w:tblPrEx>
          <w:tblCellMar>
            <w:top w:w="0" w:type="dxa"/>
            <w:left w:w="108" w:type="dxa"/>
            <w:bottom w:w="0" w:type="dxa"/>
            <w:right w:w="108" w:type="dxa"/>
          </w:tblCellMar>
        </w:tblPrEx>
        <w:trPr>
          <w:trHeight w:val="567"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r>
              <w:rPr>
                <w:rFonts w:hint="eastAsia" w:ascii="宋体" w:hAnsi="宋体" w:cs="宋体"/>
                <w:kern w:val="0"/>
                <w:szCs w:val="21"/>
                <w:highlight w:val="none"/>
              </w:rPr>
              <w:t>5</w:t>
            </w:r>
          </w:p>
        </w:tc>
        <w:tc>
          <w:tcPr>
            <w:tcW w:w="4842" w:type="dxa"/>
            <w:tcBorders>
              <w:top w:val="single" w:color="auto" w:sz="4" w:space="0"/>
              <w:left w:val="nil"/>
              <w:bottom w:val="single" w:color="auto" w:sz="4" w:space="0"/>
              <w:right w:val="single" w:color="auto" w:sz="4" w:space="0"/>
            </w:tcBorders>
            <w:vAlign w:val="center"/>
          </w:tcPr>
          <w:p>
            <w:pPr>
              <w:shd w:val="clear"/>
              <w:rPr>
                <w:rFonts w:ascii="宋体" w:hAnsi="宋体" w:cs="宋体"/>
                <w:kern w:val="0"/>
                <w:szCs w:val="21"/>
                <w:highlight w:val="none"/>
              </w:rPr>
            </w:pPr>
            <w:r>
              <w:rPr>
                <w:rFonts w:hint="eastAsia" w:ascii="宋体" w:hAnsi="宋体" w:cs="宋体"/>
                <w:szCs w:val="21"/>
                <w:highlight w:val="none"/>
              </w:rPr>
              <w:t>具有建设行政主管部门颁发的安全生产许可证并在有效期内（如为联合体投标，则由</w:t>
            </w:r>
            <w:r>
              <w:rPr>
                <w:rFonts w:hint="eastAsia"/>
                <w:highlight w:val="none"/>
              </w:rPr>
              <w:t>联合体牵头方</w:t>
            </w:r>
            <w:r>
              <w:rPr>
                <w:rFonts w:hint="eastAsia" w:ascii="宋体" w:hAnsi="宋体" w:cs="宋体"/>
                <w:szCs w:val="21"/>
                <w:highlight w:val="none"/>
              </w:rPr>
              <w:t>单位提供）。</w:t>
            </w:r>
          </w:p>
        </w:tc>
        <w:tc>
          <w:tcPr>
            <w:tcW w:w="1057" w:type="dxa"/>
            <w:tcBorders>
              <w:top w:val="single" w:color="auto" w:sz="4" w:space="0"/>
              <w:left w:val="nil"/>
              <w:bottom w:val="single" w:color="auto" w:sz="4" w:space="0"/>
              <w:right w:val="single" w:color="auto" w:sz="4" w:space="0"/>
            </w:tcBorders>
            <w:vAlign w:val="center"/>
          </w:tcPr>
          <w:p>
            <w:pPr>
              <w:widowControl/>
              <w:shd w:val="clear"/>
              <w:adjustRightInd w:val="0"/>
              <w:snapToGrid w:val="0"/>
              <w:rPr>
                <w:rFonts w:ascii="宋体" w:hAnsi="宋体" w:cs="宋体"/>
                <w:kern w:val="0"/>
                <w:szCs w:val="21"/>
                <w:highlight w:val="none"/>
              </w:rPr>
            </w:pPr>
          </w:p>
        </w:tc>
        <w:tc>
          <w:tcPr>
            <w:tcW w:w="1134" w:type="dxa"/>
            <w:tcBorders>
              <w:top w:val="single" w:color="auto" w:sz="4" w:space="0"/>
              <w:left w:val="nil"/>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p>
        </w:tc>
        <w:tc>
          <w:tcPr>
            <w:tcW w:w="1068" w:type="dxa"/>
            <w:tcBorders>
              <w:top w:val="single" w:color="auto" w:sz="4" w:space="0"/>
              <w:left w:val="nil"/>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p>
        </w:tc>
      </w:tr>
      <w:tr>
        <w:tblPrEx>
          <w:tblCellMar>
            <w:top w:w="0" w:type="dxa"/>
            <w:left w:w="108" w:type="dxa"/>
            <w:bottom w:w="0" w:type="dxa"/>
            <w:right w:w="108" w:type="dxa"/>
          </w:tblCellMar>
        </w:tblPrEx>
        <w:trPr>
          <w:trHeight w:val="567"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r>
              <w:rPr>
                <w:rFonts w:hint="eastAsia" w:ascii="宋体" w:hAnsi="宋体" w:cs="宋体"/>
                <w:kern w:val="0"/>
                <w:szCs w:val="21"/>
                <w:highlight w:val="none"/>
              </w:rPr>
              <w:t>6</w:t>
            </w:r>
          </w:p>
        </w:tc>
        <w:tc>
          <w:tcPr>
            <w:tcW w:w="4842" w:type="dxa"/>
            <w:tcBorders>
              <w:top w:val="single" w:color="auto" w:sz="4" w:space="0"/>
              <w:left w:val="nil"/>
              <w:bottom w:val="single" w:color="auto" w:sz="4" w:space="0"/>
              <w:right w:val="single" w:color="auto" w:sz="4" w:space="0"/>
            </w:tcBorders>
            <w:vAlign w:val="center"/>
          </w:tcPr>
          <w:p>
            <w:pPr>
              <w:widowControl/>
              <w:shd w:val="clear"/>
              <w:adjustRightInd w:val="0"/>
              <w:snapToGrid w:val="0"/>
              <w:rPr>
                <w:rFonts w:ascii="宋体" w:hAnsi="宋体" w:cs="宋体"/>
                <w:kern w:val="0"/>
                <w:szCs w:val="21"/>
                <w:highlight w:val="none"/>
              </w:rPr>
            </w:pPr>
            <w:r>
              <w:rPr>
                <w:rFonts w:hint="eastAsia" w:ascii="宋体" w:hAnsi="宋体" w:cs="宋体"/>
                <w:szCs w:val="21"/>
                <w:highlight w:val="none"/>
              </w:rPr>
              <w:t>投标申请人拟派出的项目部主要组成人员【项目负责人（兼施工负责人）、设计项目负责人、施工技术负责人、专职安全员】符合招标公告</w:t>
            </w:r>
            <w:r>
              <w:rPr>
                <w:rFonts w:hint="eastAsia" w:ascii="宋体" w:hAnsi="宋体" w:cs="宋体"/>
                <w:kern w:val="0"/>
                <w:szCs w:val="21"/>
                <w:highlight w:val="none"/>
              </w:rPr>
              <w:t>第3.6点</w:t>
            </w:r>
            <w:r>
              <w:rPr>
                <w:rFonts w:hint="eastAsia" w:ascii="宋体" w:hAnsi="宋体" w:cs="宋体"/>
                <w:szCs w:val="21"/>
                <w:highlight w:val="none"/>
              </w:rPr>
              <w:t>要求。</w:t>
            </w:r>
          </w:p>
        </w:tc>
        <w:tc>
          <w:tcPr>
            <w:tcW w:w="1057" w:type="dxa"/>
            <w:tcBorders>
              <w:top w:val="single" w:color="auto" w:sz="4" w:space="0"/>
              <w:left w:val="nil"/>
              <w:bottom w:val="single" w:color="auto" w:sz="4" w:space="0"/>
              <w:right w:val="single" w:color="auto" w:sz="4" w:space="0"/>
            </w:tcBorders>
            <w:vAlign w:val="center"/>
          </w:tcPr>
          <w:p>
            <w:pPr>
              <w:widowControl/>
              <w:shd w:val="clear"/>
              <w:adjustRightInd w:val="0"/>
              <w:snapToGrid w:val="0"/>
              <w:rPr>
                <w:rFonts w:ascii="宋体" w:hAnsi="宋体" w:cs="宋体"/>
                <w:kern w:val="0"/>
                <w:szCs w:val="21"/>
                <w:highlight w:val="none"/>
              </w:rPr>
            </w:pPr>
          </w:p>
        </w:tc>
        <w:tc>
          <w:tcPr>
            <w:tcW w:w="1134" w:type="dxa"/>
            <w:tcBorders>
              <w:top w:val="single" w:color="auto" w:sz="4" w:space="0"/>
              <w:left w:val="nil"/>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p>
        </w:tc>
        <w:tc>
          <w:tcPr>
            <w:tcW w:w="1068" w:type="dxa"/>
            <w:tcBorders>
              <w:top w:val="single" w:color="auto" w:sz="4" w:space="0"/>
              <w:left w:val="nil"/>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p>
        </w:tc>
      </w:tr>
      <w:tr>
        <w:tblPrEx>
          <w:tblCellMar>
            <w:top w:w="0" w:type="dxa"/>
            <w:left w:w="108" w:type="dxa"/>
            <w:bottom w:w="0" w:type="dxa"/>
            <w:right w:w="108" w:type="dxa"/>
          </w:tblCellMar>
        </w:tblPrEx>
        <w:trPr>
          <w:trHeight w:val="567"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r>
              <w:rPr>
                <w:rFonts w:hint="eastAsia" w:ascii="宋体" w:hAnsi="宋体" w:cs="宋体"/>
                <w:kern w:val="0"/>
                <w:szCs w:val="21"/>
                <w:highlight w:val="none"/>
              </w:rPr>
              <w:t>7</w:t>
            </w:r>
          </w:p>
        </w:tc>
        <w:tc>
          <w:tcPr>
            <w:tcW w:w="4842" w:type="dxa"/>
            <w:tcBorders>
              <w:top w:val="single" w:color="auto" w:sz="4" w:space="0"/>
              <w:left w:val="nil"/>
              <w:bottom w:val="single" w:color="auto" w:sz="4" w:space="0"/>
              <w:right w:val="single" w:color="auto" w:sz="4" w:space="0"/>
            </w:tcBorders>
            <w:vAlign w:val="center"/>
          </w:tcPr>
          <w:p>
            <w:pPr>
              <w:widowControl/>
              <w:shd w:val="clear"/>
              <w:adjustRightInd w:val="0"/>
              <w:snapToGrid w:val="0"/>
              <w:rPr>
                <w:rFonts w:ascii="宋体" w:hAnsi="宋体" w:cs="宋体"/>
                <w:kern w:val="0"/>
                <w:szCs w:val="21"/>
                <w:highlight w:val="none"/>
              </w:rPr>
            </w:pPr>
            <w:r>
              <w:rPr>
                <w:rFonts w:hint="eastAsia" w:ascii="宋体" w:hAnsi="宋体" w:cs="宋体"/>
                <w:szCs w:val="21"/>
                <w:highlight w:val="none"/>
              </w:rPr>
              <w:t>投标登记前，投标申请人（如为联合体，则联合体各方）须在广州公共资源交易中心已办理企业信息登记，及拟担任项目负责人（兼施工负责人）、设计项目负责人、专职安全员须是本单位（如为联合体，则联合体各方）在广州公共资源交易中心企业信息登记中的在册人员。</w:t>
            </w:r>
          </w:p>
        </w:tc>
        <w:tc>
          <w:tcPr>
            <w:tcW w:w="1057" w:type="dxa"/>
            <w:tcBorders>
              <w:top w:val="single" w:color="auto" w:sz="4" w:space="0"/>
              <w:left w:val="nil"/>
              <w:bottom w:val="single" w:color="auto" w:sz="4" w:space="0"/>
              <w:right w:val="single" w:color="auto" w:sz="4" w:space="0"/>
            </w:tcBorders>
            <w:vAlign w:val="center"/>
          </w:tcPr>
          <w:p>
            <w:pPr>
              <w:widowControl/>
              <w:shd w:val="clear"/>
              <w:adjustRightInd w:val="0"/>
              <w:snapToGrid w:val="0"/>
              <w:rPr>
                <w:rFonts w:ascii="宋体" w:hAnsi="宋体" w:cs="宋体"/>
                <w:kern w:val="0"/>
                <w:szCs w:val="21"/>
                <w:highlight w:val="none"/>
              </w:rPr>
            </w:pPr>
          </w:p>
        </w:tc>
        <w:tc>
          <w:tcPr>
            <w:tcW w:w="1134" w:type="dxa"/>
            <w:tcBorders>
              <w:top w:val="single" w:color="auto" w:sz="4" w:space="0"/>
              <w:left w:val="nil"/>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p>
        </w:tc>
        <w:tc>
          <w:tcPr>
            <w:tcW w:w="1068" w:type="dxa"/>
            <w:tcBorders>
              <w:top w:val="single" w:color="auto" w:sz="4" w:space="0"/>
              <w:left w:val="nil"/>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p>
        </w:tc>
      </w:tr>
      <w:tr>
        <w:tblPrEx>
          <w:tblCellMar>
            <w:top w:w="0" w:type="dxa"/>
            <w:left w:w="108" w:type="dxa"/>
            <w:bottom w:w="0" w:type="dxa"/>
            <w:right w:w="108" w:type="dxa"/>
          </w:tblCellMar>
        </w:tblPrEx>
        <w:trPr>
          <w:trHeight w:val="567"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r>
              <w:rPr>
                <w:rFonts w:hint="eastAsia" w:ascii="宋体" w:hAnsi="宋体" w:cs="宋体"/>
                <w:kern w:val="0"/>
                <w:szCs w:val="21"/>
                <w:highlight w:val="none"/>
              </w:rPr>
              <w:t>8</w:t>
            </w:r>
          </w:p>
        </w:tc>
        <w:tc>
          <w:tcPr>
            <w:tcW w:w="4842" w:type="dxa"/>
            <w:tcBorders>
              <w:top w:val="single" w:color="auto" w:sz="4" w:space="0"/>
              <w:left w:val="nil"/>
              <w:bottom w:val="single" w:color="auto" w:sz="4" w:space="0"/>
              <w:right w:val="single" w:color="auto" w:sz="4" w:space="0"/>
            </w:tcBorders>
            <w:vAlign w:val="center"/>
          </w:tcPr>
          <w:p>
            <w:pPr>
              <w:shd w:val="clear"/>
              <w:rPr>
                <w:rFonts w:ascii="宋体" w:hAnsi="宋体" w:cs="宋体"/>
                <w:szCs w:val="21"/>
                <w:highlight w:val="none"/>
              </w:rPr>
            </w:pPr>
            <w:r>
              <w:rPr>
                <w:rFonts w:hint="eastAsia" w:ascii="宋体" w:hAnsi="宋体" w:cs="宋体"/>
                <w:szCs w:val="21"/>
                <w:highlight w:val="none"/>
              </w:rPr>
              <w:t>投标申请人已按招标公告附件一的内容签署盖章的投标人声明。</w:t>
            </w:r>
          </w:p>
        </w:tc>
        <w:tc>
          <w:tcPr>
            <w:tcW w:w="1057" w:type="dxa"/>
            <w:tcBorders>
              <w:top w:val="single" w:color="auto" w:sz="4" w:space="0"/>
              <w:left w:val="nil"/>
              <w:bottom w:val="single" w:color="auto" w:sz="4" w:space="0"/>
              <w:right w:val="single" w:color="auto" w:sz="4" w:space="0"/>
            </w:tcBorders>
            <w:vAlign w:val="center"/>
          </w:tcPr>
          <w:p>
            <w:pPr>
              <w:widowControl/>
              <w:shd w:val="clear"/>
              <w:adjustRightInd w:val="0"/>
              <w:snapToGrid w:val="0"/>
              <w:rPr>
                <w:rFonts w:ascii="宋体" w:hAnsi="宋体" w:cs="宋体"/>
                <w:kern w:val="0"/>
                <w:szCs w:val="21"/>
                <w:highlight w:val="none"/>
              </w:rPr>
            </w:pPr>
          </w:p>
        </w:tc>
        <w:tc>
          <w:tcPr>
            <w:tcW w:w="1134" w:type="dxa"/>
            <w:tcBorders>
              <w:top w:val="single" w:color="auto" w:sz="4" w:space="0"/>
              <w:left w:val="nil"/>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p>
        </w:tc>
        <w:tc>
          <w:tcPr>
            <w:tcW w:w="1068" w:type="dxa"/>
            <w:tcBorders>
              <w:top w:val="single" w:color="auto" w:sz="4" w:space="0"/>
              <w:left w:val="nil"/>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p>
        </w:tc>
      </w:tr>
      <w:tr>
        <w:tblPrEx>
          <w:tblCellMar>
            <w:top w:w="0" w:type="dxa"/>
            <w:left w:w="108" w:type="dxa"/>
            <w:bottom w:w="0" w:type="dxa"/>
            <w:right w:w="108" w:type="dxa"/>
          </w:tblCellMar>
        </w:tblPrEx>
        <w:trPr>
          <w:trHeight w:val="567"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r>
              <w:rPr>
                <w:rFonts w:hint="eastAsia" w:ascii="宋体" w:hAnsi="宋体" w:cs="宋体"/>
                <w:kern w:val="0"/>
                <w:szCs w:val="21"/>
                <w:highlight w:val="none"/>
              </w:rPr>
              <w:t>9</w:t>
            </w:r>
          </w:p>
        </w:tc>
        <w:tc>
          <w:tcPr>
            <w:tcW w:w="4842" w:type="dxa"/>
            <w:tcBorders>
              <w:top w:val="single" w:color="auto" w:sz="4" w:space="0"/>
              <w:left w:val="nil"/>
              <w:bottom w:val="single" w:color="auto" w:sz="4" w:space="0"/>
              <w:right w:val="single" w:color="auto" w:sz="4" w:space="0"/>
            </w:tcBorders>
            <w:vAlign w:val="center"/>
          </w:tcPr>
          <w:p>
            <w:pPr>
              <w:shd w:val="clear"/>
              <w:rPr>
                <w:rFonts w:ascii="宋体" w:hAnsi="宋体" w:cs="宋体"/>
                <w:szCs w:val="21"/>
                <w:highlight w:val="none"/>
              </w:rPr>
            </w:pPr>
            <w:r>
              <w:rPr>
                <w:rFonts w:hint="eastAsia" w:ascii="宋体" w:hAnsi="宋体" w:cs="宋体"/>
                <w:szCs w:val="21"/>
                <w:highlight w:val="none"/>
              </w:rPr>
              <w:t>投标申请人（如为联合体，则联合体各方）未被纳入国家、市、区的失信联合惩戒名单且被限制参加财政投资工程或政府投资工程或建设工程投标的（具体名单以递交投标文件截止时间“信用广州”https://credit1.gz.gov.cn/sgs/sgsXkNew公布的“失信联合惩戒黑名单”为准）。</w:t>
            </w:r>
          </w:p>
          <w:p>
            <w:pPr>
              <w:shd w:val="clear"/>
              <w:rPr>
                <w:rFonts w:ascii="宋体" w:hAnsi="宋体" w:cs="宋体"/>
                <w:szCs w:val="21"/>
                <w:highlight w:val="none"/>
              </w:rPr>
            </w:pPr>
            <w:r>
              <w:rPr>
                <w:rFonts w:hint="eastAsia" w:ascii="宋体" w:hAnsi="宋体" w:cs="宋体"/>
                <w:szCs w:val="21"/>
                <w:highlight w:val="none"/>
              </w:rPr>
              <w:t>注：因联合惩戒措施表述存在细微差别，惩戒措施与上文不完全一致但措施内容相同的，也应属于被限制参与相关项目的投标。”</w:t>
            </w:r>
          </w:p>
        </w:tc>
        <w:tc>
          <w:tcPr>
            <w:tcW w:w="1057" w:type="dxa"/>
            <w:tcBorders>
              <w:top w:val="single" w:color="auto" w:sz="4" w:space="0"/>
              <w:left w:val="nil"/>
              <w:bottom w:val="single" w:color="auto" w:sz="4" w:space="0"/>
              <w:right w:val="single" w:color="auto" w:sz="4" w:space="0"/>
            </w:tcBorders>
            <w:vAlign w:val="center"/>
          </w:tcPr>
          <w:p>
            <w:pPr>
              <w:widowControl/>
              <w:shd w:val="clear"/>
              <w:adjustRightInd w:val="0"/>
              <w:snapToGrid w:val="0"/>
              <w:rPr>
                <w:rFonts w:ascii="宋体" w:hAnsi="宋体" w:cs="宋体"/>
                <w:kern w:val="0"/>
                <w:szCs w:val="21"/>
                <w:highlight w:val="none"/>
              </w:rPr>
            </w:pPr>
          </w:p>
        </w:tc>
        <w:tc>
          <w:tcPr>
            <w:tcW w:w="1134" w:type="dxa"/>
            <w:tcBorders>
              <w:top w:val="single" w:color="auto" w:sz="4" w:space="0"/>
              <w:left w:val="nil"/>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p>
        </w:tc>
        <w:tc>
          <w:tcPr>
            <w:tcW w:w="1068" w:type="dxa"/>
            <w:tcBorders>
              <w:top w:val="single" w:color="auto" w:sz="4" w:space="0"/>
              <w:left w:val="nil"/>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p>
        </w:tc>
      </w:tr>
      <w:tr>
        <w:tblPrEx>
          <w:tblCellMar>
            <w:top w:w="0" w:type="dxa"/>
            <w:left w:w="108" w:type="dxa"/>
            <w:bottom w:w="0" w:type="dxa"/>
            <w:right w:w="108" w:type="dxa"/>
          </w:tblCellMar>
        </w:tblPrEx>
        <w:trPr>
          <w:trHeight w:val="808"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napToGrid w:val="0"/>
              <w:jc w:val="center"/>
              <w:rPr>
                <w:rFonts w:ascii="宋体" w:hAnsi="宋体" w:cs="宋体"/>
                <w:kern w:val="0"/>
                <w:szCs w:val="21"/>
                <w:highlight w:val="none"/>
              </w:rPr>
            </w:pPr>
          </w:p>
        </w:tc>
        <w:tc>
          <w:tcPr>
            <w:tcW w:w="4842" w:type="dxa"/>
            <w:tcBorders>
              <w:top w:val="single" w:color="auto" w:sz="4" w:space="0"/>
              <w:left w:val="nil"/>
              <w:bottom w:val="single" w:color="auto" w:sz="4" w:space="0"/>
              <w:right w:val="single" w:color="auto" w:sz="4" w:space="0"/>
            </w:tcBorders>
            <w:vAlign w:val="center"/>
          </w:tcPr>
          <w:p>
            <w:pPr>
              <w:shd w:val="clear"/>
              <w:rPr>
                <w:rFonts w:ascii="宋体" w:hAnsi="宋体" w:cs="宋体"/>
                <w:kern w:val="0"/>
                <w:szCs w:val="21"/>
                <w:highlight w:val="none"/>
              </w:rPr>
            </w:pPr>
            <w:r>
              <w:rPr>
                <w:rFonts w:hint="eastAsia" w:ascii="宋体" w:hAnsi="宋体" w:cs="宋体"/>
                <w:kern w:val="0"/>
                <w:szCs w:val="21"/>
                <w:highlight w:val="none"/>
              </w:rPr>
              <w:t>结论</w:t>
            </w:r>
          </w:p>
        </w:tc>
        <w:tc>
          <w:tcPr>
            <w:tcW w:w="1057" w:type="dxa"/>
            <w:tcBorders>
              <w:top w:val="single" w:color="auto" w:sz="4" w:space="0"/>
              <w:left w:val="nil"/>
              <w:bottom w:val="single" w:color="auto" w:sz="4" w:space="0"/>
              <w:right w:val="single" w:color="auto" w:sz="4" w:space="0"/>
            </w:tcBorders>
            <w:vAlign w:val="center"/>
          </w:tcPr>
          <w:p>
            <w:pPr>
              <w:widowControl/>
              <w:shd w:val="clear"/>
              <w:adjustRightInd w:val="0"/>
              <w:snapToGrid w:val="0"/>
              <w:rPr>
                <w:rFonts w:ascii="宋体" w:hAnsi="宋体" w:cs="宋体"/>
                <w:kern w:val="0"/>
                <w:sz w:val="24"/>
                <w:highlight w:val="none"/>
              </w:rPr>
            </w:pPr>
          </w:p>
        </w:tc>
        <w:tc>
          <w:tcPr>
            <w:tcW w:w="1134" w:type="dxa"/>
            <w:tcBorders>
              <w:top w:val="single" w:color="auto" w:sz="4" w:space="0"/>
              <w:left w:val="nil"/>
              <w:bottom w:val="single" w:color="auto" w:sz="4" w:space="0"/>
              <w:right w:val="single" w:color="auto" w:sz="4" w:space="0"/>
            </w:tcBorders>
            <w:vAlign w:val="center"/>
          </w:tcPr>
          <w:p>
            <w:pPr>
              <w:widowControl/>
              <w:shd w:val="clear"/>
              <w:adjustRightInd w:val="0"/>
              <w:snapToGrid w:val="0"/>
              <w:jc w:val="center"/>
              <w:rPr>
                <w:rFonts w:ascii="宋体" w:hAnsi="宋体" w:cs="宋体"/>
                <w:kern w:val="0"/>
                <w:sz w:val="24"/>
                <w:highlight w:val="none"/>
              </w:rPr>
            </w:pPr>
          </w:p>
        </w:tc>
        <w:tc>
          <w:tcPr>
            <w:tcW w:w="1068" w:type="dxa"/>
            <w:tcBorders>
              <w:top w:val="single" w:color="auto" w:sz="4" w:space="0"/>
              <w:left w:val="nil"/>
              <w:bottom w:val="single" w:color="auto" w:sz="4" w:space="0"/>
              <w:right w:val="single" w:color="auto" w:sz="4" w:space="0"/>
            </w:tcBorders>
            <w:vAlign w:val="center"/>
          </w:tcPr>
          <w:p>
            <w:pPr>
              <w:widowControl/>
              <w:shd w:val="clear"/>
              <w:adjustRightInd w:val="0"/>
              <w:snapToGrid w:val="0"/>
              <w:jc w:val="center"/>
              <w:rPr>
                <w:rFonts w:ascii="宋体" w:hAnsi="宋体" w:cs="宋体"/>
                <w:kern w:val="0"/>
                <w:sz w:val="24"/>
                <w:highlight w:val="none"/>
              </w:rPr>
            </w:pPr>
          </w:p>
        </w:tc>
      </w:tr>
    </w:tbl>
    <w:p>
      <w:pPr>
        <w:widowControl/>
        <w:shd w:val="clear" w:color="auto"/>
        <w:adjustRightInd w:val="0"/>
        <w:snapToGrid w:val="0"/>
        <w:jc w:val="left"/>
        <w:rPr>
          <w:rFonts w:ascii="宋体" w:hAnsi="宋体" w:cs="宋体"/>
          <w:kern w:val="0"/>
          <w:szCs w:val="21"/>
          <w:highlight w:val="none"/>
        </w:rPr>
      </w:pPr>
      <w:r>
        <w:rPr>
          <w:rFonts w:hint="eastAsia" w:ascii="宋体" w:hAnsi="宋体" w:cs="宋体"/>
          <w:kern w:val="0"/>
          <w:szCs w:val="21"/>
          <w:highlight w:val="none"/>
        </w:rPr>
        <w:t>备注：</w:t>
      </w:r>
    </w:p>
    <w:p>
      <w:pPr>
        <w:widowControl/>
        <w:shd w:val="clear" w:color="auto"/>
        <w:adjustRightInd w:val="0"/>
        <w:snapToGrid w:val="0"/>
        <w:jc w:val="left"/>
        <w:rPr>
          <w:rFonts w:ascii="宋体" w:hAnsi="宋体" w:cs="宋体"/>
          <w:kern w:val="0"/>
          <w:szCs w:val="21"/>
          <w:highlight w:val="none"/>
        </w:rPr>
      </w:pPr>
      <w:r>
        <w:rPr>
          <w:rFonts w:hint="eastAsia" w:ascii="宋体" w:hAnsi="宋体" w:cs="宋体"/>
          <w:kern w:val="0"/>
          <w:szCs w:val="21"/>
          <w:highlight w:val="none"/>
        </w:rPr>
        <w:t xml:space="preserve">1、每一项目符合的打“○”，不符合的打“×”； </w:t>
      </w:r>
    </w:p>
    <w:p>
      <w:pPr>
        <w:shd w:val="clear"/>
        <w:adjustRightInd w:val="0"/>
        <w:snapToGrid w:val="0"/>
        <w:rPr>
          <w:rFonts w:ascii="宋体" w:hAnsi="宋体" w:cs="宋体"/>
          <w:kern w:val="0"/>
          <w:szCs w:val="21"/>
          <w:highlight w:val="none"/>
        </w:rPr>
      </w:pPr>
      <w:r>
        <w:rPr>
          <w:rFonts w:hint="eastAsia" w:ascii="宋体" w:hAnsi="宋体" w:cs="宋体"/>
          <w:kern w:val="0"/>
          <w:szCs w:val="21"/>
          <w:highlight w:val="none"/>
        </w:rPr>
        <w:t>2、若评委意见不一致时，则按少数服从多数的原则，作出评审结论。汇总后，出现一个“×”的结论为“不通过”。</w:t>
      </w:r>
    </w:p>
    <w:p>
      <w:pPr>
        <w:shd w:val="clear"/>
        <w:adjustRightInd w:val="0"/>
        <w:snapToGrid w:val="0"/>
        <w:spacing w:line="240" w:lineRule="atLeast"/>
        <w:ind w:firstLine="420" w:firstLineChars="200"/>
        <w:rPr>
          <w:rFonts w:ascii="宋体" w:hAnsi="宋体" w:cs="宋体"/>
          <w:kern w:val="0"/>
          <w:szCs w:val="21"/>
          <w:highlight w:val="none"/>
        </w:rPr>
      </w:pPr>
      <w:r>
        <w:rPr>
          <w:rFonts w:hint="eastAsia" w:ascii="宋体" w:hAnsi="宋体" w:cs="宋体"/>
          <w:kern w:val="0"/>
          <w:highlight w:val="none"/>
        </w:rPr>
        <w:t xml:space="preserve"> </w:t>
      </w:r>
    </w:p>
    <w:p>
      <w:pPr>
        <w:shd w:val="clear"/>
        <w:adjustRightInd w:val="0"/>
        <w:snapToGrid w:val="0"/>
        <w:spacing w:line="240" w:lineRule="atLeast"/>
        <w:ind w:firstLine="420" w:firstLineChars="200"/>
        <w:rPr>
          <w:rFonts w:ascii="宋体" w:hAnsi="宋体" w:cs="宋体"/>
          <w:highlight w:val="none"/>
        </w:rPr>
      </w:pPr>
      <w:r>
        <w:rPr>
          <w:rFonts w:hint="eastAsia" w:ascii="宋体" w:hAnsi="宋体" w:cs="宋体"/>
          <w:kern w:val="0"/>
          <w:highlight w:val="none"/>
        </w:rPr>
        <w:t>评委签名：                                        日期：</w:t>
      </w:r>
    </w:p>
    <w:p>
      <w:pPr>
        <w:shd w:val="clear"/>
        <w:spacing w:line="400" w:lineRule="exact"/>
        <w:rPr>
          <w:rFonts w:ascii="宋体" w:hAnsi="宋体" w:cs="宋体"/>
          <w:highlight w:val="none"/>
        </w:rPr>
        <w:sectPr>
          <w:pgSz w:w="11906" w:h="16838"/>
          <w:pgMar w:top="1418" w:right="1418" w:bottom="1418" w:left="1701" w:header="851" w:footer="680" w:gutter="0"/>
          <w:cols w:space="720" w:num="1"/>
          <w:docGrid w:linePitch="312" w:charSpace="0"/>
        </w:sectPr>
      </w:pPr>
    </w:p>
    <w:p>
      <w:pPr>
        <w:shd w:val="clear"/>
        <w:spacing w:line="400" w:lineRule="exact"/>
        <w:rPr>
          <w:rFonts w:ascii="宋体" w:hAnsi="宋体" w:cs="宋体"/>
          <w:b/>
          <w:sz w:val="28"/>
          <w:szCs w:val="28"/>
          <w:highlight w:val="none"/>
        </w:rPr>
      </w:pPr>
      <w:r>
        <w:rPr>
          <w:rFonts w:hint="eastAsia" w:ascii="宋体" w:hAnsi="宋体" w:cs="宋体"/>
          <w:b/>
          <w:sz w:val="28"/>
          <w:szCs w:val="28"/>
          <w:highlight w:val="none"/>
        </w:rPr>
        <w:t>附表2：</w:t>
      </w:r>
    </w:p>
    <w:p>
      <w:pPr>
        <w:widowControl/>
        <w:shd w:val="clear" w:color="auto"/>
        <w:jc w:val="center"/>
        <w:rPr>
          <w:rFonts w:ascii="宋体" w:hAnsi="宋体" w:cs="宋体"/>
          <w:b/>
          <w:bCs/>
          <w:kern w:val="0"/>
          <w:sz w:val="32"/>
          <w:szCs w:val="32"/>
          <w:highlight w:val="none"/>
        </w:rPr>
      </w:pPr>
      <w:r>
        <w:rPr>
          <w:rFonts w:hint="eastAsia" w:ascii="宋体" w:hAnsi="宋体" w:cs="宋体"/>
          <w:b/>
          <w:bCs/>
          <w:kern w:val="0"/>
          <w:sz w:val="32"/>
          <w:szCs w:val="32"/>
          <w:highlight w:val="none"/>
        </w:rPr>
        <w:t>设计部分投标文件有效性审查表</w:t>
      </w:r>
    </w:p>
    <w:p>
      <w:pPr>
        <w:shd w:val="clear"/>
        <w:spacing w:line="360" w:lineRule="exact"/>
        <w:rPr>
          <w:rFonts w:ascii="宋体" w:hAnsi="宋体" w:cs="宋体"/>
          <w:szCs w:val="21"/>
          <w:highlight w:val="none"/>
        </w:rPr>
      </w:pPr>
      <w:r>
        <w:rPr>
          <w:rFonts w:hint="eastAsia" w:ascii="宋体" w:hAnsi="宋体" w:cs="宋体"/>
          <w:szCs w:val="21"/>
          <w:highlight w:val="none"/>
        </w:rPr>
        <w:t>项目名称：</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4472"/>
        <w:gridCol w:w="1476"/>
        <w:gridCol w:w="1559"/>
        <w:gridCol w:w="1559"/>
        <w:gridCol w:w="1559"/>
        <w:gridCol w:w="1560"/>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5" w:type="dxa"/>
            <w:vAlign w:val="center"/>
          </w:tcPr>
          <w:p>
            <w:pPr>
              <w:shd w:val="clear"/>
              <w:jc w:val="center"/>
              <w:rPr>
                <w:rFonts w:ascii="宋体" w:hAnsi="宋体" w:cs="宋体"/>
                <w:szCs w:val="21"/>
                <w:highlight w:val="none"/>
              </w:rPr>
            </w:pPr>
            <w:r>
              <w:rPr>
                <w:rFonts w:hint="eastAsia" w:ascii="宋体" w:hAnsi="宋体" w:cs="宋体"/>
                <w:szCs w:val="21"/>
                <w:highlight w:val="none"/>
              </w:rPr>
              <w:t>序号</w:t>
            </w:r>
          </w:p>
        </w:tc>
        <w:tc>
          <w:tcPr>
            <w:tcW w:w="4472" w:type="dxa"/>
            <w:tcBorders>
              <w:tl2br w:val="single" w:color="auto" w:sz="4" w:space="0"/>
            </w:tcBorders>
          </w:tcPr>
          <w:p>
            <w:pPr>
              <w:shd w:val="clear"/>
              <w:rPr>
                <w:rFonts w:ascii="宋体" w:hAnsi="宋体" w:cs="宋体"/>
                <w:szCs w:val="21"/>
                <w:highlight w:val="none"/>
              </w:rPr>
            </w:pPr>
            <w:r>
              <w:rPr>
                <w:rFonts w:hint="eastAsia" w:ascii="宋体" w:hAnsi="宋体" w:cs="宋体"/>
                <w:szCs w:val="21"/>
                <w:highlight w:val="none"/>
              </w:rPr>
              <w:t xml:space="preserve">                               投标单位</w:t>
            </w:r>
          </w:p>
          <w:p>
            <w:pPr>
              <w:shd w:val="clear"/>
              <w:rPr>
                <w:rFonts w:ascii="宋体" w:hAnsi="宋体" w:cs="宋体"/>
                <w:szCs w:val="21"/>
                <w:highlight w:val="none"/>
              </w:rPr>
            </w:pPr>
            <w:r>
              <w:rPr>
                <w:rFonts w:hint="eastAsia" w:ascii="宋体" w:hAnsi="宋体" w:cs="宋体"/>
                <w:szCs w:val="21"/>
                <w:highlight w:val="none"/>
              </w:rPr>
              <w:t>评审内容</w:t>
            </w:r>
          </w:p>
        </w:tc>
        <w:tc>
          <w:tcPr>
            <w:tcW w:w="1476"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60" w:type="dxa"/>
          </w:tcPr>
          <w:p>
            <w:pPr>
              <w:shd w:val="clear"/>
              <w:rPr>
                <w:rFonts w:ascii="宋体" w:hAnsi="宋体" w:cs="宋体"/>
                <w:szCs w:val="21"/>
                <w:highlight w:val="none"/>
              </w:rPr>
            </w:pPr>
          </w:p>
        </w:tc>
        <w:tc>
          <w:tcPr>
            <w:tcW w:w="1348" w:type="dxa"/>
          </w:tcPr>
          <w:p>
            <w:pPr>
              <w:shd w:val="clea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25" w:type="dxa"/>
            <w:vAlign w:val="center"/>
          </w:tcPr>
          <w:p>
            <w:pPr>
              <w:shd w:val="clear"/>
              <w:jc w:val="center"/>
              <w:rPr>
                <w:rFonts w:ascii="宋体" w:hAnsi="宋体" w:cs="宋体"/>
                <w:szCs w:val="21"/>
                <w:highlight w:val="none"/>
              </w:rPr>
            </w:pPr>
            <w:r>
              <w:rPr>
                <w:rFonts w:hint="eastAsia" w:ascii="宋体" w:hAnsi="宋体" w:cs="宋体"/>
                <w:szCs w:val="21"/>
                <w:highlight w:val="none"/>
              </w:rPr>
              <w:t>1</w:t>
            </w:r>
          </w:p>
        </w:tc>
        <w:tc>
          <w:tcPr>
            <w:tcW w:w="4472" w:type="dxa"/>
            <w:vAlign w:val="center"/>
          </w:tcPr>
          <w:p>
            <w:pPr>
              <w:shd w:val="clear"/>
              <w:rPr>
                <w:rFonts w:ascii="宋体" w:hAnsi="宋体" w:cs="宋体"/>
                <w:highlight w:val="none"/>
              </w:rPr>
            </w:pPr>
            <w:r>
              <w:rPr>
                <w:rFonts w:hint="eastAsia" w:ascii="宋体" w:hAnsi="宋体" w:cs="宋体"/>
                <w:szCs w:val="21"/>
                <w:highlight w:val="none"/>
              </w:rPr>
              <w:t>投标文件未按第六章投标文件格式提供或未按第六章投标文件格式规定的格式填写（指设计部分格式），或主要内容不全，或关键字迹模糊、无法辨认的</w:t>
            </w:r>
            <w:r>
              <w:rPr>
                <w:rFonts w:hint="eastAsia" w:ascii="宋体" w:hAnsi="宋体" w:cs="宋体"/>
                <w:highlight w:val="none"/>
              </w:rPr>
              <w:t>。</w:t>
            </w:r>
          </w:p>
        </w:tc>
        <w:tc>
          <w:tcPr>
            <w:tcW w:w="1476"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60" w:type="dxa"/>
          </w:tcPr>
          <w:p>
            <w:pPr>
              <w:shd w:val="clear"/>
              <w:rPr>
                <w:rFonts w:ascii="宋体" w:hAnsi="宋体" w:cs="宋体"/>
                <w:szCs w:val="21"/>
                <w:highlight w:val="none"/>
              </w:rPr>
            </w:pPr>
          </w:p>
        </w:tc>
        <w:tc>
          <w:tcPr>
            <w:tcW w:w="1348" w:type="dxa"/>
          </w:tcPr>
          <w:p>
            <w:pPr>
              <w:shd w:val="clea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25" w:type="dxa"/>
            <w:vAlign w:val="center"/>
          </w:tcPr>
          <w:p>
            <w:pPr>
              <w:shd w:val="clear"/>
              <w:jc w:val="center"/>
              <w:rPr>
                <w:rFonts w:ascii="宋体" w:hAnsi="宋体" w:cs="宋体"/>
                <w:szCs w:val="21"/>
                <w:highlight w:val="none"/>
              </w:rPr>
            </w:pPr>
            <w:r>
              <w:rPr>
                <w:rFonts w:hint="eastAsia" w:ascii="宋体" w:hAnsi="宋体" w:cs="宋体"/>
                <w:szCs w:val="21"/>
                <w:highlight w:val="none"/>
              </w:rPr>
              <w:t>2</w:t>
            </w:r>
          </w:p>
        </w:tc>
        <w:tc>
          <w:tcPr>
            <w:tcW w:w="4472" w:type="dxa"/>
            <w:vAlign w:val="center"/>
          </w:tcPr>
          <w:p>
            <w:pPr>
              <w:shd w:val="clear"/>
              <w:adjustRightInd w:val="0"/>
              <w:rPr>
                <w:rFonts w:ascii="宋体" w:hAnsi="宋体" w:cs="宋体"/>
                <w:szCs w:val="21"/>
                <w:highlight w:val="none"/>
              </w:rPr>
            </w:pPr>
            <w:r>
              <w:rPr>
                <w:rFonts w:hint="eastAsia" w:ascii="宋体" w:hAnsi="宋体"/>
                <w:szCs w:val="21"/>
                <w:highlight w:val="none"/>
              </w:rPr>
              <w:t>投标人之间存在《广东省实施&lt;中华人民共和国招标投标法&gt;》第十六条所禁止的情形的</w:t>
            </w:r>
            <w:r>
              <w:rPr>
                <w:rFonts w:hint="eastAsia" w:ascii="宋体" w:hAnsi="宋体" w:cs="宋体"/>
                <w:szCs w:val="21"/>
                <w:highlight w:val="none"/>
              </w:rPr>
              <w:t>。</w:t>
            </w:r>
          </w:p>
        </w:tc>
        <w:tc>
          <w:tcPr>
            <w:tcW w:w="1476"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60" w:type="dxa"/>
          </w:tcPr>
          <w:p>
            <w:pPr>
              <w:shd w:val="clear"/>
              <w:rPr>
                <w:rFonts w:ascii="宋体" w:hAnsi="宋体" w:cs="宋体"/>
                <w:szCs w:val="21"/>
                <w:highlight w:val="none"/>
              </w:rPr>
            </w:pPr>
          </w:p>
        </w:tc>
        <w:tc>
          <w:tcPr>
            <w:tcW w:w="1348" w:type="dxa"/>
          </w:tcPr>
          <w:p>
            <w:pPr>
              <w:shd w:val="clea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25" w:type="dxa"/>
            <w:vAlign w:val="center"/>
          </w:tcPr>
          <w:p>
            <w:pPr>
              <w:shd w:val="clear"/>
              <w:jc w:val="center"/>
              <w:rPr>
                <w:rFonts w:ascii="宋体" w:hAnsi="宋体" w:cs="宋体"/>
                <w:szCs w:val="21"/>
                <w:highlight w:val="none"/>
              </w:rPr>
            </w:pPr>
            <w:r>
              <w:rPr>
                <w:rFonts w:hint="eastAsia" w:ascii="宋体" w:hAnsi="宋体" w:cs="宋体"/>
                <w:szCs w:val="21"/>
                <w:highlight w:val="none"/>
              </w:rPr>
              <w:t>3</w:t>
            </w:r>
          </w:p>
        </w:tc>
        <w:tc>
          <w:tcPr>
            <w:tcW w:w="4472" w:type="dxa"/>
            <w:vAlign w:val="center"/>
          </w:tcPr>
          <w:p>
            <w:pPr>
              <w:shd w:val="clear"/>
              <w:adjustRightInd w:val="0"/>
              <w:rPr>
                <w:rFonts w:ascii="宋体" w:hAnsi="宋体" w:cs="宋体"/>
                <w:szCs w:val="21"/>
                <w:highlight w:val="none"/>
              </w:rPr>
            </w:pPr>
            <w:r>
              <w:rPr>
                <w:rFonts w:hint="eastAsia" w:ascii="宋体" w:hAnsi="宋体" w:cs="宋体"/>
                <w:bCs/>
                <w:szCs w:val="21"/>
                <w:highlight w:val="none"/>
              </w:rPr>
              <w:t>投标人与本项目其他投标人加密打包投标文件电脑机器特征码一致的(以广州公共资源交易中心交易平台评标系统的检索信息为准)</w:t>
            </w:r>
          </w:p>
        </w:tc>
        <w:tc>
          <w:tcPr>
            <w:tcW w:w="1476"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60" w:type="dxa"/>
          </w:tcPr>
          <w:p>
            <w:pPr>
              <w:shd w:val="clear"/>
              <w:rPr>
                <w:rFonts w:ascii="宋体" w:hAnsi="宋体" w:cs="宋体"/>
                <w:szCs w:val="21"/>
                <w:highlight w:val="none"/>
              </w:rPr>
            </w:pPr>
          </w:p>
        </w:tc>
        <w:tc>
          <w:tcPr>
            <w:tcW w:w="1348" w:type="dxa"/>
          </w:tcPr>
          <w:p>
            <w:pPr>
              <w:shd w:val="clea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25" w:type="dxa"/>
            <w:vAlign w:val="center"/>
          </w:tcPr>
          <w:p>
            <w:pPr>
              <w:shd w:val="clear"/>
              <w:jc w:val="center"/>
              <w:rPr>
                <w:rFonts w:ascii="宋体" w:hAnsi="宋体" w:cs="宋体"/>
                <w:szCs w:val="21"/>
                <w:highlight w:val="none"/>
              </w:rPr>
            </w:pPr>
            <w:r>
              <w:rPr>
                <w:rFonts w:hint="eastAsia" w:ascii="宋体" w:hAnsi="宋体" w:cs="宋体"/>
                <w:szCs w:val="21"/>
                <w:highlight w:val="none"/>
              </w:rPr>
              <w:t>4</w:t>
            </w:r>
          </w:p>
        </w:tc>
        <w:tc>
          <w:tcPr>
            <w:tcW w:w="4472" w:type="dxa"/>
            <w:vAlign w:val="center"/>
          </w:tcPr>
          <w:p>
            <w:pPr>
              <w:shd w:val="clear"/>
              <w:adjustRightInd w:val="0"/>
              <w:rPr>
                <w:rFonts w:ascii="宋体" w:hAnsi="宋体" w:cs="宋体"/>
                <w:bCs/>
                <w:szCs w:val="21"/>
                <w:highlight w:val="none"/>
              </w:rPr>
            </w:pPr>
            <w:r>
              <w:rPr>
                <w:rFonts w:hint="eastAsia" w:ascii="宋体" w:hAnsi="宋体" w:cs="宋体"/>
                <w:bCs/>
                <w:szCs w:val="21"/>
                <w:highlight w:val="none"/>
              </w:rPr>
              <w:t>无《设计部分投标文件编制人员名单》的</w:t>
            </w:r>
          </w:p>
        </w:tc>
        <w:tc>
          <w:tcPr>
            <w:tcW w:w="1476"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60" w:type="dxa"/>
          </w:tcPr>
          <w:p>
            <w:pPr>
              <w:shd w:val="clear"/>
              <w:rPr>
                <w:rFonts w:ascii="宋体" w:hAnsi="宋体" w:cs="宋体"/>
                <w:szCs w:val="21"/>
                <w:highlight w:val="none"/>
              </w:rPr>
            </w:pPr>
          </w:p>
        </w:tc>
        <w:tc>
          <w:tcPr>
            <w:tcW w:w="1348" w:type="dxa"/>
          </w:tcPr>
          <w:p>
            <w:pPr>
              <w:shd w:val="clea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25" w:type="dxa"/>
            <w:vAlign w:val="center"/>
          </w:tcPr>
          <w:p>
            <w:pPr>
              <w:shd w:val="clear"/>
              <w:jc w:val="center"/>
              <w:rPr>
                <w:rFonts w:ascii="宋体" w:hAnsi="宋体" w:cs="宋体"/>
                <w:szCs w:val="21"/>
                <w:highlight w:val="none"/>
              </w:rPr>
            </w:pPr>
          </w:p>
        </w:tc>
        <w:tc>
          <w:tcPr>
            <w:tcW w:w="4472" w:type="dxa"/>
            <w:vAlign w:val="center"/>
          </w:tcPr>
          <w:p>
            <w:pPr>
              <w:shd w:val="clear"/>
              <w:rPr>
                <w:rFonts w:ascii="宋体" w:hAnsi="宋体" w:cs="宋体"/>
                <w:szCs w:val="21"/>
                <w:highlight w:val="none"/>
              </w:rPr>
            </w:pPr>
            <w:r>
              <w:rPr>
                <w:rFonts w:hint="eastAsia" w:ascii="宋体" w:hAnsi="宋体" w:cs="宋体"/>
                <w:szCs w:val="21"/>
                <w:highlight w:val="none"/>
              </w:rPr>
              <w:t>结论</w:t>
            </w:r>
          </w:p>
        </w:tc>
        <w:tc>
          <w:tcPr>
            <w:tcW w:w="1476"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60" w:type="dxa"/>
          </w:tcPr>
          <w:p>
            <w:pPr>
              <w:shd w:val="clear"/>
              <w:rPr>
                <w:rFonts w:ascii="宋体" w:hAnsi="宋体" w:cs="宋体"/>
                <w:szCs w:val="21"/>
                <w:highlight w:val="none"/>
              </w:rPr>
            </w:pPr>
          </w:p>
        </w:tc>
        <w:tc>
          <w:tcPr>
            <w:tcW w:w="1348" w:type="dxa"/>
          </w:tcPr>
          <w:p>
            <w:pPr>
              <w:shd w:val="clear"/>
              <w:rPr>
                <w:rFonts w:ascii="宋体" w:hAnsi="宋体" w:cs="宋体"/>
                <w:szCs w:val="21"/>
                <w:highlight w:val="none"/>
              </w:rPr>
            </w:pPr>
          </w:p>
        </w:tc>
      </w:tr>
    </w:tbl>
    <w:p>
      <w:pPr>
        <w:shd w:val="clear"/>
        <w:spacing w:line="240" w:lineRule="exact"/>
        <w:ind w:firstLine="420" w:firstLineChars="200"/>
        <w:rPr>
          <w:rFonts w:ascii="宋体" w:hAnsi="宋体" w:cs="宋体"/>
          <w:szCs w:val="21"/>
          <w:highlight w:val="none"/>
        </w:rPr>
      </w:pPr>
      <w:r>
        <w:rPr>
          <w:rFonts w:hint="eastAsia" w:ascii="宋体" w:hAnsi="宋体" w:cs="宋体"/>
          <w:szCs w:val="21"/>
          <w:highlight w:val="none"/>
        </w:rPr>
        <w:t>注：1.凡出现以上任何一项情形的为无效，否则就为有效。有效的记“○”无效的记“×”，全部审查项目均为有效的，结论为“通过”，否则为“不通过”。</w:t>
      </w:r>
    </w:p>
    <w:p>
      <w:pPr>
        <w:shd w:val="clear"/>
        <w:spacing w:line="240" w:lineRule="exact"/>
        <w:ind w:firstLine="420" w:firstLineChars="200"/>
        <w:rPr>
          <w:rFonts w:ascii="宋体" w:hAnsi="宋体" w:cs="宋体"/>
          <w:szCs w:val="21"/>
          <w:highlight w:val="none"/>
        </w:rPr>
      </w:pPr>
      <w:r>
        <w:rPr>
          <w:rFonts w:hint="eastAsia" w:ascii="宋体" w:hAnsi="宋体" w:cs="宋体"/>
          <w:szCs w:val="21"/>
          <w:highlight w:val="none"/>
        </w:rPr>
        <w:t>2.如对本表中某种情形的评审意见不一致时，以评审组过半数成员的意见作为评审组对该情形的认定结论。</w:t>
      </w:r>
    </w:p>
    <w:p>
      <w:pPr>
        <w:shd w:val="clear"/>
        <w:spacing w:line="240" w:lineRule="exact"/>
        <w:ind w:firstLine="420" w:firstLineChars="200"/>
        <w:rPr>
          <w:rFonts w:ascii="宋体" w:hAnsi="宋体" w:cs="宋体"/>
          <w:szCs w:val="21"/>
          <w:highlight w:val="none"/>
        </w:rPr>
      </w:pPr>
    </w:p>
    <w:p>
      <w:pPr>
        <w:shd w:val="clear"/>
        <w:ind w:firstLine="420" w:firstLineChars="200"/>
        <w:rPr>
          <w:rFonts w:ascii="宋体" w:hAnsi="宋体" w:cs="宋体"/>
          <w:szCs w:val="21"/>
          <w:highlight w:val="none"/>
        </w:rPr>
        <w:sectPr>
          <w:pgSz w:w="16838" w:h="11906" w:orient="landscape"/>
          <w:pgMar w:top="1701" w:right="1418" w:bottom="1418" w:left="1418" w:header="851" w:footer="680" w:gutter="0"/>
          <w:cols w:space="720" w:num="1"/>
          <w:docGrid w:type="lines" w:linePitch="312" w:charSpace="0"/>
        </w:sectPr>
      </w:pPr>
      <w:r>
        <w:rPr>
          <w:rFonts w:hint="eastAsia" w:ascii="宋体" w:hAnsi="宋体" w:cs="宋体"/>
          <w:szCs w:val="21"/>
          <w:highlight w:val="none"/>
        </w:rPr>
        <w:t xml:space="preserve">评委签名：                                                             日期： </w:t>
      </w:r>
    </w:p>
    <w:p>
      <w:pPr>
        <w:widowControl/>
        <w:shd w:val="clear" w:color="auto"/>
        <w:jc w:val="left"/>
        <w:rPr>
          <w:rFonts w:ascii="宋体" w:hAnsi="宋体" w:cs="宋体"/>
          <w:b/>
          <w:bCs/>
          <w:kern w:val="0"/>
          <w:sz w:val="32"/>
          <w:szCs w:val="32"/>
          <w:highlight w:val="none"/>
        </w:rPr>
      </w:pPr>
      <w:bookmarkStart w:id="93" w:name="_Hlk26880668"/>
      <w:r>
        <w:rPr>
          <w:rFonts w:hint="eastAsia" w:ascii="宋体" w:hAnsi="宋体" w:cs="宋体"/>
          <w:b/>
          <w:sz w:val="28"/>
          <w:szCs w:val="28"/>
          <w:highlight w:val="none"/>
        </w:rPr>
        <w:t xml:space="preserve">附表3：                         </w:t>
      </w:r>
      <w:r>
        <w:rPr>
          <w:rFonts w:hint="eastAsia" w:ascii="宋体" w:hAnsi="宋体" w:cs="宋体"/>
          <w:b/>
          <w:bCs/>
          <w:kern w:val="0"/>
          <w:sz w:val="32"/>
          <w:szCs w:val="32"/>
          <w:highlight w:val="none"/>
        </w:rPr>
        <w:t>设计商务技术部分详细审查评分标准</w:t>
      </w:r>
    </w:p>
    <w:p>
      <w:pPr>
        <w:shd w:val="clear"/>
        <w:spacing w:line="360" w:lineRule="exact"/>
        <w:rPr>
          <w:rFonts w:ascii="宋体" w:hAnsi="宋体" w:cs="宋体"/>
          <w:szCs w:val="21"/>
          <w:highlight w:val="none"/>
        </w:rPr>
      </w:pPr>
      <w:r>
        <w:rPr>
          <w:rFonts w:hint="eastAsia" w:ascii="宋体" w:hAnsi="宋体" w:cs="宋体"/>
          <w:szCs w:val="21"/>
          <w:highlight w:val="none"/>
        </w:rPr>
        <w:t>项目名称：</w:t>
      </w:r>
    </w:p>
    <w:tbl>
      <w:tblPr>
        <w:tblStyle w:val="39"/>
        <w:tblW w:w="50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547"/>
        <w:gridCol w:w="1312"/>
        <w:gridCol w:w="9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02" w:type="dxa"/>
            <w:gridSpan w:val="2"/>
            <w:tcBorders>
              <w:top w:val="single" w:color="auto" w:sz="4" w:space="0"/>
              <w:left w:val="single" w:color="auto" w:sz="4" w:space="0"/>
              <w:bottom w:val="single" w:color="auto" w:sz="4" w:space="0"/>
              <w:right w:val="single" w:color="auto" w:sz="4" w:space="0"/>
            </w:tcBorders>
            <w:vAlign w:val="center"/>
          </w:tcPr>
          <w:p>
            <w:pPr>
              <w:shd w:val="clear"/>
              <w:wordWrap w:val="0"/>
              <w:jc w:val="center"/>
              <w:rPr>
                <w:rFonts w:ascii="宋体" w:hAnsi="宋体" w:cs="宋体"/>
                <w:kern w:val="0"/>
                <w:szCs w:val="21"/>
                <w:highlight w:val="none"/>
                <w:lang w:val="zh-CN"/>
              </w:rPr>
            </w:pPr>
            <w:r>
              <w:rPr>
                <w:rFonts w:hint="eastAsia" w:ascii="宋体" w:hAnsi="宋体" w:cs="宋体"/>
                <w:b/>
                <w:szCs w:val="21"/>
                <w:highlight w:val="none"/>
              </w:rPr>
              <w:t>评审项目</w:t>
            </w:r>
          </w:p>
        </w:tc>
        <w:tc>
          <w:tcPr>
            <w:tcW w:w="1312" w:type="dxa"/>
            <w:tcBorders>
              <w:top w:val="single" w:color="auto" w:sz="4" w:space="0"/>
              <w:left w:val="single" w:color="auto" w:sz="4" w:space="0"/>
              <w:bottom w:val="single" w:color="auto" w:sz="4" w:space="0"/>
              <w:right w:val="single" w:color="auto" w:sz="4" w:space="0"/>
            </w:tcBorders>
            <w:vAlign w:val="center"/>
          </w:tcPr>
          <w:p>
            <w:pPr>
              <w:shd w:val="clear"/>
              <w:wordWrap w:val="0"/>
              <w:jc w:val="center"/>
              <w:rPr>
                <w:rFonts w:ascii="宋体" w:hAnsi="宋体" w:cs="宋体"/>
                <w:kern w:val="0"/>
                <w:szCs w:val="21"/>
                <w:highlight w:val="none"/>
                <w:lang w:val="zh-CN"/>
              </w:rPr>
            </w:pPr>
            <w:r>
              <w:rPr>
                <w:rFonts w:hint="eastAsia" w:ascii="宋体" w:hAnsi="宋体" w:cs="宋体"/>
                <w:b/>
                <w:szCs w:val="21"/>
                <w:highlight w:val="none"/>
              </w:rPr>
              <w:t>分值</w:t>
            </w:r>
          </w:p>
        </w:tc>
        <w:tc>
          <w:tcPr>
            <w:tcW w:w="9806" w:type="dxa"/>
            <w:tcBorders>
              <w:top w:val="single" w:color="auto" w:sz="4" w:space="0"/>
              <w:left w:val="single" w:color="auto" w:sz="4" w:space="0"/>
              <w:bottom w:val="single" w:color="auto" w:sz="4" w:space="0"/>
              <w:right w:val="single" w:color="auto" w:sz="4" w:space="0"/>
            </w:tcBorders>
            <w:vAlign w:val="center"/>
          </w:tcPr>
          <w:p>
            <w:pPr>
              <w:shd w:val="clear"/>
              <w:wordWrap w:val="0"/>
              <w:jc w:val="center"/>
              <w:rPr>
                <w:rFonts w:ascii="宋体" w:hAnsi="宋体" w:cs="宋体"/>
                <w:kern w:val="0"/>
                <w:szCs w:val="21"/>
                <w:highlight w:val="none"/>
                <w:lang w:val="zh-CN"/>
              </w:rPr>
            </w:pPr>
            <w:r>
              <w:rPr>
                <w:rFonts w:hint="eastAsia" w:ascii="宋体" w:hAnsi="宋体" w:cs="宋体"/>
                <w:b/>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b/>
                <w:szCs w:val="21"/>
                <w:highlight w:val="none"/>
              </w:rPr>
            </w:pPr>
            <w:r>
              <w:rPr>
                <w:rFonts w:hint="eastAsia" w:ascii="宋体" w:hAnsi="宋体" w:cs="宋体"/>
                <w:b/>
                <w:szCs w:val="21"/>
                <w:highlight w:val="none"/>
              </w:rPr>
              <w:t>一、项目主要管理人员</w:t>
            </w:r>
          </w:p>
          <w:p>
            <w:pPr>
              <w:shd w:val="clear"/>
              <w:jc w:val="center"/>
              <w:rPr>
                <w:rFonts w:ascii="宋体" w:hAnsi="宋体" w:cs="宋体"/>
                <w:kern w:val="0"/>
                <w:szCs w:val="21"/>
                <w:highlight w:val="none"/>
                <w:lang w:val="zh-CN"/>
              </w:rPr>
            </w:pPr>
            <w:r>
              <w:rPr>
                <w:rFonts w:hint="eastAsia" w:ascii="宋体" w:hAnsi="宋体" w:cs="宋体"/>
                <w:b/>
                <w:szCs w:val="21"/>
                <w:highlight w:val="none"/>
              </w:rPr>
              <w:t>（25分）</w:t>
            </w:r>
          </w:p>
        </w:tc>
        <w:tc>
          <w:tcPr>
            <w:tcW w:w="154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kern w:val="0"/>
                <w:szCs w:val="21"/>
                <w:highlight w:val="none"/>
                <w:lang w:val="zh-CN"/>
              </w:rPr>
            </w:pPr>
            <w:r>
              <w:rPr>
                <w:rFonts w:hint="eastAsia" w:ascii="宋体" w:hAnsi="宋体" w:cs="宋体"/>
                <w:b/>
                <w:bCs/>
                <w:szCs w:val="21"/>
                <w:highlight w:val="none"/>
              </w:rPr>
              <w:t>设计项目负责人</w:t>
            </w:r>
          </w:p>
        </w:tc>
        <w:tc>
          <w:tcPr>
            <w:tcW w:w="131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kern w:val="0"/>
                <w:szCs w:val="21"/>
                <w:highlight w:val="none"/>
              </w:rPr>
            </w:pPr>
            <w:r>
              <w:rPr>
                <w:rFonts w:hint="eastAsia" w:ascii="宋体" w:hAnsi="宋体" w:cs="宋体"/>
                <w:szCs w:val="21"/>
                <w:highlight w:val="none"/>
              </w:rPr>
              <w:t>15</w:t>
            </w:r>
          </w:p>
        </w:tc>
        <w:tc>
          <w:tcPr>
            <w:tcW w:w="9806"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napToGrid w:val="0"/>
              <w:spacing w:line="360" w:lineRule="auto"/>
              <w:jc w:val="left"/>
              <w:rPr>
                <w:rFonts w:ascii="宋体" w:hAnsi="宋体" w:cs="宋体"/>
                <w:szCs w:val="21"/>
                <w:highlight w:val="none"/>
              </w:rPr>
            </w:pPr>
            <w:r>
              <w:rPr>
                <w:rFonts w:hint="eastAsia" w:ascii="宋体" w:hAnsi="宋体" w:cs="宋体"/>
                <w:bCs/>
                <w:kern w:val="0"/>
                <w:szCs w:val="21"/>
                <w:highlight w:val="none"/>
              </w:rPr>
              <w:t>（联合体投标，由联合体设计方提供）拟设计负责人</w:t>
            </w:r>
            <w:r>
              <w:rPr>
                <w:rFonts w:hint="eastAsia" w:ascii="宋体" w:hAnsi="宋体" w:cs="宋体"/>
                <w:szCs w:val="21"/>
                <w:highlight w:val="none"/>
              </w:rPr>
              <w:t>经历及业务能力；</w:t>
            </w:r>
          </w:p>
          <w:p>
            <w:pPr>
              <w:shd w:val="clear"/>
              <w:spacing w:line="360" w:lineRule="auto"/>
              <w:rPr>
                <w:rFonts w:ascii="宋体" w:hAnsi="宋体" w:cs="宋体"/>
                <w:bCs/>
                <w:kern w:val="0"/>
                <w:szCs w:val="21"/>
                <w:highlight w:val="none"/>
              </w:rPr>
            </w:pPr>
            <w:r>
              <w:rPr>
                <w:rFonts w:hint="eastAsia" w:ascii="宋体" w:hAnsi="宋体" w:cs="宋体"/>
                <w:bCs/>
                <w:kern w:val="0"/>
                <w:szCs w:val="21"/>
                <w:highlight w:val="none"/>
              </w:rPr>
              <w:t>（1）拟派设计负责人具备给水排水专业工程师职称的得</w:t>
            </w:r>
            <w:r>
              <w:rPr>
                <w:rFonts w:hint="eastAsia" w:ascii="宋体" w:hAnsi="宋体" w:cs="宋体"/>
                <w:bCs/>
                <w:kern w:val="0"/>
                <w:szCs w:val="21"/>
                <w:highlight w:val="none"/>
                <w:lang w:val="en-US" w:eastAsia="zh-CN"/>
              </w:rPr>
              <w:t>1</w:t>
            </w:r>
            <w:r>
              <w:rPr>
                <w:rFonts w:hint="eastAsia" w:ascii="宋体" w:hAnsi="宋体" w:cs="宋体"/>
                <w:bCs/>
                <w:kern w:val="0"/>
                <w:szCs w:val="21"/>
                <w:highlight w:val="none"/>
              </w:rPr>
              <w:t>分</w:t>
            </w:r>
            <w:r>
              <w:rPr>
                <w:rFonts w:hint="eastAsia" w:ascii="宋体" w:hAnsi="宋体" w:cs="宋体"/>
                <w:bCs/>
                <w:kern w:val="0"/>
                <w:szCs w:val="21"/>
                <w:highlight w:val="none"/>
                <w:lang w:eastAsia="zh-CN"/>
              </w:rPr>
              <w:t>；</w:t>
            </w:r>
            <w:r>
              <w:rPr>
                <w:rFonts w:hint="eastAsia" w:ascii="宋体" w:hAnsi="宋体" w:cs="宋体"/>
                <w:bCs/>
                <w:kern w:val="0"/>
                <w:szCs w:val="21"/>
                <w:highlight w:val="none"/>
              </w:rPr>
              <w:t>具备给水排水专业工程师</w:t>
            </w:r>
            <w:r>
              <w:rPr>
                <w:rFonts w:hint="eastAsia" w:ascii="宋体" w:hAnsi="宋体" w:cs="宋体"/>
                <w:bCs/>
                <w:kern w:val="0"/>
                <w:szCs w:val="21"/>
                <w:highlight w:val="none"/>
                <w:lang w:val="en-US" w:eastAsia="zh-CN"/>
              </w:rPr>
              <w:t>高级</w:t>
            </w:r>
            <w:r>
              <w:rPr>
                <w:rFonts w:hint="eastAsia" w:ascii="宋体" w:hAnsi="宋体" w:cs="宋体"/>
                <w:bCs/>
                <w:kern w:val="0"/>
                <w:szCs w:val="21"/>
                <w:highlight w:val="none"/>
              </w:rPr>
              <w:t>职称的得</w:t>
            </w:r>
            <w:r>
              <w:rPr>
                <w:rFonts w:hint="eastAsia" w:ascii="宋体" w:hAnsi="宋体" w:cs="宋体"/>
                <w:bCs/>
                <w:kern w:val="0"/>
                <w:szCs w:val="21"/>
                <w:highlight w:val="none"/>
                <w:lang w:val="en-US" w:eastAsia="zh-CN"/>
              </w:rPr>
              <w:t>3</w:t>
            </w:r>
            <w:r>
              <w:rPr>
                <w:rFonts w:hint="eastAsia" w:ascii="宋体" w:hAnsi="宋体" w:cs="宋体"/>
                <w:bCs/>
                <w:kern w:val="0"/>
                <w:szCs w:val="21"/>
                <w:highlight w:val="none"/>
              </w:rPr>
              <w:t>分，</w:t>
            </w:r>
            <w:r>
              <w:rPr>
                <w:rFonts w:hint="eastAsia" w:ascii="宋体" w:hAnsi="宋体" w:cs="宋体"/>
                <w:bCs/>
                <w:kern w:val="0"/>
                <w:szCs w:val="21"/>
                <w:highlight w:val="none"/>
                <w:lang w:val="en-US" w:eastAsia="zh-CN"/>
              </w:rPr>
              <w:t>具备</w:t>
            </w:r>
            <w:r>
              <w:rPr>
                <w:rFonts w:hint="eastAsia" w:ascii="宋体" w:hAnsi="宋体" w:cs="宋体"/>
                <w:bCs/>
                <w:kern w:val="0"/>
                <w:szCs w:val="21"/>
                <w:highlight w:val="none"/>
              </w:rPr>
              <w:t>给水排水专业教授级高级工程师职称的得5分，本项最高5分。</w:t>
            </w:r>
          </w:p>
          <w:p>
            <w:pPr>
              <w:shd w:val="clear"/>
              <w:wordWrap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（2）设计负责人自20</w:t>
            </w:r>
            <w:r>
              <w:rPr>
                <w:rFonts w:hint="eastAsia" w:ascii="宋体" w:hAnsi="宋体" w:cs="宋体"/>
                <w:bCs/>
                <w:kern w:val="0"/>
                <w:szCs w:val="21"/>
                <w:highlight w:val="none"/>
                <w:lang w:val="en-US" w:eastAsia="zh-CN"/>
              </w:rPr>
              <w:t>20</w:t>
            </w:r>
            <w:r>
              <w:rPr>
                <w:rFonts w:hint="eastAsia" w:ascii="宋体" w:hAnsi="宋体" w:cs="宋体"/>
                <w:bCs/>
                <w:kern w:val="0"/>
                <w:szCs w:val="21"/>
                <w:highlight w:val="none"/>
              </w:rPr>
              <w:t>年1月1日至今承接过的给排水工程设计项目获得过行业级或以上奖项的，每项得5分；省级奖项的，每项得3分；市级奖项的，每项得1分；本小项最高得10分。</w:t>
            </w:r>
          </w:p>
          <w:p>
            <w:pPr>
              <w:shd w:val="clear"/>
              <w:wordWrap w:val="0"/>
              <w:spacing w:line="360" w:lineRule="auto"/>
              <w:ind w:firstLine="420" w:firstLineChars="200"/>
              <w:jc w:val="left"/>
              <w:rPr>
                <w:highlight w:val="none"/>
                <w:lang w:val="zh-CN"/>
              </w:rPr>
            </w:pPr>
            <w:r>
              <w:rPr>
                <w:rFonts w:hint="eastAsia" w:ascii="宋体" w:hAnsi="宋体" w:cs="宋体"/>
                <w:bCs/>
                <w:kern w:val="0"/>
                <w:szCs w:val="21"/>
                <w:highlight w:val="none"/>
                <w:lang w:val="zh-CN"/>
              </w:rPr>
              <w:t>注：</w:t>
            </w:r>
            <w:r>
              <w:rPr>
                <w:rFonts w:hint="eastAsia" w:ascii="宋体" w:hAnsi="宋体" w:cs="宋体"/>
                <w:bCs/>
                <w:kern w:val="0"/>
                <w:szCs w:val="21"/>
                <w:highlight w:val="none"/>
              </w:rPr>
              <w:t>需提供</w:t>
            </w:r>
            <w:r>
              <w:rPr>
                <w:rFonts w:hint="eastAsia" w:ascii="宋体" w:hAnsi="宋体" w:cs="宋体"/>
                <w:bCs/>
                <w:kern w:val="0"/>
                <w:szCs w:val="21"/>
                <w:highlight w:val="none"/>
                <w:lang w:val="zh-CN"/>
              </w:rPr>
              <w:t>有效的身份证、职称证书（如有）、资格证书（如有）、注册证书（如有）</w:t>
            </w:r>
            <w:r>
              <w:rPr>
                <w:rFonts w:hint="eastAsia" w:ascii="宋体" w:hAnsi="宋体" w:cs="宋体"/>
                <w:bCs/>
                <w:kern w:val="0"/>
                <w:szCs w:val="21"/>
                <w:highlight w:val="none"/>
              </w:rPr>
              <w:t>的扫面件</w:t>
            </w:r>
            <w:r>
              <w:rPr>
                <w:rFonts w:hint="eastAsia" w:ascii="宋体" w:hAnsi="宋体" w:cs="宋体"/>
                <w:bCs/>
                <w:kern w:val="0"/>
                <w:szCs w:val="21"/>
                <w:highlight w:val="none"/>
                <w:lang w:val="zh-CN"/>
              </w:rPr>
              <w:t>，获奖需提供获奖证书扫描件，时</w:t>
            </w:r>
            <w:r>
              <w:rPr>
                <w:rFonts w:hint="eastAsia" w:ascii="宋体" w:hAnsi="宋体" w:cs="宋体"/>
                <w:kern w:val="0"/>
                <w:szCs w:val="21"/>
                <w:highlight w:val="none"/>
              </w:rPr>
              <w:t>间颁奖时间为准；</w:t>
            </w:r>
            <w:r>
              <w:rPr>
                <w:rFonts w:hint="eastAsia" w:ascii="宋体" w:hAnsi="宋体" w:cs="宋体"/>
                <w:kern w:val="0"/>
                <w:szCs w:val="21"/>
                <w:highlight w:val="none"/>
                <w:lang w:val="zh-CN"/>
              </w:rPr>
              <w:t>同时还需提供近一个月</w:t>
            </w:r>
            <w:r>
              <w:rPr>
                <w:rFonts w:hint="eastAsia" w:ascii="宋体" w:hAnsi="宋体" w:cs="宋体"/>
                <w:bCs/>
                <w:color w:val="000000"/>
                <w:szCs w:val="21"/>
                <w:highlight w:val="none"/>
              </w:rPr>
              <w:t>（202</w:t>
            </w:r>
            <w:r>
              <w:rPr>
                <w:rFonts w:hint="eastAsia" w:ascii="宋体" w:hAnsi="宋体" w:cs="宋体"/>
                <w:bCs/>
                <w:color w:val="000000"/>
                <w:szCs w:val="21"/>
                <w:highlight w:val="none"/>
                <w:lang w:val="en-US" w:eastAsia="zh-CN"/>
              </w:rPr>
              <w:t>3</w:t>
            </w:r>
            <w:r>
              <w:rPr>
                <w:rFonts w:hint="eastAsia" w:ascii="宋体" w:hAnsi="宋体" w:cs="宋体"/>
                <w:bCs/>
                <w:color w:val="000000"/>
                <w:szCs w:val="21"/>
                <w:highlight w:val="none"/>
              </w:rPr>
              <w:t>年</w:t>
            </w:r>
            <w:r>
              <w:rPr>
                <w:rFonts w:hint="eastAsia" w:ascii="宋体" w:hAnsi="宋体" w:cs="宋体"/>
                <w:bCs/>
                <w:color w:val="000000"/>
                <w:szCs w:val="21"/>
                <w:highlight w:val="none"/>
                <w:lang w:val="en-US" w:eastAsia="zh-CN"/>
              </w:rPr>
              <w:t>1</w:t>
            </w:r>
            <w:r>
              <w:rPr>
                <w:rFonts w:hint="eastAsia" w:ascii="宋体" w:hAnsi="宋体" w:cs="宋体"/>
                <w:bCs/>
                <w:color w:val="000000"/>
                <w:szCs w:val="21"/>
                <w:highlight w:val="none"/>
              </w:rPr>
              <w:t>月）</w:t>
            </w:r>
            <w:r>
              <w:rPr>
                <w:rFonts w:hint="eastAsia" w:ascii="宋体" w:hAnsi="宋体" w:cs="宋体"/>
                <w:kern w:val="0"/>
                <w:szCs w:val="21"/>
                <w:highlight w:val="none"/>
                <w:lang w:val="zh-CN"/>
              </w:rPr>
              <w:t>在投标单位参保的社保缴纳记录证明扫描件并加盖投标人电子印章。社保缴纳期限包含疫情期的，若当地政府部门允许企业在疫情期间缓缴社会保险费且投标人未缴纳的，投标人可提供当地政府部门允许缓缴社保的相关文件作为缴纳社保的证明。中标后需提供投标文件中人员的社保补缴情况相关证明报招标人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宋体" w:hAnsi="宋体" w:cs="宋体"/>
                <w:kern w:val="0"/>
                <w:szCs w:val="21"/>
                <w:highlight w:val="none"/>
                <w:lang w:val="zh-CN"/>
              </w:rPr>
            </w:pPr>
          </w:p>
        </w:tc>
        <w:tc>
          <w:tcPr>
            <w:tcW w:w="154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kern w:val="0"/>
                <w:szCs w:val="21"/>
                <w:highlight w:val="none"/>
                <w:lang w:val="zh-CN"/>
              </w:rPr>
            </w:pPr>
            <w:r>
              <w:rPr>
                <w:rFonts w:hint="eastAsia" w:ascii="宋体" w:hAnsi="宋体" w:cs="宋体"/>
                <w:b/>
                <w:bCs/>
                <w:szCs w:val="21"/>
                <w:highlight w:val="none"/>
              </w:rPr>
              <w:t>设计各专业负责人</w:t>
            </w:r>
          </w:p>
        </w:tc>
        <w:tc>
          <w:tcPr>
            <w:tcW w:w="131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kern w:val="0"/>
                <w:szCs w:val="21"/>
                <w:highlight w:val="none"/>
              </w:rPr>
            </w:pPr>
            <w:r>
              <w:rPr>
                <w:rFonts w:hint="eastAsia" w:ascii="宋体" w:hAnsi="宋体" w:cs="宋体"/>
                <w:szCs w:val="21"/>
                <w:highlight w:val="none"/>
              </w:rPr>
              <w:t>10</w:t>
            </w:r>
          </w:p>
        </w:tc>
        <w:tc>
          <w:tcPr>
            <w:tcW w:w="9806" w:type="dxa"/>
            <w:tcBorders>
              <w:top w:val="single" w:color="auto" w:sz="4" w:space="0"/>
              <w:left w:val="single" w:color="auto" w:sz="4" w:space="0"/>
              <w:bottom w:val="single" w:color="auto" w:sz="4" w:space="0"/>
              <w:right w:val="single" w:color="auto" w:sz="4" w:space="0"/>
            </w:tcBorders>
            <w:vAlign w:val="center"/>
          </w:tcPr>
          <w:p>
            <w:pPr>
              <w:shd w:val="clear"/>
              <w:wordWrap w:val="0"/>
              <w:topLinePunct/>
              <w:adjustRightInd w:val="0"/>
              <w:spacing w:line="360" w:lineRule="auto"/>
              <w:rPr>
                <w:rFonts w:ascii="宋体" w:hAnsi="宋体" w:cs="宋体"/>
                <w:szCs w:val="21"/>
                <w:highlight w:val="none"/>
              </w:rPr>
            </w:pPr>
            <w:r>
              <w:rPr>
                <w:rFonts w:hint="eastAsia" w:ascii="宋体" w:hAnsi="宋体" w:cs="宋体"/>
                <w:szCs w:val="21"/>
                <w:highlight w:val="none"/>
              </w:rPr>
              <w:t>（联合体投标，由联合体设计方提供）各专业负责人设计经历及业务能力：投入的设计技术人员必须专业齐全，包括给水排水（非项目负责人）、结构、电气、造价、岩土（勘察）专业共五个专业。</w:t>
            </w:r>
          </w:p>
          <w:p>
            <w:pPr>
              <w:shd w:val="clear"/>
              <w:spacing w:line="360" w:lineRule="auto"/>
              <w:jc w:val="left"/>
              <w:rPr>
                <w:rFonts w:ascii="宋体" w:hAnsi="宋体" w:cs="宋体"/>
                <w:kern w:val="0"/>
                <w:szCs w:val="21"/>
                <w:highlight w:val="none"/>
              </w:rPr>
            </w:pPr>
            <w:r>
              <w:rPr>
                <w:rFonts w:hint="eastAsia" w:ascii="宋体" w:hAnsi="宋体" w:cs="宋体"/>
                <w:kern w:val="0"/>
                <w:szCs w:val="21"/>
                <w:highlight w:val="none"/>
              </w:rPr>
              <w:t>上述5个专业负责人每提供一位</w:t>
            </w:r>
            <w:r>
              <w:rPr>
                <w:rFonts w:hint="eastAsia" w:ascii="宋体" w:hAnsi="宋体" w:cs="宋体"/>
                <w:kern w:val="0"/>
                <w:szCs w:val="21"/>
                <w:highlight w:val="none"/>
                <w:lang w:val="en-US" w:eastAsia="zh-CN"/>
              </w:rPr>
              <w:t>同时</w:t>
            </w:r>
            <w:r>
              <w:rPr>
                <w:rFonts w:hint="eastAsia" w:ascii="宋体" w:hAnsi="宋体" w:cs="宋体"/>
                <w:kern w:val="0"/>
                <w:szCs w:val="21"/>
                <w:highlight w:val="none"/>
              </w:rPr>
              <w:t>具备相关专业的高级工程师或以上职称和对应专业注册执业资格证书的，得2分。本项最高得10分。</w:t>
            </w:r>
          </w:p>
          <w:p>
            <w:pPr>
              <w:shd w:val="clear"/>
              <w:wordWrap w:val="0"/>
              <w:spacing w:line="360" w:lineRule="auto"/>
              <w:ind w:firstLine="420" w:firstLineChars="200"/>
              <w:jc w:val="left"/>
              <w:rPr>
                <w:rFonts w:ascii="宋体" w:hAnsi="宋体" w:cs="宋体"/>
                <w:kern w:val="0"/>
                <w:szCs w:val="21"/>
                <w:highlight w:val="none"/>
                <w:lang w:val="zh-CN"/>
              </w:rPr>
            </w:pPr>
            <w:r>
              <w:rPr>
                <w:rFonts w:hint="eastAsia" w:ascii="宋体" w:hAnsi="宋体" w:cs="宋体"/>
                <w:szCs w:val="21"/>
                <w:highlight w:val="none"/>
              </w:rPr>
              <w:t>注：1、以上人员不得兼任。需提供有效的身份证、职称证书（如有）、资格证</w:t>
            </w:r>
            <w:r>
              <w:rPr>
                <w:rFonts w:hint="eastAsia" w:ascii="宋体" w:hAnsi="宋体" w:cs="宋体"/>
                <w:kern w:val="0"/>
                <w:szCs w:val="21"/>
                <w:highlight w:val="none"/>
                <w:lang w:val="zh-CN"/>
              </w:rPr>
              <w:t>书（如有）、注册证书（如有）的扫描件，同时还需提供近一个月</w:t>
            </w:r>
            <w:r>
              <w:rPr>
                <w:rFonts w:hint="eastAsia" w:ascii="宋体" w:hAnsi="宋体" w:cs="宋体"/>
                <w:bCs/>
                <w:color w:val="000000"/>
                <w:szCs w:val="21"/>
                <w:highlight w:val="none"/>
              </w:rPr>
              <w:t>（202</w:t>
            </w:r>
            <w:r>
              <w:rPr>
                <w:rFonts w:hint="eastAsia" w:ascii="宋体" w:hAnsi="宋体" w:cs="宋体"/>
                <w:bCs/>
                <w:color w:val="000000"/>
                <w:szCs w:val="21"/>
                <w:highlight w:val="none"/>
                <w:lang w:val="en-US" w:eastAsia="zh-CN"/>
              </w:rPr>
              <w:t>3</w:t>
            </w:r>
            <w:r>
              <w:rPr>
                <w:rFonts w:hint="eastAsia" w:ascii="宋体" w:hAnsi="宋体" w:cs="宋体"/>
                <w:bCs/>
                <w:color w:val="000000"/>
                <w:szCs w:val="21"/>
                <w:highlight w:val="none"/>
              </w:rPr>
              <w:t>年</w:t>
            </w:r>
            <w:r>
              <w:rPr>
                <w:rFonts w:hint="eastAsia" w:ascii="宋体" w:hAnsi="宋体" w:cs="宋体"/>
                <w:bCs/>
                <w:color w:val="000000"/>
                <w:szCs w:val="21"/>
                <w:highlight w:val="none"/>
                <w:lang w:val="en-US" w:eastAsia="zh-CN"/>
              </w:rPr>
              <w:t>1</w:t>
            </w:r>
            <w:r>
              <w:rPr>
                <w:rFonts w:hint="eastAsia" w:ascii="宋体" w:hAnsi="宋体" w:cs="宋体"/>
                <w:bCs/>
                <w:color w:val="000000"/>
                <w:szCs w:val="21"/>
                <w:highlight w:val="none"/>
              </w:rPr>
              <w:t>月）</w:t>
            </w:r>
            <w:r>
              <w:rPr>
                <w:rFonts w:hint="eastAsia" w:ascii="宋体" w:hAnsi="宋体" w:cs="宋体"/>
                <w:kern w:val="0"/>
                <w:szCs w:val="21"/>
                <w:highlight w:val="none"/>
                <w:lang w:val="zh-CN"/>
              </w:rPr>
              <w:t>在投标单位参保的社保缴纳记录证明扫描件并加盖投标人电子印章。社保缴纳期限包含疫情期的，若当地政府部门允许企业在疫情期间缓缴社会保险费且投标人未缴纳的，投标人可提供当地政府部门允许缓缴社保的相关文件作为缴纳社保的证明。中标后需提供投标文件中人员的社保补缴情况相关证明报招标人核实。</w:t>
            </w:r>
          </w:p>
          <w:p>
            <w:pPr>
              <w:shd w:val="clear"/>
              <w:wordWrap w:val="0"/>
              <w:spacing w:line="360" w:lineRule="auto"/>
              <w:ind w:firstLine="420" w:firstLineChars="200"/>
              <w:jc w:val="left"/>
              <w:rPr>
                <w:highlight w:val="none"/>
                <w:lang w:val="zh-CN"/>
              </w:rPr>
            </w:pPr>
            <w:r>
              <w:rPr>
                <w:rFonts w:hint="eastAsia" w:ascii="宋体" w:hAnsi="宋体" w:cs="宋体"/>
                <w:kern w:val="0"/>
                <w:szCs w:val="21"/>
                <w:highlight w:val="none"/>
                <w:lang w:val="zh-CN" w:bidi="zh-TW"/>
              </w:rPr>
              <w:t>2、</w:t>
            </w:r>
            <w:r>
              <w:rPr>
                <w:rFonts w:hint="eastAsia" w:ascii="宋体" w:hAnsi="宋体" w:cs="宋体"/>
                <w:kern w:val="0"/>
                <w:szCs w:val="21"/>
                <w:highlight w:val="none"/>
                <w:lang w:val="zh-CN"/>
              </w:rPr>
              <w:t>注册类人员提供注册证书，其中注册造价工程师执业资格须同时提供注册造价工程师注册信息查询网站（http://zaojiasys.jianshe99.com/cecaopsys/queryAndSearch/view.do?op=queryUserInfoInit）查询结果网页截图并加盖投标人电子印章证明其注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Merge w:val="restart"/>
            <w:tcBorders>
              <w:top w:val="single" w:color="auto" w:sz="4" w:space="0"/>
              <w:left w:val="single" w:color="auto" w:sz="4" w:space="0"/>
              <w:bottom w:val="single" w:color="auto" w:sz="4" w:space="0"/>
              <w:right w:val="single" w:color="auto" w:sz="4" w:space="0"/>
            </w:tcBorders>
            <w:vAlign w:val="center"/>
          </w:tcPr>
          <w:p>
            <w:pPr>
              <w:numPr>
                <w:ilvl w:val="0"/>
                <w:numId w:val="2"/>
              </w:numPr>
              <w:shd w:val="clear"/>
              <w:jc w:val="center"/>
              <w:rPr>
                <w:rFonts w:ascii="宋体" w:hAnsi="宋体" w:cs="宋体"/>
                <w:b/>
                <w:szCs w:val="21"/>
                <w:highlight w:val="none"/>
              </w:rPr>
            </w:pPr>
            <w:r>
              <w:rPr>
                <w:rFonts w:hint="eastAsia" w:ascii="宋体" w:hAnsi="宋体" w:cs="宋体"/>
                <w:b/>
                <w:szCs w:val="21"/>
                <w:highlight w:val="none"/>
              </w:rPr>
              <w:t>企业资信</w:t>
            </w:r>
          </w:p>
          <w:p>
            <w:pPr>
              <w:shd w:val="clear"/>
              <w:rPr>
                <w:rFonts w:ascii="宋体" w:hAnsi="宋体" w:cs="宋体"/>
                <w:kern w:val="0"/>
                <w:szCs w:val="21"/>
                <w:highlight w:val="none"/>
                <w:lang w:val="zh-CN"/>
              </w:rPr>
            </w:pPr>
            <w:r>
              <w:rPr>
                <w:rFonts w:hint="eastAsia" w:ascii="宋体" w:hAnsi="宋体" w:cs="宋体"/>
                <w:b/>
                <w:szCs w:val="21"/>
                <w:highlight w:val="none"/>
              </w:rPr>
              <w:t>（75分）</w:t>
            </w:r>
          </w:p>
        </w:tc>
        <w:tc>
          <w:tcPr>
            <w:tcW w:w="154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lang w:val="zh-CN"/>
              </w:rPr>
            </w:pPr>
            <w:r>
              <w:rPr>
                <w:rFonts w:hint="eastAsia" w:ascii="宋体" w:hAnsi="宋体" w:cs="宋体"/>
                <w:b/>
                <w:bCs/>
                <w:szCs w:val="21"/>
                <w:highlight w:val="none"/>
              </w:rPr>
              <w:t>企业</w:t>
            </w:r>
            <w:r>
              <w:rPr>
                <w:rFonts w:hint="eastAsia" w:ascii="宋体" w:hAnsi="宋体" w:cs="宋体"/>
                <w:b/>
                <w:bCs/>
                <w:szCs w:val="21"/>
                <w:highlight w:val="none"/>
                <w:lang w:val="zh-CN"/>
              </w:rPr>
              <w:t>类似工程业绩</w:t>
            </w:r>
          </w:p>
        </w:tc>
        <w:tc>
          <w:tcPr>
            <w:tcW w:w="131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20</w:t>
            </w:r>
          </w:p>
        </w:tc>
        <w:tc>
          <w:tcPr>
            <w:tcW w:w="9806"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rFonts w:ascii="宋体" w:hAnsi="宋体" w:cs="宋体"/>
                <w:szCs w:val="21"/>
                <w:highlight w:val="none"/>
                <w:lang w:val="zh-CN"/>
              </w:rPr>
            </w:pPr>
            <w:r>
              <w:rPr>
                <w:rFonts w:hint="eastAsia" w:ascii="宋体" w:hAnsi="宋体" w:cs="宋体"/>
                <w:szCs w:val="21"/>
                <w:highlight w:val="none"/>
              </w:rPr>
              <w:t>投标人（联合体投标，指联合体设计方）</w:t>
            </w:r>
            <w:r>
              <w:rPr>
                <w:rFonts w:hint="eastAsia" w:ascii="宋体" w:hAnsi="宋体" w:cs="宋体"/>
                <w:spacing w:val="1"/>
                <w:kern w:val="0"/>
                <w:szCs w:val="21"/>
                <w:highlight w:val="none"/>
              </w:rPr>
              <w:t>20</w:t>
            </w:r>
            <w:r>
              <w:rPr>
                <w:rFonts w:hint="eastAsia" w:ascii="宋体" w:hAnsi="宋体" w:cs="宋体"/>
                <w:spacing w:val="1"/>
                <w:kern w:val="0"/>
                <w:szCs w:val="21"/>
                <w:highlight w:val="none"/>
                <w:lang w:val="en-US" w:eastAsia="zh-CN"/>
              </w:rPr>
              <w:t>20</w:t>
            </w:r>
            <w:r>
              <w:rPr>
                <w:rFonts w:hint="eastAsia" w:ascii="宋体" w:hAnsi="宋体" w:cs="宋体"/>
                <w:spacing w:val="1"/>
                <w:kern w:val="0"/>
                <w:szCs w:val="21"/>
                <w:highlight w:val="none"/>
              </w:rPr>
              <w:t>年1月1日至</w:t>
            </w:r>
            <w:r>
              <w:rPr>
                <w:rFonts w:hint="eastAsia" w:ascii="宋体" w:hAnsi="宋体" w:cs="宋体"/>
                <w:szCs w:val="21"/>
                <w:highlight w:val="none"/>
              </w:rPr>
              <w:t>投标截止时间止</w:t>
            </w:r>
            <w:r>
              <w:rPr>
                <w:rFonts w:hint="eastAsia" w:ascii="宋体" w:hAnsi="宋体" w:cs="宋体"/>
                <w:szCs w:val="21"/>
                <w:highlight w:val="none"/>
                <w:lang w:eastAsia="zh-CN"/>
              </w:rPr>
              <w:t>，</w:t>
            </w:r>
            <w:r>
              <w:rPr>
                <w:rFonts w:hint="eastAsia" w:ascii="宋体" w:hAnsi="宋体" w:cs="宋体"/>
                <w:szCs w:val="21"/>
                <w:highlight w:val="none"/>
                <w:lang w:val="zh-CN"/>
              </w:rPr>
              <w:t>承接过总投资＞</w:t>
            </w:r>
            <w:r>
              <w:rPr>
                <w:rFonts w:hint="eastAsia" w:ascii="宋体" w:hAnsi="宋体" w:cs="宋体"/>
                <w:szCs w:val="21"/>
                <w:highlight w:val="none"/>
              </w:rPr>
              <w:t>2</w:t>
            </w:r>
            <w:r>
              <w:rPr>
                <w:rFonts w:hint="eastAsia" w:ascii="宋体" w:hAnsi="宋体" w:cs="宋体"/>
                <w:szCs w:val="21"/>
                <w:highlight w:val="none"/>
                <w:lang w:val="zh-CN"/>
              </w:rPr>
              <w:t>000万元的</w:t>
            </w:r>
            <w:r>
              <w:rPr>
                <w:rFonts w:hint="eastAsia" w:ascii="宋体" w:hAnsi="宋体" w:cs="宋体"/>
                <w:szCs w:val="21"/>
                <w:highlight w:val="none"/>
                <w:lang w:val="en-US" w:eastAsia="zh-CN"/>
              </w:rPr>
              <w:t>给</w:t>
            </w:r>
            <w:r>
              <w:rPr>
                <w:rFonts w:hint="eastAsia" w:ascii="宋体" w:hAnsi="宋体" w:cs="宋体"/>
                <w:szCs w:val="21"/>
                <w:highlight w:val="none"/>
                <w:lang w:val="zh-CN"/>
              </w:rPr>
              <w:t>排水设计项目的，每个项目得4分。本项最高得20分。</w:t>
            </w:r>
          </w:p>
          <w:p>
            <w:pPr>
              <w:shd w:val="clear"/>
              <w:wordWrap w:val="0"/>
              <w:spacing w:line="360" w:lineRule="auto"/>
              <w:rPr>
                <w:rFonts w:ascii="宋体" w:hAnsi="宋体" w:cs="宋体"/>
                <w:szCs w:val="21"/>
                <w:highlight w:val="none"/>
                <w:lang w:val="zh-CN" w:eastAsia="zh-TW" w:bidi="zh-TW"/>
              </w:rPr>
            </w:pPr>
            <w:r>
              <w:rPr>
                <w:rFonts w:hint="eastAsia" w:ascii="宋体" w:hAnsi="宋体" w:cs="宋体"/>
                <w:kern w:val="0"/>
                <w:szCs w:val="21"/>
                <w:highlight w:val="none"/>
              </w:rPr>
              <w:t>注：业绩证明需同时提供中标通知书</w:t>
            </w:r>
            <w:r>
              <w:rPr>
                <w:rFonts w:hint="eastAsia" w:ascii="宋体" w:hAnsi="宋体" w:cs="宋体"/>
                <w:szCs w:val="21"/>
                <w:highlight w:val="none"/>
                <w:lang w:val="zh-CN" w:eastAsia="zh-TW" w:bidi="zh-TW"/>
              </w:rPr>
              <w:t>（或免招标证明）、合同</w:t>
            </w:r>
            <w:r>
              <w:rPr>
                <w:rFonts w:hint="eastAsia" w:ascii="宋体" w:hAnsi="宋体" w:cs="宋体"/>
                <w:szCs w:val="21"/>
                <w:highlight w:val="none"/>
                <w:lang w:bidi="zh-TW"/>
              </w:rPr>
              <w:t>主要页</w:t>
            </w:r>
            <w:r>
              <w:rPr>
                <w:rFonts w:hint="eastAsia" w:ascii="宋体" w:hAnsi="宋体" w:cs="宋体"/>
                <w:kern w:val="0"/>
                <w:szCs w:val="21"/>
                <w:highlight w:val="none"/>
              </w:rPr>
              <w:t>扫描件并加盖投标人的电子印章</w:t>
            </w:r>
            <w:r>
              <w:rPr>
                <w:rFonts w:hint="eastAsia" w:ascii="宋体" w:hAnsi="宋体" w:cs="宋体"/>
                <w:szCs w:val="21"/>
                <w:highlight w:val="none"/>
                <w:lang w:val="zh-TW" w:eastAsia="zh-TW" w:bidi="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宋体" w:hAnsi="宋体" w:cs="宋体"/>
                <w:kern w:val="0"/>
                <w:szCs w:val="21"/>
                <w:highlight w:val="none"/>
                <w:lang w:val="zh-CN"/>
              </w:rPr>
            </w:pPr>
          </w:p>
        </w:tc>
        <w:tc>
          <w:tcPr>
            <w:tcW w:w="154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lang w:val="zh-CN"/>
              </w:rPr>
            </w:pPr>
            <w:r>
              <w:rPr>
                <w:rFonts w:hint="eastAsia" w:ascii="宋体" w:hAnsi="宋体" w:cs="宋体"/>
                <w:b/>
                <w:bCs/>
                <w:szCs w:val="21"/>
                <w:highlight w:val="none"/>
              </w:rPr>
              <w:t>工程获奖</w:t>
            </w:r>
          </w:p>
        </w:tc>
        <w:tc>
          <w:tcPr>
            <w:tcW w:w="131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25</w:t>
            </w:r>
          </w:p>
        </w:tc>
        <w:tc>
          <w:tcPr>
            <w:tcW w:w="9806" w:type="dxa"/>
            <w:tcBorders>
              <w:top w:val="single" w:color="auto" w:sz="4" w:space="0"/>
              <w:left w:val="single" w:color="auto" w:sz="4" w:space="0"/>
              <w:bottom w:val="single" w:color="auto" w:sz="4" w:space="0"/>
              <w:right w:val="single" w:color="auto" w:sz="4" w:space="0"/>
            </w:tcBorders>
            <w:vAlign w:val="center"/>
          </w:tcPr>
          <w:p>
            <w:pPr>
              <w:shd w:val="clear"/>
              <w:tabs>
                <w:tab w:val="left" w:pos="360"/>
              </w:tabs>
              <w:spacing w:line="360" w:lineRule="auto"/>
              <w:rPr>
                <w:rFonts w:ascii="宋体" w:hAnsi="宋体" w:cs="宋体"/>
                <w:bCs/>
                <w:kern w:val="0"/>
                <w:szCs w:val="21"/>
                <w:highlight w:val="none"/>
              </w:rPr>
            </w:pPr>
            <w:r>
              <w:rPr>
                <w:rFonts w:hint="eastAsia" w:ascii="宋体" w:hAnsi="宋体" w:cs="宋体"/>
                <w:szCs w:val="21"/>
                <w:highlight w:val="none"/>
              </w:rPr>
              <w:t>投标人（联合体投标，指联合体设计方）自20</w:t>
            </w:r>
            <w:r>
              <w:rPr>
                <w:rFonts w:hint="eastAsia" w:ascii="宋体" w:hAnsi="宋体" w:cs="宋体"/>
                <w:szCs w:val="21"/>
                <w:highlight w:val="none"/>
                <w:lang w:val="en-US" w:eastAsia="zh-CN"/>
              </w:rPr>
              <w:t>20</w:t>
            </w:r>
            <w:r>
              <w:rPr>
                <w:rFonts w:hint="eastAsia" w:ascii="宋体" w:hAnsi="宋体" w:cs="宋体"/>
                <w:szCs w:val="21"/>
                <w:highlight w:val="none"/>
              </w:rPr>
              <w:t>年1月1日至投标截止时间止，承接过的给排水工程设计项目，获得行业级或以上奖项，每项得5分，</w:t>
            </w:r>
            <w:r>
              <w:rPr>
                <w:rFonts w:hint="eastAsia" w:ascii="宋体" w:hAnsi="宋体" w:cs="宋体"/>
                <w:bCs/>
                <w:kern w:val="0"/>
                <w:szCs w:val="21"/>
                <w:highlight w:val="none"/>
              </w:rPr>
              <w:t>获得省级奖项，每项得3分；获得市级奖项，每项得1分。本项最高得25分。</w:t>
            </w:r>
          </w:p>
          <w:p>
            <w:pPr>
              <w:shd w:val="clear"/>
              <w:tabs>
                <w:tab w:val="left" w:pos="360"/>
              </w:tabs>
              <w:spacing w:line="360" w:lineRule="auto"/>
              <w:rPr>
                <w:rFonts w:ascii="宋体" w:hAnsi="宋体" w:cs="宋体"/>
                <w:szCs w:val="21"/>
                <w:highlight w:val="none"/>
                <w:lang w:val="zh-CN"/>
              </w:rPr>
            </w:pPr>
            <w:r>
              <w:rPr>
                <w:rFonts w:hint="eastAsia" w:ascii="宋体" w:hAnsi="宋体" w:cs="宋体"/>
                <w:szCs w:val="21"/>
                <w:highlight w:val="none"/>
              </w:rPr>
              <w:t>注：同一工程获奖以最高奖项计算一次得分。获奖时间以证书中载明的的发证时间为准。</w:t>
            </w:r>
            <w:r>
              <w:rPr>
                <w:rFonts w:hint="eastAsia" w:ascii="宋体" w:hAnsi="宋体" w:cs="宋体"/>
                <w:kern w:val="0"/>
                <w:szCs w:val="21"/>
                <w:highlight w:val="none"/>
                <w:lang w:val="zh-CN"/>
              </w:rPr>
              <w:t>获奖证明需提供相关获奖证书扫描件并加盖投标人的电子印章</w:t>
            </w:r>
            <w:r>
              <w:rPr>
                <w:rFonts w:hint="eastAsia" w:ascii="宋体" w:hAnsi="宋体" w:cs="宋体"/>
                <w:szCs w:val="21"/>
                <w:highlight w:val="none"/>
              </w:rPr>
              <w:t>。如发证单位为协会的，还须提供该协会在“中国社会组织政务服务平台”网站（http://www.chinanpo.mca.gov.cn）查询结果的网页打印页，证明其有登记备案。否则不得分。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宋体" w:hAnsi="宋体" w:cs="宋体"/>
                <w:kern w:val="0"/>
                <w:szCs w:val="21"/>
                <w:highlight w:val="none"/>
                <w:lang w:val="zh-CN"/>
              </w:rPr>
            </w:pPr>
          </w:p>
        </w:tc>
        <w:tc>
          <w:tcPr>
            <w:tcW w:w="1547" w:type="dxa"/>
            <w:vMerge w:val="restart"/>
            <w:tcBorders>
              <w:top w:val="single" w:color="auto" w:sz="4" w:space="0"/>
              <w:left w:val="single" w:color="auto" w:sz="4" w:space="0"/>
              <w:right w:val="single" w:color="auto" w:sz="4" w:space="0"/>
            </w:tcBorders>
            <w:vAlign w:val="center"/>
          </w:tcPr>
          <w:p>
            <w:pPr>
              <w:shd w:val="clear"/>
              <w:jc w:val="center"/>
              <w:rPr>
                <w:rFonts w:ascii="宋体" w:hAnsi="宋体" w:cs="宋体"/>
                <w:b/>
                <w:bCs/>
                <w:kern w:val="0"/>
                <w:szCs w:val="21"/>
                <w:highlight w:val="none"/>
                <w:lang w:val="zh-CN"/>
              </w:rPr>
            </w:pPr>
            <w:r>
              <w:rPr>
                <w:rFonts w:hint="eastAsia" w:ascii="宋体" w:hAnsi="宋体" w:cs="宋体"/>
                <w:b/>
                <w:bCs/>
                <w:kern w:val="0"/>
                <w:szCs w:val="21"/>
                <w:highlight w:val="none"/>
                <w:lang w:val="zh-CN"/>
              </w:rPr>
              <w:t>第三方评价</w:t>
            </w:r>
          </w:p>
        </w:tc>
        <w:tc>
          <w:tcPr>
            <w:tcW w:w="1312" w:type="dxa"/>
            <w:vMerge w:val="restart"/>
            <w:tcBorders>
              <w:top w:val="single" w:color="auto" w:sz="4" w:space="0"/>
              <w:left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30</w:t>
            </w:r>
          </w:p>
        </w:tc>
        <w:tc>
          <w:tcPr>
            <w:tcW w:w="9806" w:type="dxa"/>
            <w:tcBorders>
              <w:top w:val="single" w:color="auto" w:sz="4" w:space="0"/>
              <w:left w:val="single" w:color="auto" w:sz="4" w:space="0"/>
              <w:bottom w:val="single" w:color="auto" w:sz="4" w:space="0"/>
              <w:right w:val="single" w:color="auto" w:sz="4" w:space="0"/>
            </w:tcBorders>
            <w:vAlign w:val="center"/>
          </w:tcPr>
          <w:p>
            <w:pPr>
              <w:shd w:val="clear"/>
              <w:wordWrap w:val="0"/>
              <w:spacing w:line="360" w:lineRule="auto"/>
              <w:rPr>
                <w:rFonts w:ascii="宋体" w:hAnsi="宋体" w:cs="宋体"/>
                <w:szCs w:val="21"/>
                <w:highlight w:val="none"/>
              </w:rPr>
            </w:pPr>
            <w:r>
              <w:rPr>
                <w:rFonts w:hint="eastAsia" w:ascii="宋体" w:hAnsi="宋体" w:cs="宋体"/>
                <w:szCs w:val="21"/>
                <w:highlight w:val="none"/>
              </w:rPr>
              <w:t>投标人（若为联合体，指联合体设计方）</w:t>
            </w:r>
            <w:r>
              <w:rPr>
                <w:rFonts w:hint="eastAsia" w:ascii="宋体" w:hAnsi="宋体" w:cs="宋体"/>
                <w:szCs w:val="21"/>
                <w:highlight w:val="none"/>
                <w:lang w:val="zh-CN"/>
              </w:rPr>
              <w:t>质量管理体系</w:t>
            </w:r>
            <w:r>
              <w:rPr>
                <w:rFonts w:hint="eastAsia" w:ascii="宋体" w:hAnsi="宋体" w:cs="宋体"/>
                <w:szCs w:val="21"/>
                <w:highlight w:val="none"/>
              </w:rPr>
              <w:t>升级版认证证书</w:t>
            </w:r>
            <w:r>
              <w:rPr>
                <w:rFonts w:hint="eastAsia" w:ascii="宋体" w:hAnsi="宋体" w:cs="宋体"/>
                <w:szCs w:val="21"/>
                <w:highlight w:val="none"/>
                <w:lang w:val="zh-CN"/>
              </w:rPr>
              <w:t>AAA级</w:t>
            </w:r>
            <w:r>
              <w:rPr>
                <w:rFonts w:hint="eastAsia" w:ascii="宋体" w:hAnsi="宋体" w:cs="宋体"/>
                <w:szCs w:val="21"/>
                <w:highlight w:val="none"/>
              </w:rPr>
              <w:t>的加10</w:t>
            </w:r>
            <w:r>
              <w:rPr>
                <w:rFonts w:hint="eastAsia" w:ascii="宋体" w:hAnsi="宋体" w:cs="宋体"/>
                <w:szCs w:val="21"/>
                <w:highlight w:val="none"/>
                <w:lang w:val="zh-CN"/>
              </w:rPr>
              <w:t>分，AA级认证的</w:t>
            </w:r>
            <w:r>
              <w:rPr>
                <w:rFonts w:hint="eastAsia" w:ascii="宋体" w:hAnsi="宋体" w:cs="宋体"/>
                <w:szCs w:val="21"/>
                <w:highlight w:val="none"/>
              </w:rPr>
              <w:t>得</w:t>
            </w:r>
            <w:r>
              <w:rPr>
                <w:rFonts w:hint="eastAsia" w:ascii="宋体" w:hAnsi="宋体" w:cs="宋体"/>
                <w:szCs w:val="21"/>
                <w:highlight w:val="none"/>
                <w:lang w:val="en-US" w:eastAsia="zh-CN"/>
              </w:rPr>
              <w:t>6</w:t>
            </w:r>
            <w:r>
              <w:rPr>
                <w:rFonts w:hint="eastAsia" w:ascii="宋体" w:hAnsi="宋体" w:cs="宋体"/>
                <w:szCs w:val="21"/>
                <w:highlight w:val="none"/>
                <w:lang w:val="zh-CN"/>
              </w:rPr>
              <w:t>分，A级认证的</w:t>
            </w:r>
            <w:r>
              <w:rPr>
                <w:rFonts w:hint="eastAsia" w:ascii="宋体" w:hAnsi="宋体" w:cs="宋体"/>
                <w:szCs w:val="21"/>
                <w:highlight w:val="none"/>
              </w:rPr>
              <w:t>得</w:t>
            </w:r>
            <w:r>
              <w:rPr>
                <w:rFonts w:hint="eastAsia" w:ascii="宋体" w:hAnsi="宋体" w:cs="宋体"/>
                <w:szCs w:val="21"/>
                <w:highlight w:val="none"/>
                <w:lang w:val="en-US" w:eastAsia="zh-CN"/>
              </w:rPr>
              <w:t>2</w:t>
            </w:r>
            <w:r>
              <w:rPr>
                <w:rFonts w:hint="eastAsia" w:ascii="宋体" w:hAnsi="宋体" w:cs="宋体"/>
                <w:szCs w:val="21"/>
                <w:highlight w:val="none"/>
                <w:lang w:val="zh-CN"/>
              </w:rPr>
              <w:t>分，</w:t>
            </w:r>
            <w:r>
              <w:rPr>
                <w:rFonts w:hint="eastAsia" w:ascii="宋体" w:hAnsi="宋体" w:cs="宋体"/>
                <w:szCs w:val="21"/>
                <w:highlight w:val="none"/>
              </w:rPr>
              <w:t>其他不得分</w:t>
            </w:r>
            <w:r>
              <w:rPr>
                <w:rFonts w:hint="eastAsia" w:ascii="宋体" w:hAnsi="宋体" w:cs="宋体"/>
                <w:szCs w:val="21"/>
                <w:highlight w:val="none"/>
                <w:lang w:val="zh-CN"/>
              </w:rPr>
              <w:t>。</w:t>
            </w:r>
            <w:r>
              <w:rPr>
                <w:rFonts w:hint="eastAsia" w:ascii="宋体" w:hAnsi="宋体" w:cs="宋体"/>
                <w:szCs w:val="21"/>
                <w:highlight w:val="none"/>
              </w:rPr>
              <w:t>本小项最高得10分。</w:t>
            </w:r>
          </w:p>
          <w:p>
            <w:pPr>
              <w:pStyle w:val="19"/>
              <w:shd w:val="clear"/>
              <w:spacing w:line="360" w:lineRule="auto"/>
              <w:rPr>
                <w:rFonts w:hAnsi="宋体" w:cs="宋体"/>
                <w:szCs w:val="21"/>
                <w:highlight w:val="none"/>
              </w:rPr>
            </w:pPr>
            <w:r>
              <w:rPr>
                <w:rFonts w:hint="eastAsia" w:hAnsi="宋体" w:cs="宋体"/>
                <w:sz w:val="21"/>
                <w:szCs w:val="21"/>
                <w:highlight w:val="none"/>
                <w:lang w:bidi="ar"/>
              </w:rPr>
              <w:t>注：需提供管理体系认证证书扫描件并加盖投标人电子印章，且证书在有效期内。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宋体" w:hAnsi="宋体" w:cs="宋体"/>
                <w:kern w:val="0"/>
                <w:szCs w:val="21"/>
                <w:highlight w:val="none"/>
                <w:lang w:val="zh-CN"/>
              </w:rPr>
            </w:pPr>
          </w:p>
        </w:tc>
        <w:tc>
          <w:tcPr>
            <w:tcW w:w="1547" w:type="dxa"/>
            <w:vMerge w:val="continue"/>
            <w:tcBorders>
              <w:left w:val="single" w:color="auto" w:sz="4" w:space="0"/>
              <w:right w:val="single" w:color="auto" w:sz="4" w:space="0"/>
            </w:tcBorders>
            <w:vAlign w:val="center"/>
          </w:tcPr>
          <w:p>
            <w:pPr>
              <w:shd w:val="clear"/>
              <w:jc w:val="center"/>
              <w:rPr>
                <w:rFonts w:ascii="宋体" w:hAnsi="宋体" w:cs="宋体"/>
                <w:b/>
                <w:bCs/>
                <w:kern w:val="0"/>
                <w:szCs w:val="21"/>
                <w:highlight w:val="none"/>
                <w:lang w:val="zh-CN"/>
              </w:rPr>
            </w:pPr>
          </w:p>
        </w:tc>
        <w:tc>
          <w:tcPr>
            <w:tcW w:w="1312" w:type="dxa"/>
            <w:vMerge w:val="continue"/>
            <w:tcBorders>
              <w:left w:val="single" w:color="auto" w:sz="4" w:space="0"/>
              <w:right w:val="single" w:color="auto" w:sz="4" w:space="0"/>
            </w:tcBorders>
            <w:vAlign w:val="center"/>
          </w:tcPr>
          <w:p>
            <w:pPr>
              <w:shd w:val="clear"/>
              <w:jc w:val="center"/>
              <w:rPr>
                <w:rFonts w:ascii="宋体" w:hAnsi="宋体" w:cs="宋体"/>
                <w:szCs w:val="21"/>
                <w:highlight w:val="none"/>
              </w:rPr>
            </w:pPr>
          </w:p>
        </w:tc>
        <w:tc>
          <w:tcPr>
            <w:tcW w:w="9806" w:type="dxa"/>
            <w:tcBorders>
              <w:top w:val="single" w:color="auto" w:sz="4" w:space="0"/>
              <w:left w:val="single" w:color="auto" w:sz="4" w:space="0"/>
              <w:bottom w:val="single" w:color="auto" w:sz="4" w:space="0"/>
              <w:right w:val="single" w:color="auto" w:sz="4" w:space="0"/>
            </w:tcBorders>
            <w:vAlign w:val="center"/>
          </w:tcPr>
          <w:p>
            <w:pPr>
              <w:shd w:val="clear"/>
              <w:wordWrap w:val="0"/>
              <w:spacing w:line="360" w:lineRule="auto"/>
              <w:rPr>
                <w:rFonts w:ascii="宋体" w:hAnsi="宋体" w:cs="宋体"/>
                <w:szCs w:val="21"/>
                <w:highlight w:val="none"/>
              </w:rPr>
            </w:pPr>
            <w:r>
              <w:rPr>
                <w:rFonts w:hint="eastAsia" w:ascii="宋体" w:hAnsi="宋体" w:cs="宋体"/>
                <w:szCs w:val="21"/>
                <w:highlight w:val="none"/>
              </w:rPr>
              <w:t>投标人（联合体投标，指联合体设计方）截止至最新公示年度，连续取得“纳税信用A级纳税人”6年以上的，得</w:t>
            </w:r>
            <w:r>
              <w:rPr>
                <w:rFonts w:hint="eastAsia" w:ascii="宋体" w:hAnsi="宋体" w:cs="宋体"/>
                <w:szCs w:val="21"/>
                <w:highlight w:val="none"/>
                <w:lang w:val="en-US" w:eastAsia="zh-CN"/>
              </w:rPr>
              <w:t>10</w:t>
            </w:r>
            <w:r>
              <w:rPr>
                <w:rFonts w:hint="eastAsia" w:ascii="宋体" w:hAnsi="宋体" w:cs="宋体"/>
                <w:szCs w:val="21"/>
                <w:highlight w:val="none"/>
              </w:rPr>
              <w:t>分；4-6年的，得</w:t>
            </w:r>
            <w:r>
              <w:rPr>
                <w:rFonts w:hint="eastAsia" w:ascii="宋体" w:hAnsi="宋体" w:cs="宋体"/>
                <w:szCs w:val="21"/>
                <w:highlight w:val="none"/>
                <w:lang w:val="en-US" w:eastAsia="zh-CN"/>
              </w:rPr>
              <w:t>6</w:t>
            </w:r>
            <w:r>
              <w:rPr>
                <w:rFonts w:hint="eastAsia" w:ascii="宋体" w:hAnsi="宋体" w:cs="宋体"/>
                <w:szCs w:val="21"/>
                <w:highlight w:val="none"/>
              </w:rPr>
              <w:t>分；1-3年的，得</w:t>
            </w:r>
            <w:r>
              <w:rPr>
                <w:rFonts w:hint="eastAsia" w:ascii="宋体" w:hAnsi="宋体" w:cs="宋体"/>
                <w:szCs w:val="21"/>
                <w:highlight w:val="none"/>
                <w:lang w:val="en-US" w:eastAsia="zh-CN"/>
              </w:rPr>
              <w:t>2</w:t>
            </w:r>
            <w:r>
              <w:rPr>
                <w:rFonts w:hint="eastAsia" w:ascii="宋体" w:hAnsi="宋体" w:cs="宋体"/>
                <w:szCs w:val="21"/>
                <w:highlight w:val="none"/>
              </w:rPr>
              <w:t>分；其它的不得分。本小项最高得</w:t>
            </w:r>
            <w:r>
              <w:rPr>
                <w:rFonts w:hint="eastAsia" w:ascii="宋体" w:hAnsi="宋体" w:cs="宋体"/>
                <w:szCs w:val="21"/>
                <w:highlight w:val="none"/>
                <w:lang w:val="en-US" w:eastAsia="zh-CN"/>
              </w:rPr>
              <w:t>10</w:t>
            </w:r>
            <w:r>
              <w:rPr>
                <w:rFonts w:hint="eastAsia" w:ascii="宋体" w:hAnsi="宋体" w:cs="宋体"/>
                <w:szCs w:val="21"/>
                <w:highlight w:val="none"/>
              </w:rPr>
              <w:t>分。</w:t>
            </w:r>
          </w:p>
          <w:p>
            <w:pPr>
              <w:pStyle w:val="19"/>
              <w:shd w:val="clear"/>
              <w:spacing w:line="360" w:lineRule="auto"/>
              <w:rPr>
                <w:rFonts w:hAnsi="宋体" w:cs="宋体"/>
                <w:szCs w:val="21"/>
                <w:highlight w:val="none"/>
              </w:rPr>
            </w:pPr>
            <w:r>
              <w:rPr>
                <w:rFonts w:hint="eastAsia" w:hAnsi="宋体" w:cs="宋体"/>
                <w:sz w:val="21"/>
                <w:szCs w:val="21"/>
                <w:highlight w:val="none"/>
              </w:rPr>
              <w:t>注：提供“国家税务总局”官网（http://www.chinatax.gov.cn/index.html）网页打印页或纳税信用等级证书（须包含2021年纳税信用等级证书）原件扫描件。投标人须提供在上述官网的查询结果网页打印页或证书，网页打印页或证书原件扫描件均需加盖投标单位公章（不符合条件或无提交上述打印页或证书原件扫描件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宋体" w:hAnsi="宋体" w:cs="宋体"/>
                <w:kern w:val="0"/>
                <w:szCs w:val="21"/>
                <w:highlight w:val="none"/>
                <w:lang w:val="zh-CN"/>
              </w:rPr>
            </w:pPr>
          </w:p>
        </w:tc>
        <w:tc>
          <w:tcPr>
            <w:tcW w:w="1547" w:type="dxa"/>
            <w:vMerge w:val="continue"/>
            <w:tcBorders>
              <w:left w:val="single" w:color="auto" w:sz="4" w:space="0"/>
              <w:bottom w:val="single" w:color="auto" w:sz="4" w:space="0"/>
              <w:right w:val="single" w:color="auto" w:sz="4" w:space="0"/>
            </w:tcBorders>
            <w:vAlign w:val="center"/>
          </w:tcPr>
          <w:p>
            <w:pPr>
              <w:shd w:val="clear"/>
              <w:jc w:val="center"/>
              <w:rPr>
                <w:rFonts w:ascii="宋体" w:hAnsi="宋体" w:cs="宋体"/>
                <w:b/>
                <w:bCs/>
                <w:kern w:val="0"/>
                <w:szCs w:val="21"/>
                <w:highlight w:val="none"/>
                <w:lang w:val="zh-CN"/>
              </w:rPr>
            </w:pPr>
          </w:p>
        </w:tc>
        <w:tc>
          <w:tcPr>
            <w:tcW w:w="1312" w:type="dxa"/>
            <w:vMerge w:val="continue"/>
            <w:tcBorders>
              <w:left w:val="single" w:color="auto" w:sz="4" w:space="0"/>
              <w:bottom w:val="single" w:color="auto" w:sz="4" w:space="0"/>
              <w:right w:val="single" w:color="auto" w:sz="4" w:space="0"/>
            </w:tcBorders>
            <w:vAlign w:val="center"/>
          </w:tcPr>
          <w:p>
            <w:pPr>
              <w:shd w:val="clear"/>
              <w:jc w:val="center"/>
              <w:rPr>
                <w:rFonts w:ascii="宋体" w:hAnsi="宋体" w:cs="宋体"/>
                <w:kern w:val="0"/>
                <w:szCs w:val="21"/>
                <w:highlight w:val="none"/>
              </w:rPr>
            </w:pPr>
          </w:p>
        </w:tc>
        <w:tc>
          <w:tcPr>
            <w:tcW w:w="9806" w:type="dxa"/>
            <w:tcBorders>
              <w:top w:val="single" w:color="auto" w:sz="4" w:space="0"/>
              <w:left w:val="single" w:color="auto" w:sz="4" w:space="0"/>
              <w:bottom w:val="single" w:color="auto" w:sz="4" w:space="0"/>
              <w:right w:val="single" w:color="auto" w:sz="4" w:space="0"/>
            </w:tcBorders>
            <w:vAlign w:val="center"/>
          </w:tcPr>
          <w:p>
            <w:pPr>
              <w:shd w:val="clear"/>
              <w:wordWrap w:val="0"/>
              <w:spacing w:line="360" w:lineRule="auto"/>
              <w:rPr>
                <w:rFonts w:ascii="宋体" w:hAnsi="宋体" w:cs="宋体"/>
                <w:szCs w:val="21"/>
                <w:highlight w:val="none"/>
              </w:rPr>
            </w:pPr>
            <w:r>
              <w:rPr>
                <w:rFonts w:hint="eastAsia" w:ascii="宋体" w:hAnsi="宋体" w:cs="宋体"/>
                <w:szCs w:val="21"/>
                <w:highlight w:val="none"/>
              </w:rPr>
              <w:t>投标人（联合体投标，指联合体设计方）获得省级或以上</w:t>
            </w:r>
            <w:r>
              <w:rPr>
                <w:rFonts w:hint="eastAsia"/>
                <w:sz w:val="21"/>
                <w:szCs w:val="21"/>
                <w:highlight w:val="none"/>
                <w:lang w:val="en-US" w:eastAsia="zh-CN"/>
              </w:rPr>
              <w:t>政府或</w:t>
            </w:r>
            <w:r>
              <w:rPr>
                <w:rFonts w:hint="eastAsia" w:ascii="宋体" w:hAnsi="宋体" w:cs="宋体"/>
                <w:szCs w:val="21"/>
                <w:highlight w:val="none"/>
              </w:rPr>
              <w:t>协会颁发的AAAAA级（勘察设计）企业信用等级评价证书的得1</w:t>
            </w:r>
            <w:r>
              <w:rPr>
                <w:rFonts w:hint="eastAsia" w:ascii="宋体" w:hAnsi="宋体" w:cs="宋体"/>
                <w:szCs w:val="21"/>
                <w:highlight w:val="none"/>
                <w:lang w:val="en-US" w:eastAsia="zh-CN"/>
              </w:rPr>
              <w:t>0</w:t>
            </w:r>
            <w:r>
              <w:rPr>
                <w:rFonts w:hint="eastAsia" w:ascii="宋体" w:hAnsi="宋体" w:cs="宋体"/>
                <w:szCs w:val="21"/>
                <w:highlight w:val="none"/>
              </w:rPr>
              <w:t>分；AAAA级（勘察设计）企业信用等级评价证书的得</w:t>
            </w:r>
            <w:r>
              <w:rPr>
                <w:rFonts w:hint="eastAsia" w:ascii="宋体" w:hAnsi="宋体" w:cs="宋体"/>
                <w:szCs w:val="21"/>
                <w:highlight w:val="none"/>
                <w:lang w:val="en-US" w:eastAsia="zh-CN"/>
              </w:rPr>
              <w:t>6</w:t>
            </w:r>
            <w:r>
              <w:rPr>
                <w:rFonts w:hint="eastAsia" w:ascii="宋体" w:hAnsi="宋体" w:cs="宋体"/>
                <w:szCs w:val="21"/>
                <w:highlight w:val="none"/>
              </w:rPr>
              <w:t>分；AAA级（勘察设计）企业信用等级评价证书的得</w:t>
            </w:r>
            <w:r>
              <w:rPr>
                <w:rFonts w:hint="eastAsia" w:ascii="宋体" w:hAnsi="宋体" w:cs="宋体"/>
                <w:szCs w:val="21"/>
                <w:highlight w:val="none"/>
                <w:lang w:val="en-US" w:eastAsia="zh-CN"/>
              </w:rPr>
              <w:t>2</w:t>
            </w:r>
            <w:r>
              <w:rPr>
                <w:rFonts w:hint="eastAsia" w:ascii="宋体" w:hAnsi="宋体" w:cs="宋体"/>
                <w:szCs w:val="21"/>
                <w:highlight w:val="none"/>
              </w:rPr>
              <w:t>分，本小项最高得1</w:t>
            </w:r>
            <w:r>
              <w:rPr>
                <w:rFonts w:hint="eastAsia" w:ascii="宋体" w:hAnsi="宋体" w:cs="宋体"/>
                <w:szCs w:val="21"/>
                <w:highlight w:val="none"/>
                <w:lang w:val="en-US" w:eastAsia="zh-CN"/>
              </w:rPr>
              <w:t>0</w:t>
            </w:r>
            <w:r>
              <w:rPr>
                <w:rFonts w:hint="eastAsia" w:ascii="宋体" w:hAnsi="宋体" w:cs="宋体"/>
                <w:szCs w:val="21"/>
                <w:highlight w:val="none"/>
              </w:rPr>
              <w:t>分。</w:t>
            </w:r>
          </w:p>
          <w:p>
            <w:pPr>
              <w:shd w:val="clear"/>
              <w:wordWrap w:val="0"/>
              <w:spacing w:line="360" w:lineRule="auto"/>
              <w:rPr>
                <w:rFonts w:ascii="宋体" w:hAnsi="宋体" w:cs="宋体"/>
                <w:szCs w:val="21"/>
                <w:highlight w:val="none"/>
              </w:rPr>
            </w:pPr>
            <w:r>
              <w:rPr>
                <w:rFonts w:hint="eastAsia" w:ascii="宋体" w:hAnsi="宋体" w:cs="宋体"/>
                <w:szCs w:val="21"/>
                <w:highlight w:val="none"/>
              </w:rPr>
              <w:t>注：</w:t>
            </w:r>
            <w:r>
              <w:rPr>
                <w:rFonts w:hint="eastAsia"/>
                <w:sz w:val="21"/>
                <w:szCs w:val="21"/>
                <w:highlight w:val="none"/>
              </w:rPr>
              <w:t>省级或以上协会颁发的企业信用等级评价证书须在有效期内，投标人须提供证书扫描件，时间以获奖证书颁发时间为准。</w:t>
            </w:r>
            <w:r>
              <w:rPr>
                <w:rFonts w:hint="eastAsia"/>
                <w:sz w:val="21"/>
                <w:szCs w:val="21"/>
                <w:highlight w:val="none"/>
                <w:lang w:val="zh-CN"/>
              </w:rPr>
              <w:t>同时须提供颁发协会在“中国社会组织政务服务平台”有登记的网页查询截图（网址：https://chinanpo.mca.gov.cn/），证明其有登记备案。</w:t>
            </w:r>
            <w:r>
              <w:rPr>
                <w:rFonts w:hint="eastAsia"/>
                <w:sz w:val="21"/>
                <w:szCs w:val="21"/>
                <w:highlight w:val="none"/>
              </w:rPr>
              <w:t>不同协会颁发的证书不互相累加，同一协会颁发的证书按最高信用评价只计一次得分。本项只计算投标人自身（不计算投标人的分公司、子公司和分支机构）。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02" w:type="dxa"/>
            <w:gridSpan w:val="2"/>
            <w:tcBorders>
              <w:top w:val="single" w:color="auto" w:sz="4" w:space="0"/>
              <w:left w:val="single" w:color="auto" w:sz="4" w:space="0"/>
              <w:bottom w:val="single" w:color="auto" w:sz="4" w:space="0"/>
              <w:right w:val="single" w:color="auto" w:sz="4" w:space="0"/>
            </w:tcBorders>
            <w:vAlign w:val="center"/>
          </w:tcPr>
          <w:p>
            <w:pPr>
              <w:shd w:val="clear"/>
              <w:wordWrap w:val="0"/>
              <w:jc w:val="center"/>
              <w:rPr>
                <w:rFonts w:ascii="宋体" w:hAnsi="宋体" w:cs="宋体"/>
                <w:szCs w:val="21"/>
                <w:highlight w:val="none"/>
              </w:rPr>
            </w:pPr>
            <w:r>
              <w:rPr>
                <w:rFonts w:hint="eastAsia" w:ascii="宋体" w:hAnsi="宋体" w:cs="宋体"/>
                <w:b/>
                <w:szCs w:val="21"/>
                <w:highlight w:val="none"/>
              </w:rPr>
              <w:t>合计</w:t>
            </w:r>
          </w:p>
        </w:tc>
        <w:tc>
          <w:tcPr>
            <w:tcW w:w="1312" w:type="dxa"/>
            <w:tcBorders>
              <w:top w:val="single" w:color="auto" w:sz="4" w:space="0"/>
              <w:left w:val="single" w:color="auto" w:sz="4" w:space="0"/>
              <w:bottom w:val="single" w:color="auto" w:sz="4" w:space="0"/>
              <w:right w:val="single" w:color="auto" w:sz="4" w:space="0"/>
            </w:tcBorders>
            <w:vAlign w:val="center"/>
          </w:tcPr>
          <w:p>
            <w:pPr>
              <w:shd w:val="clear"/>
              <w:wordWrap w:val="0"/>
              <w:jc w:val="center"/>
              <w:rPr>
                <w:rFonts w:ascii="宋体" w:hAnsi="宋体" w:cs="宋体"/>
                <w:szCs w:val="21"/>
                <w:highlight w:val="none"/>
              </w:rPr>
            </w:pPr>
            <w:r>
              <w:rPr>
                <w:rFonts w:hint="eastAsia" w:ascii="宋体" w:hAnsi="宋体" w:cs="宋体"/>
                <w:b/>
                <w:szCs w:val="21"/>
                <w:highlight w:val="none"/>
              </w:rPr>
              <w:t>100</w:t>
            </w:r>
          </w:p>
        </w:tc>
        <w:tc>
          <w:tcPr>
            <w:tcW w:w="9806" w:type="dxa"/>
            <w:tcBorders>
              <w:top w:val="single" w:color="auto" w:sz="4" w:space="0"/>
              <w:left w:val="single" w:color="auto" w:sz="4" w:space="0"/>
              <w:bottom w:val="single" w:color="auto" w:sz="4" w:space="0"/>
              <w:right w:val="single" w:color="auto" w:sz="4" w:space="0"/>
            </w:tcBorders>
            <w:vAlign w:val="center"/>
          </w:tcPr>
          <w:p>
            <w:pPr>
              <w:shd w:val="clear"/>
              <w:wordWrap w:val="0"/>
              <w:jc w:val="left"/>
              <w:rPr>
                <w:rFonts w:ascii="宋体" w:hAnsi="宋体" w:cs="宋体"/>
                <w:szCs w:val="21"/>
                <w:highlight w:val="none"/>
              </w:rPr>
            </w:pPr>
          </w:p>
        </w:tc>
      </w:tr>
    </w:tbl>
    <w:p>
      <w:pPr>
        <w:shd w:val="clear"/>
        <w:rPr>
          <w:rFonts w:ascii="宋体" w:hAnsi="宋体" w:cs="宋体"/>
          <w:szCs w:val="21"/>
          <w:highlight w:val="none"/>
        </w:rPr>
      </w:pPr>
      <w:r>
        <w:rPr>
          <w:rFonts w:hint="eastAsia" w:ascii="宋体" w:hAnsi="宋体" w:cs="宋体"/>
          <w:szCs w:val="21"/>
          <w:highlight w:val="none"/>
        </w:rPr>
        <w:t>评委签名：                                                                     日期：</w:t>
      </w:r>
    </w:p>
    <w:p>
      <w:pPr>
        <w:pStyle w:val="19"/>
        <w:shd w:val="clear"/>
        <w:rPr>
          <w:rFonts w:hAnsi="宋体" w:cs="宋体"/>
          <w:szCs w:val="21"/>
          <w:highlight w:val="none"/>
        </w:rPr>
      </w:pPr>
    </w:p>
    <w:p>
      <w:pPr>
        <w:shd w:val="clear"/>
        <w:rPr>
          <w:highlight w:val="none"/>
        </w:rPr>
      </w:pPr>
      <w:r>
        <w:rPr>
          <w:rFonts w:hint="eastAsia" w:ascii="宋体" w:hAnsi="宋体" w:cs="宋体"/>
          <w:szCs w:val="21"/>
          <w:highlight w:val="none"/>
        </w:rPr>
        <w:t>注：获奖奖项是指给排水工程项目获得由住建部颁发的全国优秀工程勘察设计奖、中国勘察设计协会颁发的全国优秀工程勘察设计行业奖、省级（含副省级）工程勘察设计行业协会颁发的省部级（含副省级）优秀勘察设计奖；由国务院颁发的国家科学技术奖、住建部的华夏建设科学技术奖励委员会颁发的华夏建设科学技术奖、省级（含副省级）人民政府颁发的省（含副省级）科学技术奖。国家级（国家科学技术奖、全国优秀工程勘察设计奖）分值＞行业级（华夏建设科学技术奖、全国优秀工程勘察设计行业奖）分值＞省级（省科学技术奖、省优秀工程勘察设计奖）分值&gt;副省级（市科学技术奖、市工程勘察设计奖）分值。</w:t>
      </w:r>
    </w:p>
    <w:bookmarkEnd w:id="93"/>
    <w:p>
      <w:pPr>
        <w:pageBreakBefore/>
        <w:shd w:val="clear"/>
        <w:spacing w:line="400" w:lineRule="exact"/>
        <w:rPr>
          <w:rFonts w:ascii="宋体" w:hAnsi="宋体" w:cs="宋体"/>
          <w:b/>
          <w:sz w:val="28"/>
          <w:szCs w:val="28"/>
          <w:highlight w:val="none"/>
        </w:rPr>
      </w:pPr>
      <w:r>
        <w:rPr>
          <w:rFonts w:hint="eastAsia" w:ascii="宋体" w:hAnsi="宋体" w:cs="宋体"/>
          <w:b/>
          <w:sz w:val="28"/>
          <w:szCs w:val="28"/>
          <w:highlight w:val="none"/>
        </w:rPr>
        <w:t>附表4：</w:t>
      </w:r>
    </w:p>
    <w:p>
      <w:pPr>
        <w:shd w:val="clear"/>
        <w:spacing w:line="360" w:lineRule="auto"/>
        <w:jc w:val="center"/>
        <w:rPr>
          <w:rFonts w:ascii="宋体" w:hAnsi="宋体" w:cs="宋体"/>
          <w:b/>
          <w:sz w:val="36"/>
          <w:szCs w:val="36"/>
          <w:highlight w:val="none"/>
        </w:rPr>
      </w:pPr>
      <w:r>
        <w:rPr>
          <w:rFonts w:hint="eastAsia" w:ascii="宋体" w:hAnsi="宋体" w:cs="宋体"/>
          <w:b/>
          <w:sz w:val="36"/>
          <w:szCs w:val="36"/>
          <w:highlight w:val="none"/>
        </w:rPr>
        <w:t>施工部分投标文件有效性审查表</w:t>
      </w:r>
    </w:p>
    <w:p>
      <w:pPr>
        <w:shd w:val="clear"/>
        <w:spacing w:line="320" w:lineRule="exact"/>
        <w:rPr>
          <w:rFonts w:ascii="宋体" w:hAnsi="宋体" w:cs="宋体"/>
          <w:szCs w:val="21"/>
          <w:highlight w:val="none"/>
        </w:rPr>
      </w:pPr>
      <w:r>
        <w:rPr>
          <w:rFonts w:hint="eastAsia" w:ascii="宋体" w:hAnsi="宋体" w:cs="宋体"/>
          <w:szCs w:val="21"/>
          <w:highlight w:val="none"/>
        </w:rPr>
        <w:t>项目名称：</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8717"/>
        <w:gridCol w:w="1587"/>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blHeader/>
          <w:jc w:val="center"/>
        </w:trPr>
        <w:tc>
          <w:tcPr>
            <w:tcW w:w="523" w:type="dxa"/>
            <w:vAlign w:val="center"/>
          </w:tcPr>
          <w:p>
            <w:pPr>
              <w:shd w:val="clear"/>
              <w:jc w:val="center"/>
              <w:rPr>
                <w:rFonts w:ascii="宋体" w:hAnsi="宋体" w:cs="宋体"/>
                <w:b/>
                <w:szCs w:val="21"/>
                <w:highlight w:val="none"/>
              </w:rPr>
            </w:pPr>
            <w:r>
              <w:rPr>
                <w:rFonts w:hint="eastAsia" w:ascii="宋体" w:hAnsi="宋体" w:cs="宋体"/>
                <w:b/>
                <w:szCs w:val="21"/>
                <w:highlight w:val="none"/>
              </w:rPr>
              <w:t>序号</w:t>
            </w:r>
          </w:p>
        </w:tc>
        <w:tc>
          <w:tcPr>
            <w:tcW w:w="8717" w:type="dxa"/>
            <w:tcBorders>
              <w:tl2br w:val="single" w:color="auto" w:sz="4" w:space="0"/>
            </w:tcBorders>
          </w:tcPr>
          <w:p>
            <w:pPr>
              <w:shd w:val="clear"/>
              <w:rPr>
                <w:rFonts w:ascii="宋体" w:hAnsi="宋体" w:cs="宋体"/>
                <w:b/>
                <w:szCs w:val="21"/>
                <w:highlight w:val="none"/>
              </w:rPr>
            </w:pPr>
            <w:r>
              <w:rPr>
                <w:rFonts w:hint="eastAsia" w:ascii="宋体" w:hAnsi="宋体" w:cs="宋体"/>
                <w:b/>
                <w:szCs w:val="21"/>
                <w:highlight w:val="none"/>
              </w:rPr>
              <w:t xml:space="preserve">                                                               投标单位</w:t>
            </w:r>
          </w:p>
          <w:p>
            <w:pPr>
              <w:shd w:val="clear"/>
              <w:ind w:firstLine="211" w:firstLineChars="100"/>
              <w:rPr>
                <w:rFonts w:ascii="宋体" w:hAnsi="宋体" w:cs="宋体"/>
                <w:b/>
                <w:szCs w:val="21"/>
                <w:highlight w:val="none"/>
              </w:rPr>
            </w:pPr>
            <w:r>
              <w:rPr>
                <w:rFonts w:hint="eastAsia" w:ascii="宋体" w:hAnsi="宋体" w:cs="宋体"/>
                <w:b/>
                <w:szCs w:val="21"/>
                <w:highlight w:val="none"/>
              </w:rPr>
              <w:t>评审内容</w:t>
            </w:r>
          </w:p>
        </w:tc>
        <w:tc>
          <w:tcPr>
            <w:tcW w:w="1587" w:type="dxa"/>
          </w:tcPr>
          <w:p>
            <w:pPr>
              <w:shd w:val="clear"/>
              <w:rPr>
                <w:rFonts w:ascii="宋体" w:hAnsi="宋体" w:cs="宋体"/>
                <w:b/>
                <w:szCs w:val="21"/>
                <w:highlight w:val="none"/>
              </w:rPr>
            </w:pPr>
          </w:p>
        </w:tc>
        <w:tc>
          <w:tcPr>
            <w:tcW w:w="1559" w:type="dxa"/>
          </w:tcPr>
          <w:p>
            <w:pPr>
              <w:shd w:val="clear"/>
              <w:rPr>
                <w:rFonts w:ascii="宋体" w:hAnsi="宋体" w:cs="宋体"/>
                <w:b/>
                <w:szCs w:val="21"/>
                <w:highlight w:val="none"/>
              </w:rPr>
            </w:pPr>
          </w:p>
        </w:tc>
        <w:tc>
          <w:tcPr>
            <w:tcW w:w="1559" w:type="dxa"/>
          </w:tcPr>
          <w:p>
            <w:pPr>
              <w:shd w:val="clear"/>
              <w:rPr>
                <w:rFonts w:ascii="宋体" w:hAnsi="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Align w:val="center"/>
          </w:tcPr>
          <w:p>
            <w:pPr>
              <w:shd w:val="clear"/>
              <w:jc w:val="center"/>
              <w:rPr>
                <w:rFonts w:ascii="宋体" w:hAnsi="宋体" w:cs="宋体"/>
                <w:szCs w:val="21"/>
                <w:highlight w:val="none"/>
              </w:rPr>
            </w:pPr>
            <w:r>
              <w:rPr>
                <w:rFonts w:hint="eastAsia" w:ascii="宋体" w:hAnsi="宋体" w:cs="宋体"/>
                <w:szCs w:val="21"/>
                <w:highlight w:val="none"/>
              </w:rPr>
              <w:t>1</w:t>
            </w:r>
          </w:p>
        </w:tc>
        <w:tc>
          <w:tcPr>
            <w:tcW w:w="8717" w:type="dxa"/>
            <w:vAlign w:val="center"/>
          </w:tcPr>
          <w:p>
            <w:pPr>
              <w:shd w:val="clear"/>
              <w:rPr>
                <w:rFonts w:ascii="宋体" w:hAnsi="宋体" w:cs="宋体"/>
                <w:szCs w:val="21"/>
                <w:highlight w:val="none"/>
              </w:rPr>
            </w:pPr>
            <w:r>
              <w:rPr>
                <w:rFonts w:hint="eastAsia" w:ascii="宋体" w:hAnsi="宋体" w:cs="宋体"/>
                <w:szCs w:val="21"/>
                <w:highlight w:val="none"/>
              </w:rPr>
              <w:t>投标文件所列投标人名称、项目负责人、安全员与投标登记时不一致；</w:t>
            </w:r>
          </w:p>
        </w:tc>
        <w:tc>
          <w:tcPr>
            <w:tcW w:w="1587"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23" w:type="dxa"/>
            <w:vAlign w:val="center"/>
          </w:tcPr>
          <w:p>
            <w:pPr>
              <w:shd w:val="clear"/>
              <w:jc w:val="center"/>
              <w:rPr>
                <w:rFonts w:ascii="宋体" w:hAnsi="宋体" w:cs="宋体"/>
                <w:szCs w:val="21"/>
                <w:highlight w:val="none"/>
              </w:rPr>
            </w:pPr>
            <w:r>
              <w:rPr>
                <w:rFonts w:ascii="宋体" w:hAnsi="宋体" w:cs="宋体"/>
                <w:szCs w:val="21"/>
                <w:highlight w:val="none"/>
              </w:rPr>
              <w:t>2</w:t>
            </w:r>
          </w:p>
        </w:tc>
        <w:tc>
          <w:tcPr>
            <w:tcW w:w="8717" w:type="dxa"/>
            <w:vAlign w:val="center"/>
          </w:tcPr>
          <w:p>
            <w:pPr>
              <w:shd w:val="clear"/>
              <w:rPr>
                <w:rFonts w:ascii="宋体" w:hAnsi="宋体" w:cs="宋体"/>
                <w:szCs w:val="21"/>
                <w:highlight w:val="none"/>
              </w:rPr>
            </w:pPr>
            <w:r>
              <w:rPr>
                <w:rFonts w:hint="eastAsia" w:ascii="宋体" w:hAnsi="宋体" w:cs="宋体"/>
                <w:szCs w:val="21"/>
                <w:highlight w:val="none"/>
              </w:rPr>
              <w:t>投标文件未按第六章投标文件格式提供或未按第六章投标文件格式规定的格式填写（指施工部分格式），或主要内容不全，或关键字迹模糊、无法辨认的；</w:t>
            </w:r>
          </w:p>
        </w:tc>
        <w:tc>
          <w:tcPr>
            <w:tcW w:w="1587"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Align w:val="center"/>
          </w:tcPr>
          <w:p>
            <w:pPr>
              <w:shd w:val="clear"/>
              <w:jc w:val="center"/>
              <w:rPr>
                <w:rFonts w:ascii="宋体" w:hAnsi="宋体" w:cs="宋体"/>
                <w:szCs w:val="21"/>
                <w:highlight w:val="none"/>
              </w:rPr>
            </w:pPr>
            <w:r>
              <w:rPr>
                <w:rFonts w:ascii="宋体" w:hAnsi="宋体" w:cs="宋体"/>
                <w:szCs w:val="21"/>
                <w:highlight w:val="none"/>
              </w:rPr>
              <w:t>3</w:t>
            </w:r>
          </w:p>
        </w:tc>
        <w:tc>
          <w:tcPr>
            <w:tcW w:w="8717" w:type="dxa"/>
            <w:vAlign w:val="center"/>
          </w:tcPr>
          <w:p>
            <w:pPr>
              <w:shd w:val="clear"/>
              <w:rPr>
                <w:rFonts w:ascii="宋体" w:hAnsi="宋体" w:cs="宋体"/>
                <w:szCs w:val="21"/>
                <w:highlight w:val="none"/>
              </w:rPr>
            </w:pPr>
            <w:r>
              <w:rPr>
                <w:rFonts w:hint="eastAsia" w:ascii="宋体" w:hAnsi="宋体" w:cs="宋体"/>
                <w:szCs w:val="21"/>
                <w:highlight w:val="none"/>
              </w:rPr>
              <w:t>对同一招标项目出现两个或以上的投标报价，且没有申明哪个有效；</w:t>
            </w:r>
          </w:p>
        </w:tc>
        <w:tc>
          <w:tcPr>
            <w:tcW w:w="1587"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Align w:val="center"/>
          </w:tcPr>
          <w:p>
            <w:pPr>
              <w:shd w:val="clear"/>
              <w:jc w:val="center"/>
              <w:rPr>
                <w:rFonts w:ascii="宋体" w:hAnsi="宋体" w:cs="宋体"/>
                <w:szCs w:val="21"/>
                <w:highlight w:val="none"/>
              </w:rPr>
            </w:pPr>
            <w:r>
              <w:rPr>
                <w:rFonts w:ascii="宋体" w:hAnsi="宋体" w:cs="宋体"/>
                <w:szCs w:val="21"/>
                <w:highlight w:val="none"/>
              </w:rPr>
              <w:t>4</w:t>
            </w:r>
          </w:p>
        </w:tc>
        <w:tc>
          <w:tcPr>
            <w:tcW w:w="8717" w:type="dxa"/>
            <w:vAlign w:val="center"/>
          </w:tcPr>
          <w:p>
            <w:pPr>
              <w:shd w:val="clear"/>
              <w:rPr>
                <w:rFonts w:ascii="宋体" w:hAnsi="宋体" w:cs="宋体"/>
                <w:szCs w:val="21"/>
                <w:highlight w:val="none"/>
              </w:rPr>
            </w:pPr>
            <w:r>
              <w:rPr>
                <w:rFonts w:hint="eastAsia" w:ascii="宋体" w:hAnsi="宋体" w:cs="宋体"/>
                <w:szCs w:val="21"/>
                <w:highlight w:val="none"/>
              </w:rPr>
              <w:t>投标报价没有按招标文件规定填报的；</w:t>
            </w:r>
          </w:p>
        </w:tc>
        <w:tc>
          <w:tcPr>
            <w:tcW w:w="1587" w:type="dxa"/>
          </w:tcPr>
          <w:p>
            <w:pPr>
              <w:shd w:val="clear"/>
              <w:rPr>
                <w:rFonts w:ascii="宋体" w:hAnsi="宋体" w:cs="宋体"/>
                <w:szCs w:val="21"/>
                <w:highlight w:val="none"/>
                <w:shd w:val="pct10" w:color="auto" w:fill="FFFFFF"/>
              </w:rPr>
            </w:pPr>
          </w:p>
        </w:tc>
        <w:tc>
          <w:tcPr>
            <w:tcW w:w="1559" w:type="dxa"/>
          </w:tcPr>
          <w:p>
            <w:pPr>
              <w:shd w:val="clear"/>
              <w:rPr>
                <w:rFonts w:ascii="宋体" w:hAnsi="宋体" w:cs="宋体"/>
                <w:szCs w:val="21"/>
                <w:highlight w:val="none"/>
                <w:shd w:val="pct10" w:color="auto" w:fill="FFFFFF"/>
              </w:rPr>
            </w:pPr>
          </w:p>
        </w:tc>
        <w:tc>
          <w:tcPr>
            <w:tcW w:w="1559" w:type="dxa"/>
          </w:tcPr>
          <w:p>
            <w:pPr>
              <w:shd w:val="clear"/>
              <w:rPr>
                <w:rFonts w:ascii="宋体" w:hAnsi="宋体" w:cs="宋体"/>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Align w:val="center"/>
          </w:tcPr>
          <w:p>
            <w:pPr>
              <w:shd w:val="clear"/>
              <w:jc w:val="center"/>
              <w:rPr>
                <w:rFonts w:ascii="宋体" w:hAnsi="宋体" w:cs="宋体"/>
                <w:szCs w:val="21"/>
                <w:highlight w:val="none"/>
              </w:rPr>
            </w:pPr>
            <w:r>
              <w:rPr>
                <w:rFonts w:ascii="宋体" w:hAnsi="宋体" w:cs="宋体"/>
                <w:szCs w:val="21"/>
                <w:highlight w:val="none"/>
              </w:rPr>
              <w:t>5</w:t>
            </w:r>
          </w:p>
        </w:tc>
        <w:tc>
          <w:tcPr>
            <w:tcW w:w="8717" w:type="dxa"/>
            <w:vAlign w:val="center"/>
          </w:tcPr>
          <w:p>
            <w:pPr>
              <w:shd w:val="clear"/>
              <w:rPr>
                <w:rFonts w:ascii="宋体" w:hAnsi="宋体" w:cs="宋体"/>
                <w:szCs w:val="21"/>
                <w:highlight w:val="none"/>
              </w:rPr>
            </w:pPr>
            <w:r>
              <w:rPr>
                <w:rFonts w:hint="eastAsia" w:ascii="宋体" w:hAnsi="宋体" w:cs="宋体"/>
                <w:szCs w:val="21"/>
                <w:highlight w:val="none"/>
              </w:rPr>
              <w:t>投标报价低于企业自身成本的（投标人的报价明显低于其他投标报价，使得其投标报价可能低于其个别成本，又不能合理说明或者不能提供相关证明材料的，由评标委员会认定该投标人以低于成本报价竞标的）；</w:t>
            </w:r>
          </w:p>
        </w:tc>
        <w:tc>
          <w:tcPr>
            <w:tcW w:w="1587"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Align w:val="center"/>
          </w:tcPr>
          <w:p>
            <w:pPr>
              <w:shd w:val="clear"/>
              <w:jc w:val="center"/>
              <w:rPr>
                <w:rFonts w:ascii="宋体" w:hAnsi="宋体" w:cs="宋体"/>
                <w:szCs w:val="21"/>
                <w:highlight w:val="none"/>
              </w:rPr>
            </w:pPr>
            <w:r>
              <w:rPr>
                <w:rFonts w:ascii="宋体" w:hAnsi="宋体" w:cs="宋体"/>
                <w:szCs w:val="21"/>
                <w:highlight w:val="none"/>
              </w:rPr>
              <w:t>6</w:t>
            </w:r>
          </w:p>
        </w:tc>
        <w:tc>
          <w:tcPr>
            <w:tcW w:w="8717" w:type="dxa"/>
            <w:vAlign w:val="center"/>
          </w:tcPr>
          <w:p>
            <w:pPr>
              <w:shd w:val="clear"/>
              <w:adjustRightInd w:val="0"/>
              <w:rPr>
                <w:rFonts w:ascii="宋体" w:hAnsi="宋体" w:cs="宋体"/>
                <w:szCs w:val="21"/>
                <w:highlight w:val="none"/>
              </w:rPr>
            </w:pPr>
            <w:r>
              <w:rPr>
                <w:rFonts w:hint="eastAsia" w:ascii="宋体" w:hAnsi="宋体"/>
                <w:szCs w:val="21"/>
                <w:highlight w:val="none"/>
              </w:rPr>
              <w:t>投标人之间存在《广东省实施&lt;中华人民共和国招标投标法&gt;》第十六条所禁止的情形的；</w:t>
            </w:r>
          </w:p>
        </w:tc>
        <w:tc>
          <w:tcPr>
            <w:tcW w:w="1587"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Align w:val="center"/>
          </w:tcPr>
          <w:p>
            <w:pPr>
              <w:shd w:val="clear"/>
              <w:jc w:val="center"/>
              <w:rPr>
                <w:rFonts w:ascii="宋体" w:hAnsi="宋体" w:cs="宋体"/>
                <w:szCs w:val="21"/>
                <w:highlight w:val="none"/>
              </w:rPr>
            </w:pPr>
            <w:r>
              <w:rPr>
                <w:rFonts w:ascii="宋体" w:hAnsi="宋体" w:cs="宋体"/>
                <w:szCs w:val="21"/>
                <w:highlight w:val="none"/>
              </w:rPr>
              <w:t>7</w:t>
            </w:r>
          </w:p>
        </w:tc>
        <w:tc>
          <w:tcPr>
            <w:tcW w:w="8717" w:type="dxa"/>
            <w:vAlign w:val="center"/>
          </w:tcPr>
          <w:p>
            <w:pPr>
              <w:shd w:val="clear"/>
              <w:rPr>
                <w:rFonts w:ascii="宋体" w:hAnsi="宋体" w:cs="宋体"/>
                <w:szCs w:val="21"/>
                <w:highlight w:val="none"/>
              </w:rPr>
            </w:pPr>
            <w:r>
              <w:rPr>
                <w:rFonts w:hint="eastAsia" w:ascii="宋体" w:hAnsi="宋体" w:cs="宋体"/>
                <w:szCs w:val="21"/>
                <w:highlight w:val="none"/>
              </w:rPr>
              <w:t>未按招标文件的要求交纳投标保证金；</w:t>
            </w:r>
          </w:p>
        </w:tc>
        <w:tc>
          <w:tcPr>
            <w:tcW w:w="1587"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Align w:val="center"/>
          </w:tcPr>
          <w:p>
            <w:pPr>
              <w:shd w:val="clear"/>
              <w:jc w:val="center"/>
              <w:rPr>
                <w:rFonts w:ascii="宋体" w:hAnsi="宋体" w:cs="宋体"/>
                <w:szCs w:val="21"/>
                <w:highlight w:val="none"/>
              </w:rPr>
            </w:pPr>
            <w:r>
              <w:rPr>
                <w:rFonts w:ascii="宋体" w:hAnsi="宋体" w:cs="宋体"/>
                <w:szCs w:val="21"/>
                <w:highlight w:val="none"/>
              </w:rPr>
              <w:t>8</w:t>
            </w:r>
          </w:p>
        </w:tc>
        <w:tc>
          <w:tcPr>
            <w:tcW w:w="8717" w:type="dxa"/>
            <w:vAlign w:val="center"/>
          </w:tcPr>
          <w:p>
            <w:pPr>
              <w:shd w:val="clear"/>
              <w:rPr>
                <w:rFonts w:ascii="宋体" w:hAnsi="宋体" w:cs="宋体"/>
                <w:szCs w:val="21"/>
                <w:highlight w:val="none"/>
              </w:rPr>
            </w:pPr>
            <w:r>
              <w:rPr>
                <w:rFonts w:hint="eastAsia" w:ascii="宋体" w:hAnsi="宋体"/>
                <w:szCs w:val="21"/>
                <w:highlight w:val="none"/>
              </w:rPr>
              <w:t>投标人与本项目其他投标人加密打包投标文件电脑机器特征码一致的(以广州公共资源交易中心交易平台评标系统的检索信息为准)</w:t>
            </w:r>
          </w:p>
        </w:tc>
        <w:tc>
          <w:tcPr>
            <w:tcW w:w="1587"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Align w:val="center"/>
          </w:tcPr>
          <w:p>
            <w:pPr>
              <w:shd w:val="clear"/>
              <w:jc w:val="center"/>
              <w:rPr>
                <w:rFonts w:ascii="宋体" w:hAnsi="宋体" w:cs="宋体"/>
                <w:szCs w:val="21"/>
                <w:highlight w:val="none"/>
              </w:rPr>
            </w:pPr>
            <w:r>
              <w:rPr>
                <w:rFonts w:hint="eastAsia" w:ascii="宋体" w:hAnsi="宋体" w:cs="宋体"/>
                <w:szCs w:val="21"/>
                <w:highlight w:val="none"/>
              </w:rPr>
              <w:t>9</w:t>
            </w:r>
          </w:p>
        </w:tc>
        <w:tc>
          <w:tcPr>
            <w:tcW w:w="8717" w:type="dxa"/>
            <w:vAlign w:val="center"/>
          </w:tcPr>
          <w:p>
            <w:pPr>
              <w:shd w:val="clear"/>
              <w:rPr>
                <w:rFonts w:ascii="宋体" w:hAnsi="宋体"/>
                <w:szCs w:val="21"/>
                <w:highlight w:val="none"/>
              </w:rPr>
            </w:pPr>
            <w:r>
              <w:rPr>
                <w:rFonts w:hint="eastAsia" w:ascii="宋体" w:hAnsi="宋体"/>
                <w:szCs w:val="21"/>
                <w:highlight w:val="none"/>
              </w:rPr>
              <w:t>无《施工部分投标文件编制人员名单》的</w:t>
            </w:r>
          </w:p>
        </w:tc>
        <w:tc>
          <w:tcPr>
            <w:tcW w:w="1587"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3" w:type="dxa"/>
            <w:vAlign w:val="center"/>
          </w:tcPr>
          <w:p>
            <w:pPr>
              <w:shd w:val="clear"/>
              <w:jc w:val="center"/>
              <w:rPr>
                <w:rFonts w:ascii="宋体" w:hAnsi="宋体" w:cs="宋体"/>
                <w:szCs w:val="21"/>
                <w:highlight w:val="none"/>
              </w:rPr>
            </w:pPr>
          </w:p>
        </w:tc>
        <w:tc>
          <w:tcPr>
            <w:tcW w:w="8717" w:type="dxa"/>
            <w:vAlign w:val="center"/>
          </w:tcPr>
          <w:p>
            <w:pPr>
              <w:shd w:val="clear"/>
              <w:rPr>
                <w:rFonts w:ascii="宋体" w:hAnsi="宋体" w:cs="宋体"/>
                <w:szCs w:val="21"/>
                <w:highlight w:val="none"/>
              </w:rPr>
            </w:pPr>
            <w:r>
              <w:rPr>
                <w:rFonts w:hint="eastAsia" w:ascii="宋体" w:hAnsi="宋体" w:cs="宋体"/>
                <w:szCs w:val="21"/>
                <w:highlight w:val="none"/>
              </w:rPr>
              <w:t>结论</w:t>
            </w:r>
          </w:p>
        </w:tc>
        <w:tc>
          <w:tcPr>
            <w:tcW w:w="1587"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c>
          <w:tcPr>
            <w:tcW w:w="1559" w:type="dxa"/>
          </w:tcPr>
          <w:p>
            <w:pPr>
              <w:shd w:val="clear"/>
              <w:rPr>
                <w:rFonts w:ascii="宋体" w:hAnsi="宋体" w:cs="宋体"/>
                <w:szCs w:val="21"/>
                <w:highlight w:val="none"/>
              </w:rPr>
            </w:pPr>
          </w:p>
        </w:tc>
      </w:tr>
    </w:tbl>
    <w:p>
      <w:pPr>
        <w:shd w:val="clear"/>
        <w:spacing w:line="240" w:lineRule="exact"/>
        <w:jc w:val="left"/>
        <w:rPr>
          <w:rFonts w:ascii="宋体" w:hAnsi="宋体" w:cs="宋体"/>
          <w:szCs w:val="21"/>
          <w:highlight w:val="none"/>
        </w:rPr>
      </w:pPr>
    </w:p>
    <w:p>
      <w:pPr>
        <w:shd w:val="clear"/>
        <w:spacing w:line="240" w:lineRule="exact"/>
        <w:jc w:val="left"/>
        <w:rPr>
          <w:rFonts w:ascii="宋体" w:hAnsi="宋体" w:cs="宋体"/>
          <w:szCs w:val="21"/>
          <w:highlight w:val="none"/>
          <w:u w:val="single"/>
        </w:rPr>
      </w:pPr>
      <w:r>
        <w:rPr>
          <w:rFonts w:hint="eastAsia" w:ascii="宋体" w:hAnsi="宋体" w:cs="宋体"/>
          <w:szCs w:val="21"/>
          <w:highlight w:val="none"/>
        </w:rPr>
        <w:t>注：1.凡出现以上任何一项情形的为无效，否则就为有效。有效的记“○”无效的记“×”，全部审查项目均为有效的，结论为“通过”，否则为“不通过”。</w:t>
      </w:r>
    </w:p>
    <w:p>
      <w:pPr>
        <w:shd w:val="clear"/>
        <w:spacing w:line="240" w:lineRule="exact"/>
        <w:ind w:firstLine="420" w:firstLineChars="200"/>
        <w:rPr>
          <w:rFonts w:ascii="宋体" w:hAnsi="宋体" w:cs="宋体"/>
          <w:szCs w:val="21"/>
          <w:highlight w:val="none"/>
        </w:rPr>
      </w:pPr>
      <w:r>
        <w:rPr>
          <w:rFonts w:hint="eastAsia" w:ascii="宋体" w:hAnsi="宋体" w:cs="宋体"/>
          <w:szCs w:val="21"/>
          <w:highlight w:val="none"/>
        </w:rPr>
        <w:t>2.如对本表中某种情形的评审意见不一致时，以评审组过半数成员的意见作为评审组对该情形的认定结论。</w:t>
      </w:r>
    </w:p>
    <w:p>
      <w:pPr>
        <w:shd w:val="clear"/>
        <w:spacing w:line="240" w:lineRule="exact"/>
        <w:rPr>
          <w:rFonts w:ascii="宋体" w:hAnsi="宋体" w:cs="宋体"/>
          <w:szCs w:val="21"/>
          <w:highlight w:val="none"/>
        </w:rPr>
      </w:pPr>
    </w:p>
    <w:p>
      <w:pPr>
        <w:shd w:val="clear"/>
        <w:spacing w:line="240" w:lineRule="exact"/>
        <w:rPr>
          <w:rFonts w:ascii="宋体" w:hAnsi="宋体" w:cs="宋体"/>
          <w:szCs w:val="21"/>
          <w:highlight w:val="none"/>
        </w:rPr>
      </w:pPr>
      <w:r>
        <w:rPr>
          <w:rFonts w:hint="eastAsia" w:ascii="宋体" w:hAnsi="宋体" w:cs="宋体"/>
          <w:szCs w:val="21"/>
          <w:highlight w:val="none"/>
        </w:rPr>
        <w:t xml:space="preserve">评委签名：                                                                  日期： </w:t>
      </w:r>
    </w:p>
    <w:p>
      <w:pPr>
        <w:pageBreakBefore/>
        <w:shd w:val="clear"/>
        <w:spacing w:line="400" w:lineRule="exact"/>
        <w:rPr>
          <w:rFonts w:ascii="宋体" w:hAnsi="宋体" w:cs="宋体"/>
          <w:b/>
          <w:sz w:val="28"/>
          <w:szCs w:val="28"/>
          <w:highlight w:val="none"/>
        </w:rPr>
      </w:pPr>
      <w:r>
        <w:rPr>
          <w:rFonts w:hint="eastAsia" w:ascii="宋体" w:hAnsi="宋体" w:cs="宋体"/>
          <w:b/>
          <w:sz w:val="28"/>
          <w:szCs w:val="28"/>
          <w:highlight w:val="none"/>
        </w:rPr>
        <w:t>附表5：</w:t>
      </w:r>
    </w:p>
    <w:p>
      <w:pPr>
        <w:widowControl/>
        <w:shd w:val="clear" w:color="auto"/>
        <w:jc w:val="center"/>
        <w:rPr>
          <w:rFonts w:ascii="宋体" w:hAnsi="宋体" w:cs="宋体"/>
          <w:b/>
          <w:bCs/>
          <w:kern w:val="0"/>
          <w:sz w:val="32"/>
          <w:szCs w:val="32"/>
          <w:highlight w:val="none"/>
        </w:rPr>
      </w:pPr>
      <w:r>
        <w:rPr>
          <w:rFonts w:hint="eastAsia" w:ascii="宋体" w:hAnsi="宋体" w:cs="宋体"/>
          <w:b/>
          <w:bCs/>
          <w:kern w:val="0"/>
          <w:sz w:val="32"/>
          <w:szCs w:val="32"/>
          <w:highlight w:val="none"/>
        </w:rPr>
        <w:t>算术复核表</w:t>
      </w:r>
    </w:p>
    <w:p>
      <w:pPr>
        <w:shd w:val="clear"/>
        <w:spacing w:line="320" w:lineRule="exact"/>
        <w:rPr>
          <w:rFonts w:ascii="宋体" w:hAnsi="宋体" w:cs="宋体"/>
          <w:b/>
          <w:sz w:val="28"/>
          <w:szCs w:val="28"/>
          <w:highlight w:val="none"/>
        </w:rPr>
      </w:pPr>
      <w:r>
        <w:rPr>
          <w:rFonts w:hint="eastAsia" w:ascii="宋体" w:hAnsi="宋体" w:cs="宋体"/>
          <w:szCs w:val="21"/>
          <w:highlight w:val="none"/>
        </w:rPr>
        <w:t>项目名称：</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310"/>
        <w:gridCol w:w="2330"/>
        <w:gridCol w:w="3105"/>
        <w:gridCol w:w="3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23" w:type="dxa"/>
            <w:vAlign w:val="center"/>
          </w:tcPr>
          <w:p>
            <w:pPr>
              <w:shd w:val="clear"/>
              <w:jc w:val="center"/>
              <w:rPr>
                <w:rFonts w:ascii="宋体" w:hAnsi="宋体" w:cs="宋体"/>
                <w:sz w:val="24"/>
                <w:highlight w:val="none"/>
              </w:rPr>
            </w:pPr>
            <w:r>
              <w:rPr>
                <w:rFonts w:hint="eastAsia" w:ascii="宋体" w:hAnsi="宋体" w:cs="宋体"/>
                <w:sz w:val="24"/>
                <w:highlight w:val="none"/>
              </w:rPr>
              <w:t>编号</w:t>
            </w:r>
          </w:p>
        </w:tc>
        <w:tc>
          <w:tcPr>
            <w:tcW w:w="4310" w:type="dxa"/>
            <w:vAlign w:val="center"/>
          </w:tcPr>
          <w:p>
            <w:pPr>
              <w:shd w:val="clear"/>
              <w:jc w:val="center"/>
              <w:rPr>
                <w:rFonts w:ascii="宋体" w:hAnsi="宋体" w:cs="宋体"/>
                <w:sz w:val="24"/>
                <w:highlight w:val="none"/>
              </w:rPr>
            </w:pPr>
            <w:r>
              <w:rPr>
                <w:rFonts w:hint="eastAsia" w:ascii="宋体" w:hAnsi="宋体" w:cs="宋体"/>
                <w:sz w:val="24"/>
                <w:highlight w:val="none"/>
              </w:rPr>
              <w:t>投标人名称</w:t>
            </w:r>
          </w:p>
        </w:tc>
        <w:tc>
          <w:tcPr>
            <w:tcW w:w="2330" w:type="dxa"/>
            <w:vAlign w:val="center"/>
          </w:tcPr>
          <w:p>
            <w:pPr>
              <w:shd w:val="clear"/>
              <w:jc w:val="center"/>
              <w:rPr>
                <w:rFonts w:ascii="宋体" w:hAnsi="宋体" w:cs="宋体"/>
                <w:sz w:val="24"/>
                <w:highlight w:val="none"/>
              </w:rPr>
            </w:pPr>
            <w:r>
              <w:rPr>
                <w:rFonts w:hint="eastAsia" w:ascii="宋体" w:hAnsi="宋体" w:cs="宋体"/>
                <w:sz w:val="24"/>
                <w:highlight w:val="none"/>
              </w:rPr>
              <w:t>原投标报价（A）</w:t>
            </w:r>
          </w:p>
        </w:tc>
        <w:tc>
          <w:tcPr>
            <w:tcW w:w="3105" w:type="dxa"/>
            <w:vAlign w:val="center"/>
          </w:tcPr>
          <w:p>
            <w:pPr>
              <w:shd w:val="clear"/>
              <w:jc w:val="center"/>
              <w:rPr>
                <w:rFonts w:ascii="宋体" w:hAnsi="宋体" w:cs="宋体"/>
                <w:sz w:val="24"/>
                <w:highlight w:val="none"/>
              </w:rPr>
            </w:pPr>
            <w:r>
              <w:rPr>
                <w:rFonts w:hint="eastAsia" w:ascii="宋体" w:hAnsi="宋体" w:cs="宋体"/>
                <w:sz w:val="24"/>
                <w:highlight w:val="none"/>
              </w:rPr>
              <w:t>算术复核后投标报价（B）</w:t>
            </w:r>
          </w:p>
        </w:tc>
        <w:tc>
          <w:tcPr>
            <w:tcW w:w="3406" w:type="dxa"/>
            <w:vAlign w:val="center"/>
          </w:tcPr>
          <w:p>
            <w:pPr>
              <w:shd w:val="clear"/>
              <w:jc w:val="center"/>
              <w:rPr>
                <w:rFonts w:ascii="宋体" w:hAnsi="宋体" w:cs="宋体"/>
                <w:sz w:val="24"/>
                <w:highlight w:val="none"/>
              </w:rPr>
            </w:pPr>
            <w:r>
              <w:rPr>
                <w:rFonts w:hint="eastAsia" w:ascii="宋体" w:hAnsi="宋体" w:cs="宋体"/>
                <w:sz w:val="24"/>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23" w:type="dxa"/>
          </w:tcPr>
          <w:p>
            <w:pPr>
              <w:shd w:val="clear"/>
              <w:rPr>
                <w:rFonts w:ascii="宋体" w:hAnsi="宋体" w:cs="宋体"/>
                <w:sz w:val="24"/>
                <w:highlight w:val="none"/>
              </w:rPr>
            </w:pPr>
          </w:p>
        </w:tc>
        <w:tc>
          <w:tcPr>
            <w:tcW w:w="4310" w:type="dxa"/>
          </w:tcPr>
          <w:p>
            <w:pPr>
              <w:shd w:val="clear"/>
              <w:rPr>
                <w:rFonts w:ascii="宋体" w:hAnsi="宋体" w:cs="宋体"/>
                <w:sz w:val="24"/>
                <w:highlight w:val="none"/>
              </w:rPr>
            </w:pPr>
          </w:p>
        </w:tc>
        <w:tc>
          <w:tcPr>
            <w:tcW w:w="2330" w:type="dxa"/>
          </w:tcPr>
          <w:p>
            <w:pPr>
              <w:shd w:val="clear"/>
              <w:rPr>
                <w:rFonts w:ascii="宋体" w:hAnsi="宋体" w:cs="宋体"/>
                <w:sz w:val="24"/>
                <w:highlight w:val="none"/>
              </w:rPr>
            </w:pPr>
          </w:p>
        </w:tc>
        <w:tc>
          <w:tcPr>
            <w:tcW w:w="3105" w:type="dxa"/>
          </w:tcPr>
          <w:p>
            <w:pPr>
              <w:shd w:val="clear"/>
              <w:rPr>
                <w:rFonts w:ascii="宋体" w:hAnsi="宋体" w:cs="宋体"/>
                <w:sz w:val="24"/>
                <w:highlight w:val="none"/>
              </w:rPr>
            </w:pPr>
          </w:p>
        </w:tc>
        <w:tc>
          <w:tcPr>
            <w:tcW w:w="3406" w:type="dxa"/>
          </w:tcPr>
          <w:p>
            <w:pPr>
              <w:shd w:val="clea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23" w:type="dxa"/>
          </w:tcPr>
          <w:p>
            <w:pPr>
              <w:shd w:val="clear"/>
              <w:rPr>
                <w:rFonts w:ascii="宋体" w:hAnsi="宋体" w:cs="宋体"/>
                <w:sz w:val="24"/>
                <w:highlight w:val="none"/>
              </w:rPr>
            </w:pPr>
          </w:p>
        </w:tc>
        <w:tc>
          <w:tcPr>
            <w:tcW w:w="4310" w:type="dxa"/>
          </w:tcPr>
          <w:p>
            <w:pPr>
              <w:shd w:val="clear"/>
              <w:rPr>
                <w:rFonts w:ascii="宋体" w:hAnsi="宋体" w:cs="宋体"/>
                <w:sz w:val="24"/>
                <w:highlight w:val="none"/>
              </w:rPr>
            </w:pPr>
          </w:p>
        </w:tc>
        <w:tc>
          <w:tcPr>
            <w:tcW w:w="2330" w:type="dxa"/>
          </w:tcPr>
          <w:p>
            <w:pPr>
              <w:shd w:val="clear"/>
              <w:rPr>
                <w:rFonts w:ascii="宋体" w:hAnsi="宋体" w:cs="宋体"/>
                <w:sz w:val="24"/>
                <w:highlight w:val="none"/>
              </w:rPr>
            </w:pPr>
          </w:p>
        </w:tc>
        <w:tc>
          <w:tcPr>
            <w:tcW w:w="3105" w:type="dxa"/>
          </w:tcPr>
          <w:p>
            <w:pPr>
              <w:shd w:val="clear"/>
              <w:rPr>
                <w:rFonts w:ascii="宋体" w:hAnsi="宋体" w:cs="宋体"/>
                <w:sz w:val="24"/>
                <w:highlight w:val="none"/>
              </w:rPr>
            </w:pPr>
          </w:p>
        </w:tc>
        <w:tc>
          <w:tcPr>
            <w:tcW w:w="3406" w:type="dxa"/>
          </w:tcPr>
          <w:p>
            <w:pPr>
              <w:shd w:val="clea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23" w:type="dxa"/>
          </w:tcPr>
          <w:p>
            <w:pPr>
              <w:shd w:val="clear"/>
              <w:rPr>
                <w:rFonts w:ascii="宋体" w:hAnsi="宋体" w:cs="宋体"/>
                <w:sz w:val="24"/>
                <w:highlight w:val="none"/>
              </w:rPr>
            </w:pPr>
          </w:p>
        </w:tc>
        <w:tc>
          <w:tcPr>
            <w:tcW w:w="4310" w:type="dxa"/>
          </w:tcPr>
          <w:p>
            <w:pPr>
              <w:shd w:val="clear"/>
              <w:rPr>
                <w:rFonts w:ascii="宋体" w:hAnsi="宋体" w:cs="宋体"/>
                <w:sz w:val="24"/>
                <w:highlight w:val="none"/>
              </w:rPr>
            </w:pPr>
          </w:p>
        </w:tc>
        <w:tc>
          <w:tcPr>
            <w:tcW w:w="2330" w:type="dxa"/>
          </w:tcPr>
          <w:p>
            <w:pPr>
              <w:shd w:val="clear"/>
              <w:rPr>
                <w:rFonts w:ascii="宋体" w:hAnsi="宋体" w:cs="宋体"/>
                <w:sz w:val="24"/>
                <w:highlight w:val="none"/>
              </w:rPr>
            </w:pPr>
          </w:p>
        </w:tc>
        <w:tc>
          <w:tcPr>
            <w:tcW w:w="3105" w:type="dxa"/>
          </w:tcPr>
          <w:p>
            <w:pPr>
              <w:shd w:val="clear"/>
              <w:rPr>
                <w:rFonts w:ascii="宋体" w:hAnsi="宋体" w:cs="宋体"/>
                <w:sz w:val="24"/>
                <w:highlight w:val="none"/>
              </w:rPr>
            </w:pPr>
          </w:p>
        </w:tc>
        <w:tc>
          <w:tcPr>
            <w:tcW w:w="3406" w:type="dxa"/>
          </w:tcPr>
          <w:p>
            <w:pPr>
              <w:shd w:val="clea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23" w:type="dxa"/>
          </w:tcPr>
          <w:p>
            <w:pPr>
              <w:shd w:val="clear"/>
              <w:rPr>
                <w:rFonts w:ascii="宋体" w:hAnsi="宋体" w:cs="宋体"/>
                <w:sz w:val="24"/>
                <w:highlight w:val="none"/>
              </w:rPr>
            </w:pPr>
          </w:p>
        </w:tc>
        <w:tc>
          <w:tcPr>
            <w:tcW w:w="4310" w:type="dxa"/>
          </w:tcPr>
          <w:p>
            <w:pPr>
              <w:shd w:val="clear"/>
              <w:rPr>
                <w:rFonts w:ascii="宋体" w:hAnsi="宋体" w:cs="宋体"/>
                <w:sz w:val="24"/>
                <w:highlight w:val="none"/>
              </w:rPr>
            </w:pPr>
          </w:p>
        </w:tc>
        <w:tc>
          <w:tcPr>
            <w:tcW w:w="2330" w:type="dxa"/>
          </w:tcPr>
          <w:p>
            <w:pPr>
              <w:shd w:val="clear"/>
              <w:rPr>
                <w:rFonts w:ascii="宋体" w:hAnsi="宋体" w:cs="宋体"/>
                <w:sz w:val="24"/>
                <w:highlight w:val="none"/>
              </w:rPr>
            </w:pPr>
          </w:p>
        </w:tc>
        <w:tc>
          <w:tcPr>
            <w:tcW w:w="3105" w:type="dxa"/>
          </w:tcPr>
          <w:p>
            <w:pPr>
              <w:shd w:val="clear"/>
              <w:rPr>
                <w:rFonts w:ascii="宋体" w:hAnsi="宋体" w:cs="宋体"/>
                <w:sz w:val="24"/>
                <w:highlight w:val="none"/>
              </w:rPr>
            </w:pPr>
          </w:p>
        </w:tc>
        <w:tc>
          <w:tcPr>
            <w:tcW w:w="3406" w:type="dxa"/>
          </w:tcPr>
          <w:p>
            <w:pPr>
              <w:shd w:val="clea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23" w:type="dxa"/>
          </w:tcPr>
          <w:p>
            <w:pPr>
              <w:shd w:val="clear"/>
              <w:rPr>
                <w:rFonts w:ascii="宋体" w:hAnsi="宋体" w:cs="宋体"/>
                <w:sz w:val="24"/>
                <w:highlight w:val="none"/>
              </w:rPr>
            </w:pPr>
          </w:p>
        </w:tc>
        <w:tc>
          <w:tcPr>
            <w:tcW w:w="4310" w:type="dxa"/>
          </w:tcPr>
          <w:p>
            <w:pPr>
              <w:shd w:val="clear"/>
              <w:rPr>
                <w:rFonts w:ascii="宋体" w:hAnsi="宋体" w:cs="宋体"/>
                <w:sz w:val="24"/>
                <w:highlight w:val="none"/>
              </w:rPr>
            </w:pPr>
          </w:p>
        </w:tc>
        <w:tc>
          <w:tcPr>
            <w:tcW w:w="2330" w:type="dxa"/>
          </w:tcPr>
          <w:p>
            <w:pPr>
              <w:shd w:val="clear"/>
              <w:rPr>
                <w:rFonts w:ascii="宋体" w:hAnsi="宋体" w:cs="宋体"/>
                <w:sz w:val="24"/>
                <w:highlight w:val="none"/>
              </w:rPr>
            </w:pPr>
          </w:p>
        </w:tc>
        <w:tc>
          <w:tcPr>
            <w:tcW w:w="3105" w:type="dxa"/>
          </w:tcPr>
          <w:p>
            <w:pPr>
              <w:shd w:val="clear"/>
              <w:rPr>
                <w:rFonts w:ascii="宋体" w:hAnsi="宋体" w:cs="宋体"/>
                <w:sz w:val="24"/>
                <w:highlight w:val="none"/>
              </w:rPr>
            </w:pPr>
          </w:p>
        </w:tc>
        <w:tc>
          <w:tcPr>
            <w:tcW w:w="3406" w:type="dxa"/>
          </w:tcPr>
          <w:p>
            <w:pPr>
              <w:shd w:val="clea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23" w:type="dxa"/>
          </w:tcPr>
          <w:p>
            <w:pPr>
              <w:shd w:val="clear"/>
              <w:rPr>
                <w:rFonts w:ascii="宋体" w:hAnsi="宋体" w:cs="宋体"/>
                <w:sz w:val="24"/>
                <w:highlight w:val="none"/>
              </w:rPr>
            </w:pPr>
          </w:p>
        </w:tc>
        <w:tc>
          <w:tcPr>
            <w:tcW w:w="4310" w:type="dxa"/>
          </w:tcPr>
          <w:p>
            <w:pPr>
              <w:shd w:val="clear"/>
              <w:rPr>
                <w:rFonts w:ascii="宋体" w:hAnsi="宋体" w:cs="宋体"/>
                <w:sz w:val="24"/>
                <w:highlight w:val="none"/>
              </w:rPr>
            </w:pPr>
          </w:p>
        </w:tc>
        <w:tc>
          <w:tcPr>
            <w:tcW w:w="2330" w:type="dxa"/>
          </w:tcPr>
          <w:p>
            <w:pPr>
              <w:shd w:val="clear"/>
              <w:rPr>
                <w:rFonts w:ascii="宋体" w:hAnsi="宋体" w:cs="宋体"/>
                <w:sz w:val="24"/>
                <w:highlight w:val="none"/>
              </w:rPr>
            </w:pPr>
          </w:p>
        </w:tc>
        <w:tc>
          <w:tcPr>
            <w:tcW w:w="3105" w:type="dxa"/>
          </w:tcPr>
          <w:p>
            <w:pPr>
              <w:shd w:val="clear"/>
              <w:rPr>
                <w:rFonts w:ascii="宋体" w:hAnsi="宋体" w:cs="宋体"/>
                <w:sz w:val="24"/>
                <w:highlight w:val="none"/>
              </w:rPr>
            </w:pPr>
          </w:p>
        </w:tc>
        <w:tc>
          <w:tcPr>
            <w:tcW w:w="3406" w:type="dxa"/>
          </w:tcPr>
          <w:p>
            <w:pPr>
              <w:shd w:val="clea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23" w:type="dxa"/>
          </w:tcPr>
          <w:p>
            <w:pPr>
              <w:shd w:val="clear"/>
              <w:rPr>
                <w:rFonts w:ascii="宋体" w:hAnsi="宋体" w:cs="宋体"/>
                <w:sz w:val="24"/>
                <w:highlight w:val="none"/>
              </w:rPr>
            </w:pPr>
          </w:p>
        </w:tc>
        <w:tc>
          <w:tcPr>
            <w:tcW w:w="4310" w:type="dxa"/>
          </w:tcPr>
          <w:p>
            <w:pPr>
              <w:shd w:val="clear"/>
              <w:rPr>
                <w:rFonts w:ascii="宋体" w:hAnsi="宋体" w:cs="宋体"/>
                <w:sz w:val="24"/>
                <w:highlight w:val="none"/>
              </w:rPr>
            </w:pPr>
          </w:p>
        </w:tc>
        <w:tc>
          <w:tcPr>
            <w:tcW w:w="2330" w:type="dxa"/>
          </w:tcPr>
          <w:p>
            <w:pPr>
              <w:shd w:val="clear"/>
              <w:rPr>
                <w:rFonts w:ascii="宋体" w:hAnsi="宋体" w:cs="宋体"/>
                <w:sz w:val="24"/>
                <w:highlight w:val="none"/>
              </w:rPr>
            </w:pPr>
          </w:p>
        </w:tc>
        <w:tc>
          <w:tcPr>
            <w:tcW w:w="3105" w:type="dxa"/>
          </w:tcPr>
          <w:p>
            <w:pPr>
              <w:shd w:val="clear"/>
              <w:rPr>
                <w:rFonts w:ascii="宋体" w:hAnsi="宋体" w:cs="宋体"/>
                <w:sz w:val="24"/>
                <w:highlight w:val="none"/>
              </w:rPr>
            </w:pPr>
          </w:p>
        </w:tc>
        <w:tc>
          <w:tcPr>
            <w:tcW w:w="3406" w:type="dxa"/>
          </w:tcPr>
          <w:p>
            <w:pPr>
              <w:shd w:val="clea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23" w:type="dxa"/>
          </w:tcPr>
          <w:p>
            <w:pPr>
              <w:shd w:val="clear"/>
              <w:rPr>
                <w:rFonts w:ascii="宋体" w:hAnsi="宋体" w:cs="宋体"/>
                <w:sz w:val="24"/>
                <w:highlight w:val="none"/>
              </w:rPr>
            </w:pPr>
          </w:p>
        </w:tc>
        <w:tc>
          <w:tcPr>
            <w:tcW w:w="4310" w:type="dxa"/>
          </w:tcPr>
          <w:p>
            <w:pPr>
              <w:shd w:val="clear"/>
              <w:rPr>
                <w:rFonts w:ascii="宋体" w:hAnsi="宋体" w:cs="宋体"/>
                <w:sz w:val="24"/>
                <w:highlight w:val="none"/>
              </w:rPr>
            </w:pPr>
          </w:p>
        </w:tc>
        <w:tc>
          <w:tcPr>
            <w:tcW w:w="2330" w:type="dxa"/>
          </w:tcPr>
          <w:p>
            <w:pPr>
              <w:shd w:val="clear"/>
              <w:rPr>
                <w:rFonts w:ascii="宋体" w:hAnsi="宋体" w:cs="宋体"/>
                <w:sz w:val="24"/>
                <w:highlight w:val="none"/>
              </w:rPr>
            </w:pPr>
          </w:p>
        </w:tc>
        <w:tc>
          <w:tcPr>
            <w:tcW w:w="3105" w:type="dxa"/>
          </w:tcPr>
          <w:p>
            <w:pPr>
              <w:shd w:val="clear"/>
              <w:rPr>
                <w:rFonts w:ascii="宋体" w:hAnsi="宋体" w:cs="宋体"/>
                <w:sz w:val="24"/>
                <w:highlight w:val="none"/>
              </w:rPr>
            </w:pPr>
          </w:p>
        </w:tc>
        <w:tc>
          <w:tcPr>
            <w:tcW w:w="3406" w:type="dxa"/>
          </w:tcPr>
          <w:p>
            <w:pPr>
              <w:shd w:val="clea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23" w:type="dxa"/>
          </w:tcPr>
          <w:p>
            <w:pPr>
              <w:shd w:val="clear"/>
              <w:rPr>
                <w:rFonts w:ascii="宋体" w:hAnsi="宋体" w:cs="宋体"/>
                <w:sz w:val="24"/>
                <w:highlight w:val="none"/>
              </w:rPr>
            </w:pPr>
          </w:p>
        </w:tc>
        <w:tc>
          <w:tcPr>
            <w:tcW w:w="4310" w:type="dxa"/>
          </w:tcPr>
          <w:p>
            <w:pPr>
              <w:shd w:val="clear"/>
              <w:rPr>
                <w:rFonts w:ascii="宋体" w:hAnsi="宋体" w:cs="宋体"/>
                <w:sz w:val="24"/>
                <w:highlight w:val="none"/>
              </w:rPr>
            </w:pPr>
          </w:p>
        </w:tc>
        <w:tc>
          <w:tcPr>
            <w:tcW w:w="2330" w:type="dxa"/>
          </w:tcPr>
          <w:p>
            <w:pPr>
              <w:shd w:val="clear"/>
              <w:rPr>
                <w:rFonts w:ascii="宋体" w:hAnsi="宋体" w:cs="宋体"/>
                <w:sz w:val="24"/>
                <w:highlight w:val="none"/>
              </w:rPr>
            </w:pPr>
          </w:p>
        </w:tc>
        <w:tc>
          <w:tcPr>
            <w:tcW w:w="3105" w:type="dxa"/>
          </w:tcPr>
          <w:p>
            <w:pPr>
              <w:shd w:val="clear"/>
              <w:rPr>
                <w:rFonts w:ascii="宋体" w:hAnsi="宋体" w:cs="宋体"/>
                <w:sz w:val="24"/>
                <w:highlight w:val="none"/>
              </w:rPr>
            </w:pPr>
          </w:p>
        </w:tc>
        <w:tc>
          <w:tcPr>
            <w:tcW w:w="3406" w:type="dxa"/>
          </w:tcPr>
          <w:p>
            <w:pPr>
              <w:shd w:val="clea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23" w:type="dxa"/>
          </w:tcPr>
          <w:p>
            <w:pPr>
              <w:shd w:val="clear"/>
              <w:rPr>
                <w:rFonts w:ascii="宋体" w:hAnsi="宋体" w:cs="宋体"/>
                <w:sz w:val="24"/>
                <w:highlight w:val="none"/>
              </w:rPr>
            </w:pPr>
          </w:p>
        </w:tc>
        <w:tc>
          <w:tcPr>
            <w:tcW w:w="4310" w:type="dxa"/>
          </w:tcPr>
          <w:p>
            <w:pPr>
              <w:shd w:val="clear"/>
              <w:rPr>
                <w:rFonts w:ascii="宋体" w:hAnsi="宋体" w:cs="宋体"/>
                <w:sz w:val="24"/>
                <w:highlight w:val="none"/>
              </w:rPr>
            </w:pPr>
          </w:p>
        </w:tc>
        <w:tc>
          <w:tcPr>
            <w:tcW w:w="2330" w:type="dxa"/>
          </w:tcPr>
          <w:p>
            <w:pPr>
              <w:shd w:val="clear"/>
              <w:rPr>
                <w:rFonts w:ascii="宋体" w:hAnsi="宋体" w:cs="宋体"/>
                <w:sz w:val="24"/>
                <w:highlight w:val="none"/>
              </w:rPr>
            </w:pPr>
          </w:p>
        </w:tc>
        <w:tc>
          <w:tcPr>
            <w:tcW w:w="3105" w:type="dxa"/>
          </w:tcPr>
          <w:p>
            <w:pPr>
              <w:shd w:val="clear"/>
              <w:rPr>
                <w:rFonts w:ascii="宋体" w:hAnsi="宋体" w:cs="宋体"/>
                <w:sz w:val="24"/>
                <w:highlight w:val="none"/>
              </w:rPr>
            </w:pPr>
          </w:p>
        </w:tc>
        <w:tc>
          <w:tcPr>
            <w:tcW w:w="3406" w:type="dxa"/>
          </w:tcPr>
          <w:p>
            <w:pPr>
              <w:shd w:val="clea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23" w:type="dxa"/>
          </w:tcPr>
          <w:p>
            <w:pPr>
              <w:shd w:val="clear"/>
              <w:rPr>
                <w:rFonts w:ascii="宋体" w:hAnsi="宋体" w:cs="宋体"/>
                <w:sz w:val="24"/>
                <w:highlight w:val="none"/>
              </w:rPr>
            </w:pPr>
          </w:p>
        </w:tc>
        <w:tc>
          <w:tcPr>
            <w:tcW w:w="4310" w:type="dxa"/>
          </w:tcPr>
          <w:p>
            <w:pPr>
              <w:shd w:val="clear"/>
              <w:rPr>
                <w:rFonts w:ascii="宋体" w:hAnsi="宋体" w:cs="宋体"/>
                <w:sz w:val="24"/>
                <w:highlight w:val="none"/>
              </w:rPr>
            </w:pPr>
          </w:p>
        </w:tc>
        <w:tc>
          <w:tcPr>
            <w:tcW w:w="2330" w:type="dxa"/>
          </w:tcPr>
          <w:p>
            <w:pPr>
              <w:shd w:val="clear"/>
              <w:rPr>
                <w:rFonts w:ascii="宋体" w:hAnsi="宋体" w:cs="宋体"/>
                <w:sz w:val="24"/>
                <w:highlight w:val="none"/>
              </w:rPr>
            </w:pPr>
          </w:p>
        </w:tc>
        <w:tc>
          <w:tcPr>
            <w:tcW w:w="3105" w:type="dxa"/>
          </w:tcPr>
          <w:p>
            <w:pPr>
              <w:shd w:val="clear"/>
              <w:rPr>
                <w:rFonts w:ascii="宋体" w:hAnsi="宋体" w:cs="宋体"/>
                <w:sz w:val="24"/>
                <w:highlight w:val="none"/>
              </w:rPr>
            </w:pPr>
          </w:p>
        </w:tc>
        <w:tc>
          <w:tcPr>
            <w:tcW w:w="3406" w:type="dxa"/>
          </w:tcPr>
          <w:p>
            <w:pPr>
              <w:shd w:val="clea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23" w:type="dxa"/>
          </w:tcPr>
          <w:p>
            <w:pPr>
              <w:shd w:val="clear"/>
              <w:rPr>
                <w:rFonts w:ascii="宋体" w:hAnsi="宋体" w:cs="宋体"/>
                <w:sz w:val="24"/>
                <w:highlight w:val="none"/>
              </w:rPr>
            </w:pPr>
          </w:p>
        </w:tc>
        <w:tc>
          <w:tcPr>
            <w:tcW w:w="4310" w:type="dxa"/>
          </w:tcPr>
          <w:p>
            <w:pPr>
              <w:shd w:val="clear"/>
              <w:rPr>
                <w:rFonts w:ascii="宋体" w:hAnsi="宋体" w:cs="宋体"/>
                <w:sz w:val="24"/>
                <w:highlight w:val="none"/>
              </w:rPr>
            </w:pPr>
          </w:p>
        </w:tc>
        <w:tc>
          <w:tcPr>
            <w:tcW w:w="2330" w:type="dxa"/>
          </w:tcPr>
          <w:p>
            <w:pPr>
              <w:shd w:val="clear"/>
              <w:rPr>
                <w:rFonts w:ascii="宋体" w:hAnsi="宋体" w:cs="宋体"/>
                <w:sz w:val="24"/>
                <w:highlight w:val="none"/>
              </w:rPr>
            </w:pPr>
          </w:p>
        </w:tc>
        <w:tc>
          <w:tcPr>
            <w:tcW w:w="3105" w:type="dxa"/>
          </w:tcPr>
          <w:p>
            <w:pPr>
              <w:shd w:val="clear"/>
              <w:rPr>
                <w:rFonts w:ascii="宋体" w:hAnsi="宋体" w:cs="宋体"/>
                <w:sz w:val="24"/>
                <w:highlight w:val="none"/>
              </w:rPr>
            </w:pPr>
          </w:p>
        </w:tc>
        <w:tc>
          <w:tcPr>
            <w:tcW w:w="3406" w:type="dxa"/>
          </w:tcPr>
          <w:p>
            <w:pPr>
              <w:shd w:val="clear"/>
              <w:rPr>
                <w:rFonts w:ascii="宋体" w:hAnsi="宋体" w:cs="宋体"/>
                <w:sz w:val="24"/>
                <w:highlight w:val="none"/>
              </w:rPr>
            </w:pPr>
          </w:p>
        </w:tc>
      </w:tr>
    </w:tbl>
    <w:p>
      <w:pPr>
        <w:widowControl/>
        <w:shd w:val="clear"/>
        <w:tabs>
          <w:tab w:val="left" w:pos="4623"/>
          <w:tab w:val="left" w:pos="5463"/>
          <w:tab w:val="left" w:pos="6374"/>
          <w:tab w:val="left" w:pos="7039"/>
          <w:tab w:val="left" w:pos="8655"/>
        </w:tabs>
        <w:spacing w:before="120" w:beforeLines="50"/>
        <w:ind w:left="-102" w:firstLine="210" w:firstLineChars="100"/>
        <w:jc w:val="left"/>
        <w:rPr>
          <w:rFonts w:ascii="宋体" w:hAnsi="宋体" w:cs="宋体"/>
          <w:kern w:val="0"/>
          <w:szCs w:val="21"/>
          <w:highlight w:val="none"/>
        </w:rPr>
      </w:pPr>
      <w:r>
        <w:rPr>
          <w:rFonts w:hint="eastAsia" w:ascii="宋体" w:hAnsi="宋体" w:cs="宋体"/>
          <w:kern w:val="0"/>
          <w:szCs w:val="21"/>
          <w:highlight w:val="none"/>
        </w:rPr>
        <w:t>评委签名：</w:t>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日期：</w:t>
      </w:r>
    </w:p>
    <w:p>
      <w:pPr>
        <w:pageBreakBefore/>
        <w:shd w:val="clear"/>
        <w:spacing w:line="400" w:lineRule="exact"/>
        <w:rPr>
          <w:rFonts w:ascii="宋体" w:hAnsi="宋体" w:cs="宋体"/>
          <w:b/>
          <w:sz w:val="28"/>
          <w:szCs w:val="28"/>
          <w:highlight w:val="none"/>
        </w:rPr>
      </w:pPr>
      <w:r>
        <w:rPr>
          <w:rFonts w:hint="eastAsia" w:ascii="宋体" w:hAnsi="宋体" w:cs="宋体"/>
          <w:b/>
          <w:sz w:val="28"/>
          <w:szCs w:val="28"/>
          <w:highlight w:val="none"/>
        </w:rPr>
        <w:t>附表6：</w:t>
      </w:r>
    </w:p>
    <w:p>
      <w:pPr>
        <w:widowControl/>
        <w:shd w:val="clear" w:color="auto"/>
        <w:jc w:val="center"/>
        <w:rPr>
          <w:rFonts w:ascii="宋体" w:hAnsi="宋体" w:cs="宋体"/>
          <w:b/>
          <w:bCs/>
          <w:kern w:val="0"/>
          <w:sz w:val="32"/>
          <w:szCs w:val="32"/>
          <w:highlight w:val="none"/>
        </w:rPr>
      </w:pPr>
      <w:r>
        <w:rPr>
          <w:rFonts w:hint="eastAsia" w:ascii="宋体" w:hAnsi="宋体" w:cs="宋体"/>
          <w:b/>
          <w:bCs/>
          <w:kern w:val="0"/>
          <w:sz w:val="32"/>
          <w:szCs w:val="32"/>
          <w:highlight w:val="none"/>
        </w:rPr>
        <w:t>投标报价得分计算表</w:t>
      </w:r>
    </w:p>
    <w:p>
      <w:pPr>
        <w:widowControl/>
        <w:shd w:val="clear" w:color="auto"/>
        <w:spacing w:line="240" w:lineRule="atLeast"/>
        <w:jc w:val="left"/>
        <w:rPr>
          <w:rFonts w:ascii="宋体" w:hAnsi="宋体" w:cs="宋体"/>
          <w:b/>
          <w:sz w:val="24"/>
          <w:highlight w:val="none"/>
        </w:rPr>
      </w:pPr>
      <w:r>
        <w:rPr>
          <w:rFonts w:hint="eastAsia" w:ascii="宋体" w:hAnsi="宋体" w:cs="宋体"/>
          <w:kern w:val="0"/>
          <w:sz w:val="24"/>
          <w:highlight w:val="none"/>
        </w:rPr>
        <w:t>项目名称：</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1010"/>
        <w:gridCol w:w="1009"/>
        <w:gridCol w:w="1009"/>
        <w:gridCol w:w="1009"/>
        <w:gridCol w:w="1009"/>
        <w:gridCol w:w="1009"/>
        <w:gridCol w:w="1009"/>
        <w:gridCol w:w="1009"/>
        <w:gridCol w:w="1009"/>
        <w:gridCol w:w="1009"/>
        <w:gridCol w:w="1009"/>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053" w:type="dxa"/>
            <w:vAlign w:val="center"/>
          </w:tcPr>
          <w:p>
            <w:pPr>
              <w:shd w:val="clear"/>
              <w:rPr>
                <w:rFonts w:ascii="宋体" w:hAnsi="宋体" w:cs="宋体"/>
                <w:szCs w:val="21"/>
                <w:highlight w:val="none"/>
              </w:rPr>
            </w:pPr>
            <w:r>
              <w:rPr>
                <w:rFonts w:hint="eastAsia" w:ascii="宋体" w:hAnsi="宋体" w:cs="宋体"/>
                <w:szCs w:val="21"/>
                <w:highlight w:val="none"/>
              </w:rPr>
              <w:t>投标人名称</w:t>
            </w:r>
          </w:p>
        </w:tc>
        <w:tc>
          <w:tcPr>
            <w:tcW w:w="1010"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21" w:type="dxa"/>
            <w:vAlign w:val="center"/>
          </w:tcPr>
          <w:p>
            <w:pPr>
              <w:shd w:val="clea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53" w:type="dxa"/>
            <w:vAlign w:val="center"/>
          </w:tcPr>
          <w:p>
            <w:pPr>
              <w:shd w:val="clear"/>
              <w:rPr>
                <w:rFonts w:ascii="宋体" w:hAnsi="宋体" w:cs="宋体"/>
                <w:szCs w:val="21"/>
                <w:highlight w:val="none"/>
              </w:rPr>
            </w:pPr>
            <w:r>
              <w:rPr>
                <w:rFonts w:hint="eastAsia" w:ascii="宋体" w:hAnsi="宋体" w:cs="宋体"/>
                <w:szCs w:val="21"/>
                <w:highlight w:val="none"/>
              </w:rPr>
              <w:t>有效建安工程费投标报价PT（元）</w:t>
            </w:r>
          </w:p>
        </w:tc>
        <w:tc>
          <w:tcPr>
            <w:tcW w:w="1010"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21" w:type="dxa"/>
            <w:vAlign w:val="center"/>
          </w:tcPr>
          <w:p>
            <w:pPr>
              <w:shd w:val="clea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053" w:type="dxa"/>
            <w:vAlign w:val="center"/>
          </w:tcPr>
          <w:p>
            <w:pPr>
              <w:shd w:val="clear"/>
              <w:rPr>
                <w:rFonts w:ascii="宋体" w:hAnsi="宋体" w:cs="宋体"/>
                <w:szCs w:val="21"/>
                <w:highlight w:val="none"/>
              </w:rPr>
            </w:pPr>
            <w:r>
              <w:rPr>
                <w:rFonts w:hint="eastAsia" w:ascii="宋体" w:hAnsi="宋体" w:cs="宋体"/>
                <w:szCs w:val="21"/>
                <w:highlight w:val="none"/>
              </w:rPr>
              <w:t>计算参考数据</w:t>
            </w:r>
          </w:p>
        </w:tc>
        <w:tc>
          <w:tcPr>
            <w:tcW w:w="12121" w:type="dxa"/>
            <w:gridSpan w:val="12"/>
            <w:vAlign w:val="center"/>
          </w:tcPr>
          <w:p>
            <w:pPr>
              <w:shd w:val="clear"/>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highlight w:val="none"/>
              </w:rPr>
              <w:t>计算评标参考价的下浮率（X）</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 xml:space="preserve">                     评标参考价（PC）（元）：</w:t>
            </w:r>
            <w:r>
              <w:rPr>
                <w:rFonts w:hint="eastAsia" w:ascii="宋体" w:hAnsi="宋体" w:cs="宋体"/>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053" w:type="dxa"/>
            <w:vAlign w:val="center"/>
          </w:tcPr>
          <w:p>
            <w:pPr>
              <w:shd w:val="clear"/>
              <w:rPr>
                <w:rFonts w:ascii="宋体" w:hAnsi="宋体" w:cs="宋体"/>
                <w:spacing w:val="-10"/>
                <w:szCs w:val="21"/>
                <w:highlight w:val="none"/>
              </w:rPr>
            </w:pPr>
            <w:r>
              <w:rPr>
                <w:rFonts w:hint="eastAsia" w:ascii="宋体" w:hAnsi="宋体" w:cs="宋体"/>
                <w:spacing w:val="-10"/>
                <w:szCs w:val="21"/>
                <w:highlight w:val="none"/>
              </w:rPr>
              <w:t>偏差（（PT-PC）/PC）（%）</w:t>
            </w:r>
          </w:p>
        </w:tc>
        <w:tc>
          <w:tcPr>
            <w:tcW w:w="1010"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21" w:type="dxa"/>
            <w:vAlign w:val="center"/>
          </w:tcPr>
          <w:p>
            <w:pPr>
              <w:shd w:val="clea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053" w:type="dxa"/>
            <w:vAlign w:val="center"/>
          </w:tcPr>
          <w:p>
            <w:pPr>
              <w:shd w:val="clear"/>
              <w:rPr>
                <w:rFonts w:ascii="宋体" w:hAnsi="宋体" w:cs="宋体"/>
                <w:szCs w:val="21"/>
                <w:highlight w:val="none"/>
              </w:rPr>
            </w:pPr>
            <w:r>
              <w:rPr>
                <w:rFonts w:hint="eastAsia" w:ascii="宋体" w:hAnsi="宋体" w:cs="宋体"/>
                <w:szCs w:val="21"/>
                <w:highlight w:val="none"/>
              </w:rPr>
              <w:t>减分（A）</w:t>
            </w:r>
          </w:p>
        </w:tc>
        <w:tc>
          <w:tcPr>
            <w:tcW w:w="1010"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21" w:type="dxa"/>
            <w:vAlign w:val="center"/>
          </w:tcPr>
          <w:p>
            <w:pPr>
              <w:shd w:val="clea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53" w:type="dxa"/>
            <w:vAlign w:val="center"/>
          </w:tcPr>
          <w:p>
            <w:pPr>
              <w:shd w:val="clear"/>
              <w:rPr>
                <w:rFonts w:ascii="宋体" w:hAnsi="宋体" w:cs="宋体"/>
                <w:szCs w:val="21"/>
                <w:highlight w:val="none"/>
              </w:rPr>
            </w:pPr>
            <w:r>
              <w:rPr>
                <w:rFonts w:hint="eastAsia" w:ascii="宋体" w:hAnsi="宋体" w:cs="宋体"/>
                <w:szCs w:val="21"/>
                <w:highlight w:val="none"/>
              </w:rPr>
              <w:t>得分(I=100-A)</w:t>
            </w:r>
          </w:p>
        </w:tc>
        <w:tc>
          <w:tcPr>
            <w:tcW w:w="1010"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09" w:type="dxa"/>
            <w:vAlign w:val="center"/>
          </w:tcPr>
          <w:p>
            <w:pPr>
              <w:shd w:val="clear"/>
              <w:rPr>
                <w:rFonts w:ascii="宋体" w:hAnsi="宋体" w:cs="宋体"/>
                <w:szCs w:val="21"/>
                <w:highlight w:val="none"/>
              </w:rPr>
            </w:pPr>
          </w:p>
        </w:tc>
        <w:tc>
          <w:tcPr>
            <w:tcW w:w="1021" w:type="dxa"/>
            <w:vAlign w:val="center"/>
          </w:tcPr>
          <w:p>
            <w:pPr>
              <w:shd w:val="clear"/>
              <w:rPr>
                <w:rFonts w:ascii="宋体" w:hAnsi="宋体" w:cs="宋体"/>
                <w:szCs w:val="21"/>
                <w:highlight w:val="none"/>
              </w:rPr>
            </w:pPr>
          </w:p>
        </w:tc>
      </w:tr>
    </w:tbl>
    <w:p>
      <w:pPr>
        <w:shd w:val="clear"/>
        <w:rPr>
          <w:rFonts w:ascii="宋体" w:hAnsi="宋体" w:cs="宋体"/>
          <w:szCs w:val="21"/>
          <w:highlight w:val="none"/>
        </w:rPr>
      </w:pPr>
      <w:r>
        <w:rPr>
          <w:rFonts w:hint="eastAsia" w:ascii="宋体" w:hAnsi="宋体" w:cs="宋体"/>
          <w:szCs w:val="21"/>
          <w:highlight w:val="none"/>
        </w:rPr>
        <w:t>注：1、评标参考价（PC）的计算：若当通过资格审查及有效性审查在位于[建安工程费最高投标限价×</w:t>
      </w:r>
      <w:r>
        <w:rPr>
          <w:rFonts w:hint="eastAsia" w:ascii="宋体" w:hAnsi="宋体" w:cs="宋体"/>
          <w:szCs w:val="21"/>
          <w:highlight w:val="none"/>
          <w:lang w:eastAsia="zh-CN"/>
        </w:rPr>
        <w:t>94%</w:t>
      </w:r>
      <w:r>
        <w:rPr>
          <w:rFonts w:hint="eastAsia" w:ascii="宋体" w:hAnsi="宋体" w:cs="宋体"/>
          <w:szCs w:val="21"/>
          <w:highlight w:val="none"/>
        </w:rPr>
        <w:t>，建安工程费最高投标限价]区间的建安工程费投标报价中的有效投标人大于5名时，去掉一个最高价和一个最低价，取余下有效建安工程费报价的算术平均值下浮X为评标参考价。若当通过资格审查及有效性审查在位于[建安工程费最高投标限价×</w:t>
      </w:r>
      <w:r>
        <w:rPr>
          <w:rFonts w:hint="eastAsia" w:ascii="宋体" w:hAnsi="宋体" w:cs="宋体"/>
          <w:szCs w:val="21"/>
          <w:highlight w:val="none"/>
          <w:lang w:eastAsia="zh-CN"/>
        </w:rPr>
        <w:t>94%</w:t>
      </w:r>
      <w:r>
        <w:rPr>
          <w:rFonts w:hint="eastAsia" w:ascii="宋体" w:hAnsi="宋体" w:cs="宋体"/>
          <w:szCs w:val="21"/>
          <w:highlight w:val="none"/>
        </w:rPr>
        <w:t>，建安工程费最高投标限价]区间的建安工程费投标报价中的有效投标人小于或等于5名时，取所有入围的有效建安工程费报价的算术平均值下浮X作为评标参考价。若当通过资格审查及有效性审查没有建安工程费投标报价位于[建安工程费最高投标限价×</w:t>
      </w:r>
      <w:r>
        <w:rPr>
          <w:rFonts w:hint="eastAsia" w:ascii="宋体" w:hAnsi="宋体" w:cs="宋体"/>
          <w:szCs w:val="21"/>
          <w:highlight w:val="none"/>
          <w:lang w:eastAsia="zh-CN"/>
        </w:rPr>
        <w:t>94%</w:t>
      </w:r>
      <w:r>
        <w:rPr>
          <w:rFonts w:hint="eastAsia" w:ascii="宋体" w:hAnsi="宋体" w:cs="宋体"/>
          <w:szCs w:val="21"/>
          <w:highlight w:val="none"/>
        </w:rPr>
        <w:t>，建安工程费最高投标限价]区间的有效投标人，所有投标人的报价得分为0分。（计算出现小数点的，保留小数点后二位，第三位小数四舍五入）。</w:t>
      </w:r>
    </w:p>
    <w:p>
      <w:pPr>
        <w:shd w:val="clear"/>
        <w:ind w:firstLine="420" w:firstLineChars="200"/>
        <w:rPr>
          <w:rFonts w:ascii="宋体" w:hAnsi="宋体" w:cs="宋体"/>
          <w:szCs w:val="21"/>
          <w:highlight w:val="none"/>
        </w:rPr>
      </w:pPr>
      <w:r>
        <w:rPr>
          <w:rFonts w:hint="eastAsia" w:ascii="宋体" w:hAnsi="宋体" w:cs="宋体"/>
          <w:szCs w:val="21"/>
          <w:highlight w:val="none"/>
        </w:rPr>
        <w:t>2、当投标报价等于评标参考价时得100分，投标报价每高于评标参考价1%，扣0.</w:t>
      </w:r>
      <w:r>
        <w:rPr>
          <w:rFonts w:hint="eastAsia" w:ascii="宋体" w:hAnsi="宋体" w:cs="宋体"/>
          <w:szCs w:val="21"/>
          <w:highlight w:val="none"/>
          <w:lang w:val="en-US" w:eastAsia="zh-CN"/>
        </w:rPr>
        <w:t>5</w:t>
      </w:r>
      <w:r>
        <w:rPr>
          <w:rFonts w:hint="eastAsia" w:ascii="宋体" w:hAnsi="宋体" w:cs="宋体"/>
          <w:szCs w:val="21"/>
          <w:highlight w:val="none"/>
        </w:rPr>
        <w:t>分，每低于评标参考价1%，扣0.</w:t>
      </w:r>
      <w:r>
        <w:rPr>
          <w:rFonts w:hint="eastAsia" w:ascii="宋体" w:hAnsi="宋体" w:cs="宋体"/>
          <w:szCs w:val="21"/>
          <w:highlight w:val="none"/>
          <w:lang w:val="en-US" w:eastAsia="zh-CN"/>
        </w:rPr>
        <w:t>3</w:t>
      </w:r>
      <w:r>
        <w:rPr>
          <w:rFonts w:hint="eastAsia" w:ascii="宋体" w:hAnsi="宋体" w:cs="宋体"/>
          <w:szCs w:val="21"/>
          <w:highlight w:val="none"/>
        </w:rPr>
        <w:t>分，扣至0分为止，得出报价得分，精确到小数点后两位。其中：计算评标参考价的下浮率X从</w:t>
      </w:r>
      <w:r>
        <w:rPr>
          <w:rFonts w:hint="eastAsia" w:ascii="宋体" w:hAnsi="宋体" w:cs="宋体"/>
          <w:szCs w:val="21"/>
          <w:highlight w:val="none"/>
          <w:lang w:eastAsia="zh-CN"/>
        </w:rPr>
        <w:t>0</w:t>
      </w:r>
      <w:r>
        <w:rPr>
          <w:rFonts w:hint="eastAsia" w:ascii="宋体" w:hAnsi="宋体" w:cs="宋体"/>
          <w:szCs w:val="21"/>
          <w:highlight w:val="none"/>
        </w:rPr>
        <w:t>%、</w:t>
      </w:r>
      <w:r>
        <w:rPr>
          <w:rFonts w:hint="eastAsia" w:ascii="宋体" w:hAnsi="宋体" w:cs="宋体"/>
          <w:szCs w:val="21"/>
          <w:highlight w:val="none"/>
          <w:lang w:eastAsia="zh-CN"/>
        </w:rPr>
        <w:t>0</w:t>
      </w:r>
      <w:r>
        <w:rPr>
          <w:rFonts w:hint="eastAsia" w:ascii="宋体" w:hAnsi="宋体" w:cs="宋体"/>
          <w:szCs w:val="21"/>
          <w:highlight w:val="none"/>
        </w:rPr>
        <w:t>.5%、</w:t>
      </w:r>
      <w:r>
        <w:rPr>
          <w:rFonts w:hint="eastAsia" w:ascii="宋体" w:hAnsi="宋体" w:cs="宋体"/>
          <w:szCs w:val="21"/>
          <w:highlight w:val="none"/>
          <w:lang w:eastAsia="zh-CN"/>
        </w:rPr>
        <w:t>1</w:t>
      </w:r>
      <w:r>
        <w:rPr>
          <w:rFonts w:hint="eastAsia" w:ascii="宋体" w:hAnsi="宋体" w:cs="宋体"/>
          <w:szCs w:val="21"/>
          <w:highlight w:val="none"/>
        </w:rPr>
        <w:t>%、</w:t>
      </w:r>
      <w:r>
        <w:rPr>
          <w:rFonts w:hint="eastAsia" w:ascii="宋体" w:hAnsi="宋体" w:cs="宋体"/>
          <w:szCs w:val="21"/>
          <w:highlight w:val="none"/>
          <w:lang w:eastAsia="zh-CN"/>
        </w:rPr>
        <w:t>1</w:t>
      </w:r>
      <w:r>
        <w:rPr>
          <w:rFonts w:hint="eastAsia" w:ascii="宋体" w:hAnsi="宋体" w:cs="宋体"/>
          <w:szCs w:val="21"/>
          <w:highlight w:val="none"/>
        </w:rPr>
        <w:t>.5%、</w:t>
      </w:r>
      <w:r>
        <w:rPr>
          <w:rFonts w:hint="eastAsia" w:ascii="宋体" w:hAnsi="宋体" w:cs="宋体"/>
          <w:szCs w:val="21"/>
          <w:highlight w:val="none"/>
          <w:lang w:eastAsia="zh-CN"/>
        </w:rPr>
        <w:t>2</w:t>
      </w:r>
      <w:r>
        <w:rPr>
          <w:rFonts w:hint="eastAsia" w:ascii="宋体" w:hAnsi="宋体" w:cs="宋体"/>
          <w:szCs w:val="21"/>
          <w:highlight w:val="none"/>
        </w:rPr>
        <w:t>%、</w:t>
      </w:r>
      <w:r>
        <w:rPr>
          <w:rFonts w:hint="eastAsia" w:ascii="宋体" w:hAnsi="宋体" w:cs="宋体"/>
          <w:szCs w:val="21"/>
          <w:highlight w:val="none"/>
          <w:lang w:eastAsia="zh-CN"/>
        </w:rPr>
        <w:t>2</w:t>
      </w:r>
      <w:r>
        <w:rPr>
          <w:rFonts w:hint="eastAsia" w:ascii="宋体" w:hAnsi="宋体" w:cs="宋体"/>
          <w:szCs w:val="21"/>
          <w:highlight w:val="none"/>
        </w:rPr>
        <w:t>.5%、</w:t>
      </w:r>
      <w:r>
        <w:rPr>
          <w:rFonts w:hint="eastAsia" w:ascii="宋体" w:hAnsi="宋体" w:cs="宋体"/>
          <w:szCs w:val="21"/>
          <w:highlight w:val="none"/>
          <w:lang w:eastAsia="zh-CN"/>
        </w:rPr>
        <w:t>3</w:t>
      </w:r>
      <w:r>
        <w:rPr>
          <w:rFonts w:hint="eastAsia" w:ascii="宋体" w:hAnsi="宋体" w:cs="宋体"/>
          <w:szCs w:val="21"/>
          <w:highlight w:val="none"/>
        </w:rPr>
        <w:t>%中在开标前通过摇珠机随机抽取。</w:t>
      </w:r>
    </w:p>
    <w:p>
      <w:pPr>
        <w:shd w:val="clear"/>
        <w:rPr>
          <w:rFonts w:ascii="宋体" w:hAnsi="宋体" w:cs="宋体"/>
          <w:highlight w:val="none"/>
        </w:rPr>
      </w:pPr>
    </w:p>
    <w:p>
      <w:pPr>
        <w:shd w:val="clear"/>
        <w:rPr>
          <w:rFonts w:ascii="宋体" w:hAnsi="宋体" w:cs="宋体"/>
          <w:smallCaps/>
          <w:szCs w:val="21"/>
          <w:highlight w:val="none"/>
        </w:rPr>
      </w:pPr>
      <w:r>
        <w:rPr>
          <w:rFonts w:hint="eastAsia" w:ascii="宋体" w:hAnsi="宋体" w:cs="宋体"/>
          <w:szCs w:val="21"/>
          <w:highlight w:val="none"/>
        </w:rPr>
        <w:t>评委签名：                                  日期：</w:t>
      </w:r>
    </w:p>
    <w:p>
      <w:pPr>
        <w:shd w:val="clear"/>
        <w:rPr>
          <w:rFonts w:ascii="宋体" w:hAnsi="宋体" w:cs="宋体"/>
          <w:highlight w:val="none"/>
        </w:rPr>
      </w:pPr>
    </w:p>
    <w:p>
      <w:pPr>
        <w:pageBreakBefore/>
        <w:shd w:val="clear"/>
        <w:rPr>
          <w:rFonts w:ascii="宋体" w:hAnsi="宋体" w:cs="宋体"/>
          <w:b/>
          <w:sz w:val="22"/>
          <w:szCs w:val="22"/>
          <w:highlight w:val="none"/>
        </w:rPr>
      </w:pPr>
      <w:r>
        <w:rPr>
          <w:rFonts w:hint="eastAsia" w:ascii="宋体" w:hAnsi="宋体" w:cs="宋体"/>
          <w:b/>
          <w:sz w:val="28"/>
          <w:szCs w:val="28"/>
          <w:highlight w:val="none"/>
        </w:rPr>
        <w:t>附表7：</w:t>
      </w:r>
    </w:p>
    <w:p>
      <w:pPr>
        <w:widowControl/>
        <w:shd w:val="clear" w:color="auto"/>
        <w:jc w:val="center"/>
        <w:rPr>
          <w:rFonts w:ascii="宋体" w:hAnsi="宋体" w:cs="宋体"/>
          <w:b/>
          <w:szCs w:val="21"/>
          <w:highlight w:val="none"/>
        </w:rPr>
      </w:pPr>
      <w:r>
        <w:rPr>
          <w:rFonts w:hint="eastAsia" w:ascii="宋体" w:hAnsi="宋体" w:cs="宋体"/>
          <w:b/>
          <w:bCs/>
          <w:kern w:val="0"/>
          <w:sz w:val="32"/>
          <w:szCs w:val="32"/>
          <w:highlight w:val="none"/>
        </w:rPr>
        <w:t>施工商务技术部分详细审查评分标准</w:t>
      </w:r>
    </w:p>
    <w:tbl>
      <w:tblPr>
        <w:tblStyle w:val="39"/>
        <w:tblW w:w="50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6"/>
        <w:gridCol w:w="1283"/>
        <w:gridCol w:w="850"/>
        <w:gridCol w:w="10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19" w:type="dxa"/>
            <w:gridSpan w:val="2"/>
            <w:tcBorders>
              <w:top w:val="single" w:color="auto" w:sz="4" w:space="0"/>
              <w:left w:val="single" w:color="auto" w:sz="4" w:space="0"/>
              <w:bottom w:val="single" w:color="auto" w:sz="4" w:space="0"/>
              <w:right w:val="single" w:color="auto" w:sz="4" w:space="0"/>
            </w:tcBorders>
            <w:vAlign w:val="center"/>
          </w:tcPr>
          <w:p>
            <w:pPr>
              <w:shd w:val="clear"/>
              <w:wordWrap w:val="0"/>
              <w:jc w:val="center"/>
              <w:rPr>
                <w:rFonts w:ascii="宋体" w:hAnsi="宋体" w:cs="宋体"/>
                <w:kern w:val="0"/>
                <w:szCs w:val="21"/>
                <w:highlight w:val="none"/>
                <w:lang w:val="zh-CN"/>
              </w:rPr>
            </w:pPr>
            <w:r>
              <w:rPr>
                <w:rFonts w:hint="eastAsia" w:ascii="宋体" w:hAnsi="宋体" w:cs="宋体"/>
                <w:b/>
                <w:szCs w:val="21"/>
                <w:highlight w:val="none"/>
              </w:rPr>
              <w:t>评审项目</w:t>
            </w:r>
          </w:p>
        </w:tc>
        <w:tc>
          <w:tcPr>
            <w:tcW w:w="850" w:type="dxa"/>
            <w:tcBorders>
              <w:top w:val="single" w:color="auto" w:sz="4" w:space="0"/>
              <w:left w:val="single" w:color="auto" w:sz="4" w:space="0"/>
              <w:bottom w:val="single" w:color="auto" w:sz="4" w:space="0"/>
              <w:right w:val="single" w:color="auto" w:sz="4" w:space="0"/>
            </w:tcBorders>
            <w:vAlign w:val="center"/>
          </w:tcPr>
          <w:p>
            <w:pPr>
              <w:shd w:val="clear"/>
              <w:wordWrap w:val="0"/>
              <w:jc w:val="center"/>
              <w:rPr>
                <w:rFonts w:ascii="宋体" w:hAnsi="宋体" w:cs="宋体"/>
                <w:kern w:val="0"/>
                <w:szCs w:val="21"/>
                <w:highlight w:val="none"/>
                <w:lang w:val="zh-CN"/>
              </w:rPr>
            </w:pPr>
            <w:r>
              <w:rPr>
                <w:rFonts w:hint="eastAsia" w:ascii="宋体" w:hAnsi="宋体" w:cs="宋体"/>
                <w:b/>
                <w:szCs w:val="21"/>
                <w:highlight w:val="none"/>
              </w:rPr>
              <w:t>分值</w:t>
            </w:r>
          </w:p>
        </w:tc>
        <w:tc>
          <w:tcPr>
            <w:tcW w:w="10551" w:type="dxa"/>
            <w:tcBorders>
              <w:top w:val="single" w:color="auto" w:sz="4" w:space="0"/>
              <w:left w:val="single" w:color="auto" w:sz="4" w:space="0"/>
              <w:bottom w:val="single" w:color="auto" w:sz="4" w:space="0"/>
              <w:right w:val="single" w:color="auto" w:sz="4" w:space="0"/>
            </w:tcBorders>
            <w:vAlign w:val="center"/>
          </w:tcPr>
          <w:p>
            <w:pPr>
              <w:shd w:val="clear"/>
              <w:wordWrap w:val="0"/>
              <w:jc w:val="center"/>
              <w:rPr>
                <w:rFonts w:ascii="宋体" w:hAnsi="宋体" w:cs="宋体"/>
                <w:kern w:val="0"/>
                <w:szCs w:val="21"/>
                <w:highlight w:val="none"/>
                <w:lang w:val="zh-CN"/>
              </w:rPr>
            </w:pPr>
            <w:r>
              <w:rPr>
                <w:rFonts w:hint="eastAsia" w:ascii="宋体" w:hAnsi="宋体" w:cs="宋体"/>
                <w:b/>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2819" w:type="dxa"/>
            <w:gridSpan w:val="2"/>
            <w:tcBorders>
              <w:top w:val="single" w:color="auto" w:sz="4" w:space="0"/>
              <w:left w:val="single" w:color="auto" w:sz="4" w:space="0"/>
              <w:right w:val="single" w:color="auto" w:sz="4" w:space="0"/>
            </w:tcBorders>
            <w:vAlign w:val="center"/>
          </w:tcPr>
          <w:p>
            <w:pPr>
              <w:shd w:val="clear"/>
              <w:jc w:val="center"/>
              <w:rPr>
                <w:rFonts w:ascii="宋体" w:hAnsi="宋体" w:cs="宋体"/>
                <w:b/>
                <w:szCs w:val="21"/>
                <w:highlight w:val="none"/>
              </w:rPr>
            </w:pPr>
            <w:r>
              <w:rPr>
                <w:rFonts w:hint="eastAsia" w:ascii="宋体" w:hAnsi="宋体" w:cs="宋体"/>
                <w:b/>
                <w:szCs w:val="21"/>
                <w:highlight w:val="none"/>
              </w:rPr>
              <w:t>一、项目主要管理人员</w:t>
            </w:r>
          </w:p>
          <w:p>
            <w:pPr>
              <w:shd w:val="clear"/>
              <w:jc w:val="center"/>
              <w:rPr>
                <w:rFonts w:ascii="宋体" w:hAnsi="宋体" w:cs="宋体"/>
                <w:kern w:val="0"/>
                <w:szCs w:val="21"/>
                <w:highlight w:val="none"/>
                <w:lang w:val="zh-CN"/>
              </w:rPr>
            </w:pPr>
            <w:r>
              <w:rPr>
                <w:rFonts w:hint="eastAsia" w:ascii="宋体" w:hAnsi="宋体" w:cs="宋体"/>
                <w:b/>
                <w:szCs w:val="21"/>
                <w:highlight w:val="none"/>
              </w:rPr>
              <w:t>（25分）</w:t>
            </w:r>
          </w:p>
        </w:tc>
        <w:tc>
          <w:tcPr>
            <w:tcW w:w="850" w:type="dxa"/>
            <w:tcBorders>
              <w:top w:val="single" w:color="auto" w:sz="4" w:space="0"/>
              <w:left w:val="single" w:color="auto" w:sz="4" w:space="0"/>
              <w:right w:val="single" w:color="auto" w:sz="4" w:space="0"/>
            </w:tcBorders>
            <w:vAlign w:val="center"/>
          </w:tcPr>
          <w:p>
            <w:pPr>
              <w:shd w:val="clear"/>
              <w:jc w:val="center"/>
              <w:rPr>
                <w:rFonts w:ascii="宋体" w:hAnsi="宋体" w:cs="宋体"/>
                <w:kern w:val="0"/>
                <w:szCs w:val="21"/>
                <w:highlight w:val="none"/>
              </w:rPr>
            </w:pPr>
            <w:r>
              <w:rPr>
                <w:rFonts w:hint="eastAsia" w:ascii="宋体" w:hAnsi="宋体" w:cs="宋体"/>
                <w:kern w:val="0"/>
                <w:szCs w:val="21"/>
                <w:highlight w:val="none"/>
              </w:rPr>
              <w:t>25</w:t>
            </w:r>
          </w:p>
        </w:tc>
        <w:tc>
          <w:tcPr>
            <w:tcW w:w="10551" w:type="dxa"/>
            <w:tcBorders>
              <w:top w:val="single" w:color="auto" w:sz="4" w:space="0"/>
              <w:left w:val="single" w:color="auto" w:sz="4" w:space="0"/>
              <w:bottom w:val="single" w:color="auto" w:sz="4" w:space="0"/>
              <w:right w:val="single" w:color="auto" w:sz="4" w:space="0"/>
            </w:tcBorders>
            <w:vAlign w:val="center"/>
          </w:tcPr>
          <w:p>
            <w:pPr>
              <w:shd w:val="clear"/>
              <w:wordWrap w:val="0"/>
              <w:rPr>
                <w:rFonts w:ascii="宋体" w:hAnsi="宋体" w:cs="宋体"/>
                <w:bCs/>
                <w:color w:val="000000"/>
                <w:szCs w:val="21"/>
                <w:highlight w:val="none"/>
              </w:rPr>
            </w:pPr>
            <w:r>
              <w:rPr>
                <w:rFonts w:hint="eastAsia" w:ascii="宋体" w:hAnsi="宋体" w:cs="宋体"/>
                <w:bCs/>
                <w:color w:val="000000"/>
                <w:szCs w:val="21"/>
                <w:highlight w:val="none"/>
              </w:rPr>
              <w:t>投标人（</w:t>
            </w:r>
            <w:r>
              <w:rPr>
                <w:rFonts w:hint="eastAsia"/>
                <w:highlight w:val="none"/>
                <w:lang w:val="zh-CN"/>
              </w:rPr>
              <w:t>联合体投标</w:t>
            </w:r>
            <w:r>
              <w:rPr>
                <w:rFonts w:hint="eastAsia"/>
                <w:highlight w:val="none"/>
              </w:rPr>
              <w:t>的</w:t>
            </w:r>
            <w:r>
              <w:rPr>
                <w:rFonts w:hint="eastAsia"/>
                <w:highlight w:val="none"/>
                <w:lang w:val="zh-CN"/>
              </w:rPr>
              <w:t>，指联合体施工方</w:t>
            </w:r>
            <w:r>
              <w:rPr>
                <w:rFonts w:hint="eastAsia" w:ascii="宋体" w:hAnsi="宋体" w:cs="宋体"/>
                <w:bCs/>
                <w:color w:val="000000"/>
                <w:szCs w:val="21"/>
                <w:highlight w:val="none"/>
              </w:rPr>
              <w:t>）拟投入本工程的项目主要管理人员包含（人员不得兼任）：</w:t>
            </w:r>
          </w:p>
          <w:p>
            <w:pPr>
              <w:shd w:val="clear"/>
              <w:wordWrap w:val="0"/>
              <w:rPr>
                <w:rFonts w:ascii="宋体" w:hAnsi="宋体" w:cs="宋体"/>
                <w:bCs/>
                <w:color w:val="000000"/>
                <w:szCs w:val="21"/>
                <w:highlight w:val="none"/>
              </w:rPr>
            </w:pPr>
            <w:r>
              <w:rPr>
                <w:rFonts w:hint="eastAsia" w:ascii="宋体" w:hAnsi="宋体" w:cs="宋体"/>
                <w:bCs/>
                <w:color w:val="000000"/>
                <w:szCs w:val="21"/>
                <w:highlight w:val="none"/>
              </w:rPr>
              <w:t>①质量负责人具有市政类相关专业高级工程师或以上职称的；</w:t>
            </w:r>
          </w:p>
          <w:p>
            <w:pPr>
              <w:shd w:val="clear"/>
              <w:wordWrap w:val="0"/>
              <w:rPr>
                <w:rFonts w:ascii="宋体" w:hAnsi="宋体" w:cs="宋体"/>
                <w:bCs/>
                <w:color w:val="000000"/>
                <w:szCs w:val="21"/>
                <w:highlight w:val="none"/>
              </w:rPr>
            </w:pPr>
            <w:r>
              <w:rPr>
                <w:rFonts w:hint="eastAsia" w:ascii="宋体" w:hAnsi="宋体" w:cs="宋体"/>
                <w:bCs/>
                <w:color w:val="000000"/>
                <w:szCs w:val="21"/>
                <w:highlight w:val="none"/>
              </w:rPr>
              <w:t>②测量负责人具有测量类相关专业高级工程师或以上职称的；</w:t>
            </w:r>
          </w:p>
          <w:p>
            <w:pPr>
              <w:shd w:val="clear"/>
              <w:wordWrap w:val="0"/>
              <w:rPr>
                <w:rFonts w:ascii="宋体" w:hAnsi="宋体" w:cs="宋体"/>
                <w:bCs/>
                <w:color w:val="000000"/>
                <w:szCs w:val="21"/>
                <w:highlight w:val="none"/>
              </w:rPr>
            </w:pPr>
            <w:r>
              <w:rPr>
                <w:rFonts w:hint="eastAsia" w:ascii="宋体" w:hAnsi="宋体" w:cs="宋体"/>
                <w:bCs/>
                <w:color w:val="000000"/>
                <w:szCs w:val="21"/>
                <w:highlight w:val="none"/>
              </w:rPr>
              <w:t>③给排水负责人具有给水排水类相关专业高级工程师或以上职称的；</w:t>
            </w:r>
          </w:p>
          <w:p>
            <w:pPr>
              <w:shd w:val="clear"/>
              <w:wordWrap w:val="0"/>
              <w:rPr>
                <w:rFonts w:ascii="宋体" w:hAnsi="宋体" w:cs="宋体"/>
                <w:bCs/>
                <w:color w:val="000000"/>
                <w:szCs w:val="21"/>
                <w:highlight w:val="none"/>
              </w:rPr>
            </w:pPr>
            <w:r>
              <w:rPr>
                <w:rFonts w:hint="eastAsia" w:ascii="宋体" w:hAnsi="宋体" w:cs="宋体"/>
                <w:bCs/>
                <w:color w:val="000000"/>
                <w:szCs w:val="21"/>
                <w:highlight w:val="none"/>
              </w:rPr>
              <w:t>④造价负责人同时具有注册造价工程师（或一级造价工程师）执业资格且在有效期内、工程预结算或造价类相关专业工程师或以上职称的；</w:t>
            </w:r>
          </w:p>
          <w:p>
            <w:pPr>
              <w:shd w:val="clear"/>
              <w:wordWrap w:val="0"/>
              <w:rPr>
                <w:rFonts w:ascii="宋体" w:hAnsi="宋体" w:cs="宋体"/>
                <w:bCs/>
                <w:color w:val="000000"/>
                <w:szCs w:val="21"/>
                <w:highlight w:val="none"/>
              </w:rPr>
            </w:pPr>
            <w:r>
              <w:rPr>
                <w:rFonts w:hint="eastAsia" w:ascii="宋体" w:hAnsi="宋体" w:cs="宋体"/>
                <w:bCs/>
                <w:color w:val="000000"/>
                <w:szCs w:val="21"/>
                <w:highlight w:val="none"/>
              </w:rPr>
              <w:t>⑤安全负责人同时具有注册安全工程师执业资格且在有效期内、安全工程类相关专业工程师或以上职称的；</w:t>
            </w:r>
          </w:p>
          <w:p>
            <w:pPr>
              <w:shd w:val="clear"/>
              <w:wordWrap w:val="0"/>
              <w:rPr>
                <w:rFonts w:ascii="宋体" w:hAnsi="宋体" w:cs="宋体"/>
                <w:bCs/>
                <w:color w:val="000000"/>
                <w:szCs w:val="21"/>
                <w:highlight w:val="none"/>
              </w:rPr>
            </w:pPr>
            <w:r>
              <w:rPr>
                <w:rFonts w:hint="eastAsia" w:ascii="宋体" w:hAnsi="宋体" w:cs="宋体"/>
                <w:bCs/>
                <w:color w:val="000000"/>
                <w:szCs w:val="21"/>
                <w:highlight w:val="none"/>
              </w:rPr>
              <w:t>以上人员全部满足得25分，有1人不满足得</w:t>
            </w:r>
            <w:r>
              <w:rPr>
                <w:rFonts w:hint="eastAsia" w:ascii="宋体" w:hAnsi="宋体" w:cs="宋体"/>
                <w:bCs/>
                <w:color w:val="000000"/>
                <w:szCs w:val="21"/>
                <w:highlight w:val="none"/>
                <w:lang w:val="en-US" w:eastAsia="zh-CN"/>
              </w:rPr>
              <w:t>15</w:t>
            </w:r>
            <w:r>
              <w:rPr>
                <w:rFonts w:hint="eastAsia" w:ascii="宋体" w:hAnsi="宋体" w:cs="宋体"/>
                <w:bCs/>
                <w:color w:val="000000"/>
                <w:szCs w:val="21"/>
                <w:highlight w:val="none"/>
              </w:rPr>
              <w:t>分，有2人不满足得</w:t>
            </w:r>
            <w:r>
              <w:rPr>
                <w:rFonts w:hint="eastAsia" w:ascii="宋体" w:hAnsi="宋体" w:cs="宋体"/>
                <w:bCs/>
                <w:color w:val="000000"/>
                <w:szCs w:val="21"/>
                <w:highlight w:val="none"/>
                <w:lang w:val="en-US" w:eastAsia="zh-CN"/>
              </w:rPr>
              <w:t>5</w:t>
            </w:r>
            <w:r>
              <w:rPr>
                <w:rFonts w:hint="eastAsia" w:ascii="宋体" w:hAnsi="宋体" w:cs="宋体"/>
                <w:bCs/>
                <w:color w:val="000000"/>
                <w:szCs w:val="21"/>
                <w:highlight w:val="none"/>
              </w:rPr>
              <w:t>分，有3人或以上不满足不得分；</w:t>
            </w:r>
          </w:p>
          <w:p>
            <w:pPr>
              <w:shd w:val="clear"/>
              <w:wordWrap w:val="0"/>
              <w:rPr>
                <w:rFonts w:ascii="宋体" w:hAnsi="宋体" w:cs="宋体"/>
                <w:bCs/>
                <w:color w:val="000000"/>
                <w:szCs w:val="21"/>
                <w:highlight w:val="none"/>
              </w:rPr>
            </w:pPr>
            <w:r>
              <w:rPr>
                <w:rFonts w:hint="eastAsia" w:ascii="宋体" w:hAnsi="宋体" w:cs="宋体"/>
                <w:bCs/>
                <w:color w:val="000000"/>
                <w:szCs w:val="21"/>
                <w:highlight w:val="none"/>
              </w:rPr>
              <w:t>注：（1）以上人员以相关职称证书或执业资格证书为准，投标人须提交人员相关证书扫描件。其中注册造价工程师（或一级造价工程师）执业资格须同时提供注册造价工程师注册信息查询网站（http://zaojiasys.jianshe99.com/cecaopsys/queryAndSearch/view.do?op=queryUserInfoInit）查询结果网页截图；注册安全工程师执业资格须同时提供注册安全工程师注册管理系统网站（http://rmocse.chinasafety.ac.cn/Query.aspx）查询结果网页截图。</w:t>
            </w:r>
          </w:p>
          <w:p>
            <w:pPr>
              <w:shd w:val="clear"/>
              <w:wordWrap w:val="0"/>
              <w:rPr>
                <w:rFonts w:ascii="宋体" w:hAnsi="宋体" w:cs="宋体"/>
                <w:bCs/>
                <w:color w:val="000000"/>
                <w:szCs w:val="21"/>
                <w:highlight w:val="none"/>
              </w:rPr>
            </w:pPr>
            <w:r>
              <w:rPr>
                <w:rFonts w:hint="eastAsia" w:ascii="宋体" w:hAnsi="宋体" w:cs="宋体"/>
                <w:bCs/>
                <w:color w:val="000000"/>
                <w:szCs w:val="21"/>
                <w:highlight w:val="none"/>
              </w:rPr>
              <w:t>（2）投标人应同时提供上表中的人员近一个月（202</w:t>
            </w:r>
            <w:r>
              <w:rPr>
                <w:rFonts w:hint="eastAsia" w:ascii="宋体" w:hAnsi="宋体" w:cs="宋体"/>
                <w:bCs/>
                <w:color w:val="000000"/>
                <w:szCs w:val="21"/>
                <w:highlight w:val="none"/>
                <w:lang w:val="en-US" w:eastAsia="zh-CN"/>
              </w:rPr>
              <w:t>3</w:t>
            </w:r>
            <w:r>
              <w:rPr>
                <w:rFonts w:hint="eastAsia" w:ascii="宋体" w:hAnsi="宋体" w:cs="宋体"/>
                <w:bCs/>
                <w:color w:val="000000"/>
                <w:szCs w:val="21"/>
                <w:highlight w:val="none"/>
              </w:rPr>
              <w:t>年</w:t>
            </w:r>
            <w:r>
              <w:rPr>
                <w:rFonts w:hint="eastAsia" w:ascii="宋体" w:hAnsi="宋体" w:cs="宋体"/>
                <w:bCs/>
                <w:color w:val="000000"/>
                <w:szCs w:val="21"/>
                <w:highlight w:val="none"/>
                <w:lang w:val="en-US" w:eastAsia="zh-CN"/>
              </w:rPr>
              <w:t>1</w:t>
            </w:r>
            <w:r>
              <w:rPr>
                <w:rFonts w:hint="eastAsia" w:ascii="宋体" w:hAnsi="宋体" w:cs="宋体"/>
                <w:bCs/>
                <w:color w:val="000000"/>
                <w:szCs w:val="21"/>
                <w:highlight w:val="none"/>
              </w:rPr>
              <w:t>月）或以上在本单位（不含投标人的子公司）购买社保的缴费记录。若当地政府部门允许企业在疫情期间缓缴社会保险费且投标人未缴纳的，投标人可提供当地政府部门允许缓缴社保的相关文件作为缴纳社保的证明。确定中标人后，招标人应采取有效措施，核实后续中标人管理团队的社保补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Merge w:val="restart"/>
            <w:tcBorders>
              <w:top w:val="single" w:color="auto" w:sz="4" w:space="0"/>
              <w:left w:val="single" w:color="auto" w:sz="4" w:space="0"/>
              <w:bottom w:val="single" w:color="auto" w:sz="4" w:space="0"/>
              <w:right w:val="single" w:color="auto" w:sz="4" w:space="0"/>
            </w:tcBorders>
            <w:vAlign w:val="center"/>
          </w:tcPr>
          <w:p>
            <w:pPr>
              <w:numPr>
                <w:ilvl w:val="0"/>
                <w:numId w:val="2"/>
              </w:numPr>
              <w:shd w:val="clear"/>
              <w:jc w:val="center"/>
              <w:rPr>
                <w:rFonts w:ascii="宋体" w:hAnsi="宋体" w:cs="宋体"/>
                <w:b/>
                <w:szCs w:val="21"/>
                <w:highlight w:val="none"/>
              </w:rPr>
            </w:pPr>
            <w:r>
              <w:rPr>
                <w:rFonts w:hint="eastAsia" w:ascii="宋体" w:hAnsi="宋体" w:cs="宋体"/>
                <w:b/>
                <w:szCs w:val="21"/>
                <w:highlight w:val="none"/>
              </w:rPr>
              <w:t>企业资信</w:t>
            </w:r>
          </w:p>
          <w:p>
            <w:pPr>
              <w:shd w:val="clear"/>
              <w:rPr>
                <w:rFonts w:ascii="宋体" w:hAnsi="宋体" w:cs="宋体"/>
                <w:kern w:val="0"/>
                <w:szCs w:val="21"/>
                <w:highlight w:val="none"/>
                <w:lang w:val="zh-CN"/>
              </w:rPr>
            </w:pPr>
            <w:r>
              <w:rPr>
                <w:rFonts w:hint="eastAsia" w:ascii="宋体" w:hAnsi="宋体" w:cs="宋体"/>
                <w:b/>
                <w:szCs w:val="21"/>
                <w:highlight w:val="none"/>
              </w:rPr>
              <w:t>（75分）</w:t>
            </w:r>
          </w:p>
        </w:tc>
        <w:tc>
          <w:tcPr>
            <w:tcW w:w="128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lang w:val="zh-CN"/>
              </w:rPr>
            </w:pPr>
            <w:r>
              <w:rPr>
                <w:rFonts w:hint="eastAsia" w:ascii="宋体" w:hAnsi="宋体" w:cs="宋体"/>
                <w:b/>
                <w:bCs/>
                <w:szCs w:val="21"/>
                <w:highlight w:val="none"/>
              </w:rPr>
              <w:t>企业</w:t>
            </w:r>
            <w:r>
              <w:rPr>
                <w:rFonts w:hint="eastAsia" w:ascii="宋体" w:hAnsi="宋体" w:cs="宋体"/>
                <w:b/>
                <w:bCs/>
                <w:szCs w:val="21"/>
                <w:highlight w:val="none"/>
                <w:lang w:val="zh-CN"/>
              </w:rPr>
              <w:t>类似工程业绩</w:t>
            </w:r>
          </w:p>
        </w:tc>
        <w:tc>
          <w:tcPr>
            <w:tcW w:w="85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kern w:val="0"/>
                <w:szCs w:val="21"/>
                <w:highlight w:val="none"/>
              </w:rPr>
              <w:t>5</w:t>
            </w:r>
          </w:p>
        </w:tc>
        <w:tc>
          <w:tcPr>
            <w:tcW w:w="10551" w:type="dxa"/>
            <w:tcBorders>
              <w:top w:val="single" w:color="auto" w:sz="4" w:space="0"/>
              <w:left w:val="single" w:color="auto" w:sz="4" w:space="0"/>
              <w:bottom w:val="single" w:color="auto" w:sz="4" w:space="0"/>
              <w:right w:val="single" w:color="auto" w:sz="4" w:space="0"/>
            </w:tcBorders>
            <w:vAlign w:val="center"/>
          </w:tcPr>
          <w:p>
            <w:pPr>
              <w:pStyle w:val="302"/>
              <w:shd w:val="clear"/>
              <w:wordWrap w:val="0"/>
              <w:spacing w:line="276" w:lineRule="auto"/>
              <w:rPr>
                <w:sz w:val="21"/>
                <w:szCs w:val="21"/>
                <w:highlight w:val="none"/>
                <w:lang w:val="en-US" w:eastAsia="zh-CN"/>
              </w:rPr>
            </w:pPr>
            <w:r>
              <w:rPr>
                <w:rFonts w:hint="eastAsia"/>
                <w:sz w:val="21"/>
                <w:szCs w:val="21"/>
                <w:highlight w:val="none"/>
                <w:lang w:val="zh-CN"/>
              </w:rPr>
              <w:t>投标人（联合体投标</w:t>
            </w:r>
            <w:r>
              <w:rPr>
                <w:rFonts w:hint="eastAsia"/>
                <w:sz w:val="21"/>
                <w:szCs w:val="21"/>
                <w:highlight w:val="none"/>
                <w:lang w:val="en-US" w:eastAsia="zh-CN"/>
              </w:rPr>
              <w:t>的</w:t>
            </w:r>
            <w:r>
              <w:rPr>
                <w:rFonts w:hint="eastAsia"/>
                <w:sz w:val="21"/>
                <w:szCs w:val="21"/>
                <w:highlight w:val="none"/>
                <w:lang w:val="zh-CN"/>
              </w:rPr>
              <w:t>，指联合体施工方）</w:t>
            </w:r>
            <w:r>
              <w:rPr>
                <w:rFonts w:hint="eastAsia"/>
                <w:sz w:val="21"/>
                <w:szCs w:val="21"/>
                <w:highlight w:val="none"/>
                <w:lang w:val="en-US" w:eastAsia="zh-CN"/>
              </w:rPr>
              <w:t>自2020年1月1日至今，完成过质量合格的金额大于或等于2000万元的类似工程业绩20项以上（不含20项）的，得5分；16至20项的，得3分；11至15项的，得1分；其它情况不得分。</w:t>
            </w:r>
          </w:p>
          <w:p>
            <w:pPr>
              <w:pStyle w:val="302"/>
              <w:shd w:val="clear"/>
              <w:wordWrap w:val="0"/>
              <w:spacing w:line="276" w:lineRule="auto"/>
              <w:rPr>
                <w:sz w:val="21"/>
                <w:szCs w:val="21"/>
                <w:highlight w:val="none"/>
                <w:lang w:val="en-US" w:eastAsia="zh-CN"/>
              </w:rPr>
            </w:pPr>
            <w:r>
              <w:rPr>
                <w:rFonts w:hint="eastAsia"/>
                <w:sz w:val="21"/>
                <w:szCs w:val="21"/>
                <w:highlight w:val="none"/>
                <w:lang w:val="en-US" w:eastAsia="zh-CN"/>
              </w:rPr>
              <w:t>注：（1）类似工程业绩包括市政公用工程施工总承包或市政公用工程设计施工总承包；</w:t>
            </w:r>
          </w:p>
          <w:p>
            <w:pPr>
              <w:pStyle w:val="302"/>
              <w:shd w:val="clear"/>
              <w:wordWrap w:val="0"/>
              <w:spacing w:line="276" w:lineRule="auto"/>
              <w:rPr>
                <w:sz w:val="21"/>
                <w:szCs w:val="21"/>
                <w:highlight w:val="none"/>
                <w:lang w:val="en-US" w:eastAsia="zh-CN"/>
              </w:rPr>
            </w:pPr>
            <w:r>
              <w:rPr>
                <w:rFonts w:hint="eastAsia"/>
                <w:sz w:val="21"/>
                <w:szCs w:val="21"/>
                <w:highlight w:val="none"/>
                <w:lang w:val="en-US" w:eastAsia="zh-CN"/>
              </w:rPr>
              <w:t>（2）若投标人提供的工程业绩是以联合体形式承接的，投标人须为该工程业绩的主办方且承担施工任务，并提供作为主办方且承担施工任务的证明材料（如联合体协议）；</w:t>
            </w:r>
          </w:p>
          <w:p>
            <w:pPr>
              <w:pStyle w:val="302"/>
              <w:shd w:val="clear"/>
              <w:wordWrap w:val="0"/>
              <w:spacing w:line="276" w:lineRule="auto"/>
              <w:rPr>
                <w:sz w:val="21"/>
                <w:szCs w:val="21"/>
                <w:highlight w:val="none"/>
                <w:lang w:val="en-US" w:eastAsia="zh-CN"/>
              </w:rPr>
            </w:pPr>
            <w:r>
              <w:rPr>
                <w:rFonts w:hint="eastAsia"/>
                <w:sz w:val="21"/>
                <w:szCs w:val="21"/>
                <w:highlight w:val="none"/>
                <w:lang w:val="en-US" w:eastAsia="zh-CN"/>
              </w:rPr>
              <w:t>（3）投标人须提供业绩的中标通知书或免招标的相关证明、招标公告网页首页截图（适用于公开招标项目）、中标公示或中标候选人公示网页截图（适用于公开招标项目）、施工合同关键页（不含补充合同）、竣工验收证明文件（验收证明文件至少具有建设单位、设计、施工和监理单位盖章）。完成时间以竣工验收证明为准，业绩金额以业绩中标通知书为准，若中标通知书没有显示中标金额或免招标的，以施工合同（不含补充合同）为准。上述资料显示的内容须一致且工程业绩须为独立的市政公用工程施工总承包资质方能承接的业绩（设计施工总承包业绩以施工资质为准）。不符合上述条件或提供的资料不齐全的业绩不予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宋体" w:hAnsi="宋体" w:cs="宋体"/>
                <w:kern w:val="0"/>
                <w:szCs w:val="21"/>
                <w:highlight w:val="none"/>
                <w:lang w:val="zh-CN"/>
              </w:rPr>
            </w:pPr>
          </w:p>
        </w:tc>
        <w:tc>
          <w:tcPr>
            <w:tcW w:w="128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lang w:val="zh-CN"/>
              </w:rPr>
            </w:pPr>
            <w:r>
              <w:rPr>
                <w:rFonts w:hint="eastAsia" w:ascii="宋体" w:hAnsi="宋体" w:cs="宋体"/>
                <w:b/>
                <w:bCs/>
                <w:szCs w:val="21"/>
                <w:highlight w:val="none"/>
              </w:rPr>
              <w:t>工程获奖</w:t>
            </w:r>
          </w:p>
        </w:tc>
        <w:tc>
          <w:tcPr>
            <w:tcW w:w="85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kern w:val="0"/>
                <w:szCs w:val="21"/>
                <w:highlight w:val="none"/>
              </w:rPr>
            </w:pPr>
            <w:r>
              <w:rPr>
                <w:rFonts w:hint="eastAsia" w:ascii="宋体" w:hAnsi="宋体" w:cs="宋体"/>
                <w:kern w:val="0"/>
                <w:szCs w:val="21"/>
                <w:highlight w:val="none"/>
              </w:rPr>
              <w:t>5</w:t>
            </w:r>
          </w:p>
        </w:tc>
        <w:tc>
          <w:tcPr>
            <w:tcW w:w="10551" w:type="dxa"/>
            <w:tcBorders>
              <w:top w:val="single" w:color="auto" w:sz="4" w:space="0"/>
              <w:left w:val="single" w:color="auto" w:sz="4" w:space="0"/>
              <w:bottom w:val="single" w:color="auto" w:sz="4" w:space="0"/>
              <w:right w:val="single" w:color="auto" w:sz="4" w:space="0"/>
            </w:tcBorders>
            <w:vAlign w:val="center"/>
          </w:tcPr>
          <w:p>
            <w:pPr>
              <w:shd w:val="clear"/>
              <w:ind w:left="13" w:leftChars="6"/>
              <w:jc w:val="left"/>
              <w:rPr>
                <w:rFonts w:ascii="宋体" w:hAnsi="宋体" w:cs="宋体"/>
                <w:szCs w:val="21"/>
                <w:highlight w:val="none"/>
              </w:rPr>
            </w:pPr>
            <w:r>
              <w:rPr>
                <w:rFonts w:hint="eastAsia" w:ascii="宋体" w:hAnsi="宋体" w:cs="宋体"/>
                <w:szCs w:val="21"/>
                <w:highlight w:val="none"/>
                <w:lang w:val="zh-CN"/>
              </w:rPr>
              <w:t>投标人（联合体投标的，指联合体施工方）自2020年1月1日至今，获得过市级或以上市政类工程质量奖项5项以上（不含5项）的，得5分；</w:t>
            </w:r>
            <w:r>
              <w:rPr>
                <w:rFonts w:hint="eastAsia" w:ascii="宋体" w:hAnsi="宋体" w:cs="宋体"/>
                <w:szCs w:val="21"/>
                <w:highlight w:val="none"/>
              </w:rPr>
              <w:t>4</w:t>
            </w:r>
            <w:r>
              <w:rPr>
                <w:rFonts w:hint="eastAsia" w:ascii="宋体" w:hAnsi="宋体" w:cs="宋体"/>
                <w:szCs w:val="21"/>
                <w:highlight w:val="none"/>
                <w:lang w:val="zh-CN"/>
              </w:rPr>
              <w:t>至5项的，得</w:t>
            </w:r>
            <w:r>
              <w:rPr>
                <w:rFonts w:hint="eastAsia" w:ascii="宋体" w:hAnsi="宋体" w:cs="宋体"/>
                <w:szCs w:val="21"/>
                <w:highlight w:val="none"/>
                <w:lang w:val="en-US" w:eastAsia="zh-CN"/>
              </w:rPr>
              <w:t>3</w:t>
            </w:r>
            <w:r>
              <w:rPr>
                <w:rFonts w:hint="eastAsia" w:ascii="宋体" w:hAnsi="宋体" w:cs="宋体"/>
                <w:szCs w:val="21"/>
                <w:highlight w:val="none"/>
                <w:lang w:val="zh-CN"/>
              </w:rPr>
              <w:t>分；</w:t>
            </w:r>
            <w:r>
              <w:rPr>
                <w:rFonts w:hint="eastAsia" w:ascii="宋体" w:hAnsi="宋体" w:cs="宋体"/>
                <w:szCs w:val="21"/>
                <w:highlight w:val="none"/>
              </w:rPr>
              <w:t>1至3项的，得1分</w:t>
            </w:r>
            <w:r>
              <w:rPr>
                <w:rFonts w:hint="eastAsia"/>
                <w:highlight w:val="none"/>
              </w:rPr>
              <w:t>；其它情况不得分。</w:t>
            </w:r>
          </w:p>
          <w:p>
            <w:pPr>
              <w:shd w:val="clear"/>
              <w:ind w:left="13" w:leftChars="6"/>
              <w:jc w:val="left"/>
              <w:rPr>
                <w:rFonts w:ascii="宋体" w:hAnsi="宋体" w:cs="宋体"/>
                <w:szCs w:val="21"/>
                <w:highlight w:val="none"/>
              </w:rPr>
            </w:pPr>
            <w:r>
              <w:rPr>
                <w:rFonts w:hint="eastAsia" w:ascii="宋体" w:hAnsi="宋体" w:cs="宋体"/>
                <w:szCs w:val="21"/>
                <w:highlight w:val="none"/>
              </w:rPr>
              <w:t>注：须提供奖项证书原件扫描件，时间以发证时间为准。市级或以上市政类工程质量奖项包括：中国建设工程鲁班奖、国家优质工程（金质奖）、国家优质工程（银质奖）、国家优质工程奖、中国土木工程詹天佑奖、省、市级工程优质奖或优良样板工程，不含工地类、技术类、装饰类奖项。奖项只计算承建单位，不含参建单位。同一项目按最高级别奖项只计一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宋体" w:hAnsi="宋体" w:cs="宋体"/>
                <w:kern w:val="0"/>
                <w:szCs w:val="21"/>
                <w:highlight w:val="none"/>
                <w:lang w:val="zh-CN"/>
              </w:rPr>
            </w:pPr>
          </w:p>
        </w:tc>
        <w:tc>
          <w:tcPr>
            <w:tcW w:w="128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b/>
                <w:bCs/>
                <w:kern w:val="0"/>
                <w:szCs w:val="21"/>
                <w:highlight w:val="none"/>
              </w:rPr>
            </w:pPr>
            <w:r>
              <w:rPr>
                <w:rFonts w:hint="eastAsia" w:ascii="宋体" w:hAnsi="宋体" w:cs="宋体"/>
                <w:b/>
                <w:bCs/>
                <w:kern w:val="0"/>
                <w:szCs w:val="21"/>
                <w:highlight w:val="none"/>
              </w:rPr>
              <w:t>工程研发能力</w:t>
            </w:r>
          </w:p>
        </w:tc>
        <w:tc>
          <w:tcPr>
            <w:tcW w:w="85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kern w:val="0"/>
                <w:szCs w:val="21"/>
                <w:highlight w:val="none"/>
              </w:rPr>
            </w:pPr>
            <w:r>
              <w:rPr>
                <w:rFonts w:hint="eastAsia" w:ascii="宋体" w:hAnsi="宋体" w:cs="宋体"/>
                <w:kern w:val="0"/>
                <w:szCs w:val="21"/>
                <w:highlight w:val="none"/>
              </w:rPr>
              <w:t>10</w:t>
            </w:r>
          </w:p>
        </w:tc>
        <w:tc>
          <w:tcPr>
            <w:tcW w:w="10551" w:type="dxa"/>
            <w:tcBorders>
              <w:top w:val="single" w:color="auto" w:sz="4" w:space="0"/>
              <w:left w:val="single" w:color="auto" w:sz="4" w:space="0"/>
              <w:bottom w:val="single" w:color="auto" w:sz="4" w:space="0"/>
              <w:right w:val="single" w:color="auto" w:sz="4" w:space="0"/>
            </w:tcBorders>
            <w:vAlign w:val="center"/>
          </w:tcPr>
          <w:p>
            <w:pPr>
              <w:pStyle w:val="19"/>
              <w:shd w:val="clear"/>
              <w:wordWrap w:val="0"/>
              <w:spacing w:line="276" w:lineRule="auto"/>
              <w:rPr>
                <w:rFonts w:hAnsi="宋体" w:cs="宋体"/>
                <w:kern w:val="2"/>
                <w:sz w:val="21"/>
                <w:szCs w:val="21"/>
                <w:highlight w:val="none"/>
                <w:lang w:val="zh-CN"/>
              </w:rPr>
            </w:pPr>
            <w:r>
              <w:rPr>
                <w:rFonts w:hint="eastAsia" w:hAnsi="宋体" w:cs="宋体"/>
                <w:kern w:val="2"/>
                <w:sz w:val="21"/>
                <w:szCs w:val="21"/>
                <w:highlight w:val="none"/>
                <w:lang w:val="zh-CN"/>
              </w:rPr>
              <w:t>投标人（联合体投标的，指联合体施工方）自2020年1月1日至今，获得过工程建设类实用新型专利</w:t>
            </w:r>
            <w:r>
              <w:rPr>
                <w:rFonts w:hint="eastAsia" w:hAnsi="宋体" w:cs="宋体"/>
                <w:kern w:val="2"/>
                <w:sz w:val="21"/>
                <w:szCs w:val="21"/>
                <w:highlight w:val="none"/>
              </w:rPr>
              <w:t>8</w:t>
            </w:r>
            <w:r>
              <w:rPr>
                <w:rFonts w:hint="eastAsia" w:hAnsi="宋体" w:cs="宋体"/>
                <w:kern w:val="2"/>
                <w:sz w:val="21"/>
                <w:szCs w:val="21"/>
                <w:highlight w:val="none"/>
                <w:lang w:val="zh-CN"/>
              </w:rPr>
              <w:t>0项以上（</w:t>
            </w:r>
            <w:r>
              <w:rPr>
                <w:rFonts w:hint="eastAsia" w:hAnsi="宋体" w:cs="宋体"/>
                <w:kern w:val="2"/>
                <w:sz w:val="21"/>
                <w:szCs w:val="21"/>
                <w:highlight w:val="none"/>
              </w:rPr>
              <w:t>不含80项</w:t>
            </w:r>
            <w:r>
              <w:rPr>
                <w:rFonts w:hint="eastAsia" w:hAnsi="宋体" w:cs="宋体"/>
                <w:kern w:val="2"/>
                <w:sz w:val="21"/>
                <w:szCs w:val="21"/>
                <w:highlight w:val="none"/>
                <w:lang w:val="zh-CN"/>
              </w:rPr>
              <w:t>）的，得10分；</w:t>
            </w:r>
            <w:r>
              <w:rPr>
                <w:rFonts w:hint="eastAsia" w:hAnsi="宋体" w:cs="宋体"/>
                <w:kern w:val="2"/>
                <w:sz w:val="21"/>
                <w:szCs w:val="21"/>
                <w:highlight w:val="none"/>
              </w:rPr>
              <w:t>41</w:t>
            </w:r>
            <w:r>
              <w:rPr>
                <w:rFonts w:hint="eastAsia" w:hAnsi="宋体" w:cs="宋体"/>
                <w:kern w:val="2"/>
                <w:sz w:val="21"/>
                <w:szCs w:val="21"/>
                <w:highlight w:val="none"/>
                <w:lang w:val="zh-CN"/>
              </w:rPr>
              <w:t>至</w:t>
            </w:r>
            <w:r>
              <w:rPr>
                <w:rFonts w:hint="eastAsia" w:hAnsi="宋体" w:cs="宋体"/>
                <w:kern w:val="2"/>
                <w:sz w:val="21"/>
                <w:szCs w:val="21"/>
                <w:highlight w:val="none"/>
              </w:rPr>
              <w:t>80</w:t>
            </w:r>
            <w:r>
              <w:rPr>
                <w:rFonts w:hint="eastAsia" w:hAnsi="宋体" w:cs="宋体"/>
                <w:kern w:val="2"/>
                <w:sz w:val="21"/>
                <w:szCs w:val="21"/>
                <w:highlight w:val="none"/>
                <w:lang w:val="zh-CN"/>
              </w:rPr>
              <w:t>项的，得</w:t>
            </w:r>
            <w:r>
              <w:rPr>
                <w:rFonts w:hint="eastAsia" w:hAnsi="宋体" w:cs="宋体"/>
                <w:kern w:val="2"/>
                <w:sz w:val="21"/>
                <w:szCs w:val="21"/>
                <w:highlight w:val="none"/>
                <w:lang w:val="en-US" w:eastAsia="zh-CN"/>
              </w:rPr>
              <w:t>6</w:t>
            </w:r>
            <w:r>
              <w:rPr>
                <w:rFonts w:hint="eastAsia" w:hAnsi="宋体" w:cs="宋体"/>
                <w:kern w:val="2"/>
                <w:sz w:val="21"/>
                <w:szCs w:val="21"/>
                <w:highlight w:val="none"/>
                <w:lang w:val="zh-CN"/>
              </w:rPr>
              <w:t>分；</w:t>
            </w:r>
            <w:r>
              <w:rPr>
                <w:rFonts w:hint="eastAsia" w:hAnsi="宋体" w:cs="宋体"/>
                <w:kern w:val="2"/>
                <w:sz w:val="21"/>
                <w:szCs w:val="21"/>
                <w:highlight w:val="none"/>
              </w:rPr>
              <w:t>1</w:t>
            </w:r>
            <w:r>
              <w:rPr>
                <w:rFonts w:hint="eastAsia" w:hAnsi="宋体" w:cs="宋体"/>
                <w:kern w:val="2"/>
                <w:sz w:val="21"/>
                <w:szCs w:val="21"/>
                <w:highlight w:val="none"/>
                <w:lang w:val="zh-CN"/>
              </w:rPr>
              <w:t>至</w:t>
            </w:r>
            <w:r>
              <w:rPr>
                <w:rFonts w:hint="eastAsia" w:hAnsi="宋体" w:cs="宋体"/>
                <w:kern w:val="2"/>
                <w:sz w:val="21"/>
                <w:szCs w:val="21"/>
                <w:highlight w:val="none"/>
              </w:rPr>
              <w:t>40</w:t>
            </w:r>
            <w:r>
              <w:rPr>
                <w:rFonts w:hint="eastAsia" w:hAnsi="宋体" w:cs="宋体"/>
                <w:kern w:val="2"/>
                <w:sz w:val="21"/>
                <w:szCs w:val="21"/>
                <w:highlight w:val="none"/>
                <w:lang w:val="zh-CN"/>
              </w:rPr>
              <w:t>项的，得</w:t>
            </w:r>
            <w:r>
              <w:rPr>
                <w:rFonts w:hint="eastAsia" w:hAnsi="宋体" w:cs="宋体"/>
                <w:kern w:val="2"/>
                <w:sz w:val="21"/>
                <w:szCs w:val="21"/>
                <w:highlight w:val="none"/>
              </w:rPr>
              <w:t>2</w:t>
            </w:r>
            <w:r>
              <w:rPr>
                <w:rFonts w:hint="eastAsia" w:hAnsi="宋体" w:cs="宋体"/>
                <w:kern w:val="2"/>
                <w:sz w:val="21"/>
                <w:szCs w:val="21"/>
                <w:highlight w:val="none"/>
                <w:lang w:val="zh-CN"/>
              </w:rPr>
              <w:t>分。</w:t>
            </w:r>
          </w:p>
          <w:p>
            <w:pPr>
              <w:pStyle w:val="19"/>
              <w:shd w:val="clear"/>
              <w:wordWrap w:val="0"/>
              <w:spacing w:line="276" w:lineRule="auto"/>
              <w:rPr>
                <w:rFonts w:hAnsi="宋体" w:cs="宋体"/>
                <w:kern w:val="2"/>
                <w:sz w:val="21"/>
                <w:szCs w:val="21"/>
                <w:highlight w:val="none"/>
              </w:rPr>
            </w:pPr>
            <w:r>
              <w:rPr>
                <w:rFonts w:hint="eastAsia" w:hAnsi="宋体" w:cs="宋体"/>
                <w:kern w:val="2"/>
                <w:sz w:val="21"/>
                <w:szCs w:val="21"/>
                <w:highlight w:val="none"/>
                <w:lang w:val="zh-CN"/>
              </w:rPr>
              <w:t>注：工程建设类实用新型专利以国家知识产权局网站（http://cpquery.cnipa.gov.cn/）中的“专利检索查询”-“公众查询”可查询的专利为准，时间以授权公告日期为准，投标人须提交上述网站可反映企业专利类型为“实用新型”、专利号、授权公告日的查询页截图，不符合上述条件或未提供上述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宋体" w:hAnsi="宋体" w:cs="宋体"/>
                <w:kern w:val="0"/>
                <w:szCs w:val="21"/>
                <w:highlight w:val="none"/>
                <w:lang w:val="zh-CN"/>
              </w:rPr>
            </w:pPr>
          </w:p>
        </w:tc>
        <w:tc>
          <w:tcPr>
            <w:tcW w:w="128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lang w:val="zh-CN"/>
              </w:rPr>
            </w:pPr>
            <w:r>
              <w:rPr>
                <w:rFonts w:hint="eastAsia" w:ascii="宋体" w:hAnsi="宋体" w:cs="宋体"/>
                <w:b/>
                <w:bCs/>
                <w:kern w:val="0"/>
                <w:szCs w:val="21"/>
                <w:highlight w:val="none"/>
              </w:rPr>
              <w:t>行业荣誉</w:t>
            </w:r>
          </w:p>
        </w:tc>
        <w:tc>
          <w:tcPr>
            <w:tcW w:w="85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kern w:val="0"/>
                <w:szCs w:val="21"/>
                <w:highlight w:val="none"/>
              </w:rPr>
            </w:pPr>
            <w:r>
              <w:rPr>
                <w:rFonts w:hint="eastAsia" w:ascii="宋体" w:hAnsi="宋体" w:cs="宋体"/>
                <w:kern w:val="0"/>
                <w:szCs w:val="21"/>
                <w:highlight w:val="none"/>
              </w:rPr>
              <w:t>20</w:t>
            </w:r>
          </w:p>
        </w:tc>
        <w:tc>
          <w:tcPr>
            <w:tcW w:w="10551" w:type="dxa"/>
            <w:tcBorders>
              <w:top w:val="single" w:color="auto" w:sz="4" w:space="0"/>
              <w:left w:val="single" w:color="auto" w:sz="4" w:space="0"/>
              <w:bottom w:val="single" w:color="auto" w:sz="4" w:space="0"/>
              <w:right w:val="single" w:color="auto" w:sz="4" w:space="0"/>
            </w:tcBorders>
            <w:vAlign w:val="center"/>
          </w:tcPr>
          <w:p>
            <w:pPr>
              <w:pStyle w:val="19"/>
              <w:shd w:val="clear"/>
              <w:wordWrap w:val="0"/>
              <w:spacing w:line="276" w:lineRule="auto"/>
              <w:rPr>
                <w:sz w:val="21"/>
                <w:szCs w:val="21"/>
                <w:highlight w:val="none"/>
              </w:rPr>
            </w:pPr>
            <w:r>
              <w:rPr>
                <w:rFonts w:hint="eastAsia"/>
                <w:sz w:val="21"/>
                <w:szCs w:val="21"/>
                <w:highlight w:val="none"/>
                <w:lang w:val="zh-CN"/>
              </w:rPr>
              <w:t>投标人（联合体投标的，指联合体施工方）自2020年1月1日至今，获得省级或以上</w:t>
            </w:r>
            <w:r>
              <w:rPr>
                <w:rFonts w:hint="eastAsia"/>
                <w:sz w:val="21"/>
                <w:szCs w:val="21"/>
                <w:highlight w:val="none"/>
                <w:lang w:val="en-US" w:eastAsia="zh-CN"/>
              </w:rPr>
              <w:t>政府或</w:t>
            </w:r>
            <w:r>
              <w:rPr>
                <w:rFonts w:hint="eastAsia"/>
                <w:sz w:val="21"/>
                <w:szCs w:val="21"/>
                <w:highlight w:val="none"/>
                <w:lang w:val="zh-CN"/>
              </w:rPr>
              <w:t>协会颁发的AAAAA级（施工）企业信用等级评价证书的，得20分；AAAA级（施工）企业信用等级评价证书的，得</w:t>
            </w:r>
            <w:r>
              <w:rPr>
                <w:rFonts w:hint="eastAsia"/>
                <w:sz w:val="21"/>
                <w:szCs w:val="21"/>
                <w:highlight w:val="none"/>
                <w:lang w:val="en-US" w:eastAsia="zh-CN"/>
              </w:rPr>
              <w:t>12</w:t>
            </w:r>
            <w:r>
              <w:rPr>
                <w:rFonts w:hint="eastAsia"/>
                <w:sz w:val="21"/>
                <w:szCs w:val="21"/>
                <w:highlight w:val="none"/>
                <w:lang w:val="zh-CN"/>
              </w:rPr>
              <w:t>分；AAA级（施工）企业信用等级评价证书的，得</w:t>
            </w:r>
            <w:r>
              <w:rPr>
                <w:rFonts w:hint="eastAsia"/>
                <w:sz w:val="21"/>
                <w:szCs w:val="21"/>
                <w:highlight w:val="none"/>
                <w:lang w:val="en-US" w:eastAsia="zh-CN"/>
              </w:rPr>
              <w:t>4</w:t>
            </w:r>
            <w:r>
              <w:rPr>
                <w:rFonts w:hint="eastAsia"/>
                <w:sz w:val="21"/>
                <w:szCs w:val="21"/>
                <w:highlight w:val="none"/>
                <w:lang w:val="zh-CN"/>
              </w:rPr>
              <w:t>分；其它情况不得分。</w:t>
            </w:r>
          </w:p>
          <w:p>
            <w:pPr>
              <w:pStyle w:val="19"/>
              <w:shd w:val="clear"/>
              <w:wordWrap w:val="0"/>
              <w:spacing w:line="276" w:lineRule="auto"/>
              <w:rPr>
                <w:rFonts w:hAnsi="宋体" w:cs="宋体"/>
                <w:kern w:val="2"/>
                <w:sz w:val="21"/>
                <w:szCs w:val="21"/>
                <w:highlight w:val="none"/>
              </w:rPr>
            </w:pPr>
            <w:r>
              <w:rPr>
                <w:rFonts w:hint="eastAsia"/>
                <w:sz w:val="21"/>
                <w:szCs w:val="21"/>
                <w:highlight w:val="none"/>
              </w:rPr>
              <w:t>注：省级或以上协会颁发的企业信用等级评价证书须在有效期内，投标人须提供证书扫描件，时间以获奖证书颁发时间为准。</w:t>
            </w:r>
            <w:r>
              <w:rPr>
                <w:rFonts w:hint="eastAsia"/>
                <w:sz w:val="21"/>
                <w:szCs w:val="21"/>
                <w:highlight w:val="none"/>
                <w:lang w:val="zh-CN"/>
              </w:rPr>
              <w:t>同时须提供颁发协会在“中国社会组织政务服务平台”有登记的网页查询截图（网址：https://chinanpo.mca.gov.cn/），证明其有登记备案。</w:t>
            </w:r>
            <w:r>
              <w:rPr>
                <w:rFonts w:hint="eastAsia"/>
                <w:sz w:val="21"/>
                <w:szCs w:val="21"/>
                <w:highlight w:val="none"/>
              </w:rPr>
              <w:t>不同协会颁发的证书不互相累加，同一协会颁发的证书按最高信用评价只计一次得分。本项只计算投标人自身（不计算投标人的分公司、子公司和分支机构）。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536"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宋体" w:hAnsi="宋体" w:cs="宋体"/>
                <w:kern w:val="0"/>
                <w:szCs w:val="21"/>
                <w:highlight w:val="none"/>
                <w:lang w:val="zh-CN"/>
              </w:rPr>
            </w:pPr>
          </w:p>
        </w:tc>
        <w:tc>
          <w:tcPr>
            <w:tcW w:w="128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b/>
                <w:bCs/>
                <w:kern w:val="0"/>
                <w:szCs w:val="21"/>
                <w:highlight w:val="none"/>
                <w:lang w:val="zh-CN"/>
              </w:rPr>
            </w:pPr>
            <w:r>
              <w:rPr>
                <w:rFonts w:hint="eastAsia" w:ascii="宋体" w:hAnsi="宋体" w:cs="宋体"/>
                <w:b/>
                <w:bCs/>
                <w:kern w:val="0"/>
                <w:szCs w:val="21"/>
                <w:highlight w:val="none"/>
                <w:lang w:val="zh-CN"/>
              </w:rPr>
              <w:t>第三方评价</w:t>
            </w:r>
          </w:p>
        </w:tc>
        <w:tc>
          <w:tcPr>
            <w:tcW w:w="85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kern w:val="0"/>
                <w:szCs w:val="21"/>
                <w:highlight w:val="none"/>
              </w:rPr>
            </w:pPr>
            <w:r>
              <w:rPr>
                <w:rFonts w:hint="eastAsia" w:ascii="宋体" w:hAnsi="宋体" w:cs="宋体"/>
                <w:kern w:val="0"/>
                <w:szCs w:val="21"/>
                <w:highlight w:val="none"/>
              </w:rPr>
              <w:t>20</w:t>
            </w:r>
          </w:p>
        </w:tc>
        <w:tc>
          <w:tcPr>
            <w:tcW w:w="10551" w:type="dxa"/>
            <w:tcBorders>
              <w:top w:val="single" w:color="auto" w:sz="4" w:space="0"/>
              <w:left w:val="single" w:color="auto" w:sz="4" w:space="0"/>
              <w:bottom w:val="single" w:color="auto" w:sz="4" w:space="0"/>
              <w:right w:val="single" w:color="auto" w:sz="4" w:space="0"/>
            </w:tcBorders>
            <w:vAlign w:val="center"/>
          </w:tcPr>
          <w:p>
            <w:pPr>
              <w:shd w:val="clear"/>
              <w:wordWrap w:val="0"/>
              <w:spacing w:line="276" w:lineRule="auto"/>
              <w:rPr>
                <w:highlight w:val="none"/>
                <w:lang w:val="zh-CN"/>
              </w:rPr>
            </w:pPr>
            <w:r>
              <w:rPr>
                <w:rFonts w:hint="eastAsia"/>
                <w:highlight w:val="none"/>
                <w:lang w:val="zh-CN"/>
              </w:rPr>
              <w:t>投标人（联合体投标</w:t>
            </w:r>
            <w:r>
              <w:rPr>
                <w:rFonts w:hint="eastAsia"/>
                <w:highlight w:val="none"/>
              </w:rPr>
              <w:t>的</w:t>
            </w:r>
            <w:r>
              <w:rPr>
                <w:rFonts w:hint="eastAsia"/>
                <w:highlight w:val="none"/>
                <w:lang w:val="zh-CN"/>
              </w:rPr>
              <w:t>，指联合体施工方）连续3个年度（2020年度、2021年度、2022年度）获得“工程建设诚信典型企业”称号的，得</w:t>
            </w:r>
            <w:r>
              <w:rPr>
                <w:rFonts w:hint="eastAsia"/>
                <w:highlight w:val="none"/>
              </w:rPr>
              <w:t>20</w:t>
            </w:r>
            <w:r>
              <w:rPr>
                <w:rFonts w:hint="eastAsia"/>
                <w:highlight w:val="none"/>
                <w:lang w:val="zh-CN"/>
              </w:rPr>
              <w:t>分；连续2个年度（2021年度、2022年度）获得“工程建设诚信典型企业”称号的，得</w:t>
            </w:r>
            <w:r>
              <w:rPr>
                <w:rFonts w:hint="eastAsia"/>
                <w:highlight w:val="none"/>
                <w:lang w:val="en-US" w:eastAsia="zh-CN"/>
              </w:rPr>
              <w:t>12</w:t>
            </w:r>
            <w:r>
              <w:rPr>
                <w:rFonts w:hint="eastAsia"/>
                <w:highlight w:val="none"/>
                <w:lang w:val="zh-CN"/>
              </w:rPr>
              <w:t>分；2022年度获得“工程建设诚信典型企业”称号的，得</w:t>
            </w:r>
            <w:r>
              <w:rPr>
                <w:rFonts w:hint="eastAsia"/>
                <w:highlight w:val="none"/>
                <w:lang w:val="en-US" w:eastAsia="zh-CN"/>
              </w:rPr>
              <w:t>4</w:t>
            </w:r>
            <w:r>
              <w:rPr>
                <w:rFonts w:hint="eastAsia"/>
                <w:highlight w:val="none"/>
                <w:lang w:val="zh-CN"/>
              </w:rPr>
              <w:t>分</w:t>
            </w:r>
            <w:r>
              <w:rPr>
                <w:rFonts w:hint="eastAsia"/>
                <w:highlight w:val="none"/>
              </w:rPr>
              <w:t>；其它情况不得分。</w:t>
            </w:r>
          </w:p>
          <w:p>
            <w:pPr>
              <w:shd w:val="clear"/>
              <w:wordWrap w:val="0"/>
              <w:spacing w:line="276" w:lineRule="auto"/>
              <w:rPr>
                <w:rFonts w:ascii="宋体" w:hAnsi="宋体" w:cs="宋体"/>
                <w:szCs w:val="21"/>
                <w:highlight w:val="none"/>
              </w:rPr>
            </w:pPr>
            <w:r>
              <w:rPr>
                <w:rFonts w:hint="eastAsia"/>
                <w:highlight w:val="none"/>
                <w:lang w:val="zh-CN"/>
              </w:rPr>
              <w:t>注：“工程建设诚信典型企业”称号须包含2022年度，须提供获奖证书</w:t>
            </w:r>
            <w:r>
              <w:rPr>
                <w:rFonts w:hint="eastAsia"/>
                <w:highlight w:val="none"/>
              </w:rPr>
              <w:t>扫描件</w:t>
            </w:r>
            <w:r>
              <w:rPr>
                <w:rFonts w:hint="eastAsia"/>
                <w:highlight w:val="none"/>
                <w:lang w:val="zh-CN"/>
              </w:rPr>
              <w:t>，时间以获奖证书颁发时间为准。同时须提供颁发协会在“中国社会组织政务服务平台”有登记的网页查询截图（网址：https://chinanpo.mca.gov.cn/），证明其有登记备案。</w:t>
            </w:r>
            <w:r>
              <w:rPr>
                <w:rFonts w:hint="eastAsia"/>
                <w:highlight w:val="none"/>
              </w:rPr>
              <w:t>只计算同一协会颁发的证书，不同协会颁发的证书不互相累加。</w:t>
            </w:r>
            <w:r>
              <w:rPr>
                <w:rFonts w:hint="eastAsia"/>
                <w:highlight w:val="none"/>
                <w:lang w:val="zh-CN"/>
              </w:rPr>
              <w:t>本项只计算投标人自身（不计算投标人的分公司、子公司和分支机构）。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宋体" w:hAnsi="宋体" w:cs="宋体"/>
                <w:kern w:val="0"/>
                <w:szCs w:val="21"/>
                <w:highlight w:val="none"/>
              </w:rPr>
            </w:pPr>
          </w:p>
        </w:tc>
        <w:tc>
          <w:tcPr>
            <w:tcW w:w="1283" w:type="dxa"/>
            <w:tcBorders>
              <w:top w:val="single" w:color="auto" w:sz="4" w:space="0"/>
              <w:left w:val="single" w:color="auto" w:sz="4" w:space="0"/>
              <w:bottom w:val="single" w:color="auto" w:sz="4" w:space="0"/>
              <w:right w:val="single" w:color="auto" w:sz="4" w:space="0"/>
            </w:tcBorders>
            <w:vAlign w:val="center"/>
          </w:tcPr>
          <w:p>
            <w:pPr>
              <w:shd w:val="clear"/>
              <w:tabs>
                <w:tab w:val="left" w:pos="360"/>
              </w:tabs>
              <w:snapToGrid w:val="0"/>
              <w:jc w:val="center"/>
              <w:rPr>
                <w:rFonts w:ascii="宋体" w:hAnsi="宋体" w:cs="宋体"/>
                <w:kern w:val="0"/>
                <w:szCs w:val="21"/>
                <w:highlight w:val="none"/>
                <w:lang w:val="zh-CN"/>
              </w:rPr>
            </w:pPr>
            <w:r>
              <w:rPr>
                <w:rFonts w:hint="eastAsia" w:ascii="宋体" w:hAnsi="宋体" w:cs="宋体"/>
                <w:b/>
                <w:bCs/>
                <w:kern w:val="0"/>
                <w:szCs w:val="21"/>
                <w:highlight w:val="none"/>
              </w:rPr>
              <w:t>财务状况</w:t>
            </w:r>
          </w:p>
        </w:tc>
        <w:tc>
          <w:tcPr>
            <w:tcW w:w="850" w:type="dxa"/>
            <w:tcBorders>
              <w:top w:val="single" w:color="auto" w:sz="4" w:space="0"/>
              <w:left w:val="single" w:color="auto" w:sz="4" w:space="0"/>
              <w:bottom w:val="single" w:color="auto" w:sz="4" w:space="0"/>
              <w:right w:val="single" w:color="auto" w:sz="4" w:space="0"/>
            </w:tcBorders>
            <w:vAlign w:val="center"/>
          </w:tcPr>
          <w:p>
            <w:pPr>
              <w:shd w:val="clear"/>
              <w:tabs>
                <w:tab w:val="left" w:pos="360"/>
              </w:tabs>
              <w:snapToGrid w:val="0"/>
              <w:jc w:val="center"/>
              <w:rPr>
                <w:rFonts w:ascii="宋体" w:hAnsi="宋体" w:cs="宋体"/>
                <w:kern w:val="0"/>
                <w:szCs w:val="21"/>
                <w:highlight w:val="none"/>
              </w:rPr>
            </w:pPr>
            <w:r>
              <w:rPr>
                <w:rFonts w:hint="eastAsia" w:ascii="宋体" w:hAnsi="宋体" w:cs="宋体"/>
                <w:snapToGrid w:val="0"/>
                <w:spacing w:val="-10"/>
                <w:kern w:val="0"/>
                <w:szCs w:val="21"/>
                <w:highlight w:val="none"/>
              </w:rPr>
              <w:t>15</w:t>
            </w:r>
          </w:p>
        </w:tc>
        <w:tc>
          <w:tcPr>
            <w:tcW w:w="10551" w:type="dxa"/>
            <w:tcBorders>
              <w:top w:val="single" w:color="auto" w:sz="4" w:space="0"/>
              <w:left w:val="single" w:color="auto" w:sz="4" w:space="0"/>
              <w:bottom w:val="single" w:color="auto" w:sz="4" w:space="0"/>
              <w:right w:val="single" w:color="auto" w:sz="4" w:space="0"/>
            </w:tcBorders>
            <w:vAlign w:val="center"/>
          </w:tcPr>
          <w:p>
            <w:pPr>
              <w:widowControl/>
              <w:shd w:val="clear"/>
              <w:jc w:val="left"/>
              <w:rPr>
                <w:highlight w:val="none"/>
                <w:lang w:val="zh-CN"/>
              </w:rPr>
            </w:pPr>
            <w:r>
              <w:rPr>
                <w:rFonts w:hint="eastAsia"/>
                <w:highlight w:val="none"/>
                <w:lang w:val="zh-CN"/>
              </w:rPr>
              <w:t>投标人（联合体投标</w:t>
            </w:r>
            <w:r>
              <w:rPr>
                <w:rFonts w:hint="eastAsia"/>
                <w:highlight w:val="none"/>
              </w:rPr>
              <w:t>的</w:t>
            </w:r>
            <w:r>
              <w:rPr>
                <w:rFonts w:hint="eastAsia"/>
                <w:highlight w:val="none"/>
                <w:lang w:val="zh-CN"/>
              </w:rPr>
              <w:t>，指联合体施工方）连续获得“纳税信用 A 级”称号6年以上（不含6年）的，得</w:t>
            </w:r>
            <w:r>
              <w:rPr>
                <w:rFonts w:hint="eastAsia"/>
                <w:highlight w:val="none"/>
              </w:rPr>
              <w:t>15</w:t>
            </w:r>
            <w:r>
              <w:rPr>
                <w:rFonts w:hint="eastAsia"/>
                <w:highlight w:val="none"/>
                <w:lang w:val="zh-CN"/>
              </w:rPr>
              <w:t>分；4至6年的，得</w:t>
            </w:r>
            <w:r>
              <w:rPr>
                <w:rFonts w:hint="eastAsia"/>
                <w:highlight w:val="none"/>
                <w:lang w:val="en-US" w:eastAsia="zh-CN"/>
              </w:rPr>
              <w:t>9</w:t>
            </w:r>
            <w:r>
              <w:rPr>
                <w:rFonts w:hint="eastAsia"/>
                <w:highlight w:val="none"/>
                <w:lang w:val="zh-CN"/>
              </w:rPr>
              <w:t>分；1至3年的，得</w:t>
            </w:r>
            <w:r>
              <w:rPr>
                <w:rFonts w:hint="eastAsia"/>
                <w:highlight w:val="none"/>
              </w:rPr>
              <w:t>3</w:t>
            </w:r>
            <w:r>
              <w:rPr>
                <w:rFonts w:hint="eastAsia"/>
                <w:highlight w:val="none"/>
                <w:lang w:val="zh-CN"/>
              </w:rPr>
              <w:t>分</w:t>
            </w:r>
            <w:r>
              <w:rPr>
                <w:rFonts w:hint="eastAsia"/>
                <w:highlight w:val="none"/>
              </w:rPr>
              <w:t>；其它情况不得分。</w:t>
            </w:r>
          </w:p>
          <w:p>
            <w:pPr>
              <w:widowControl/>
              <w:shd w:val="clear"/>
              <w:wordWrap w:val="0"/>
              <w:jc w:val="left"/>
              <w:rPr>
                <w:rFonts w:ascii="宋体" w:hAnsi="宋体" w:cs="宋体"/>
                <w:kern w:val="0"/>
                <w:szCs w:val="21"/>
                <w:highlight w:val="none"/>
              </w:rPr>
            </w:pPr>
            <w:r>
              <w:rPr>
                <w:rFonts w:hint="eastAsia"/>
                <w:highlight w:val="none"/>
                <w:lang w:val="zh-CN"/>
              </w:rPr>
              <w:t>注：“纳税信用A级”称号须包含2021年度，投标人须提交国家税务总局“纳税信用A级”查询网页（http://www.chinatax.gov.cn/）信息截图或省级税务局“A级纳税信用查询”查询网页信息截图。本项只计算投标人自身（不计算投标人的分公司、子公司和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819" w:type="dxa"/>
            <w:gridSpan w:val="2"/>
            <w:tcBorders>
              <w:top w:val="single" w:color="auto" w:sz="4" w:space="0"/>
              <w:left w:val="single" w:color="auto" w:sz="4" w:space="0"/>
              <w:bottom w:val="single" w:color="auto" w:sz="4" w:space="0"/>
              <w:right w:val="single" w:color="auto" w:sz="4" w:space="0"/>
            </w:tcBorders>
            <w:vAlign w:val="center"/>
          </w:tcPr>
          <w:p>
            <w:pPr>
              <w:shd w:val="clear"/>
              <w:wordWrap w:val="0"/>
              <w:jc w:val="center"/>
              <w:rPr>
                <w:rFonts w:ascii="宋体" w:hAnsi="宋体" w:cs="宋体"/>
                <w:szCs w:val="21"/>
                <w:highlight w:val="none"/>
              </w:rPr>
            </w:pPr>
            <w:r>
              <w:rPr>
                <w:rFonts w:hint="eastAsia" w:ascii="宋体" w:hAnsi="宋体" w:cs="宋体"/>
                <w:b/>
                <w:szCs w:val="21"/>
                <w:highlight w:val="none"/>
              </w:rPr>
              <w:t>合计</w:t>
            </w:r>
          </w:p>
        </w:tc>
        <w:tc>
          <w:tcPr>
            <w:tcW w:w="850" w:type="dxa"/>
            <w:tcBorders>
              <w:top w:val="single" w:color="auto" w:sz="4" w:space="0"/>
              <w:left w:val="single" w:color="auto" w:sz="4" w:space="0"/>
              <w:bottom w:val="single" w:color="auto" w:sz="4" w:space="0"/>
              <w:right w:val="single" w:color="auto" w:sz="4" w:space="0"/>
            </w:tcBorders>
            <w:vAlign w:val="center"/>
          </w:tcPr>
          <w:p>
            <w:pPr>
              <w:shd w:val="clear"/>
              <w:wordWrap w:val="0"/>
              <w:jc w:val="center"/>
              <w:rPr>
                <w:rFonts w:ascii="宋体" w:hAnsi="宋体" w:cs="宋体"/>
                <w:szCs w:val="21"/>
                <w:highlight w:val="none"/>
              </w:rPr>
            </w:pPr>
            <w:r>
              <w:rPr>
                <w:rFonts w:ascii="宋体" w:hAnsi="宋体" w:cs="宋体"/>
                <w:b/>
                <w:szCs w:val="21"/>
                <w:highlight w:val="none"/>
              </w:rPr>
              <w:t>100</w:t>
            </w:r>
          </w:p>
        </w:tc>
        <w:tc>
          <w:tcPr>
            <w:tcW w:w="10551" w:type="dxa"/>
            <w:tcBorders>
              <w:top w:val="single" w:color="auto" w:sz="4" w:space="0"/>
              <w:left w:val="single" w:color="auto" w:sz="4" w:space="0"/>
              <w:bottom w:val="single" w:color="auto" w:sz="4" w:space="0"/>
              <w:right w:val="single" w:color="auto" w:sz="4" w:space="0"/>
            </w:tcBorders>
            <w:vAlign w:val="center"/>
          </w:tcPr>
          <w:p>
            <w:pPr>
              <w:shd w:val="clear"/>
              <w:wordWrap w:val="0"/>
              <w:jc w:val="left"/>
              <w:rPr>
                <w:rFonts w:ascii="宋体" w:hAnsi="宋体" w:cs="宋体"/>
                <w:szCs w:val="21"/>
                <w:highlight w:val="none"/>
              </w:rPr>
            </w:pPr>
          </w:p>
        </w:tc>
      </w:tr>
    </w:tbl>
    <w:p>
      <w:pPr>
        <w:pStyle w:val="19"/>
        <w:shd w:val="clear"/>
        <w:rPr>
          <w:rFonts w:hAnsi="宋体"/>
          <w:b/>
          <w:szCs w:val="21"/>
          <w:highlight w:val="none"/>
        </w:rPr>
      </w:pPr>
      <w:r>
        <w:rPr>
          <w:rFonts w:hint="eastAsia" w:hAnsi="宋体"/>
          <w:szCs w:val="21"/>
          <w:highlight w:val="none"/>
        </w:rPr>
        <w:t>评委签名：                             日期：</w:t>
      </w:r>
    </w:p>
    <w:p>
      <w:pPr>
        <w:widowControl/>
        <w:shd w:val="clear" w:color="auto"/>
        <w:jc w:val="center"/>
        <w:rPr>
          <w:rFonts w:ascii="宋体" w:hAnsi="宋体" w:cs="宋体"/>
          <w:b/>
          <w:bCs/>
          <w:kern w:val="0"/>
          <w:sz w:val="32"/>
          <w:szCs w:val="32"/>
          <w:highlight w:val="none"/>
        </w:rPr>
      </w:pPr>
    </w:p>
    <w:p>
      <w:pPr>
        <w:pageBreakBefore/>
        <w:shd w:val="clear"/>
        <w:rPr>
          <w:rFonts w:ascii="宋体" w:hAnsi="宋体" w:cs="宋体"/>
          <w:b/>
          <w:sz w:val="28"/>
          <w:szCs w:val="28"/>
          <w:highlight w:val="none"/>
        </w:rPr>
      </w:pPr>
      <w:r>
        <w:rPr>
          <w:rFonts w:hint="eastAsia" w:ascii="宋体" w:hAnsi="宋体" w:cs="宋体"/>
          <w:b/>
          <w:sz w:val="28"/>
          <w:szCs w:val="28"/>
          <w:highlight w:val="none"/>
        </w:rPr>
        <w:t>附表8:</w:t>
      </w:r>
    </w:p>
    <w:p>
      <w:pPr>
        <w:shd w:val="clear"/>
        <w:spacing w:line="360" w:lineRule="auto"/>
        <w:jc w:val="center"/>
        <w:rPr>
          <w:rFonts w:ascii="宋体" w:hAnsi="宋体" w:cs="宋体"/>
          <w:b/>
          <w:sz w:val="32"/>
          <w:szCs w:val="32"/>
          <w:highlight w:val="none"/>
        </w:rPr>
      </w:pPr>
      <w:r>
        <w:rPr>
          <w:rFonts w:hint="eastAsia" w:ascii="宋体" w:hAnsi="宋体" w:cs="宋体"/>
          <w:b/>
          <w:sz w:val="32"/>
          <w:szCs w:val="32"/>
          <w:highlight w:val="none"/>
        </w:rPr>
        <w:t>诚信综合评价评分表</w:t>
      </w:r>
    </w:p>
    <w:p>
      <w:pPr>
        <w:shd w:val="clear"/>
        <w:spacing w:line="480" w:lineRule="auto"/>
        <w:rPr>
          <w:rFonts w:ascii="宋体" w:hAnsi="宋体" w:cs="宋体"/>
          <w:szCs w:val="21"/>
          <w:highlight w:val="none"/>
        </w:rPr>
      </w:pPr>
      <w:r>
        <w:rPr>
          <w:rFonts w:hint="eastAsia" w:ascii="宋体" w:hAnsi="宋体" w:cs="宋体"/>
          <w:sz w:val="24"/>
          <w:highlight w:val="none"/>
        </w:rPr>
        <w:t xml:space="preserve">项目名称：  </w:t>
      </w:r>
    </w:p>
    <w:tbl>
      <w:tblPr>
        <w:tblStyle w:val="39"/>
        <w:tblW w:w="0" w:type="auto"/>
        <w:jc w:val="center"/>
        <w:tblLayout w:type="fixed"/>
        <w:tblCellMar>
          <w:top w:w="0" w:type="dxa"/>
          <w:left w:w="108" w:type="dxa"/>
          <w:bottom w:w="0" w:type="dxa"/>
          <w:right w:w="108" w:type="dxa"/>
        </w:tblCellMar>
      </w:tblPr>
      <w:tblGrid>
        <w:gridCol w:w="707"/>
        <w:gridCol w:w="4920"/>
        <w:gridCol w:w="6536"/>
      </w:tblGrid>
      <w:tr>
        <w:tblPrEx>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序号</w:t>
            </w:r>
          </w:p>
        </w:tc>
        <w:tc>
          <w:tcPr>
            <w:tcW w:w="492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投标单位</w:t>
            </w:r>
          </w:p>
        </w:tc>
        <w:tc>
          <w:tcPr>
            <w:tcW w:w="653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highlight w:val="none"/>
              </w:rPr>
              <w:t>“诚信排名&gt;&gt;施工—给排水”诚信得分</w:t>
            </w:r>
          </w:p>
        </w:tc>
      </w:tr>
      <w:tr>
        <w:tblPrEx>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1</w:t>
            </w:r>
          </w:p>
        </w:tc>
        <w:tc>
          <w:tcPr>
            <w:tcW w:w="492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p>
        </w:tc>
        <w:tc>
          <w:tcPr>
            <w:tcW w:w="653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p>
        </w:tc>
      </w:tr>
      <w:tr>
        <w:tblPrEx>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2</w:t>
            </w:r>
          </w:p>
        </w:tc>
        <w:tc>
          <w:tcPr>
            <w:tcW w:w="492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p>
        </w:tc>
        <w:tc>
          <w:tcPr>
            <w:tcW w:w="653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p>
        </w:tc>
      </w:tr>
      <w:tr>
        <w:tblPrEx>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3</w:t>
            </w:r>
          </w:p>
        </w:tc>
        <w:tc>
          <w:tcPr>
            <w:tcW w:w="492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p>
        </w:tc>
        <w:tc>
          <w:tcPr>
            <w:tcW w:w="653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p>
        </w:tc>
      </w:tr>
      <w:tr>
        <w:tblPrEx>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4</w:t>
            </w:r>
          </w:p>
        </w:tc>
        <w:tc>
          <w:tcPr>
            <w:tcW w:w="492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p>
        </w:tc>
        <w:tc>
          <w:tcPr>
            <w:tcW w:w="653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p>
        </w:tc>
      </w:tr>
      <w:tr>
        <w:tblPrEx>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5</w:t>
            </w:r>
          </w:p>
        </w:tc>
        <w:tc>
          <w:tcPr>
            <w:tcW w:w="492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p>
        </w:tc>
        <w:tc>
          <w:tcPr>
            <w:tcW w:w="653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p>
        </w:tc>
      </w:tr>
      <w:tr>
        <w:tblPrEx>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6</w:t>
            </w:r>
          </w:p>
        </w:tc>
        <w:tc>
          <w:tcPr>
            <w:tcW w:w="492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p>
        </w:tc>
        <w:tc>
          <w:tcPr>
            <w:tcW w:w="653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p>
        </w:tc>
      </w:tr>
      <w:tr>
        <w:tblPrEx>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7</w:t>
            </w:r>
          </w:p>
        </w:tc>
        <w:tc>
          <w:tcPr>
            <w:tcW w:w="492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p>
        </w:tc>
        <w:tc>
          <w:tcPr>
            <w:tcW w:w="653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p>
        </w:tc>
      </w:tr>
    </w:tbl>
    <w:p>
      <w:pPr>
        <w:shd w:val="clear"/>
        <w:spacing w:line="240" w:lineRule="exact"/>
        <w:rPr>
          <w:rFonts w:ascii="宋体" w:hAnsi="宋体" w:cs="宋体"/>
          <w:szCs w:val="21"/>
          <w:highlight w:val="none"/>
        </w:rPr>
      </w:pPr>
    </w:p>
    <w:p>
      <w:pPr>
        <w:shd w:val="clear"/>
        <w:spacing w:line="240" w:lineRule="exact"/>
        <w:rPr>
          <w:rFonts w:ascii="宋体" w:hAnsi="宋体" w:cs="宋体"/>
          <w:szCs w:val="21"/>
          <w:highlight w:val="none"/>
        </w:rPr>
        <w:sectPr>
          <w:pgSz w:w="16838" w:h="11906" w:orient="landscape"/>
          <w:pgMar w:top="1418" w:right="1440" w:bottom="1134" w:left="1440" w:header="851" w:footer="680" w:gutter="0"/>
          <w:cols w:space="720" w:num="1"/>
          <w:docGrid w:linePitch="312" w:charSpace="0"/>
        </w:sectPr>
      </w:pPr>
      <w:r>
        <w:rPr>
          <w:rFonts w:hint="eastAsia" w:ascii="宋体" w:hAnsi="宋体" w:cs="宋体"/>
          <w:szCs w:val="21"/>
          <w:highlight w:val="none"/>
        </w:rPr>
        <w:t>评委签名：                                                                                                          日期：</w:t>
      </w:r>
    </w:p>
    <w:p>
      <w:pPr>
        <w:widowControl/>
        <w:shd w:val="clear" w:color="auto"/>
        <w:rPr>
          <w:rFonts w:ascii="宋体" w:hAnsi="宋体" w:cs="宋体"/>
          <w:b/>
          <w:bCs/>
          <w:kern w:val="0"/>
          <w:sz w:val="32"/>
          <w:szCs w:val="32"/>
          <w:highlight w:val="none"/>
        </w:rPr>
      </w:pPr>
      <w:bookmarkStart w:id="94" w:name="_Toc483992394"/>
      <w:bookmarkStart w:id="95" w:name="_Toc483087563"/>
      <w:bookmarkStart w:id="96" w:name="_Toc482889825"/>
      <w:bookmarkStart w:id="97" w:name="_Toc483601241"/>
      <w:bookmarkStart w:id="98" w:name="_Toc482889909"/>
      <w:bookmarkStart w:id="99" w:name="_Toc484094463"/>
    </w:p>
    <w:p>
      <w:pPr>
        <w:pStyle w:val="2"/>
        <w:shd w:val="clear"/>
        <w:rPr>
          <w:rFonts w:ascii="宋体" w:hAnsi="宋体" w:cs="宋体"/>
          <w:highlight w:val="none"/>
        </w:rPr>
      </w:pPr>
      <w:r>
        <w:rPr>
          <w:rFonts w:hint="eastAsia" w:ascii="宋体" w:hAnsi="宋体" w:cs="宋体"/>
          <w:highlight w:val="none"/>
        </w:rPr>
        <w:t>第三章 合同条款及格式</w:t>
      </w:r>
      <w:bookmarkEnd w:id="94"/>
      <w:bookmarkEnd w:id="95"/>
      <w:bookmarkEnd w:id="96"/>
      <w:bookmarkEnd w:id="97"/>
      <w:bookmarkEnd w:id="98"/>
      <w:r>
        <w:rPr>
          <w:rFonts w:hint="eastAsia" w:ascii="宋体" w:hAnsi="宋体" w:cs="宋体"/>
          <w:highlight w:val="none"/>
        </w:rPr>
        <w:t>（另册）</w:t>
      </w:r>
      <w:bookmarkEnd w:id="99"/>
      <w:bookmarkStart w:id="100" w:name="_Toc483087580"/>
      <w:bookmarkStart w:id="101" w:name="_Toc482889926"/>
      <w:bookmarkStart w:id="102" w:name="_Toc483992411"/>
      <w:bookmarkStart w:id="103" w:name="_Toc483601258"/>
      <w:bookmarkStart w:id="104" w:name="_Toc484094464"/>
      <w:bookmarkStart w:id="105" w:name="_Toc482889842"/>
    </w:p>
    <w:p>
      <w:pPr>
        <w:shd w:val="clear"/>
        <w:rPr>
          <w:rFonts w:ascii="宋体" w:hAnsi="宋体" w:cs="宋体"/>
          <w:sz w:val="36"/>
          <w:szCs w:val="36"/>
          <w:highlight w:val="none"/>
        </w:rPr>
      </w:pPr>
    </w:p>
    <w:p>
      <w:pPr>
        <w:shd w:val="clear"/>
        <w:rPr>
          <w:rFonts w:ascii="宋体" w:hAnsi="宋体" w:cs="宋体"/>
          <w:sz w:val="36"/>
          <w:szCs w:val="36"/>
          <w:highlight w:val="none"/>
        </w:rPr>
      </w:pPr>
    </w:p>
    <w:p>
      <w:pPr>
        <w:shd w:val="clear"/>
        <w:rPr>
          <w:rFonts w:ascii="宋体" w:hAnsi="宋体" w:cs="宋体"/>
          <w:sz w:val="36"/>
          <w:szCs w:val="36"/>
          <w:highlight w:val="none"/>
        </w:rPr>
      </w:pPr>
    </w:p>
    <w:p>
      <w:pPr>
        <w:pStyle w:val="2"/>
        <w:shd w:val="clear"/>
        <w:rPr>
          <w:rFonts w:ascii="宋体" w:hAnsi="宋体" w:cs="宋体"/>
          <w:highlight w:val="none"/>
        </w:rPr>
      </w:pPr>
      <w:r>
        <w:rPr>
          <w:rFonts w:hint="eastAsia" w:ascii="宋体" w:hAnsi="宋体" w:cs="宋体"/>
          <w:highlight w:val="none"/>
        </w:rPr>
        <w:br w:type="page"/>
      </w:r>
      <w:r>
        <w:rPr>
          <w:rFonts w:hint="eastAsia" w:ascii="宋体" w:hAnsi="宋体" w:cs="宋体"/>
          <w:highlight w:val="none"/>
        </w:rPr>
        <w:t>第四章 发包人要求</w:t>
      </w:r>
    </w:p>
    <w:bookmarkEnd w:id="100"/>
    <w:bookmarkEnd w:id="101"/>
    <w:bookmarkEnd w:id="102"/>
    <w:bookmarkEnd w:id="103"/>
    <w:bookmarkEnd w:id="104"/>
    <w:bookmarkEnd w:id="105"/>
    <w:p>
      <w:pPr>
        <w:keepNext/>
        <w:keepLines/>
        <w:numPr>
          <w:ilvl w:val="0"/>
          <w:numId w:val="3"/>
        </w:numPr>
        <w:shd w:val="clear"/>
        <w:tabs>
          <w:tab w:val="left" w:pos="0"/>
        </w:tabs>
        <w:spacing w:line="360" w:lineRule="auto"/>
        <w:ind w:firstLine="0"/>
        <w:jc w:val="left"/>
        <w:outlineLvl w:val="0"/>
        <w:rPr>
          <w:rFonts w:ascii="宋体" w:hAnsi="宋体" w:cs="宋体"/>
          <w:b/>
          <w:bCs/>
          <w:kern w:val="44"/>
          <w:sz w:val="24"/>
          <w:highlight w:val="none"/>
        </w:rPr>
      </w:pPr>
      <w:r>
        <w:rPr>
          <w:rFonts w:hint="eastAsia" w:ascii="宋体" w:hAnsi="宋体" w:cs="宋体"/>
          <w:b/>
          <w:bCs/>
          <w:kern w:val="44"/>
          <w:sz w:val="24"/>
          <w:highlight w:val="none"/>
        </w:rPr>
        <w:t>项目概况</w:t>
      </w:r>
    </w:p>
    <w:p>
      <w:pPr>
        <w:keepNext/>
        <w:keepLines/>
        <w:shd w:val="clear"/>
        <w:tabs>
          <w:tab w:val="left" w:pos="0"/>
        </w:tabs>
        <w:spacing w:line="360" w:lineRule="auto"/>
        <w:ind w:firstLine="480" w:firstLineChars="200"/>
        <w:jc w:val="left"/>
        <w:outlineLvl w:val="1"/>
        <w:rPr>
          <w:rFonts w:ascii="宋体" w:hAnsi="宋体" w:cs="宋体"/>
          <w:sz w:val="24"/>
          <w:highlight w:val="none"/>
        </w:rPr>
      </w:pPr>
      <w:r>
        <w:rPr>
          <w:rFonts w:hint="eastAsia" w:ascii="宋体" w:hAnsi="宋体" w:cs="宋体"/>
          <w:sz w:val="24"/>
          <w:highlight w:val="none"/>
        </w:rPr>
        <w:t>1、工程名称：广州大道天河立交内涝改造工程施工图设计及施工总承包（EPC）</w:t>
      </w:r>
    </w:p>
    <w:p>
      <w:pPr>
        <w:keepNext/>
        <w:keepLines/>
        <w:shd w:val="clear"/>
        <w:tabs>
          <w:tab w:val="left" w:pos="0"/>
        </w:tabs>
        <w:spacing w:line="360" w:lineRule="auto"/>
        <w:ind w:firstLine="480" w:firstLineChars="200"/>
        <w:jc w:val="left"/>
        <w:outlineLvl w:val="1"/>
        <w:rPr>
          <w:rFonts w:ascii="宋体" w:hAnsi="宋体" w:cs="宋体"/>
          <w:sz w:val="24"/>
          <w:highlight w:val="none"/>
        </w:rPr>
      </w:pPr>
      <w:r>
        <w:rPr>
          <w:rFonts w:hint="eastAsia" w:ascii="宋体" w:hAnsi="宋体" w:cs="宋体"/>
          <w:sz w:val="24"/>
          <w:highlight w:val="none"/>
        </w:rPr>
        <w:t>2、工程地点：</w:t>
      </w:r>
      <w:r>
        <w:rPr>
          <w:rFonts w:hint="eastAsia" w:ascii="宋体" w:hAnsi="宋体"/>
          <w:sz w:val="24"/>
          <w:highlight w:val="none"/>
          <w:u w:val="single"/>
        </w:rPr>
        <w:t>广州大道天河立交</w:t>
      </w:r>
    </w:p>
    <w:p>
      <w:pPr>
        <w:keepNext/>
        <w:keepLines/>
        <w:shd w:val="clear"/>
        <w:tabs>
          <w:tab w:val="left" w:pos="0"/>
        </w:tabs>
        <w:spacing w:line="360" w:lineRule="auto"/>
        <w:ind w:firstLine="480" w:firstLineChars="200"/>
        <w:jc w:val="left"/>
        <w:outlineLvl w:val="1"/>
        <w:rPr>
          <w:rFonts w:ascii="宋体" w:hAnsi="宋体" w:cs="宋体"/>
          <w:sz w:val="24"/>
          <w:highlight w:val="none"/>
        </w:rPr>
      </w:pPr>
      <w:r>
        <w:rPr>
          <w:rFonts w:hint="eastAsia" w:ascii="宋体" w:hAnsi="宋体" w:cs="宋体"/>
          <w:sz w:val="24"/>
          <w:highlight w:val="none"/>
        </w:rPr>
        <w:t>3、 工程审批、核准或备案文号：</w:t>
      </w:r>
      <w:r>
        <w:rPr>
          <w:rFonts w:hint="eastAsia" w:ascii="宋体" w:hAnsi="宋体" w:cs="宋体"/>
          <w:sz w:val="24"/>
          <w:highlight w:val="none"/>
          <w:u w:val="single"/>
        </w:rPr>
        <w:t>《广州市天河区发展和改革局关于广州大道天河立交内涝改造工程可行性研究报告的复函</w:t>
      </w:r>
      <w:r>
        <w:rPr>
          <w:rFonts w:hint="eastAsia" w:ascii="宋体" w:hAnsi="宋体" w:cs="宋体"/>
          <w:sz w:val="24"/>
          <w:highlight w:val="none"/>
        </w:rPr>
        <w:t>》</w:t>
      </w:r>
      <w:r>
        <w:rPr>
          <w:rFonts w:hint="eastAsia" w:ascii="宋体" w:hAnsi="宋体" w:cs="宋体"/>
          <w:sz w:val="24"/>
          <w:highlight w:val="none"/>
          <w:u w:val="single"/>
        </w:rPr>
        <w:t>（穗天发改投批〔2022〕44号）</w:t>
      </w:r>
    </w:p>
    <w:p>
      <w:pPr>
        <w:keepNext/>
        <w:keepLines/>
        <w:shd w:val="clear"/>
        <w:tabs>
          <w:tab w:val="left" w:pos="0"/>
        </w:tabs>
        <w:spacing w:line="360" w:lineRule="auto"/>
        <w:ind w:firstLine="480" w:firstLineChars="200"/>
        <w:jc w:val="left"/>
        <w:outlineLvl w:val="1"/>
        <w:rPr>
          <w:rFonts w:ascii="宋体" w:hAnsi="宋体" w:cs="宋体"/>
          <w:sz w:val="24"/>
          <w:highlight w:val="none"/>
        </w:rPr>
      </w:pPr>
      <w:r>
        <w:rPr>
          <w:rFonts w:hint="eastAsia" w:ascii="宋体" w:hAnsi="宋体" w:cs="宋体"/>
          <w:sz w:val="24"/>
          <w:highlight w:val="none"/>
        </w:rPr>
        <w:t>4、资金来源：</w:t>
      </w:r>
      <w:r>
        <w:rPr>
          <w:rFonts w:hint="eastAsia" w:ascii="宋体" w:hAnsi="宋体" w:cs="宋体"/>
          <w:sz w:val="24"/>
          <w:highlight w:val="none"/>
          <w:u w:val="single"/>
        </w:rPr>
        <w:t>项目资金来源为市、区财政资金，市区财政出资</w:t>
      </w:r>
      <w:r>
        <w:rPr>
          <w:rFonts w:hint="eastAsia" w:ascii="宋体" w:hAnsi="宋体" w:cs="宋体"/>
          <w:sz w:val="24"/>
          <w:highlight w:val="none"/>
          <w:u w:val="single"/>
          <w:lang w:val="en-US" w:eastAsia="zh-CN"/>
        </w:rPr>
        <w:t>比例为</w:t>
      </w:r>
      <w:r>
        <w:rPr>
          <w:rFonts w:hint="eastAsia" w:ascii="宋体" w:hAnsi="宋体" w:cs="宋体"/>
          <w:sz w:val="24"/>
          <w:highlight w:val="none"/>
          <w:u w:val="single"/>
        </w:rPr>
        <w:t>4:6，具体划分详见初步设计。</w:t>
      </w:r>
    </w:p>
    <w:p>
      <w:pPr>
        <w:keepNext/>
        <w:keepLines/>
        <w:shd w:val="clear"/>
        <w:tabs>
          <w:tab w:val="left" w:pos="0"/>
        </w:tabs>
        <w:spacing w:line="360" w:lineRule="auto"/>
        <w:ind w:firstLine="480" w:firstLineChars="200"/>
        <w:jc w:val="left"/>
        <w:outlineLvl w:val="1"/>
        <w:rPr>
          <w:rFonts w:ascii="宋体" w:hAnsi="宋体" w:cs="宋体"/>
          <w:sz w:val="24"/>
          <w:highlight w:val="none"/>
        </w:rPr>
      </w:pPr>
      <w:r>
        <w:rPr>
          <w:rFonts w:hint="eastAsia" w:ascii="宋体" w:hAnsi="宋体" w:cs="宋体"/>
          <w:sz w:val="24"/>
          <w:highlight w:val="none"/>
        </w:rPr>
        <w:t>5、项目地理位置及概况</w:t>
      </w:r>
    </w:p>
    <w:p>
      <w:pPr>
        <w:shd w:val="clea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项目位于广州市天河区天河立交。</w:t>
      </w:r>
    </w:p>
    <w:p>
      <w:pPr>
        <w:numPr>
          <w:ilvl w:val="0"/>
          <w:numId w:val="4"/>
        </w:numPr>
        <w:shd w:val="clear"/>
        <w:wordWrap w:val="0"/>
        <w:spacing w:line="360" w:lineRule="auto"/>
        <w:ind w:firstLine="424" w:firstLineChars="177"/>
        <w:rPr>
          <w:rFonts w:ascii="宋体" w:hAnsi="宋体" w:cs="宋体"/>
          <w:sz w:val="24"/>
          <w:highlight w:val="none"/>
        </w:rPr>
      </w:pPr>
      <w:r>
        <w:rPr>
          <w:rFonts w:hint="eastAsia" w:ascii="宋体" w:hAnsi="宋体" w:cs="宋体"/>
          <w:sz w:val="24"/>
          <w:highlight w:val="none"/>
        </w:rPr>
        <w:t>建设内容</w:t>
      </w:r>
    </w:p>
    <w:p>
      <w:pPr>
        <w:shd w:val="clear"/>
        <w:wordWrap w:val="0"/>
        <w:spacing w:line="360" w:lineRule="auto"/>
        <w:ind w:firstLine="480" w:firstLineChars="200"/>
        <w:rPr>
          <w:rFonts w:ascii="宋体" w:hAnsi="宋体" w:cs="宋体"/>
          <w:sz w:val="24"/>
          <w:highlight w:val="none"/>
        </w:rPr>
      </w:pPr>
      <w:r>
        <w:rPr>
          <w:rFonts w:hint="eastAsia" w:ascii="宋体" w:hAnsi="宋体"/>
          <w:sz w:val="24"/>
          <w:highlight w:val="none"/>
          <w:u w:val="single"/>
        </w:rPr>
        <w:t>本</w:t>
      </w:r>
      <w:r>
        <w:rPr>
          <w:rFonts w:hint="eastAsia" w:ascii="宋体" w:hAnsi="宋体"/>
          <w:sz w:val="24"/>
          <w:highlight w:val="none"/>
          <w:u w:val="single"/>
          <w:lang w:val="en-US" w:eastAsia="zh-CN"/>
        </w:rPr>
        <w:t>工程</w:t>
      </w:r>
      <w:r>
        <w:rPr>
          <w:rFonts w:hint="eastAsia" w:ascii="宋体" w:hAnsi="宋体"/>
          <w:sz w:val="24"/>
          <w:highlight w:val="none"/>
          <w:u w:val="single"/>
        </w:rPr>
        <w:t>新建D</w:t>
      </w:r>
      <w:r>
        <w:rPr>
          <w:rFonts w:hint="eastAsia" w:ascii="宋体" w:hAnsi="宋体"/>
          <w:sz w:val="24"/>
          <w:highlight w:val="none"/>
          <w:u w:val="single"/>
          <w:lang w:val="en-US" w:eastAsia="zh-CN"/>
        </w:rPr>
        <w:t>5</w:t>
      </w:r>
      <w:r>
        <w:rPr>
          <w:rFonts w:hint="eastAsia" w:ascii="宋体" w:hAnsi="宋体"/>
          <w:sz w:val="24"/>
          <w:highlight w:val="none"/>
          <w:u w:val="single"/>
        </w:rPr>
        <w:t>00-D16</w:t>
      </w:r>
      <w:r>
        <w:rPr>
          <w:rFonts w:hint="eastAsia" w:ascii="宋体" w:hAnsi="宋体"/>
          <w:sz w:val="24"/>
          <w:highlight w:val="none"/>
          <w:u w:val="single"/>
          <w:lang w:val="en-US" w:eastAsia="zh-CN"/>
        </w:rPr>
        <w:t>5</w:t>
      </w:r>
      <w:r>
        <w:rPr>
          <w:rFonts w:hint="eastAsia" w:ascii="宋体" w:hAnsi="宋体"/>
          <w:sz w:val="24"/>
          <w:highlight w:val="none"/>
          <w:u w:val="single"/>
        </w:rPr>
        <w:t>0钢筋混凝土管共8</w:t>
      </w:r>
      <w:r>
        <w:rPr>
          <w:rFonts w:hint="eastAsia" w:ascii="宋体" w:hAnsi="宋体"/>
          <w:sz w:val="24"/>
          <w:highlight w:val="none"/>
          <w:u w:val="single"/>
          <w:lang w:val="en-US" w:eastAsia="zh-CN"/>
        </w:rPr>
        <w:t>1</w:t>
      </w:r>
      <w:r>
        <w:rPr>
          <w:rFonts w:hint="eastAsia" w:ascii="宋体" w:hAnsi="宋体"/>
          <w:sz w:val="24"/>
          <w:highlight w:val="none"/>
          <w:u w:val="single"/>
        </w:rPr>
        <w:t>0</w:t>
      </w:r>
      <w:r>
        <w:rPr>
          <w:rFonts w:hint="eastAsia" w:ascii="宋体" w:hAnsi="宋体"/>
          <w:sz w:val="24"/>
          <w:highlight w:val="none"/>
          <w:u w:val="single"/>
          <w:lang w:val="en-US" w:eastAsia="zh-CN"/>
        </w:rPr>
        <w:t>m</w:t>
      </w:r>
      <w:r>
        <w:rPr>
          <w:rFonts w:hint="eastAsia" w:ascii="宋体" w:hAnsi="宋体"/>
          <w:sz w:val="24"/>
          <w:highlight w:val="none"/>
          <w:u w:val="single"/>
        </w:rPr>
        <w:t>，D1620</w:t>
      </w:r>
      <w:r>
        <w:rPr>
          <w:rFonts w:hint="default" w:ascii="宋体" w:hAnsi="宋体"/>
          <w:sz w:val="24"/>
          <w:highlight w:val="none"/>
          <w:u w:val="single"/>
        </w:rPr>
        <w:t>×</w:t>
      </w:r>
      <w:r>
        <w:rPr>
          <w:rFonts w:hint="eastAsia" w:ascii="宋体" w:hAnsi="宋体"/>
          <w:sz w:val="24"/>
          <w:highlight w:val="none"/>
          <w:u w:val="single"/>
        </w:rPr>
        <w:t>14钢管</w:t>
      </w:r>
      <w:r>
        <w:rPr>
          <w:rFonts w:hint="eastAsia" w:ascii="宋体" w:hAnsi="宋体"/>
          <w:sz w:val="24"/>
          <w:highlight w:val="none"/>
          <w:u w:val="single"/>
          <w:lang w:val="en-US" w:eastAsia="zh-CN"/>
        </w:rPr>
        <w:t>307m</w:t>
      </w:r>
      <w:r>
        <w:rPr>
          <w:rFonts w:hint="eastAsia" w:ascii="宋体" w:hAnsi="宋体"/>
          <w:sz w:val="24"/>
          <w:highlight w:val="none"/>
          <w:u w:val="single"/>
        </w:rPr>
        <w:t>，新建雨水边沟及盖板沟（B</w:t>
      </w:r>
      <w:r>
        <w:rPr>
          <w:rFonts w:hint="default" w:ascii="宋体" w:hAnsi="宋体"/>
          <w:sz w:val="24"/>
          <w:highlight w:val="none"/>
          <w:u w:val="single"/>
        </w:rPr>
        <w:t>×</w:t>
      </w:r>
      <w:r>
        <w:rPr>
          <w:rFonts w:hint="eastAsia" w:ascii="宋体" w:hAnsi="宋体"/>
          <w:sz w:val="24"/>
          <w:highlight w:val="none"/>
          <w:u w:val="single"/>
        </w:rPr>
        <w:t>H=500</w:t>
      </w:r>
      <w:r>
        <w:rPr>
          <w:rFonts w:hint="default" w:ascii="宋体" w:hAnsi="宋体"/>
          <w:sz w:val="24"/>
          <w:highlight w:val="none"/>
          <w:u w:val="single"/>
        </w:rPr>
        <w:t>×</w:t>
      </w:r>
      <w:r>
        <w:rPr>
          <w:rFonts w:hint="eastAsia" w:ascii="宋体" w:hAnsi="宋体"/>
          <w:sz w:val="24"/>
          <w:highlight w:val="none"/>
          <w:u w:val="single"/>
        </w:rPr>
        <w:t>500</w:t>
      </w:r>
      <w:r>
        <w:rPr>
          <w:rFonts w:hint="eastAsia" w:ascii="宋体" w:hAnsi="宋体"/>
          <w:sz w:val="24"/>
          <w:highlight w:val="none"/>
          <w:u w:val="single"/>
          <w:lang w:val="en-US" w:eastAsia="zh-CN"/>
        </w:rPr>
        <w:t>mm</w:t>
      </w:r>
      <w:r>
        <w:rPr>
          <w:rFonts w:hint="eastAsia" w:ascii="宋体" w:hAnsi="宋体"/>
          <w:sz w:val="24"/>
          <w:highlight w:val="none"/>
          <w:u w:val="single"/>
        </w:rPr>
        <w:t>）</w:t>
      </w:r>
      <w:r>
        <w:rPr>
          <w:rFonts w:hint="eastAsia" w:ascii="宋体" w:hAnsi="宋体"/>
          <w:sz w:val="24"/>
          <w:highlight w:val="none"/>
          <w:u w:val="single"/>
          <w:lang w:val="en-US" w:eastAsia="zh-CN"/>
        </w:rPr>
        <w:t>427m</w:t>
      </w:r>
      <w:r>
        <w:rPr>
          <w:rFonts w:hint="eastAsia" w:ascii="宋体" w:hAnsi="宋体"/>
          <w:sz w:val="24"/>
          <w:highlight w:val="none"/>
          <w:u w:val="single"/>
        </w:rPr>
        <w:t>，新建泵井1座</w:t>
      </w:r>
      <w:r>
        <w:rPr>
          <w:rFonts w:hint="eastAsia" w:ascii="宋体" w:hAnsi="宋体"/>
          <w:sz w:val="24"/>
          <w:highlight w:val="none"/>
          <w:u w:val="single"/>
          <w:lang w:eastAsia="zh-CN"/>
        </w:rPr>
        <w:t>（</w:t>
      </w:r>
      <w:r>
        <w:rPr>
          <w:rFonts w:hint="eastAsia" w:ascii="宋体" w:hAnsi="宋体"/>
          <w:sz w:val="24"/>
          <w:highlight w:val="none"/>
          <w:u w:val="single"/>
          <w:lang w:val="en-US" w:eastAsia="zh-CN"/>
        </w:rPr>
        <w:t>泵3台，单台泵流量Q=1.5m³/s,扬程h=8m，N=200kW</w:t>
      </w:r>
      <w:r>
        <w:rPr>
          <w:rFonts w:hint="eastAsia" w:ascii="宋体" w:hAnsi="宋体"/>
          <w:sz w:val="24"/>
          <w:highlight w:val="none"/>
          <w:u w:val="single"/>
          <w:lang w:eastAsia="zh-CN"/>
        </w:rPr>
        <w:t>）</w:t>
      </w:r>
      <w:r>
        <w:rPr>
          <w:rFonts w:hint="eastAsia" w:ascii="宋体" w:hAnsi="宋体"/>
          <w:sz w:val="24"/>
          <w:highlight w:val="none"/>
          <w:u w:val="single"/>
          <w:lang w:val="en-US" w:eastAsia="zh-CN"/>
        </w:rPr>
        <w:t>,</w:t>
      </w:r>
      <w:r>
        <w:rPr>
          <w:rFonts w:hint="eastAsia" w:ascii="宋体" w:hAnsi="宋体"/>
          <w:sz w:val="24"/>
          <w:highlight w:val="none"/>
          <w:u w:val="single"/>
        </w:rPr>
        <w:t>现状检查井改建临时泵井1处</w:t>
      </w:r>
      <w:r>
        <w:rPr>
          <w:rFonts w:hint="eastAsia" w:ascii="宋体" w:hAnsi="宋体"/>
          <w:sz w:val="24"/>
          <w:highlight w:val="none"/>
          <w:u w:val="single"/>
          <w:lang w:eastAsia="zh-CN"/>
        </w:rPr>
        <w:t>（</w:t>
      </w:r>
      <w:r>
        <w:rPr>
          <w:rFonts w:hint="eastAsia" w:ascii="宋体" w:hAnsi="宋体"/>
          <w:sz w:val="24"/>
          <w:highlight w:val="none"/>
          <w:u w:val="single"/>
          <w:lang w:val="en-US" w:eastAsia="zh-CN"/>
        </w:rPr>
        <w:t>2台，单台泵流量Q=0.3m</w:t>
      </w:r>
      <w:r>
        <w:rPr>
          <w:rFonts w:hint="eastAsia" w:ascii="宋体" w:hAnsi="宋体" w:eastAsia="宋体" w:cs="宋体"/>
          <w:sz w:val="24"/>
          <w:highlight w:val="none"/>
          <w:u w:val="single"/>
          <w:lang w:val="en-US" w:eastAsia="zh-CN"/>
        </w:rPr>
        <w:t>³/s,扬程h=4.5m，N=20kW</w:t>
      </w:r>
      <w:r>
        <w:rPr>
          <w:rFonts w:hint="eastAsia" w:ascii="宋体" w:hAnsi="宋体"/>
          <w:sz w:val="24"/>
          <w:highlight w:val="none"/>
          <w:u w:val="single"/>
          <w:lang w:eastAsia="zh-CN"/>
        </w:rPr>
        <w:t>），</w:t>
      </w:r>
      <w:r>
        <w:rPr>
          <w:rFonts w:hint="eastAsia" w:ascii="宋体" w:hAnsi="宋体"/>
          <w:sz w:val="24"/>
          <w:highlight w:val="none"/>
          <w:u w:val="single"/>
          <w:lang w:val="en-US" w:eastAsia="zh-CN"/>
        </w:rPr>
        <w:t>新建闸门3座</w:t>
      </w:r>
      <w:r>
        <w:rPr>
          <w:rFonts w:hint="eastAsia" w:ascii="宋体" w:hAnsi="宋体"/>
          <w:sz w:val="24"/>
          <w:highlight w:val="none"/>
          <w:u w:val="single"/>
        </w:rPr>
        <w:t>。</w:t>
      </w:r>
    </w:p>
    <w:p>
      <w:pPr>
        <w:keepNext/>
        <w:keepLines/>
        <w:shd w:val="clear"/>
        <w:tabs>
          <w:tab w:val="left" w:pos="0"/>
        </w:tabs>
        <w:spacing w:line="360" w:lineRule="auto"/>
        <w:ind w:firstLine="480" w:firstLineChars="200"/>
        <w:jc w:val="left"/>
        <w:outlineLvl w:val="1"/>
        <w:rPr>
          <w:rFonts w:ascii="宋体" w:hAnsi="宋体" w:cs="宋体"/>
          <w:sz w:val="24"/>
          <w:highlight w:val="none"/>
        </w:rPr>
      </w:pPr>
      <w:r>
        <w:rPr>
          <w:rFonts w:hint="eastAsia" w:ascii="宋体" w:hAnsi="宋体" w:cs="宋体"/>
          <w:sz w:val="24"/>
          <w:highlight w:val="none"/>
        </w:rPr>
        <w:t>7、项目规模</w:t>
      </w:r>
    </w:p>
    <w:p>
      <w:pPr>
        <w:shd w:val="clear"/>
        <w:wordWrap w:val="0"/>
        <w:spacing w:line="360" w:lineRule="auto"/>
        <w:ind w:firstLine="480" w:firstLineChars="200"/>
        <w:rPr>
          <w:rFonts w:ascii="宋体" w:hAnsi="宋体" w:cs="宋体"/>
          <w:sz w:val="24"/>
          <w:highlight w:val="none"/>
        </w:rPr>
      </w:pPr>
      <w:r>
        <w:rPr>
          <w:rFonts w:hint="eastAsia" w:ascii="宋体" w:hAnsi="宋体"/>
          <w:sz w:val="24"/>
          <w:highlight w:val="none"/>
          <w:u w:val="single"/>
          <w:lang w:val="en-US" w:eastAsia="zh-CN"/>
        </w:rPr>
        <w:t>概算总投资为3853.89万元，其中工程费用3061.55万元、工程建设其他费用691.02万元、预备费101.32万元。</w:t>
      </w:r>
    </w:p>
    <w:p>
      <w:pPr>
        <w:keepNext/>
        <w:keepLines/>
        <w:numPr>
          <w:ilvl w:val="0"/>
          <w:numId w:val="3"/>
        </w:numPr>
        <w:shd w:val="clear"/>
        <w:tabs>
          <w:tab w:val="left" w:pos="0"/>
        </w:tabs>
        <w:spacing w:line="360" w:lineRule="auto"/>
        <w:ind w:firstLine="0"/>
        <w:jc w:val="left"/>
        <w:outlineLvl w:val="0"/>
        <w:rPr>
          <w:rFonts w:ascii="宋体" w:hAnsi="宋体" w:cs="宋体"/>
          <w:b/>
          <w:bCs/>
          <w:kern w:val="44"/>
          <w:sz w:val="24"/>
          <w:highlight w:val="none"/>
        </w:rPr>
      </w:pPr>
      <w:r>
        <w:rPr>
          <w:rFonts w:hint="eastAsia" w:ascii="宋体" w:hAnsi="宋体" w:cs="宋体"/>
          <w:b/>
          <w:bCs/>
          <w:kern w:val="44"/>
          <w:sz w:val="24"/>
          <w:highlight w:val="none"/>
        </w:rPr>
        <w:t>设计依据</w:t>
      </w:r>
    </w:p>
    <w:p>
      <w:pPr>
        <w:shd w:val="clear"/>
        <w:overflowPunct w:val="0"/>
        <w:spacing w:line="360" w:lineRule="auto"/>
        <w:ind w:firstLine="480" w:firstLineChars="200"/>
        <w:rPr>
          <w:rFonts w:ascii="宋体" w:hAnsi="宋体" w:cs="宋体"/>
          <w:sz w:val="24"/>
          <w:highlight w:val="none"/>
        </w:rPr>
      </w:pPr>
      <w:r>
        <w:rPr>
          <w:rFonts w:hint="eastAsia" w:ascii="宋体" w:hAnsi="宋体" w:cs="宋体"/>
          <w:sz w:val="24"/>
          <w:highlight w:val="none"/>
        </w:rPr>
        <w:t>设计依据包括但不限于以下内容：</w:t>
      </w:r>
    </w:p>
    <w:p>
      <w:pPr>
        <w:shd w:val="clear"/>
        <w:overflowPunct w:val="0"/>
        <w:spacing w:line="360" w:lineRule="auto"/>
        <w:ind w:firstLine="480" w:firstLineChars="200"/>
        <w:rPr>
          <w:rFonts w:ascii="宋体" w:hAnsi="宋体" w:cs="宋体"/>
          <w:sz w:val="24"/>
          <w:highlight w:val="none"/>
        </w:rPr>
      </w:pPr>
      <w:r>
        <w:rPr>
          <w:rFonts w:hint="eastAsia" w:ascii="宋体" w:hAnsi="宋体" w:cs="宋体"/>
          <w:sz w:val="24"/>
          <w:highlight w:val="none"/>
        </w:rPr>
        <w:t>1、国家、行业、地方现行相关规范规程及项目所在地政府部门的批复文件。</w:t>
      </w:r>
    </w:p>
    <w:p>
      <w:pPr>
        <w:shd w:val="clear"/>
        <w:overflowPunct w:val="0"/>
        <w:spacing w:line="360" w:lineRule="auto"/>
        <w:ind w:firstLine="480" w:firstLineChars="200"/>
        <w:rPr>
          <w:rFonts w:ascii="宋体" w:hAnsi="宋体" w:cs="宋体"/>
          <w:sz w:val="24"/>
          <w:highlight w:val="none"/>
        </w:rPr>
      </w:pPr>
      <w:r>
        <w:rPr>
          <w:rFonts w:hint="eastAsia" w:ascii="宋体" w:hAnsi="宋体" w:cs="宋体"/>
          <w:sz w:val="24"/>
          <w:highlight w:val="none"/>
        </w:rPr>
        <w:t>2、规划主管部门、产权归属相关部门意见与要求；质检部门、审图机构的相关要求。</w:t>
      </w:r>
    </w:p>
    <w:p>
      <w:pPr>
        <w:shd w:val="clear"/>
        <w:overflowPunct w:val="0"/>
        <w:spacing w:line="360" w:lineRule="auto"/>
        <w:ind w:firstLine="480" w:firstLineChars="200"/>
        <w:rPr>
          <w:rFonts w:ascii="宋体" w:hAnsi="宋体" w:cs="宋体"/>
          <w:sz w:val="24"/>
          <w:highlight w:val="none"/>
        </w:rPr>
      </w:pPr>
      <w:r>
        <w:rPr>
          <w:rFonts w:hint="eastAsia" w:ascii="宋体" w:hAnsi="宋体" w:cs="宋体"/>
          <w:sz w:val="24"/>
          <w:highlight w:val="none"/>
        </w:rPr>
        <w:t>3、甲方提供的书面要求。</w:t>
      </w:r>
    </w:p>
    <w:p>
      <w:pPr>
        <w:keepNext/>
        <w:keepLines/>
        <w:numPr>
          <w:ilvl w:val="0"/>
          <w:numId w:val="3"/>
        </w:numPr>
        <w:shd w:val="clear"/>
        <w:tabs>
          <w:tab w:val="left" w:pos="0"/>
        </w:tabs>
        <w:spacing w:line="360" w:lineRule="auto"/>
        <w:ind w:firstLine="0"/>
        <w:jc w:val="left"/>
        <w:outlineLvl w:val="0"/>
        <w:rPr>
          <w:rFonts w:ascii="宋体" w:hAnsi="宋体" w:cs="宋体"/>
          <w:b/>
          <w:bCs/>
          <w:kern w:val="44"/>
          <w:sz w:val="24"/>
          <w:highlight w:val="none"/>
        </w:rPr>
      </w:pPr>
      <w:r>
        <w:rPr>
          <w:rFonts w:hint="eastAsia" w:ascii="宋体" w:hAnsi="宋体" w:cs="宋体"/>
          <w:b/>
          <w:bCs/>
          <w:kern w:val="44"/>
          <w:sz w:val="24"/>
          <w:highlight w:val="none"/>
        </w:rPr>
        <w:t>设计内容</w:t>
      </w:r>
    </w:p>
    <w:p>
      <w:pPr>
        <w:shd w:val="clear"/>
        <w:overflowPunct w:val="0"/>
        <w:spacing w:line="360" w:lineRule="auto"/>
        <w:ind w:firstLine="480" w:firstLineChars="200"/>
        <w:rPr>
          <w:rFonts w:ascii="宋体" w:hAnsi="宋体" w:cs="宋体"/>
          <w:sz w:val="24"/>
          <w:highlight w:val="none"/>
        </w:rPr>
      </w:pPr>
      <w:r>
        <w:rPr>
          <w:rFonts w:hint="eastAsia" w:ascii="宋体" w:hAnsi="宋体" w:cs="宋体"/>
          <w:sz w:val="24"/>
          <w:highlight w:val="none"/>
        </w:rPr>
        <w:t>设计内容包括但不限于以下内容：</w:t>
      </w:r>
    </w:p>
    <w:p>
      <w:pPr>
        <w:shd w:val="clear"/>
        <w:overflowPunct w:val="0"/>
        <w:spacing w:line="360" w:lineRule="auto"/>
        <w:ind w:firstLine="480" w:firstLineChars="200"/>
        <w:rPr>
          <w:rFonts w:ascii="宋体" w:hAnsi="宋体" w:cs="宋体"/>
          <w:sz w:val="24"/>
          <w:highlight w:val="none"/>
        </w:rPr>
      </w:pPr>
      <w:r>
        <w:rPr>
          <w:rFonts w:hint="eastAsia" w:ascii="宋体" w:hAnsi="宋体" w:cs="宋体"/>
          <w:sz w:val="24"/>
          <w:highlight w:val="none"/>
        </w:rPr>
        <w:t>对本工程进行施工图设计、施工图（包括深基坑、海绵城市、行业部门）送审，接受初步设计单位审查，配合施工图审查单位至取得施工图审查合格书、施工图预算编制、施工图预算审查配合服务、竣工图编制等工作，以及设计协调服务，配合专家评审等工作。</w:t>
      </w:r>
    </w:p>
    <w:p>
      <w:pPr>
        <w:keepNext/>
        <w:keepLines/>
        <w:numPr>
          <w:ilvl w:val="0"/>
          <w:numId w:val="3"/>
        </w:numPr>
        <w:shd w:val="clear"/>
        <w:tabs>
          <w:tab w:val="left" w:pos="0"/>
        </w:tabs>
        <w:spacing w:line="360" w:lineRule="auto"/>
        <w:ind w:firstLine="0"/>
        <w:jc w:val="left"/>
        <w:outlineLvl w:val="0"/>
        <w:rPr>
          <w:rFonts w:ascii="宋体" w:hAnsi="宋体" w:cs="宋体"/>
          <w:b/>
          <w:bCs/>
          <w:kern w:val="44"/>
          <w:sz w:val="24"/>
          <w:highlight w:val="none"/>
        </w:rPr>
      </w:pPr>
      <w:r>
        <w:rPr>
          <w:rFonts w:hint="eastAsia" w:ascii="宋体" w:hAnsi="宋体" w:cs="宋体"/>
          <w:b/>
          <w:bCs/>
          <w:kern w:val="44"/>
          <w:sz w:val="24"/>
          <w:highlight w:val="none"/>
        </w:rPr>
        <w:t>设计需交付成果要求：</w:t>
      </w:r>
    </w:p>
    <w:tbl>
      <w:tblPr>
        <w:tblStyle w:val="39"/>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149"/>
        <w:gridCol w:w="1096"/>
        <w:gridCol w:w="958"/>
        <w:gridCol w:w="1534"/>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blHeader/>
        </w:trPr>
        <w:tc>
          <w:tcPr>
            <w:tcW w:w="745" w:type="dxa"/>
            <w:vMerge w:val="restart"/>
            <w:noWrap/>
            <w:vAlign w:val="center"/>
          </w:tcPr>
          <w:p>
            <w:pPr>
              <w:shd w:val="clear"/>
              <w:jc w:val="center"/>
              <w:rPr>
                <w:rFonts w:ascii="宋体" w:hAnsi="宋体" w:cs="宋体"/>
                <w:b/>
                <w:spacing w:val="2"/>
                <w:sz w:val="24"/>
                <w:highlight w:val="none"/>
              </w:rPr>
            </w:pPr>
            <w:r>
              <w:rPr>
                <w:rFonts w:hint="eastAsia" w:ascii="宋体" w:hAnsi="宋体" w:cs="宋体"/>
                <w:b/>
                <w:spacing w:val="2"/>
                <w:sz w:val="24"/>
                <w:highlight w:val="none"/>
              </w:rPr>
              <w:t>序号</w:t>
            </w:r>
          </w:p>
        </w:tc>
        <w:tc>
          <w:tcPr>
            <w:tcW w:w="3149" w:type="dxa"/>
            <w:vMerge w:val="restart"/>
            <w:noWrap/>
            <w:vAlign w:val="center"/>
          </w:tcPr>
          <w:p>
            <w:pPr>
              <w:shd w:val="clear"/>
              <w:jc w:val="center"/>
              <w:rPr>
                <w:rFonts w:ascii="宋体" w:hAnsi="宋体" w:cs="宋体"/>
                <w:b/>
                <w:spacing w:val="2"/>
                <w:sz w:val="24"/>
                <w:highlight w:val="none"/>
              </w:rPr>
            </w:pPr>
            <w:r>
              <w:rPr>
                <w:rFonts w:hint="eastAsia" w:ascii="宋体" w:hAnsi="宋体" w:cs="宋体"/>
                <w:b/>
                <w:spacing w:val="2"/>
                <w:sz w:val="24"/>
                <w:highlight w:val="none"/>
              </w:rPr>
              <w:t>文件及资料名称</w:t>
            </w:r>
          </w:p>
        </w:tc>
        <w:tc>
          <w:tcPr>
            <w:tcW w:w="2054" w:type="dxa"/>
            <w:gridSpan w:val="2"/>
            <w:noWrap/>
            <w:vAlign w:val="center"/>
          </w:tcPr>
          <w:p>
            <w:pPr>
              <w:shd w:val="clear"/>
              <w:jc w:val="center"/>
              <w:rPr>
                <w:rFonts w:ascii="宋体" w:hAnsi="宋体" w:cs="宋体"/>
                <w:b/>
                <w:spacing w:val="2"/>
                <w:sz w:val="24"/>
                <w:highlight w:val="none"/>
              </w:rPr>
            </w:pPr>
            <w:r>
              <w:rPr>
                <w:rFonts w:hint="eastAsia" w:ascii="宋体" w:hAnsi="宋体" w:cs="宋体"/>
                <w:b/>
                <w:spacing w:val="2"/>
                <w:sz w:val="24"/>
                <w:highlight w:val="none"/>
              </w:rPr>
              <w:t>份数</w:t>
            </w:r>
          </w:p>
        </w:tc>
        <w:tc>
          <w:tcPr>
            <w:tcW w:w="1534" w:type="dxa"/>
            <w:vMerge w:val="restart"/>
            <w:noWrap/>
            <w:vAlign w:val="center"/>
          </w:tcPr>
          <w:p>
            <w:pPr>
              <w:shd w:val="clear"/>
              <w:jc w:val="center"/>
              <w:rPr>
                <w:rFonts w:ascii="宋体" w:hAnsi="宋体" w:cs="宋体"/>
                <w:b/>
                <w:spacing w:val="2"/>
                <w:sz w:val="24"/>
                <w:highlight w:val="none"/>
              </w:rPr>
            </w:pPr>
            <w:r>
              <w:rPr>
                <w:rFonts w:hint="eastAsia" w:ascii="宋体" w:hAnsi="宋体" w:cs="宋体"/>
                <w:b/>
                <w:spacing w:val="2"/>
                <w:sz w:val="24"/>
                <w:highlight w:val="none"/>
              </w:rPr>
              <w:t>提交时间</w:t>
            </w:r>
          </w:p>
        </w:tc>
        <w:tc>
          <w:tcPr>
            <w:tcW w:w="1593" w:type="dxa"/>
            <w:vMerge w:val="restart"/>
            <w:noWrap/>
            <w:vAlign w:val="center"/>
          </w:tcPr>
          <w:p>
            <w:pPr>
              <w:shd w:val="clear"/>
              <w:jc w:val="center"/>
              <w:rPr>
                <w:rFonts w:ascii="宋体" w:hAnsi="宋体" w:cs="宋体"/>
                <w:b/>
                <w:spacing w:val="2"/>
                <w:sz w:val="24"/>
                <w:highlight w:val="none"/>
              </w:rPr>
            </w:pPr>
            <w:r>
              <w:rPr>
                <w:rFonts w:hint="eastAsia" w:ascii="宋体" w:hAnsi="宋体" w:cs="宋体"/>
                <w:b/>
                <w:spacing w:val="2"/>
                <w:sz w:val="24"/>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blHeader/>
        </w:trPr>
        <w:tc>
          <w:tcPr>
            <w:tcW w:w="745" w:type="dxa"/>
            <w:vMerge w:val="continue"/>
            <w:noWrap/>
            <w:vAlign w:val="center"/>
          </w:tcPr>
          <w:p>
            <w:pPr>
              <w:shd w:val="clear"/>
              <w:ind w:firstLine="490"/>
              <w:rPr>
                <w:rFonts w:ascii="宋体" w:hAnsi="宋体" w:cs="宋体"/>
                <w:b/>
                <w:spacing w:val="2"/>
                <w:sz w:val="24"/>
                <w:highlight w:val="none"/>
              </w:rPr>
            </w:pPr>
          </w:p>
        </w:tc>
        <w:tc>
          <w:tcPr>
            <w:tcW w:w="3149" w:type="dxa"/>
            <w:vMerge w:val="continue"/>
            <w:noWrap/>
            <w:vAlign w:val="center"/>
          </w:tcPr>
          <w:p>
            <w:pPr>
              <w:shd w:val="clear"/>
              <w:ind w:firstLine="490"/>
              <w:rPr>
                <w:rFonts w:ascii="宋体" w:hAnsi="宋体" w:cs="宋体"/>
                <w:b/>
                <w:spacing w:val="2"/>
                <w:sz w:val="24"/>
                <w:highlight w:val="none"/>
              </w:rPr>
            </w:pPr>
          </w:p>
        </w:tc>
        <w:tc>
          <w:tcPr>
            <w:tcW w:w="1096" w:type="dxa"/>
            <w:noWrap/>
            <w:vAlign w:val="center"/>
          </w:tcPr>
          <w:p>
            <w:pPr>
              <w:shd w:val="clear"/>
              <w:jc w:val="center"/>
              <w:rPr>
                <w:rFonts w:ascii="宋体" w:hAnsi="宋体" w:cs="宋体"/>
                <w:b/>
                <w:spacing w:val="2"/>
                <w:sz w:val="24"/>
                <w:highlight w:val="none"/>
              </w:rPr>
            </w:pPr>
            <w:r>
              <w:rPr>
                <w:rFonts w:hint="eastAsia" w:ascii="宋体" w:hAnsi="宋体" w:cs="宋体"/>
                <w:b/>
                <w:spacing w:val="2"/>
                <w:sz w:val="24"/>
                <w:highlight w:val="none"/>
              </w:rPr>
              <w:t>纸质</w:t>
            </w:r>
          </w:p>
        </w:tc>
        <w:tc>
          <w:tcPr>
            <w:tcW w:w="958" w:type="dxa"/>
            <w:noWrap/>
            <w:vAlign w:val="center"/>
          </w:tcPr>
          <w:p>
            <w:pPr>
              <w:shd w:val="clear"/>
              <w:jc w:val="center"/>
              <w:rPr>
                <w:rFonts w:ascii="宋体" w:hAnsi="宋体" w:cs="宋体"/>
                <w:b/>
                <w:spacing w:val="2"/>
                <w:sz w:val="24"/>
                <w:highlight w:val="none"/>
              </w:rPr>
            </w:pPr>
            <w:r>
              <w:rPr>
                <w:rFonts w:hint="eastAsia" w:ascii="宋体" w:hAnsi="宋体" w:cs="宋体"/>
                <w:b/>
                <w:spacing w:val="2"/>
                <w:sz w:val="24"/>
                <w:highlight w:val="none"/>
              </w:rPr>
              <w:t>电子</w:t>
            </w:r>
          </w:p>
        </w:tc>
        <w:tc>
          <w:tcPr>
            <w:tcW w:w="1534" w:type="dxa"/>
            <w:vMerge w:val="continue"/>
            <w:noWrap/>
            <w:vAlign w:val="center"/>
          </w:tcPr>
          <w:p>
            <w:pPr>
              <w:shd w:val="clear"/>
              <w:ind w:firstLine="490"/>
              <w:rPr>
                <w:rFonts w:ascii="宋体" w:hAnsi="宋体" w:cs="宋体"/>
                <w:b/>
                <w:spacing w:val="2"/>
                <w:sz w:val="24"/>
                <w:highlight w:val="none"/>
              </w:rPr>
            </w:pPr>
          </w:p>
        </w:tc>
        <w:tc>
          <w:tcPr>
            <w:tcW w:w="1593" w:type="dxa"/>
            <w:vMerge w:val="continue"/>
            <w:noWrap/>
            <w:vAlign w:val="center"/>
          </w:tcPr>
          <w:p>
            <w:pPr>
              <w:shd w:val="clear"/>
              <w:ind w:firstLine="490"/>
              <w:rPr>
                <w:rFonts w:ascii="宋体" w:hAnsi="宋体" w:cs="宋体"/>
                <w:b/>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4" w:hRule="atLeast"/>
        </w:trPr>
        <w:tc>
          <w:tcPr>
            <w:tcW w:w="745" w:type="dxa"/>
            <w:noWrap/>
            <w:vAlign w:val="center"/>
          </w:tcPr>
          <w:p>
            <w:pPr>
              <w:shd w:val="clear"/>
              <w:jc w:val="center"/>
              <w:rPr>
                <w:rFonts w:ascii="宋体" w:hAnsi="宋体" w:cs="宋体"/>
                <w:spacing w:val="2"/>
                <w:sz w:val="24"/>
                <w:highlight w:val="none"/>
              </w:rPr>
            </w:pPr>
            <w:r>
              <w:rPr>
                <w:rFonts w:hint="eastAsia" w:ascii="宋体" w:hAnsi="宋体" w:cs="宋体"/>
                <w:spacing w:val="2"/>
                <w:sz w:val="24"/>
                <w:highlight w:val="none"/>
              </w:rPr>
              <w:t>1</w:t>
            </w:r>
          </w:p>
        </w:tc>
        <w:tc>
          <w:tcPr>
            <w:tcW w:w="3149" w:type="dxa"/>
            <w:noWrap/>
            <w:vAlign w:val="center"/>
          </w:tcPr>
          <w:p>
            <w:pPr>
              <w:shd w:val="clear"/>
              <w:jc w:val="center"/>
              <w:rPr>
                <w:rFonts w:ascii="宋体" w:hAnsi="宋体" w:cs="宋体"/>
                <w:sz w:val="24"/>
                <w:highlight w:val="none"/>
              </w:rPr>
            </w:pPr>
            <w:r>
              <w:rPr>
                <w:rFonts w:hint="eastAsia" w:ascii="宋体" w:hAnsi="宋体" w:cs="宋体"/>
                <w:sz w:val="24"/>
                <w:highlight w:val="none"/>
              </w:rPr>
              <w:t>施工图送审文件（送施工图审查单位审查）、预算文件</w:t>
            </w:r>
          </w:p>
        </w:tc>
        <w:tc>
          <w:tcPr>
            <w:tcW w:w="1096" w:type="dxa"/>
            <w:noWrap/>
            <w:vAlign w:val="center"/>
          </w:tcPr>
          <w:p>
            <w:pPr>
              <w:shd w:val="clear"/>
              <w:jc w:val="center"/>
              <w:rPr>
                <w:rFonts w:ascii="宋体" w:hAnsi="宋体" w:cs="宋体"/>
                <w:sz w:val="24"/>
                <w:highlight w:val="none"/>
              </w:rPr>
            </w:pPr>
            <w:r>
              <w:rPr>
                <w:rFonts w:hint="eastAsia" w:ascii="宋体" w:hAnsi="宋体" w:cs="宋体"/>
                <w:sz w:val="24"/>
                <w:highlight w:val="none"/>
              </w:rPr>
              <w:t>5</w:t>
            </w:r>
          </w:p>
        </w:tc>
        <w:tc>
          <w:tcPr>
            <w:tcW w:w="958" w:type="dxa"/>
            <w:noWrap/>
            <w:vAlign w:val="center"/>
          </w:tcPr>
          <w:p>
            <w:pPr>
              <w:shd w:val="clear"/>
              <w:jc w:val="center"/>
              <w:rPr>
                <w:rFonts w:ascii="宋体" w:hAnsi="宋体" w:cs="宋体"/>
                <w:sz w:val="24"/>
                <w:highlight w:val="none"/>
              </w:rPr>
            </w:pPr>
            <w:r>
              <w:rPr>
                <w:rFonts w:hint="eastAsia" w:ascii="宋体" w:hAnsi="宋体" w:cs="宋体"/>
                <w:sz w:val="24"/>
                <w:highlight w:val="none"/>
              </w:rPr>
              <w:t>1</w:t>
            </w:r>
          </w:p>
        </w:tc>
        <w:tc>
          <w:tcPr>
            <w:tcW w:w="1534" w:type="dxa"/>
            <w:vMerge w:val="restart"/>
            <w:noWrap/>
            <w:vAlign w:val="center"/>
          </w:tcPr>
          <w:p>
            <w:pPr>
              <w:shd w:val="clear"/>
              <w:jc w:val="center"/>
              <w:rPr>
                <w:rFonts w:ascii="宋体" w:hAnsi="宋体" w:cs="宋体"/>
                <w:sz w:val="24"/>
                <w:highlight w:val="none"/>
              </w:rPr>
            </w:pPr>
            <w:r>
              <w:rPr>
                <w:rFonts w:hint="eastAsia" w:ascii="宋体" w:hAnsi="宋体" w:cs="宋体"/>
                <w:sz w:val="24"/>
                <w:highlight w:val="none"/>
                <w:u w:val="single"/>
              </w:rPr>
              <w:t>合同签订后按发包人工作要求30天内完成</w:t>
            </w:r>
          </w:p>
        </w:tc>
        <w:tc>
          <w:tcPr>
            <w:tcW w:w="1593" w:type="dxa"/>
            <w:noWrap/>
            <w:vAlign w:val="center"/>
          </w:tcPr>
          <w:p>
            <w:pPr>
              <w:shd w:val="clear"/>
              <w:jc w:val="center"/>
              <w:rPr>
                <w:rFonts w:ascii="宋体" w:hAnsi="宋体" w:cs="宋体"/>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7" w:hRule="atLeast"/>
        </w:trPr>
        <w:tc>
          <w:tcPr>
            <w:tcW w:w="745" w:type="dxa"/>
            <w:noWrap/>
            <w:vAlign w:val="center"/>
          </w:tcPr>
          <w:p>
            <w:pPr>
              <w:shd w:val="clear"/>
              <w:jc w:val="center"/>
              <w:rPr>
                <w:rFonts w:ascii="宋体" w:hAnsi="宋体" w:cs="宋体"/>
                <w:spacing w:val="2"/>
                <w:sz w:val="24"/>
                <w:highlight w:val="none"/>
              </w:rPr>
            </w:pPr>
            <w:r>
              <w:rPr>
                <w:rFonts w:hint="eastAsia" w:ascii="宋体" w:hAnsi="宋体" w:cs="宋体"/>
                <w:spacing w:val="2"/>
                <w:sz w:val="24"/>
                <w:highlight w:val="none"/>
              </w:rPr>
              <w:t>2</w:t>
            </w:r>
          </w:p>
        </w:tc>
        <w:tc>
          <w:tcPr>
            <w:tcW w:w="3149" w:type="dxa"/>
            <w:noWrap/>
            <w:vAlign w:val="center"/>
          </w:tcPr>
          <w:p>
            <w:pPr>
              <w:shd w:val="clear"/>
              <w:jc w:val="center"/>
              <w:rPr>
                <w:rFonts w:ascii="宋体" w:hAnsi="宋体" w:cs="宋体"/>
                <w:sz w:val="24"/>
                <w:highlight w:val="none"/>
              </w:rPr>
            </w:pPr>
            <w:r>
              <w:rPr>
                <w:rFonts w:hint="eastAsia" w:ascii="宋体" w:hAnsi="宋体" w:cs="宋体"/>
                <w:sz w:val="24"/>
                <w:highlight w:val="none"/>
              </w:rPr>
              <w:t>规划、专业报建的成果文件</w:t>
            </w:r>
          </w:p>
        </w:tc>
        <w:tc>
          <w:tcPr>
            <w:tcW w:w="1096" w:type="dxa"/>
            <w:noWrap/>
            <w:vAlign w:val="center"/>
          </w:tcPr>
          <w:p>
            <w:pPr>
              <w:shd w:val="clear"/>
              <w:jc w:val="center"/>
              <w:rPr>
                <w:rFonts w:ascii="宋体" w:hAnsi="宋体" w:cs="宋体"/>
                <w:sz w:val="24"/>
                <w:highlight w:val="none"/>
              </w:rPr>
            </w:pPr>
            <w:r>
              <w:rPr>
                <w:rFonts w:hint="eastAsia" w:ascii="宋体" w:hAnsi="宋体" w:cs="宋体"/>
                <w:sz w:val="24"/>
                <w:highlight w:val="none"/>
              </w:rPr>
              <w:t>5</w:t>
            </w:r>
          </w:p>
        </w:tc>
        <w:tc>
          <w:tcPr>
            <w:tcW w:w="958" w:type="dxa"/>
            <w:noWrap/>
            <w:vAlign w:val="center"/>
          </w:tcPr>
          <w:p>
            <w:pPr>
              <w:shd w:val="clear"/>
              <w:jc w:val="center"/>
              <w:rPr>
                <w:rFonts w:ascii="宋体" w:hAnsi="宋体" w:cs="宋体"/>
                <w:sz w:val="24"/>
                <w:highlight w:val="none"/>
              </w:rPr>
            </w:pPr>
            <w:r>
              <w:rPr>
                <w:rFonts w:hint="eastAsia" w:ascii="宋体" w:hAnsi="宋体" w:cs="宋体"/>
                <w:sz w:val="24"/>
                <w:highlight w:val="none"/>
              </w:rPr>
              <w:t>1</w:t>
            </w:r>
          </w:p>
        </w:tc>
        <w:tc>
          <w:tcPr>
            <w:tcW w:w="1534" w:type="dxa"/>
            <w:vMerge w:val="continue"/>
            <w:noWrap/>
            <w:vAlign w:val="center"/>
          </w:tcPr>
          <w:p>
            <w:pPr>
              <w:shd w:val="clear"/>
              <w:jc w:val="center"/>
              <w:rPr>
                <w:rFonts w:ascii="宋体" w:hAnsi="宋体" w:cs="宋体"/>
                <w:sz w:val="24"/>
                <w:highlight w:val="none"/>
              </w:rPr>
            </w:pPr>
          </w:p>
        </w:tc>
        <w:tc>
          <w:tcPr>
            <w:tcW w:w="1593" w:type="dxa"/>
            <w:noWrap/>
            <w:vAlign w:val="center"/>
          </w:tcPr>
          <w:p>
            <w:pPr>
              <w:shd w:val="clear"/>
              <w:jc w:val="center"/>
              <w:rPr>
                <w:rFonts w:ascii="宋体" w:hAnsi="宋体" w:cs="宋体"/>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745" w:type="dxa"/>
            <w:noWrap/>
            <w:vAlign w:val="center"/>
          </w:tcPr>
          <w:p>
            <w:pPr>
              <w:shd w:val="clear"/>
              <w:jc w:val="center"/>
              <w:rPr>
                <w:rFonts w:ascii="宋体" w:hAnsi="宋体" w:cs="宋体"/>
                <w:spacing w:val="2"/>
                <w:sz w:val="24"/>
                <w:highlight w:val="none"/>
              </w:rPr>
            </w:pPr>
            <w:r>
              <w:rPr>
                <w:rFonts w:hint="eastAsia" w:ascii="宋体" w:hAnsi="宋体" w:cs="宋体"/>
                <w:spacing w:val="2"/>
                <w:sz w:val="24"/>
                <w:highlight w:val="none"/>
              </w:rPr>
              <w:t>3</w:t>
            </w:r>
          </w:p>
        </w:tc>
        <w:tc>
          <w:tcPr>
            <w:tcW w:w="3149" w:type="dxa"/>
            <w:noWrap/>
            <w:vAlign w:val="center"/>
          </w:tcPr>
          <w:p>
            <w:pPr>
              <w:shd w:val="clear"/>
              <w:jc w:val="center"/>
              <w:rPr>
                <w:rFonts w:ascii="宋体" w:hAnsi="宋体" w:cs="宋体"/>
                <w:spacing w:val="2"/>
                <w:sz w:val="24"/>
                <w:highlight w:val="none"/>
              </w:rPr>
            </w:pPr>
            <w:r>
              <w:rPr>
                <w:rFonts w:hint="eastAsia" w:ascii="宋体" w:hAnsi="宋体" w:cs="宋体"/>
                <w:sz w:val="24"/>
                <w:highlight w:val="none"/>
              </w:rPr>
              <w:t>正式施工图设计文件</w:t>
            </w:r>
          </w:p>
        </w:tc>
        <w:tc>
          <w:tcPr>
            <w:tcW w:w="1096" w:type="dxa"/>
            <w:noWrap/>
            <w:vAlign w:val="center"/>
          </w:tcPr>
          <w:p>
            <w:pPr>
              <w:shd w:val="clear"/>
              <w:jc w:val="center"/>
              <w:rPr>
                <w:rFonts w:ascii="宋体" w:hAnsi="宋体" w:cs="宋体"/>
                <w:spacing w:val="2"/>
                <w:sz w:val="24"/>
                <w:highlight w:val="none"/>
              </w:rPr>
            </w:pPr>
            <w:r>
              <w:rPr>
                <w:rFonts w:hint="eastAsia" w:ascii="宋体" w:hAnsi="宋体" w:cs="宋体"/>
                <w:spacing w:val="2"/>
                <w:sz w:val="24"/>
                <w:highlight w:val="none"/>
              </w:rPr>
              <w:t>16</w:t>
            </w:r>
          </w:p>
        </w:tc>
        <w:tc>
          <w:tcPr>
            <w:tcW w:w="958" w:type="dxa"/>
            <w:noWrap/>
            <w:vAlign w:val="center"/>
          </w:tcPr>
          <w:p>
            <w:pPr>
              <w:shd w:val="clear"/>
              <w:jc w:val="center"/>
              <w:rPr>
                <w:rFonts w:ascii="宋体" w:hAnsi="宋体" w:cs="宋体"/>
                <w:spacing w:val="2"/>
                <w:sz w:val="24"/>
                <w:highlight w:val="none"/>
              </w:rPr>
            </w:pPr>
            <w:r>
              <w:rPr>
                <w:rFonts w:hint="eastAsia" w:ascii="宋体" w:hAnsi="宋体" w:cs="宋体"/>
                <w:spacing w:val="2"/>
                <w:sz w:val="24"/>
                <w:highlight w:val="none"/>
              </w:rPr>
              <w:t>1</w:t>
            </w:r>
          </w:p>
        </w:tc>
        <w:tc>
          <w:tcPr>
            <w:tcW w:w="1534" w:type="dxa"/>
            <w:vMerge w:val="continue"/>
            <w:noWrap/>
            <w:vAlign w:val="center"/>
          </w:tcPr>
          <w:p>
            <w:pPr>
              <w:shd w:val="clear"/>
              <w:ind w:firstLine="488"/>
              <w:jc w:val="center"/>
              <w:rPr>
                <w:rFonts w:ascii="宋体" w:hAnsi="宋体" w:cs="宋体"/>
                <w:spacing w:val="2"/>
                <w:sz w:val="24"/>
                <w:highlight w:val="none"/>
              </w:rPr>
            </w:pPr>
          </w:p>
        </w:tc>
        <w:tc>
          <w:tcPr>
            <w:tcW w:w="1593" w:type="dxa"/>
            <w:noWrap/>
            <w:vAlign w:val="center"/>
          </w:tcPr>
          <w:p>
            <w:pPr>
              <w:shd w:val="clear"/>
              <w:jc w:val="center"/>
              <w:rPr>
                <w:rFonts w:ascii="宋体" w:hAnsi="宋体" w:cs="宋体"/>
                <w:spacing w:val="2"/>
                <w:sz w:val="24"/>
                <w:highlight w:val="none"/>
              </w:rPr>
            </w:pPr>
            <w:r>
              <w:rPr>
                <w:rFonts w:hint="eastAsia" w:ascii="宋体" w:hAnsi="宋体" w:cs="宋体"/>
                <w:spacing w:val="2"/>
                <w:sz w:val="24"/>
                <w:highlight w:val="none"/>
              </w:rPr>
              <w:t>可编辑CAD图纸和PDF电子版以及盖审图章后的扫描件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745" w:type="dxa"/>
            <w:noWrap/>
            <w:vAlign w:val="center"/>
          </w:tcPr>
          <w:p>
            <w:pPr>
              <w:shd w:val="clear"/>
              <w:jc w:val="center"/>
              <w:rPr>
                <w:rFonts w:ascii="宋体" w:hAnsi="宋体" w:cs="宋体"/>
                <w:spacing w:val="2"/>
                <w:sz w:val="24"/>
                <w:highlight w:val="none"/>
              </w:rPr>
            </w:pPr>
            <w:r>
              <w:rPr>
                <w:rFonts w:hint="eastAsia" w:ascii="宋体" w:hAnsi="宋体" w:cs="宋体"/>
                <w:spacing w:val="2"/>
                <w:sz w:val="24"/>
                <w:highlight w:val="none"/>
              </w:rPr>
              <w:t>4</w:t>
            </w:r>
          </w:p>
        </w:tc>
        <w:tc>
          <w:tcPr>
            <w:tcW w:w="3149" w:type="dxa"/>
            <w:noWrap/>
            <w:vAlign w:val="center"/>
          </w:tcPr>
          <w:p>
            <w:pPr>
              <w:shd w:val="clear"/>
              <w:jc w:val="center"/>
              <w:rPr>
                <w:rFonts w:ascii="宋体" w:hAnsi="宋体" w:cs="宋体"/>
                <w:spacing w:val="2"/>
                <w:sz w:val="24"/>
                <w:highlight w:val="none"/>
              </w:rPr>
            </w:pPr>
            <w:r>
              <w:rPr>
                <w:rFonts w:hint="eastAsia" w:ascii="宋体" w:hAnsi="宋体" w:cs="宋体"/>
                <w:spacing w:val="2"/>
                <w:sz w:val="24"/>
                <w:highlight w:val="none"/>
              </w:rPr>
              <w:t>施工图预算文件</w:t>
            </w:r>
          </w:p>
        </w:tc>
        <w:tc>
          <w:tcPr>
            <w:tcW w:w="1096" w:type="dxa"/>
            <w:noWrap/>
            <w:vAlign w:val="center"/>
          </w:tcPr>
          <w:p>
            <w:pPr>
              <w:shd w:val="clear"/>
              <w:jc w:val="center"/>
              <w:rPr>
                <w:rFonts w:ascii="宋体" w:hAnsi="宋体" w:cs="宋体"/>
                <w:spacing w:val="2"/>
                <w:sz w:val="24"/>
                <w:highlight w:val="none"/>
              </w:rPr>
            </w:pPr>
            <w:r>
              <w:rPr>
                <w:rFonts w:hint="eastAsia" w:ascii="宋体" w:hAnsi="宋体" w:cs="宋体"/>
                <w:spacing w:val="2"/>
                <w:sz w:val="24"/>
                <w:highlight w:val="none"/>
              </w:rPr>
              <w:t>16</w:t>
            </w:r>
          </w:p>
        </w:tc>
        <w:tc>
          <w:tcPr>
            <w:tcW w:w="958" w:type="dxa"/>
            <w:noWrap/>
            <w:vAlign w:val="center"/>
          </w:tcPr>
          <w:p>
            <w:pPr>
              <w:shd w:val="clear"/>
              <w:jc w:val="center"/>
              <w:rPr>
                <w:rFonts w:ascii="宋体" w:hAnsi="宋体" w:cs="宋体"/>
                <w:spacing w:val="2"/>
                <w:sz w:val="24"/>
                <w:highlight w:val="none"/>
              </w:rPr>
            </w:pPr>
            <w:r>
              <w:rPr>
                <w:rFonts w:hint="eastAsia" w:ascii="宋体" w:hAnsi="宋体" w:cs="宋体"/>
                <w:spacing w:val="2"/>
                <w:sz w:val="24"/>
                <w:highlight w:val="none"/>
              </w:rPr>
              <w:t>1</w:t>
            </w:r>
          </w:p>
        </w:tc>
        <w:tc>
          <w:tcPr>
            <w:tcW w:w="1534" w:type="dxa"/>
            <w:noWrap/>
            <w:vAlign w:val="center"/>
          </w:tcPr>
          <w:p>
            <w:pPr>
              <w:shd w:val="clear"/>
              <w:jc w:val="center"/>
              <w:rPr>
                <w:rFonts w:ascii="宋体" w:hAnsi="宋体" w:cs="宋体"/>
                <w:spacing w:val="2"/>
                <w:sz w:val="24"/>
                <w:highlight w:val="none"/>
              </w:rPr>
            </w:pPr>
            <w:r>
              <w:rPr>
                <w:rFonts w:hint="eastAsia" w:ascii="宋体" w:hAnsi="宋体" w:cs="宋体"/>
                <w:spacing w:val="2"/>
                <w:sz w:val="24"/>
                <w:highlight w:val="none"/>
              </w:rPr>
              <w:t>按发包人工作要求30天内完成</w:t>
            </w:r>
          </w:p>
        </w:tc>
        <w:tc>
          <w:tcPr>
            <w:tcW w:w="1593" w:type="dxa"/>
            <w:noWrap/>
            <w:vAlign w:val="center"/>
          </w:tcPr>
          <w:p>
            <w:pPr>
              <w:shd w:val="clear"/>
              <w:jc w:val="center"/>
              <w:rPr>
                <w:rFonts w:ascii="宋体" w:hAnsi="宋体" w:cs="宋体"/>
                <w:spacing w:val="2"/>
                <w:sz w:val="24"/>
                <w:highlight w:val="none"/>
              </w:rPr>
            </w:pPr>
            <w:r>
              <w:rPr>
                <w:rFonts w:hint="eastAsia" w:ascii="宋体" w:hAnsi="宋体" w:cs="宋体"/>
                <w:spacing w:val="2"/>
                <w:sz w:val="24"/>
                <w:highlight w:val="none"/>
              </w:rPr>
              <w:t>可编辑的专业软件以及审查后的扫描件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745" w:type="dxa"/>
            <w:noWrap/>
            <w:vAlign w:val="center"/>
          </w:tcPr>
          <w:p>
            <w:pPr>
              <w:shd w:val="clear"/>
              <w:jc w:val="center"/>
              <w:rPr>
                <w:rFonts w:ascii="宋体" w:hAnsi="宋体" w:cs="宋体"/>
                <w:spacing w:val="2"/>
                <w:sz w:val="24"/>
                <w:highlight w:val="none"/>
              </w:rPr>
            </w:pPr>
            <w:r>
              <w:rPr>
                <w:rFonts w:hint="eastAsia" w:ascii="宋体" w:hAnsi="宋体" w:cs="宋体"/>
                <w:spacing w:val="2"/>
                <w:sz w:val="24"/>
                <w:highlight w:val="none"/>
              </w:rPr>
              <w:t>5</w:t>
            </w:r>
          </w:p>
        </w:tc>
        <w:tc>
          <w:tcPr>
            <w:tcW w:w="3149" w:type="dxa"/>
            <w:noWrap/>
            <w:vAlign w:val="center"/>
          </w:tcPr>
          <w:p>
            <w:pPr>
              <w:shd w:val="clear"/>
              <w:jc w:val="center"/>
              <w:rPr>
                <w:rFonts w:ascii="宋体" w:hAnsi="宋体" w:cs="宋体"/>
                <w:spacing w:val="2"/>
                <w:sz w:val="24"/>
                <w:highlight w:val="none"/>
              </w:rPr>
            </w:pPr>
            <w:r>
              <w:rPr>
                <w:rFonts w:hint="eastAsia" w:ascii="宋体" w:hAnsi="宋体" w:cs="宋体"/>
                <w:spacing w:val="2"/>
                <w:sz w:val="24"/>
                <w:highlight w:val="none"/>
              </w:rPr>
              <w:t>竣工图</w:t>
            </w:r>
          </w:p>
        </w:tc>
        <w:tc>
          <w:tcPr>
            <w:tcW w:w="1096" w:type="dxa"/>
            <w:noWrap/>
            <w:vAlign w:val="center"/>
          </w:tcPr>
          <w:p>
            <w:pPr>
              <w:shd w:val="clear"/>
              <w:jc w:val="center"/>
              <w:rPr>
                <w:rFonts w:ascii="宋体" w:hAnsi="宋体" w:cs="宋体"/>
                <w:spacing w:val="2"/>
                <w:sz w:val="24"/>
                <w:highlight w:val="none"/>
              </w:rPr>
            </w:pPr>
            <w:r>
              <w:rPr>
                <w:rFonts w:hint="eastAsia" w:ascii="宋体" w:hAnsi="宋体" w:cs="宋体"/>
                <w:spacing w:val="2"/>
                <w:sz w:val="24"/>
                <w:highlight w:val="none"/>
              </w:rPr>
              <w:t>16</w:t>
            </w:r>
          </w:p>
        </w:tc>
        <w:tc>
          <w:tcPr>
            <w:tcW w:w="958" w:type="dxa"/>
            <w:noWrap/>
            <w:vAlign w:val="center"/>
          </w:tcPr>
          <w:p>
            <w:pPr>
              <w:shd w:val="clear"/>
              <w:jc w:val="center"/>
              <w:rPr>
                <w:rFonts w:ascii="宋体" w:hAnsi="宋体" w:cs="宋体"/>
                <w:spacing w:val="2"/>
                <w:sz w:val="24"/>
                <w:highlight w:val="none"/>
              </w:rPr>
            </w:pPr>
            <w:r>
              <w:rPr>
                <w:rFonts w:hint="eastAsia" w:ascii="宋体" w:hAnsi="宋体" w:cs="宋体"/>
                <w:spacing w:val="2"/>
                <w:sz w:val="24"/>
                <w:highlight w:val="none"/>
              </w:rPr>
              <w:t>1</w:t>
            </w:r>
          </w:p>
        </w:tc>
        <w:tc>
          <w:tcPr>
            <w:tcW w:w="1534" w:type="dxa"/>
            <w:noWrap/>
            <w:vAlign w:val="center"/>
          </w:tcPr>
          <w:p>
            <w:pPr>
              <w:shd w:val="clear"/>
              <w:jc w:val="center"/>
              <w:rPr>
                <w:rFonts w:ascii="宋体" w:hAnsi="宋体" w:cs="宋体"/>
                <w:spacing w:val="2"/>
                <w:sz w:val="24"/>
                <w:highlight w:val="none"/>
              </w:rPr>
            </w:pPr>
            <w:r>
              <w:rPr>
                <w:rFonts w:hint="eastAsia" w:ascii="宋体" w:hAnsi="宋体" w:cs="宋体"/>
                <w:spacing w:val="2"/>
                <w:sz w:val="24"/>
                <w:highlight w:val="none"/>
              </w:rPr>
              <w:t>竣工验收前</w:t>
            </w:r>
          </w:p>
        </w:tc>
        <w:tc>
          <w:tcPr>
            <w:tcW w:w="1593" w:type="dxa"/>
            <w:noWrap/>
            <w:vAlign w:val="center"/>
          </w:tcPr>
          <w:p>
            <w:pPr>
              <w:shd w:val="clear"/>
              <w:jc w:val="center"/>
              <w:rPr>
                <w:rFonts w:ascii="宋体" w:hAnsi="宋体" w:cs="宋体"/>
                <w:spacing w:val="2"/>
                <w:sz w:val="24"/>
                <w:highlight w:val="none"/>
              </w:rPr>
            </w:pPr>
            <w:r>
              <w:rPr>
                <w:rFonts w:hint="eastAsia" w:ascii="宋体" w:hAnsi="宋体" w:cs="宋体"/>
                <w:spacing w:val="2"/>
                <w:sz w:val="24"/>
                <w:highlight w:val="none"/>
              </w:rPr>
              <w:t>可编辑CAD图纸和PDF电子版</w:t>
            </w:r>
          </w:p>
        </w:tc>
      </w:tr>
    </w:tbl>
    <w:p>
      <w:pPr>
        <w:keepNext/>
        <w:keepLines/>
        <w:numPr>
          <w:ilvl w:val="0"/>
          <w:numId w:val="3"/>
        </w:numPr>
        <w:shd w:val="clear"/>
        <w:tabs>
          <w:tab w:val="left" w:pos="0"/>
        </w:tabs>
        <w:spacing w:line="360" w:lineRule="auto"/>
        <w:ind w:firstLine="0"/>
        <w:jc w:val="left"/>
        <w:outlineLvl w:val="0"/>
        <w:rPr>
          <w:rFonts w:ascii="宋体" w:hAnsi="宋体" w:cs="宋体"/>
          <w:b/>
          <w:bCs/>
          <w:kern w:val="44"/>
          <w:sz w:val="24"/>
          <w:highlight w:val="none"/>
        </w:rPr>
      </w:pPr>
      <w:r>
        <w:rPr>
          <w:rFonts w:hint="eastAsia" w:ascii="宋体" w:hAnsi="宋体" w:cs="宋体"/>
          <w:b/>
          <w:bCs/>
          <w:kern w:val="44"/>
          <w:sz w:val="24"/>
          <w:highlight w:val="none"/>
        </w:rPr>
        <w:t>施工内容及要求</w:t>
      </w:r>
    </w:p>
    <w:p>
      <w:pPr>
        <w:shd w:val="clear"/>
        <w:overflowPunct w:val="0"/>
        <w:spacing w:line="360" w:lineRule="auto"/>
        <w:ind w:firstLine="480" w:firstLineChars="200"/>
        <w:rPr>
          <w:rFonts w:ascii="宋体" w:hAnsi="宋体" w:cs="宋体"/>
          <w:sz w:val="24"/>
          <w:highlight w:val="none"/>
        </w:rPr>
      </w:pPr>
      <w:r>
        <w:rPr>
          <w:rFonts w:hint="eastAsia" w:ascii="宋体" w:hAnsi="宋体" w:cs="宋体"/>
          <w:sz w:val="24"/>
          <w:highlight w:val="none"/>
        </w:rPr>
        <w:t>1、本本工程设计范围内所有工程内容的施工（包工、包料、包安装、包工期、包质量、包安全生产、包文明施工、包劳保、包验收、包保修；包承包范围内工程验收通过、包移交、包结算、包资料整理、包施工承包管理和现场整体组织、包专业协调及配合等），包括本项目施工范围内安全文明措施、交通疏解、土建、设备安装施工、外水外电配套建设施工、调试、完工验收、结算、保修、竣工验收等。</w:t>
      </w:r>
    </w:p>
    <w:p>
      <w:pPr>
        <w:shd w:val="clear"/>
        <w:overflowPunct w:val="0"/>
        <w:spacing w:line="360" w:lineRule="auto"/>
        <w:ind w:firstLine="480" w:firstLineChars="200"/>
        <w:rPr>
          <w:rFonts w:ascii="宋体" w:hAnsi="宋体" w:cs="宋体"/>
          <w:sz w:val="24"/>
          <w:highlight w:val="none"/>
        </w:rPr>
      </w:pPr>
      <w:r>
        <w:rPr>
          <w:rFonts w:hint="eastAsia" w:ascii="宋体" w:hAnsi="宋体" w:cs="宋体"/>
          <w:sz w:val="24"/>
          <w:highlight w:val="none"/>
        </w:rPr>
        <w:t>2、相关报批、报建配合服务：代办报批报建，竣工备案等。</w:t>
      </w:r>
    </w:p>
    <w:p>
      <w:pPr>
        <w:shd w:val="clear"/>
        <w:overflowPunct w:val="0"/>
        <w:spacing w:line="360" w:lineRule="auto"/>
        <w:ind w:firstLine="480" w:firstLineChars="200"/>
        <w:rPr>
          <w:rFonts w:ascii="宋体" w:hAnsi="宋体" w:cs="宋体"/>
          <w:sz w:val="24"/>
          <w:highlight w:val="none"/>
        </w:rPr>
      </w:pPr>
      <w:r>
        <w:rPr>
          <w:rFonts w:hint="eastAsia" w:ascii="宋体" w:hAnsi="宋体" w:cs="宋体"/>
          <w:sz w:val="24"/>
          <w:highlight w:val="none"/>
        </w:rPr>
        <w:t>3、投资控制要求：</w:t>
      </w:r>
    </w:p>
    <w:p>
      <w:pPr>
        <w:shd w:val="clear"/>
        <w:overflowPunct w:val="0"/>
        <w:spacing w:line="360" w:lineRule="auto"/>
        <w:ind w:firstLine="480" w:firstLineChars="200"/>
        <w:rPr>
          <w:rFonts w:ascii="宋体" w:hAnsi="宋体" w:cs="宋体"/>
          <w:sz w:val="24"/>
          <w:highlight w:val="none"/>
        </w:rPr>
      </w:pPr>
      <w:r>
        <w:rPr>
          <w:rFonts w:hint="eastAsia" w:ascii="宋体" w:hAnsi="宋体" w:cs="宋体"/>
          <w:sz w:val="24"/>
          <w:highlight w:val="none"/>
        </w:rPr>
        <w:t>①、本工程实行限额设计施工，限额投资。</w:t>
      </w:r>
    </w:p>
    <w:p>
      <w:pPr>
        <w:shd w:val="clear"/>
        <w:overflowPunct w:val="0"/>
        <w:spacing w:line="360" w:lineRule="auto"/>
        <w:ind w:firstLine="480" w:firstLineChars="200"/>
        <w:rPr>
          <w:rFonts w:ascii="宋体" w:hAnsi="宋体" w:cs="宋体"/>
          <w:sz w:val="24"/>
          <w:highlight w:val="none"/>
        </w:rPr>
      </w:pPr>
      <w:r>
        <w:rPr>
          <w:rFonts w:hint="eastAsia" w:ascii="宋体" w:hAnsi="宋体" w:cs="宋体"/>
          <w:sz w:val="24"/>
          <w:highlight w:val="none"/>
        </w:rPr>
        <w:t>②、承包人在不降低设计任务书、初步设计文件、材料设备技术需求书中的主要设计指标的前提下，在经审定的概算建安费金额内进行施工图设计，严禁擅自扩大规模或提高标准。施工图预算由承包人编制，并由承包人报送发包人审定。</w:t>
      </w:r>
    </w:p>
    <w:p>
      <w:pPr>
        <w:shd w:val="clear"/>
        <w:overflowPunct w:val="0"/>
        <w:spacing w:line="360" w:lineRule="auto"/>
        <w:ind w:firstLine="480" w:firstLineChars="200"/>
        <w:rPr>
          <w:rFonts w:ascii="宋体" w:hAnsi="宋体" w:cs="宋体"/>
          <w:sz w:val="24"/>
          <w:highlight w:val="none"/>
        </w:rPr>
      </w:pPr>
      <w:r>
        <w:rPr>
          <w:rFonts w:hint="eastAsia" w:ascii="宋体" w:hAnsi="宋体" w:cs="宋体"/>
          <w:sz w:val="24"/>
          <w:highlight w:val="none"/>
        </w:rPr>
        <w:t>③、建安工程费用结算价以相关财政部门审定的结果为准，且原则不超过审定的概算中的建安费，即相关财政部门审定的结算价小于等于审定的概算中的建安费，则以相关财政部门审定的结算价为本合同的建安费用结算价；相关财政部门审定的结算价大于审定的概算中的建安费，则以审定的概算中的建安费为本合同的建安费用结算价。不可抗力或其他特殊情况引起的重大变更除外。</w:t>
      </w:r>
    </w:p>
    <w:p>
      <w:pPr>
        <w:pStyle w:val="38"/>
        <w:numPr>
          <w:ilvl w:val="0"/>
          <w:numId w:val="3"/>
        </w:numPr>
        <w:shd w:val="clear"/>
        <w:ind w:firstLine="0"/>
        <w:rPr>
          <w:rFonts w:ascii="宋体" w:hAnsi="宋体" w:cs="宋体"/>
          <w:b/>
          <w:bCs/>
          <w:color w:val="auto"/>
          <w:kern w:val="44"/>
          <w:sz w:val="24"/>
          <w:highlight w:val="none"/>
        </w:rPr>
      </w:pPr>
      <w:r>
        <w:rPr>
          <w:rFonts w:hint="eastAsia" w:ascii="宋体" w:hAnsi="宋体" w:cs="宋体"/>
          <w:b/>
          <w:bCs/>
          <w:color w:val="auto"/>
          <w:kern w:val="44"/>
          <w:sz w:val="24"/>
          <w:highlight w:val="none"/>
        </w:rPr>
        <w:t>工期要求</w:t>
      </w:r>
    </w:p>
    <w:p>
      <w:pPr>
        <w:shd w:val="clear"/>
        <w:overflowPunct w:val="0"/>
        <w:spacing w:line="360" w:lineRule="auto"/>
        <w:ind w:firstLine="480" w:firstLineChars="200"/>
        <w:rPr>
          <w:rFonts w:ascii="宋体" w:hAnsi="宋体" w:cs="宋体"/>
          <w:sz w:val="24"/>
          <w:highlight w:val="none"/>
        </w:rPr>
      </w:pPr>
      <w:r>
        <w:rPr>
          <w:rFonts w:hint="eastAsia" w:ascii="宋体" w:hAnsi="宋体" w:cs="宋体"/>
          <w:sz w:val="24"/>
          <w:highlight w:val="none"/>
        </w:rPr>
        <w:t>1、 计划工期：工期总日历天数：</w:t>
      </w:r>
      <w:r>
        <w:rPr>
          <w:rFonts w:hint="eastAsia" w:ascii="宋体" w:hAnsi="宋体" w:cs="宋体"/>
          <w:sz w:val="24"/>
          <w:highlight w:val="none"/>
          <w:lang w:val="en-US" w:eastAsia="zh-CN"/>
        </w:rPr>
        <w:t>330</w:t>
      </w:r>
      <w:r>
        <w:rPr>
          <w:rFonts w:hint="eastAsia" w:ascii="宋体" w:hAnsi="宋体" w:cs="宋体"/>
          <w:sz w:val="24"/>
          <w:highlight w:val="none"/>
        </w:rPr>
        <w:t>日历天</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 计划设计工期：承包人在合同签订后按发包人工作要求30天内完成施工图设计、补充、修改、预算配合。</w:t>
      </w:r>
    </w:p>
    <w:p>
      <w:pPr>
        <w:shd w:val="clear"/>
        <w:overflowPunct w:val="0"/>
        <w:spacing w:line="360" w:lineRule="auto"/>
        <w:ind w:firstLine="480" w:firstLineChars="200"/>
        <w:rPr>
          <w:rFonts w:ascii="宋体" w:hAnsi="宋体" w:cs="宋体"/>
          <w:sz w:val="24"/>
          <w:highlight w:val="none"/>
        </w:rPr>
      </w:pPr>
      <w:r>
        <w:rPr>
          <w:rFonts w:hint="eastAsia" w:ascii="宋体" w:hAnsi="宋体" w:cs="宋体"/>
          <w:sz w:val="24"/>
          <w:highlight w:val="none"/>
        </w:rPr>
        <w:t>4、 计划施工工期：约</w:t>
      </w:r>
      <w:r>
        <w:rPr>
          <w:rFonts w:hint="eastAsia" w:ascii="宋体" w:hAnsi="宋体" w:cs="宋体"/>
          <w:sz w:val="24"/>
          <w:highlight w:val="none"/>
          <w:lang w:val="en-US" w:eastAsia="zh-CN"/>
        </w:rPr>
        <w:t>300</w:t>
      </w:r>
      <w:r>
        <w:rPr>
          <w:rFonts w:hint="eastAsia" w:ascii="宋体" w:hAnsi="宋体" w:cs="宋体"/>
          <w:sz w:val="24"/>
          <w:highlight w:val="none"/>
        </w:rPr>
        <w:t>日历天</w:t>
      </w:r>
    </w:p>
    <w:p>
      <w:pPr>
        <w:pStyle w:val="38"/>
        <w:numPr>
          <w:ilvl w:val="0"/>
          <w:numId w:val="3"/>
        </w:numPr>
        <w:shd w:val="clear"/>
        <w:ind w:firstLine="0"/>
        <w:rPr>
          <w:rFonts w:ascii="宋体" w:hAnsi="宋体" w:cs="宋体"/>
          <w:b/>
          <w:bCs/>
          <w:color w:val="auto"/>
          <w:kern w:val="44"/>
          <w:sz w:val="24"/>
          <w:highlight w:val="none"/>
        </w:rPr>
      </w:pPr>
      <w:r>
        <w:rPr>
          <w:rFonts w:hint="eastAsia" w:ascii="宋体" w:hAnsi="宋体" w:cs="宋体"/>
          <w:b/>
          <w:bCs/>
          <w:color w:val="auto"/>
          <w:kern w:val="44"/>
          <w:sz w:val="24"/>
          <w:highlight w:val="none"/>
        </w:rPr>
        <w:t>质量标准</w:t>
      </w:r>
    </w:p>
    <w:p>
      <w:pPr>
        <w:shd w:val="clear"/>
        <w:overflowPunct w:val="0"/>
        <w:spacing w:line="360" w:lineRule="auto"/>
        <w:ind w:firstLine="480" w:firstLineChars="200"/>
        <w:rPr>
          <w:rFonts w:ascii="宋体" w:hAnsi="宋体" w:cs="宋体"/>
          <w:sz w:val="24"/>
          <w:highlight w:val="none"/>
        </w:rPr>
      </w:pPr>
      <w:r>
        <w:rPr>
          <w:rFonts w:hint="eastAsia" w:ascii="宋体" w:hAnsi="宋体" w:cs="宋体"/>
          <w:sz w:val="24"/>
          <w:highlight w:val="none"/>
        </w:rPr>
        <w:t>工程质量标准：确保符合国家、省、市 现行工程施工质量验收规范质量验收标准，并达到合格标准。包括但不限于：《给水排水管道工程施工及验收规范》（GB50268-2008）、《给水排水构筑物工程施工及验收规范》（GB50141-2008）、《建筑工程施工质量验收统一标准》（GB 50300-2013）等。</w:t>
      </w:r>
    </w:p>
    <w:p>
      <w:pPr>
        <w:pStyle w:val="38"/>
        <w:shd w:val="clear"/>
        <w:ind w:firstLine="0"/>
        <w:rPr>
          <w:rFonts w:ascii="宋体" w:hAnsi="宋体" w:cs="宋体"/>
          <w:b/>
          <w:bCs/>
          <w:color w:val="auto"/>
          <w:kern w:val="44"/>
          <w:sz w:val="24"/>
          <w:highlight w:val="none"/>
        </w:rPr>
      </w:pPr>
      <w:r>
        <w:rPr>
          <w:rFonts w:hint="eastAsia" w:ascii="宋体" w:hAnsi="宋体" w:cs="宋体"/>
          <w:b/>
          <w:bCs/>
          <w:color w:val="auto"/>
          <w:kern w:val="44"/>
          <w:sz w:val="24"/>
          <w:highlight w:val="none"/>
        </w:rPr>
        <w:t>八、其他有关项目要求</w:t>
      </w:r>
    </w:p>
    <w:p>
      <w:pPr>
        <w:shd w:val="clear"/>
        <w:overflowPunct w:val="0"/>
        <w:spacing w:line="360" w:lineRule="auto"/>
        <w:ind w:firstLine="480" w:firstLineChars="200"/>
        <w:rPr>
          <w:rFonts w:ascii="宋体" w:hAnsi="宋体" w:cs="宋体"/>
          <w:sz w:val="24"/>
          <w:highlight w:val="none"/>
        </w:rPr>
      </w:pPr>
      <w:r>
        <w:rPr>
          <w:rFonts w:hint="eastAsia" w:ascii="宋体" w:hAnsi="宋体" w:cs="宋体"/>
          <w:sz w:val="24"/>
          <w:highlight w:val="none"/>
        </w:rPr>
        <w:t>本项目需满足招标文件（含招标公告及合同条款）等资料的要求，具体详见广州大道天河立交内涝改造工程施工图设计及施工总承包（EPC）项目招标文件（含招标公告及合同条款）等资料。</w:t>
      </w:r>
    </w:p>
    <w:p>
      <w:pPr>
        <w:shd w:val="clear"/>
        <w:rPr>
          <w:rFonts w:ascii="宋体" w:hAnsi="宋体" w:cs="宋体"/>
          <w:highlight w:val="none"/>
        </w:rPr>
      </w:pPr>
    </w:p>
    <w:p>
      <w:pPr>
        <w:shd w:val="clear"/>
        <w:rPr>
          <w:rFonts w:ascii="宋体" w:hAnsi="宋体" w:cs="宋体"/>
          <w:highlight w:val="none"/>
        </w:rPr>
      </w:pPr>
    </w:p>
    <w:p>
      <w:pPr>
        <w:shd w:val="clear"/>
        <w:rPr>
          <w:rFonts w:ascii="宋体" w:hAnsi="宋体" w:cs="宋体"/>
          <w:highlight w:val="none"/>
        </w:rPr>
      </w:pPr>
    </w:p>
    <w:p>
      <w:pPr>
        <w:shd w:val="clear"/>
        <w:rPr>
          <w:rFonts w:ascii="宋体" w:hAnsi="宋体" w:cs="宋体"/>
          <w:highlight w:val="none"/>
        </w:rPr>
      </w:pPr>
    </w:p>
    <w:p>
      <w:pPr>
        <w:shd w:val="clear"/>
        <w:rPr>
          <w:rFonts w:ascii="宋体" w:hAnsi="宋体" w:cs="宋体"/>
          <w:highlight w:val="none"/>
        </w:rPr>
      </w:pPr>
    </w:p>
    <w:p>
      <w:pPr>
        <w:shd w:val="clear"/>
        <w:rPr>
          <w:rFonts w:ascii="宋体" w:hAnsi="宋体" w:cs="宋体"/>
          <w:highlight w:val="none"/>
        </w:rPr>
      </w:pPr>
    </w:p>
    <w:p>
      <w:pPr>
        <w:shd w:val="clear"/>
        <w:rPr>
          <w:rFonts w:ascii="宋体" w:hAnsi="宋体" w:cs="宋体"/>
          <w:highlight w:val="none"/>
        </w:rPr>
      </w:pPr>
    </w:p>
    <w:p>
      <w:pPr>
        <w:shd w:val="clear"/>
        <w:rPr>
          <w:rFonts w:ascii="宋体" w:hAnsi="宋体" w:cs="宋体"/>
          <w:highlight w:val="none"/>
        </w:rPr>
      </w:pPr>
    </w:p>
    <w:p>
      <w:pPr>
        <w:pStyle w:val="2"/>
        <w:shd w:val="clear"/>
        <w:rPr>
          <w:rFonts w:ascii="宋体" w:hAnsi="宋体" w:cs="宋体"/>
          <w:highlight w:val="none"/>
        </w:rPr>
      </w:pPr>
      <w:bookmarkStart w:id="106" w:name="_Toc484094465"/>
      <w:bookmarkStart w:id="107" w:name="_Toc483601259"/>
      <w:bookmarkStart w:id="108" w:name="_Toc482889843"/>
      <w:bookmarkStart w:id="109" w:name="_Toc482889927"/>
      <w:bookmarkStart w:id="110" w:name="_Toc483992412"/>
      <w:bookmarkStart w:id="111" w:name="_Toc483087581"/>
      <w:r>
        <w:rPr>
          <w:rFonts w:hint="eastAsia" w:ascii="宋体" w:hAnsi="宋体" w:cs="宋体"/>
          <w:highlight w:val="none"/>
        </w:rPr>
        <w:br w:type="page"/>
      </w:r>
      <w:r>
        <w:rPr>
          <w:rFonts w:hint="eastAsia" w:ascii="宋体" w:hAnsi="宋体" w:cs="宋体"/>
          <w:highlight w:val="none"/>
        </w:rPr>
        <w:t>第五章 发包人提供的资料和条件（另附）</w:t>
      </w:r>
      <w:bookmarkEnd w:id="106"/>
      <w:bookmarkEnd w:id="107"/>
      <w:bookmarkEnd w:id="108"/>
      <w:bookmarkEnd w:id="109"/>
      <w:bookmarkEnd w:id="110"/>
      <w:bookmarkEnd w:id="111"/>
    </w:p>
    <w:p>
      <w:pPr>
        <w:shd w:val="clear"/>
        <w:rPr>
          <w:rFonts w:ascii="宋体" w:hAnsi="宋体" w:cs="宋体"/>
          <w:highlight w:val="none"/>
        </w:rPr>
      </w:pPr>
    </w:p>
    <w:p>
      <w:pPr>
        <w:shd w:val="clear"/>
        <w:rPr>
          <w:rFonts w:hint="default" w:ascii="宋体" w:hAnsi="宋体" w:eastAsia="宋体" w:cs="宋体"/>
          <w:highlight w:val="none"/>
          <w:lang w:val="en-US" w:eastAsia="zh-CN"/>
        </w:rPr>
      </w:pPr>
      <w:r>
        <w:rPr>
          <w:rFonts w:hint="eastAsia" w:ascii="宋体" w:hAnsi="宋体" w:cs="宋体"/>
          <w:highlight w:val="none"/>
        </w:rPr>
        <w:t>1、广州大道天河立交内涝改造工程可行性研究报告</w:t>
      </w:r>
      <w:r>
        <w:rPr>
          <w:rFonts w:hint="eastAsia" w:ascii="宋体" w:hAnsi="宋体" w:cs="宋体"/>
          <w:highlight w:val="none"/>
          <w:lang w:eastAsia="zh-CN"/>
        </w:rPr>
        <w:t>、</w:t>
      </w:r>
      <w:r>
        <w:rPr>
          <w:rFonts w:hint="eastAsia" w:ascii="宋体" w:hAnsi="宋体" w:cs="宋体"/>
          <w:highlight w:val="none"/>
          <w:lang w:val="en-US" w:eastAsia="zh-CN"/>
        </w:rPr>
        <w:t>初步设计文件</w:t>
      </w:r>
      <w:bookmarkStart w:id="137" w:name="_GoBack"/>
      <w:bookmarkEnd w:id="137"/>
    </w:p>
    <w:p>
      <w:pPr>
        <w:pStyle w:val="2"/>
        <w:shd w:val="clear"/>
        <w:rPr>
          <w:rFonts w:ascii="宋体" w:hAnsi="宋体" w:cs="宋体"/>
          <w:highlight w:val="none"/>
        </w:rPr>
      </w:pPr>
      <w:r>
        <w:rPr>
          <w:rFonts w:hint="eastAsia" w:ascii="宋体" w:hAnsi="宋体" w:cs="宋体"/>
          <w:highlight w:val="none"/>
        </w:rPr>
        <w:br w:type="page"/>
      </w:r>
      <w:bookmarkStart w:id="112" w:name="_Toc483087582"/>
      <w:bookmarkStart w:id="113" w:name="_Toc483992413"/>
      <w:bookmarkStart w:id="114" w:name="_Toc482889928"/>
      <w:bookmarkStart w:id="115" w:name="_Toc483601260"/>
      <w:bookmarkStart w:id="116" w:name="_Toc484094466"/>
      <w:bookmarkStart w:id="117" w:name="_Toc482889844"/>
      <w:r>
        <w:rPr>
          <w:rFonts w:hint="eastAsia" w:ascii="宋体" w:hAnsi="宋体" w:cs="宋体"/>
          <w:highlight w:val="none"/>
        </w:rPr>
        <w:t>第六章 投标文件格式</w:t>
      </w:r>
      <w:bookmarkEnd w:id="112"/>
      <w:bookmarkEnd w:id="113"/>
      <w:bookmarkEnd w:id="114"/>
      <w:bookmarkEnd w:id="115"/>
      <w:bookmarkEnd w:id="116"/>
      <w:bookmarkEnd w:id="117"/>
    </w:p>
    <w:p>
      <w:pPr>
        <w:shd w:val="clear"/>
        <w:jc w:val="center"/>
        <w:rPr>
          <w:rFonts w:ascii="宋体" w:hAnsi="宋体" w:cs="宋体"/>
          <w:sz w:val="32"/>
          <w:highlight w:val="none"/>
        </w:rPr>
      </w:pPr>
    </w:p>
    <w:p>
      <w:pPr>
        <w:pStyle w:val="24"/>
        <w:shd w:val="clear"/>
        <w:rPr>
          <w:rFonts w:ascii="宋体" w:hAnsi="宋体" w:cs="宋体"/>
          <w:sz w:val="32"/>
          <w:highlight w:val="none"/>
        </w:rPr>
      </w:pPr>
    </w:p>
    <w:p>
      <w:pPr>
        <w:pStyle w:val="24"/>
        <w:shd w:val="clear"/>
        <w:rPr>
          <w:rFonts w:ascii="宋体" w:hAnsi="宋体" w:cs="宋体"/>
          <w:sz w:val="32"/>
          <w:highlight w:val="none"/>
        </w:rPr>
      </w:pPr>
    </w:p>
    <w:p>
      <w:pPr>
        <w:shd w:val="clear"/>
        <w:spacing w:line="360" w:lineRule="auto"/>
        <w:jc w:val="center"/>
        <w:rPr>
          <w:rFonts w:ascii="宋体" w:hAnsi="宋体" w:cs="宋体"/>
          <w:sz w:val="32"/>
          <w:highlight w:val="none"/>
        </w:rPr>
      </w:pPr>
    </w:p>
    <w:p>
      <w:pPr>
        <w:shd w:val="clear"/>
        <w:spacing w:line="360" w:lineRule="auto"/>
        <w:ind w:right="386" w:rightChars="184" w:firstLine="219" w:firstLineChars="61"/>
        <w:jc w:val="center"/>
        <w:rPr>
          <w:rFonts w:ascii="宋体" w:hAnsi="宋体" w:cs="宋体"/>
          <w:sz w:val="32"/>
          <w:szCs w:val="36"/>
          <w:highlight w:val="none"/>
        </w:rPr>
      </w:pPr>
      <w:r>
        <w:rPr>
          <w:rFonts w:hint="eastAsia" w:ascii="宋体" w:hAnsi="宋体" w:cs="宋体"/>
          <w:sz w:val="36"/>
          <w:szCs w:val="36"/>
          <w:highlight w:val="none"/>
          <w:u w:val="single"/>
        </w:rPr>
        <w:t>广州大道天河立交内涝改造工程施工图设计及施工总承包（EPC）</w:t>
      </w:r>
    </w:p>
    <w:p>
      <w:pPr>
        <w:shd w:val="clear"/>
        <w:spacing w:line="360" w:lineRule="auto"/>
        <w:rPr>
          <w:rFonts w:ascii="宋体" w:hAnsi="宋体" w:cs="宋体"/>
          <w:sz w:val="20"/>
          <w:szCs w:val="20"/>
          <w:highlight w:val="none"/>
        </w:rPr>
      </w:pPr>
    </w:p>
    <w:p>
      <w:pPr>
        <w:shd w:val="clear"/>
        <w:spacing w:line="360" w:lineRule="auto"/>
        <w:rPr>
          <w:rFonts w:ascii="宋体" w:hAnsi="宋体" w:cs="宋体"/>
          <w:sz w:val="20"/>
          <w:szCs w:val="20"/>
          <w:highlight w:val="none"/>
        </w:rPr>
      </w:pPr>
    </w:p>
    <w:p>
      <w:pPr>
        <w:shd w:val="clear"/>
        <w:spacing w:line="360" w:lineRule="auto"/>
        <w:rPr>
          <w:rFonts w:ascii="宋体" w:hAnsi="宋体" w:cs="宋体"/>
          <w:sz w:val="20"/>
          <w:szCs w:val="20"/>
          <w:highlight w:val="none"/>
        </w:rPr>
      </w:pPr>
    </w:p>
    <w:p>
      <w:pPr>
        <w:shd w:val="clear"/>
        <w:spacing w:line="360" w:lineRule="auto"/>
        <w:rPr>
          <w:rFonts w:ascii="宋体" w:hAnsi="宋体" w:cs="宋体"/>
          <w:sz w:val="20"/>
          <w:szCs w:val="20"/>
          <w:highlight w:val="none"/>
        </w:rPr>
      </w:pPr>
    </w:p>
    <w:p>
      <w:pPr>
        <w:shd w:val="clear"/>
        <w:spacing w:line="360" w:lineRule="auto"/>
        <w:jc w:val="center"/>
        <w:rPr>
          <w:rFonts w:ascii="宋体" w:hAnsi="宋体" w:cs="宋体"/>
          <w:sz w:val="52"/>
          <w:szCs w:val="52"/>
          <w:highlight w:val="none"/>
        </w:rPr>
      </w:pPr>
      <w:r>
        <w:rPr>
          <w:rFonts w:hint="eastAsia" w:ascii="宋体" w:hAnsi="宋体" w:cs="宋体"/>
          <w:sz w:val="52"/>
          <w:szCs w:val="52"/>
          <w:highlight w:val="none"/>
        </w:rPr>
        <w:t>投  标  文  件</w:t>
      </w:r>
    </w:p>
    <w:p>
      <w:pPr>
        <w:shd w:val="clear"/>
        <w:spacing w:line="360" w:lineRule="auto"/>
        <w:jc w:val="center"/>
        <w:rPr>
          <w:rFonts w:ascii="宋体" w:hAnsi="宋体" w:cs="宋体"/>
          <w:sz w:val="32"/>
          <w:highlight w:val="none"/>
        </w:rPr>
      </w:pPr>
      <w:r>
        <w:rPr>
          <w:rFonts w:hint="eastAsia" w:ascii="宋体" w:hAnsi="宋体" w:cs="宋体"/>
          <w:sz w:val="32"/>
          <w:highlight w:val="none"/>
        </w:rPr>
        <w:t>（第一册 资格审查部分）</w:t>
      </w:r>
    </w:p>
    <w:p>
      <w:pPr>
        <w:shd w:val="clear"/>
        <w:spacing w:line="360" w:lineRule="auto"/>
        <w:rPr>
          <w:rFonts w:ascii="宋体" w:hAnsi="宋体" w:cs="宋体"/>
          <w:sz w:val="28"/>
          <w:szCs w:val="28"/>
          <w:highlight w:val="none"/>
        </w:rPr>
      </w:pPr>
    </w:p>
    <w:p>
      <w:pPr>
        <w:shd w:val="clear"/>
        <w:spacing w:line="360" w:lineRule="auto"/>
        <w:rPr>
          <w:rFonts w:ascii="宋体" w:hAnsi="宋体" w:cs="宋体"/>
          <w:sz w:val="28"/>
          <w:szCs w:val="28"/>
          <w:highlight w:val="none"/>
        </w:rPr>
      </w:pPr>
    </w:p>
    <w:p>
      <w:pPr>
        <w:shd w:val="clear"/>
        <w:spacing w:line="360" w:lineRule="auto"/>
        <w:rPr>
          <w:rFonts w:ascii="宋体" w:hAnsi="宋体" w:cs="宋体"/>
          <w:sz w:val="28"/>
          <w:szCs w:val="28"/>
          <w:highlight w:val="none"/>
        </w:rPr>
      </w:pPr>
    </w:p>
    <w:p>
      <w:pPr>
        <w:shd w:val="clear"/>
        <w:spacing w:line="360" w:lineRule="auto"/>
        <w:rPr>
          <w:rFonts w:ascii="宋体" w:hAnsi="宋体" w:cs="宋体"/>
          <w:sz w:val="28"/>
          <w:szCs w:val="28"/>
          <w:highlight w:val="none"/>
        </w:rPr>
      </w:pPr>
    </w:p>
    <w:p>
      <w:pPr>
        <w:shd w:val="clear"/>
        <w:spacing w:line="360" w:lineRule="auto"/>
        <w:rPr>
          <w:rFonts w:ascii="宋体" w:hAnsi="宋体" w:cs="宋体"/>
          <w:sz w:val="28"/>
          <w:szCs w:val="28"/>
          <w:highlight w:val="none"/>
        </w:rPr>
      </w:pPr>
    </w:p>
    <w:p>
      <w:pPr>
        <w:shd w:val="clear"/>
        <w:spacing w:line="360" w:lineRule="auto"/>
        <w:rPr>
          <w:rFonts w:ascii="宋体" w:hAnsi="宋体" w:cs="宋体"/>
          <w:sz w:val="28"/>
          <w:szCs w:val="28"/>
          <w:highlight w:val="none"/>
        </w:rPr>
      </w:pPr>
    </w:p>
    <w:p>
      <w:pPr>
        <w:shd w:val="clear"/>
        <w:spacing w:line="360" w:lineRule="auto"/>
        <w:rPr>
          <w:rFonts w:ascii="宋体" w:hAnsi="宋体" w:cs="宋体"/>
          <w:sz w:val="28"/>
          <w:szCs w:val="28"/>
          <w:highlight w:val="none"/>
          <w:u w:val="single"/>
        </w:rPr>
      </w:pPr>
      <w:r>
        <w:rPr>
          <w:rFonts w:hint="eastAsia" w:ascii="宋体" w:hAnsi="宋体" w:cs="宋体"/>
          <w:sz w:val="28"/>
          <w:szCs w:val="28"/>
          <w:highlight w:val="none"/>
        </w:rPr>
        <w:t xml:space="preserve">     投标人：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（盖单位章）</w:t>
      </w:r>
    </w:p>
    <w:p>
      <w:pPr>
        <w:shd w:val="clear"/>
        <w:spacing w:line="360" w:lineRule="auto"/>
        <w:ind w:firstLine="700" w:firstLineChars="250"/>
        <w:rPr>
          <w:rFonts w:ascii="宋体" w:hAnsi="宋体" w:cs="宋体"/>
          <w:sz w:val="28"/>
          <w:szCs w:val="28"/>
          <w:highlight w:val="none"/>
        </w:rPr>
      </w:pPr>
      <w:r>
        <w:rPr>
          <w:rFonts w:hint="eastAsia" w:ascii="宋体" w:hAnsi="宋体" w:cs="宋体"/>
          <w:sz w:val="28"/>
          <w:szCs w:val="28"/>
          <w:highlight w:val="none"/>
        </w:rPr>
        <w:t>法定代表人或其委托代理人：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（签字或盖章）</w:t>
      </w:r>
    </w:p>
    <w:p>
      <w:pPr>
        <w:widowControl/>
        <w:shd w:val="clear"/>
        <w:spacing w:line="360" w:lineRule="auto"/>
        <w:jc w:val="center"/>
        <w:rPr>
          <w:rFonts w:ascii="宋体" w:hAnsi="宋体" w:cs="宋体"/>
          <w:b/>
          <w:sz w:val="32"/>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pPr>
        <w:shd w:val="clear"/>
        <w:jc w:val="center"/>
        <w:rPr>
          <w:rFonts w:ascii="宋体" w:hAnsi="宋体" w:cs="宋体"/>
          <w:sz w:val="36"/>
          <w:szCs w:val="36"/>
          <w:highlight w:val="none"/>
        </w:rPr>
      </w:pPr>
      <w:r>
        <w:rPr>
          <w:rFonts w:hint="eastAsia" w:ascii="宋体" w:hAnsi="宋体" w:cs="宋体"/>
          <w:sz w:val="36"/>
          <w:szCs w:val="36"/>
          <w:highlight w:val="none"/>
        </w:rPr>
        <w:br w:type="page"/>
      </w:r>
      <w:r>
        <w:rPr>
          <w:rFonts w:hint="eastAsia" w:ascii="宋体" w:hAnsi="宋体" w:cs="宋体"/>
          <w:sz w:val="36"/>
          <w:szCs w:val="36"/>
          <w:highlight w:val="none"/>
        </w:rPr>
        <w:t>资格审查资料一览表</w:t>
      </w:r>
    </w:p>
    <w:p>
      <w:pPr>
        <w:shd w:val="clear"/>
        <w:adjustRightInd w:val="0"/>
        <w:snapToGrid w:val="0"/>
        <w:spacing w:line="500" w:lineRule="exact"/>
        <w:rPr>
          <w:rFonts w:ascii="宋体" w:hAnsi="宋体" w:cs="宋体"/>
          <w:szCs w:val="21"/>
          <w:highlight w:val="none"/>
          <w:u w:val="single"/>
        </w:rPr>
      </w:pPr>
      <w:r>
        <w:rPr>
          <w:rFonts w:hint="eastAsia" w:ascii="宋体" w:hAnsi="宋体" w:cs="宋体"/>
          <w:szCs w:val="21"/>
          <w:highlight w:val="none"/>
        </w:rPr>
        <w:t>项目名称：</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3"/>
        <w:gridCol w:w="1078"/>
        <w:gridCol w:w="3154"/>
        <w:gridCol w:w="543"/>
        <w:gridCol w:w="35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7" w:hRule="atLeast"/>
          <w:tblHeader/>
        </w:trPr>
        <w:tc>
          <w:tcPr>
            <w:tcW w:w="633" w:type="dxa"/>
            <w:vAlign w:val="center"/>
          </w:tcPr>
          <w:p>
            <w:pPr>
              <w:shd w:val="clear"/>
              <w:jc w:val="center"/>
              <w:rPr>
                <w:rFonts w:ascii="宋体" w:hAnsi="宋体" w:cs="宋体"/>
                <w:szCs w:val="21"/>
                <w:highlight w:val="none"/>
              </w:rPr>
            </w:pPr>
            <w:r>
              <w:rPr>
                <w:rFonts w:hint="eastAsia" w:ascii="宋体" w:hAnsi="宋体" w:cs="宋体"/>
                <w:szCs w:val="21"/>
                <w:highlight w:val="none"/>
              </w:rPr>
              <w:t>序号</w:t>
            </w:r>
          </w:p>
        </w:tc>
        <w:tc>
          <w:tcPr>
            <w:tcW w:w="4232" w:type="dxa"/>
            <w:gridSpan w:val="2"/>
            <w:vAlign w:val="center"/>
          </w:tcPr>
          <w:p>
            <w:pPr>
              <w:shd w:val="clear"/>
              <w:jc w:val="center"/>
              <w:rPr>
                <w:rFonts w:ascii="宋体" w:hAnsi="宋体" w:cs="宋体"/>
                <w:szCs w:val="21"/>
                <w:highlight w:val="none"/>
              </w:rPr>
            </w:pPr>
            <w:r>
              <w:rPr>
                <w:rFonts w:hint="eastAsia" w:ascii="宋体" w:hAnsi="宋体" w:cs="宋体"/>
                <w:szCs w:val="21"/>
                <w:highlight w:val="none"/>
              </w:rPr>
              <w:t>项    目</w:t>
            </w:r>
          </w:p>
        </w:tc>
        <w:tc>
          <w:tcPr>
            <w:tcW w:w="543" w:type="dxa"/>
            <w:vAlign w:val="center"/>
          </w:tcPr>
          <w:p>
            <w:pPr>
              <w:shd w:val="clear"/>
              <w:jc w:val="center"/>
              <w:rPr>
                <w:rFonts w:ascii="宋体" w:hAnsi="宋体" w:cs="宋体"/>
                <w:szCs w:val="21"/>
                <w:highlight w:val="none"/>
              </w:rPr>
            </w:pPr>
            <w:r>
              <w:rPr>
                <w:rFonts w:hint="eastAsia" w:ascii="宋体" w:hAnsi="宋体" w:cs="宋体"/>
                <w:szCs w:val="21"/>
                <w:highlight w:val="none"/>
              </w:rPr>
              <w:t>内页码</w:t>
            </w:r>
          </w:p>
        </w:tc>
        <w:tc>
          <w:tcPr>
            <w:tcW w:w="3500" w:type="dxa"/>
            <w:vAlign w:val="center"/>
          </w:tcPr>
          <w:p>
            <w:pPr>
              <w:shd w:val="clear"/>
              <w:jc w:val="center"/>
              <w:rPr>
                <w:rFonts w:ascii="宋体" w:hAnsi="宋体" w:cs="宋体"/>
                <w:szCs w:val="21"/>
                <w:highlight w:val="none"/>
              </w:rPr>
            </w:pPr>
            <w:r>
              <w:rPr>
                <w:rFonts w:hint="eastAsia" w:ascii="宋体" w:hAnsi="宋体" w:cs="宋体"/>
                <w:szCs w:val="21"/>
                <w:highlight w:val="none"/>
              </w:rPr>
              <w:t>提交资料要求</w:t>
            </w:r>
          </w:p>
          <w:p>
            <w:pPr>
              <w:shd w:val="clear"/>
              <w:jc w:val="center"/>
              <w:rPr>
                <w:rFonts w:ascii="宋体" w:hAnsi="宋体" w:cs="宋体"/>
                <w:szCs w:val="21"/>
                <w:highlight w:val="none"/>
              </w:rPr>
            </w:pPr>
            <w:r>
              <w:rPr>
                <w:rFonts w:hint="eastAsia" w:ascii="宋体" w:hAnsi="宋体" w:cs="宋体"/>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633" w:type="dxa"/>
            <w:vAlign w:val="center"/>
          </w:tcPr>
          <w:p>
            <w:pPr>
              <w:shd w:val="clea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1</w:t>
            </w:r>
          </w:p>
        </w:tc>
        <w:tc>
          <w:tcPr>
            <w:tcW w:w="4232" w:type="dxa"/>
            <w:gridSpan w:val="2"/>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法定代表人证明书</w:t>
            </w:r>
          </w:p>
        </w:tc>
        <w:tc>
          <w:tcPr>
            <w:tcW w:w="543" w:type="dxa"/>
            <w:vAlign w:val="center"/>
          </w:tcPr>
          <w:p>
            <w:pPr>
              <w:shd w:val="clear"/>
              <w:adjustRightInd w:val="0"/>
              <w:snapToGrid w:val="0"/>
              <w:spacing w:line="300" w:lineRule="exact"/>
              <w:rPr>
                <w:rFonts w:ascii="宋体" w:hAnsi="宋体" w:cs="宋体"/>
                <w:szCs w:val="21"/>
                <w:highlight w:val="none"/>
              </w:rPr>
            </w:pPr>
          </w:p>
        </w:tc>
        <w:tc>
          <w:tcPr>
            <w:tcW w:w="3500" w:type="dxa"/>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原件的扫描件（如联合投标的，由联合体</w:t>
            </w:r>
            <w:r>
              <w:rPr>
                <w:rFonts w:hint="eastAsia" w:ascii="宋体" w:hAnsi="宋体" w:cs="宋体"/>
                <w:highlight w:val="none"/>
              </w:rPr>
              <w:t>牵头方</w:t>
            </w:r>
            <w:r>
              <w:rPr>
                <w:rFonts w:hint="eastAsia" w:ascii="宋体" w:hAnsi="宋体" w:cs="宋体"/>
                <w:szCs w:val="21"/>
                <w:highlight w:val="none"/>
              </w:rPr>
              <w:t>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075" w:hRule="atLeast"/>
        </w:trPr>
        <w:tc>
          <w:tcPr>
            <w:tcW w:w="633" w:type="dxa"/>
            <w:vAlign w:val="center"/>
          </w:tcPr>
          <w:p>
            <w:pPr>
              <w:shd w:val="clea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2</w:t>
            </w:r>
          </w:p>
        </w:tc>
        <w:tc>
          <w:tcPr>
            <w:tcW w:w="4232" w:type="dxa"/>
            <w:gridSpan w:val="2"/>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法人授权委托书</w:t>
            </w:r>
          </w:p>
        </w:tc>
        <w:tc>
          <w:tcPr>
            <w:tcW w:w="543" w:type="dxa"/>
            <w:vAlign w:val="center"/>
          </w:tcPr>
          <w:p>
            <w:pPr>
              <w:shd w:val="clear"/>
              <w:adjustRightInd w:val="0"/>
              <w:snapToGrid w:val="0"/>
              <w:spacing w:line="300" w:lineRule="exact"/>
              <w:rPr>
                <w:rFonts w:ascii="宋体" w:hAnsi="宋体" w:cs="宋体"/>
                <w:szCs w:val="21"/>
                <w:highlight w:val="none"/>
              </w:rPr>
            </w:pPr>
          </w:p>
        </w:tc>
        <w:tc>
          <w:tcPr>
            <w:tcW w:w="3500" w:type="dxa"/>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原件的扫描件(如为联合体，由联合体</w:t>
            </w:r>
            <w:r>
              <w:rPr>
                <w:rFonts w:hint="eastAsia" w:ascii="宋体" w:hAnsi="宋体" w:cs="宋体"/>
                <w:highlight w:val="none"/>
              </w:rPr>
              <w:t>牵头方</w:t>
            </w:r>
            <w:r>
              <w:rPr>
                <w:rFonts w:hint="eastAsia" w:ascii="宋体" w:hAnsi="宋体" w:cs="宋体"/>
                <w:szCs w:val="21"/>
                <w:highlight w:val="none"/>
              </w:rPr>
              <w:t>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trPr>
        <w:tc>
          <w:tcPr>
            <w:tcW w:w="633" w:type="dxa"/>
            <w:vAlign w:val="center"/>
          </w:tcPr>
          <w:p>
            <w:pPr>
              <w:shd w:val="clea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3</w:t>
            </w:r>
          </w:p>
        </w:tc>
        <w:tc>
          <w:tcPr>
            <w:tcW w:w="4232" w:type="dxa"/>
            <w:gridSpan w:val="2"/>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企业营业执照副本</w:t>
            </w:r>
          </w:p>
        </w:tc>
        <w:tc>
          <w:tcPr>
            <w:tcW w:w="543" w:type="dxa"/>
            <w:vAlign w:val="center"/>
          </w:tcPr>
          <w:p>
            <w:pPr>
              <w:shd w:val="clear"/>
              <w:adjustRightInd w:val="0"/>
              <w:snapToGrid w:val="0"/>
              <w:spacing w:line="300" w:lineRule="exact"/>
              <w:rPr>
                <w:rFonts w:ascii="宋体" w:hAnsi="宋体" w:cs="宋体"/>
                <w:szCs w:val="21"/>
                <w:highlight w:val="none"/>
              </w:rPr>
            </w:pPr>
          </w:p>
        </w:tc>
        <w:tc>
          <w:tcPr>
            <w:tcW w:w="3500" w:type="dxa"/>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原件的扫描件（如联合投标的，联合体各方均须提供）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trPr>
        <w:tc>
          <w:tcPr>
            <w:tcW w:w="633" w:type="dxa"/>
            <w:vAlign w:val="center"/>
          </w:tcPr>
          <w:p>
            <w:pPr>
              <w:shd w:val="clea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4</w:t>
            </w:r>
          </w:p>
        </w:tc>
        <w:tc>
          <w:tcPr>
            <w:tcW w:w="4232" w:type="dxa"/>
            <w:gridSpan w:val="2"/>
            <w:vAlign w:val="center"/>
          </w:tcPr>
          <w:p>
            <w:pPr>
              <w:shd w:val="clear"/>
              <w:rPr>
                <w:rFonts w:ascii="宋体" w:hAnsi="宋体" w:cs="宋体"/>
                <w:szCs w:val="21"/>
                <w:highlight w:val="none"/>
              </w:rPr>
            </w:pPr>
            <w:r>
              <w:rPr>
                <w:rFonts w:hint="eastAsia" w:ascii="宋体" w:hAnsi="宋体" w:cs="宋体"/>
                <w:szCs w:val="21"/>
                <w:highlight w:val="none"/>
              </w:rPr>
              <w:t>企业资质证书副本</w:t>
            </w:r>
          </w:p>
        </w:tc>
        <w:tc>
          <w:tcPr>
            <w:tcW w:w="543" w:type="dxa"/>
            <w:vAlign w:val="center"/>
          </w:tcPr>
          <w:p>
            <w:pPr>
              <w:shd w:val="clear"/>
              <w:adjustRightInd w:val="0"/>
              <w:snapToGrid w:val="0"/>
              <w:spacing w:line="300" w:lineRule="exact"/>
              <w:rPr>
                <w:rFonts w:ascii="宋体" w:hAnsi="宋体" w:cs="宋体"/>
                <w:szCs w:val="21"/>
                <w:highlight w:val="none"/>
              </w:rPr>
            </w:pPr>
          </w:p>
        </w:tc>
        <w:tc>
          <w:tcPr>
            <w:tcW w:w="3500" w:type="dxa"/>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原件的扫描件（如联合投标的，联合体各方均须提供）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trPr>
        <w:tc>
          <w:tcPr>
            <w:tcW w:w="633" w:type="dxa"/>
            <w:vAlign w:val="center"/>
          </w:tcPr>
          <w:p>
            <w:pPr>
              <w:shd w:val="clea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5</w:t>
            </w:r>
          </w:p>
        </w:tc>
        <w:tc>
          <w:tcPr>
            <w:tcW w:w="4232" w:type="dxa"/>
            <w:gridSpan w:val="2"/>
            <w:vAlign w:val="center"/>
          </w:tcPr>
          <w:p>
            <w:pPr>
              <w:shd w:val="clear"/>
              <w:rPr>
                <w:rFonts w:ascii="宋体" w:hAnsi="宋体" w:cs="宋体"/>
                <w:szCs w:val="21"/>
                <w:highlight w:val="none"/>
              </w:rPr>
            </w:pPr>
            <w:r>
              <w:rPr>
                <w:rFonts w:hint="eastAsia" w:ascii="宋体" w:hAnsi="宋体" w:cs="宋体"/>
                <w:szCs w:val="21"/>
                <w:highlight w:val="none"/>
              </w:rPr>
              <w:t>企业安全生产许可证副本</w:t>
            </w:r>
          </w:p>
        </w:tc>
        <w:tc>
          <w:tcPr>
            <w:tcW w:w="543" w:type="dxa"/>
            <w:vAlign w:val="center"/>
          </w:tcPr>
          <w:p>
            <w:pPr>
              <w:shd w:val="clear"/>
              <w:adjustRightInd w:val="0"/>
              <w:snapToGrid w:val="0"/>
              <w:spacing w:line="300" w:lineRule="exact"/>
              <w:rPr>
                <w:rFonts w:ascii="宋体" w:hAnsi="宋体" w:cs="宋体"/>
                <w:szCs w:val="21"/>
                <w:highlight w:val="none"/>
              </w:rPr>
            </w:pPr>
          </w:p>
        </w:tc>
        <w:tc>
          <w:tcPr>
            <w:tcW w:w="3500" w:type="dxa"/>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原件的扫描件（如联合投标的，由联合体</w:t>
            </w:r>
            <w:r>
              <w:rPr>
                <w:rFonts w:hint="eastAsia" w:ascii="宋体" w:hAnsi="宋体" w:cs="宋体"/>
                <w:highlight w:val="none"/>
              </w:rPr>
              <w:t>牵头方</w:t>
            </w:r>
            <w:r>
              <w:rPr>
                <w:rFonts w:hint="eastAsia" w:ascii="宋体" w:hAnsi="宋体" w:cs="宋体"/>
                <w:szCs w:val="21"/>
                <w:highlight w:val="none"/>
              </w:rPr>
              <w:t>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633" w:type="dxa"/>
            <w:vMerge w:val="restart"/>
            <w:vAlign w:val="center"/>
          </w:tcPr>
          <w:p>
            <w:pPr>
              <w:shd w:val="clea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6</w:t>
            </w:r>
          </w:p>
        </w:tc>
        <w:tc>
          <w:tcPr>
            <w:tcW w:w="1078" w:type="dxa"/>
            <w:vMerge w:val="restart"/>
            <w:tcBorders>
              <w:right w:val="single" w:color="auto" w:sz="4" w:space="0"/>
            </w:tcBorders>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项目负责人（兼施工负责人）</w:t>
            </w:r>
          </w:p>
        </w:tc>
        <w:tc>
          <w:tcPr>
            <w:tcW w:w="3154" w:type="dxa"/>
            <w:tcBorders>
              <w:left w:val="single" w:color="auto" w:sz="4" w:space="0"/>
            </w:tcBorders>
            <w:vAlign w:val="center"/>
          </w:tcPr>
          <w:p>
            <w:pPr>
              <w:shd w:val="clear"/>
              <w:rPr>
                <w:rFonts w:ascii="宋体" w:hAnsi="宋体" w:cs="宋体"/>
                <w:szCs w:val="21"/>
                <w:highlight w:val="none"/>
              </w:rPr>
            </w:pPr>
            <w:r>
              <w:rPr>
                <w:rFonts w:hint="eastAsia" w:ascii="宋体" w:hAnsi="宋体" w:cs="宋体"/>
                <w:szCs w:val="21"/>
                <w:highlight w:val="none"/>
              </w:rPr>
              <w:t>身份证</w:t>
            </w:r>
          </w:p>
        </w:tc>
        <w:tc>
          <w:tcPr>
            <w:tcW w:w="543" w:type="dxa"/>
            <w:vAlign w:val="center"/>
          </w:tcPr>
          <w:p>
            <w:pPr>
              <w:shd w:val="clear"/>
              <w:adjustRightInd w:val="0"/>
              <w:snapToGrid w:val="0"/>
              <w:spacing w:line="300" w:lineRule="exact"/>
              <w:rPr>
                <w:rFonts w:ascii="宋体" w:hAnsi="宋体" w:cs="宋体"/>
                <w:szCs w:val="21"/>
                <w:highlight w:val="none"/>
              </w:rPr>
            </w:pPr>
          </w:p>
        </w:tc>
        <w:tc>
          <w:tcPr>
            <w:tcW w:w="3500" w:type="dxa"/>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原件的扫描件（如为联合体投标，则由</w:t>
            </w:r>
            <w:r>
              <w:rPr>
                <w:rFonts w:hint="eastAsia" w:ascii="宋体" w:hAnsi="宋体" w:cs="宋体"/>
                <w:highlight w:val="none"/>
              </w:rPr>
              <w:t>牵头方</w:t>
            </w:r>
            <w:r>
              <w:rPr>
                <w:rFonts w:hint="eastAsia" w:ascii="宋体" w:hAnsi="宋体" w:cs="宋体"/>
                <w:szCs w:val="21"/>
                <w:highlight w:val="none"/>
              </w:rPr>
              <w:t>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633" w:type="dxa"/>
            <w:vMerge w:val="continue"/>
            <w:vAlign w:val="center"/>
          </w:tcPr>
          <w:p>
            <w:pPr>
              <w:shd w:val="clear"/>
              <w:adjustRightInd w:val="0"/>
              <w:snapToGrid w:val="0"/>
              <w:spacing w:line="300" w:lineRule="exact"/>
              <w:jc w:val="center"/>
              <w:rPr>
                <w:rFonts w:ascii="宋体" w:hAnsi="宋体" w:cs="宋体"/>
                <w:szCs w:val="21"/>
                <w:highlight w:val="none"/>
              </w:rPr>
            </w:pPr>
          </w:p>
        </w:tc>
        <w:tc>
          <w:tcPr>
            <w:tcW w:w="1078" w:type="dxa"/>
            <w:vMerge w:val="continue"/>
            <w:tcBorders>
              <w:right w:val="single" w:color="auto" w:sz="4" w:space="0"/>
            </w:tcBorders>
            <w:vAlign w:val="center"/>
          </w:tcPr>
          <w:p>
            <w:pPr>
              <w:shd w:val="clear"/>
              <w:adjustRightInd w:val="0"/>
              <w:snapToGrid w:val="0"/>
              <w:spacing w:line="300" w:lineRule="exact"/>
              <w:rPr>
                <w:rFonts w:ascii="宋体" w:hAnsi="宋体" w:cs="宋体"/>
                <w:szCs w:val="21"/>
                <w:highlight w:val="none"/>
              </w:rPr>
            </w:pPr>
          </w:p>
        </w:tc>
        <w:tc>
          <w:tcPr>
            <w:tcW w:w="3154" w:type="dxa"/>
            <w:tcBorders>
              <w:left w:val="single" w:color="auto" w:sz="4" w:space="0"/>
            </w:tcBorders>
            <w:vAlign w:val="center"/>
          </w:tcPr>
          <w:p>
            <w:pPr>
              <w:shd w:val="clear"/>
              <w:rPr>
                <w:rFonts w:ascii="宋体" w:hAnsi="宋体" w:cs="宋体"/>
                <w:szCs w:val="21"/>
                <w:highlight w:val="none"/>
              </w:rPr>
            </w:pPr>
            <w:r>
              <w:rPr>
                <w:rFonts w:hint="eastAsia" w:ascii="宋体" w:hAnsi="宋体" w:cs="宋体"/>
                <w:szCs w:val="21"/>
                <w:highlight w:val="none"/>
              </w:rPr>
              <w:t>建造师执业资格证书</w:t>
            </w:r>
          </w:p>
        </w:tc>
        <w:tc>
          <w:tcPr>
            <w:tcW w:w="543" w:type="dxa"/>
            <w:vAlign w:val="center"/>
          </w:tcPr>
          <w:p>
            <w:pPr>
              <w:shd w:val="clear"/>
              <w:adjustRightInd w:val="0"/>
              <w:snapToGrid w:val="0"/>
              <w:spacing w:line="300" w:lineRule="exact"/>
              <w:rPr>
                <w:rFonts w:ascii="宋体" w:hAnsi="宋体" w:cs="宋体"/>
                <w:szCs w:val="21"/>
                <w:highlight w:val="none"/>
              </w:rPr>
            </w:pPr>
          </w:p>
        </w:tc>
        <w:tc>
          <w:tcPr>
            <w:tcW w:w="3500" w:type="dxa"/>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原件的扫描件（如为联合体投标，则由</w:t>
            </w:r>
            <w:r>
              <w:rPr>
                <w:rFonts w:hint="eastAsia" w:ascii="宋体" w:hAnsi="宋体" w:cs="宋体"/>
                <w:highlight w:val="none"/>
              </w:rPr>
              <w:t>牵头方</w:t>
            </w:r>
            <w:r>
              <w:rPr>
                <w:rFonts w:hint="eastAsia" w:ascii="宋体" w:hAnsi="宋体" w:cs="宋体"/>
                <w:szCs w:val="21"/>
                <w:highlight w:val="none"/>
              </w:rPr>
              <w:t>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633" w:type="dxa"/>
            <w:vMerge w:val="continue"/>
            <w:vAlign w:val="center"/>
          </w:tcPr>
          <w:p>
            <w:pPr>
              <w:shd w:val="clear"/>
              <w:adjustRightInd w:val="0"/>
              <w:snapToGrid w:val="0"/>
              <w:spacing w:line="300" w:lineRule="exact"/>
              <w:jc w:val="center"/>
              <w:rPr>
                <w:rFonts w:ascii="宋体" w:hAnsi="宋体" w:cs="宋体"/>
                <w:szCs w:val="21"/>
                <w:highlight w:val="none"/>
              </w:rPr>
            </w:pPr>
          </w:p>
        </w:tc>
        <w:tc>
          <w:tcPr>
            <w:tcW w:w="1078" w:type="dxa"/>
            <w:vMerge w:val="continue"/>
            <w:tcBorders>
              <w:right w:val="single" w:color="auto" w:sz="4" w:space="0"/>
            </w:tcBorders>
            <w:vAlign w:val="center"/>
          </w:tcPr>
          <w:p>
            <w:pPr>
              <w:shd w:val="clear"/>
              <w:adjustRightInd w:val="0"/>
              <w:snapToGrid w:val="0"/>
              <w:spacing w:line="300" w:lineRule="exact"/>
              <w:rPr>
                <w:rFonts w:ascii="宋体" w:hAnsi="宋体" w:cs="宋体"/>
                <w:szCs w:val="21"/>
                <w:highlight w:val="none"/>
              </w:rPr>
            </w:pPr>
          </w:p>
        </w:tc>
        <w:tc>
          <w:tcPr>
            <w:tcW w:w="3154" w:type="dxa"/>
            <w:tcBorders>
              <w:left w:val="single" w:color="auto" w:sz="4" w:space="0"/>
            </w:tcBorders>
            <w:vAlign w:val="center"/>
          </w:tcPr>
          <w:p>
            <w:pPr>
              <w:shd w:val="clear"/>
              <w:rPr>
                <w:rFonts w:ascii="宋体" w:hAnsi="宋体" w:cs="宋体"/>
                <w:szCs w:val="21"/>
                <w:highlight w:val="none"/>
              </w:rPr>
            </w:pPr>
            <w:r>
              <w:rPr>
                <w:rFonts w:hint="eastAsia" w:ascii="宋体" w:hAnsi="宋体" w:cs="宋体"/>
                <w:szCs w:val="21"/>
                <w:highlight w:val="none"/>
              </w:rPr>
              <w:t>安全生产考核合格证书（B类）或建筑施工企业项目负责人安全生产考核合格证书。</w:t>
            </w:r>
          </w:p>
        </w:tc>
        <w:tc>
          <w:tcPr>
            <w:tcW w:w="543" w:type="dxa"/>
            <w:vAlign w:val="center"/>
          </w:tcPr>
          <w:p>
            <w:pPr>
              <w:shd w:val="clear"/>
              <w:adjustRightInd w:val="0"/>
              <w:snapToGrid w:val="0"/>
              <w:spacing w:line="300" w:lineRule="exact"/>
              <w:rPr>
                <w:rFonts w:ascii="宋体" w:hAnsi="宋体" w:cs="宋体"/>
                <w:szCs w:val="21"/>
                <w:highlight w:val="none"/>
              </w:rPr>
            </w:pPr>
          </w:p>
        </w:tc>
        <w:tc>
          <w:tcPr>
            <w:tcW w:w="3500" w:type="dxa"/>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原件的扫描件（如为联合体投标，则由</w:t>
            </w:r>
            <w:r>
              <w:rPr>
                <w:rFonts w:hint="eastAsia" w:ascii="宋体" w:hAnsi="宋体" w:cs="宋体"/>
                <w:highlight w:val="none"/>
              </w:rPr>
              <w:t>牵头方</w:t>
            </w:r>
            <w:r>
              <w:rPr>
                <w:rFonts w:hint="eastAsia" w:ascii="宋体" w:hAnsi="宋体" w:cs="宋体"/>
                <w:szCs w:val="21"/>
                <w:highlight w:val="none"/>
              </w:rPr>
              <w:t>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6" w:hRule="atLeast"/>
        </w:trPr>
        <w:tc>
          <w:tcPr>
            <w:tcW w:w="633" w:type="dxa"/>
            <w:vMerge w:val="continue"/>
            <w:vAlign w:val="center"/>
          </w:tcPr>
          <w:p>
            <w:pPr>
              <w:shd w:val="clear"/>
              <w:adjustRightInd w:val="0"/>
              <w:snapToGrid w:val="0"/>
              <w:spacing w:line="300" w:lineRule="exact"/>
              <w:jc w:val="center"/>
              <w:rPr>
                <w:rFonts w:ascii="宋体" w:hAnsi="宋体" w:cs="宋体"/>
                <w:szCs w:val="21"/>
                <w:highlight w:val="none"/>
              </w:rPr>
            </w:pPr>
          </w:p>
        </w:tc>
        <w:tc>
          <w:tcPr>
            <w:tcW w:w="1078" w:type="dxa"/>
            <w:vMerge w:val="continue"/>
            <w:tcBorders>
              <w:right w:val="single" w:color="auto" w:sz="4" w:space="0"/>
            </w:tcBorders>
            <w:vAlign w:val="center"/>
          </w:tcPr>
          <w:p>
            <w:pPr>
              <w:shd w:val="clear"/>
              <w:adjustRightInd w:val="0"/>
              <w:snapToGrid w:val="0"/>
              <w:spacing w:line="300" w:lineRule="exact"/>
              <w:rPr>
                <w:rFonts w:ascii="宋体" w:hAnsi="宋体" w:cs="宋体"/>
                <w:szCs w:val="21"/>
                <w:highlight w:val="none"/>
              </w:rPr>
            </w:pPr>
          </w:p>
        </w:tc>
        <w:tc>
          <w:tcPr>
            <w:tcW w:w="3154" w:type="dxa"/>
            <w:tcBorders>
              <w:left w:val="single" w:color="auto" w:sz="4" w:space="0"/>
            </w:tcBorders>
            <w:vAlign w:val="center"/>
          </w:tcPr>
          <w:p>
            <w:pPr>
              <w:shd w:val="clear"/>
              <w:rPr>
                <w:rFonts w:ascii="宋体" w:hAnsi="宋体" w:cs="宋体"/>
                <w:szCs w:val="21"/>
                <w:highlight w:val="none"/>
              </w:rPr>
            </w:pPr>
            <w:r>
              <w:rPr>
                <w:rFonts w:hint="eastAsia" w:ascii="宋体" w:hAnsi="宋体" w:cs="宋体"/>
                <w:szCs w:val="21"/>
                <w:highlight w:val="none"/>
              </w:rPr>
              <w:t>相应的社会保险证明资料</w:t>
            </w:r>
          </w:p>
        </w:tc>
        <w:tc>
          <w:tcPr>
            <w:tcW w:w="543" w:type="dxa"/>
            <w:vAlign w:val="center"/>
          </w:tcPr>
          <w:p>
            <w:pPr>
              <w:shd w:val="clear"/>
              <w:adjustRightInd w:val="0"/>
              <w:snapToGrid w:val="0"/>
              <w:spacing w:line="300" w:lineRule="exact"/>
              <w:rPr>
                <w:rFonts w:ascii="宋体" w:hAnsi="宋体" w:cs="宋体"/>
                <w:szCs w:val="21"/>
                <w:highlight w:val="none"/>
              </w:rPr>
            </w:pPr>
          </w:p>
        </w:tc>
        <w:tc>
          <w:tcPr>
            <w:tcW w:w="3500" w:type="dxa"/>
            <w:vAlign w:val="center"/>
          </w:tcPr>
          <w:p>
            <w:pPr>
              <w:shd w:val="clear"/>
              <w:adjustRightInd w:val="0"/>
              <w:snapToGrid w:val="0"/>
              <w:spacing w:line="300" w:lineRule="exact"/>
              <w:rPr>
                <w:rFonts w:ascii="宋体" w:hAnsi="宋体" w:cs="宋体"/>
                <w:b/>
                <w:szCs w:val="21"/>
                <w:highlight w:val="none"/>
              </w:rPr>
            </w:pPr>
            <w:r>
              <w:rPr>
                <w:rFonts w:hint="eastAsia" w:ascii="宋体" w:hAnsi="宋体" w:cs="宋体"/>
                <w:szCs w:val="21"/>
                <w:highlight w:val="none"/>
              </w:rPr>
              <w:t>原件的扫描件（如为联合体投标，则由</w:t>
            </w:r>
            <w:r>
              <w:rPr>
                <w:rFonts w:hint="eastAsia" w:ascii="宋体" w:hAnsi="宋体" w:cs="宋体"/>
                <w:highlight w:val="none"/>
              </w:rPr>
              <w:t>牵头方</w:t>
            </w:r>
            <w:r>
              <w:rPr>
                <w:rFonts w:hint="eastAsia" w:ascii="宋体" w:hAnsi="宋体" w:cs="宋体"/>
                <w:szCs w:val="21"/>
                <w:highlight w:val="none"/>
              </w:rPr>
              <w:t>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6" w:hRule="atLeast"/>
        </w:trPr>
        <w:tc>
          <w:tcPr>
            <w:tcW w:w="633" w:type="dxa"/>
            <w:vMerge w:val="continue"/>
            <w:vAlign w:val="center"/>
          </w:tcPr>
          <w:p>
            <w:pPr>
              <w:shd w:val="clear"/>
              <w:adjustRightInd w:val="0"/>
              <w:snapToGrid w:val="0"/>
              <w:spacing w:line="300" w:lineRule="exact"/>
              <w:jc w:val="center"/>
              <w:rPr>
                <w:rFonts w:ascii="宋体" w:hAnsi="宋体" w:cs="宋体"/>
                <w:szCs w:val="21"/>
                <w:highlight w:val="none"/>
              </w:rPr>
            </w:pPr>
          </w:p>
        </w:tc>
        <w:tc>
          <w:tcPr>
            <w:tcW w:w="1078" w:type="dxa"/>
            <w:vMerge w:val="continue"/>
            <w:tcBorders>
              <w:right w:val="single" w:color="auto" w:sz="4" w:space="0"/>
            </w:tcBorders>
            <w:vAlign w:val="center"/>
          </w:tcPr>
          <w:p>
            <w:pPr>
              <w:shd w:val="clear"/>
              <w:adjustRightInd w:val="0"/>
              <w:snapToGrid w:val="0"/>
              <w:spacing w:line="300" w:lineRule="exact"/>
              <w:rPr>
                <w:rFonts w:ascii="宋体" w:hAnsi="宋体" w:cs="宋体"/>
                <w:szCs w:val="21"/>
                <w:highlight w:val="none"/>
              </w:rPr>
            </w:pPr>
          </w:p>
        </w:tc>
        <w:tc>
          <w:tcPr>
            <w:tcW w:w="3154" w:type="dxa"/>
            <w:tcBorders>
              <w:left w:val="single" w:color="auto" w:sz="4" w:space="0"/>
            </w:tcBorders>
            <w:vAlign w:val="center"/>
          </w:tcPr>
          <w:p>
            <w:pPr>
              <w:shd w:val="clear"/>
              <w:rPr>
                <w:rFonts w:ascii="宋体" w:hAnsi="宋体" w:cs="宋体"/>
                <w:szCs w:val="21"/>
                <w:highlight w:val="none"/>
              </w:rPr>
            </w:pPr>
            <w:r>
              <w:rPr>
                <w:rFonts w:hint="eastAsia" w:ascii="宋体" w:hAnsi="宋体" w:cs="宋体"/>
                <w:szCs w:val="21"/>
                <w:highlight w:val="none"/>
              </w:rPr>
              <w:t>承诺书，内容需包含：拟任项目负责人（兼施工负责人）未被其他项目锁定，或没有在其他项目担任项目负责人，否则经招标人或招标监管部门查证属实的，我司将不能被评标委员会或招标人确定为中标候选人。</w:t>
            </w:r>
          </w:p>
        </w:tc>
        <w:tc>
          <w:tcPr>
            <w:tcW w:w="543" w:type="dxa"/>
            <w:vAlign w:val="center"/>
          </w:tcPr>
          <w:p>
            <w:pPr>
              <w:shd w:val="clear"/>
              <w:adjustRightInd w:val="0"/>
              <w:snapToGrid w:val="0"/>
              <w:spacing w:line="300" w:lineRule="exact"/>
              <w:rPr>
                <w:rFonts w:ascii="宋体" w:hAnsi="宋体" w:cs="宋体"/>
                <w:szCs w:val="21"/>
                <w:highlight w:val="none"/>
              </w:rPr>
            </w:pPr>
          </w:p>
        </w:tc>
        <w:tc>
          <w:tcPr>
            <w:tcW w:w="3500" w:type="dxa"/>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原件的扫描件（如为联合体投标，则由</w:t>
            </w:r>
            <w:r>
              <w:rPr>
                <w:rFonts w:hint="eastAsia" w:ascii="宋体" w:hAnsi="宋体" w:cs="宋体"/>
                <w:highlight w:val="none"/>
              </w:rPr>
              <w:t>牵头方</w:t>
            </w:r>
            <w:r>
              <w:rPr>
                <w:rFonts w:hint="eastAsia" w:ascii="宋体" w:hAnsi="宋体" w:cs="宋体"/>
                <w:szCs w:val="21"/>
                <w:highlight w:val="none"/>
              </w:rPr>
              <w:t>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6" w:hRule="atLeast"/>
        </w:trPr>
        <w:tc>
          <w:tcPr>
            <w:tcW w:w="633" w:type="dxa"/>
            <w:vMerge w:val="restart"/>
            <w:vAlign w:val="center"/>
          </w:tcPr>
          <w:p>
            <w:pPr>
              <w:shd w:val="clea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8</w:t>
            </w:r>
          </w:p>
        </w:tc>
        <w:tc>
          <w:tcPr>
            <w:tcW w:w="1078" w:type="dxa"/>
            <w:vMerge w:val="restart"/>
            <w:tcBorders>
              <w:right w:val="single" w:color="auto" w:sz="4" w:space="0"/>
            </w:tcBorders>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设计项目负责人</w:t>
            </w:r>
          </w:p>
        </w:tc>
        <w:tc>
          <w:tcPr>
            <w:tcW w:w="3154" w:type="dxa"/>
            <w:tcBorders>
              <w:left w:val="single" w:color="auto" w:sz="4" w:space="0"/>
            </w:tcBorders>
            <w:vAlign w:val="center"/>
          </w:tcPr>
          <w:p>
            <w:pPr>
              <w:shd w:val="clear"/>
              <w:rPr>
                <w:rFonts w:ascii="宋体" w:hAnsi="宋体" w:cs="宋体"/>
                <w:szCs w:val="21"/>
                <w:highlight w:val="none"/>
              </w:rPr>
            </w:pPr>
            <w:r>
              <w:rPr>
                <w:rFonts w:hint="eastAsia" w:ascii="宋体" w:hAnsi="宋体" w:cs="宋体"/>
                <w:szCs w:val="21"/>
                <w:highlight w:val="none"/>
              </w:rPr>
              <w:t>身份证</w:t>
            </w:r>
          </w:p>
        </w:tc>
        <w:tc>
          <w:tcPr>
            <w:tcW w:w="543" w:type="dxa"/>
            <w:vAlign w:val="center"/>
          </w:tcPr>
          <w:p>
            <w:pPr>
              <w:shd w:val="clear"/>
              <w:adjustRightInd w:val="0"/>
              <w:snapToGrid w:val="0"/>
              <w:spacing w:line="300" w:lineRule="exact"/>
              <w:rPr>
                <w:rFonts w:ascii="宋体" w:hAnsi="宋体" w:cs="宋体"/>
                <w:szCs w:val="21"/>
                <w:highlight w:val="none"/>
              </w:rPr>
            </w:pPr>
          </w:p>
        </w:tc>
        <w:tc>
          <w:tcPr>
            <w:tcW w:w="3500" w:type="dxa"/>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原件的扫描件（如联合投标的，由设计成员单位提供）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633" w:type="dxa"/>
            <w:vMerge w:val="continue"/>
            <w:vAlign w:val="center"/>
          </w:tcPr>
          <w:p>
            <w:pPr>
              <w:shd w:val="clear"/>
              <w:adjustRightInd w:val="0"/>
              <w:snapToGrid w:val="0"/>
              <w:spacing w:line="300" w:lineRule="exact"/>
              <w:jc w:val="center"/>
              <w:rPr>
                <w:rFonts w:ascii="宋体" w:hAnsi="宋体" w:cs="宋体"/>
                <w:szCs w:val="21"/>
                <w:highlight w:val="none"/>
              </w:rPr>
            </w:pPr>
          </w:p>
        </w:tc>
        <w:tc>
          <w:tcPr>
            <w:tcW w:w="1078" w:type="dxa"/>
            <w:vMerge w:val="continue"/>
            <w:tcBorders>
              <w:right w:val="single" w:color="auto" w:sz="4" w:space="0"/>
            </w:tcBorders>
            <w:vAlign w:val="center"/>
          </w:tcPr>
          <w:p>
            <w:pPr>
              <w:shd w:val="clear"/>
              <w:adjustRightInd w:val="0"/>
              <w:snapToGrid w:val="0"/>
              <w:spacing w:line="300" w:lineRule="exact"/>
              <w:rPr>
                <w:rFonts w:ascii="宋体" w:hAnsi="宋体" w:cs="宋体"/>
                <w:szCs w:val="21"/>
                <w:highlight w:val="none"/>
              </w:rPr>
            </w:pPr>
          </w:p>
        </w:tc>
        <w:tc>
          <w:tcPr>
            <w:tcW w:w="3154" w:type="dxa"/>
            <w:tcBorders>
              <w:left w:val="single" w:color="auto" w:sz="4" w:space="0"/>
            </w:tcBorders>
            <w:vAlign w:val="center"/>
          </w:tcPr>
          <w:p>
            <w:pPr>
              <w:shd w:val="clear"/>
              <w:rPr>
                <w:rFonts w:ascii="宋体" w:hAnsi="宋体" w:cs="宋体"/>
                <w:szCs w:val="21"/>
                <w:highlight w:val="none"/>
              </w:rPr>
            </w:pPr>
            <w:r>
              <w:rPr>
                <w:rFonts w:hint="eastAsia" w:ascii="宋体" w:hAnsi="宋体" w:cs="宋体"/>
                <w:szCs w:val="21"/>
                <w:highlight w:val="none"/>
              </w:rPr>
              <w:t>执业资格证书或职称证或香港专业人士的相关备案证明材料</w:t>
            </w:r>
          </w:p>
        </w:tc>
        <w:tc>
          <w:tcPr>
            <w:tcW w:w="543" w:type="dxa"/>
            <w:vAlign w:val="center"/>
          </w:tcPr>
          <w:p>
            <w:pPr>
              <w:shd w:val="clear"/>
              <w:adjustRightInd w:val="0"/>
              <w:snapToGrid w:val="0"/>
              <w:spacing w:line="300" w:lineRule="exact"/>
              <w:rPr>
                <w:rFonts w:ascii="宋体" w:hAnsi="宋体" w:cs="宋体"/>
                <w:szCs w:val="21"/>
                <w:highlight w:val="none"/>
              </w:rPr>
            </w:pPr>
          </w:p>
        </w:tc>
        <w:tc>
          <w:tcPr>
            <w:tcW w:w="3500" w:type="dxa"/>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原件的扫描件（如联合投标的，由设计成员单位提供）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633" w:type="dxa"/>
            <w:vMerge w:val="continue"/>
            <w:vAlign w:val="center"/>
          </w:tcPr>
          <w:p>
            <w:pPr>
              <w:shd w:val="clear"/>
              <w:adjustRightInd w:val="0"/>
              <w:snapToGrid w:val="0"/>
              <w:spacing w:line="300" w:lineRule="exact"/>
              <w:jc w:val="center"/>
              <w:rPr>
                <w:rFonts w:ascii="宋体" w:hAnsi="宋体" w:cs="宋体"/>
                <w:szCs w:val="21"/>
                <w:highlight w:val="none"/>
              </w:rPr>
            </w:pPr>
          </w:p>
        </w:tc>
        <w:tc>
          <w:tcPr>
            <w:tcW w:w="1078" w:type="dxa"/>
            <w:vMerge w:val="continue"/>
            <w:tcBorders>
              <w:right w:val="single" w:color="auto" w:sz="4" w:space="0"/>
            </w:tcBorders>
            <w:vAlign w:val="center"/>
          </w:tcPr>
          <w:p>
            <w:pPr>
              <w:shd w:val="clear"/>
              <w:adjustRightInd w:val="0"/>
              <w:snapToGrid w:val="0"/>
              <w:spacing w:line="300" w:lineRule="exact"/>
              <w:rPr>
                <w:rFonts w:ascii="宋体" w:hAnsi="宋体" w:cs="宋体"/>
                <w:szCs w:val="21"/>
                <w:highlight w:val="none"/>
              </w:rPr>
            </w:pPr>
          </w:p>
        </w:tc>
        <w:tc>
          <w:tcPr>
            <w:tcW w:w="3154" w:type="dxa"/>
            <w:tcBorders>
              <w:left w:val="single" w:color="auto" w:sz="4" w:space="0"/>
            </w:tcBorders>
            <w:vAlign w:val="center"/>
          </w:tcPr>
          <w:p>
            <w:pPr>
              <w:shd w:val="clear"/>
              <w:rPr>
                <w:rFonts w:ascii="宋体" w:hAnsi="宋体" w:cs="宋体"/>
                <w:szCs w:val="21"/>
                <w:highlight w:val="none"/>
              </w:rPr>
            </w:pPr>
            <w:r>
              <w:rPr>
                <w:rFonts w:hint="eastAsia" w:ascii="宋体" w:hAnsi="宋体" w:cs="宋体"/>
                <w:szCs w:val="21"/>
                <w:highlight w:val="none"/>
              </w:rPr>
              <w:t>相应的社会保险证明资料</w:t>
            </w:r>
          </w:p>
        </w:tc>
        <w:tc>
          <w:tcPr>
            <w:tcW w:w="543" w:type="dxa"/>
            <w:vAlign w:val="center"/>
          </w:tcPr>
          <w:p>
            <w:pPr>
              <w:shd w:val="clear"/>
              <w:adjustRightInd w:val="0"/>
              <w:snapToGrid w:val="0"/>
              <w:spacing w:line="300" w:lineRule="exact"/>
              <w:rPr>
                <w:rFonts w:ascii="宋体" w:hAnsi="宋体" w:cs="宋体"/>
                <w:szCs w:val="21"/>
                <w:highlight w:val="none"/>
              </w:rPr>
            </w:pPr>
          </w:p>
        </w:tc>
        <w:tc>
          <w:tcPr>
            <w:tcW w:w="3500" w:type="dxa"/>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原件的扫描件（如联合投标的，由设计成员单位提供）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72" w:hRule="atLeast"/>
        </w:trPr>
        <w:tc>
          <w:tcPr>
            <w:tcW w:w="633" w:type="dxa"/>
            <w:vMerge w:val="restart"/>
            <w:vAlign w:val="center"/>
          </w:tcPr>
          <w:p>
            <w:pPr>
              <w:shd w:val="clea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9</w:t>
            </w:r>
          </w:p>
        </w:tc>
        <w:tc>
          <w:tcPr>
            <w:tcW w:w="1078" w:type="dxa"/>
            <w:vMerge w:val="restart"/>
            <w:tcBorders>
              <w:right w:val="single" w:color="auto" w:sz="4" w:space="0"/>
            </w:tcBorders>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施工技术负责人</w:t>
            </w:r>
          </w:p>
        </w:tc>
        <w:tc>
          <w:tcPr>
            <w:tcW w:w="3154" w:type="dxa"/>
            <w:tcBorders>
              <w:left w:val="single" w:color="auto" w:sz="4" w:space="0"/>
            </w:tcBorders>
            <w:vAlign w:val="center"/>
          </w:tcPr>
          <w:p>
            <w:pPr>
              <w:shd w:val="clear"/>
              <w:rPr>
                <w:rFonts w:ascii="宋体" w:hAnsi="宋体" w:cs="宋体"/>
                <w:szCs w:val="21"/>
                <w:highlight w:val="none"/>
              </w:rPr>
            </w:pPr>
            <w:r>
              <w:rPr>
                <w:rFonts w:hint="eastAsia" w:ascii="宋体" w:hAnsi="宋体" w:cs="宋体"/>
                <w:szCs w:val="21"/>
                <w:highlight w:val="none"/>
              </w:rPr>
              <w:t>身份证</w:t>
            </w:r>
          </w:p>
        </w:tc>
        <w:tc>
          <w:tcPr>
            <w:tcW w:w="543" w:type="dxa"/>
            <w:vAlign w:val="center"/>
          </w:tcPr>
          <w:p>
            <w:pPr>
              <w:shd w:val="clear"/>
              <w:adjustRightInd w:val="0"/>
              <w:snapToGrid w:val="0"/>
              <w:spacing w:line="300" w:lineRule="exact"/>
              <w:rPr>
                <w:rFonts w:ascii="宋体" w:hAnsi="宋体" w:cs="宋体"/>
                <w:szCs w:val="21"/>
                <w:highlight w:val="none"/>
              </w:rPr>
            </w:pPr>
          </w:p>
        </w:tc>
        <w:tc>
          <w:tcPr>
            <w:tcW w:w="3500" w:type="dxa"/>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原件的扫描件（如联合投标的，由</w:t>
            </w:r>
            <w:r>
              <w:rPr>
                <w:rFonts w:hint="eastAsia" w:ascii="宋体" w:hAnsi="宋体" w:cs="宋体"/>
                <w:highlight w:val="none"/>
              </w:rPr>
              <w:t>牵头方</w:t>
            </w:r>
            <w:r>
              <w:rPr>
                <w:rFonts w:hint="eastAsia" w:ascii="宋体" w:hAnsi="宋体" w:cs="宋体"/>
                <w:szCs w:val="21"/>
                <w:highlight w:val="none"/>
              </w:rPr>
              <w:t>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633" w:type="dxa"/>
            <w:vMerge w:val="continue"/>
            <w:vAlign w:val="center"/>
          </w:tcPr>
          <w:p>
            <w:pPr>
              <w:shd w:val="clear"/>
              <w:adjustRightInd w:val="0"/>
              <w:snapToGrid w:val="0"/>
              <w:spacing w:line="300" w:lineRule="exact"/>
              <w:jc w:val="center"/>
              <w:rPr>
                <w:rFonts w:ascii="宋体" w:hAnsi="宋体" w:cs="宋体"/>
                <w:szCs w:val="21"/>
                <w:highlight w:val="none"/>
              </w:rPr>
            </w:pPr>
          </w:p>
        </w:tc>
        <w:tc>
          <w:tcPr>
            <w:tcW w:w="1078" w:type="dxa"/>
            <w:vMerge w:val="continue"/>
            <w:tcBorders>
              <w:right w:val="single" w:color="auto" w:sz="4" w:space="0"/>
            </w:tcBorders>
            <w:vAlign w:val="center"/>
          </w:tcPr>
          <w:p>
            <w:pPr>
              <w:shd w:val="clear"/>
              <w:adjustRightInd w:val="0"/>
              <w:snapToGrid w:val="0"/>
              <w:spacing w:line="300" w:lineRule="exact"/>
              <w:rPr>
                <w:rFonts w:ascii="宋体" w:hAnsi="宋体" w:cs="宋体"/>
                <w:szCs w:val="21"/>
                <w:highlight w:val="none"/>
              </w:rPr>
            </w:pPr>
          </w:p>
        </w:tc>
        <w:tc>
          <w:tcPr>
            <w:tcW w:w="3154" w:type="dxa"/>
            <w:tcBorders>
              <w:left w:val="single" w:color="auto" w:sz="4" w:space="0"/>
            </w:tcBorders>
            <w:vAlign w:val="center"/>
          </w:tcPr>
          <w:p>
            <w:pPr>
              <w:shd w:val="clear"/>
              <w:rPr>
                <w:rFonts w:ascii="宋体" w:hAnsi="宋体" w:cs="宋体"/>
                <w:szCs w:val="21"/>
                <w:highlight w:val="none"/>
              </w:rPr>
            </w:pPr>
            <w:r>
              <w:rPr>
                <w:rFonts w:hint="eastAsia" w:ascii="宋体" w:hAnsi="宋体" w:cs="宋体"/>
                <w:szCs w:val="21"/>
                <w:highlight w:val="none"/>
              </w:rPr>
              <w:t>职称证</w:t>
            </w:r>
          </w:p>
        </w:tc>
        <w:tc>
          <w:tcPr>
            <w:tcW w:w="543" w:type="dxa"/>
            <w:vAlign w:val="center"/>
          </w:tcPr>
          <w:p>
            <w:pPr>
              <w:shd w:val="clear"/>
              <w:adjustRightInd w:val="0"/>
              <w:snapToGrid w:val="0"/>
              <w:spacing w:line="300" w:lineRule="exact"/>
              <w:rPr>
                <w:rFonts w:ascii="宋体" w:hAnsi="宋体" w:cs="宋体"/>
                <w:szCs w:val="21"/>
                <w:highlight w:val="none"/>
              </w:rPr>
            </w:pPr>
          </w:p>
        </w:tc>
        <w:tc>
          <w:tcPr>
            <w:tcW w:w="3500" w:type="dxa"/>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原件的扫描件（如联合投标的，由</w:t>
            </w:r>
            <w:r>
              <w:rPr>
                <w:rFonts w:hint="eastAsia" w:ascii="宋体" w:hAnsi="宋体" w:cs="宋体"/>
                <w:highlight w:val="none"/>
              </w:rPr>
              <w:t>牵头方</w:t>
            </w:r>
            <w:r>
              <w:rPr>
                <w:rFonts w:hint="eastAsia" w:ascii="宋体" w:hAnsi="宋体" w:cs="宋体"/>
                <w:szCs w:val="21"/>
                <w:highlight w:val="none"/>
              </w:rPr>
              <w:t>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633" w:type="dxa"/>
            <w:vMerge w:val="continue"/>
            <w:vAlign w:val="center"/>
          </w:tcPr>
          <w:p>
            <w:pPr>
              <w:shd w:val="clear"/>
              <w:adjustRightInd w:val="0"/>
              <w:snapToGrid w:val="0"/>
              <w:spacing w:line="300" w:lineRule="exact"/>
              <w:jc w:val="center"/>
              <w:rPr>
                <w:rFonts w:ascii="宋体" w:hAnsi="宋体" w:cs="宋体"/>
                <w:szCs w:val="21"/>
                <w:highlight w:val="none"/>
              </w:rPr>
            </w:pPr>
          </w:p>
        </w:tc>
        <w:tc>
          <w:tcPr>
            <w:tcW w:w="1078" w:type="dxa"/>
            <w:vMerge w:val="continue"/>
            <w:tcBorders>
              <w:right w:val="single" w:color="auto" w:sz="4" w:space="0"/>
            </w:tcBorders>
            <w:vAlign w:val="center"/>
          </w:tcPr>
          <w:p>
            <w:pPr>
              <w:shd w:val="clear"/>
              <w:adjustRightInd w:val="0"/>
              <w:snapToGrid w:val="0"/>
              <w:spacing w:line="300" w:lineRule="exact"/>
              <w:rPr>
                <w:rFonts w:ascii="宋体" w:hAnsi="宋体" w:cs="宋体"/>
                <w:szCs w:val="21"/>
                <w:highlight w:val="none"/>
              </w:rPr>
            </w:pPr>
          </w:p>
        </w:tc>
        <w:tc>
          <w:tcPr>
            <w:tcW w:w="3154" w:type="dxa"/>
            <w:tcBorders>
              <w:left w:val="single" w:color="auto" w:sz="4" w:space="0"/>
            </w:tcBorders>
            <w:vAlign w:val="center"/>
          </w:tcPr>
          <w:p>
            <w:pPr>
              <w:shd w:val="clear"/>
              <w:rPr>
                <w:rFonts w:ascii="宋体" w:hAnsi="宋体" w:cs="宋体"/>
                <w:szCs w:val="21"/>
                <w:highlight w:val="none"/>
              </w:rPr>
            </w:pPr>
            <w:r>
              <w:rPr>
                <w:rFonts w:hint="eastAsia" w:ascii="宋体" w:hAnsi="宋体" w:cs="宋体"/>
                <w:szCs w:val="21"/>
                <w:highlight w:val="none"/>
              </w:rPr>
              <w:t>相应的社会保险证明资料</w:t>
            </w:r>
          </w:p>
        </w:tc>
        <w:tc>
          <w:tcPr>
            <w:tcW w:w="543" w:type="dxa"/>
            <w:vAlign w:val="center"/>
          </w:tcPr>
          <w:p>
            <w:pPr>
              <w:shd w:val="clear"/>
              <w:adjustRightInd w:val="0"/>
              <w:snapToGrid w:val="0"/>
              <w:spacing w:line="300" w:lineRule="exact"/>
              <w:rPr>
                <w:rFonts w:ascii="宋体" w:hAnsi="宋体" w:cs="宋体"/>
                <w:szCs w:val="21"/>
                <w:highlight w:val="none"/>
              </w:rPr>
            </w:pPr>
          </w:p>
        </w:tc>
        <w:tc>
          <w:tcPr>
            <w:tcW w:w="3500" w:type="dxa"/>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原件的扫描件（如联合投标的，由</w:t>
            </w:r>
            <w:r>
              <w:rPr>
                <w:rFonts w:hint="eastAsia" w:ascii="宋体" w:hAnsi="宋体" w:cs="宋体"/>
                <w:highlight w:val="none"/>
              </w:rPr>
              <w:t>牵头方</w:t>
            </w:r>
            <w:r>
              <w:rPr>
                <w:rFonts w:hint="eastAsia" w:ascii="宋体" w:hAnsi="宋体" w:cs="宋体"/>
                <w:szCs w:val="21"/>
                <w:highlight w:val="none"/>
              </w:rPr>
              <w:t>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633" w:type="dxa"/>
            <w:vMerge w:val="restart"/>
            <w:vAlign w:val="center"/>
          </w:tcPr>
          <w:p>
            <w:pPr>
              <w:shd w:val="clea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10</w:t>
            </w:r>
          </w:p>
        </w:tc>
        <w:tc>
          <w:tcPr>
            <w:tcW w:w="1078" w:type="dxa"/>
            <w:vMerge w:val="restart"/>
            <w:tcBorders>
              <w:right w:val="single" w:color="auto" w:sz="4" w:space="0"/>
            </w:tcBorders>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安全员</w:t>
            </w:r>
          </w:p>
        </w:tc>
        <w:tc>
          <w:tcPr>
            <w:tcW w:w="3154" w:type="dxa"/>
            <w:tcBorders>
              <w:left w:val="single" w:color="auto" w:sz="4" w:space="0"/>
            </w:tcBorders>
            <w:vAlign w:val="center"/>
          </w:tcPr>
          <w:p>
            <w:pPr>
              <w:shd w:val="clear"/>
              <w:rPr>
                <w:rFonts w:ascii="宋体" w:hAnsi="宋体" w:cs="宋体"/>
                <w:szCs w:val="21"/>
                <w:highlight w:val="none"/>
              </w:rPr>
            </w:pPr>
            <w:r>
              <w:rPr>
                <w:rFonts w:hint="eastAsia" w:ascii="宋体" w:hAnsi="宋体" w:cs="宋体"/>
                <w:szCs w:val="21"/>
                <w:highlight w:val="none"/>
              </w:rPr>
              <w:t>身份证</w:t>
            </w:r>
          </w:p>
        </w:tc>
        <w:tc>
          <w:tcPr>
            <w:tcW w:w="543" w:type="dxa"/>
            <w:vAlign w:val="center"/>
          </w:tcPr>
          <w:p>
            <w:pPr>
              <w:shd w:val="clear"/>
              <w:adjustRightInd w:val="0"/>
              <w:snapToGrid w:val="0"/>
              <w:spacing w:line="300" w:lineRule="exact"/>
              <w:rPr>
                <w:rFonts w:ascii="宋体" w:hAnsi="宋体" w:cs="宋体"/>
                <w:szCs w:val="21"/>
                <w:highlight w:val="none"/>
              </w:rPr>
            </w:pPr>
          </w:p>
        </w:tc>
        <w:tc>
          <w:tcPr>
            <w:tcW w:w="3500" w:type="dxa"/>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原件的扫描件（如联合投标的，由</w:t>
            </w:r>
            <w:r>
              <w:rPr>
                <w:rFonts w:hint="eastAsia" w:ascii="宋体" w:hAnsi="宋体" w:cs="宋体"/>
                <w:highlight w:val="none"/>
              </w:rPr>
              <w:t>牵头方</w:t>
            </w:r>
            <w:r>
              <w:rPr>
                <w:rFonts w:hint="eastAsia" w:ascii="宋体" w:hAnsi="宋体" w:cs="宋体"/>
                <w:szCs w:val="21"/>
                <w:highlight w:val="none"/>
              </w:rPr>
              <w:t>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6" w:hRule="atLeast"/>
        </w:trPr>
        <w:tc>
          <w:tcPr>
            <w:tcW w:w="633" w:type="dxa"/>
            <w:vMerge w:val="continue"/>
            <w:vAlign w:val="center"/>
          </w:tcPr>
          <w:p>
            <w:pPr>
              <w:shd w:val="clear"/>
              <w:adjustRightInd w:val="0"/>
              <w:snapToGrid w:val="0"/>
              <w:spacing w:line="300" w:lineRule="exact"/>
              <w:jc w:val="center"/>
              <w:rPr>
                <w:rFonts w:ascii="宋体" w:hAnsi="宋体" w:cs="宋体"/>
                <w:szCs w:val="21"/>
                <w:highlight w:val="none"/>
              </w:rPr>
            </w:pPr>
          </w:p>
        </w:tc>
        <w:tc>
          <w:tcPr>
            <w:tcW w:w="1078" w:type="dxa"/>
            <w:vMerge w:val="continue"/>
            <w:tcBorders>
              <w:right w:val="single" w:color="auto" w:sz="4" w:space="0"/>
            </w:tcBorders>
            <w:vAlign w:val="center"/>
          </w:tcPr>
          <w:p>
            <w:pPr>
              <w:shd w:val="clear"/>
              <w:adjustRightInd w:val="0"/>
              <w:snapToGrid w:val="0"/>
              <w:spacing w:line="300" w:lineRule="exact"/>
              <w:rPr>
                <w:rFonts w:ascii="宋体" w:hAnsi="宋体" w:cs="宋体"/>
                <w:szCs w:val="21"/>
                <w:highlight w:val="none"/>
              </w:rPr>
            </w:pPr>
          </w:p>
        </w:tc>
        <w:tc>
          <w:tcPr>
            <w:tcW w:w="3154" w:type="dxa"/>
            <w:vAlign w:val="center"/>
          </w:tcPr>
          <w:p>
            <w:pPr>
              <w:shd w:val="clear"/>
              <w:rPr>
                <w:rFonts w:ascii="宋体" w:hAnsi="宋体" w:cs="宋体"/>
                <w:highlight w:val="none"/>
              </w:rPr>
            </w:pPr>
            <w:r>
              <w:rPr>
                <w:rFonts w:hint="eastAsia" w:ascii="宋体" w:hAnsi="宋体" w:cs="宋体"/>
                <w:highlight w:val="none"/>
              </w:rPr>
              <w:t>专职安全员须具备在有效期内的安全生产考核合格证书（C类）或建筑施工企业专职安全生产管理人员安全生产考核合格证书（C3类）</w:t>
            </w:r>
          </w:p>
        </w:tc>
        <w:tc>
          <w:tcPr>
            <w:tcW w:w="543" w:type="dxa"/>
            <w:vAlign w:val="center"/>
          </w:tcPr>
          <w:p>
            <w:pPr>
              <w:shd w:val="clear"/>
              <w:adjustRightInd w:val="0"/>
              <w:snapToGrid w:val="0"/>
              <w:spacing w:line="300" w:lineRule="exact"/>
              <w:rPr>
                <w:rFonts w:ascii="宋体" w:hAnsi="宋体" w:cs="宋体"/>
                <w:szCs w:val="21"/>
                <w:highlight w:val="none"/>
              </w:rPr>
            </w:pPr>
          </w:p>
        </w:tc>
        <w:tc>
          <w:tcPr>
            <w:tcW w:w="3500" w:type="dxa"/>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原件的扫描件（如联合投标的，由</w:t>
            </w:r>
            <w:r>
              <w:rPr>
                <w:rFonts w:hint="eastAsia" w:ascii="宋体" w:hAnsi="宋体" w:cs="宋体"/>
                <w:highlight w:val="none"/>
              </w:rPr>
              <w:t>牵头方</w:t>
            </w:r>
            <w:r>
              <w:rPr>
                <w:rFonts w:hint="eastAsia" w:ascii="宋体" w:hAnsi="宋体" w:cs="宋体"/>
                <w:szCs w:val="21"/>
                <w:highlight w:val="none"/>
              </w:rPr>
              <w:t>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633" w:type="dxa"/>
            <w:vMerge w:val="continue"/>
            <w:vAlign w:val="center"/>
          </w:tcPr>
          <w:p>
            <w:pPr>
              <w:shd w:val="clear"/>
              <w:adjustRightInd w:val="0"/>
              <w:snapToGrid w:val="0"/>
              <w:spacing w:line="300" w:lineRule="exact"/>
              <w:jc w:val="center"/>
              <w:rPr>
                <w:rFonts w:ascii="宋体" w:hAnsi="宋体" w:cs="宋体"/>
                <w:szCs w:val="21"/>
                <w:highlight w:val="none"/>
              </w:rPr>
            </w:pPr>
          </w:p>
        </w:tc>
        <w:tc>
          <w:tcPr>
            <w:tcW w:w="1078" w:type="dxa"/>
            <w:vMerge w:val="continue"/>
            <w:tcBorders>
              <w:right w:val="single" w:color="auto" w:sz="4" w:space="0"/>
            </w:tcBorders>
            <w:vAlign w:val="center"/>
          </w:tcPr>
          <w:p>
            <w:pPr>
              <w:shd w:val="clear"/>
              <w:adjustRightInd w:val="0"/>
              <w:snapToGrid w:val="0"/>
              <w:spacing w:line="300" w:lineRule="exact"/>
              <w:rPr>
                <w:rFonts w:ascii="宋体" w:hAnsi="宋体" w:cs="宋体"/>
                <w:szCs w:val="21"/>
                <w:highlight w:val="none"/>
              </w:rPr>
            </w:pPr>
          </w:p>
        </w:tc>
        <w:tc>
          <w:tcPr>
            <w:tcW w:w="3154" w:type="dxa"/>
            <w:vAlign w:val="center"/>
          </w:tcPr>
          <w:p>
            <w:pPr>
              <w:shd w:val="clear"/>
              <w:rPr>
                <w:rFonts w:ascii="宋体" w:hAnsi="宋体" w:cs="宋体"/>
                <w:szCs w:val="21"/>
                <w:highlight w:val="none"/>
              </w:rPr>
            </w:pPr>
            <w:r>
              <w:rPr>
                <w:rFonts w:hint="eastAsia" w:ascii="宋体" w:hAnsi="宋体" w:cs="宋体"/>
                <w:szCs w:val="21"/>
                <w:highlight w:val="none"/>
              </w:rPr>
              <w:t>相应的社会保险证明资料</w:t>
            </w:r>
          </w:p>
        </w:tc>
        <w:tc>
          <w:tcPr>
            <w:tcW w:w="543" w:type="dxa"/>
            <w:vAlign w:val="center"/>
          </w:tcPr>
          <w:p>
            <w:pPr>
              <w:shd w:val="clear"/>
              <w:adjustRightInd w:val="0"/>
              <w:snapToGrid w:val="0"/>
              <w:spacing w:line="300" w:lineRule="exact"/>
              <w:rPr>
                <w:rFonts w:ascii="宋体" w:hAnsi="宋体" w:cs="宋体"/>
                <w:szCs w:val="21"/>
                <w:highlight w:val="none"/>
              </w:rPr>
            </w:pPr>
          </w:p>
        </w:tc>
        <w:tc>
          <w:tcPr>
            <w:tcW w:w="3500" w:type="dxa"/>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原件的扫描件（如联合投标的，由</w:t>
            </w:r>
            <w:r>
              <w:rPr>
                <w:rFonts w:hint="eastAsia" w:ascii="宋体" w:hAnsi="宋体" w:cs="宋体"/>
                <w:highlight w:val="none"/>
              </w:rPr>
              <w:t>牵头方</w:t>
            </w:r>
            <w:r>
              <w:rPr>
                <w:rFonts w:hint="eastAsia" w:ascii="宋体" w:hAnsi="宋体" w:cs="宋体"/>
                <w:szCs w:val="21"/>
                <w:highlight w:val="none"/>
              </w:rPr>
              <w:t>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6" w:hRule="atLeast"/>
        </w:trPr>
        <w:tc>
          <w:tcPr>
            <w:tcW w:w="633" w:type="dxa"/>
            <w:vAlign w:val="center"/>
          </w:tcPr>
          <w:p>
            <w:pPr>
              <w:shd w:val="clea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11</w:t>
            </w:r>
          </w:p>
        </w:tc>
        <w:tc>
          <w:tcPr>
            <w:tcW w:w="1078" w:type="dxa"/>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联合体</w:t>
            </w:r>
          </w:p>
        </w:tc>
        <w:tc>
          <w:tcPr>
            <w:tcW w:w="3154" w:type="dxa"/>
            <w:vAlign w:val="center"/>
          </w:tcPr>
          <w:p>
            <w:pPr>
              <w:shd w:val="clear"/>
              <w:rPr>
                <w:rFonts w:ascii="宋体" w:hAnsi="宋体" w:cs="宋体"/>
                <w:szCs w:val="21"/>
                <w:highlight w:val="none"/>
              </w:rPr>
            </w:pPr>
            <w:r>
              <w:rPr>
                <w:rFonts w:hint="eastAsia" w:ascii="宋体" w:hAnsi="宋体" w:cs="宋体"/>
                <w:szCs w:val="21"/>
                <w:highlight w:val="none"/>
              </w:rPr>
              <w:t>联合体投标协议书（联合体投标的）</w:t>
            </w:r>
          </w:p>
        </w:tc>
        <w:tc>
          <w:tcPr>
            <w:tcW w:w="543" w:type="dxa"/>
            <w:vAlign w:val="center"/>
          </w:tcPr>
          <w:p>
            <w:pPr>
              <w:shd w:val="clear"/>
              <w:adjustRightInd w:val="0"/>
              <w:snapToGrid w:val="0"/>
              <w:spacing w:line="300" w:lineRule="exact"/>
              <w:rPr>
                <w:rFonts w:ascii="宋体" w:hAnsi="宋体" w:cs="宋体"/>
                <w:szCs w:val="21"/>
                <w:highlight w:val="none"/>
              </w:rPr>
            </w:pPr>
          </w:p>
        </w:tc>
        <w:tc>
          <w:tcPr>
            <w:tcW w:w="3500" w:type="dxa"/>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原件的扫描件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633" w:type="dxa"/>
            <w:vAlign w:val="center"/>
          </w:tcPr>
          <w:p>
            <w:pPr>
              <w:shd w:val="clea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12</w:t>
            </w:r>
          </w:p>
        </w:tc>
        <w:tc>
          <w:tcPr>
            <w:tcW w:w="4232" w:type="dxa"/>
            <w:gridSpan w:val="2"/>
            <w:vAlign w:val="center"/>
          </w:tcPr>
          <w:p>
            <w:pPr>
              <w:shd w:val="clear"/>
              <w:rPr>
                <w:rFonts w:ascii="宋体" w:hAnsi="宋体" w:cs="宋体"/>
                <w:szCs w:val="21"/>
                <w:highlight w:val="none"/>
              </w:rPr>
            </w:pPr>
            <w:r>
              <w:rPr>
                <w:rFonts w:hint="eastAsia" w:ascii="宋体" w:hAnsi="宋体" w:cs="宋体"/>
                <w:szCs w:val="21"/>
                <w:highlight w:val="none"/>
              </w:rPr>
              <w:t>投标人声明</w:t>
            </w:r>
          </w:p>
        </w:tc>
        <w:tc>
          <w:tcPr>
            <w:tcW w:w="543" w:type="dxa"/>
            <w:vAlign w:val="center"/>
          </w:tcPr>
          <w:p>
            <w:pPr>
              <w:shd w:val="clear"/>
              <w:adjustRightInd w:val="0"/>
              <w:snapToGrid w:val="0"/>
              <w:spacing w:line="300" w:lineRule="exact"/>
              <w:rPr>
                <w:rFonts w:ascii="宋体" w:hAnsi="宋体" w:cs="宋体"/>
                <w:szCs w:val="21"/>
                <w:highlight w:val="none"/>
              </w:rPr>
            </w:pPr>
          </w:p>
        </w:tc>
        <w:tc>
          <w:tcPr>
            <w:tcW w:w="3500" w:type="dxa"/>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原件的扫描件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6" w:hRule="atLeast"/>
        </w:trPr>
        <w:tc>
          <w:tcPr>
            <w:tcW w:w="633" w:type="dxa"/>
            <w:vAlign w:val="center"/>
          </w:tcPr>
          <w:p>
            <w:pPr>
              <w:shd w:val="clea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13</w:t>
            </w:r>
          </w:p>
        </w:tc>
        <w:tc>
          <w:tcPr>
            <w:tcW w:w="4232" w:type="dxa"/>
            <w:gridSpan w:val="2"/>
            <w:vAlign w:val="center"/>
          </w:tcPr>
          <w:p>
            <w:pPr>
              <w:shd w:val="clear"/>
              <w:rPr>
                <w:rFonts w:ascii="宋体" w:hAnsi="宋体" w:cs="宋体"/>
                <w:szCs w:val="21"/>
                <w:highlight w:val="none"/>
              </w:rPr>
            </w:pPr>
            <w:r>
              <w:rPr>
                <w:rFonts w:hint="eastAsia" w:ascii="宋体" w:hAnsi="宋体" w:cs="宋体"/>
                <w:szCs w:val="21"/>
                <w:highlight w:val="none"/>
              </w:rPr>
              <w:t>满足资格审查合格条件所需的其他资料</w:t>
            </w:r>
          </w:p>
        </w:tc>
        <w:tc>
          <w:tcPr>
            <w:tcW w:w="543" w:type="dxa"/>
            <w:vAlign w:val="center"/>
          </w:tcPr>
          <w:p>
            <w:pPr>
              <w:shd w:val="clear"/>
              <w:adjustRightInd w:val="0"/>
              <w:snapToGrid w:val="0"/>
              <w:spacing w:line="300" w:lineRule="exact"/>
              <w:rPr>
                <w:rFonts w:ascii="宋体" w:hAnsi="宋体" w:cs="宋体"/>
                <w:szCs w:val="21"/>
                <w:highlight w:val="none"/>
              </w:rPr>
            </w:pPr>
          </w:p>
        </w:tc>
        <w:tc>
          <w:tcPr>
            <w:tcW w:w="3500" w:type="dxa"/>
            <w:vAlign w:val="center"/>
          </w:tcPr>
          <w:p>
            <w:pPr>
              <w:shd w:val="clear"/>
              <w:adjustRightInd w:val="0"/>
              <w:snapToGrid w:val="0"/>
              <w:spacing w:line="300" w:lineRule="exact"/>
              <w:rPr>
                <w:rFonts w:ascii="宋体" w:hAnsi="宋体" w:cs="宋体"/>
                <w:szCs w:val="21"/>
                <w:highlight w:val="none"/>
              </w:rPr>
            </w:pPr>
            <w:r>
              <w:rPr>
                <w:rFonts w:hint="eastAsia" w:ascii="宋体" w:hAnsi="宋体" w:cs="宋体"/>
                <w:szCs w:val="21"/>
                <w:highlight w:val="none"/>
              </w:rPr>
              <w:t>原件的扫描件</w:t>
            </w:r>
          </w:p>
        </w:tc>
      </w:tr>
    </w:tbl>
    <w:p>
      <w:pPr>
        <w:pStyle w:val="11"/>
        <w:shd w:val="clear"/>
        <w:ind w:firstLine="400"/>
        <w:rPr>
          <w:rFonts w:ascii="宋体" w:hAnsi="宋体" w:cs="宋体"/>
          <w:highlight w:val="none"/>
        </w:rPr>
      </w:pPr>
    </w:p>
    <w:p>
      <w:pPr>
        <w:widowControl/>
        <w:shd w:val="clear"/>
        <w:snapToGrid w:val="0"/>
        <w:jc w:val="left"/>
        <w:rPr>
          <w:rFonts w:ascii="宋体" w:hAnsi="宋体" w:cs="宋体"/>
          <w:bCs/>
          <w:kern w:val="0"/>
          <w:szCs w:val="21"/>
          <w:highlight w:val="none"/>
        </w:rPr>
      </w:pPr>
      <w:r>
        <w:rPr>
          <w:rFonts w:hint="eastAsia" w:ascii="宋体" w:hAnsi="宋体" w:cs="宋体"/>
          <w:bCs/>
          <w:kern w:val="0"/>
          <w:szCs w:val="21"/>
          <w:highlight w:val="none"/>
        </w:rPr>
        <w:t>注：</w:t>
      </w:r>
      <w:r>
        <w:rPr>
          <w:rFonts w:hint="eastAsia" w:ascii="宋体" w:hAnsi="宋体" w:cs="宋体"/>
          <w:bCs/>
          <w:kern w:val="0"/>
          <w:szCs w:val="21"/>
          <w:highlight w:val="none"/>
          <w:u w:val="single"/>
        </w:rPr>
        <w:t>1、本表作为资格审查资料目录。</w:t>
      </w:r>
    </w:p>
    <w:p>
      <w:pPr>
        <w:widowControl/>
        <w:shd w:val="clear"/>
        <w:snapToGrid w:val="0"/>
        <w:ind w:firstLine="420" w:firstLineChars="200"/>
        <w:jc w:val="left"/>
        <w:rPr>
          <w:rFonts w:ascii="宋体" w:hAnsi="宋体" w:cs="宋体"/>
          <w:bCs/>
          <w:kern w:val="0"/>
          <w:szCs w:val="21"/>
          <w:highlight w:val="none"/>
          <w:u w:val="single"/>
        </w:rPr>
      </w:pPr>
      <w:r>
        <w:rPr>
          <w:rFonts w:hint="eastAsia" w:ascii="宋体" w:hAnsi="宋体" w:cs="宋体"/>
          <w:bCs/>
          <w:kern w:val="0"/>
          <w:szCs w:val="21"/>
          <w:highlight w:val="none"/>
          <w:u w:val="single"/>
        </w:rPr>
        <w:t>2、投标人资格审查合格应满足招标公告第3条（投标人资格要求）单列的资格审查合格条件。</w:t>
      </w:r>
    </w:p>
    <w:p>
      <w:pPr>
        <w:pageBreakBefore/>
        <w:shd w:val="clear"/>
        <w:jc w:val="center"/>
        <w:rPr>
          <w:rFonts w:ascii="宋体" w:hAnsi="宋体" w:cs="宋体"/>
          <w:b/>
          <w:sz w:val="32"/>
          <w:szCs w:val="32"/>
          <w:highlight w:val="none"/>
        </w:rPr>
      </w:pPr>
      <w:r>
        <w:rPr>
          <w:rFonts w:hint="eastAsia" w:ascii="宋体" w:hAnsi="宋体" w:cs="宋体"/>
          <w:b/>
          <w:sz w:val="32"/>
          <w:szCs w:val="32"/>
          <w:highlight w:val="none"/>
        </w:rPr>
        <w:t>一、法定代表人证明书、授权委托书</w:t>
      </w:r>
    </w:p>
    <w:p>
      <w:pPr>
        <w:pStyle w:val="174"/>
        <w:shd w:val="clear"/>
        <w:ind w:firstLine="496"/>
        <w:rPr>
          <w:rFonts w:ascii="宋体" w:hAnsi="宋体" w:cs="宋体"/>
          <w:highlight w:val="none"/>
        </w:rPr>
      </w:pPr>
      <w:r>
        <w:rPr>
          <w:rFonts w:hint="eastAsia" w:ascii="宋体" w:hAnsi="宋体" w:cs="宋体"/>
          <w:highlight w:val="none"/>
        </w:rPr>
        <w:t>（1）法定代表人证明书</w:t>
      </w:r>
    </w:p>
    <w:p>
      <w:pPr>
        <w:pStyle w:val="174"/>
        <w:shd w:val="clear"/>
        <w:ind w:firstLine="0" w:firstLineChars="0"/>
        <w:jc w:val="right"/>
        <w:rPr>
          <w:rFonts w:ascii="宋体" w:hAnsi="宋体" w:cs="宋体"/>
          <w:highlight w:val="none"/>
        </w:rPr>
      </w:pPr>
      <w:r>
        <w:rPr>
          <w:rFonts w:hint="eastAsia" w:ascii="宋体" w:hAnsi="宋体" w:cs="宋体"/>
          <w:highlight w:val="none"/>
        </w:rPr>
        <w:t>（　 ）第　号</w:t>
      </w:r>
    </w:p>
    <w:p>
      <w:pPr>
        <w:pStyle w:val="174"/>
        <w:shd w:val="clear"/>
        <w:ind w:firstLine="480"/>
        <w:rPr>
          <w:rFonts w:ascii="宋体" w:hAnsi="宋体" w:cs="宋体"/>
          <w:highlight w:val="none"/>
        </w:rPr>
      </w:pPr>
      <w:r>
        <w:rPr>
          <w:rFonts w:hint="eastAsia" w:ascii="宋体" w:hAnsi="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ragraph">
                  <wp:posOffset>41275</wp:posOffset>
                </wp:positionV>
                <wp:extent cx="5815965" cy="2773680"/>
                <wp:effectExtent l="4445" t="5080" r="8890" b="21590"/>
                <wp:wrapNone/>
                <wp:docPr id="1" name="Text Box 4"/>
                <wp:cNvGraphicFramePr/>
                <a:graphic xmlns:a="http://schemas.openxmlformats.org/drawingml/2006/main">
                  <a:graphicData uri="http://schemas.microsoft.com/office/word/2010/wordprocessingShape">
                    <wps:wsp>
                      <wps:cNvSpPr txBox="1"/>
                      <wps:spPr>
                        <a:xfrm>
                          <a:off x="0" y="0"/>
                          <a:ext cx="5815965" cy="27736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74"/>
                              <w:ind w:firstLine="0" w:firstLineChars="0"/>
                              <w:rPr>
                                <w:szCs w:val="28"/>
                              </w:rPr>
                            </w:pPr>
                          </w:p>
                          <w:p>
                            <w:pPr>
                              <w:pStyle w:val="174"/>
                              <w:ind w:firstLine="0" w:firstLineChars="0"/>
                              <w:rPr>
                                <w:szCs w:val="28"/>
                              </w:rPr>
                            </w:pPr>
                            <w:r>
                              <w:rPr>
                                <w:rFonts w:hint="eastAsia"/>
                                <w:szCs w:val="28"/>
                              </w:rPr>
                              <w:t>　　</w:t>
                            </w:r>
                            <w:r>
                              <w:rPr>
                                <w:rFonts w:hint="eastAsia"/>
                                <w:szCs w:val="28"/>
                                <w:u w:val="single"/>
                              </w:rPr>
                              <w:t>　　　　　　</w:t>
                            </w:r>
                            <w:r>
                              <w:rPr>
                                <w:rFonts w:hint="eastAsia"/>
                                <w:szCs w:val="28"/>
                              </w:rPr>
                              <w:t>现任我单位</w:t>
                            </w:r>
                            <w:r>
                              <w:rPr>
                                <w:rFonts w:hint="eastAsia"/>
                                <w:szCs w:val="28"/>
                                <w:u w:val="single"/>
                              </w:rPr>
                              <w:t>　　　　　</w:t>
                            </w:r>
                            <w:r>
                              <w:rPr>
                                <w:rFonts w:hint="eastAsia"/>
                                <w:szCs w:val="28"/>
                              </w:rPr>
                              <w:t>职务，为法定代表人（负责人），</w:t>
                            </w:r>
                          </w:p>
                          <w:p>
                            <w:pPr>
                              <w:pStyle w:val="174"/>
                              <w:ind w:firstLine="0" w:firstLineChars="0"/>
                              <w:rPr>
                                <w:szCs w:val="28"/>
                              </w:rPr>
                            </w:pPr>
                            <w:r>
                              <w:rPr>
                                <w:rFonts w:hint="eastAsia"/>
                                <w:szCs w:val="28"/>
                              </w:rPr>
                              <w:t>特此证明。</w:t>
                            </w:r>
                          </w:p>
                          <w:p>
                            <w:pPr>
                              <w:pStyle w:val="174"/>
                              <w:ind w:firstLine="0" w:firstLineChars="0"/>
                              <w:rPr>
                                <w:szCs w:val="28"/>
                              </w:rPr>
                            </w:pPr>
                            <w:r>
                              <w:rPr>
                                <w:rFonts w:hint="eastAsia"/>
                                <w:szCs w:val="28"/>
                              </w:rPr>
                              <w:t>有效期限：</w:t>
                            </w:r>
                            <w:r>
                              <w:rPr>
                                <w:rFonts w:hint="eastAsia"/>
                                <w:szCs w:val="28"/>
                                <w:u w:val="single"/>
                              </w:rPr>
                              <w:t xml:space="preserve">                                  </w:t>
                            </w:r>
                          </w:p>
                          <w:p>
                            <w:pPr>
                              <w:pStyle w:val="174"/>
                              <w:ind w:firstLine="0" w:firstLineChars="0"/>
                              <w:rPr>
                                <w:szCs w:val="28"/>
                              </w:rPr>
                            </w:pPr>
                            <w:r>
                              <w:rPr>
                                <w:rFonts w:hint="eastAsia"/>
                                <w:szCs w:val="28"/>
                              </w:rPr>
                              <w:t>附：法定代表人（负责人）性别：</w:t>
                            </w:r>
                            <w:r>
                              <w:rPr>
                                <w:rFonts w:hint="eastAsia"/>
                                <w:szCs w:val="28"/>
                                <w:u w:val="single"/>
                              </w:rPr>
                              <w:t>　　</w:t>
                            </w:r>
                            <w:r>
                              <w:rPr>
                                <w:rFonts w:hint="eastAsia"/>
                                <w:szCs w:val="28"/>
                              </w:rPr>
                              <w:t>年龄：</w:t>
                            </w:r>
                            <w:r>
                              <w:rPr>
                                <w:rFonts w:hint="eastAsia"/>
                                <w:szCs w:val="28"/>
                                <w:u w:val="single"/>
                              </w:rPr>
                              <w:t>　　</w:t>
                            </w:r>
                            <w:r>
                              <w:rPr>
                                <w:rFonts w:hint="eastAsia"/>
                                <w:szCs w:val="28"/>
                              </w:rPr>
                              <w:t>身份证号码：</w:t>
                            </w:r>
                            <w:r>
                              <w:rPr>
                                <w:rFonts w:hint="eastAsia"/>
                                <w:szCs w:val="28"/>
                                <w:u w:val="single"/>
                              </w:rPr>
                              <w:t xml:space="preserve">             </w:t>
                            </w:r>
                          </w:p>
                          <w:p>
                            <w:pPr>
                              <w:pStyle w:val="174"/>
                              <w:ind w:firstLine="0" w:firstLineChars="0"/>
                              <w:rPr>
                                <w:szCs w:val="28"/>
                              </w:rPr>
                            </w:pPr>
                            <w:r>
                              <w:rPr>
                                <w:rFonts w:hint="eastAsia"/>
                                <w:szCs w:val="28"/>
                              </w:rPr>
                              <w:t>统一社会信用代码：</w:t>
                            </w:r>
                            <w:r>
                              <w:rPr>
                                <w:rFonts w:hint="eastAsia"/>
                                <w:szCs w:val="28"/>
                                <w:u w:val="single"/>
                              </w:rPr>
                              <w:t>　　　　　　　　　　</w:t>
                            </w:r>
                            <w:r>
                              <w:rPr>
                                <w:rFonts w:hint="eastAsia"/>
                                <w:szCs w:val="28"/>
                              </w:rPr>
                              <w:t xml:space="preserve">企业类型： </w:t>
                            </w:r>
                            <w:r>
                              <w:rPr>
                                <w:rFonts w:hint="eastAsia"/>
                                <w:szCs w:val="28"/>
                                <w:u w:val="single"/>
                              </w:rPr>
                              <w:t xml:space="preserve">    　　　　　　　                         </w:t>
                            </w:r>
                          </w:p>
                          <w:p>
                            <w:pPr>
                              <w:pStyle w:val="174"/>
                              <w:ind w:firstLine="0" w:firstLineChars="0"/>
                              <w:rPr>
                                <w:szCs w:val="28"/>
                              </w:rPr>
                            </w:pPr>
                            <w:r>
                              <w:rPr>
                                <w:rFonts w:hint="eastAsia"/>
                                <w:szCs w:val="28"/>
                              </w:rPr>
                              <w:t>经营范围：</w:t>
                            </w:r>
                            <w:r>
                              <w:rPr>
                                <w:rFonts w:hint="eastAsia"/>
                                <w:szCs w:val="28"/>
                                <w:u w:val="single"/>
                              </w:rPr>
                              <w:t xml:space="preserve">                                       </w:t>
                            </w:r>
                          </w:p>
                          <w:p>
                            <w:pPr>
                              <w:pStyle w:val="174"/>
                              <w:ind w:firstLine="0" w:firstLineChars="0"/>
                              <w:rPr>
                                <w:szCs w:val="28"/>
                              </w:rPr>
                            </w:pPr>
                            <w:r>
                              <w:rPr>
                                <w:rFonts w:hint="eastAsia"/>
                                <w:szCs w:val="28"/>
                              </w:rPr>
                              <w:t>　　　　　　　　　　单位：　　　　　　　　　　　（盖章）</w:t>
                            </w:r>
                          </w:p>
                          <w:p>
                            <w:pPr>
                              <w:pStyle w:val="174"/>
                              <w:ind w:firstLine="0" w:firstLineChars="0"/>
                              <w:rPr>
                                <w:szCs w:val="28"/>
                              </w:rPr>
                            </w:pPr>
                            <w:r>
                              <w:rPr>
                                <w:rFonts w:hint="eastAsia"/>
                                <w:szCs w:val="28"/>
                              </w:rPr>
                              <w:t>　　　　　　　　　　　　　　　　　　　　　    年　月　　日</w:t>
                            </w:r>
                          </w:p>
                        </w:txbxContent>
                      </wps:txbx>
                      <wps:bodyPr upright="1"/>
                    </wps:wsp>
                  </a:graphicData>
                </a:graphic>
              </wp:anchor>
            </w:drawing>
          </mc:Choice>
          <mc:Fallback>
            <w:pict>
              <v:shape id="Text Box 4" o:spid="_x0000_s1026" o:spt="202" type="#_x0000_t202" style="position:absolute;left:0pt;margin-left:-15pt;margin-top:3.25pt;height:218.4pt;width:457.95pt;z-index:251659264;mso-width-relative:page;mso-height-relative:page;" fillcolor="#FFFFFF" filled="t" stroked="t" coordsize="21600,21600" o:gfxdata="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QED/DZAAAACQEAAA8AAAAAAAAAAQAgAAAAIgAAAGRycy9kb3du&#10;cmV2LnhtbFBLAQIUABQAAAAIAIdO4kCuHd71/gEAADYEAAAOAAAAAAAAAAEAIAAAACgBAABkcnMv&#10;ZTJvRG9jLnhtbFBLBQYAAAAABgAGAFkBAACYBQAAAAA=&#10;">
                <v:fill on="t" focussize="0,0"/>
                <v:stroke color="#000000" joinstyle="miter"/>
                <v:imagedata o:title=""/>
                <o:lock v:ext="edit" aspectratio="f"/>
                <v:textbox>
                  <w:txbxContent>
                    <w:p>
                      <w:pPr>
                        <w:pStyle w:val="174"/>
                        <w:ind w:firstLine="0" w:firstLineChars="0"/>
                        <w:rPr>
                          <w:szCs w:val="28"/>
                        </w:rPr>
                      </w:pPr>
                    </w:p>
                    <w:p>
                      <w:pPr>
                        <w:pStyle w:val="174"/>
                        <w:ind w:firstLine="0" w:firstLineChars="0"/>
                        <w:rPr>
                          <w:szCs w:val="28"/>
                        </w:rPr>
                      </w:pPr>
                      <w:r>
                        <w:rPr>
                          <w:rFonts w:hint="eastAsia"/>
                          <w:szCs w:val="28"/>
                        </w:rPr>
                        <w:t>　　</w:t>
                      </w:r>
                      <w:r>
                        <w:rPr>
                          <w:rFonts w:hint="eastAsia"/>
                          <w:szCs w:val="28"/>
                          <w:u w:val="single"/>
                        </w:rPr>
                        <w:t>　　　　　　</w:t>
                      </w:r>
                      <w:r>
                        <w:rPr>
                          <w:rFonts w:hint="eastAsia"/>
                          <w:szCs w:val="28"/>
                        </w:rPr>
                        <w:t>现任我单位</w:t>
                      </w:r>
                      <w:r>
                        <w:rPr>
                          <w:rFonts w:hint="eastAsia"/>
                          <w:szCs w:val="28"/>
                          <w:u w:val="single"/>
                        </w:rPr>
                        <w:t>　　　　　</w:t>
                      </w:r>
                      <w:r>
                        <w:rPr>
                          <w:rFonts w:hint="eastAsia"/>
                          <w:szCs w:val="28"/>
                        </w:rPr>
                        <w:t>职务，为法定代表人（负责人），</w:t>
                      </w:r>
                    </w:p>
                    <w:p>
                      <w:pPr>
                        <w:pStyle w:val="174"/>
                        <w:ind w:firstLine="0" w:firstLineChars="0"/>
                        <w:rPr>
                          <w:szCs w:val="28"/>
                        </w:rPr>
                      </w:pPr>
                      <w:r>
                        <w:rPr>
                          <w:rFonts w:hint="eastAsia"/>
                          <w:szCs w:val="28"/>
                        </w:rPr>
                        <w:t>特此证明。</w:t>
                      </w:r>
                    </w:p>
                    <w:p>
                      <w:pPr>
                        <w:pStyle w:val="174"/>
                        <w:ind w:firstLine="0" w:firstLineChars="0"/>
                        <w:rPr>
                          <w:szCs w:val="28"/>
                        </w:rPr>
                      </w:pPr>
                      <w:r>
                        <w:rPr>
                          <w:rFonts w:hint="eastAsia"/>
                          <w:szCs w:val="28"/>
                        </w:rPr>
                        <w:t>有效期限：</w:t>
                      </w:r>
                      <w:r>
                        <w:rPr>
                          <w:rFonts w:hint="eastAsia"/>
                          <w:szCs w:val="28"/>
                          <w:u w:val="single"/>
                        </w:rPr>
                        <w:t xml:space="preserve">                                  </w:t>
                      </w:r>
                    </w:p>
                    <w:p>
                      <w:pPr>
                        <w:pStyle w:val="174"/>
                        <w:ind w:firstLine="0" w:firstLineChars="0"/>
                        <w:rPr>
                          <w:szCs w:val="28"/>
                        </w:rPr>
                      </w:pPr>
                      <w:r>
                        <w:rPr>
                          <w:rFonts w:hint="eastAsia"/>
                          <w:szCs w:val="28"/>
                        </w:rPr>
                        <w:t>附：法定代表人（负责人）性别：</w:t>
                      </w:r>
                      <w:r>
                        <w:rPr>
                          <w:rFonts w:hint="eastAsia"/>
                          <w:szCs w:val="28"/>
                          <w:u w:val="single"/>
                        </w:rPr>
                        <w:t>　　</w:t>
                      </w:r>
                      <w:r>
                        <w:rPr>
                          <w:rFonts w:hint="eastAsia"/>
                          <w:szCs w:val="28"/>
                        </w:rPr>
                        <w:t>年龄：</w:t>
                      </w:r>
                      <w:r>
                        <w:rPr>
                          <w:rFonts w:hint="eastAsia"/>
                          <w:szCs w:val="28"/>
                          <w:u w:val="single"/>
                        </w:rPr>
                        <w:t>　　</w:t>
                      </w:r>
                      <w:r>
                        <w:rPr>
                          <w:rFonts w:hint="eastAsia"/>
                          <w:szCs w:val="28"/>
                        </w:rPr>
                        <w:t>身份证号码：</w:t>
                      </w:r>
                      <w:r>
                        <w:rPr>
                          <w:rFonts w:hint="eastAsia"/>
                          <w:szCs w:val="28"/>
                          <w:u w:val="single"/>
                        </w:rPr>
                        <w:t xml:space="preserve">             </w:t>
                      </w:r>
                    </w:p>
                    <w:p>
                      <w:pPr>
                        <w:pStyle w:val="174"/>
                        <w:ind w:firstLine="0" w:firstLineChars="0"/>
                        <w:rPr>
                          <w:szCs w:val="28"/>
                        </w:rPr>
                      </w:pPr>
                      <w:r>
                        <w:rPr>
                          <w:rFonts w:hint="eastAsia"/>
                          <w:szCs w:val="28"/>
                        </w:rPr>
                        <w:t>统一社会信用代码：</w:t>
                      </w:r>
                      <w:r>
                        <w:rPr>
                          <w:rFonts w:hint="eastAsia"/>
                          <w:szCs w:val="28"/>
                          <w:u w:val="single"/>
                        </w:rPr>
                        <w:t>　　　　　　　　　　</w:t>
                      </w:r>
                      <w:r>
                        <w:rPr>
                          <w:rFonts w:hint="eastAsia"/>
                          <w:szCs w:val="28"/>
                        </w:rPr>
                        <w:t xml:space="preserve">企业类型： </w:t>
                      </w:r>
                      <w:r>
                        <w:rPr>
                          <w:rFonts w:hint="eastAsia"/>
                          <w:szCs w:val="28"/>
                          <w:u w:val="single"/>
                        </w:rPr>
                        <w:t xml:space="preserve">    　　　　　　　                         </w:t>
                      </w:r>
                    </w:p>
                    <w:p>
                      <w:pPr>
                        <w:pStyle w:val="174"/>
                        <w:ind w:firstLine="0" w:firstLineChars="0"/>
                        <w:rPr>
                          <w:szCs w:val="28"/>
                        </w:rPr>
                      </w:pPr>
                      <w:r>
                        <w:rPr>
                          <w:rFonts w:hint="eastAsia"/>
                          <w:szCs w:val="28"/>
                        </w:rPr>
                        <w:t>经营范围：</w:t>
                      </w:r>
                      <w:r>
                        <w:rPr>
                          <w:rFonts w:hint="eastAsia"/>
                          <w:szCs w:val="28"/>
                          <w:u w:val="single"/>
                        </w:rPr>
                        <w:t xml:space="preserve">                                       </w:t>
                      </w:r>
                    </w:p>
                    <w:p>
                      <w:pPr>
                        <w:pStyle w:val="174"/>
                        <w:ind w:firstLine="0" w:firstLineChars="0"/>
                        <w:rPr>
                          <w:szCs w:val="28"/>
                        </w:rPr>
                      </w:pPr>
                      <w:r>
                        <w:rPr>
                          <w:rFonts w:hint="eastAsia"/>
                          <w:szCs w:val="28"/>
                        </w:rPr>
                        <w:t>　　　　　　　　　　单位：　　　　　　　　　　　（盖章）</w:t>
                      </w:r>
                    </w:p>
                    <w:p>
                      <w:pPr>
                        <w:pStyle w:val="174"/>
                        <w:ind w:firstLine="0" w:firstLineChars="0"/>
                        <w:rPr>
                          <w:szCs w:val="28"/>
                        </w:rPr>
                      </w:pPr>
                      <w:r>
                        <w:rPr>
                          <w:rFonts w:hint="eastAsia"/>
                          <w:szCs w:val="28"/>
                        </w:rPr>
                        <w:t>　　　　　　　　　　　　　　　　　　　　　    年　月　　日</w:t>
                      </w:r>
                    </w:p>
                  </w:txbxContent>
                </v:textbox>
              </v:shape>
            </w:pict>
          </mc:Fallback>
        </mc:AlternateContent>
      </w:r>
    </w:p>
    <w:p>
      <w:pPr>
        <w:pStyle w:val="174"/>
        <w:shd w:val="clear"/>
        <w:ind w:firstLine="496"/>
        <w:rPr>
          <w:rFonts w:ascii="宋体" w:hAnsi="宋体" w:cs="宋体"/>
          <w:highlight w:val="none"/>
        </w:rPr>
      </w:pPr>
      <w:r>
        <w:rPr>
          <w:rFonts w:hint="eastAsia" w:ascii="宋体" w:hAnsi="宋体" w:cs="宋体"/>
          <w:highlight w:val="none"/>
        </w:rPr>
        <w:t>授权委</w:t>
      </w:r>
    </w:p>
    <w:p>
      <w:pPr>
        <w:pStyle w:val="174"/>
        <w:shd w:val="clear"/>
        <w:ind w:firstLine="496"/>
        <w:rPr>
          <w:rFonts w:ascii="宋体" w:hAnsi="宋体" w:cs="宋体"/>
          <w:highlight w:val="none"/>
        </w:rPr>
      </w:pPr>
    </w:p>
    <w:p>
      <w:pPr>
        <w:pStyle w:val="174"/>
        <w:shd w:val="clear"/>
        <w:ind w:firstLine="496"/>
        <w:rPr>
          <w:rFonts w:ascii="宋体" w:hAnsi="宋体" w:cs="宋体"/>
          <w:highlight w:val="none"/>
        </w:rPr>
      </w:pPr>
      <w:r>
        <w:rPr>
          <w:rFonts w:hint="eastAsia" w:ascii="宋体" w:hAnsi="宋体" w:cs="宋体"/>
          <w:highlight w:val="none"/>
        </w:rPr>
        <w:t>托证明书</w:t>
      </w:r>
    </w:p>
    <w:p>
      <w:pPr>
        <w:pStyle w:val="174"/>
        <w:shd w:val="clear"/>
        <w:ind w:firstLine="496"/>
        <w:rPr>
          <w:rFonts w:ascii="宋体" w:hAnsi="宋体" w:cs="宋体"/>
          <w:highlight w:val="none"/>
        </w:rPr>
      </w:pPr>
      <w:r>
        <w:rPr>
          <w:rFonts w:hint="eastAsia" w:ascii="宋体" w:hAnsi="宋体" w:cs="宋体"/>
          <w:highlight w:val="none"/>
        </w:rPr>
        <w:t>（　 ）第　号</w:t>
      </w:r>
    </w:p>
    <w:p>
      <w:pPr>
        <w:pStyle w:val="174"/>
        <w:shd w:val="clear"/>
        <w:ind w:firstLine="496"/>
        <w:rPr>
          <w:rFonts w:ascii="宋体" w:hAnsi="宋体" w:cs="宋体"/>
          <w:highlight w:val="none"/>
        </w:rPr>
      </w:pPr>
      <w:r>
        <w:rPr>
          <w:rFonts w:hint="eastAsia" w:ascii="宋体" w:hAnsi="宋体" w:cs="宋体"/>
          <w:highlight w:val="none"/>
        </w:rPr>
        <w:t>注：按提供的该表格格式填写，或使用从工商管理部门购买的表写。</w:t>
      </w:r>
    </w:p>
    <w:p>
      <w:pPr>
        <w:pStyle w:val="174"/>
        <w:shd w:val="clear"/>
        <w:ind w:firstLine="496"/>
        <w:rPr>
          <w:rFonts w:ascii="宋体" w:hAnsi="宋体" w:cs="宋体"/>
          <w:highlight w:val="none"/>
        </w:rPr>
      </w:pPr>
    </w:p>
    <w:p>
      <w:pPr>
        <w:pStyle w:val="174"/>
        <w:shd w:val="clear"/>
        <w:ind w:firstLine="496"/>
        <w:rPr>
          <w:rFonts w:ascii="宋体" w:hAnsi="宋体" w:cs="宋体"/>
          <w:highlight w:val="none"/>
        </w:rPr>
      </w:pPr>
    </w:p>
    <w:p>
      <w:pPr>
        <w:pStyle w:val="174"/>
        <w:shd w:val="clear"/>
        <w:ind w:firstLine="496"/>
        <w:rPr>
          <w:rFonts w:ascii="宋体" w:hAnsi="宋体" w:cs="宋体"/>
          <w:highlight w:val="none"/>
        </w:rPr>
      </w:pPr>
    </w:p>
    <w:p>
      <w:pPr>
        <w:pStyle w:val="174"/>
        <w:shd w:val="clear"/>
        <w:ind w:firstLine="496"/>
        <w:rPr>
          <w:rFonts w:ascii="宋体" w:hAnsi="宋体" w:cs="宋体"/>
          <w:highlight w:val="none"/>
        </w:rPr>
      </w:pPr>
      <w:r>
        <w:rPr>
          <w:rFonts w:hint="eastAsia" w:ascii="宋体" w:hAnsi="宋体" w:cs="宋体"/>
          <w:highlight w:val="none"/>
        </w:rPr>
        <w:t xml:space="preserve">      </w:t>
      </w:r>
    </w:p>
    <w:p>
      <w:pPr>
        <w:pStyle w:val="174"/>
        <w:shd w:val="clear"/>
        <w:ind w:firstLine="496"/>
        <w:rPr>
          <w:rFonts w:ascii="宋体" w:hAnsi="宋体" w:cs="宋体"/>
          <w:highlight w:val="none"/>
        </w:rPr>
      </w:pPr>
      <w:r>
        <w:rPr>
          <w:rFonts w:hint="eastAsia" w:ascii="宋体" w:hAnsi="宋体" w:cs="宋体"/>
          <w:highlight w:val="none"/>
        </w:rPr>
        <w:t>（2）法定代表人授权委托书</w:t>
      </w:r>
    </w:p>
    <w:p>
      <w:pPr>
        <w:pStyle w:val="174"/>
        <w:shd w:val="clear"/>
        <w:ind w:firstLine="496"/>
        <w:rPr>
          <w:rFonts w:ascii="宋体" w:hAnsi="宋体" w:cs="宋体"/>
          <w:highlight w:val="none"/>
        </w:rPr>
      </w:pPr>
      <w:r>
        <w:rPr>
          <w:rFonts w:hint="eastAsia" w:ascii="宋体" w:hAnsi="宋体" w:cs="宋体"/>
          <w:highlight w:val="none"/>
        </w:rPr>
        <w:t xml:space="preserve">                                                 （   ）第  号</w:t>
      </w:r>
    </w:p>
    <w:p>
      <w:pPr>
        <w:pStyle w:val="174"/>
        <w:shd w:val="clear"/>
        <w:ind w:firstLine="480"/>
        <w:rPr>
          <w:rFonts w:ascii="宋体" w:hAnsi="宋体" w:cs="宋体"/>
          <w:highlight w:val="none"/>
        </w:rPr>
      </w:pPr>
      <w:r>
        <w:rPr>
          <w:rFonts w:hint="eastAsia" w:ascii="宋体" w:hAnsi="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34290</wp:posOffset>
                </wp:positionV>
                <wp:extent cx="5825490" cy="2971800"/>
                <wp:effectExtent l="4445" t="4445" r="18415" b="14605"/>
                <wp:wrapNone/>
                <wp:docPr id="2" name="Text Box 5"/>
                <wp:cNvGraphicFramePr/>
                <a:graphic xmlns:a="http://schemas.openxmlformats.org/drawingml/2006/main">
                  <a:graphicData uri="http://schemas.microsoft.com/office/word/2010/wordprocessingShape">
                    <wps:wsp>
                      <wps:cNvSpPr txBox="1"/>
                      <wps:spPr>
                        <a:xfrm>
                          <a:off x="0" y="0"/>
                          <a:ext cx="5825490" cy="2971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74"/>
                              <w:ind w:firstLine="0" w:firstLineChars="0"/>
                            </w:pPr>
                            <w:r>
                              <w:rPr>
                                <w:rFonts w:hint="eastAsia"/>
                              </w:rPr>
                              <w:t>兹授权</w:t>
                            </w:r>
                            <w:r>
                              <w:rPr>
                                <w:u w:val="single"/>
                              </w:rPr>
                              <w:t xml:space="preserve">                </w:t>
                            </w:r>
                            <w:r>
                              <w:rPr>
                                <w:rFonts w:hint="eastAsia"/>
                              </w:rPr>
                              <w:t>为我方委托代理人，其权限是：</w:t>
                            </w:r>
                            <w:r>
                              <w:rPr>
                                <w:u w:val="single"/>
                              </w:rPr>
                              <w:t xml:space="preserve">       </w:t>
                            </w:r>
                            <w:r>
                              <w:rPr>
                                <w:rFonts w:hint="eastAsia"/>
                                <w:u w:val="single"/>
                              </w:rPr>
                              <w:t xml:space="preserve">        </w:t>
                            </w:r>
                            <w:r>
                              <w:rPr>
                                <w:u w:val="single"/>
                              </w:rPr>
                              <w:t xml:space="preserve"> </w:t>
                            </w:r>
                          </w:p>
                          <w:p>
                            <w:pPr>
                              <w:pStyle w:val="174"/>
                              <w:ind w:firstLine="0" w:firstLineChars="0"/>
                              <w:rPr>
                                <w:u w:val="single"/>
                              </w:rPr>
                            </w:pPr>
                            <w: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pPr>
                              <w:pStyle w:val="174"/>
                              <w:ind w:firstLine="0" w:firstLineChars="0"/>
                            </w:pPr>
                            <w:r>
                              <w:rPr>
                                <w:rFonts w:hint="eastAsia"/>
                              </w:rPr>
                              <w:t>有效期限：</w:t>
                            </w:r>
                            <w:r>
                              <w:rPr>
                                <w:u w:val="single"/>
                              </w:rPr>
                              <w:t xml:space="preserve">                                                   </w:t>
                            </w:r>
                            <w:r>
                              <w:rPr>
                                <w:rFonts w:hint="eastAsia"/>
                                <w:u w:val="single"/>
                              </w:rPr>
                              <w:t xml:space="preserve">     </w:t>
                            </w:r>
                          </w:p>
                          <w:p>
                            <w:pPr>
                              <w:pStyle w:val="174"/>
                              <w:ind w:firstLine="496"/>
                            </w:pPr>
                          </w:p>
                          <w:p>
                            <w:pPr>
                              <w:pStyle w:val="174"/>
                              <w:ind w:firstLine="0" w:firstLineChars="0"/>
                            </w:pPr>
                            <w:r>
                              <w:rPr>
                                <w:rFonts w:hint="eastAsia"/>
                              </w:rPr>
                              <w:t>附：代理人性别：</w:t>
                            </w:r>
                            <w:r>
                              <w:rPr>
                                <w:u w:val="single"/>
                              </w:rPr>
                              <w:t xml:space="preserve">     </w:t>
                            </w:r>
                            <w:r>
                              <w:rPr>
                                <w:rFonts w:hint="eastAsia"/>
                              </w:rPr>
                              <w:t>年龄：</w:t>
                            </w:r>
                            <w:r>
                              <w:rPr>
                                <w:u w:val="single"/>
                              </w:rPr>
                              <w:t xml:space="preserve">     </w:t>
                            </w:r>
                            <w:r>
                              <w:rPr>
                                <w:rFonts w:hint="eastAsia"/>
                              </w:rPr>
                              <w:t>身份证号码：</w:t>
                            </w:r>
                            <w:r>
                              <w:rPr>
                                <w:u w:val="single"/>
                              </w:rPr>
                              <w:t xml:space="preserve">                </w:t>
                            </w:r>
                            <w:r>
                              <w:rPr>
                                <w:rFonts w:hint="eastAsia"/>
                                <w:u w:val="single"/>
                              </w:rPr>
                              <w:t xml:space="preserve">      </w:t>
                            </w:r>
                            <w:r>
                              <w:rPr>
                                <w:u w:val="single"/>
                              </w:rPr>
                              <w:t xml:space="preserve"> </w:t>
                            </w:r>
                          </w:p>
                          <w:p>
                            <w:pPr>
                              <w:pStyle w:val="174"/>
                              <w:ind w:firstLine="0" w:firstLineChars="0"/>
                            </w:pPr>
                            <w:r>
                              <w:rPr>
                                <w:rFonts w:hint="eastAsia"/>
                                <w:szCs w:val="28"/>
                              </w:rPr>
                              <w:t>统一社会信用代码</w:t>
                            </w:r>
                            <w:r>
                              <w:rPr>
                                <w:rFonts w:hint="eastAsia"/>
                              </w:rPr>
                              <w:t>：</w:t>
                            </w:r>
                            <w:r>
                              <w:rPr>
                                <w:u w:val="single"/>
                              </w:rPr>
                              <w:t xml:space="preserve">                  </w:t>
                            </w:r>
                            <w:r>
                              <w:rPr>
                                <w:rFonts w:hint="eastAsia"/>
                              </w:rPr>
                              <w:t>企业类型：</w:t>
                            </w:r>
                            <w:r>
                              <w:rPr>
                                <w:u w:val="single"/>
                              </w:rPr>
                              <w:t xml:space="preserve">                     </w:t>
                            </w:r>
                            <w:r>
                              <w:rPr>
                                <w:rFonts w:hint="eastAsia"/>
                                <w:u w:val="single"/>
                              </w:rPr>
                              <w:t xml:space="preserve">      </w:t>
                            </w:r>
                            <w:r>
                              <w:rPr>
                                <w:u w:val="single"/>
                              </w:rPr>
                              <w:t xml:space="preserve"> </w:t>
                            </w:r>
                          </w:p>
                          <w:p>
                            <w:pPr>
                              <w:pStyle w:val="174"/>
                              <w:ind w:firstLine="0" w:firstLineChars="0"/>
                            </w:pPr>
                            <w:r>
                              <w:rPr>
                                <w:rFonts w:hint="eastAsia"/>
                              </w:rPr>
                              <w:t>经营范围：</w:t>
                            </w:r>
                            <w:r>
                              <w:rPr>
                                <w:u w:val="single"/>
                              </w:rPr>
                              <w:t xml:space="preserve">                                                 </w:t>
                            </w:r>
                            <w:r>
                              <w:rPr>
                                <w:rFonts w:hint="eastAsia"/>
                                <w:u w:val="single"/>
                              </w:rPr>
                              <w:t xml:space="preserve">      </w:t>
                            </w:r>
                            <w:r>
                              <w:rPr>
                                <w:u w:val="single"/>
                              </w:rPr>
                              <w:t xml:space="preserve"> </w:t>
                            </w:r>
                          </w:p>
                          <w:p>
                            <w:pPr>
                              <w:pStyle w:val="174"/>
                              <w:ind w:firstLine="0" w:firstLineChars="0"/>
                            </w:pPr>
                            <w:r>
                              <w:rPr>
                                <w:rFonts w:hint="eastAsia"/>
                              </w:rPr>
                              <w:t>法定代表人（负责人）：</w:t>
                            </w:r>
                            <w:r>
                              <w:rPr>
                                <w:u w:val="single"/>
                              </w:rPr>
                              <w:t xml:space="preserve">                 </w:t>
                            </w:r>
                            <w:r>
                              <w:rPr>
                                <w:rFonts w:hint="eastAsia"/>
                              </w:rPr>
                              <w:t>（签字或盖章）</w:t>
                            </w:r>
                          </w:p>
                          <w:p>
                            <w:pPr>
                              <w:pStyle w:val="174"/>
                              <w:ind w:firstLine="0" w:firstLineChars="0"/>
                            </w:pPr>
                            <w:r>
                              <w:rPr>
                                <w:rFonts w:hint="eastAsia"/>
                              </w:rPr>
                              <w:t>授权单位：（盖章）</w:t>
                            </w:r>
                            <w:r>
                              <w:rPr>
                                <w:u w:val="single"/>
                              </w:rPr>
                              <w:t xml:space="preserve">                      </w:t>
                            </w:r>
                          </w:p>
                          <w:p>
                            <w:pPr>
                              <w:pStyle w:val="174"/>
                              <w:ind w:firstLine="496"/>
                            </w:pPr>
                            <w:r>
                              <w:rPr>
                                <w:rFonts w:hint="eastAsia"/>
                              </w:rPr>
                              <w:t>年</w:t>
                            </w:r>
                            <w:r>
                              <w:t xml:space="preserve">  </w:t>
                            </w:r>
                            <w:r>
                              <w:rPr>
                                <w:rFonts w:hint="eastAsia"/>
                              </w:rPr>
                              <w:t>月</w:t>
                            </w:r>
                            <w:r>
                              <w:t xml:space="preserve">   </w:t>
                            </w:r>
                            <w:r>
                              <w:rPr>
                                <w:rFonts w:hint="eastAsia"/>
                              </w:rPr>
                              <w:t>日</w:t>
                            </w:r>
                          </w:p>
                        </w:txbxContent>
                      </wps:txbx>
                      <wps:bodyPr upright="1"/>
                    </wps:wsp>
                  </a:graphicData>
                </a:graphic>
              </wp:anchor>
            </w:drawing>
          </mc:Choice>
          <mc:Fallback>
            <w:pict>
              <v:shape id="Text Box 5" o:spid="_x0000_s1026" o:spt="202" type="#_x0000_t202" style="position:absolute;left:0pt;margin-left:-15.75pt;margin-top:2.7pt;height:234pt;width:458.7pt;z-index:251660288;mso-width-relative:page;mso-height-relative:page;" fillcolor="#FFFFFF" filled="t" stroked="t" coordsize="21600,21600" o:gfxdata="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uspLdkAAAAJAQAADwAAAAAAAAABACAAAAAiAAAAZHJzL2Rvd25y&#10;ZXYueG1sUEsBAhQAFAAAAAgAh07iQBsz7k39AQAANgQAAA4AAAAAAAAAAQAgAAAAKAEAAGRycy9l&#10;Mm9Eb2MueG1sUEsFBgAAAAAGAAYAWQEAAJcFAAAAAA==&#10;">
                <v:fill on="t" focussize="0,0"/>
                <v:stroke color="#000000" joinstyle="miter"/>
                <v:imagedata o:title=""/>
                <o:lock v:ext="edit" aspectratio="f"/>
                <v:textbox>
                  <w:txbxContent>
                    <w:p>
                      <w:pPr>
                        <w:pStyle w:val="174"/>
                        <w:ind w:firstLine="0" w:firstLineChars="0"/>
                      </w:pPr>
                      <w:r>
                        <w:rPr>
                          <w:rFonts w:hint="eastAsia"/>
                        </w:rPr>
                        <w:t>兹授权</w:t>
                      </w:r>
                      <w:r>
                        <w:rPr>
                          <w:u w:val="single"/>
                        </w:rPr>
                        <w:t xml:space="preserve">                </w:t>
                      </w:r>
                      <w:r>
                        <w:rPr>
                          <w:rFonts w:hint="eastAsia"/>
                        </w:rPr>
                        <w:t>为我方委托代理人，其权限是：</w:t>
                      </w:r>
                      <w:r>
                        <w:rPr>
                          <w:u w:val="single"/>
                        </w:rPr>
                        <w:t xml:space="preserve">       </w:t>
                      </w:r>
                      <w:r>
                        <w:rPr>
                          <w:rFonts w:hint="eastAsia"/>
                          <w:u w:val="single"/>
                        </w:rPr>
                        <w:t xml:space="preserve">        </w:t>
                      </w:r>
                      <w:r>
                        <w:rPr>
                          <w:u w:val="single"/>
                        </w:rPr>
                        <w:t xml:space="preserve"> </w:t>
                      </w:r>
                    </w:p>
                    <w:p>
                      <w:pPr>
                        <w:pStyle w:val="174"/>
                        <w:ind w:firstLine="0" w:firstLineChars="0"/>
                        <w:rPr>
                          <w:u w:val="single"/>
                        </w:rPr>
                      </w:pPr>
                      <w: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pPr>
                        <w:pStyle w:val="174"/>
                        <w:ind w:firstLine="0" w:firstLineChars="0"/>
                      </w:pPr>
                      <w:r>
                        <w:rPr>
                          <w:rFonts w:hint="eastAsia"/>
                        </w:rPr>
                        <w:t>有效期限：</w:t>
                      </w:r>
                      <w:r>
                        <w:rPr>
                          <w:u w:val="single"/>
                        </w:rPr>
                        <w:t xml:space="preserve">                                                   </w:t>
                      </w:r>
                      <w:r>
                        <w:rPr>
                          <w:rFonts w:hint="eastAsia"/>
                          <w:u w:val="single"/>
                        </w:rPr>
                        <w:t xml:space="preserve">     </w:t>
                      </w:r>
                    </w:p>
                    <w:p>
                      <w:pPr>
                        <w:pStyle w:val="174"/>
                        <w:ind w:firstLine="496"/>
                      </w:pPr>
                    </w:p>
                    <w:p>
                      <w:pPr>
                        <w:pStyle w:val="174"/>
                        <w:ind w:firstLine="0" w:firstLineChars="0"/>
                      </w:pPr>
                      <w:r>
                        <w:rPr>
                          <w:rFonts w:hint="eastAsia"/>
                        </w:rPr>
                        <w:t>附：代理人性别：</w:t>
                      </w:r>
                      <w:r>
                        <w:rPr>
                          <w:u w:val="single"/>
                        </w:rPr>
                        <w:t xml:space="preserve">     </w:t>
                      </w:r>
                      <w:r>
                        <w:rPr>
                          <w:rFonts w:hint="eastAsia"/>
                        </w:rPr>
                        <w:t>年龄：</w:t>
                      </w:r>
                      <w:r>
                        <w:rPr>
                          <w:u w:val="single"/>
                        </w:rPr>
                        <w:t xml:space="preserve">     </w:t>
                      </w:r>
                      <w:r>
                        <w:rPr>
                          <w:rFonts w:hint="eastAsia"/>
                        </w:rPr>
                        <w:t>身份证号码：</w:t>
                      </w:r>
                      <w:r>
                        <w:rPr>
                          <w:u w:val="single"/>
                        </w:rPr>
                        <w:t xml:space="preserve">                </w:t>
                      </w:r>
                      <w:r>
                        <w:rPr>
                          <w:rFonts w:hint="eastAsia"/>
                          <w:u w:val="single"/>
                        </w:rPr>
                        <w:t xml:space="preserve">      </w:t>
                      </w:r>
                      <w:r>
                        <w:rPr>
                          <w:u w:val="single"/>
                        </w:rPr>
                        <w:t xml:space="preserve"> </w:t>
                      </w:r>
                    </w:p>
                    <w:p>
                      <w:pPr>
                        <w:pStyle w:val="174"/>
                        <w:ind w:firstLine="0" w:firstLineChars="0"/>
                      </w:pPr>
                      <w:r>
                        <w:rPr>
                          <w:rFonts w:hint="eastAsia"/>
                          <w:szCs w:val="28"/>
                        </w:rPr>
                        <w:t>统一社会信用代码</w:t>
                      </w:r>
                      <w:r>
                        <w:rPr>
                          <w:rFonts w:hint="eastAsia"/>
                        </w:rPr>
                        <w:t>：</w:t>
                      </w:r>
                      <w:r>
                        <w:rPr>
                          <w:u w:val="single"/>
                        </w:rPr>
                        <w:t xml:space="preserve">                  </w:t>
                      </w:r>
                      <w:r>
                        <w:rPr>
                          <w:rFonts w:hint="eastAsia"/>
                        </w:rPr>
                        <w:t>企业类型：</w:t>
                      </w:r>
                      <w:r>
                        <w:rPr>
                          <w:u w:val="single"/>
                        </w:rPr>
                        <w:t xml:space="preserve">                     </w:t>
                      </w:r>
                      <w:r>
                        <w:rPr>
                          <w:rFonts w:hint="eastAsia"/>
                          <w:u w:val="single"/>
                        </w:rPr>
                        <w:t xml:space="preserve">      </w:t>
                      </w:r>
                      <w:r>
                        <w:rPr>
                          <w:u w:val="single"/>
                        </w:rPr>
                        <w:t xml:space="preserve"> </w:t>
                      </w:r>
                    </w:p>
                    <w:p>
                      <w:pPr>
                        <w:pStyle w:val="174"/>
                        <w:ind w:firstLine="0" w:firstLineChars="0"/>
                      </w:pPr>
                      <w:r>
                        <w:rPr>
                          <w:rFonts w:hint="eastAsia"/>
                        </w:rPr>
                        <w:t>经营范围：</w:t>
                      </w:r>
                      <w:r>
                        <w:rPr>
                          <w:u w:val="single"/>
                        </w:rPr>
                        <w:t xml:space="preserve">                                                 </w:t>
                      </w:r>
                      <w:r>
                        <w:rPr>
                          <w:rFonts w:hint="eastAsia"/>
                          <w:u w:val="single"/>
                        </w:rPr>
                        <w:t xml:space="preserve">      </w:t>
                      </w:r>
                      <w:r>
                        <w:rPr>
                          <w:u w:val="single"/>
                        </w:rPr>
                        <w:t xml:space="preserve"> </w:t>
                      </w:r>
                    </w:p>
                    <w:p>
                      <w:pPr>
                        <w:pStyle w:val="174"/>
                        <w:ind w:firstLine="0" w:firstLineChars="0"/>
                      </w:pPr>
                      <w:r>
                        <w:rPr>
                          <w:rFonts w:hint="eastAsia"/>
                        </w:rPr>
                        <w:t>法定代表人（负责人）：</w:t>
                      </w:r>
                      <w:r>
                        <w:rPr>
                          <w:u w:val="single"/>
                        </w:rPr>
                        <w:t xml:space="preserve">                 </w:t>
                      </w:r>
                      <w:r>
                        <w:rPr>
                          <w:rFonts w:hint="eastAsia"/>
                        </w:rPr>
                        <w:t>（签字或盖章）</w:t>
                      </w:r>
                    </w:p>
                    <w:p>
                      <w:pPr>
                        <w:pStyle w:val="174"/>
                        <w:ind w:firstLine="0" w:firstLineChars="0"/>
                      </w:pPr>
                      <w:r>
                        <w:rPr>
                          <w:rFonts w:hint="eastAsia"/>
                        </w:rPr>
                        <w:t>授权单位：（盖章）</w:t>
                      </w:r>
                      <w:r>
                        <w:rPr>
                          <w:u w:val="single"/>
                        </w:rPr>
                        <w:t xml:space="preserve">                      </w:t>
                      </w:r>
                    </w:p>
                    <w:p>
                      <w:pPr>
                        <w:pStyle w:val="174"/>
                        <w:ind w:firstLine="496"/>
                      </w:pPr>
                      <w:r>
                        <w:rPr>
                          <w:rFonts w:hint="eastAsia"/>
                        </w:rPr>
                        <w:t>年</w:t>
                      </w:r>
                      <w:r>
                        <w:t xml:space="preserve">  </w:t>
                      </w:r>
                      <w:r>
                        <w:rPr>
                          <w:rFonts w:hint="eastAsia"/>
                        </w:rPr>
                        <w:t>月</w:t>
                      </w:r>
                      <w:r>
                        <w:t xml:space="preserve">   </w:t>
                      </w:r>
                      <w:r>
                        <w:rPr>
                          <w:rFonts w:hint="eastAsia"/>
                        </w:rPr>
                        <w:t>日</w:t>
                      </w:r>
                    </w:p>
                  </w:txbxContent>
                </v:textbox>
              </v:shape>
            </w:pict>
          </mc:Fallback>
        </mc:AlternateContent>
      </w:r>
    </w:p>
    <w:p>
      <w:pPr>
        <w:pStyle w:val="174"/>
        <w:shd w:val="clear"/>
        <w:ind w:firstLine="496"/>
        <w:rPr>
          <w:rFonts w:ascii="宋体" w:hAnsi="宋体" w:cs="宋体"/>
          <w:highlight w:val="none"/>
        </w:rPr>
      </w:pPr>
    </w:p>
    <w:p>
      <w:pPr>
        <w:pStyle w:val="174"/>
        <w:shd w:val="clear"/>
        <w:ind w:firstLine="496"/>
        <w:rPr>
          <w:rFonts w:ascii="宋体" w:hAnsi="宋体" w:cs="宋体"/>
          <w:highlight w:val="none"/>
        </w:rPr>
      </w:pPr>
    </w:p>
    <w:p>
      <w:pPr>
        <w:pStyle w:val="174"/>
        <w:shd w:val="clear"/>
        <w:ind w:firstLine="496"/>
        <w:rPr>
          <w:rFonts w:ascii="宋体" w:hAnsi="宋体" w:cs="宋体"/>
          <w:highlight w:val="none"/>
        </w:rPr>
      </w:pPr>
    </w:p>
    <w:p>
      <w:pPr>
        <w:pStyle w:val="174"/>
        <w:shd w:val="clear"/>
        <w:ind w:firstLine="496"/>
        <w:rPr>
          <w:rFonts w:ascii="宋体" w:hAnsi="宋体" w:cs="宋体"/>
          <w:highlight w:val="none"/>
        </w:rPr>
      </w:pPr>
    </w:p>
    <w:p>
      <w:pPr>
        <w:pStyle w:val="174"/>
        <w:shd w:val="clear"/>
        <w:ind w:firstLine="496"/>
        <w:rPr>
          <w:rFonts w:ascii="宋体" w:hAnsi="宋体" w:cs="宋体"/>
          <w:highlight w:val="none"/>
        </w:rPr>
      </w:pPr>
    </w:p>
    <w:p>
      <w:pPr>
        <w:pStyle w:val="174"/>
        <w:shd w:val="clear"/>
        <w:ind w:firstLine="496"/>
        <w:rPr>
          <w:rFonts w:ascii="宋体" w:hAnsi="宋体" w:cs="宋体"/>
          <w:highlight w:val="none"/>
        </w:rPr>
      </w:pPr>
    </w:p>
    <w:p>
      <w:pPr>
        <w:pStyle w:val="174"/>
        <w:shd w:val="clear"/>
        <w:ind w:firstLine="496"/>
        <w:rPr>
          <w:rFonts w:ascii="宋体" w:hAnsi="宋体" w:cs="宋体"/>
          <w:highlight w:val="none"/>
        </w:rPr>
      </w:pPr>
    </w:p>
    <w:p>
      <w:pPr>
        <w:pStyle w:val="174"/>
        <w:shd w:val="clear"/>
        <w:ind w:firstLine="496"/>
        <w:rPr>
          <w:rFonts w:ascii="宋体" w:hAnsi="宋体" w:cs="宋体"/>
          <w:highlight w:val="none"/>
        </w:rPr>
      </w:pPr>
    </w:p>
    <w:p>
      <w:pPr>
        <w:pStyle w:val="174"/>
        <w:shd w:val="clear"/>
        <w:ind w:firstLine="496"/>
        <w:rPr>
          <w:rFonts w:ascii="宋体" w:hAnsi="宋体" w:cs="宋体"/>
          <w:highlight w:val="none"/>
        </w:rPr>
      </w:pPr>
    </w:p>
    <w:p>
      <w:pPr>
        <w:shd w:val="clear"/>
        <w:spacing w:line="400" w:lineRule="exact"/>
        <w:ind w:firstLine="210" w:firstLineChars="100"/>
        <w:rPr>
          <w:rFonts w:ascii="宋体" w:hAnsi="宋体" w:cs="宋体"/>
          <w:sz w:val="24"/>
          <w:highlight w:val="none"/>
        </w:rPr>
      </w:pPr>
      <w:r>
        <w:rPr>
          <w:rFonts w:hint="eastAsia" w:ascii="宋体" w:hAnsi="宋体" w:cs="宋体"/>
          <w:szCs w:val="21"/>
          <w:highlight w:val="none"/>
        </w:rPr>
        <w:t xml:space="preserve">注：1、按提供的格式或使用从工商管理部门购买的格式填写。 </w:t>
      </w:r>
    </w:p>
    <w:p>
      <w:pPr>
        <w:shd w:val="clear"/>
        <w:spacing w:line="400" w:lineRule="exact"/>
        <w:ind w:firstLine="210" w:firstLineChars="100"/>
        <w:rPr>
          <w:rFonts w:ascii="宋体" w:hAnsi="宋体" w:cs="宋体"/>
          <w:szCs w:val="21"/>
          <w:highlight w:val="none"/>
        </w:rPr>
      </w:pPr>
      <w:r>
        <w:rPr>
          <w:rFonts w:hint="eastAsia" w:ascii="宋体" w:hAnsi="宋体" w:cs="宋体"/>
          <w:szCs w:val="21"/>
          <w:highlight w:val="none"/>
        </w:rPr>
        <w:t xml:space="preserve">    2、</w:t>
      </w:r>
      <w:r>
        <w:rPr>
          <w:rFonts w:hint="eastAsia" w:ascii="宋体" w:hAnsi="宋体" w:cs="宋体"/>
          <w:highlight w:val="none"/>
        </w:rPr>
        <w:t>联合体投标的，本法定代表人证明书及授权委托书由联合体牵头方出具，并由联合体牵头方签字或盖章即可。</w:t>
      </w:r>
    </w:p>
    <w:p>
      <w:pPr>
        <w:pStyle w:val="32"/>
        <w:shd w:val="clear"/>
        <w:snapToGrid w:val="0"/>
        <w:jc w:val="center"/>
        <w:rPr>
          <w:rFonts w:ascii="宋体" w:hAnsi="宋体" w:cs="宋体"/>
          <w:b/>
          <w:sz w:val="32"/>
          <w:szCs w:val="32"/>
          <w:highlight w:val="none"/>
        </w:rPr>
      </w:pPr>
      <w:r>
        <w:rPr>
          <w:rFonts w:hint="eastAsia" w:ascii="宋体" w:hAnsi="宋体" w:cs="宋体"/>
          <w:szCs w:val="21"/>
          <w:highlight w:val="none"/>
        </w:rPr>
        <w:br w:type="page"/>
      </w:r>
      <w:r>
        <w:rPr>
          <w:rFonts w:hint="eastAsia" w:ascii="宋体" w:hAnsi="宋体" w:cs="宋体"/>
          <w:b/>
          <w:sz w:val="32"/>
          <w:szCs w:val="32"/>
          <w:highlight w:val="none"/>
        </w:rPr>
        <w:t>二、联合体投标协议书</w:t>
      </w:r>
    </w:p>
    <w:p>
      <w:pPr>
        <w:pStyle w:val="32"/>
        <w:shd w:val="clear"/>
        <w:snapToGrid w:val="0"/>
        <w:rPr>
          <w:rFonts w:ascii="宋体" w:hAnsi="宋体" w:cs="宋体"/>
          <w:highlight w:val="none"/>
        </w:rPr>
      </w:pPr>
    </w:p>
    <w:p>
      <w:pPr>
        <w:pStyle w:val="32"/>
        <w:shd w:val="clear"/>
        <w:snapToGrid w:val="0"/>
        <w:spacing w:line="300" w:lineRule="auto"/>
        <w:ind w:left="120" w:leftChars="57"/>
        <w:rPr>
          <w:rFonts w:ascii="宋体" w:hAnsi="宋体" w:cs="宋体"/>
          <w:sz w:val="21"/>
          <w:szCs w:val="21"/>
          <w:highlight w:val="none"/>
        </w:rPr>
      </w:pPr>
      <w:r>
        <w:rPr>
          <w:rFonts w:hint="eastAsia" w:ascii="宋体" w:hAnsi="宋体" w:cs="宋体"/>
          <w:sz w:val="21"/>
          <w:szCs w:val="21"/>
          <w:highlight w:val="none"/>
        </w:rPr>
        <w:t xml:space="preserve">  （甲方、牵头方）</w:t>
      </w:r>
      <w:r>
        <w:rPr>
          <w:rFonts w:hint="eastAsia" w:ascii="宋体" w:hAnsi="宋体" w:cs="宋体"/>
          <w:sz w:val="21"/>
          <w:szCs w:val="21"/>
          <w:highlight w:val="none"/>
          <w:u w:val="single"/>
        </w:rPr>
        <w:t xml:space="preserve">                   、</w:t>
      </w:r>
      <w:r>
        <w:rPr>
          <w:rFonts w:hint="eastAsia" w:ascii="宋体" w:hAnsi="宋体" w:cs="宋体"/>
          <w:sz w:val="21"/>
          <w:szCs w:val="21"/>
          <w:highlight w:val="none"/>
        </w:rPr>
        <w:t>（联合体成员/乙方）</w:t>
      </w:r>
      <w:r>
        <w:rPr>
          <w:rFonts w:hint="eastAsia" w:ascii="宋体" w:hAnsi="宋体" w:cs="宋体"/>
          <w:sz w:val="21"/>
          <w:szCs w:val="21"/>
          <w:highlight w:val="none"/>
          <w:u w:val="single"/>
        </w:rPr>
        <w:t xml:space="preserve">        </w:t>
      </w:r>
      <w:r>
        <w:rPr>
          <w:rFonts w:hint="eastAsia" w:ascii="宋体" w:hAnsi="宋体" w:cs="宋体"/>
          <w:sz w:val="21"/>
          <w:szCs w:val="21"/>
          <w:highlight w:val="none"/>
        </w:rPr>
        <w:t>自愿组成联合体，参加</w:t>
      </w:r>
      <w:r>
        <w:rPr>
          <w:rFonts w:hint="eastAsia" w:ascii="宋体" w:hAnsi="宋体" w:cs="宋体"/>
          <w:sz w:val="21"/>
          <w:szCs w:val="21"/>
          <w:highlight w:val="none"/>
          <w:u w:val="single"/>
        </w:rPr>
        <w:t xml:space="preserve">                        </w:t>
      </w:r>
      <w:r>
        <w:rPr>
          <w:rFonts w:hint="eastAsia" w:ascii="宋体" w:hAnsi="宋体" w:cs="宋体"/>
          <w:sz w:val="21"/>
          <w:szCs w:val="21"/>
          <w:highlight w:val="none"/>
        </w:rPr>
        <w:t>投标。现就有关事宜订立协议如下：</w:t>
      </w:r>
    </w:p>
    <w:p>
      <w:pPr>
        <w:pStyle w:val="32"/>
        <w:shd w:val="clear"/>
        <w:snapToGrid w:val="0"/>
        <w:spacing w:line="300" w:lineRule="auto"/>
        <w:rPr>
          <w:rFonts w:ascii="宋体" w:hAnsi="宋体" w:cs="宋体"/>
          <w:sz w:val="21"/>
          <w:szCs w:val="21"/>
          <w:highlight w:val="none"/>
        </w:rPr>
      </w:pPr>
      <w:r>
        <w:rPr>
          <w:rFonts w:hint="eastAsia" w:ascii="宋体" w:hAnsi="宋体" w:cs="宋体"/>
          <w:sz w:val="21"/>
          <w:szCs w:val="21"/>
          <w:highlight w:val="none"/>
        </w:rPr>
        <w:t>1．</w:t>
      </w:r>
      <w:r>
        <w:rPr>
          <w:rFonts w:hint="eastAsia" w:ascii="宋体" w:hAnsi="宋体" w:cs="宋体"/>
          <w:sz w:val="21"/>
          <w:szCs w:val="21"/>
          <w:highlight w:val="none"/>
          <w:u w:val="single"/>
        </w:rPr>
        <w:t xml:space="preserve">                  </w:t>
      </w:r>
      <w:r>
        <w:rPr>
          <w:rFonts w:hint="eastAsia" w:ascii="宋体" w:hAnsi="宋体" w:cs="宋体"/>
          <w:sz w:val="21"/>
          <w:szCs w:val="21"/>
          <w:highlight w:val="none"/>
        </w:rPr>
        <w:t>为联合体牵头方,</w:t>
      </w:r>
      <w:r>
        <w:rPr>
          <w:rFonts w:hint="eastAsia" w:ascii="宋体" w:hAnsi="宋体" w:cs="宋体"/>
          <w:sz w:val="21"/>
          <w:szCs w:val="21"/>
          <w:highlight w:val="none"/>
          <w:u w:val="single"/>
        </w:rPr>
        <w:t xml:space="preserve">                </w:t>
      </w:r>
      <w:r>
        <w:rPr>
          <w:rFonts w:hint="eastAsia" w:ascii="宋体" w:hAnsi="宋体" w:cs="宋体"/>
          <w:sz w:val="21"/>
          <w:szCs w:val="21"/>
          <w:highlight w:val="none"/>
        </w:rPr>
        <w:t>为联合体成员；</w:t>
      </w:r>
    </w:p>
    <w:p>
      <w:pPr>
        <w:pStyle w:val="32"/>
        <w:shd w:val="clear"/>
        <w:snapToGrid w:val="0"/>
        <w:spacing w:line="300" w:lineRule="auto"/>
        <w:rPr>
          <w:rFonts w:ascii="宋体" w:hAnsi="宋体" w:cs="宋体"/>
          <w:sz w:val="21"/>
          <w:szCs w:val="21"/>
          <w:highlight w:val="none"/>
        </w:rPr>
      </w:pPr>
      <w:r>
        <w:rPr>
          <w:rFonts w:hint="eastAsia" w:ascii="宋体" w:hAnsi="宋体" w:cs="宋体"/>
          <w:sz w:val="21"/>
          <w:szCs w:val="21"/>
          <w:highlight w:val="none"/>
        </w:rPr>
        <w:t>2．联合体内部有关事项规定如下：</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4275"/>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203" w:type="dxa"/>
            <w:vAlign w:val="center"/>
          </w:tcPr>
          <w:p>
            <w:pPr>
              <w:pStyle w:val="32"/>
              <w:shd w:val="clear"/>
              <w:snapToGrid w:val="0"/>
              <w:spacing w:line="280" w:lineRule="exact"/>
              <w:jc w:val="center"/>
              <w:rPr>
                <w:rFonts w:ascii="宋体" w:hAnsi="宋体" w:cs="宋体"/>
                <w:kern w:val="2"/>
                <w:sz w:val="21"/>
                <w:szCs w:val="21"/>
                <w:highlight w:val="none"/>
              </w:rPr>
            </w:pPr>
            <w:r>
              <w:rPr>
                <w:rFonts w:hint="eastAsia" w:ascii="宋体" w:hAnsi="宋体" w:cs="宋体"/>
                <w:kern w:val="2"/>
                <w:sz w:val="21"/>
                <w:szCs w:val="21"/>
                <w:highlight w:val="none"/>
              </w:rPr>
              <w:t>联合体投标人</w:t>
            </w:r>
          </w:p>
        </w:tc>
        <w:tc>
          <w:tcPr>
            <w:tcW w:w="4275" w:type="dxa"/>
            <w:vAlign w:val="center"/>
          </w:tcPr>
          <w:p>
            <w:pPr>
              <w:pStyle w:val="32"/>
              <w:shd w:val="clear"/>
              <w:snapToGrid w:val="0"/>
              <w:spacing w:line="280" w:lineRule="exact"/>
              <w:jc w:val="center"/>
              <w:rPr>
                <w:rFonts w:ascii="宋体" w:hAnsi="宋体" w:cs="宋体"/>
                <w:kern w:val="2"/>
                <w:sz w:val="21"/>
                <w:szCs w:val="21"/>
                <w:highlight w:val="none"/>
              </w:rPr>
            </w:pPr>
            <w:r>
              <w:rPr>
                <w:rFonts w:hint="eastAsia" w:ascii="宋体" w:hAnsi="宋体" w:cs="宋体"/>
                <w:kern w:val="2"/>
                <w:sz w:val="21"/>
                <w:szCs w:val="21"/>
                <w:highlight w:val="none"/>
              </w:rPr>
              <w:t>承担的工作内容</w:t>
            </w:r>
          </w:p>
        </w:tc>
        <w:tc>
          <w:tcPr>
            <w:tcW w:w="2625" w:type="dxa"/>
            <w:vAlign w:val="center"/>
          </w:tcPr>
          <w:p>
            <w:pPr>
              <w:pStyle w:val="32"/>
              <w:shd w:val="clear"/>
              <w:snapToGrid w:val="0"/>
              <w:spacing w:line="280" w:lineRule="exact"/>
              <w:jc w:val="center"/>
              <w:rPr>
                <w:rFonts w:ascii="宋体" w:hAnsi="宋体" w:cs="宋体"/>
                <w:kern w:val="2"/>
                <w:sz w:val="21"/>
                <w:szCs w:val="21"/>
                <w:highlight w:val="none"/>
              </w:rPr>
            </w:pPr>
            <w:r>
              <w:rPr>
                <w:rFonts w:hint="eastAsia" w:ascii="宋体" w:hAnsi="宋体" w:cs="宋体"/>
                <w:kern w:val="2"/>
                <w:sz w:val="21"/>
                <w:szCs w:val="21"/>
                <w:highlight w:val="none"/>
              </w:rPr>
              <w:t>具备的资质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jc w:val="center"/>
        </w:trPr>
        <w:tc>
          <w:tcPr>
            <w:tcW w:w="2203" w:type="dxa"/>
            <w:vAlign w:val="center"/>
          </w:tcPr>
          <w:p>
            <w:pPr>
              <w:pStyle w:val="32"/>
              <w:shd w:val="clear"/>
              <w:snapToGrid w:val="0"/>
              <w:spacing w:line="280" w:lineRule="exact"/>
              <w:jc w:val="center"/>
              <w:rPr>
                <w:rFonts w:ascii="宋体" w:hAnsi="宋体" w:cs="宋体"/>
                <w:kern w:val="2"/>
                <w:sz w:val="21"/>
                <w:szCs w:val="21"/>
                <w:highlight w:val="none"/>
              </w:rPr>
            </w:pPr>
            <w:r>
              <w:rPr>
                <w:rFonts w:hint="eastAsia" w:ascii="宋体" w:hAnsi="宋体" w:cs="宋体"/>
                <w:kern w:val="2"/>
                <w:sz w:val="21"/>
                <w:szCs w:val="21"/>
                <w:highlight w:val="none"/>
              </w:rPr>
              <w:t>联合体牵头方</w:t>
            </w:r>
          </w:p>
        </w:tc>
        <w:tc>
          <w:tcPr>
            <w:tcW w:w="4275" w:type="dxa"/>
            <w:vAlign w:val="center"/>
          </w:tcPr>
          <w:p>
            <w:pPr>
              <w:pStyle w:val="32"/>
              <w:shd w:val="clear"/>
              <w:snapToGrid w:val="0"/>
              <w:spacing w:line="280" w:lineRule="exact"/>
              <w:jc w:val="center"/>
              <w:rPr>
                <w:rFonts w:ascii="宋体" w:hAnsi="宋体" w:cs="宋体"/>
                <w:kern w:val="2"/>
                <w:sz w:val="21"/>
                <w:szCs w:val="21"/>
                <w:highlight w:val="none"/>
              </w:rPr>
            </w:pPr>
          </w:p>
        </w:tc>
        <w:tc>
          <w:tcPr>
            <w:tcW w:w="2625" w:type="dxa"/>
            <w:vAlign w:val="center"/>
          </w:tcPr>
          <w:p>
            <w:pPr>
              <w:pStyle w:val="32"/>
              <w:shd w:val="clear"/>
              <w:snapToGrid w:val="0"/>
              <w:spacing w:line="280" w:lineRule="exact"/>
              <w:jc w:val="center"/>
              <w:rPr>
                <w:rFonts w:ascii="宋体" w:hAnsi="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203" w:type="dxa"/>
            <w:vAlign w:val="center"/>
          </w:tcPr>
          <w:p>
            <w:pPr>
              <w:pStyle w:val="32"/>
              <w:shd w:val="clear"/>
              <w:snapToGrid w:val="0"/>
              <w:spacing w:line="280" w:lineRule="exact"/>
              <w:jc w:val="center"/>
              <w:rPr>
                <w:rFonts w:ascii="宋体" w:hAnsi="宋体" w:cs="宋体"/>
                <w:kern w:val="2"/>
                <w:sz w:val="21"/>
                <w:szCs w:val="21"/>
                <w:highlight w:val="none"/>
              </w:rPr>
            </w:pPr>
            <w:r>
              <w:rPr>
                <w:rFonts w:hint="eastAsia" w:ascii="宋体" w:hAnsi="宋体" w:cs="宋体"/>
                <w:kern w:val="2"/>
                <w:sz w:val="21"/>
                <w:szCs w:val="21"/>
                <w:highlight w:val="none"/>
              </w:rPr>
              <w:t>联合体成员方</w:t>
            </w:r>
          </w:p>
        </w:tc>
        <w:tc>
          <w:tcPr>
            <w:tcW w:w="4275" w:type="dxa"/>
            <w:vAlign w:val="center"/>
          </w:tcPr>
          <w:p>
            <w:pPr>
              <w:pStyle w:val="32"/>
              <w:shd w:val="clear"/>
              <w:snapToGrid w:val="0"/>
              <w:spacing w:line="280" w:lineRule="exact"/>
              <w:jc w:val="center"/>
              <w:rPr>
                <w:rFonts w:ascii="宋体" w:hAnsi="宋体" w:cs="宋体"/>
                <w:kern w:val="2"/>
                <w:sz w:val="21"/>
                <w:szCs w:val="21"/>
                <w:highlight w:val="none"/>
              </w:rPr>
            </w:pPr>
          </w:p>
        </w:tc>
        <w:tc>
          <w:tcPr>
            <w:tcW w:w="2625" w:type="dxa"/>
            <w:vAlign w:val="center"/>
          </w:tcPr>
          <w:p>
            <w:pPr>
              <w:pStyle w:val="32"/>
              <w:shd w:val="clear"/>
              <w:snapToGrid w:val="0"/>
              <w:spacing w:line="280" w:lineRule="exact"/>
              <w:jc w:val="center"/>
              <w:rPr>
                <w:rFonts w:ascii="宋体" w:hAnsi="宋体" w:cs="宋体"/>
                <w:kern w:val="2"/>
                <w:sz w:val="21"/>
                <w:szCs w:val="21"/>
                <w:highlight w:val="none"/>
              </w:rPr>
            </w:pPr>
          </w:p>
        </w:tc>
      </w:tr>
    </w:tbl>
    <w:p>
      <w:pPr>
        <w:pStyle w:val="32"/>
        <w:shd w:val="clear"/>
        <w:snapToGrid w:val="0"/>
        <w:spacing w:before="156" w:beforeLines="50" w:line="300" w:lineRule="auto"/>
        <w:rPr>
          <w:rFonts w:ascii="宋体" w:hAnsi="宋体" w:cs="宋体"/>
          <w:sz w:val="21"/>
          <w:szCs w:val="21"/>
          <w:highlight w:val="none"/>
        </w:rPr>
      </w:pPr>
      <w:r>
        <w:rPr>
          <w:rFonts w:hint="eastAsia" w:ascii="宋体" w:hAnsi="宋体" w:cs="宋体"/>
          <w:sz w:val="21"/>
          <w:szCs w:val="21"/>
          <w:highlight w:val="none"/>
        </w:rPr>
        <w:t>（1）联合体由牵头方负责与招标人联系。</w:t>
      </w:r>
    </w:p>
    <w:p>
      <w:pPr>
        <w:pStyle w:val="32"/>
        <w:shd w:val="clear"/>
        <w:snapToGrid w:val="0"/>
        <w:spacing w:line="300" w:lineRule="auto"/>
        <w:rPr>
          <w:rFonts w:ascii="宋体" w:hAnsi="宋体" w:cs="宋体"/>
          <w:sz w:val="21"/>
          <w:szCs w:val="21"/>
          <w:highlight w:val="none"/>
        </w:rPr>
      </w:pPr>
      <w:r>
        <w:rPr>
          <w:rFonts w:hint="eastAsia" w:ascii="宋体" w:hAnsi="宋体" w:cs="宋体"/>
          <w:sz w:val="21"/>
          <w:szCs w:val="21"/>
          <w:highlight w:val="none"/>
        </w:rPr>
        <w:t>（2）投标工作由联合体牵头方负责，由联合体组成的投标小组具体实施；联合体牵头方代表联合体办理投标事宜，联合体牵头方在投标文件中的所有承诺均代表了联合体各成员。</w:t>
      </w:r>
    </w:p>
    <w:p>
      <w:pPr>
        <w:pStyle w:val="32"/>
        <w:shd w:val="clear"/>
        <w:snapToGrid w:val="0"/>
        <w:spacing w:line="300" w:lineRule="auto"/>
        <w:rPr>
          <w:rFonts w:ascii="宋体" w:hAnsi="宋体" w:cs="宋体"/>
          <w:sz w:val="21"/>
          <w:szCs w:val="21"/>
          <w:highlight w:val="none"/>
        </w:rPr>
      </w:pPr>
      <w:r>
        <w:rPr>
          <w:rFonts w:hint="eastAsia" w:ascii="宋体" w:hAnsi="宋体" w:cs="宋体"/>
          <w:sz w:val="21"/>
          <w:szCs w:val="21"/>
          <w:highlight w:val="none"/>
        </w:rPr>
        <w:t>（3）联合体将严格按照招标文件的各项要求，递交投标文件，切实执行一切合同文件，共同承担合同规定的一切义务和责任，同时按照内部职责的划分，承担自身所负的责任和风险，在法律方面承担连带责任。</w:t>
      </w:r>
    </w:p>
    <w:p>
      <w:pPr>
        <w:pStyle w:val="32"/>
        <w:shd w:val="clear"/>
        <w:snapToGrid w:val="0"/>
        <w:spacing w:line="300" w:lineRule="auto"/>
        <w:rPr>
          <w:rFonts w:ascii="宋体" w:hAnsi="宋体" w:cs="宋体"/>
          <w:sz w:val="21"/>
          <w:szCs w:val="21"/>
          <w:highlight w:val="none"/>
        </w:rPr>
      </w:pPr>
      <w:r>
        <w:rPr>
          <w:rFonts w:hint="eastAsia" w:ascii="宋体" w:hAnsi="宋体" w:cs="宋体"/>
          <w:sz w:val="21"/>
          <w:szCs w:val="21"/>
          <w:highlight w:val="none"/>
        </w:rPr>
        <w:t>（4）如中标，联合体内部将遵守以下规定：</w:t>
      </w:r>
    </w:p>
    <w:p>
      <w:pPr>
        <w:pStyle w:val="32"/>
        <w:shd w:val="clear"/>
        <w:snapToGrid w:val="0"/>
        <w:spacing w:line="300" w:lineRule="auto"/>
        <w:rPr>
          <w:rFonts w:ascii="宋体" w:hAnsi="宋体" w:cs="宋体"/>
          <w:sz w:val="21"/>
          <w:szCs w:val="21"/>
          <w:highlight w:val="none"/>
        </w:rPr>
      </w:pPr>
      <w:r>
        <w:rPr>
          <w:rFonts w:hint="eastAsia" w:ascii="宋体" w:hAnsi="宋体" w:cs="宋体"/>
          <w:sz w:val="21"/>
          <w:szCs w:val="21"/>
          <w:highlight w:val="none"/>
        </w:rPr>
        <w:t>a．联合体牵头方和成员共同与招标人签订合同书，并就中标项目向招标人负有连带的和各自的法律责任；</w:t>
      </w:r>
    </w:p>
    <w:p>
      <w:pPr>
        <w:pStyle w:val="32"/>
        <w:shd w:val="clear"/>
        <w:snapToGrid w:val="0"/>
        <w:spacing w:line="300" w:lineRule="auto"/>
        <w:rPr>
          <w:rFonts w:ascii="宋体" w:hAnsi="宋体" w:cs="宋体"/>
          <w:sz w:val="21"/>
          <w:szCs w:val="21"/>
          <w:highlight w:val="none"/>
        </w:rPr>
      </w:pPr>
      <w:r>
        <w:rPr>
          <w:rFonts w:hint="eastAsia" w:ascii="宋体" w:hAnsi="宋体" w:cs="宋体"/>
          <w:sz w:val="21"/>
          <w:szCs w:val="21"/>
          <w:highlight w:val="none"/>
        </w:rPr>
        <w:t>b．联合体牵头方代表联合体成员承担责任和接受招标人的指令、指示和通知。</w:t>
      </w:r>
    </w:p>
    <w:p>
      <w:pPr>
        <w:pStyle w:val="32"/>
        <w:shd w:val="clear"/>
        <w:snapToGrid w:val="0"/>
        <w:spacing w:line="300" w:lineRule="auto"/>
        <w:rPr>
          <w:rFonts w:ascii="宋体" w:hAnsi="宋体" w:cs="宋体"/>
          <w:sz w:val="21"/>
          <w:szCs w:val="21"/>
          <w:highlight w:val="none"/>
        </w:rPr>
      </w:pPr>
      <w:r>
        <w:rPr>
          <w:rFonts w:hint="eastAsia" w:ascii="宋体" w:hAnsi="宋体" w:cs="宋体"/>
          <w:sz w:val="21"/>
          <w:szCs w:val="21"/>
          <w:highlight w:val="none"/>
        </w:rPr>
        <w:t>（5）投标工作和联合体在中标后工程实施过程中的有关费用按各自承担的工作量分摊。</w:t>
      </w:r>
    </w:p>
    <w:p>
      <w:pPr>
        <w:pStyle w:val="32"/>
        <w:shd w:val="clear"/>
        <w:snapToGrid w:val="0"/>
        <w:spacing w:line="300" w:lineRule="auto"/>
        <w:rPr>
          <w:rFonts w:ascii="宋体" w:hAnsi="宋体" w:cs="宋体"/>
          <w:sz w:val="21"/>
          <w:szCs w:val="21"/>
          <w:highlight w:val="none"/>
        </w:rPr>
      </w:pPr>
      <w:r>
        <w:rPr>
          <w:rFonts w:hint="eastAsia" w:ascii="宋体" w:hAnsi="宋体" w:cs="宋体"/>
          <w:sz w:val="21"/>
          <w:szCs w:val="21"/>
          <w:highlight w:val="none"/>
        </w:rPr>
        <w:t>3．本协议书自签署之日起生效，在上述（4）a所述的合同书规定的期限之后自行失效；如中标后，联合体内部另有协议的，联合体牵头方应将该协议书送交招标人。</w:t>
      </w:r>
    </w:p>
    <w:p>
      <w:pPr>
        <w:pStyle w:val="32"/>
        <w:shd w:val="clear"/>
        <w:snapToGrid w:val="0"/>
        <w:spacing w:line="300" w:lineRule="auto"/>
        <w:rPr>
          <w:rFonts w:ascii="宋体" w:hAnsi="宋体" w:cs="宋体"/>
          <w:sz w:val="21"/>
          <w:szCs w:val="21"/>
          <w:highlight w:val="none"/>
        </w:rPr>
      </w:pPr>
      <w:r>
        <w:rPr>
          <w:rFonts w:hint="eastAsia" w:ascii="宋体" w:hAnsi="宋体" w:cs="宋体"/>
          <w:sz w:val="21"/>
          <w:szCs w:val="21"/>
          <w:highlight w:val="none"/>
        </w:rPr>
        <w:t>4．本协议书正本一式</w:t>
      </w:r>
      <w:r>
        <w:rPr>
          <w:rFonts w:hint="eastAsia" w:ascii="宋体" w:hAnsi="宋体" w:cs="宋体"/>
          <w:sz w:val="21"/>
          <w:szCs w:val="21"/>
          <w:highlight w:val="none"/>
          <w:u w:val="single"/>
        </w:rPr>
        <w:t xml:space="preserve">   </w:t>
      </w:r>
      <w:r>
        <w:rPr>
          <w:rFonts w:hint="eastAsia" w:ascii="宋体" w:hAnsi="宋体" w:cs="宋体"/>
          <w:sz w:val="21"/>
          <w:szCs w:val="21"/>
          <w:highlight w:val="none"/>
        </w:rPr>
        <w:t>份，联合体成员各</w:t>
      </w:r>
      <w:r>
        <w:rPr>
          <w:rFonts w:hint="eastAsia" w:ascii="宋体" w:hAnsi="宋体" w:cs="宋体"/>
          <w:sz w:val="21"/>
          <w:szCs w:val="21"/>
          <w:highlight w:val="none"/>
          <w:u w:val="single"/>
        </w:rPr>
        <w:t xml:space="preserve">   </w:t>
      </w:r>
      <w:r>
        <w:rPr>
          <w:rFonts w:hint="eastAsia" w:ascii="宋体" w:hAnsi="宋体" w:cs="宋体"/>
          <w:sz w:val="21"/>
          <w:szCs w:val="21"/>
          <w:highlight w:val="none"/>
        </w:rPr>
        <w:t>份。</w:t>
      </w:r>
    </w:p>
    <w:p>
      <w:pPr>
        <w:pStyle w:val="32"/>
        <w:shd w:val="clear"/>
        <w:snapToGrid w:val="0"/>
        <w:spacing w:line="280" w:lineRule="exact"/>
        <w:rPr>
          <w:rFonts w:ascii="宋体" w:hAnsi="宋体" w:cs="宋体"/>
          <w:sz w:val="21"/>
          <w:szCs w:val="21"/>
          <w:highlight w:val="none"/>
        </w:rPr>
      </w:pPr>
    </w:p>
    <w:p>
      <w:pPr>
        <w:pStyle w:val="32"/>
        <w:shd w:val="clear"/>
        <w:snapToGrid w:val="0"/>
        <w:spacing w:line="280" w:lineRule="exact"/>
        <w:rPr>
          <w:rFonts w:ascii="宋体" w:hAnsi="宋体" w:cs="宋体"/>
          <w:sz w:val="21"/>
          <w:szCs w:val="21"/>
          <w:highlight w:val="none"/>
        </w:rPr>
      </w:pPr>
      <w:r>
        <w:rPr>
          <w:rFonts w:hint="eastAsia" w:ascii="宋体" w:hAnsi="宋体" w:cs="宋体"/>
          <w:sz w:val="21"/>
          <w:szCs w:val="21"/>
          <w:highlight w:val="none"/>
        </w:rPr>
        <w:t>甲方名称：</w:t>
      </w:r>
      <w:r>
        <w:rPr>
          <w:rFonts w:hint="eastAsia" w:ascii="宋体" w:hAnsi="宋体" w:cs="宋体"/>
          <w:sz w:val="21"/>
          <w:szCs w:val="21"/>
          <w:highlight w:val="none"/>
          <w:u w:val="single"/>
        </w:rPr>
        <w:t xml:space="preserve">          </w:t>
      </w:r>
      <w:r>
        <w:rPr>
          <w:rFonts w:hint="eastAsia" w:ascii="宋体" w:hAnsi="宋体" w:cs="宋体"/>
          <w:sz w:val="21"/>
          <w:szCs w:val="21"/>
          <w:highlight w:val="none"/>
        </w:rPr>
        <w:t>（盖章）                乙方名称：</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（盖章）  </w:t>
      </w:r>
    </w:p>
    <w:p>
      <w:pPr>
        <w:pStyle w:val="32"/>
        <w:shd w:val="clear"/>
        <w:snapToGrid w:val="0"/>
        <w:spacing w:line="280" w:lineRule="exact"/>
        <w:rPr>
          <w:rFonts w:ascii="宋体" w:hAnsi="宋体" w:cs="宋体"/>
          <w:sz w:val="21"/>
          <w:szCs w:val="21"/>
          <w:highlight w:val="none"/>
        </w:rPr>
      </w:pPr>
      <w:r>
        <w:rPr>
          <w:rFonts w:hint="eastAsia" w:ascii="宋体" w:hAnsi="宋体" w:cs="宋体"/>
          <w:sz w:val="21"/>
          <w:szCs w:val="21"/>
          <w:highlight w:val="none"/>
        </w:rPr>
        <w:t xml:space="preserve">  </w:t>
      </w:r>
    </w:p>
    <w:p>
      <w:pPr>
        <w:pStyle w:val="32"/>
        <w:shd w:val="clear"/>
        <w:snapToGrid w:val="0"/>
        <w:spacing w:line="280" w:lineRule="exact"/>
        <w:rPr>
          <w:rFonts w:ascii="宋体" w:hAnsi="宋体" w:cs="宋体"/>
          <w:sz w:val="21"/>
          <w:szCs w:val="21"/>
          <w:highlight w:val="none"/>
        </w:rPr>
      </w:pPr>
      <w:r>
        <w:rPr>
          <w:rFonts w:hint="eastAsia" w:ascii="宋体" w:hAnsi="宋体" w:cs="宋体"/>
          <w:sz w:val="21"/>
          <w:szCs w:val="21"/>
          <w:highlight w:val="none"/>
        </w:rPr>
        <w:t>法定代表人：</w:t>
      </w:r>
      <w:r>
        <w:rPr>
          <w:rFonts w:hint="eastAsia" w:ascii="宋体" w:hAnsi="宋体" w:cs="宋体"/>
          <w:sz w:val="21"/>
          <w:szCs w:val="21"/>
          <w:highlight w:val="none"/>
          <w:u w:val="single"/>
        </w:rPr>
        <w:t xml:space="preserve">       </w:t>
      </w:r>
      <w:r>
        <w:rPr>
          <w:rFonts w:hint="eastAsia" w:ascii="宋体" w:hAnsi="宋体" w:cs="宋体"/>
          <w:sz w:val="21"/>
          <w:szCs w:val="21"/>
          <w:highlight w:val="none"/>
        </w:rPr>
        <w:t>（签字或盖章）           法定代表人：</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（签字或盖章）</w:t>
      </w:r>
    </w:p>
    <w:p>
      <w:pPr>
        <w:pStyle w:val="32"/>
        <w:shd w:val="clear"/>
        <w:snapToGrid w:val="0"/>
        <w:spacing w:line="280" w:lineRule="exact"/>
        <w:rPr>
          <w:rFonts w:ascii="宋体" w:hAnsi="宋体" w:cs="宋体"/>
          <w:sz w:val="21"/>
          <w:szCs w:val="21"/>
          <w:highlight w:val="none"/>
        </w:rPr>
      </w:pPr>
    </w:p>
    <w:p>
      <w:pPr>
        <w:pStyle w:val="32"/>
        <w:shd w:val="clear"/>
        <w:snapToGrid w:val="0"/>
        <w:spacing w:line="280" w:lineRule="exact"/>
        <w:rPr>
          <w:rFonts w:ascii="宋体" w:hAnsi="宋体" w:cs="宋体"/>
          <w:sz w:val="21"/>
          <w:szCs w:val="21"/>
          <w:highlight w:val="none"/>
        </w:rPr>
      </w:pPr>
      <w:r>
        <w:rPr>
          <w:rFonts w:hint="eastAsia" w:ascii="宋体" w:hAnsi="宋体" w:cs="宋体"/>
          <w:sz w:val="21"/>
          <w:szCs w:val="21"/>
          <w:highlight w:val="none"/>
        </w:rPr>
        <w:t xml:space="preserve">           年    月    日                              年   月    日</w:t>
      </w:r>
    </w:p>
    <w:p>
      <w:pPr>
        <w:pStyle w:val="32"/>
        <w:shd w:val="clear"/>
        <w:snapToGrid w:val="0"/>
        <w:spacing w:line="280" w:lineRule="exact"/>
        <w:rPr>
          <w:rFonts w:ascii="宋体" w:hAnsi="宋体" w:cs="宋体"/>
          <w:sz w:val="21"/>
          <w:szCs w:val="21"/>
          <w:highlight w:val="none"/>
        </w:rPr>
      </w:pPr>
    </w:p>
    <w:p>
      <w:pPr>
        <w:shd w:val="clear"/>
        <w:spacing w:line="360" w:lineRule="auto"/>
        <w:rPr>
          <w:rFonts w:ascii="宋体" w:hAnsi="宋体" w:cs="宋体"/>
          <w:szCs w:val="21"/>
          <w:highlight w:val="none"/>
        </w:rPr>
      </w:pPr>
    </w:p>
    <w:p>
      <w:pPr>
        <w:shd w:val="clear"/>
        <w:spacing w:line="360" w:lineRule="auto"/>
        <w:jc w:val="center"/>
        <w:rPr>
          <w:rFonts w:ascii="宋体" w:hAnsi="宋体" w:cs="宋体"/>
          <w:b/>
          <w:sz w:val="32"/>
          <w:szCs w:val="32"/>
          <w:highlight w:val="none"/>
        </w:rPr>
      </w:pPr>
      <w:r>
        <w:rPr>
          <w:rFonts w:hint="eastAsia" w:ascii="宋体" w:hAnsi="宋体" w:cs="宋体"/>
          <w:szCs w:val="21"/>
          <w:highlight w:val="none"/>
        </w:rPr>
        <w:br w:type="page"/>
      </w:r>
      <w:r>
        <w:rPr>
          <w:rFonts w:hint="eastAsia" w:ascii="宋体" w:hAnsi="宋体" w:cs="宋体"/>
          <w:b/>
          <w:sz w:val="32"/>
          <w:szCs w:val="32"/>
          <w:highlight w:val="none"/>
        </w:rPr>
        <w:t>三、投标人声明</w:t>
      </w:r>
    </w:p>
    <w:p>
      <w:pPr>
        <w:shd w:val="clear"/>
        <w:rPr>
          <w:rFonts w:ascii="宋体" w:hAnsi="宋体" w:cs="宋体"/>
          <w:sz w:val="32"/>
          <w:szCs w:val="32"/>
          <w:highlight w:val="none"/>
        </w:rPr>
      </w:pPr>
    </w:p>
    <w:p>
      <w:pPr>
        <w:shd w:val="clear"/>
        <w:tabs>
          <w:tab w:val="left" w:pos="2840"/>
        </w:tabs>
        <w:jc w:val="center"/>
        <w:rPr>
          <w:rFonts w:ascii="宋体" w:hAnsi="宋体" w:cs="宋体"/>
          <w:sz w:val="24"/>
          <w:highlight w:val="none"/>
        </w:rPr>
      </w:pPr>
      <w:r>
        <w:rPr>
          <w:rFonts w:hint="eastAsia" w:ascii="宋体" w:hAnsi="宋体" w:cs="宋体"/>
          <w:sz w:val="32"/>
          <w:szCs w:val="32"/>
          <w:highlight w:val="none"/>
        </w:rPr>
        <w:t>按招标公告附件一格式（由联合体主办方出具即可）</w:t>
      </w:r>
      <w:r>
        <w:rPr>
          <w:rFonts w:hint="eastAsia" w:ascii="宋体" w:hAnsi="宋体" w:cs="宋体"/>
          <w:sz w:val="52"/>
          <w:szCs w:val="52"/>
          <w:highlight w:val="none"/>
        </w:rPr>
        <w:br w:type="page"/>
      </w:r>
    </w:p>
    <w:p>
      <w:pPr>
        <w:shd w:val="clear"/>
        <w:rPr>
          <w:rFonts w:ascii="宋体" w:hAnsi="宋体" w:cs="宋体"/>
          <w:sz w:val="20"/>
          <w:szCs w:val="20"/>
          <w:highlight w:val="none"/>
        </w:rPr>
      </w:pPr>
    </w:p>
    <w:p>
      <w:pPr>
        <w:shd w:val="clear"/>
        <w:rPr>
          <w:rFonts w:ascii="宋体" w:hAnsi="宋体" w:cs="宋体"/>
          <w:sz w:val="20"/>
          <w:szCs w:val="20"/>
          <w:highlight w:val="none"/>
        </w:rPr>
      </w:pPr>
    </w:p>
    <w:p>
      <w:pPr>
        <w:shd w:val="clear"/>
        <w:spacing w:line="360" w:lineRule="auto"/>
        <w:jc w:val="center"/>
        <w:rPr>
          <w:rFonts w:ascii="宋体" w:hAnsi="宋体" w:cs="宋体"/>
          <w:sz w:val="32"/>
          <w:szCs w:val="36"/>
          <w:highlight w:val="none"/>
        </w:rPr>
      </w:pPr>
      <w:r>
        <w:rPr>
          <w:rFonts w:hint="eastAsia" w:ascii="宋体" w:hAnsi="宋体" w:cs="宋体"/>
          <w:sz w:val="32"/>
          <w:szCs w:val="36"/>
          <w:highlight w:val="none"/>
        </w:rPr>
        <w:t xml:space="preserve">  </w:t>
      </w:r>
    </w:p>
    <w:p>
      <w:pPr>
        <w:shd w:val="clear"/>
        <w:jc w:val="center"/>
        <w:rPr>
          <w:rFonts w:ascii="宋体" w:hAnsi="宋体" w:cs="宋体"/>
          <w:sz w:val="32"/>
          <w:szCs w:val="20"/>
          <w:highlight w:val="none"/>
        </w:rPr>
      </w:pPr>
      <w:r>
        <w:rPr>
          <w:rFonts w:hint="eastAsia" w:ascii="宋体" w:hAnsi="宋体" w:cs="宋体"/>
          <w:sz w:val="36"/>
          <w:szCs w:val="36"/>
          <w:highlight w:val="none"/>
          <w:u w:val="single"/>
        </w:rPr>
        <w:t>广州大道天河立交内涝改造工程施工图设计及施工总承包（EPC）</w:t>
      </w:r>
    </w:p>
    <w:p>
      <w:pPr>
        <w:shd w:val="clear"/>
        <w:rPr>
          <w:rFonts w:ascii="宋体" w:hAnsi="宋体" w:cs="宋体"/>
          <w:sz w:val="20"/>
          <w:szCs w:val="20"/>
          <w:highlight w:val="none"/>
        </w:rPr>
      </w:pPr>
    </w:p>
    <w:p>
      <w:pPr>
        <w:shd w:val="clear"/>
        <w:rPr>
          <w:rFonts w:ascii="宋体" w:hAnsi="宋体" w:cs="宋体"/>
          <w:sz w:val="20"/>
          <w:szCs w:val="20"/>
          <w:highlight w:val="none"/>
        </w:rPr>
      </w:pPr>
    </w:p>
    <w:p>
      <w:pPr>
        <w:shd w:val="clear"/>
        <w:rPr>
          <w:rFonts w:ascii="宋体" w:hAnsi="宋体" w:cs="宋体"/>
          <w:sz w:val="20"/>
          <w:szCs w:val="20"/>
          <w:highlight w:val="none"/>
        </w:rPr>
      </w:pPr>
    </w:p>
    <w:p>
      <w:pPr>
        <w:shd w:val="clear"/>
        <w:rPr>
          <w:rFonts w:ascii="宋体" w:hAnsi="宋体" w:cs="宋体"/>
          <w:sz w:val="20"/>
          <w:szCs w:val="20"/>
          <w:highlight w:val="none"/>
        </w:rPr>
      </w:pPr>
    </w:p>
    <w:p>
      <w:pPr>
        <w:shd w:val="clear"/>
        <w:spacing w:line="360" w:lineRule="auto"/>
        <w:jc w:val="center"/>
        <w:rPr>
          <w:rFonts w:ascii="宋体" w:hAnsi="宋体" w:cs="宋体"/>
          <w:sz w:val="52"/>
          <w:szCs w:val="52"/>
          <w:highlight w:val="none"/>
        </w:rPr>
      </w:pPr>
      <w:r>
        <w:rPr>
          <w:rFonts w:hint="eastAsia" w:ascii="宋体" w:hAnsi="宋体" w:cs="宋体"/>
          <w:sz w:val="52"/>
          <w:szCs w:val="52"/>
          <w:highlight w:val="none"/>
        </w:rPr>
        <w:t>投  标  文  件</w:t>
      </w:r>
    </w:p>
    <w:p>
      <w:pPr>
        <w:shd w:val="clear"/>
        <w:jc w:val="center"/>
        <w:rPr>
          <w:rFonts w:ascii="宋体" w:hAnsi="宋体" w:cs="宋体"/>
          <w:sz w:val="32"/>
          <w:szCs w:val="32"/>
          <w:highlight w:val="none"/>
        </w:rPr>
      </w:pPr>
      <w:r>
        <w:rPr>
          <w:rFonts w:hint="eastAsia" w:ascii="宋体" w:hAnsi="宋体" w:cs="宋体"/>
          <w:sz w:val="32"/>
          <w:szCs w:val="32"/>
          <w:highlight w:val="none"/>
        </w:rPr>
        <w:t>（第二册 设计部分）</w:t>
      </w:r>
    </w:p>
    <w:p>
      <w:pPr>
        <w:shd w:val="clear"/>
        <w:rPr>
          <w:rFonts w:ascii="宋体" w:hAnsi="宋体" w:cs="宋体"/>
          <w:sz w:val="28"/>
          <w:szCs w:val="28"/>
          <w:highlight w:val="none"/>
        </w:rPr>
      </w:pPr>
    </w:p>
    <w:p>
      <w:pPr>
        <w:shd w:val="clear"/>
        <w:rPr>
          <w:rFonts w:ascii="宋体" w:hAnsi="宋体" w:cs="宋体"/>
          <w:sz w:val="28"/>
          <w:szCs w:val="28"/>
          <w:highlight w:val="none"/>
        </w:rPr>
      </w:pPr>
    </w:p>
    <w:p>
      <w:pPr>
        <w:shd w:val="clear"/>
        <w:rPr>
          <w:rFonts w:ascii="宋体" w:hAnsi="宋体" w:cs="宋体"/>
          <w:sz w:val="28"/>
          <w:szCs w:val="28"/>
          <w:highlight w:val="none"/>
        </w:rPr>
      </w:pPr>
    </w:p>
    <w:p>
      <w:pPr>
        <w:shd w:val="clear"/>
        <w:rPr>
          <w:rFonts w:ascii="宋体" w:hAnsi="宋体" w:cs="宋体"/>
          <w:sz w:val="28"/>
          <w:szCs w:val="28"/>
          <w:highlight w:val="none"/>
        </w:rPr>
      </w:pPr>
    </w:p>
    <w:p>
      <w:pPr>
        <w:shd w:val="clear"/>
        <w:rPr>
          <w:rFonts w:ascii="宋体" w:hAnsi="宋体" w:cs="宋体"/>
          <w:sz w:val="28"/>
          <w:szCs w:val="28"/>
          <w:highlight w:val="none"/>
        </w:rPr>
      </w:pPr>
    </w:p>
    <w:p>
      <w:pPr>
        <w:shd w:val="clear"/>
        <w:rPr>
          <w:rFonts w:ascii="宋体" w:hAnsi="宋体" w:cs="宋体"/>
          <w:sz w:val="28"/>
          <w:szCs w:val="28"/>
          <w:highlight w:val="none"/>
        </w:rPr>
      </w:pPr>
    </w:p>
    <w:p>
      <w:pPr>
        <w:shd w:val="clear"/>
        <w:spacing w:line="360" w:lineRule="auto"/>
        <w:jc w:val="center"/>
        <w:rPr>
          <w:rFonts w:ascii="宋体" w:hAnsi="宋体" w:cs="宋体"/>
          <w:sz w:val="28"/>
          <w:szCs w:val="28"/>
          <w:highlight w:val="none"/>
          <w:u w:val="single"/>
        </w:rPr>
      </w:pPr>
      <w:r>
        <w:rPr>
          <w:rFonts w:hint="eastAsia" w:ascii="宋体" w:hAnsi="宋体" w:cs="宋体"/>
          <w:sz w:val="28"/>
          <w:szCs w:val="28"/>
          <w:highlight w:val="none"/>
        </w:rPr>
        <w:t>投标人：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（盖单位章）</w:t>
      </w:r>
    </w:p>
    <w:p>
      <w:pPr>
        <w:shd w:val="clear"/>
        <w:spacing w:line="360" w:lineRule="auto"/>
        <w:jc w:val="center"/>
        <w:rPr>
          <w:rFonts w:ascii="宋体" w:hAnsi="宋体" w:cs="宋体"/>
          <w:sz w:val="28"/>
          <w:szCs w:val="28"/>
          <w:highlight w:val="none"/>
        </w:rPr>
      </w:pPr>
      <w:r>
        <w:rPr>
          <w:rFonts w:hint="eastAsia" w:ascii="宋体" w:hAnsi="宋体" w:cs="宋体"/>
          <w:sz w:val="28"/>
          <w:szCs w:val="28"/>
          <w:highlight w:val="none"/>
        </w:rPr>
        <w:t>法定代表人或其委托代理人：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（签字或盖章）</w:t>
      </w:r>
    </w:p>
    <w:p>
      <w:pPr>
        <w:shd w:val="clear"/>
        <w:spacing w:line="360" w:lineRule="auto"/>
        <w:jc w:val="center"/>
        <w:rPr>
          <w:rFonts w:ascii="宋体" w:hAnsi="宋体" w:cs="宋体"/>
          <w:sz w:val="28"/>
          <w:szCs w:val="28"/>
          <w:highlight w:val="none"/>
        </w:rPr>
        <w:sectPr>
          <w:footerReference r:id="rId7" w:type="default"/>
          <w:footerReference r:id="rId8" w:type="even"/>
          <w:pgSz w:w="11906" w:h="16838"/>
          <w:pgMar w:top="1247" w:right="1418" w:bottom="1134" w:left="1701" w:header="851" w:footer="680" w:gutter="0"/>
          <w:cols w:space="720" w:num="1"/>
          <w:docGrid w:type="lines" w:linePitch="312" w:charSpace="0"/>
        </w:sect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pPr>
        <w:pageBreakBefore/>
        <w:shd w:val="clear"/>
        <w:rPr>
          <w:rFonts w:ascii="宋体" w:hAnsi="宋体" w:cs="宋体"/>
          <w:highlight w:val="none"/>
        </w:rPr>
      </w:pPr>
      <w:r>
        <w:rPr>
          <w:rFonts w:hint="eastAsia" w:ascii="宋体" w:hAnsi="宋体" w:cs="宋体"/>
          <w:highlight w:val="none"/>
        </w:rPr>
        <w:t>设计部分格式1.</w:t>
      </w:r>
    </w:p>
    <w:p>
      <w:pPr>
        <w:shd w:val="clear"/>
        <w:jc w:val="center"/>
        <w:rPr>
          <w:rFonts w:ascii="宋体" w:hAnsi="宋体" w:cs="宋体"/>
          <w:b/>
          <w:sz w:val="32"/>
          <w:szCs w:val="32"/>
          <w:highlight w:val="none"/>
        </w:rPr>
      </w:pPr>
      <w:r>
        <w:rPr>
          <w:rFonts w:hint="eastAsia" w:ascii="宋体" w:hAnsi="宋体" w:cs="宋体"/>
          <w:b/>
          <w:sz w:val="32"/>
          <w:szCs w:val="32"/>
          <w:highlight w:val="none"/>
        </w:rPr>
        <w:t>设计管理架构人员最低配置承诺书</w:t>
      </w:r>
    </w:p>
    <w:p>
      <w:pPr>
        <w:shd w:val="clear"/>
        <w:spacing w:line="400" w:lineRule="exact"/>
        <w:rPr>
          <w:rFonts w:ascii="宋体" w:hAnsi="宋体" w:cs="宋体"/>
          <w:b/>
          <w:bCs/>
          <w:sz w:val="28"/>
          <w:szCs w:val="28"/>
          <w:highlight w:val="none"/>
        </w:rPr>
      </w:pPr>
    </w:p>
    <w:p>
      <w:pPr>
        <w:shd w:val="clear"/>
        <w:spacing w:line="400" w:lineRule="exact"/>
        <w:rPr>
          <w:rFonts w:ascii="宋体" w:hAnsi="宋体" w:cs="宋体"/>
          <w:sz w:val="24"/>
          <w:highlight w:val="none"/>
        </w:rPr>
      </w:pPr>
      <w:r>
        <w:rPr>
          <w:rFonts w:hint="eastAsia" w:ascii="宋体" w:hAnsi="宋体" w:cs="宋体"/>
          <w:sz w:val="24"/>
          <w:highlight w:val="none"/>
        </w:rPr>
        <w:t>致（招标人）：</w:t>
      </w:r>
    </w:p>
    <w:p>
      <w:pPr>
        <w:shd w:val="clear"/>
        <w:spacing w:line="400" w:lineRule="exact"/>
        <w:rPr>
          <w:rFonts w:ascii="宋体" w:hAnsi="宋体" w:cs="宋体"/>
          <w:b/>
          <w:bCs/>
          <w:sz w:val="24"/>
          <w:highlight w:val="none"/>
        </w:rPr>
      </w:pPr>
      <w:r>
        <w:rPr>
          <w:rFonts w:hint="eastAsia" w:ascii="宋体" w:hAnsi="宋体" w:cs="宋体"/>
          <w:sz w:val="24"/>
          <w:highlight w:val="none"/>
        </w:rPr>
        <w:t xml:space="preserve">    我公司参与</w:t>
      </w:r>
      <w:r>
        <w:rPr>
          <w:rFonts w:hint="eastAsia" w:ascii="宋体" w:hAnsi="宋体" w:cs="宋体"/>
          <w:sz w:val="24"/>
          <w:highlight w:val="none"/>
          <w:u w:val="single"/>
        </w:rPr>
        <w:t xml:space="preserve">                （项目）</w:t>
      </w:r>
      <w:r>
        <w:rPr>
          <w:rFonts w:hint="eastAsia" w:ascii="宋体" w:hAnsi="宋体" w:cs="宋体"/>
          <w:sz w:val="24"/>
          <w:highlight w:val="none"/>
        </w:rPr>
        <w:t>投标，郑重承诺如下：</w:t>
      </w:r>
    </w:p>
    <w:tbl>
      <w:tblPr>
        <w:tblStyle w:val="39"/>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581"/>
        <w:gridCol w:w="3786"/>
        <w:gridCol w:w="739"/>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70"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r>
              <w:rPr>
                <w:rFonts w:hint="eastAsia" w:ascii="宋体" w:hAnsi="宋体" w:cs="宋体"/>
                <w:sz w:val="24"/>
                <w:highlight w:val="none"/>
              </w:rPr>
              <w:t>序号</w:t>
            </w:r>
          </w:p>
        </w:tc>
        <w:tc>
          <w:tcPr>
            <w:tcW w:w="1581"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r>
              <w:rPr>
                <w:rFonts w:hint="eastAsia" w:ascii="宋体" w:hAnsi="宋体" w:cs="宋体"/>
                <w:sz w:val="24"/>
                <w:highlight w:val="none"/>
              </w:rPr>
              <w:t>岗位</w:t>
            </w:r>
          </w:p>
        </w:tc>
        <w:tc>
          <w:tcPr>
            <w:tcW w:w="3786"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r>
              <w:rPr>
                <w:rFonts w:hint="eastAsia" w:ascii="宋体" w:hAnsi="宋体" w:cs="宋体"/>
                <w:sz w:val="24"/>
                <w:highlight w:val="none"/>
              </w:rPr>
              <w:t>资格条件</w:t>
            </w:r>
          </w:p>
        </w:tc>
        <w:tc>
          <w:tcPr>
            <w:tcW w:w="739"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r>
              <w:rPr>
                <w:rFonts w:hint="eastAsia" w:ascii="宋体" w:hAnsi="宋体" w:cs="宋体"/>
                <w:sz w:val="24"/>
                <w:highlight w:val="none"/>
              </w:rPr>
              <w:t>数量</w:t>
            </w:r>
          </w:p>
        </w:tc>
        <w:tc>
          <w:tcPr>
            <w:tcW w:w="2092"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trPr>
        <w:tc>
          <w:tcPr>
            <w:tcW w:w="870"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r>
              <w:rPr>
                <w:rFonts w:hint="eastAsia" w:ascii="宋体" w:hAnsi="宋体" w:cs="宋体"/>
                <w:sz w:val="24"/>
                <w:highlight w:val="none"/>
              </w:rPr>
              <w:t>1</w:t>
            </w:r>
          </w:p>
        </w:tc>
        <w:tc>
          <w:tcPr>
            <w:tcW w:w="1581"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r>
              <w:rPr>
                <w:rFonts w:hint="eastAsia" w:ascii="宋体" w:hAnsi="宋体" w:cs="宋体"/>
                <w:sz w:val="24"/>
                <w:highlight w:val="none"/>
              </w:rPr>
              <w:t>设计项目负责人</w:t>
            </w:r>
          </w:p>
        </w:tc>
        <w:tc>
          <w:tcPr>
            <w:tcW w:w="3786"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r>
              <w:rPr>
                <w:rFonts w:hint="eastAsia" w:ascii="宋体" w:hAnsi="宋体" w:cs="宋体"/>
                <w:sz w:val="24"/>
                <w:highlight w:val="none"/>
              </w:rPr>
              <w:t>根据招标公告</w:t>
            </w:r>
          </w:p>
        </w:tc>
        <w:tc>
          <w:tcPr>
            <w:tcW w:w="739"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r>
              <w:rPr>
                <w:rFonts w:hint="eastAsia" w:ascii="宋体" w:hAnsi="宋体" w:cs="宋体"/>
                <w:sz w:val="24"/>
                <w:highlight w:val="none"/>
              </w:rPr>
              <w:t>1</w:t>
            </w:r>
          </w:p>
        </w:tc>
        <w:tc>
          <w:tcPr>
            <w:tcW w:w="2092"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70"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r>
              <w:rPr>
                <w:rFonts w:hint="eastAsia" w:ascii="宋体" w:hAnsi="宋体" w:cs="宋体"/>
                <w:sz w:val="24"/>
                <w:highlight w:val="none"/>
              </w:rPr>
              <w:t>…</w:t>
            </w:r>
          </w:p>
        </w:tc>
        <w:tc>
          <w:tcPr>
            <w:tcW w:w="1581"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r>
              <w:rPr>
                <w:rFonts w:hint="eastAsia" w:ascii="宋体" w:hAnsi="宋体" w:cs="宋体"/>
                <w:sz w:val="24"/>
                <w:highlight w:val="none"/>
              </w:rPr>
              <w:t>…</w:t>
            </w:r>
          </w:p>
        </w:tc>
        <w:tc>
          <w:tcPr>
            <w:tcW w:w="3786"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ind w:firstLine="2280" w:firstLineChars="950"/>
              <w:rPr>
                <w:rFonts w:ascii="宋体" w:hAnsi="宋体" w:cs="宋体"/>
                <w:sz w:val="24"/>
                <w:highlight w:val="none"/>
              </w:rPr>
            </w:pPr>
            <w:r>
              <w:rPr>
                <w:rFonts w:hint="eastAsia" w:ascii="宋体" w:hAnsi="宋体" w:cs="宋体"/>
                <w:sz w:val="24"/>
                <w:highlight w:val="none"/>
              </w:rPr>
              <w:t>……</w:t>
            </w:r>
          </w:p>
        </w:tc>
        <w:tc>
          <w:tcPr>
            <w:tcW w:w="739"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r>
              <w:rPr>
                <w:rFonts w:hint="eastAsia" w:ascii="宋体" w:hAnsi="宋体" w:cs="宋体"/>
                <w:sz w:val="24"/>
                <w:highlight w:val="none"/>
              </w:rPr>
              <w:t>…</w:t>
            </w:r>
          </w:p>
        </w:tc>
        <w:tc>
          <w:tcPr>
            <w:tcW w:w="2092"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p>
        </w:tc>
        <w:tc>
          <w:tcPr>
            <w:tcW w:w="1581"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p>
        </w:tc>
        <w:tc>
          <w:tcPr>
            <w:tcW w:w="3786"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p>
        </w:tc>
        <w:tc>
          <w:tcPr>
            <w:tcW w:w="739"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p>
        </w:tc>
        <w:tc>
          <w:tcPr>
            <w:tcW w:w="2092"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p>
        </w:tc>
        <w:tc>
          <w:tcPr>
            <w:tcW w:w="1581"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p>
        </w:tc>
        <w:tc>
          <w:tcPr>
            <w:tcW w:w="3786"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p>
        </w:tc>
        <w:tc>
          <w:tcPr>
            <w:tcW w:w="739"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p>
        </w:tc>
        <w:tc>
          <w:tcPr>
            <w:tcW w:w="2092"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p>
        </w:tc>
        <w:tc>
          <w:tcPr>
            <w:tcW w:w="1581"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p>
        </w:tc>
        <w:tc>
          <w:tcPr>
            <w:tcW w:w="3786"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p>
        </w:tc>
        <w:tc>
          <w:tcPr>
            <w:tcW w:w="739"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p>
        </w:tc>
        <w:tc>
          <w:tcPr>
            <w:tcW w:w="2092"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sz w:val="24"/>
                <w:highlight w:val="none"/>
              </w:rPr>
            </w:pPr>
          </w:p>
        </w:tc>
      </w:tr>
    </w:tbl>
    <w:p>
      <w:pPr>
        <w:shd w:val="clear"/>
        <w:spacing w:line="400" w:lineRule="exact"/>
        <w:ind w:firstLine="420" w:firstLineChars="200"/>
        <w:rPr>
          <w:rFonts w:ascii="宋体" w:hAnsi="宋体" w:cs="宋体"/>
          <w:sz w:val="24"/>
          <w:highlight w:val="none"/>
        </w:rPr>
      </w:pPr>
      <w:r>
        <w:rPr>
          <w:rFonts w:hint="eastAsia" w:ascii="宋体" w:hAnsi="宋体" w:cs="宋体"/>
          <w:szCs w:val="21"/>
          <w:highlight w:val="none"/>
        </w:rPr>
        <w:t>注：投标人可根据项目的需要，自行配备相关人员。但设计项目负责人与其他各类设计人员均不得安排同一人。</w:t>
      </w:r>
    </w:p>
    <w:p>
      <w:pPr>
        <w:shd w:val="clear"/>
        <w:spacing w:line="400" w:lineRule="exact"/>
        <w:ind w:firstLine="480" w:firstLineChars="200"/>
        <w:rPr>
          <w:rFonts w:ascii="宋体" w:hAnsi="宋体" w:cs="宋体"/>
          <w:sz w:val="24"/>
          <w:highlight w:val="none"/>
        </w:rPr>
      </w:pP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我公司承诺，若我公司中标，将在合同签订前按照工程需要配备人员并向业主递交《项目管理架构组成表》，其内容是准确、真实的，且不低于上表所列最低要求，同时提供所投入人员资格证书原件予业主核实。</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如我公司违反上述承诺，我公司自愿放弃本项目中标资格。</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若因人员不足或人员素质不能满足工程实际需要时，我方将无条件按照业主和监理工程师的要求更换或增加相关人员。</w:t>
      </w:r>
    </w:p>
    <w:p>
      <w:pPr>
        <w:shd w:val="clear"/>
        <w:spacing w:line="400" w:lineRule="exact"/>
        <w:jc w:val="right"/>
        <w:rPr>
          <w:rFonts w:ascii="宋体" w:hAnsi="宋体" w:cs="宋体"/>
          <w:sz w:val="24"/>
          <w:highlight w:val="none"/>
        </w:rPr>
      </w:pPr>
    </w:p>
    <w:p>
      <w:pPr>
        <w:shd w:val="clear"/>
        <w:spacing w:line="400" w:lineRule="exact"/>
        <w:jc w:val="right"/>
        <w:rPr>
          <w:rFonts w:ascii="宋体" w:hAnsi="宋体" w:cs="宋体"/>
          <w:sz w:val="24"/>
          <w:highlight w:val="none"/>
        </w:rPr>
      </w:pPr>
    </w:p>
    <w:p>
      <w:pPr>
        <w:shd w:val="clear"/>
        <w:spacing w:line="400" w:lineRule="exact"/>
        <w:jc w:val="center"/>
        <w:rPr>
          <w:rFonts w:ascii="宋体" w:hAnsi="宋体" w:cs="宋体"/>
          <w:sz w:val="24"/>
          <w:highlight w:val="none"/>
        </w:rPr>
      </w:pPr>
      <w:r>
        <w:rPr>
          <w:rFonts w:hint="eastAsia" w:ascii="宋体" w:hAnsi="宋体" w:cs="宋体"/>
          <w:sz w:val="24"/>
          <w:highlight w:val="none"/>
        </w:rPr>
        <w:t xml:space="preserve">           投标人：（盖公章）</w:t>
      </w:r>
    </w:p>
    <w:p>
      <w:pPr>
        <w:shd w:val="clear"/>
        <w:spacing w:line="400" w:lineRule="exact"/>
        <w:jc w:val="right"/>
        <w:rPr>
          <w:rFonts w:ascii="宋体" w:hAnsi="宋体" w:cs="宋体"/>
          <w:sz w:val="24"/>
          <w:highlight w:val="none"/>
        </w:rPr>
      </w:pPr>
      <w:r>
        <w:rPr>
          <w:rFonts w:hint="eastAsia" w:ascii="宋体" w:hAnsi="宋体" w:cs="宋体"/>
          <w:sz w:val="24"/>
          <w:highlight w:val="none"/>
        </w:rPr>
        <w:t xml:space="preserve">法定代表人或其委托代理人：（签字或盖章）                   </w:t>
      </w:r>
    </w:p>
    <w:p>
      <w:pPr>
        <w:shd w:val="clear"/>
        <w:spacing w:line="400" w:lineRule="exact"/>
        <w:jc w:val="center"/>
        <w:rPr>
          <w:rFonts w:ascii="宋体" w:hAnsi="宋体" w:cs="宋体"/>
          <w:sz w:val="24"/>
          <w:highlight w:val="none"/>
        </w:rPr>
      </w:pPr>
      <w:r>
        <w:rPr>
          <w:rFonts w:hint="eastAsia" w:ascii="宋体" w:hAnsi="宋体" w:cs="宋体"/>
          <w:sz w:val="24"/>
          <w:highlight w:val="none"/>
        </w:rPr>
        <w:t xml:space="preserve">                                  </w:t>
      </w:r>
    </w:p>
    <w:p>
      <w:pPr>
        <w:shd w:val="clear"/>
        <w:spacing w:line="400" w:lineRule="exact"/>
        <w:jc w:val="center"/>
        <w:rPr>
          <w:rFonts w:ascii="宋体" w:hAnsi="宋体" w:cs="宋体"/>
          <w:sz w:val="24"/>
          <w:highlight w:val="none"/>
        </w:rPr>
      </w:pPr>
      <w:r>
        <w:rPr>
          <w:rFonts w:hint="eastAsia" w:ascii="宋体" w:hAnsi="宋体" w:cs="宋体"/>
          <w:sz w:val="24"/>
          <w:highlight w:val="none"/>
        </w:rPr>
        <w:t xml:space="preserve">                     日期：         年   月    日</w:t>
      </w:r>
    </w:p>
    <w:p>
      <w:pPr>
        <w:pStyle w:val="174"/>
        <w:shd w:val="clear"/>
        <w:tabs>
          <w:tab w:val="left" w:pos="1395"/>
        </w:tabs>
        <w:ind w:firstLine="198" w:firstLineChars="80"/>
        <w:rPr>
          <w:rFonts w:ascii="宋体" w:hAnsi="宋体" w:cs="宋体"/>
          <w:highlight w:val="none"/>
        </w:rPr>
      </w:pPr>
    </w:p>
    <w:p>
      <w:pPr>
        <w:pageBreakBefore/>
        <w:shd w:val="clear"/>
        <w:rPr>
          <w:rFonts w:ascii="宋体" w:hAnsi="宋体" w:cs="宋体"/>
          <w:highlight w:val="none"/>
        </w:rPr>
      </w:pPr>
      <w:r>
        <w:rPr>
          <w:rFonts w:hint="eastAsia" w:ascii="宋体" w:hAnsi="宋体" w:cs="宋体"/>
          <w:highlight w:val="none"/>
        </w:rPr>
        <w:t>设计部分格式2</w:t>
      </w:r>
    </w:p>
    <w:p>
      <w:pPr>
        <w:shd w:val="clear"/>
        <w:rPr>
          <w:rFonts w:ascii="宋体" w:hAnsi="宋体" w:cs="宋体"/>
          <w:highlight w:val="none"/>
        </w:rPr>
      </w:pPr>
    </w:p>
    <w:p>
      <w:pPr>
        <w:pStyle w:val="314"/>
        <w:shd w:val="clear"/>
        <w:rPr>
          <w:rFonts w:ascii="宋体" w:hAnsi="宋体" w:eastAsia="宋体" w:cs="宋体"/>
          <w:sz w:val="32"/>
          <w:szCs w:val="32"/>
          <w:highlight w:val="none"/>
        </w:rPr>
      </w:pPr>
      <w:r>
        <w:rPr>
          <w:rFonts w:hint="eastAsia" w:ascii="宋体" w:hAnsi="宋体" w:eastAsia="宋体" w:cs="宋体"/>
          <w:sz w:val="32"/>
          <w:szCs w:val="32"/>
          <w:highlight w:val="none"/>
        </w:rPr>
        <w:t>工程设计业绩表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669"/>
        <w:gridCol w:w="2126"/>
        <w:gridCol w:w="2026"/>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3" w:type="dxa"/>
            <w:gridSpan w:val="2"/>
            <w:vAlign w:val="center"/>
          </w:tcPr>
          <w:p>
            <w:pPr>
              <w:pStyle w:val="251"/>
              <w:shd w:val="clear"/>
              <w:rPr>
                <w:rFonts w:cs="宋体"/>
                <w:highlight w:val="none"/>
              </w:rPr>
            </w:pPr>
            <w:r>
              <w:rPr>
                <w:rFonts w:hint="eastAsia" w:cs="宋体"/>
                <w:highlight w:val="none"/>
              </w:rPr>
              <w:t>项目</w:t>
            </w:r>
          </w:p>
        </w:tc>
        <w:tc>
          <w:tcPr>
            <w:tcW w:w="2126" w:type="dxa"/>
            <w:vAlign w:val="center"/>
          </w:tcPr>
          <w:p>
            <w:pPr>
              <w:pStyle w:val="251"/>
              <w:shd w:val="clear"/>
              <w:jc w:val="center"/>
              <w:rPr>
                <w:rFonts w:cs="宋体"/>
                <w:highlight w:val="none"/>
              </w:rPr>
            </w:pPr>
            <w:r>
              <w:rPr>
                <w:rFonts w:hint="eastAsia" w:cs="宋体"/>
                <w:highlight w:val="none"/>
              </w:rPr>
              <w:t>1</w:t>
            </w:r>
          </w:p>
        </w:tc>
        <w:tc>
          <w:tcPr>
            <w:tcW w:w="2026" w:type="dxa"/>
            <w:vAlign w:val="center"/>
          </w:tcPr>
          <w:p>
            <w:pPr>
              <w:pStyle w:val="251"/>
              <w:shd w:val="clear"/>
              <w:jc w:val="center"/>
              <w:rPr>
                <w:rFonts w:cs="宋体"/>
                <w:highlight w:val="none"/>
              </w:rPr>
            </w:pPr>
            <w:r>
              <w:rPr>
                <w:rFonts w:hint="eastAsia" w:cs="宋体"/>
                <w:highlight w:val="none"/>
              </w:rPr>
              <w:t>2</w:t>
            </w:r>
          </w:p>
        </w:tc>
        <w:tc>
          <w:tcPr>
            <w:tcW w:w="1923" w:type="dxa"/>
            <w:vAlign w:val="center"/>
          </w:tcPr>
          <w:p>
            <w:pPr>
              <w:pStyle w:val="251"/>
              <w:shd w:val="clear"/>
              <w:rPr>
                <w:rFonts w:cs="宋体"/>
                <w:highlight w:val="none"/>
              </w:rPr>
            </w:pPr>
            <w:r>
              <w:rPr>
                <w:rFonts w:hint="eastAsia"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3" w:type="dxa"/>
            <w:gridSpan w:val="2"/>
            <w:vAlign w:val="center"/>
          </w:tcPr>
          <w:p>
            <w:pPr>
              <w:pStyle w:val="251"/>
              <w:shd w:val="clear"/>
              <w:rPr>
                <w:rFonts w:cs="宋体"/>
                <w:highlight w:val="none"/>
              </w:rPr>
            </w:pPr>
            <w:r>
              <w:rPr>
                <w:rFonts w:hint="eastAsia" w:cs="宋体"/>
                <w:highlight w:val="none"/>
              </w:rPr>
              <w:t>工程名称</w:t>
            </w:r>
          </w:p>
        </w:tc>
        <w:tc>
          <w:tcPr>
            <w:tcW w:w="2126" w:type="dxa"/>
            <w:vAlign w:val="center"/>
          </w:tcPr>
          <w:p>
            <w:pPr>
              <w:pStyle w:val="251"/>
              <w:shd w:val="clear"/>
              <w:rPr>
                <w:rFonts w:cs="宋体"/>
                <w:highlight w:val="none"/>
              </w:rPr>
            </w:pPr>
          </w:p>
        </w:tc>
        <w:tc>
          <w:tcPr>
            <w:tcW w:w="2026" w:type="dxa"/>
            <w:vAlign w:val="center"/>
          </w:tcPr>
          <w:p>
            <w:pPr>
              <w:pStyle w:val="251"/>
              <w:shd w:val="clear"/>
              <w:rPr>
                <w:rFonts w:cs="宋体"/>
                <w:highlight w:val="none"/>
              </w:rPr>
            </w:pPr>
          </w:p>
        </w:tc>
        <w:tc>
          <w:tcPr>
            <w:tcW w:w="1923" w:type="dxa"/>
            <w:vAlign w:val="center"/>
          </w:tcPr>
          <w:p>
            <w:pPr>
              <w:pStyle w:val="251"/>
              <w:shd w:val="clea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3" w:type="dxa"/>
            <w:gridSpan w:val="2"/>
            <w:vAlign w:val="center"/>
          </w:tcPr>
          <w:p>
            <w:pPr>
              <w:pStyle w:val="251"/>
              <w:shd w:val="clear"/>
              <w:rPr>
                <w:rFonts w:cs="宋体"/>
                <w:highlight w:val="none"/>
              </w:rPr>
            </w:pPr>
            <w:r>
              <w:rPr>
                <w:rFonts w:hint="eastAsia" w:cs="宋体"/>
                <w:highlight w:val="none"/>
              </w:rPr>
              <w:t>项目地点</w:t>
            </w:r>
          </w:p>
        </w:tc>
        <w:tc>
          <w:tcPr>
            <w:tcW w:w="2126" w:type="dxa"/>
            <w:vAlign w:val="center"/>
          </w:tcPr>
          <w:p>
            <w:pPr>
              <w:pStyle w:val="251"/>
              <w:shd w:val="clear"/>
              <w:rPr>
                <w:rFonts w:cs="宋体"/>
                <w:highlight w:val="none"/>
              </w:rPr>
            </w:pPr>
          </w:p>
        </w:tc>
        <w:tc>
          <w:tcPr>
            <w:tcW w:w="2026" w:type="dxa"/>
            <w:vAlign w:val="center"/>
          </w:tcPr>
          <w:p>
            <w:pPr>
              <w:pStyle w:val="251"/>
              <w:shd w:val="clear"/>
              <w:rPr>
                <w:rFonts w:cs="宋体"/>
                <w:highlight w:val="none"/>
              </w:rPr>
            </w:pPr>
          </w:p>
        </w:tc>
        <w:tc>
          <w:tcPr>
            <w:tcW w:w="1923" w:type="dxa"/>
            <w:vAlign w:val="center"/>
          </w:tcPr>
          <w:p>
            <w:pPr>
              <w:pStyle w:val="251"/>
              <w:shd w:val="clea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3" w:type="dxa"/>
            <w:gridSpan w:val="2"/>
            <w:vAlign w:val="center"/>
          </w:tcPr>
          <w:p>
            <w:pPr>
              <w:pStyle w:val="251"/>
              <w:shd w:val="clear"/>
              <w:rPr>
                <w:rFonts w:cs="宋体"/>
                <w:highlight w:val="none"/>
              </w:rPr>
            </w:pPr>
            <w:r>
              <w:rPr>
                <w:rFonts w:hint="eastAsia" w:cs="宋体"/>
                <w:highlight w:val="none"/>
              </w:rPr>
              <w:t>工程规模</w:t>
            </w:r>
          </w:p>
        </w:tc>
        <w:tc>
          <w:tcPr>
            <w:tcW w:w="2126" w:type="dxa"/>
            <w:vAlign w:val="center"/>
          </w:tcPr>
          <w:p>
            <w:pPr>
              <w:pStyle w:val="251"/>
              <w:shd w:val="clear"/>
              <w:rPr>
                <w:rFonts w:cs="宋体"/>
                <w:highlight w:val="none"/>
              </w:rPr>
            </w:pPr>
          </w:p>
        </w:tc>
        <w:tc>
          <w:tcPr>
            <w:tcW w:w="2026" w:type="dxa"/>
            <w:vAlign w:val="center"/>
          </w:tcPr>
          <w:p>
            <w:pPr>
              <w:pStyle w:val="251"/>
              <w:shd w:val="clear"/>
              <w:rPr>
                <w:rFonts w:cs="宋体"/>
                <w:highlight w:val="none"/>
              </w:rPr>
            </w:pPr>
          </w:p>
        </w:tc>
        <w:tc>
          <w:tcPr>
            <w:tcW w:w="1923" w:type="dxa"/>
            <w:vAlign w:val="center"/>
          </w:tcPr>
          <w:p>
            <w:pPr>
              <w:pStyle w:val="251"/>
              <w:shd w:val="clea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803" w:type="dxa"/>
            <w:gridSpan w:val="2"/>
            <w:vAlign w:val="center"/>
          </w:tcPr>
          <w:p>
            <w:pPr>
              <w:pStyle w:val="251"/>
              <w:shd w:val="clear"/>
              <w:rPr>
                <w:rFonts w:cs="宋体"/>
                <w:highlight w:val="none"/>
              </w:rPr>
            </w:pPr>
            <w:r>
              <w:rPr>
                <w:rFonts w:hint="eastAsia" w:cs="宋体"/>
                <w:highlight w:val="none"/>
              </w:rPr>
              <w:t>项目总投资</w:t>
            </w:r>
          </w:p>
        </w:tc>
        <w:tc>
          <w:tcPr>
            <w:tcW w:w="2126" w:type="dxa"/>
            <w:vAlign w:val="center"/>
          </w:tcPr>
          <w:p>
            <w:pPr>
              <w:pStyle w:val="251"/>
              <w:shd w:val="clear"/>
              <w:rPr>
                <w:rFonts w:cs="宋体"/>
                <w:highlight w:val="none"/>
              </w:rPr>
            </w:pPr>
          </w:p>
        </w:tc>
        <w:tc>
          <w:tcPr>
            <w:tcW w:w="2026" w:type="dxa"/>
            <w:vAlign w:val="center"/>
          </w:tcPr>
          <w:p>
            <w:pPr>
              <w:pStyle w:val="251"/>
              <w:shd w:val="clear"/>
              <w:rPr>
                <w:rFonts w:cs="宋体"/>
                <w:highlight w:val="none"/>
              </w:rPr>
            </w:pPr>
          </w:p>
        </w:tc>
        <w:tc>
          <w:tcPr>
            <w:tcW w:w="1923" w:type="dxa"/>
            <w:vAlign w:val="center"/>
          </w:tcPr>
          <w:p>
            <w:pPr>
              <w:pStyle w:val="251"/>
              <w:shd w:val="clea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4" w:type="dxa"/>
            <w:vMerge w:val="restart"/>
            <w:vAlign w:val="center"/>
          </w:tcPr>
          <w:p>
            <w:pPr>
              <w:pStyle w:val="251"/>
              <w:shd w:val="clear"/>
              <w:jc w:val="center"/>
              <w:rPr>
                <w:rFonts w:cs="宋体"/>
                <w:highlight w:val="none"/>
              </w:rPr>
            </w:pPr>
            <w:r>
              <w:rPr>
                <w:rFonts w:hint="eastAsia" w:cs="宋体"/>
                <w:highlight w:val="none"/>
              </w:rPr>
              <w:t>总价</w:t>
            </w:r>
          </w:p>
          <w:p>
            <w:pPr>
              <w:pStyle w:val="251"/>
              <w:shd w:val="clear"/>
              <w:jc w:val="center"/>
              <w:rPr>
                <w:rFonts w:cs="宋体"/>
                <w:highlight w:val="none"/>
              </w:rPr>
            </w:pPr>
            <w:r>
              <w:rPr>
                <w:rFonts w:hint="eastAsia" w:cs="宋体"/>
                <w:highlight w:val="none"/>
              </w:rPr>
              <w:t>（万元）</w:t>
            </w:r>
          </w:p>
        </w:tc>
        <w:tc>
          <w:tcPr>
            <w:tcW w:w="1669" w:type="dxa"/>
            <w:vAlign w:val="center"/>
          </w:tcPr>
          <w:p>
            <w:pPr>
              <w:pStyle w:val="251"/>
              <w:shd w:val="clear"/>
              <w:rPr>
                <w:rFonts w:cs="宋体"/>
                <w:highlight w:val="none"/>
              </w:rPr>
            </w:pPr>
            <w:r>
              <w:rPr>
                <w:rFonts w:hint="eastAsia" w:cs="宋体"/>
                <w:highlight w:val="none"/>
              </w:rPr>
              <w:t>合同价格</w:t>
            </w:r>
          </w:p>
        </w:tc>
        <w:tc>
          <w:tcPr>
            <w:tcW w:w="2126" w:type="dxa"/>
            <w:vAlign w:val="center"/>
          </w:tcPr>
          <w:p>
            <w:pPr>
              <w:pStyle w:val="251"/>
              <w:shd w:val="clear"/>
              <w:rPr>
                <w:rFonts w:cs="宋体"/>
                <w:highlight w:val="none"/>
              </w:rPr>
            </w:pPr>
          </w:p>
        </w:tc>
        <w:tc>
          <w:tcPr>
            <w:tcW w:w="2026" w:type="dxa"/>
            <w:vAlign w:val="center"/>
          </w:tcPr>
          <w:p>
            <w:pPr>
              <w:pStyle w:val="251"/>
              <w:shd w:val="clear"/>
              <w:rPr>
                <w:rFonts w:cs="宋体"/>
                <w:highlight w:val="none"/>
              </w:rPr>
            </w:pPr>
          </w:p>
        </w:tc>
        <w:tc>
          <w:tcPr>
            <w:tcW w:w="1923" w:type="dxa"/>
            <w:vAlign w:val="center"/>
          </w:tcPr>
          <w:p>
            <w:pPr>
              <w:pStyle w:val="251"/>
              <w:shd w:val="clea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4" w:type="dxa"/>
            <w:vMerge w:val="continue"/>
            <w:vAlign w:val="center"/>
          </w:tcPr>
          <w:p>
            <w:pPr>
              <w:pStyle w:val="251"/>
              <w:shd w:val="clear"/>
              <w:rPr>
                <w:rFonts w:cs="宋体"/>
                <w:highlight w:val="none"/>
              </w:rPr>
            </w:pPr>
          </w:p>
        </w:tc>
        <w:tc>
          <w:tcPr>
            <w:tcW w:w="1669" w:type="dxa"/>
            <w:vAlign w:val="center"/>
          </w:tcPr>
          <w:p>
            <w:pPr>
              <w:pStyle w:val="251"/>
              <w:shd w:val="clear"/>
              <w:rPr>
                <w:rFonts w:cs="宋体"/>
                <w:highlight w:val="none"/>
              </w:rPr>
            </w:pPr>
            <w:r>
              <w:rPr>
                <w:rFonts w:hint="eastAsia" w:cs="宋体"/>
                <w:highlight w:val="none"/>
              </w:rPr>
              <w:t>中标价格</w:t>
            </w:r>
          </w:p>
        </w:tc>
        <w:tc>
          <w:tcPr>
            <w:tcW w:w="2126" w:type="dxa"/>
            <w:vAlign w:val="center"/>
          </w:tcPr>
          <w:p>
            <w:pPr>
              <w:pStyle w:val="251"/>
              <w:shd w:val="clear"/>
              <w:rPr>
                <w:rFonts w:cs="宋体"/>
                <w:highlight w:val="none"/>
              </w:rPr>
            </w:pPr>
          </w:p>
        </w:tc>
        <w:tc>
          <w:tcPr>
            <w:tcW w:w="2026" w:type="dxa"/>
            <w:vAlign w:val="center"/>
          </w:tcPr>
          <w:p>
            <w:pPr>
              <w:pStyle w:val="251"/>
              <w:shd w:val="clear"/>
              <w:rPr>
                <w:rFonts w:cs="宋体"/>
                <w:highlight w:val="none"/>
              </w:rPr>
            </w:pPr>
          </w:p>
        </w:tc>
        <w:tc>
          <w:tcPr>
            <w:tcW w:w="1923" w:type="dxa"/>
            <w:vAlign w:val="center"/>
          </w:tcPr>
          <w:p>
            <w:pPr>
              <w:pStyle w:val="251"/>
              <w:shd w:val="clea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3" w:type="dxa"/>
            <w:gridSpan w:val="2"/>
            <w:vAlign w:val="center"/>
          </w:tcPr>
          <w:p>
            <w:pPr>
              <w:pStyle w:val="251"/>
              <w:shd w:val="clear"/>
              <w:rPr>
                <w:rFonts w:cs="宋体"/>
                <w:highlight w:val="none"/>
              </w:rPr>
            </w:pPr>
            <w:r>
              <w:rPr>
                <w:rFonts w:hint="eastAsia" w:cs="宋体"/>
                <w:highlight w:val="none"/>
              </w:rPr>
              <w:t>合同（中标通知书）签订（签发）日期</w:t>
            </w:r>
          </w:p>
        </w:tc>
        <w:tc>
          <w:tcPr>
            <w:tcW w:w="2126" w:type="dxa"/>
            <w:vAlign w:val="center"/>
          </w:tcPr>
          <w:p>
            <w:pPr>
              <w:pStyle w:val="251"/>
              <w:shd w:val="clear"/>
              <w:rPr>
                <w:rFonts w:cs="宋体"/>
                <w:highlight w:val="none"/>
              </w:rPr>
            </w:pPr>
          </w:p>
        </w:tc>
        <w:tc>
          <w:tcPr>
            <w:tcW w:w="2026" w:type="dxa"/>
            <w:vAlign w:val="center"/>
          </w:tcPr>
          <w:p>
            <w:pPr>
              <w:pStyle w:val="251"/>
              <w:shd w:val="clear"/>
              <w:rPr>
                <w:rFonts w:cs="宋体"/>
                <w:highlight w:val="none"/>
              </w:rPr>
            </w:pPr>
          </w:p>
        </w:tc>
        <w:tc>
          <w:tcPr>
            <w:tcW w:w="1923" w:type="dxa"/>
            <w:vAlign w:val="center"/>
          </w:tcPr>
          <w:p>
            <w:pPr>
              <w:pStyle w:val="251"/>
              <w:shd w:val="clea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803" w:type="dxa"/>
            <w:gridSpan w:val="2"/>
            <w:vAlign w:val="center"/>
          </w:tcPr>
          <w:p>
            <w:pPr>
              <w:pStyle w:val="251"/>
              <w:shd w:val="clear"/>
              <w:rPr>
                <w:rFonts w:cs="宋体"/>
                <w:highlight w:val="none"/>
              </w:rPr>
            </w:pPr>
            <w:r>
              <w:rPr>
                <w:rFonts w:hint="eastAsia" w:cs="宋体"/>
                <w:highlight w:val="none"/>
              </w:rPr>
              <w:t>设计项目负责人姓名</w:t>
            </w:r>
          </w:p>
        </w:tc>
        <w:tc>
          <w:tcPr>
            <w:tcW w:w="2126" w:type="dxa"/>
            <w:vAlign w:val="center"/>
          </w:tcPr>
          <w:p>
            <w:pPr>
              <w:pStyle w:val="251"/>
              <w:shd w:val="clear"/>
              <w:rPr>
                <w:rFonts w:cs="宋体"/>
                <w:highlight w:val="none"/>
              </w:rPr>
            </w:pPr>
          </w:p>
        </w:tc>
        <w:tc>
          <w:tcPr>
            <w:tcW w:w="2026" w:type="dxa"/>
            <w:vAlign w:val="center"/>
          </w:tcPr>
          <w:p>
            <w:pPr>
              <w:pStyle w:val="251"/>
              <w:shd w:val="clear"/>
              <w:rPr>
                <w:rFonts w:cs="宋体"/>
                <w:highlight w:val="none"/>
              </w:rPr>
            </w:pPr>
          </w:p>
        </w:tc>
        <w:tc>
          <w:tcPr>
            <w:tcW w:w="1923" w:type="dxa"/>
            <w:vAlign w:val="center"/>
          </w:tcPr>
          <w:p>
            <w:pPr>
              <w:pStyle w:val="251"/>
              <w:shd w:val="clea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3" w:type="dxa"/>
            <w:gridSpan w:val="2"/>
            <w:vAlign w:val="center"/>
          </w:tcPr>
          <w:p>
            <w:pPr>
              <w:pStyle w:val="251"/>
              <w:shd w:val="clear"/>
              <w:rPr>
                <w:rFonts w:cs="宋体"/>
                <w:highlight w:val="none"/>
              </w:rPr>
            </w:pPr>
            <w:r>
              <w:rPr>
                <w:rFonts w:hint="eastAsia" w:cs="宋体"/>
                <w:highlight w:val="none"/>
              </w:rPr>
              <w:t>备注</w:t>
            </w:r>
          </w:p>
        </w:tc>
        <w:tc>
          <w:tcPr>
            <w:tcW w:w="2126" w:type="dxa"/>
            <w:vAlign w:val="center"/>
          </w:tcPr>
          <w:p>
            <w:pPr>
              <w:pStyle w:val="251"/>
              <w:shd w:val="clear"/>
              <w:rPr>
                <w:rFonts w:cs="宋体"/>
                <w:highlight w:val="none"/>
              </w:rPr>
            </w:pPr>
          </w:p>
        </w:tc>
        <w:tc>
          <w:tcPr>
            <w:tcW w:w="2026" w:type="dxa"/>
            <w:vAlign w:val="center"/>
          </w:tcPr>
          <w:p>
            <w:pPr>
              <w:pStyle w:val="251"/>
              <w:shd w:val="clear"/>
              <w:rPr>
                <w:rFonts w:cs="宋体"/>
                <w:highlight w:val="none"/>
              </w:rPr>
            </w:pPr>
          </w:p>
        </w:tc>
        <w:tc>
          <w:tcPr>
            <w:tcW w:w="1923" w:type="dxa"/>
            <w:vAlign w:val="center"/>
          </w:tcPr>
          <w:p>
            <w:pPr>
              <w:pStyle w:val="251"/>
              <w:shd w:val="clear"/>
              <w:rPr>
                <w:rFonts w:cs="宋体"/>
                <w:highlight w:val="none"/>
              </w:rPr>
            </w:pPr>
          </w:p>
        </w:tc>
      </w:tr>
    </w:tbl>
    <w:p>
      <w:pPr>
        <w:shd w:val="clear"/>
        <w:ind w:firstLine="420" w:firstLineChars="200"/>
        <w:rPr>
          <w:rFonts w:ascii="宋体" w:hAnsi="宋体" w:cs="宋体"/>
          <w:kern w:val="0"/>
          <w:highlight w:val="none"/>
        </w:rPr>
      </w:pPr>
      <w:r>
        <w:rPr>
          <w:rFonts w:hint="eastAsia" w:ascii="宋体" w:hAnsi="宋体" w:cs="宋体"/>
          <w:kern w:val="0"/>
          <w:highlight w:val="none"/>
        </w:rPr>
        <w:t>注：</w:t>
      </w:r>
      <w:r>
        <w:rPr>
          <w:rFonts w:hint="eastAsia" w:ascii="宋体" w:hAnsi="宋体" w:cs="宋体"/>
          <w:szCs w:val="21"/>
          <w:highlight w:val="none"/>
          <w:lang w:val="zh-CN"/>
        </w:rPr>
        <w:t>附证明材料</w:t>
      </w:r>
      <w:r>
        <w:rPr>
          <w:rFonts w:hint="eastAsia" w:ascii="宋体" w:hAnsi="宋体" w:cs="宋体"/>
          <w:kern w:val="0"/>
          <w:highlight w:val="none"/>
        </w:rPr>
        <w:t>。</w:t>
      </w:r>
    </w:p>
    <w:p>
      <w:pPr>
        <w:pStyle w:val="251"/>
        <w:shd w:val="clear"/>
        <w:rPr>
          <w:rFonts w:cs="宋体"/>
          <w:highlight w:val="none"/>
        </w:rPr>
      </w:pPr>
      <w:r>
        <w:rPr>
          <w:rFonts w:hint="eastAsia" w:cs="宋体"/>
          <w:highlight w:val="none"/>
        </w:rPr>
        <w:br w:type="page"/>
      </w:r>
      <w:r>
        <w:rPr>
          <w:rFonts w:hint="eastAsia" w:cs="宋体"/>
          <w:highlight w:val="none"/>
        </w:rPr>
        <w:t>设计部分格式3</w:t>
      </w:r>
    </w:p>
    <w:p>
      <w:pPr>
        <w:shd w:val="clear"/>
        <w:wordWrap w:val="0"/>
        <w:autoSpaceDE w:val="0"/>
        <w:autoSpaceDN w:val="0"/>
        <w:adjustRightInd w:val="0"/>
        <w:spacing w:line="360" w:lineRule="auto"/>
        <w:jc w:val="center"/>
        <w:rPr>
          <w:rFonts w:ascii="宋体" w:hAnsi="宋体" w:cs="宋体"/>
          <w:b/>
          <w:bCs/>
          <w:sz w:val="36"/>
          <w:szCs w:val="36"/>
          <w:highlight w:val="none"/>
        </w:rPr>
      </w:pPr>
    </w:p>
    <w:p>
      <w:pPr>
        <w:shd w:val="clear"/>
        <w:wordWrap w:val="0"/>
        <w:autoSpaceDE w:val="0"/>
        <w:autoSpaceDN w:val="0"/>
        <w:adjustRightInd w:val="0"/>
        <w:spacing w:line="360" w:lineRule="auto"/>
        <w:jc w:val="center"/>
        <w:rPr>
          <w:rFonts w:ascii="宋体" w:hAnsi="宋体" w:cs="宋体"/>
          <w:b/>
          <w:bCs/>
          <w:sz w:val="36"/>
          <w:szCs w:val="36"/>
          <w:highlight w:val="none"/>
          <w:lang w:val="zh-CN"/>
        </w:rPr>
      </w:pPr>
      <w:r>
        <w:rPr>
          <w:rFonts w:hint="eastAsia" w:ascii="宋体" w:hAnsi="宋体" w:cs="宋体"/>
          <w:b/>
          <w:bCs/>
          <w:sz w:val="36"/>
          <w:szCs w:val="36"/>
          <w:highlight w:val="none"/>
        </w:rPr>
        <w:t>设计部分</w:t>
      </w:r>
      <w:r>
        <w:rPr>
          <w:rFonts w:hint="eastAsia" w:ascii="宋体" w:hAnsi="宋体" w:cs="宋体"/>
          <w:b/>
          <w:bCs/>
          <w:sz w:val="36"/>
          <w:szCs w:val="36"/>
          <w:highlight w:val="none"/>
          <w:lang w:val="zh-CN"/>
        </w:rPr>
        <w:t>投标文件编制人员名单</w:t>
      </w:r>
    </w:p>
    <w:tbl>
      <w:tblPr>
        <w:tblStyle w:val="39"/>
        <w:tblW w:w="5000" w:type="pct"/>
        <w:tblInd w:w="0" w:type="dxa"/>
        <w:tblLayout w:type="autofit"/>
        <w:tblCellMar>
          <w:top w:w="0" w:type="dxa"/>
          <w:left w:w="108" w:type="dxa"/>
          <w:bottom w:w="0" w:type="dxa"/>
          <w:right w:w="108" w:type="dxa"/>
        </w:tblCellMar>
      </w:tblPr>
      <w:tblGrid>
        <w:gridCol w:w="1182"/>
        <w:gridCol w:w="1373"/>
        <w:gridCol w:w="2355"/>
        <w:gridCol w:w="2257"/>
        <w:gridCol w:w="1361"/>
      </w:tblGrid>
      <w:tr>
        <w:tblPrEx>
          <w:tblCellMar>
            <w:top w:w="0" w:type="dxa"/>
            <w:left w:w="108" w:type="dxa"/>
            <w:bottom w:w="0" w:type="dxa"/>
            <w:right w:w="108" w:type="dxa"/>
          </w:tblCellMar>
        </w:tblPrEx>
        <w:trPr>
          <w:trHeight w:val="567"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rPr>
                <w:rFonts w:ascii="宋体" w:hAnsi="宋体" w:cs="宋体"/>
                <w:szCs w:val="21"/>
                <w:highlight w:val="none"/>
              </w:rPr>
            </w:pPr>
            <w:r>
              <w:rPr>
                <w:rFonts w:hint="eastAsia" w:ascii="宋体" w:hAnsi="宋体" w:cs="宋体"/>
                <w:szCs w:val="21"/>
                <w:highlight w:val="none"/>
              </w:rPr>
              <w:t>投标单位名称：</w:t>
            </w:r>
          </w:p>
        </w:tc>
      </w:tr>
      <w:tr>
        <w:tblPrEx>
          <w:tblCellMar>
            <w:top w:w="0" w:type="dxa"/>
            <w:left w:w="108" w:type="dxa"/>
            <w:bottom w:w="0" w:type="dxa"/>
            <w:right w:w="108" w:type="dxa"/>
          </w:tblCellMar>
        </w:tblPrEx>
        <w:trPr>
          <w:trHeight w:val="567" w:hRule="atLeast"/>
        </w:trPr>
        <w:tc>
          <w:tcPr>
            <w:tcW w:w="693"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r>
              <w:rPr>
                <w:rFonts w:hint="eastAsia" w:ascii="宋体" w:hAnsi="宋体" w:cs="宋体"/>
                <w:szCs w:val="21"/>
                <w:highlight w:val="none"/>
              </w:rPr>
              <w:t>姓名</w:t>
            </w:r>
          </w:p>
        </w:tc>
        <w:tc>
          <w:tcPr>
            <w:tcW w:w="805"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r>
              <w:rPr>
                <w:rFonts w:hint="eastAsia" w:ascii="宋体" w:hAnsi="宋体" w:cs="宋体"/>
                <w:szCs w:val="21"/>
                <w:highlight w:val="none"/>
              </w:rPr>
              <w:t>职务</w:t>
            </w:r>
          </w:p>
        </w:tc>
        <w:tc>
          <w:tcPr>
            <w:tcW w:w="1381"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r>
              <w:rPr>
                <w:rFonts w:hint="eastAsia" w:ascii="宋体" w:hAnsi="宋体" w:cs="宋体"/>
                <w:szCs w:val="21"/>
                <w:highlight w:val="none"/>
              </w:rPr>
              <w:t>所承担工作</w:t>
            </w:r>
          </w:p>
        </w:tc>
        <w:tc>
          <w:tcPr>
            <w:tcW w:w="1323"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r>
              <w:rPr>
                <w:rFonts w:hint="eastAsia" w:ascii="宋体" w:hAnsi="宋体" w:cs="宋体"/>
                <w:szCs w:val="21"/>
                <w:highlight w:val="none"/>
              </w:rPr>
              <w:t>身份证号码</w:t>
            </w:r>
          </w:p>
        </w:tc>
        <w:tc>
          <w:tcPr>
            <w:tcW w:w="795"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r>
              <w:rPr>
                <w:rFonts w:hint="eastAsia" w:ascii="宋体" w:hAnsi="宋体" w:cs="宋体"/>
                <w:szCs w:val="21"/>
                <w:highlight w:val="none"/>
              </w:rPr>
              <w:t>本人签名栏</w:t>
            </w:r>
          </w:p>
        </w:tc>
      </w:tr>
      <w:tr>
        <w:tblPrEx>
          <w:tblCellMar>
            <w:top w:w="0" w:type="dxa"/>
            <w:left w:w="108" w:type="dxa"/>
            <w:bottom w:w="0" w:type="dxa"/>
            <w:right w:w="108" w:type="dxa"/>
          </w:tblCellMar>
        </w:tblPrEx>
        <w:trPr>
          <w:trHeight w:val="567" w:hRule="atLeast"/>
        </w:trPr>
        <w:tc>
          <w:tcPr>
            <w:tcW w:w="693"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805"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1323"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r>
      <w:tr>
        <w:tblPrEx>
          <w:tblCellMar>
            <w:top w:w="0" w:type="dxa"/>
            <w:left w:w="108" w:type="dxa"/>
            <w:bottom w:w="0" w:type="dxa"/>
            <w:right w:w="108" w:type="dxa"/>
          </w:tblCellMar>
        </w:tblPrEx>
        <w:trPr>
          <w:trHeight w:val="567" w:hRule="atLeast"/>
        </w:trPr>
        <w:tc>
          <w:tcPr>
            <w:tcW w:w="693"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805"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1323"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r>
      <w:tr>
        <w:tblPrEx>
          <w:tblCellMar>
            <w:top w:w="0" w:type="dxa"/>
            <w:left w:w="108" w:type="dxa"/>
            <w:bottom w:w="0" w:type="dxa"/>
            <w:right w:w="108" w:type="dxa"/>
          </w:tblCellMar>
        </w:tblPrEx>
        <w:trPr>
          <w:trHeight w:val="567" w:hRule="atLeast"/>
        </w:trPr>
        <w:tc>
          <w:tcPr>
            <w:tcW w:w="693"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805"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1323"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r>
      <w:tr>
        <w:tblPrEx>
          <w:tblCellMar>
            <w:top w:w="0" w:type="dxa"/>
            <w:left w:w="108" w:type="dxa"/>
            <w:bottom w:w="0" w:type="dxa"/>
            <w:right w:w="108" w:type="dxa"/>
          </w:tblCellMar>
        </w:tblPrEx>
        <w:trPr>
          <w:trHeight w:val="567" w:hRule="atLeast"/>
        </w:trPr>
        <w:tc>
          <w:tcPr>
            <w:tcW w:w="693"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805"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1323"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r>
      <w:tr>
        <w:tblPrEx>
          <w:tblCellMar>
            <w:top w:w="0" w:type="dxa"/>
            <w:left w:w="108" w:type="dxa"/>
            <w:bottom w:w="0" w:type="dxa"/>
            <w:right w:w="108" w:type="dxa"/>
          </w:tblCellMar>
        </w:tblPrEx>
        <w:trPr>
          <w:trHeight w:val="567" w:hRule="atLeast"/>
        </w:trPr>
        <w:tc>
          <w:tcPr>
            <w:tcW w:w="693"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805"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1323"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r>
    </w:tbl>
    <w:p>
      <w:pPr>
        <w:shd w:val="clear"/>
        <w:tabs>
          <w:tab w:val="left" w:pos="720"/>
        </w:tabs>
        <w:wordWrap w:val="0"/>
        <w:snapToGrid w:val="0"/>
        <w:spacing w:before="60" w:beforeLines="25" w:line="360" w:lineRule="auto"/>
        <w:rPr>
          <w:rFonts w:ascii="宋体" w:hAnsi="宋体" w:cs="宋体"/>
          <w:szCs w:val="21"/>
          <w:highlight w:val="none"/>
        </w:rPr>
      </w:pPr>
      <w:r>
        <w:rPr>
          <w:rFonts w:hint="eastAsia" w:ascii="宋体" w:hAnsi="宋体" w:cs="宋体"/>
          <w:szCs w:val="21"/>
          <w:highlight w:val="none"/>
        </w:rPr>
        <w:t>编制负责人：                          解释负责人：</w:t>
      </w:r>
    </w:p>
    <w:p>
      <w:pPr>
        <w:pStyle w:val="37"/>
        <w:shd w:val="clear"/>
        <w:wordWrap w:val="0"/>
        <w:spacing w:after="0" w:line="360" w:lineRule="auto"/>
        <w:ind w:firstLine="0"/>
        <w:rPr>
          <w:rFonts w:ascii="宋体" w:hAnsi="宋体" w:cs="宋体"/>
          <w:b/>
          <w:bCs/>
          <w:sz w:val="21"/>
          <w:szCs w:val="21"/>
          <w:highlight w:val="none"/>
        </w:rPr>
      </w:pPr>
      <w:r>
        <w:rPr>
          <w:rFonts w:hint="eastAsia" w:ascii="宋体" w:hAnsi="宋体" w:cs="宋体"/>
          <w:sz w:val="21"/>
          <w:szCs w:val="21"/>
          <w:highlight w:val="none"/>
        </w:rPr>
        <w:t>注：</w:t>
      </w:r>
      <w:r>
        <w:rPr>
          <w:rFonts w:hint="eastAsia" w:ascii="宋体" w:hAnsi="宋体" w:cs="宋体"/>
          <w:bCs/>
          <w:iCs/>
          <w:sz w:val="21"/>
          <w:szCs w:val="21"/>
          <w:highlight w:val="none"/>
        </w:rPr>
        <w:t>参与编制标书所有人员名单应包括如编制设计商务部分，负责加密打包、负责上传等所有人员在内的人员名单。</w:t>
      </w:r>
    </w:p>
    <w:p>
      <w:pPr>
        <w:pStyle w:val="251"/>
        <w:shd w:val="clear"/>
        <w:rPr>
          <w:rFonts w:cs="宋体"/>
          <w:highlight w:val="none"/>
        </w:rPr>
      </w:pPr>
    </w:p>
    <w:p>
      <w:pPr>
        <w:pStyle w:val="251"/>
        <w:shd w:val="clear"/>
        <w:rPr>
          <w:rFonts w:cs="宋体"/>
          <w:highlight w:val="none"/>
        </w:rPr>
      </w:pPr>
    </w:p>
    <w:p>
      <w:pPr>
        <w:pageBreakBefore/>
        <w:shd w:val="clear"/>
        <w:rPr>
          <w:rFonts w:ascii="宋体" w:hAnsi="宋体" w:cs="宋体"/>
          <w:sz w:val="24"/>
          <w:highlight w:val="none"/>
        </w:rPr>
      </w:pPr>
      <w:r>
        <w:rPr>
          <w:rFonts w:hint="eastAsia" w:ascii="宋体" w:hAnsi="宋体" w:cs="宋体"/>
          <w:sz w:val="24"/>
          <w:highlight w:val="none"/>
        </w:rPr>
        <w:t>施工部分格式</w:t>
      </w:r>
    </w:p>
    <w:p>
      <w:pPr>
        <w:shd w:val="clear"/>
        <w:rPr>
          <w:rFonts w:ascii="宋体" w:hAnsi="宋体" w:cs="宋体"/>
          <w:sz w:val="20"/>
          <w:szCs w:val="20"/>
          <w:highlight w:val="none"/>
        </w:rPr>
      </w:pPr>
    </w:p>
    <w:p>
      <w:pPr>
        <w:shd w:val="clear"/>
        <w:rPr>
          <w:rFonts w:ascii="宋体" w:hAnsi="宋体" w:cs="宋体"/>
          <w:sz w:val="20"/>
          <w:szCs w:val="20"/>
          <w:highlight w:val="none"/>
        </w:rPr>
      </w:pPr>
    </w:p>
    <w:p>
      <w:pPr>
        <w:shd w:val="clear"/>
        <w:rPr>
          <w:rFonts w:ascii="宋体" w:hAnsi="宋体" w:cs="宋体"/>
          <w:sz w:val="20"/>
          <w:szCs w:val="20"/>
          <w:highlight w:val="none"/>
        </w:rPr>
      </w:pPr>
    </w:p>
    <w:p>
      <w:pPr>
        <w:shd w:val="clear"/>
        <w:rPr>
          <w:rFonts w:ascii="宋体" w:hAnsi="宋体" w:cs="宋体"/>
          <w:sz w:val="20"/>
          <w:szCs w:val="20"/>
          <w:highlight w:val="none"/>
        </w:rPr>
      </w:pPr>
    </w:p>
    <w:p>
      <w:pPr>
        <w:shd w:val="clear"/>
        <w:jc w:val="center"/>
        <w:rPr>
          <w:rFonts w:ascii="宋体" w:hAnsi="宋体" w:cs="宋体"/>
          <w:sz w:val="32"/>
          <w:szCs w:val="20"/>
          <w:highlight w:val="none"/>
        </w:rPr>
      </w:pPr>
      <w:r>
        <w:rPr>
          <w:rFonts w:hint="eastAsia" w:ascii="宋体" w:hAnsi="宋体" w:cs="宋体"/>
          <w:sz w:val="36"/>
          <w:szCs w:val="36"/>
          <w:highlight w:val="none"/>
          <w:u w:val="single"/>
        </w:rPr>
        <w:t>广州大道天河立交内涝改造工程施工图设计及施工总承包（EPC）</w:t>
      </w:r>
    </w:p>
    <w:p>
      <w:pPr>
        <w:shd w:val="clear"/>
        <w:rPr>
          <w:rFonts w:ascii="宋体" w:hAnsi="宋体" w:cs="宋体"/>
          <w:sz w:val="20"/>
          <w:szCs w:val="20"/>
          <w:highlight w:val="none"/>
        </w:rPr>
      </w:pPr>
    </w:p>
    <w:p>
      <w:pPr>
        <w:shd w:val="clear"/>
        <w:rPr>
          <w:rFonts w:ascii="宋体" w:hAnsi="宋体" w:cs="宋体"/>
          <w:sz w:val="20"/>
          <w:szCs w:val="20"/>
          <w:highlight w:val="none"/>
        </w:rPr>
      </w:pPr>
    </w:p>
    <w:p>
      <w:pPr>
        <w:shd w:val="clear"/>
        <w:rPr>
          <w:rFonts w:ascii="宋体" w:hAnsi="宋体" w:cs="宋体"/>
          <w:sz w:val="20"/>
          <w:szCs w:val="20"/>
          <w:highlight w:val="none"/>
        </w:rPr>
      </w:pPr>
    </w:p>
    <w:p>
      <w:pPr>
        <w:shd w:val="clear"/>
        <w:rPr>
          <w:rFonts w:ascii="宋体" w:hAnsi="宋体" w:cs="宋体"/>
          <w:sz w:val="20"/>
          <w:szCs w:val="20"/>
          <w:highlight w:val="none"/>
        </w:rPr>
      </w:pPr>
    </w:p>
    <w:p>
      <w:pPr>
        <w:shd w:val="clear"/>
        <w:spacing w:line="360" w:lineRule="auto"/>
        <w:jc w:val="center"/>
        <w:rPr>
          <w:rFonts w:ascii="宋体" w:hAnsi="宋体" w:cs="宋体"/>
          <w:sz w:val="52"/>
          <w:szCs w:val="52"/>
          <w:highlight w:val="none"/>
        </w:rPr>
      </w:pPr>
      <w:r>
        <w:rPr>
          <w:rFonts w:hint="eastAsia" w:ascii="宋体" w:hAnsi="宋体" w:cs="宋体"/>
          <w:sz w:val="52"/>
          <w:szCs w:val="52"/>
          <w:highlight w:val="none"/>
        </w:rPr>
        <w:t>投  标  文  件</w:t>
      </w:r>
    </w:p>
    <w:p>
      <w:pPr>
        <w:shd w:val="clear"/>
        <w:jc w:val="center"/>
        <w:rPr>
          <w:rFonts w:ascii="宋体" w:hAnsi="宋体" w:cs="宋体"/>
          <w:sz w:val="32"/>
          <w:szCs w:val="32"/>
          <w:highlight w:val="none"/>
        </w:rPr>
      </w:pPr>
      <w:r>
        <w:rPr>
          <w:rFonts w:hint="eastAsia" w:ascii="宋体" w:hAnsi="宋体" w:cs="宋体"/>
          <w:sz w:val="32"/>
          <w:szCs w:val="32"/>
          <w:highlight w:val="none"/>
        </w:rPr>
        <w:t>（第三册 施工部分）</w:t>
      </w:r>
    </w:p>
    <w:p>
      <w:pPr>
        <w:shd w:val="clear"/>
        <w:rPr>
          <w:rFonts w:ascii="宋体" w:hAnsi="宋体" w:cs="宋体"/>
          <w:sz w:val="28"/>
          <w:szCs w:val="28"/>
          <w:highlight w:val="none"/>
        </w:rPr>
      </w:pPr>
    </w:p>
    <w:p>
      <w:pPr>
        <w:shd w:val="clear"/>
        <w:rPr>
          <w:rFonts w:ascii="宋体" w:hAnsi="宋体" w:cs="宋体"/>
          <w:sz w:val="28"/>
          <w:szCs w:val="28"/>
          <w:highlight w:val="none"/>
        </w:rPr>
      </w:pPr>
    </w:p>
    <w:p>
      <w:pPr>
        <w:shd w:val="clear"/>
        <w:rPr>
          <w:rFonts w:ascii="宋体" w:hAnsi="宋体" w:cs="宋体"/>
          <w:sz w:val="28"/>
          <w:szCs w:val="28"/>
          <w:highlight w:val="none"/>
        </w:rPr>
      </w:pPr>
    </w:p>
    <w:p>
      <w:pPr>
        <w:shd w:val="clear"/>
        <w:rPr>
          <w:rFonts w:ascii="宋体" w:hAnsi="宋体" w:cs="宋体"/>
          <w:sz w:val="28"/>
          <w:szCs w:val="28"/>
          <w:highlight w:val="none"/>
        </w:rPr>
      </w:pPr>
    </w:p>
    <w:p>
      <w:pPr>
        <w:shd w:val="clear"/>
        <w:rPr>
          <w:rFonts w:ascii="宋体" w:hAnsi="宋体" w:cs="宋体"/>
          <w:sz w:val="28"/>
          <w:szCs w:val="28"/>
          <w:highlight w:val="none"/>
        </w:rPr>
      </w:pPr>
    </w:p>
    <w:p>
      <w:pPr>
        <w:shd w:val="clear"/>
        <w:rPr>
          <w:rFonts w:ascii="宋体" w:hAnsi="宋体" w:cs="宋体"/>
          <w:sz w:val="28"/>
          <w:szCs w:val="28"/>
          <w:highlight w:val="none"/>
        </w:rPr>
      </w:pPr>
    </w:p>
    <w:p>
      <w:pPr>
        <w:shd w:val="clear"/>
        <w:rPr>
          <w:rFonts w:ascii="宋体" w:hAnsi="宋体" w:cs="宋体"/>
          <w:sz w:val="28"/>
          <w:szCs w:val="28"/>
          <w:highlight w:val="none"/>
        </w:rPr>
      </w:pPr>
    </w:p>
    <w:p>
      <w:pPr>
        <w:shd w:val="clear"/>
        <w:rPr>
          <w:rFonts w:ascii="宋体" w:hAnsi="宋体" w:cs="宋体"/>
          <w:sz w:val="28"/>
          <w:szCs w:val="28"/>
          <w:highlight w:val="none"/>
        </w:rPr>
      </w:pPr>
    </w:p>
    <w:p>
      <w:pPr>
        <w:shd w:val="clear"/>
        <w:rPr>
          <w:rFonts w:ascii="宋体" w:hAnsi="宋体" w:cs="宋体"/>
          <w:sz w:val="28"/>
          <w:szCs w:val="28"/>
          <w:highlight w:val="none"/>
        </w:rPr>
      </w:pPr>
    </w:p>
    <w:p>
      <w:pPr>
        <w:shd w:val="clear"/>
        <w:rPr>
          <w:rFonts w:ascii="宋体" w:hAnsi="宋体" w:cs="宋体"/>
          <w:sz w:val="28"/>
          <w:szCs w:val="28"/>
          <w:highlight w:val="none"/>
        </w:rPr>
      </w:pPr>
    </w:p>
    <w:p>
      <w:pPr>
        <w:shd w:val="clear"/>
        <w:rPr>
          <w:rFonts w:ascii="宋体" w:hAnsi="宋体" w:cs="宋体"/>
          <w:sz w:val="28"/>
          <w:szCs w:val="28"/>
          <w:highlight w:val="none"/>
        </w:rPr>
      </w:pPr>
    </w:p>
    <w:p>
      <w:pPr>
        <w:shd w:val="clear"/>
        <w:rPr>
          <w:rFonts w:ascii="宋体" w:hAnsi="宋体" w:cs="宋体"/>
          <w:sz w:val="28"/>
          <w:szCs w:val="28"/>
          <w:highlight w:val="none"/>
        </w:rPr>
      </w:pPr>
    </w:p>
    <w:p>
      <w:pPr>
        <w:shd w:val="clear"/>
        <w:rPr>
          <w:rFonts w:ascii="宋体" w:hAnsi="宋体" w:cs="宋体"/>
          <w:sz w:val="28"/>
          <w:szCs w:val="28"/>
          <w:highlight w:val="none"/>
        </w:rPr>
      </w:pPr>
    </w:p>
    <w:p>
      <w:pPr>
        <w:shd w:val="clear"/>
        <w:rPr>
          <w:rFonts w:ascii="宋体" w:hAnsi="宋体" w:cs="宋体"/>
          <w:sz w:val="28"/>
          <w:szCs w:val="28"/>
          <w:highlight w:val="none"/>
        </w:rPr>
      </w:pPr>
    </w:p>
    <w:p>
      <w:pPr>
        <w:shd w:val="clear"/>
        <w:spacing w:line="360" w:lineRule="auto"/>
        <w:jc w:val="center"/>
        <w:rPr>
          <w:rFonts w:ascii="宋体" w:hAnsi="宋体" w:cs="宋体"/>
          <w:sz w:val="28"/>
          <w:szCs w:val="28"/>
          <w:highlight w:val="none"/>
          <w:u w:val="single"/>
        </w:rPr>
      </w:pPr>
      <w:r>
        <w:rPr>
          <w:rFonts w:hint="eastAsia" w:ascii="宋体" w:hAnsi="宋体" w:cs="宋体"/>
          <w:sz w:val="28"/>
          <w:szCs w:val="28"/>
          <w:highlight w:val="none"/>
        </w:rPr>
        <w:t>投标人：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（盖单位章）</w:t>
      </w:r>
    </w:p>
    <w:p>
      <w:pPr>
        <w:shd w:val="clear"/>
        <w:spacing w:line="360" w:lineRule="auto"/>
        <w:jc w:val="center"/>
        <w:rPr>
          <w:rFonts w:ascii="宋体" w:hAnsi="宋体" w:cs="宋体"/>
          <w:sz w:val="28"/>
          <w:szCs w:val="28"/>
          <w:highlight w:val="none"/>
        </w:rPr>
      </w:pPr>
      <w:r>
        <w:rPr>
          <w:rFonts w:hint="eastAsia" w:ascii="宋体" w:hAnsi="宋体" w:cs="宋体"/>
          <w:sz w:val="28"/>
          <w:szCs w:val="28"/>
          <w:highlight w:val="none"/>
        </w:rPr>
        <w:t>法定代表人或其委托代理人：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r>
        <w:rPr>
          <w:rFonts w:hint="eastAsia" w:ascii="宋体" w:hAnsi="宋体" w:cs="宋体"/>
          <w:sz w:val="24"/>
          <w:highlight w:val="none"/>
        </w:rPr>
        <w:t>签字或盖章</w:t>
      </w:r>
      <w:r>
        <w:rPr>
          <w:rFonts w:hint="eastAsia" w:ascii="宋体" w:hAnsi="宋体" w:cs="宋体"/>
          <w:sz w:val="28"/>
          <w:szCs w:val="28"/>
          <w:highlight w:val="none"/>
        </w:rPr>
        <w:t>）</w:t>
      </w:r>
    </w:p>
    <w:p>
      <w:pPr>
        <w:shd w:val="clear"/>
        <w:spacing w:line="360" w:lineRule="auto"/>
        <w:jc w:val="center"/>
        <w:rPr>
          <w:rFonts w:ascii="宋体" w:hAnsi="宋体" w:cs="宋体"/>
          <w:sz w:val="28"/>
          <w:szCs w:val="28"/>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pPr>
        <w:shd w:val="clear"/>
        <w:spacing w:line="440" w:lineRule="exact"/>
        <w:rPr>
          <w:rFonts w:ascii="宋体" w:hAnsi="宋体" w:cs="宋体"/>
          <w:sz w:val="20"/>
          <w:szCs w:val="20"/>
          <w:highlight w:val="none"/>
        </w:rPr>
      </w:pPr>
    </w:p>
    <w:p>
      <w:pPr>
        <w:pageBreakBefore/>
        <w:shd w:val="clear"/>
        <w:rPr>
          <w:rFonts w:ascii="宋体" w:hAnsi="宋体" w:cs="宋体"/>
          <w:highlight w:val="none"/>
        </w:rPr>
      </w:pPr>
      <w:r>
        <w:rPr>
          <w:rFonts w:hint="eastAsia" w:ascii="宋体" w:hAnsi="宋体" w:cs="宋体"/>
          <w:highlight w:val="none"/>
        </w:rPr>
        <w:t>施工部分格式1、</w:t>
      </w:r>
    </w:p>
    <w:p>
      <w:pPr>
        <w:shd w:val="clear"/>
        <w:jc w:val="center"/>
        <w:rPr>
          <w:rFonts w:ascii="宋体" w:hAnsi="宋体" w:cs="宋体"/>
          <w:b/>
          <w:sz w:val="32"/>
          <w:szCs w:val="32"/>
          <w:highlight w:val="none"/>
        </w:rPr>
      </w:pPr>
      <w:r>
        <w:rPr>
          <w:rFonts w:hint="eastAsia" w:ascii="宋体" w:hAnsi="宋体" w:cs="宋体"/>
          <w:b/>
          <w:sz w:val="32"/>
          <w:szCs w:val="32"/>
          <w:highlight w:val="none"/>
        </w:rPr>
        <w:t>投标函及投标函附录</w:t>
      </w:r>
    </w:p>
    <w:p>
      <w:pPr>
        <w:shd w:val="clear"/>
        <w:jc w:val="center"/>
        <w:rPr>
          <w:rFonts w:ascii="宋体" w:hAnsi="宋体" w:cs="宋体"/>
          <w:sz w:val="32"/>
          <w:szCs w:val="32"/>
          <w:highlight w:val="none"/>
        </w:rPr>
      </w:pPr>
      <w:r>
        <w:rPr>
          <w:rFonts w:hint="eastAsia" w:ascii="宋体" w:hAnsi="宋体" w:cs="宋体"/>
          <w:sz w:val="32"/>
          <w:szCs w:val="32"/>
          <w:highlight w:val="none"/>
        </w:rPr>
        <w:t>（一）投标函</w:t>
      </w:r>
    </w:p>
    <w:p>
      <w:pPr>
        <w:shd w:val="clear"/>
        <w:spacing w:line="360" w:lineRule="auto"/>
        <w:rPr>
          <w:rFonts w:ascii="宋体" w:hAnsi="宋体" w:cs="宋体"/>
          <w:szCs w:val="21"/>
          <w:highlight w:val="none"/>
        </w:rPr>
      </w:pPr>
      <w:r>
        <w:rPr>
          <w:rFonts w:hint="eastAsia" w:ascii="宋体" w:hAnsi="宋体" w:cs="宋体"/>
          <w:szCs w:val="21"/>
          <w:highlight w:val="none"/>
          <w:u w:val="single"/>
        </w:rPr>
        <w:t xml:space="preserve">                        </w:t>
      </w:r>
      <w:bookmarkStart w:id="118" w:name="_Toc221951928"/>
      <w:r>
        <w:rPr>
          <w:rFonts w:hint="eastAsia" w:ascii="宋体" w:hAnsi="宋体" w:cs="宋体"/>
          <w:szCs w:val="21"/>
          <w:highlight w:val="none"/>
        </w:rPr>
        <w:t>（招标人名称）：</w:t>
      </w:r>
      <w:bookmarkEnd w:id="118"/>
    </w:p>
    <w:p>
      <w:pPr>
        <w:shd w:val="clear"/>
        <w:spacing w:line="360" w:lineRule="auto"/>
        <w:ind w:firstLine="420" w:firstLineChars="200"/>
        <w:rPr>
          <w:rFonts w:ascii="宋体" w:hAnsi="宋体" w:cs="宋体"/>
          <w:szCs w:val="21"/>
          <w:highlight w:val="none"/>
        </w:rPr>
      </w:pPr>
      <w:bookmarkStart w:id="119" w:name="_Toc221951929"/>
      <w:r>
        <w:rPr>
          <w:rFonts w:hint="eastAsia" w:ascii="宋体" w:hAnsi="宋体" w:cs="宋体"/>
          <w:szCs w:val="21"/>
          <w:highlight w:val="none"/>
        </w:rPr>
        <w:t>1．我方已仔细研究了</w:t>
      </w:r>
      <w:r>
        <w:rPr>
          <w:rFonts w:hint="eastAsia" w:ascii="宋体" w:hAnsi="宋体" w:cs="宋体"/>
          <w:szCs w:val="21"/>
          <w:highlight w:val="none"/>
          <w:u w:val="single"/>
        </w:rPr>
        <w:t xml:space="preserve">          </w:t>
      </w:r>
      <w:r>
        <w:rPr>
          <w:rFonts w:hint="eastAsia" w:ascii="宋体" w:hAnsi="宋体" w:cs="宋体"/>
          <w:szCs w:val="21"/>
          <w:highlight w:val="none"/>
        </w:rPr>
        <w:t>（项目名称）招标文件的全部内容，愿意以人民币（大写）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元）的投标总报价（其中：建安工程费</w:t>
      </w:r>
      <w:r>
        <w:rPr>
          <w:rFonts w:hint="eastAsia" w:ascii="宋体" w:hAnsi="宋体" w:cs="宋体"/>
          <w:szCs w:val="21"/>
          <w:highlight w:val="none"/>
          <w:u w:val="single"/>
        </w:rPr>
        <w:t xml:space="preserve">        元</w:t>
      </w:r>
      <w:r>
        <w:rPr>
          <w:rFonts w:hint="eastAsia" w:ascii="宋体" w:hAnsi="宋体" w:cs="宋体"/>
          <w:szCs w:val="21"/>
          <w:highlight w:val="none"/>
        </w:rPr>
        <w:t>，工程设计费</w:t>
      </w:r>
      <w:r>
        <w:rPr>
          <w:rFonts w:hint="eastAsia" w:ascii="宋体" w:hAnsi="宋体" w:cs="宋体"/>
          <w:szCs w:val="21"/>
          <w:highlight w:val="none"/>
          <w:u w:val="single"/>
        </w:rPr>
        <w:t xml:space="preserve">        元</w:t>
      </w:r>
      <w:r>
        <w:rPr>
          <w:rFonts w:hint="eastAsia" w:ascii="宋体" w:hAnsi="宋体" w:cs="宋体"/>
          <w:szCs w:val="21"/>
          <w:highlight w:val="none"/>
        </w:rPr>
        <w:t>），按合同约定实施和完成承包工程，修补工程中的任何缺陷，设计质量标准为：</w:t>
      </w:r>
      <w:r>
        <w:rPr>
          <w:rFonts w:hint="eastAsia" w:ascii="宋体" w:hAnsi="宋体" w:cs="宋体"/>
          <w:szCs w:val="21"/>
          <w:highlight w:val="none"/>
          <w:u w:val="single"/>
        </w:rPr>
        <w:t>按招标文件要求</w:t>
      </w:r>
      <w:r>
        <w:rPr>
          <w:rFonts w:hint="eastAsia" w:ascii="宋体" w:hAnsi="宋体" w:cs="宋体"/>
          <w:szCs w:val="21"/>
          <w:highlight w:val="none"/>
        </w:rPr>
        <w:t>，施工工程质量标准为：</w:t>
      </w:r>
      <w:r>
        <w:rPr>
          <w:rFonts w:hint="eastAsia" w:ascii="宋体" w:hAnsi="宋体" w:cs="宋体"/>
          <w:szCs w:val="21"/>
          <w:highlight w:val="none"/>
          <w:u w:val="single"/>
        </w:rPr>
        <w:t>按招标文件要求</w:t>
      </w:r>
      <w:r>
        <w:rPr>
          <w:rFonts w:hint="eastAsia" w:ascii="宋体" w:hAnsi="宋体" w:cs="宋体"/>
          <w:szCs w:val="21"/>
          <w:highlight w:val="none"/>
        </w:rPr>
        <w:t>。</w:t>
      </w:r>
    </w:p>
    <w:bookmarkEnd w:id="119"/>
    <w:p>
      <w:pPr>
        <w:shd w:val="clear"/>
        <w:spacing w:line="360" w:lineRule="auto"/>
        <w:ind w:firstLine="420" w:firstLineChars="200"/>
        <w:rPr>
          <w:rFonts w:ascii="宋体" w:hAnsi="宋体" w:cs="宋体"/>
          <w:szCs w:val="21"/>
          <w:highlight w:val="none"/>
        </w:rPr>
      </w:pPr>
      <w:bookmarkStart w:id="120" w:name="_Toc221951930"/>
      <w:r>
        <w:rPr>
          <w:rFonts w:hint="eastAsia" w:ascii="宋体" w:hAnsi="宋体" w:cs="宋体"/>
          <w:szCs w:val="21"/>
          <w:highlight w:val="none"/>
        </w:rPr>
        <w:t>2．我方承诺在投标有效期内不补充、修改、替代或撤回本投标文件。</w:t>
      </w:r>
      <w:bookmarkEnd w:id="120"/>
    </w:p>
    <w:p>
      <w:pPr>
        <w:shd w:val="clea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3．我方保证在本项目投标中不弄虚作假，骗取中标。一旦经查实我方存在《中华人民共和国招投标法实施条例》第四十二条规定的以其他方式弄虚作假的行为，我方愿意接受公开通报，承担由此带来的责任和法律后果，包括但不限于取消投标资格或中标资格（如果已取得中标）、接受行政监督部门的行政处罚，并自愿放弃参加天河区水务行政主管部门所辖范围内三年的招标投标活动。同时，同意招标人将我方弄虚作假行为上报行政监督部门进行严肃查处。</w:t>
      </w:r>
    </w:p>
    <w:p>
      <w:pPr>
        <w:shd w:val="clea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4.</w:t>
      </w:r>
      <w:bookmarkStart w:id="121" w:name="_Toc221951931"/>
      <w:r>
        <w:rPr>
          <w:rFonts w:hint="eastAsia" w:ascii="宋体" w:hAnsi="宋体" w:cs="宋体"/>
          <w:b/>
          <w:bCs/>
          <w:szCs w:val="21"/>
          <w:highlight w:val="none"/>
        </w:rPr>
        <w:t xml:space="preserve"> 我方保证在本项目招投标过程中，依法依规进行异议或投诉，我方承诺如招标人收到来自我方的异议或投诉，但经查实属于恶意异议或投诉的，则我方自愿放弃参加天河区水务行政主管部门所辖范围内一年的招标投标活动。同时，同意招标人将我方恶意异议或投诉的行为上报行政监督部门进行严肃查处。</w:t>
      </w:r>
    </w:p>
    <w:p>
      <w:pPr>
        <w:shd w:val="clear"/>
        <w:spacing w:line="360" w:lineRule="auto"/>
        <w:ind w:firstLine="420" w:firstLineChars="200"/>
        <w:rPr>
          <w:rFonts w:ascii="宋体" w:hAnsi="宋体" w:cs="宋体"/>
          <w:szCs w:val="21"/>
          <w:highlight w:val="none"/>
        </w:rPr>
      </w:pPr>
      <w:r>
        <w:rPr>
          <w:rFonts w:hint="eastAsia" w:ascii="宋体" w:hAnsi="宋体" w:cs="宋体"/>
          <w:szCs w:val="21"/>
          <w:highlight w:val="none"/>
        </w:rPr>
        <w:t>5．随同本投标函提交投标保证金一份，金额为人民币（大写）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 ）。</w:t>
      </w:r>
      <w:bookmarkEnd w:id="121"/>
    </w:p>
    <w:p>
      <w:pPr>
        <w:shd w:val="clear"/>
        <w:spacing w:line="360" w:lineRule="auto"/>
        <w:ind w:firstLine="420" w:firstLineChars="200"/>
        <w:rPr>
          <w:rFonts w:ascii="宋体" w:hAnsi="宋体" w:cs="宋体"/>
          <w:szCs w:val="21"/>
          <w:highlight w:val="none"/>
        </w:rPr>
      </w:pPr>
      <w:bookmarkStart w:id="122" w:name="_Toc221951932"/>
      <w:r>
        <w:rPr>
          <w:rFonts w:hint="eastAsia" w:ascii="宋体" w:hAnsi="宋体" w:cs="宋体"/>
          <w:szCs w:val="21"/>
          <w:highlight w:val="none"/>
        </w:rPr>
        <w:t>6．如我方中标：</w:t>
      </w:r>
      <w:bookmarkEnd w:id="122"/>
    </w:p>
    <w:p>
      <w:pPr>
        <w:shd w:val="clear"/>
        <w:spacing w:line="360" w:lineRule="auto"/>
        <w:ind w:firstLine="315" w:firstLineChars="150"/>
        <w:rPr>
          <w:rFonts w:ascii="宋体" w:hAnsi="宋体" w:cs="宋体"/>
          <w:szCs w:val="21"/>
          <w:highlight w:val="none"/>
        </w:rPr>
      </w:pPr>
      <w:bookmarkStart w:id="123" w:name="_Toc221951933"/>
      <w:r>
        <w:rPr>
          <w:rFonts w:hint="eastAsia" w:ascii="宋体" w:hAnsi="宋体" w:cs="宋体"/>
          <w:szCs w:val="21"/>
          <w:highlight w:val="none"/>
        </w:rPr>
        <w:t>（1）我方承诺在收到中标通知书后，在招标文件规定的期限内与你方签订合同。</w:t>
      </w:r>
      <w:bookmarkEnd w:id="123"/>
    </w:p>
    <w:p>
      <w:pPr>
        <w:shd w:val="clear"/>
        <w:spacing w:line="360" w:lineRule="auto"/>
        <w:ind w:firstLine="210" w:firstLineChars="100"/>
        <w:rPr>
          <w:rFonts w:ascii="宋体" w:hAnsi="宋体" w:cs="宋体"/>
          <w:szCs w:val="21"/>
          <w:highlight w:val="none"/>
        </w:rPr>
      </w:pPr>
      <w:bookmarkStart w:id="124" w:name="_Toc221951934"/>
      <w:r>
        <w:rPr>
          <w:rFonts w:hint="eastAsia" w:ascii="宋体" w:hAnsi="宋体" w:cs="宋体"/>
          <w:szCs w:val="21"/>
          <w:highlight w:val="none"/>
        </w:rPr>
        <w:t>（2）随同本投标函递交的投标函附录属于合同文件的组成部分。</w:t>
      </w:r>
      <w:bookmarkEnd w:id="124"/>
    </w:p>
    <w:p>
      <w:pPr>
        <w:shd w:val="clear"/>
        <w:spacing w:line="360" w:lineRule="auto"/>
        <w:ind w:firstLine="210" w:firstLineChars="100"/>
        <w:rPr>
          <w:rFonts w:ascii="宋体" w:hAnsi="宋体" w:cs="宋体"/>
          <w:szCs w:val="21"/>
          <w:highlight w:val="none"/>
        </w:rPr>
      </w:pPr>
      <w:bookmarkStart w:id="125" w:name="_Toc221951935"/>
      <w:r>
        <w:rPr>
          <w:rFonts w:hint="eastAsia" w:ascii="宋体" w:hAnsi="宋体" w:cs="宋体"/>
          <w:szCs w:val="21"/>
          <w:highlight w:val="none"/>
        </w:rPr>
        <w:t>（3）我方承诺按照招标文件规定向你方递交履约担保。</w:t>
      </w:r>
      <w:bookmarkEnd w:id="125"/>
    </w:p>
    <w:p>
      <w:pPr>
        <w:shd w:val="clear"/>
        <w:spacing w:line="360" w:lineRule="auto"/>
        <w:ind w:firstLine="207" w:firstLineChars="98"/>
        <w:rPr>
          <w:rFonts w:ascii="宋体" w:hAnsi="宋体" w:cs="宋体"/>
          <w:b/>
          <w:bCs/>
          <w:szCs w:val="21"/>
          <w:highlight w:val="none"/>
        </w:rPr>
      </w:pPr>
      <w:r>
        <w:rPr>
          <w:rFonts w:hint="eastAsia" w:ascii="宋体" w:hAnsi="宋体" w:cs="宋体"/>
          <w:b/>
          <w:bCs/>
          <w:szCs w:val="21"/>
          <w:highlight w:val="none"/>
        </w:rPr>
        <w:t>（4）签订合同前提交投入本项目的《项目管理架构组成表》和《主要人员简历表》。如未能提交，视为作为没有履行签订合同的行为。</w:t>
      </w:r>
    </w:p>
    <w:p>
      <w:pPr>
        <w:shd w:val="clear"/>
        <w:spacing w:line="360" w:lineRule="auto"/>
        <w:ind w:firstLine="207" w:firstLineChars="98"/>
        <w:rPr>
          <w:rFonts w:ascii="宋体" w:hAnsi="宋体" w:cs="宋体"/>
          <w:szCs w:val="21"/>
          <w:highlight w:val="none"/>
        </w:rPr>
      </w:pPr>
      <w:bookmarkStart w:id="126" w:name="_Toc221951936"/>
      <w:r>
        <w:rPr>
          <w:rFonts w:hint="eastAsia" w:ascii="宋体" w:hAnsi="宋体" w:cs="宋体"/>
          <w:b/>
          <w:bCs/>
          <w:szCs w:val="21"/>
          <w:highlight w:val="none"/>
        </w:rPr>
        <w:t>（5）我方承诺在合同约定的期限内完成并移交全部合同工程。</w:t>
      </w:r>
      <w:bookmarkEnd w:id="126"/>
    </w:p>
    <w:p>
      <w:pPr>
        <w:shd w:val="clear"/>
        <w:spacing w:line="360" w:lineRule="auto"/>
        <w:ind w:firstLine="420" w:firstLineChars="200"/>
        <w:rPr>
          <w:rFonts w:ascii="宋体" w:hAnsi="宋体" w:cs="宋体"/>
          <w:szCs w:val="21"/>
          <w:highlight w:val="none"/>
        </w:rPr>
      </w:pPr>
      <w:bookmarkStart w:id="127" w:name="_Toc221951937"/>
      <w:r>
        <w:rPr>
          <w:rFonts w:hint="eastAsia" w:ascii="宋体" w:hAnsi="宋体" w:cs="宋体"/>
          <w:szCs w:val="21"/>
          <w:highlight w:val="none"/>
        </w:rPr>
        <w:t>7．我方在此声明，所递交的投标文件及有关资料内容完整、真实和准确，且不存在招标公告3.8款规定的任何一种情形。</w:t>
      </w:r>
      <w:bookmarkEnd w:id="127"/>
    </w:p>
    <w:p>
      <w:pPr>
        <w:shd w:val="clear"/>
        <w:spacing w:line="360" w:lineRule="auto"/>
        <w:ind w:firstLine="420" w:firstLineChars="200"/>
        <w:rPr>
          <w:rFonts w:ascii="宋体" w:hAnsi="宋体" w:cs="宋体"/>
          <w:szCs w:val="21"/>
          <w:highlight w:val="none"/>
        </w:rPr>
      </w:pPr>
      <w:bookmarkStart w:id="128" w:name="_Toc221951938"/>
      <w:r>
        <w:rPr>
          <w:rFonts w:hint="eastAsia" w:ascii="宋体" w:hAnsi="宋体" w:cs="宋体"/>
          <w:szCs w:val="21"/>
          <w:highlight w:val="none"/>
        </w:rPr>
        <w:t>8．</w:t>
      </w:r>
      <w:r>
        <w:rPr>
          <w:rFonts w:hint="eastAsia" w:ascii="宋体" w:hAnsi="宋体" w:cs="宋体"/>
          <w:szCs w:val="21"/>
          <w:highlight w:val="none"/>
          <w:u w:val="single"/>
        </w:rPr>
        <w:t>如我方作出违反上述第6条第（1）、（3）、（4）点和第7条的行为，</w:t>
      </w:r>
      <w:r>
        <w:rPr>
          <w:rFonts w:hint="eastAsia" w:ascii="宋体" w:hAnsi="宋体" w:cs="宋体"/>
          <w:b/>
          <w:bCs/>
          <w:szCs w:val="21"/>
          <w:highlight w:val="none"/>
          <w:u w:val="single"/>
        </w:rPr>
        <w:t>我方自愿放弃中标资格</w:t>
      </w:r>
      <w:r>
        <w:rPr>
          <w:rFonts w:hint="eastAsia" w:ascii="宋体" w:hAnsi="宋体" w:cs="宋体"/>
          <w:szCs w:val="21"/>
          <w:highlight w:val="none"/>
        </w:rPr>
        <w:t>（其他补充说明）。</w:t>
      </w:r>
      <w:bookmarkEnd w:id="128"/>
      <w:bookmarkStart w:id="129" w:name="_Toc221951939"/>
    </w:p>
    <w:p>
      <w:pPr>
        <w:shd w:val="clear"/>
        <w:spacing w:line="360" w:lineRule="auto"/>
        <w:ind w:firstLine="3675" w:firstLineChars="1750"/>
        <w:rPr>
          <w:rFonts w:ascii="宋体" w:hAnsi="宋体" w:cs="宋体"/>
          <w:szCs w:val="21"/>
          <w:highlight w:val="none"/>
        </w:rPr>
      </w:pPr>
      <w:r>
        <w:rPr>
          <w:rFonts w:hint="eastAsia" w:ascii="宋体" w:hAnsi="宋体" w:cs="宋体"/>
          <w:szCs w:val="21"/>
          <w:highlight w:val="none"/>
        </w:rPr>
        <w:t>投 标 人：</w:t>
      </w:r>
      <w:r>
        <w:rPr>
          <w:rFonts w:hint="eastAsia" w:ascii="宋体" w:hAnsi="宋体" w:cs="宋体"/>
          <w:szCs w:val="21"/>
          <w:highlight w:val="none"/>
          <w:u w:val="single"/>
        </w:rPr>
        <w:t xml:space="preserve">              </w:t>
      </w:r>
      <w:r>
        <w:rPr>
          <w:rFonts w:hint="eastAsia" w:ascii="宋体" w:hAnsi="宋体" w:cs="宋体"/>
          <w:szCs w:val="21"/>
          <w:highlight w:val="none"/>
        </w:rPr>
        <w:t>（盖单位章）</w:t>
      </w:r>
      <w:bookmarkEnd w:id="129"/>
    </w:p>
    <w:p>
      <w:pPr>
        <w:shd w:val="clear"/>
        <w:spacing w:line="360" w:lineRule="auto"/>
        <w:jc w:val="right"/>
        <w:rPr>
          <w:rFonts w:ascii="宋体" w:hAnsi="宋体" w:cs="宋体"/>
          <w:b/>
          <w:szCs w:val="21"/>
          <w:highlight w:val="none"/>
        </w:rPr>
      </w:pPr>
      <w:bookmarkStart w:id="130" w:name="_Toc221951940"/>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（签名或盖章）</w:t>
      </w:r>
      <w:bookmarkEnd w:id="130"/>
    </w:p>
    <w:p>
      <w:pPr>
        <w:shd w:val="clear"/>
        <w:spacing w:line="360" w:lineRule="auto"/>
        <w:ind w:firstLine="4725" w:firstLineChars="225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pageBreakBefore/>
        <w:shd w:val="clear"/>
        <w:jc w:val="center"/>
        <w:rPr>
          <w:rFonts w:ascii="宋体" w:hAnsi="宋体" w:cs="宋体"/>
          <w:b/>
          <w:sz w:val="32"/>
          <w:szCs w:val="32"/>
          <w:highlight w:val="none"/>
        </w:rPr>
      </w:pPr>
      <w:r>
        <w:rPr>
          <w:rFonts w:hint="eastAsia" w:ascii="宋体" w:hAnsi="宋体" w:cs="宋体"/>
          <w:b/>
          <w:sz w:val="32"/>
          <w:szCs w:val="32"/>
          <w:highlight w:val="none"/>
        </w:rPr>
        <w:t>（二）投标函附录</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469"/>
        <w:gridCol w:w="4522"/>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34" w:type="dxa"/>
            <w:vAlign w:val="center"/>
          </w:tcPr>
          <w:p>
            <w:pPr>
              <w:shd w:val="clear"/>
              <w:jc w:val="center"/>
              <w:rPr>
                <w:rFonts w:ascii="宋体" w:hAnsi="宋体" w:cs="宋体"/>
                <w:szCs w:val="21"/>
                <w:highlight w:val="none"/>
              </w:rPr>
            </w:pPr>
            <w:r>
              <w:rPr>
                <w:rFonts w:hint="eastAsia" w:ascii="宋体" w:hAnsi="宋体" w:cs="宋体"/>
                <w:szCs w:val="21"/>
                <w:highlight w:val="none"/>
              </w:rPr>
              <w:t>序号</w:t>
            </w:r>
          </w:p>
        </w:tc>
        <w:tc>
          <w:tcPr>
            <w:tcW w:w="2469" w:type="dxa"/>
            <w:vAlign w:val="center"/>
          </w:tcPr>
          <w:p>
            <w:pPr>
              <w:shd w:val="clear"/>
              <w:jc w:val="center"/>
              <w:rPr>
                <w:rFonts w:ascii="宋体" w:hAnsi="宋体" w:cs="宋体"/>
                <w:szCs w:val="21"/>
                <w:highlight w:val="none"/>
              </w:rPr>
            </w:pPr>
            <w:r>
              <w:rPr>
                <w:rFonts w:hint="eastAsia" w:ascii="宋体" w:hAnsi="宋体" w:cs="宋体"/>
                <w:szCs w:val="21"/>
                <w:highlight w:val="none"/>
              </w:rPr>
              <w:t>项  目</w:t>
            </w:r>
          </w:p>
        </w:tc>
        <w:tc>
          <w:tcPr>
            <w:tcW w:w="4522" w:type="dxa"/>
            <w:vAlign w:val="center"/>
          </w:tcPr>
          <w:p>
            <w:pPr>
              <w:shd w:val="clear"/>
              <w:jc w:val="center"/>
              <w:rPr>
                <w:rFonts w:ascii="宋体" w:hAnsi="宋体" w:cs="宋体"/>
                <w:szCs w:val="21"/>
                <w:highlight w:val="none"/>
              </w:rPr>
            </w:pPr>
            <w:r>
              <w:rPr>
                <w:rFonts w:hint="eastAsia" w:ascii="宋体" w:hAnsi="宋体" w:cs="宋体"/>
                <w:szCs w:val="21"/>
                <w:highlight w:val="none"/>
              </w:rPr>
              <w:t>内  容</w:t>
            </w:r>
          </w:p>
        </w:tc>
        <w:tc>
          <w:tcPr>
            <w:tcW w:w="999" w:type="dxa"/>
            <w:vAlign w:val="center"/>
          </w:tcPr>
          <w:p>
            <w:pPr>
              <w:shd w:val="clear"/>
              <w:jc w:val="center"/>
              <w:rPr>
                <w:rFonts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pPr>
              <w:shd w:val="clear"/>
              <w:spacing w:line="360" w:lineRule="exact"/>
              <w:jc w:val="center"/>
              <w:rPr>
                <w:rFonts w:ascii="宋体" w:hAnsi="宋体" w:cs="宋体"/>
                <w:szCs w:val="21"/>
                <w:highlight w:val="none"/>
              </w:rPr>
            </w:pPr>
            <w:r>
              <w:rPr>
                <w:rFonts w:hint="eastAsia" w:ascii="宋体" w:hAnsi="宋体" w:cs="宋体"/>
                <w:szCs w:val="21"/>
                <w:highlight w:val="none"/>
              </w:rPr>
              <w:t>1</w:t>
            </w:r>
          </w:p>
        </w:tc>
        <w:tc>
          <w:tcPr>
            <w:tcW w:w="2469" w:type="dxa"/>
            <w:vAlign w:val="center"/>
          </w:tcPr>
          <w:p>
            <w:pPr>
              <w:shd w:val="clear"/>
              <w:spacing w:line="360" w:lineRule="exact"/>
              <w:rPr>
                <w:rFonts w:ascii="宋体" w:hAnsi="宋体" w:cs="宋体"/>
                <w:szCs w:val="21"/>
                <w:highlight w:val="none"/>
              </w:rPr>
            </w:pPr>
            <w:r>
              <w:rPr>
                <w:rFonts w:hint="eastAsia" w:ascii="宋体" w:hAnsi="宋体" w:cs="宋体"/>
                <w:szCs w:val="21"/>
                <w:highlight w:val="none"/>
              </w:rPr>
              <w:t>项目负责人（兼施工负责人）（如为联合体投标，则由施工单位提供。投标文件所列项目负责人须与投标登记时一致）</w:t>
            </w:r>
          </w:p>
        </w:tc>
        <w:tc>
          <w:tcPr>
            <w:tcW w:w="4522" w:type="dxa"/>
            <w:vAlign w:val="center"/>
          </w:tcPr>
          <w:p>
            <w:pPr>
              <w:shd w:val="clear"/>
              <w:spacing w:line="360" w:lineRule="exact"/>
              <w:rPr>
                <w:rFonts w:ascii="宋体" w:hAnsi="宋体" w:cs="宋体"/>
                <w:sz w:val="24"/>
                <w:highlight w:val="none"/>
              </w:rPr>
            </w:pPr>
            <w:r>
              <w:rPr>
                <w:rFonts w:hint="eastAsia" w:ascii="宋体" w:hAnsi="宋体" w:cs="宋体"/>
                <w:szCs w:val="21"/>
                <w:highlight w:val="none"/>
              </w:rPr>
              <w:t xml:space="preserve">姓名： </w:t>
            </w:r>
          </w:p>
        </w:tc>
        <w:tc>
          <w:tcPr>
            <w:tcW w:w="999" w:type="dxa"/>
            <w:vAlign w:val="center"/>
          </w:tcPr>
          <w:p>
            <w:pPr>
              <w:shd w:val="clea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pPr>
              <w:shd w:val="clear"/>
              <w:spacing w:line="360" w:lineRule="exact"/>
              <w:jc w:val="center"/>
              <w:rPr>
                <w:rFonts w:ascii="宋体" w:hAnsi="宋体" w:cs="宋体"/>
                <w:szCs w:val="21"/>
                <w:highlight w:val="none"/>
              </w:rPr>
            </w:pPr>
            <w:r>
              <w:rPr>
                <w:rFonts w:hint="eastAsia" w:ascii="宋体" w:hAnsi="宋体" w:cs="宋体"/>
                <w:szCs w:val="21"/>
                <w:highlight w:val="none"/>
              </w:rPr>
              <w:t>2</w:t>
            </w:r>
          </w:p>
        </w:tc>
        <w:tc>
          <w:tcPr>
            <w:tcW w:w="2469" w:type="dxa"/>
            <w:vAlign w:val="center"/>
          </w:tcPr>
          <w:p>
            <w:pPr>
              <w:shd w:val="clear"/>
              <w:spacing w:line="360" w:lineRule="exact"/>
              <w:rPr>
                <w:rFonts w:ascii="宋体" w:hAnsi="宋体" w:cs="宋体"/>
                <w:szCs w:val="21"/>
                <w:highlight w:val="none"/>
              </w:rPr>
            </w:pPr>
            <w:r>
              <w:rPr>
                <w:rFonts w:hint="eastAsia" w:ascii="宋体" w:hAnsi="宋体" w:cs="宋体"/>
                <w:szCs w:val="21"/>
                <w:highlight w:val="none"/>
              </w:rPr>
              <w:t>施工技术负责人（如为联合体投标，则由联合体施工单位提供）</w:t>
            </w:r>
          </w:p>
        </w:tc>
        <w:tc>
          <w:tcPr>
            <w:tcW w:w="4522" w:type="dxa"/>
            <w:vAlign w:val="center"/>
          </w:tcPr>
          <w:p>
            <w:pPr>
              <w:shd w:val="clear"/>
              <w:spacing w:line="360" w:lineRule="exact"/>
              <w:rPr>
                <w:rFonts w:ascii="宋体" w:hAnsi="宋体" w:cs="宋体"/>
                <w:szCs w:val="21"/>
                <w:highlight w:val="none"/>
              </w:rPr>
            </w:pPr>
            <w:r>
              <w:rPr>
                <w:rFonts w:hint="eastAsia" w:ascii="宋体" w:hAnsi="宋体" w:cs="宋体"/>
                <w:szCs w:val="21"/>
                <w:highlight w:val="none"/>
              </w:rPr>
              <w:t xml:space="preserve">姓名：           </w:t>
            </w:r>
          </w:p>
          <w:p>
            <w:pPr>
              <w:shd w:val="clear"/>
              <w:spacing w:line="360" w:lineRule="exact"/>
              <w:rPr>
                <w:rFonts w:ascii="宋体" w:hAnsi="宋体" w:cs="宋体"/>
                <w:szCs w:val="21"/>
                <w:highlight w:val="none"/>
              </w:rPr>
            </w:pPr>
            <w:r>
              <w:rPr>
                <w:rFonts w:hint="eastAsia" w:ascii="宋体" w:hAnsi="宋体" w:cs="宋体"/>
                <w:szCs w:val="21"/>
                <w:highlight w:val="none"/>
              </w:rPr>
              <w:t>职称</w:t>
            </w:r>
            <w:r>
              <w:rPr>
                <w:rFonts w:hint="eastAsia" w:ascii="宋体" w:hAnsi="宋体" w:cs="宋体"/>
                <w:sz w:val="24"/>
                <w:highlight w:val="none"/>
              </w:rPr>
              <w:t>：</w:t>
            </w:r>
          </w:p>
        </w:tc>
        <w:tc>
          <w:tcPr>
            <w:tcW w:w="999" w:type="dxa"/>
            <w:vAlign w:val="center"/>
          </w:tcPr>
          <w:p>
            <w:pPr>
              <w:shd w:val="clea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pPr>
              <w:shd w:val="clear"/>
              <w:spacing w:line="360" w:lineRule="exact"/>
              <w:jc w:val="center"/>
              <w:rPr>
                <w:rFonts w:ascii="宋体" w:hAnsi="宋体" w:cs="宋体"/>
                <w:szCs w:val="21"/>
                <w:highlight w:val="none"/>
              </w:rPr>
            </w:pPr>
            <w:r>
              <w:rPr>
                <w:rFonts w:hint="eastAsia" w:ascii="宋体" w:hAnsi="宋体" w:cs="宋体"/>
                <w:szCs w:val="21"/>
                <w:highlight w:val="none"/>
              </w:rPr>
              <w:t>3</w:t>
            </w:r>
          </w:p>
        </w:tc>
        <w:tc>
          <w:tcPr>
            <w:tcW w:w="2469" w:type="dxa"/>
            <w:vAlign w:val="center"/>
          </w:tcPr>
          <w:p>
            <w:pPr>
              <w:shd w:val="clear"/>
              <w:spacing w:line="360" w:lineRule="exact"/>
              <w:rPr>
                <w:rFonts w:ascii="宋体" w:hAnsi="宋体" w:cs="宋体"/>
                <w:szCs w:val="21"/>
                <w:highlight w:val="none"/>
              </w:rPr>
            </w:pPr>
            <w:r>
              <w:rPr>
                <w:rFonts w:hint="eastAsia" w:ascii="宋体" w:hAnsi="宋体" w:cs="宋体"/>
                <w:szCs w:val="21"/>
                <w:highlight w:val="none"/>
              </w:rPr>
              <w:t>设计项目负责人（如为联合体投标，则由设计成员单位提供）</w:t>
            </w:r>
          </w:p>
        </w:tc>
        <w:tc>
          <w:tcPr>
            <w:tcW w:w="4522" w:type="dxa"/>
            <w:vAlign w:val="center"/>
          </w:tcPr>
          <w:p>
            <w:pPr>
              <w:shd w:val="clear"/>
              <w:spacing w:line="360" w:lineRule="exact"/>
              <w:rPr>
                <w:rFonts w:ascii="宋体" w:hAnsi="宋体" w:cs="宋体"/>
                <w:szCs w:val="21"/>
                <w:highlight w:val="none"/>
              </w:rPr>
            </w:pPr>
            <w:r>
              <w:rPr>
                <w:rFonts w:hint="eastAsia" w:ascii="宋体" w:hAnsi="宋体" w:cs="宋体"/>
                <w:szCs w:val="21"/>
                <w:highlight w:val="none"/>
              </w:rPr>
              <w:t xml:space="preserve">姓名：           </w:t>
            </w:r>
          </w:p>
        </w:tc>
        <w:tc>
          <w:tcPr>
            <w:tcW w:w="999" w:type="dxa"/>
            <w:vAlign w:val="center"/>
          </w:tcPr>
          <w:p>
            <w:pPr>
              <w:shd w:val="clea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34" w:type="dxa"/>
            <w:vAlign w:val="center"/>
          </w:tcPr>
          <w:p>
            <w:pPr>
              <w:shd w:val="clear"/>
              <w:spacing w:line="360" w:lineRule="exact"/>
              <w:jc w:val="center"/>
              <w:rPr>
                <w:rFonts w:ascii="宋体" w:hAnsi="宋体" w:cs="宋体"/>
                <w:szCs w:val="21"/>
                <w:highlight w:val="none"/>
              </w:rPr>
            </w:pPr>
            <w:r>
              <w:rPr>
                <w:rFonts w:hint="eastAsia" w:ascii="宋体" w:hAnsi="宋体" w:cs="宋体"/>
                <w:szCs w:val="21"/>
                <w:highlight w:val="none"/>
              </w:rPr>
              <w:t>4</w:t>
            </w:r>
          </w:p>
        </w:tc>
        <w:tc>
          <w:tcPr>
            <w:tcW w:w="2469" w:type="dxa"/>
            <w:vAlign w:val="center"/>
          </w:tcPr>
          <w:p>
            <w:pPr>
              <w:shd w:val="clear"/>
              <w:spacing w:line="360" w:lineRule="exact"/>
              <w:rPr>
                <w:rFonts w:ascii="宋体" w:hAnsi="宋体" w:cs="宋体"/>
                <w:szCs w:val="21"/>
                <w:highlight w:val="none"/>
              </w:rPr>
            </w:pPr>
            <w:r>
              <w:rPr>
                <w:rFonts w:hint="eastAsia" w:ascii="宋体" w:hAnsi="宋体" w:cs="宋体"/>
                <w:szCs w:val="21"/>
                <w:highlight w:val="none"/>
              </w:rPr>
              <w:t>安全员（兼任工地余泥渣土运输与排放管理员）（如为联合体投标，则由联合体施工单位提供）</w:t>
            </w:r>
          </w:p>
        </w:tc>
        <w:tc>
          <w:tcPr>
            <w:tcW w:w="4522" w:type="dxa"/>
            <w:vAlign w:val="center"/>
          </w:tcPr>
          <w:p>
            <w:pPr>
              <w:shd w:val="clear"/>
              <w:spacing w:line="360" w:lineRule="exact"/>
              <w:rPr>
                <w:rFonts w:ascii="宋体" w:hAnsi="宋体" w:cs="宋体"/>
                <w:szCs w:val="21"/>
                <w:highlight w:val="none"/>
              </w:rPr>
            </w:pPr>
            <w:r>
              <w:rPr>
                <w:rFonts w:hint="eastAsia" w:ascii="宋体" w:hAnsi="宋体" w:cs="宋体"/>
                <w:szCs w:val="21"/>
                <w:highlight w:val="none"/>
              </w:rPr>
              <w:t>姓名：</w:t>
            </w:r>
          </w:p>
          <w:p>
            <w:pPr>
              <w:shd w:val="clear"/>
              <w:spacing w:line="360" w:lineRule="exact"/>
              <w:rPr>
                <w:rFonts w:ascii="宋体" w:hAnsi="宋体" w:cs="宋体"/>
                <w:szCs w:val="21"/>
                <w:highlight w:val="none"/>
              </w:rPr>
            </w:pPr>
            <w:r>
              <w:rPr>
                <w:rFonts w:hint="eastAsia" w:ascii="宋体" w:hAnsi="宋体" w:cs="宋体"/>
                <w:szCs w:val="21"/>
                <w:highlight w:val="none"/>
              </w:rPr>
              <w:t>是否兼任工地余泥渣土运输与排放管理员：     （填写是/否）</w:t>
            </w:r>
          </w:p>
        </w:tc>
        <w:tc>
          <w:tcPr>
            <w:tcW w:w="999" w:type="dxa"/>
            <w:vAlign w:val="center"/>
          </w:tcPr>
          <w:p>
            <w:pPr>
              <w:shd w:val="clea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jc w:val="center"/>
        </w:trPr>
        <w:tc>
          <w:tcPr>
            <w:tcW w:w="934" w:type="dxa"/>
            <w:vAlign w:val="center"/>
          </w:tcPr>
          <w:p>
            <w:pPr>
              <w:shd w:val="clear"/>
              <w:spacing w:line="360" w:lineRule="exact"/>
              <w:jc w:val="center"/>
              <w:rPr>
                <w:rFonts w:ascii="宋体" w:hAnsi="宋体" w:cs="宋体"/>
                <w:szCs w:val="21"/>
                <w:highlight w:val="none"/>
              </w:rPr>
            </w:pPr>
            <w:r>
              <w:rPr>
                <w:rFonts w:hint="eastAsia" w:ascii="宋体" w:hAnsi="宋体" w:cs="宋体"/>
                <w:szCs w:val="21"/>
                <w:highlight w:val="none"/>
              </w:rPr>
              <w:t>5</w:t>
            </w:r>
          </w:p>
        </w:tc>
        <w:tc>
          <w:tcPr>
            <w:tcW w:w="2469" w:type="dxa"/>
            <w:vAlign w:val="center"/>
          </w:tcPr>
          <w:p>
            <w:pPr>
              <w:shd w:val="clear"/>
              <w:spacing w:line="360" w:lineRule="exact"/>
              <w:rPr>
                <w:rFonts w:ascii="宋体" w:hAnsi="宋体" w:cs="宋体"/>
                <w:szCs w:val="21"/>
                <w:highlight w:val="none"/>
              </w:rPr>
            </w:pPr>
            <w:r>
              <w:rPr>
                <w:rFonts w:hint="eastAsia" w:ascii="宋体" w:hAnsi="宋体" w:cs="宋体"/>
                <w:szCs w:val="21"/>
                <w:highlight w:val="none"/>
              </w:rPr>
              <w:t>工期</w:t>
            </w:r>
          </w:p>
        </w:tc>
        <w:tc>
          <w:tcPr>
            <w:tcW w:w="4522" w:type="dxa"/>
            <w:vAlign w:val="center"/>
          </w:tcPr>
          <w:p>
            <w:pPr>
              <w:shd w:val="clear"/>
              <w:spacing w:line="360" w:lineRule="exact"/>
              <w:rPr>
                <w:rFonts w:ascii="宋体" w:hAnsi="宋体" w:cs="宋体"/>
                <w:szCs w:val="21"/>
                <w:highlight w:val="none"/>
              </w:rPr>
            </w:pPr>
            <w:r>
              <w:rPr>
                <w:rFonts w:hint="eastAsia" w:ascii="宋体" w:hAnsi="宋体" w:cs="宋体"/>
                <w:szCs w:val="21"/>
                <w:highlight w:val="none"/>
              </w:rPr>
              <w:t>按招标文件要求</w:t>
            </w:r>
          </w:p>
        </w:tc>
        <w:tc>
          <w:tcPr>
            <w:tcW w:w="999" w:type="dxa"/>
            <w:vAlign w:val="center"/>
          </w:tcPr>
          <w:p>
            <w:pPr>
              <w:shd w:val="clea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jc w:val="center"/>
        </w:trPr>
        <w:tc>
          <w:tcPr>
            <w:tcW w:w="934" w:type="dxa"/>
            <w:vAlign w:val="center"/>
          </w:tcPr>
          <w:p>
            <w:pPr>
              <w:shd w:val="clear"/>
              <w:spacing w:line="360" w:lineRule="exact"/>
              <w:jc w:val="center"/>
              <w:rPr>
                <w:rFonts w:ascii="宋体" w:hAnsi="宋体" w:cs="宋体"/>
                <w:szCs w:val="21"/>
                <w:highlight w:val="none"/>
              </w:rPr>
            </w:pPr>
            <w:r>
              <w:rPr>
                <w:rFonts w:hint="eastAsia" w:ascii="宋体" w:hAnsi="宋体" w:cs="宋体"/>
                <w:szCs w:val="21"/>
                <w:highlight w:val="none"/>
              </w:rPr>
              <w:t>6</w:t>
            </w:r>
          </w:p>
        </w:tc>
        <w:tc>
          <w:tcPr>
            <w:tcW w:w="2469" w:type="dxa"/>
            <w:vAlign w:val="center"/>
          </w:tcPr>
          <w:p>
            <w:pPr>
              <w:shd w:val="clear"/>
              <w:spacing w:line="360" w:lineRule="exact"/>
              <w:rPr>
                <w:rFonts w:ascii="宋体" w:hAnsi="宋体" w:cs="宋体"/>
                <w:szCs w:val="21"/>
                <w:highlight w:val="none"/>
              </w:rPr>
            </w:pPr>
            <w:r>
              <w:rPr>
                <w:rFonts w:hint="eastAsia" w:ascii="宋体" w:hAnsi="宋体" w:cs="宋体"/>
                <w:szCs w:val="21"/>
                <w:highlight w:val="none"/>
              </w:rPr>
              <w:t>质量标准</w:t>
            </w:r>
          </w:p>
        </w:tc>
        <w:tc>
          <w:tcPr>
            <w:tcW w:w="4522" w:type="dxa"/>
            <w:vAlign w:val="center"/>
          </w:tcPr>
          <w:p>
            <w:pPr>
              <w:shd w:val="clear"/>
              <w:spacing w:line="360" w:lineRule="exact"/>
              <w:rPr>
                <w:rFonts w:ascii="宋体" w:hAnsi="宋体" w:cs="宋体"/>
                <w:dstrike/>
                <w:szCs w:val="21"/>
                <w:highlight w:val="none"/>
              </w:rPr>
            </w:pPr>
            <w:r>
              <w:rPr>
                <w:rFonts w:hint="eastAsia" w:ascii="宋体" w:hAnsi="宋体" w:cs="宋体"/>
                <w:szCs w:val="21"/>
                <w:highlight w:val="none"/>
              </w:rPr>
              <w:t>按招标文件要求</w:t>
            </w:r>
          </w:p>
        </w:tc>
        <w:tc>
          <w:tcPr>
            <w:tcW w:w="999" w:type="dxa"/>
            <w:vAlign w:val="center"/>
          </w:tcPr>
          <w:p>
            <w:pPr>
              <w:shd w:val="clea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34" w:type="dxa"/>
            <w:vAlign w:val="center"/>
          </w:tcPr>
          <w:p>
            <w:pPr>
              <w:shd w:val="clear"/>
              <w:spacing w:line="360" w:lineRule="exact"/>
              <w:jc w:val="center"/>
              <w:rPr>
                <w:rFonts w:ascii="宋体" w:hAnsi="宋体" w:cs="宋体"/>
                <w:szCs w:val="21"/>
                <w:highlight w:val="none"/>
              </w:rPr>
            </w:pPr>
            <w:r>
              <w:rPr>
                <w:rFonts w:hint="eastAsia" w:ascii="宋体" w:hAnsi="宋体" w:cs="宋体"/>
                <w:szCs w:val="21"/>
                <w:highlight w:val="none"/>
              </w:rPr>
              <w:t>7</w:t>
            </w:r>
          </w:p>
        </w:tc>
        <w:tc>
          <w:tcPr>
            <w:tcW w:w="2469" w:type="dxa"/>
            <w:vAlign w:val="center"/>
          </w:tcPr>
          <w:p>
            <w:pPr>
              <w:shd w:val="clear"/>
              <w:spacing w:line="360" w:lineRule="exact"/>
              <w:rPr>
                <w:rFonts w:ascii="宋体" w:hAnsi="宋体" w:cs="宋体"/>
                <w:szCs w:val="21"/>
                <w:highlight w:val="none"/>
              </w:rPr>
            </w:pPr>
            <w:r>
              <w:rPr>
                <w:rFonts w:hint="eastAsia" w:ascii="宋体" w:hAnsi="宋体" w:cs="宋体"/>
                <w:szCs w:val="21"/>
                <w:highlight w:val="none"/>
              </w:rPr>
              <w:t>投标有效期</w:t>
            </w:r>
          </w:p>
        </w:tc>
        <w:tc>
          <w:tcPr>
            <w:tcW w:w="4522" w:type="dxa"/>
            <w:vAlign w:val="center"/>
          </w:tcPr>
          <w:p>
            <w:pPr>
              <w:shd w:val="clear"/>
              <w:spacing w:line="360" w:lineRule="exact"/>
              <w:rPr>
                <w:rFonts w:ascii="宋体" w:hAnsi="宋体" w:cs="宋体"/>
                <w:szCs w:val="21"/>
                <w:highlight w:val="none"/>
              </w:rPr>
            </w:pPr>
            <w:r>
              <w:rPr>
                <w:rFonts w:hint="eastAsia" w:ascii="宋体" w:hAnsi="宋体" w:cs="宋体"/>
                <w:szCs w:val="21"/>
                <w:highlight w:val="none"/>
              </w:rPr>
              <w:t>按招标文件要求</w:t>
            </w:r>
          </w:p>
        </w:tc>
        <w:tc>
          <w:tcPr>
            <w:tcW w:w="999" w:type="dxa"/>
            <w:vAlign w:val="center"/>
          </w:tcPr>
          <w:p>
            <w:pPr>
              <w:shd w:val="clea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34" w:type="dxa"/>
            <w:vAlign w:val="center"/>
          </w:tcPr>
          <w:p>
            <w:pPr>
              <w:shd w:val="clear"/>
              <w:spacing w:line="360" w:lineRule="exact"/>
              <w:jc w:val="center"/>
              <w:rPr>
                <w:rFonts w:ascii="宋体" w:hAnsi="宋体" w:cs="宋体"/>
                <w:szCs w:val="21"/>
                <w:highlight w:val="none"/>
              </w:rPr>
            </w:pPr>
            <w:r>
              <w:rPr>
                <w:rFonts w:hint="eastAsia" w:ascii="宋体" w:hAnsi="宋体" w:cs="宋体"/>
                <w:szCs w:val="21"/>
                <w:highlight w:val="none"/>
              </w:rPr>
              <w:t>8</w:t>
            </w:r>
          </w:p>
        </w:tc>
        <w:tc>
          <w:tcPr>
            <w:tcW w:w="2469" w:type="dxa"/>
            <w:vAlign w:val="center"/>
          </w:tcPr>
          <w:p>
            <w:pPr>
              <w:shd w:val="clear"/>
              <w:spacing w:line="360" w:lineRule="exact"/>
              <w:rPr>
                <w:rFonts w:ascii="宋体" w:hAnsi="宋体" w:cs="宋体"/>
                <w:szCs w:val="21"/>
                <w:highlight w:val="none"/>
              </w:rPr>
            </w:pPr>
            <w:r>
              <w:rPr>
                <w:rFonts w:hint="eastAsia" w:ascii="宋体" w:hAnsi="宋体" w:cs="宋体"/>
                <w:szCs w:val="21"/>
                <w:highlight w:val="none"/>
              </w:rPr>
              <w:t>保修期限</w:t>
            </w:r>
          </w:p>
        </w:tc>
        <w:tc>
          <w:tcPr>
            <w:tcW w:w="4522" w:type="dxa"/>
            <w:vAlign w:val="center"/>
          </w:tcPr>
          <w:p>
            <w:pPr>
              <w:shd w:val="clear"/>
              <w:spacing w:line="360" w:lineRule="exact"/>
              <w:rPr>
                <w:rFonts w:ascii="宋体" w:hAnsi="宋体" w:cs="宋体"/>
                <w:szCs w:val="21"/>
                <w:highlight w:val="none"/>
              </w:rPr>
            </w:pPr>
            <w:r>
              <w:rPr>
                <w:rFonts w:hint="eastAsia" w:ascii="宋体" w:hAnsi="宋体" w:cs="宋体"/>
                <w:szCs w:val="21"/>
                <w:highlight w:val="none"/>
              </w:rPr>
              <w:t>按招标文件要求</w:t>
            </w:r>
          </w:p>
        </w:tc>
        <w:tc>
          <w:tcPr>
            <w:tcW w:w="999" w:type="dxa"/>
            <w:vAlign w:val="center"/>
          </w:tcPr>
          <w:p>
            <w:pPr>
              <w:shd w:val="clear"/>
              <w:spacing w:line="440" w:lineRule="exact"/>
              <w:rPr>
                <w:rFonts w:ascii="宋体" w:hAnsi="宋体" w:cs="宋体"/>
                <w:szCs w:val="21"/>
                <w:highlight w:val="none"/>
              </w:rPr>
            </w:pPr>
          </w:p>
        </w:tc>
      </w:tr>
    </w:tbl>
    <w:p>
      <w:pPr>
        <w:shd w:val="clear"/>
        <w:spacing w:line="440" w:lineRule="exact"/>
        <w:ind w:firstLine="3675" w:firstLineChars="1750"/>
        <w:rPr>
          <w:rFonts w:ascii="宋体" w:hAnsi="宋体" w:cs="宋体"/>
          <w:szCs w:val="21"/>
          <w:highlight w:val="none"/>
        </w:rPr>
      </w:pPr>
      <w:r>
        <w:rPr>
          <w:rFonts w:hint="eastAsia" w:ascii="宋体" w:hAnsi="宋体" w:cs="宋体"/>
          <w:szCs w:val="21"/>
          <w:highlight w:val="none"/>
        </w:rPr>
        <w:t>投 标 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hd w:val="clear"/>
        <w:spacing w:line="440" w:lineRule="exact"/>
        <w:jc w:val="right"/>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pPr>
        <w:shd w:val="clear"/>
        <w:jc w:val="center"/>
        <w:rPr>
          <w:rFonts w:ascii="宋体" w:hAnsi="宋体" w:cs="宋体"/>
          <w:highlight w:val="none"/>
        </w:rPr>
      </w:pP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pageBreakBefore/>
        <w:shd w:val="clear"/>
        <w:rPr>
          <w:rFonts w:ascii="宋体" w:hAnsi="宋体" w:cs="宋体"/>
          <w:highlight w:val="none"/>
        </w:rPr>
      </w:pPr>
      <w:r>
        <w:rPr>
          <w:rFonts w:hint="eastAsia" w:ascii="宋体" w:hAnsi="宋体" w:cs="宋体"/>
          <w:highlight w:val="none"/>
        </w:rPr>
        <w:t>施工部分格式2</w:t>
      </w:r>
    </w:p>
    <w:p>
      <w:pPr>
        <w:shd w:val="clear"/>
        <w:spacing w:before="120" w:beforeLines="50" w:after="120" w:afterLines="50"/>
        <w:jc w:val="center"/>
        <w:rPr>
          <w:rFonts w:ascii="宋体" w:hAnsi="宋体" w:cs="宋体"/>
          <w:b/>
          <w:sz w:val="32"/>
          <w:szCs w:val="32"/>
          <w:highlight w:val="none"/>
        </w:rPr>
      </w:pPr>
      <w:r>
        <w:rPr>
          <w:rFonts w:hint="eastAsia" w:ascii="宋体" w:hAnsi="宋体" w:cs="宋体"/>
          <w:b/>
          <w:sz w:val="32"/>
          <w:szCs w:val="32"/>
          <w:highlight w:val="none"/>
        </w:rPr>
        <w:t>投标承诺书</w:t>
      </w:r>
    </w:p>
    <w:p>
      <w:pPr>
        <w:shd w:val="clear"/>
        <w:autoSpaceDE w:val="0"/>
        <w:autoSpaceDN w:val="0"/>
        <w:adjustRightIn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致：</w:t>
      </w:r>
      <w:r>
        <w:rPr>
          <w:rFonts w:hint="eastAsia" w:ascii="宋体" w:hAnsi="宋体" w:cs="宋体"/>
          <w:kern w:val="0"/>
          <w:sz w:val="24"/>
          <w:highlight w:val="none"/>
          <w:u w:val="single"/>
          <w:lang w:val="zh-CN"/>
        </w:rPr>
        <w:t xml:space="preserve">     （招标人名称）       </w:t>
      </w:r>
    </w:p>
    <w:p>
      <w:pPr>
        <w:shd w:val="clear"/>
        <w:autoSpaceDE w:val="0"/>
        <w:autoSpaceDN w:val="0"/>
        <w:adjustRightInd w:val="0"/>
        <w:spacing w:line="360" w:lineRule="auto"/>
        <w:ind w:firstLine="480"/>
        <w:rPr>
          <w:rFonts w:ascii="宋体" w:hAnsi="宋体" w:cs="宋体"/>
          <w:kern w:val="0"/>
          <w:sz w:val="24"/>
          <w:highlight w:val="none"/>
          <w:lang w:val="zh-CN"/>
        </w:rPr>
      </w:pPr>
      <w:r>
        <w:rPr>
          <w:rFonts w:hint="eastAsia" w:ascii="宋体" w:hAnsi="宋体" w:cs="宋体"/>
          <w:kern w:val="0"/>
          <w:sz w:val="24"/>
          <w:highlight w:val="none"/>
          <w:lang w:val="zh-CN"/>
        </w:rPr>
        <w:t>我方确认收到贵司提供的</w:t>
      </w:r>
      <w:r>
        <w:rPr>
          <w:rFonts w:hint="eastAsia" w:ascii="宋体" w:hAnsi="宋体" w:cs="宋体"/>
          <w:kern w:val="0"/>
          <w:sz w:val="24"/>
          <w:highlight w:val="none"/>
          <w:u w:val="single"/>
          <w:lang w:val="zh-CN"/>
        </w:rPr>
        <w:t xml:space="preserve">      （项目名称）      </w:t>
      </w:r>
      <w:r>
        <w:rPr>
          <w:rFonts w:hint="eastAsia" w:ascii="宋体" w:hAnsi="宋体" w:cs="宋体"/>
          <w:kern w:val="0"/>
          <w:sz w:val="24"/>
          <w:highlight w:val="none"/>
          <w:lang w:val="zh-CN"/>
        </w:rPr>
        <w:t>招标文件的全部内容，我方（联合体各方）：</w:t>
      </w:r>
      <w:r>
        <w:rPr>
          <w:rFonts w:hint="eastAsia" w:ascii="宋体" w:hAnsi="宋体" w:cs="宋体"/>
          <w:kern w:val="0"/>
          <w:sz w:val="24"/>
          <w:highlight w:val="none"/>
          <w:u w:val="single"/>
          <w:lang w:val="zh-CN"/>
        </w:rPr>
        <w:t xml:space="preserve">       (投标人名称)      </w:t>
      </w:r>
      <w:r>
        <w:rPr>
          <w:rFonts w:hint="eastAsia" w:ascii="宋体" w:hAnsi="宋体" w:cs="宋体"/>
          <w:kern w:val="0"/>
          <w:sz w:val="24"/>
          <w:highlight w:val="none"/>
          <w:lang w:val="zh-CN"/>
        </w:rPr>
        <w:t>已作为投标人正式授权</w:t>
      </w:r>
      <w:r>
        <w:rPr>
          <w:rFonts w:hint="eastAsia" w:ascii="宋体" w:hAnsi="宋体" w:cs="宋体"/>
          <w:kern w:val="0"/>
          <w:sz w:val="24"/>
          <w:highlight w:val="none"/>
          <w:u w:val="single"/>
          <w:lang w:val="zh-CN"/>
        </w:rPr>
        <w:t xml:space="preserve">         (授权代表全名，职务)    </w:t>
      </w:r>
      <w:r>
        <w:rPr>
          <w:rFonts w:hint="eastAsia" w:ascii="宋体" w:hAnsi="宋体" w:cs="宋体"/>
          <w:kern w:val="0"/>
          <w:sz w:val="24"/>
          <w:highlight w:val="none"/>
          <w:lang w:val="zh-CN"/>
        </w:rPr>
        <w:t>代表我方进行有关本投标的一切事宜。</w:t>
      </w:r>
    </w:p>
    <w:p>
      <w:pPr>
        <w:shd w:val="clear"/>
        <w:autoSpaceDE w:val="0"/>
        <w:autoSpaceDN w:val="0"/>
        <w:adjustRightInd w:val="0"/>
        <w:spacing w:line="360" w:lineRule="auto"/>
        <w:ind w:firstLine="496"/>
        <w:rPr>
          <w:rFonts w:ascii="宋体" w:hAnsi="宋体" w:cs="宋体"/>
          <w:spacing w:val="4"/>
          <w:kern w:val="0"/>
          <w:sz w:val="24"/>
          <w:highlight w:val="none"/>
          <w:lang w:val="zh-CN"/>
        </w:rPr>
      </w:pPr>
      <w:r>
        <w:rPr>
          <w:rFonts w:hint="eastAsia" w:ascii="宋体" w:hAnsi="宋体" w:cs="宋体"/>
          <w:spacing w:val="4"/>
          <w:kern w:val="0"/>
          <w:sz w:val="24"/>
          <w:highlight w:val="none"/>
          <w:lang w:val="zh-CN"/>
        </w:rPr>
        <w:t>经详细阅读本工程招标文件、招标答疑纪要和踏勘现场，我方已完全明白和接受招标文件的所有条款要求，并重申以下几点：</w:t>
      </w:r>
    </w:p>
    <w:p>
      <w:pPr>
        <w:shd w:val="clear"/>
        <w:autoSpaceDE w:val="0"/>
        <w:autoSpaceDN w:val="0"/>
        <w:adjustRightInd w:val="0"/>
        <w:spacing w:line="360" w:lineRule="auto"/>
        <w:ind w:firstLine="496"/>
        <w:rPr>
          <w:rFonts w:ascii="宋体" w:hAnsi="宋体" w:cs="宋体"/>
          <w:spacing w:val="4"/>
          <w:kern w:val="0"/>
          <w:sz w:val="24"/>
          <w:highlight w:val="none"/>
          <w:lang w:val="zh-CN"/>
        </w:rPr>
      </w:pPr>
      <w:r>
        <w:rPr>
          <w:rFonts w:hint="eastAsia" w:ascii="宋体" w:hAnsi="宋体" w:cs="宋体"/>
          <w:spacing w:val="4"/>
          <w:kern w:val="0"/>
          <w:sz w:val="24"/>
          <w:highlight w:val="none"/>
          <w:lang w:val="zh-CN"/>
        </w:rPr>
        <w:t>1、我方已详细研究并理解招标人提供的所有资料内容，同意招标文件的内容，对招标文件内容和约束无异议，充分了解了现场条件对可能存在的所有风险都已充分考虑，我方放弃在此方面提出含糊意见或误解的一切权力，承认招标文件的所有条款，按招标文件规定条款完成本次招标项目的内容。</w:t>
      </w:r>
    </w:p>
    <w:p>
      <w:pPr>
        <w:shd w:val="clear"/>
        <w:autoSpaceDE w:val="0"/>
        <w:autoSpaceDN w:val="0"/>
        <w:adjustRightInd w:val="0"/>
        <w:spacing w:line="360" w:lineRule="auto"/>
        <w:ind w:firstLine="496"/>
        <w:rPr>
          <w:rFonts w:ascii="宋体" w:hAnsi="宋体" w:cs="宋体"/>
          <w:spacing w:val="4"/>
          <w:kern w:val="0"/>
          <w:sz w:val="24"/>
          <w:highlight w:val="none"/>
          <w:lang w:val="zh-CN"/>
        </w:rPr>
      </w:pPr>
      <w:r>
        <w:rPr>
          <w:rFonts w:hint="eastAsia" w:ascii="宋体" w:hAnsi="宋体" w:cs="宋体"/>
          <w:spacing w:val="4"/>
          <w:kern w:val="0"/>
          <w:sz w:val="24"/>
          <w:highlight w:val="none"/>
          <w:lang w:val="zh-CN"/>
        </w:rPr>
        <w:t>2、 我方已充分阅读了本项目招标文件并充分了解有关报价方式、概算、预算、变更及结算方式，我方完全响应招标文件的规定。</w:t>
      </w:r>
    </w:p>
    <w:p>
      <w:pPr>
        <w:shd w:val="clear"/>
        <w:autoSpaceDE w:val="0"/>
        <w:autoSpaceDN w:val="0"/>
        <w:adjustRightInd w:val="0"/>
        <w:spacing w:line="360" w:lineRule="auto"/>
        <w:ind w:firstLine="496"/>
        <w:rPr>
          <w:rFonts w:ascii="宋体" w:hAnsi="宋体" w:cs="宋体"/>
          <w:spacing w:val="4"/>
          <w:kern w:val="0"/>
          <w:sz w:val="24"/>
          <w:highlight w:val="none"/>
          <w:lang w:val="zh-CN"/>
        </w:rPr>
      </w:pPr>
      <w:r>
        <w:rPr>
          <w:rFonts w:hint="eastAsia" w:ascii="宋体" w:hAnsi="宋体" w:cs="宋体"/>
          <w:spacing w:val="4"/>
          <w:kern w:val="0"/>
          <w:sz w:val="24"/>
          <w:highlight w:val="none"/>
          <w:lang w:val="zh-CN"/>
        </w:rPr>
        <w:t>3、我方明白并愿意若在规定的投标截止时间之后至投标有效期之内撤回投标，则投标保证金将被贵司没收。</w:t>
      </w:r>
    </w:p>
    <w:p>
      <w:pPr>
        <w:shd w:val="clear"/>
        <w:autoSpaceDE w:val="0"/>
        <w:autoSpaceDN w:val="0"/>
        <w:adjustRightInd w:val="0"/>
        <w:spacing w:line="360" w:lineRule="auto"/>
        <w:ind w:firstLine="496"/>
        <w:rPr>
          <w:rFonts w:ascii="宋体" w:hAnsi="宋体" w:cs="宋体"/>
          <w:spacing w:val="4"/>
          <w:kern w:val="0"/>
          <w:sz w:val="24"/>
          <w:highlight w:val="none"/>
          <w:lang w:val="zh-CN"/>
        </w:rPr>
      </w:pPr>
      <w:r>
        <w:rPr>
          <w:rFonts w:hint="eastAsia" w:ascii="宋体" w:hAnsi="宋体" w:cs="宋体"/>
          <w:spacing w:val="4"/>
          <w:kern w:val="0"/>
          <w:sz w:val="24"/>
          <w:highlight w:val="none"/>
          <w:lang w:val="zh-CN"/>
        </w:rPr>
        <w:t>4、我方已按投标须知第1.9条的要求完成了对现场的踏勘工作，已充分了解施工现场的条件。如若中标，我方理解招标人向投标人提供的有关现场的数据和资料，是招标人现有的能被投标人利用的资料。招标人对投标人做出的任何推论、理解和结论均不需负任何的责任。我方承诺不会因施工期间现场条件发生的任何阻碍而向招标人索赔工期或费用，并保证不因施工期间现场条件发生的任何阻碍而影响投标承诺的竣工日期。</w:t>
      </w:r>
    </w:p>
    <w:p>
      <w:pPr>
        <w:shd w:val="clear"/>
        <w:autoSpaceDE w:val="0"/>
        <w:autoSpaceDN w:val="0"/>
        <w:adjustRightInd w:val="0"/>
        <w:spacing w:line="360" w:lineRule="auto"/>
        <w:ind w:firstLine="496"/>
        <w:rPr>
          <w:rFonts w:ascii="宋体" w:hAnsi="宋体" w:cs="宋体"/>
          <w:spacing w:val="4"/>
          <w:kern w:val="0"/>
          <w:sz w:val="24"/>
          <w:highlight w:val="none"/>
          <w:lang w:val="zh-CN"/>
        </w:rPr>
      </w:pPr>
      <w:r>
        <w:rPr>
          <w:rFonts w:hint="eastAsia" w:ascii="宋体" w:hAnsi="宋体" w:cs="宋体"/>
          <w:spacing w:val="4"/>
          <w:kern w:val="0"/>
          <w:sz w:val="24"/>
          <w:highlight w:val="none"/>
          <w:lang w:val="zh-CN"/>
        </w:rPr>
        <w:t>5、经认真进行市场调查，我方承诺本招标项目材料、设备来源有保证，可按投标承诺及时组织到货，无需代换。</w:t>
      </w:r>
    </w:p>
    <w:p>
      <w:pPr>
        <w:shd w:val="clear"/>
        <w:autoSpaceDE w:val="0"/>
        <w:autoSpaceDN w:val="0"/>
        <w:adjustRightInd w:val="0"/>
        <w:spacing w:line="360" w:lineRule="auto"/>
        <w:ind w:firstLine="496"/>
        <w:rPr>
          <w:rFonts w:ascii="宋体" w:hAnsi="宋体" w:cs="宋体"/>
          <w:spacing w:val="4"/>
          <w:kern w:val="0"/>
          <w:sz w:val="24"/>
          <w:highlight w:val="none"/>
          <w:lang w:val="zh-CN"/>
        </w:rPr>
      </w:pPr>
      <w:r>
        <w:rPr>
          <w:rFonts w:hint="eastAsia" w:ascii="宋体" w:hAnsi="宋体" w:cs="宋体"/>
          <w:spacing w:val="4"/>
          <w:kern w:val="0"/>
          <w:sz w:val="24"/>
          <w:highlight w:val="none"/>
          <w:lang w:val="zh-CN"/>
        </w:rPr>
        <w:t>6、我方已充分阅读并结合我方实际全面理解招标文件第三章《合同条款及格式》的所有内容，经慎重考虑，我方承诺全面响应招标人提出合同条款的全部内容，并已在投标报价中充分考虑招标人合同管理各项要求可能带来的我司成本增加和我方现场施工与相关管理要求的困难。如果我方的投标被接受，将保证按招标文件规定的时间及合同条款与贵司签订合同，且在办理合同签订手续时积极主动配合招标人，不提出任何违反招标文件合同条款精神的任何书面要求和疑问，否则，同意被视为自动放弃中标，由招标人没收我司提交的投标保证金，对由此造成的后果由我方承担相应的法律责任。</w:t>
      </w:r>
    </w:p>
    <w:p>
      <w:pPr>
        <w:shd w:val="clear"/>
        <w:autoSpaceDE w:val="0"/>
        <w:autoSpaceDN w:val="0"/>
        <w:adjustRightInd w:val="0"/>
        <w:spacing w:line="360" w:lineRule="auto"/>
        <w:ind w:firstLine="496"/>
        <w:rPr>
          <w:rFonts w:ascii="宋体" w:hAnsi="宋体" w:cs="宋体"/>
          <w:spacing w:val="4"/>
          <w:kern w:val="0"/>
          <w:sz w:val="24"/>
          <w:highlight w:val="none"/>
          <w:lang w:val="zh-CN"/>
        </w:rPr>
      </w:pPr>
      <w:r>
        <w:rPr>
          <w:rFonts w:hint="eastAsia" w:ascii="宋体" w:hAnsi="宋体" w:cs="宋体"/>
          <w:spacing w:val="4"/>
          <w:kern w:val="0"/>
          <w:sz w:val="24"/>
          <w:highlight w:val="none"/>
          <w:lang w:val="zh-CN"/>
        </w:rPr>
        <w:t>7、我方保证本工程文明施工和职业健康安全管理方案完全满足国家、省、市政府、主管部门颁布的安全生产规程与规定，完全满足《建筑施工安全检查标准》（JGJ59-2011）、</w:t>
      </w:r>
      <w:r>
        <w:rPr>
          <w:rFonts w:hint="eastAsia" w:ascii="宋体" w:hAnsi="宋体"/>
          <w:bCs/>
          <w:snapToGrid w:val="0"/>
          <w:kern w:val="0"/>
          <w:sz w:val="24"/>
          <w:highlight w:val="none"/>
        </w:rPr>
        <w:t>《广州市提升建设工程安全文明施工管理水平的工作指引》（穗建质〔2017〕815号）</w:t>
      </w:r>
      <w:r>
        <w:rPr>
          <w:rFonts w:hint="eastAsia" w:ascii="宋体" w:hAnsi="宋体" w:cs="宋体"/>
          <w:spacing w:val="4"/>
          <w:kern w:val="0"/>
          <w:sz w:val="24"/>
          <w:highlight w:val="none"/>
          <w:lang w:val="zh-CN"/>
        </w:rPr>
        <w:t>、</w:t>
      </w:r>
      <w:r>
        <w:rPr>
          <w:rFonts w:hint="eastAsia" w:ascii="宋体" w:hAnsi="宋体"/>
          <w:bCs/>
          <w:snapToGrid w:val="0"/>
          <w:kern w:val="0"/>
          <w:sz w:val="24"/>
          <w:highlight w:val="none"/>
        </w:rPr>
        <w:t>《危险性较大的分部分项工程安全管理规定》(中华人民共和国住房和城乡建设部令第37号)、《关于加强建设工程安全生产管理 落实建设各方主体责任的暂行规定》（穗建规字〔2017〕21号）、《广州市住房和城乡建设委员会关于印发建设工程扬尘防治“6个100%”管理标准细化措施的通知》（穗建质〔2018〕1394号）、</w:t>
      </w:r>
      <w:r>
        <w:rPr>
          <w:rFonts w:hint="eastAsia" w:ascii="宋体" w:hAnsi="宋体"/>
          <w:bCs/>
          <w:sz w:val="24"/>
          <w:highlight w:val="none"/>
        </w:rPr>
        <w:t>《</w:t>
      </w:r>
      <w:r>
        <w:rPr>
          <w:rFonts w:hint="eastAsia"/>
          <w:sz w:val="24"/>
          <w:highlight w:val="none"/>
        </w:rPr>
        <w:t>广州市住房和城乡建设局关于印发广州市房屋建筑工程安全防护指导图集（防高坠篇）的通知》</w:t>
      </w:r>
      <w:r>
        <w:rPr>
          <w:rFonts w:hint="eastAsia" w:ascii="宋体" w:hAnsi="宋体"/>
          <w:sz w:val="24"/>
          <w:highlight w:val="none"/>
        </w:rPr>
        <w:t>和《广州市建设工程绿色施工围蔽指导图集（V2.0版）》（穗建质</w:t>
      </w:r>
      <w:r>
        <w:rPr>
          <w:rFonts w:hint="eastAsia" w:ascii="宋体" w:hAnsi="宋体"/>
          <w:bCs/>
          <w:sz w:val="24"/>
          <w:highlight w:val="none"/>
        </w:rPr>
        <w:t>〔2020〕1号</w:t>
      </w:r>
      <w:r>
        <w:rPr>
          <w:rFonts w:hint="eastAsia" w:ascii="宋体" w:hAnsi="宋体"/>
          <w:sz w:val="24"/>
          <w:highlight w:val="none"/>
        </w:rPr>
        <w:t>）</w:t>
      </w:r>
      <w:r>
        <w:rPr>
          <w:rFonts w:hint="eastAsia" w:ascii="宋体" w:hAnsi="宋体" w:cs="宋体"/>
          <w:spacing w:val="4"/>
          <w:kern w:val="0"/>
          <w:sz w:val="24"/>
          <w:highlight w:val="none"/>
          <w:lang w:val="zh-CN"/>
        </w:rPr>
        <w:t>各项规定和招标文件要求。否则，愿意无条件接受招标人的任何处罚，直至被清退出场，并为此承担相应的法律责任。</w:t>
      </w:r>
    </w:p>
    <w:p>
      <w:pPr>
        <w:shd w:val="clear"/>
        <w:autoSpaceDE w:val="0"/>
        <w:autoSpaceDN w:val="0"/>
        <w:adjustRightInd w:val="0"/>
        <w:spacing w:line="360" w:lineRule="auto"/>
        <w:ind w:firstLine="496"/>
        <w:rPr>
          <w:rFonts w:ascii="宋体" w:hAnsi="宋体" w:cs="宋体"/>
          <w:spacing w:val="4"/>
          <w:kern w:val="0"/>
          <w:sz w:val="24"/>
          <w:highlight w:val="none"/>
          <w:lang w:val="zh-CN"/>
        </w:rPr>
      </w:pPr>
      <w:r>
        <w:rPr>
          <w:rFonts w:hint="eastAsia" w:ascii="宋体" w:hAnsi="宋体" w:cs="宋体"/>
          <w:spacing w:val="4"/>
          <w:kern w:val="0"/>
          <w:sz w:val="24"/>
          <w:highlight w:val="none"/>
          <w:lang w:val="zh-CN"/>
        </w:rPr>
        <w:t>8、我方保证本工程竣工验收、竣工资料和竣工备案管理完全符合国家、省、市政府、主管部门颁布的竣工验收和档案管理各项规定及招标文件中提出的各项管理要求。</w:t>
      </w:r>
    </w:p>
    <w:p>
      <w:pPr>
        <w:shd w:val="clear"/>
        <w:autoSpaceDE w:val="0"/>
        <w:autoSpaceDN w:val="0"/>
        <w:adjustRightInd w:val="0"/>
        <w:spacing w:line="360" w:lineRule="auto"/>
        <w:ind w:firstLine="496"/>
        <w:rPr>
          <w:rFonts w:ascii="宋体" w:hAnsi="宋体" w:cs="宋体"/>
          <w:spacing w:val="4"/>
          <w:kern w:val="0"/>
          <w:sz w:val="24"/>
          <w:highlight w:val="none"/>
          <w:lang w:val="zh-CN"/>
        </w:rPr>
      </w:pPr>
      <w:r>
        <w:rPr>
          <w:rFonts w:hint="eastAsia" w:ascii="宋体" w:hAnsi="宋体" w:cs="宋体"/>
          <w:spacing w:val="4"/>
          <w:kern w:val="0"/>
          <w:sz w:val="24"/>
          <w:highlight w:val="none"/>
          <w:lang w:val="zh-CN"/>
        </w:rPr>
        <w:t>9、我方保证在本项目投标中不弄虚作假，骗取中标。一旦经查实我方存在《中华人民共和国招投标法实施条例》第四十二条规定的以其他方式弄虚作假的行为，我方愿意接受公开通报，承担由此带来的责任和法律后果，包括但不限于取消投标资格或中标资格（如果已取得中标）、接受行政监督部门的行政处罚，并自愿放弃参加</w:t>
      </w:r>
      <w:r>
        <w:rPr>
          <w:rFonts w:hint="eastAsia" w:ascii="宋体" w:hAnsi="宋体" w:cs="宋体"/>
          <w:spacing w:val="4"/>
          <w:kern w:val="0"/>
          <w:sz w:val="24"/>
          <w:highlight w:val="none"/>
        </w:rPr>
        <w:t>天河</w:t>
      </w:r>
      <w:r>
        <w:rPr>
          <w:rFonts w:hint="eastAsia" w:ascii="宋体" w:hAnsi="宋体" w:cs="宋体"/>
          <w:spacing w:val="4"/>
          <w:kern w:val="0"/>
          <w:sz w:val="24"/>
          <w:highlight w:val="none"/>
          <w:lang w:val="zh-CN"/>
        </w:rPr>
        <w:t>区水务行政主管部门所辖范围内三年的招标投标活动。同时，同意招标人将我方弄虚作假行为上报行政监督部门进行严肃查处。</w:t>
      </w:r>
    </w:p>
    <w:p>
      <w:pPr>
        <w:shd w:val="clear"/>
        <w:autoSpaceDE w:val="0"/>
        <w:autoSpaceDN w:val="0"/>
        <w:adjustRightInd w:val="0"/>
        <w:spacing w:line="360" w:lineRule="auto"/>
        <w:ind w:firstLine="496"/>
        <w:rPr>
          <w:rFonts w:ascii="宋体" w:hAnsi="宋体" w:cs="宋体"/>
          <w:spacing w:val="4"/>
          <w:kern w:val="0"/>
          <w:sz w:val="24"/>
          <w:highlight w:val="none"/>
          <w:lang w:val="zh-CN"/>
        </w:rPr>
      </w:pPr>
      <w:r>
        <w:rPr>
          <w:rFonts w:hint="eastAsia" w:ascii="宋体" w:hAnsi="宋体" w:cs="宋体"/>
          <w:spacing w:val="4"/>
          <w:kern w:val="0"/>
          <w:sz w:val="24"/>
          <w:highlight w:val="none"/>
          <w:lang w:val="zh-CN"/>
        </w:rPr>
        <w:t>10、如果我方中标，我方保证严格遵守建设工程相关管理规定，保证不转包、不违法分包。否则，贵单位有权直接取消我方中标资格或单方面解除合同，由此引起的一切损失和责任由我方全部承担。</w:t>
      </w:r>
    </w:p>
    <w:p>
      <w:pPr>
        <w:shd w:val="clear"/>
        <w:autoSpaceDE w:val="0"/>
        <w:autoSpaceDN w:val="0"/>
        <w:adjustRightInd w:val="0"/>
        <w:spacing w:line="360" w:lineRule="auto"/>
        <w:ind w:firstLine="496"/>
        <w:rPr>
          <w:rFonts w:ascii="宋体" w:hAnsi="宋体" w:cs="宋体"/>
          <w:spacing w:val="4"/>
          <w:kern w:val="0"/>
          <w:sz w:val="24"/>
          <w:highlight w:val="none"/>
          <w:lang w:val="zh-CN"/>
        </w:rPr>
      </w:pPr>
      <w:r>
        <w:rPr>
          <w:rFonts w:hint="eastAsia" w:ascii="宋体" w:hAnsi="宋体" w:cs="宋体"/>
          <w:spacing w:val="4"/>
          <w:kern w:val="0"/>
          <w:sz w:val="24"/>
          <w:highlight w:val="none"/>
          <w:lang w:val="zh-CN"/>
        </w:rPr>
        <w:t>11、如果我方中标，我方保证实际投入本项目的人员、材料、机械、设备与我司递交的投标文件一致，且不低于本项目招标文件的要求，并保证按招标文件第四章《发包人要求》 中的人员（包括但不限于项目负责人（兼施工负责人）、设计项目负责人等）在进场前准时参加招标人组织的面试考核。若不满足招标文件要求或考核不通过，我司承诺无条件按招标人的要求进行更换，直至招标人满意为止。经招标人和总监理工程师考核，我方未按投标文件投入主要人员或经过更换后的人员不能满足本项目要求的，我方承诺除无条件按招标人的要求更换外，还应按合同约定的金额向招标人支付违约金。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pPr>
        <w:shd w:val="clear"/>
        <w:autoSpaceDE w:val="0"/>
        <w:autoSpaceDN w:val="0"/>
        <w:adjustRightInd w:val="0"/>
        <w:spacing w:line="360" w:lineRule="auto"/>
        <w:ind w:firstLine="496"/>
        <w:rPr>
          <w:rFonts w:ascii="宋体" w:hAnsi="宋体" w:cs="宋体"/>
          <w:spacing w:val="4"/>
          <w:kern w:val="0"/>
          <w:sz w:val="24"/>
          <w:highlight w:val="none"/>
          <w:lang w:val="zh-CN"/>
        </w:rPr>
      </w:pPr>
      <w:r>
        <w:rPr>
          <w:rFonts w:hint="eastAsia" w:ascii="宋体" w:hAnsi="宋体" w:cs="宋体"/>
          <w:spacing w:val="4"/>
          <w:kern w:val="0"/>
          <w:sz w:val="24"/>
          <w:highlight w:val="none"/>
          <w:lang w:val="zh-CN"/>
        </w:rPr>
        <w:t>12、如果我方中标，对招标人、监理人为确保工程质量管理和工程进度而下达的调整项目经理部组成人员的指令、通知，我方承诺无条件地在限期内执行并调整到位。</w:t>
      </w:r>
    </w:p>
    <w:p>
      <w:pPr>
        <w:shd w:val="clear"/>
        <w:autoSpaceDE w:val="0"/>
        <w:autoSpaceDN w:val="0"/>
        <w:adjustRightInd w:val="0"/>
        <w:spacing w:line="360" w:lineRule="auto"/>
        <w:ind w:firstLine="496"/>
        <w:rPr>
          <w:rFonts w:ascii="宋体" w:hAnsi="宋体" w:cs="宋体"/>
          <w:spacing w:val="4"/>
          <w:kern w:val="0"/>
          <w:sz w:val="24"/>
          <w:highlight w:val="none"/>
          <w:lang w:val="zh-CN"/>
        </w:rPr>
      </w:pPr>
      <w:r>
        <w:rPr>
          <w:rFonts w:hint="eastAsia" w:ascii="宋体" w:hAnsi="宋体" w:cs="宋体"/>
          <w:spacing w:val="4"/>
          <w:kern w:val="0"/>
          <w:sz w:val="24"/>
          <w:highlight w:val="none"/>
          <w:lang w:val="zh-CN"/>
        </w:rPr>
        <w:t>13、如果我方中标，我司保证在规定时间内按招标人要求完成本项目施工图设计及预算等设计工作，在保证设计质量符合建设工程设计的技术规范及本项目设计任务书要求的基础上，严格控制工程投资，愿意无条件接受招标人的任何处罚，直至被清退出场，并为此承担相应的合同违约及法律责任。</w:t>
      </w:r>
    </w:p>
    <w:p>
      <w:pPr>
        <w:shd w:val="clear"/>
        <w:autoSpaceDE w:val="0"/>
        <w:autoSpaceDN w:val="0"/>
        <w:adjustRightInd w:val="0"/>
        <w:spacing w:line="360" w:lineRule="auto"/>
        <w:ind w:firstLine="496"/>
        <w:rPr>
          <w:rFonts w:ascii="宋体" w:hAnsi="宋体" w:cs="宋体"/>
          <w:spacing w:val="4"/>
          <w:kern w:val="0"/>
          <w:sz w:val="24"/>
          <w:highlight w:val="none"/>
          <w:lang w:val="zh-CN"/>
        </w:rPr>
      </w:pPr>
      <w:r>
        <w:rPr>
          <w:rFonts w:hint="eastAsia" w:ascii="宋体" w:hAnsi="宋体" w:cs="宋体"/>
          <w:spacing w:val="4"/>
          <w:kern w:val="0"/>
          <w:sz w:val="24"/>
          <w:highlight w:val="none"/>
          <w:lang w:val="zh-CN"/>
        </w:rPr>
        <w:t>14、如果我方中标，我方保证在规定时间内按招标人要求提交详细的施工组织设计并应用于实际施工过程中，且保证该施工组织设计不低于招标人所要求的标准，并无条件根据招标人的要求修改完善。如违反上述承诺，由此引起的质量、工期、安全等相关责任完全由我方承担，愿意无条件接受招标人的任何处罚，直至被清退出场，并为此承担相应的法律责任。</w:t>
      </w:r>
    </w:p>
    <w:p>
      <w:pPr>
        <w:shd w:val="clear"/>
        <w:autoSpaceDE w:val="0"/>
        <w:autoSpaceDN w:val="0"/>
        <w:adjustRightInd w:val="0"/>
        <w:spacing w:line="360" w:lineRule="auto"/>
        <w:ind w:firstLine="496"/>
        <w:rPr>
          <w:rFonts w:ascii="宋体" w:hAnsi="宋体" w:cs="宋体"/>
          <w:spacing w:val="4"/>
          <w:kern w:val="0"/>
          <w:sz w:val="24"/>
          <w:highlight w:val="none"/>
          <w:lang w:val="zh-CN"/>
        </w:rPr>
      </w:pPr>
      <w:r>
        <w:rPr>
          <w:rFonts w:hint="eastAsia" w:ascii="宋体" w:hAnsi="宋体" w:cs="宋体"/>
          <w:spacing w:val="4"/>
          <w:kern w:val="0"/>
          <w:sz w:val="24"/>
          <w:highlight w:val="none"/>
          <w:lang w:val="zh-CN"/>
        </w:rPr>
        <w:t>15、如果我方中标，保证按国家的有关规定制订保证民工工资支付的方案及保证措施，否则，我方愿按合同条款规定承担违约责任并赔偿发包人的全部损失。</w:t>
      </w:r>
    </w:p>
    <w:p>
      <w:pPr>
        <w:shd w:val="clear"/>
        <w:autoSpaceDE w:val="0"/>
        <w:autoSpaceDN w:val="0"/>
        <w:adjustRightInd w:val="0"/>
        <w:spacing w:line="360" w:lineRule="auto"/>
        <w:ind w:firstLine="496"/>
        <w:rPr>
          <w:rFonts w:ascii="宋体" w:hAnsi="宋体" w:cs="宋体"/>
          <w:spacing w:val="4"/>
          <w:kern w:val="0"/>
          <w:sz w:val="24"/>
          <w:highlight w:val="none"/>
          <w:lang w:val="zh-CN"/>
        </w:rPr>
      </w:pPr>
      <w:r>
        <w:rPr>
          <w:rFonts w:hint="eastAsia" w:ascii="宋体" w:hAnsi="宋体" w:cs="宋体"/>
          <w:spacing w:val="4"/>
          <w:kern w:val="0"/>
          <w:sz w:val="24"/>
          <w:highlight w:val="none"/>
          <w:lang w:val="zh-CN"/>
        </w:rPr>
        <w:t>16、我方承诺拟任项目负责人（兼施工负责人）未被其他项目锁定，或没有在其他项目担任项目经理，否则经招标人或招标监管部门查证属实的，投标人将不能被评标委员会或招标人确定为中标候选人。</w:t>
      </w:r>
    </w:p>
    <w:p>
      <w:pPr>
        <w:shd w:val="clear"/>
        <w:autoSpaceDE w:val="0"/>
        <w:autoSpaceDN w:val="0"/>
        <w:adjustRightInd w:val="0"/>
        <w:spacing w:line="360" w:lineRule="auto"/>
        <w:ind w:firstLine="496"/>
        <w:rPr>
          <w:rFonts w:ascii="宋体" w:hAnsi="宋体" w:cs="宋体"/>
          <w:spacing w:val="4"/>
          <w:kern w:val="0"/>
          <w:sz w:val="24"/>
          <w:highlight w:val="none"/>
          <w:lang w:val="zh-CN"/>
        </w:rPr>
      </w:pPr>
      <w:r>
        <w:rPr>
          <w:rFonts w:hint="eastAsia" w:ascii="宋体" w:hAnsi="宋体" w:cs="宋体"/>
          <w:spacing w:val="4"/>
          <w:kern w:val="0"/>
          <w:sz w:val="24"/>
          <w:highlight w:val="none"/>
          <w:lang w:val="zh-CN"/>
        </w:rPr>
        <w:t>17、我方在履行合同过程中一旦出现成员单方终止或解除合同等违约行为，则其他成员共同承担违约责任，可视为全体成员违约，发包方有权终止合同，所有法律责任由我方承担。</w:t>
      </w:r>
    </w:p>
    <w:p>
      <w:pPr>
        <w:shd w:val="clear"/>
        <w:autoSpaceDE w:val="0"/>
        <w:autoSpaceDN w:val="0"/>
        <w:adjustRightInd w:val="0"/>
        <w:spacing w:line="360" w:lineRule="auto"/>
        <w:rPr>
          <w:rFonts w:ascii="宋体" w:hAnsi="宋体" w:cs="宋体"/>
          <w:spacing w:val="4"/>
          <w:kern w:val="0"/>
          <w:sz w:val="24"/>
          <w:highlight w:val="none"/>
          <w:lang w:val="zh-CN"/>
        </w:rPr>
      </w:pPr>
      <w:r>
        <w:rPr>
          <w:rFonts w:hint="eastAsia" w:ascii="宋体" w:hAnsi="宋体" w:cs="宋体"/>
          <w:spacing w:val="4"/>
          <w:kern w:val="0"/>
          <w:sz w:val="24"/>
          <w:highlight w:val="none"/>
          <w:lang w:val="zh-CN"/>
        </w:rPr>
        <w:t xml:space="preserve">                            投标人：　　（盖章）</w:t>
      </w:r>
    </w:p>
    <w:p>
      <w:pPr>
        <w:shd w:val="clear"/>
        <w:autoSpaceDE w:val="0"/>
        <w:autoSpaceDN w:val="0"/>
        <w:adjustRightInd w:val="0"/>
        <w:spacing w:line="360" w:lineRule="auto"/>
        <w:ind w:firstLine="3472"/>
        <w:rPr>
          <w:rFonts w:ascii="宋体" w:hAnsi="宋体" w:cs="宋体"/>
          <w:spacing w:val="4"/>
          <w:kern w:val="0"/>
          <w:sz w:val="24"/>
          <w:highlight w:val="none"/>
          <w:lang w:val="zh-CN"/>
        </w:rPr>
      </w:pPr>
      <w:r>
        <w:rPr>
          <w:rFonts w:hint="eastAsia" w:ascii="宋体" w:hAnsi="宋体" w:cs="宋体"/>
          <w:spacing w:val="4"/>
          <w:kern w:val="0"/>
          <w:sz w:val="24"/>
          <w:highlight w:val="none"/>
          <w:lang w:val="zh-CN"/>
        </w:rPr>
        <w:t xml:space="preserve"> 法定代表人或授权代理人（签字或盖章）：</w:t>
      </w:r>
    </w:p>
    <w:p>
      <w:pPr>
        <w:shd w:val="clear"/>
        <w:autoSpaceDE w:val="0"/>
        <w:autoSpaceDN w:val="0"/>
        <w:adjustRightInd w:val="0"/>
        <w:spacing w:line="360" w:lineRule="auto"/>
        <w:ind w:firstLine="3472"/>
        <w:rPr>
          <w:rFonts w:ascii="宋体" w:hAnsi="宋体" w:cs="宋体"/>
          <w:spacing w:val="4"/>
          <w:kern w:val="0"/>
          <w:sz w:val="24"/>
          <w:highlight w:val="none"/>
          <w:lang w:val="zh-CN"/>
        </w:rPr>
      </w:pPr>
      <w:r>
        <w:rPr>
          <w:rFonts w:hint="eastAsia" w:ascii="宋体" w:hAnsi="宋体" w:cs="宋体"/>
          <w:spacing w:val="4"/>
          <w:kern w:val="0"/>
          <w:sz w:val="24"/>
          <w:highlight w:val="none"/>
          <w:lang w:val="zh-CN"/>
        </w:rPr>
        <w:t xml:space="preserve"> 日期：    年    月    日</w:t>
      </w:r>
    </w:p>
    <w:p>
      <w:pPr>
        <w:shd w:val="clear"/>
        <w:autoSpaceDE w:val="0"/>
        <w:autoSpaceDN w:val="0"/>
        <w:adjustRightInd w:val="0"/>
        <w:rPr>
          <w:rFonts w:ascii="宋体" w:hAnsi="宋体" w:cs="宋体"/>
          <w:kern w:val="0"/>
          <w:szCs w:val="21"/>
          <w:highlight w:val="none"/>
        </w:rPr>
      </w:pPr>
    </w:p>
    <w:p>
      <w:pPr>
        <w:shd w:val="clear"/>
        <w:rPr>
          <w:rFonts w:ascii="宋体" w:hAnsi="宋体" w:cs="宋体"/>
          <w:b/>
          <w:sz w:val="32"/>
          <w:szCs w:val="32"/>
          <w:highlight w:val="none"/>
        </w:rPr>
      </w:pPr>
      <w:r>
        <w:rPr>
          <w:rFonts w:hint="eastAsia" w:ascii="宋体" w:hAnsi="宋体" w:cs="宋体"/>
          <w:b/>
          <w:bCs/>
          <w:kern w:val="0"/>
          <w:szCs w:val="21"/>
          <w:highlight w:val="none"/>
          <w:lang w:val="zh-CN"/>
        </w:rPr>
        <w:t>注：联合体投标的，“投标人”一栏需书写所有联合体成员的单位全称，可由牵头方签字或盖章。</w:t>
      </w:r>
    </w:p>
    <w:p>
      <w:pPr>
        <w:pageBreakBefore/>
        <w:shd w:val="clear"/>
        <w:rPr>
          <w:rFonts w:ascii="宋体" w:hAnsi="宋体" w:cs="宋体"/>
          <w:highlight w:val="none"/>
        </w:rPr>
      </w:pPr>
      <w:r>
        <w:rPr>
          <w:rFonts w:hint="eastAsia" w:ascii="宋体" w:hAnsi="宋体" w:cs="宋体"/>
          <w:highlight w:val="none"/>
        </w:rPr>
        <w:t>施工部分格式3</w:t>
      </w:r>
    </w:p>
    <w:p>
      <w:pPr>
        <w:shd w:val="clear"/>
        <w:spacing w:line="400" w:lineRule="exact"/>
        <w:rPr>
          <w:rFonts w:ascii="宋体" w:hAnsi="宋体" w:cs="宋体"/>
          <w:highlight w:val="none"/>
        </w:rPr>
      </w:pPr>
    </w:p>
    <w:p>
      <w:pPr>
        <w:shd w:val="clear"/>
        <w:spacing w:line="400" w:lineRule="exact"/>
        <w:jc w:val="center"/>
        <w:rPr>
          <w:rFonts w:ascii="宋体" w:hAnsi="宋体" w:cs="宋体"/>
          <w:b/>
          <w:bCs/>
          <w:sz w:val="30"/>
          <w:szCs w:val="30"/>
          <w:highlight w:val="none"/>
        </w:rPr>
      </w:pPr>
      <w:r>
        <w:rPr>
          <w:rFonts w:hint="eastAsia" w:ascii="宋体" w:hAnsi="宋体" w:cs="宋体"/>
          <w:b/>
          <w:bCs/>
          <w:sz w:val="30"/>
          <w:szCs w:val="30"/>
          <w:highlight w:val="none"/>
        </w:rPr>
        <w:t>施工团队最低配置承诺书</w:t>
      </w:r>
    </w:p>
    <w:p>
      <w:pPr>
        <w:shd w:val="clear"/>
        <w:spacing w:line="400" w:lineRule="exact"/>
        <w:rPr>
          <w:rFonts w:ascii="宋体" w:hAnsi="宋体" w:cs="宋体"/>
          <w:b/>
          <w:bCs/>
          <w:sz w:val="28"/>
          <w:szCs w:val="28"/>
          <w:highlight w:val="none"/>
        </w:rPr>
      </w:pPr>
    </w:p>
    <w:p>
      <w:pPr>
        <w:shd w:val="clear"/>
        <w:spacing w:line="400" w:lineRule="exact"/>
        <w:rPr>
          <w:rFonts w:ascii="宋体" w:hAnsi="宋体" w:cs="宋体"/>
          <w:sz w:val="24"/>
          <w:highlight w:val="none"/>
        </w:rPr>
      </w:pPr>
      <w:r>
        <w:rPr>
          <w:rFonts w:hint="eastAsia" w:ascii="宋体" w:hAnsi="宋体" w:cs="宋体"/>
          <w:sz w:val="24"/>
          <w:highlight w:val="none"/>
        </w:rPr>
        <w:t>致（招标人）：</w:t>
      </w:r>
    </w:p>
    <w:p>
      <w:pPr>
        <w:shd w:val="clear"/>
        <w:spacing w:line="400" w:lineRule="exact"/>
        <w:rPr>
          <w:rFonts w:ascii="宋体" w:hAnsi="宋体" w:cs="宋体"/>
          <w:b/>
          <w:bCs/>
          <w:sz w:val="24"/>
          <w:highlight w:val="none"/>
        </w:rPr>
      </w:pPr>
      <w:r>
        <w:rPr>
          <w:rFonts w:hint="eastAsia" w:ascii="宋体" w:hAnsi="宋体" w:cs="宋体"/>
          <w:sz w:val="24"/>
          <w:highlight w:val="none"/>
        </w:rPr>
        <w:t xml:space="preserve">    我公司参与</w:t>
      </w:r>
      <w:r>
        <w:rPr>
          <w:rFonts w:hint="eastAsia" w:ascii="宋体" w:hAnsi="宋体" w:cs="宋体"/>
          <w:sz w:val="24"/>
          <w:highlight w:val="none"/>
          <w:u w:val="single"/>
        </w:rPr>
        <w:t xml:space="preserve">                （项目）</w:t>
      </w:r>
      <w:r>
        <w:rPr>
          <w:rFonts w:hint="eastAsia" w:ascii="宋体" w:hAnsi="宋体" w:cs="宋体"/>
          <w:sz w:val="24"/>
          <w:highlight w:val="none"/>
        </w:rPr>
        <w:t>投标，郑重承诺如下：</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705"/>
        <w:gridCol w:w="3915"/>
        <w:gridCol w:w="673"/>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序号</w:t>
            </w:r>
          </w:p>
        </w:tc>
        <w:tc>
          <w:tcPr>
            <w:tcW w:w="170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岗位</w:t>
            </w:r>
          </w:p>
        </w:tc>
        <w:tc>
          <w:tcPr>
            <w:tcW w:w="391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资格要求</w:t>
            </w:r>
          </w:p>
        </w:tc>
        <w:tc>
          <w:tcPr>
            <w:tcW w:w="67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数量</w:t>
            </w:r>
          </w:p>
        </w:tc>
        <w:tc>
          <w:tcPr>
            <w:tcW w:w="165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1</w:t>
            </w:r>
          </w:p>
        </w:tc>
        <w:tc>
          <w:tcPr>
            <w:tcW w:w="170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项目负责人（兼施工负责人）</w:t>
            </w:r>
          </w:p>
        </w:tc>
        <w:tc>
          <w:tcPr>
            <w:tcW w:w="391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根据招标公告</w:t>
            </w:r>
          </w:p>
        </w:tc>
        <w:tc>
          <w:tcPr>
            <w:tcW w:w="67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1</w:t>
            </w:r>
          </w:p>
        </w:tc>
        <w:tc>
          <w:tcPr>
            <w:tcW w:w="165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2</w:t>
            </w:r>
          </w:p>
        </w:tc>
        <w:tc>
          <w:tcPr>
            <w:tcW w:w="170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施工技术负责人</w:t>
            </w:r>
          </w:p>
        </w:tc>
        <w:tc>
          <w:tcPr>
            <w:tcW w:w="391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根据招标公告</w:t>
            </w:r>
          </w:p>
        </w:tc>
        <w:tc>
          <w:tcPr>
            <w:tcW w:w="67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1</w:t>
            </w:r>
          </w:p>
        </w:tc>
        <w:tc>
          <w:tcPr>
            <w:tcW w:w="165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exact"/>
        </w:trPr>
        <w:tc>
          <w:tcPr>
            <w:tcW w:w="57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3</w:t>
            </w:r>
          </w:p>
        </w:tc>
        <w:tc>
          <w:tcPr>
            <w:tcW w:w="170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专职安全员</w:t>
            </w:r>
          </w:p>
        </w:tc>
        <w:tc>
          <w:tcPr>
            <w:tcW w:w="391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具备安全生产考核合格证，详见招标公告</w:t>
            </w:r>
          </w:p>
        </w:tc>
        <w:tc>
          <w:tcPr>
            <w:tcW w:w="67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1</w:t>
            </w:r>
          </w:p>
        </w:tc>
        <w:tc>
          <w:tcPr>
            <w:tcW w:w="165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57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4</w:t>
            </w:r>
          </w:p>
        </w:tc>
        <w:tc>
          <w:tcPr>
            <w:tcW w:w="1705"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szCs w:val="21"/>
                <w:highlight w:val="none"/>
              </w:rPr>
            </w:pPr>
            <w:r>
              <w:rPr>
                <w:rFonts w:hint="eastAsia" w:ascii="宋体" w:hAnsi="宋体" w:cs="宋体"/>
                <w:szCs w:val="21"/>
                <w:highlight w:val="none"/>
              </w:rPr>
              <w:t>……</w:t>
            </w:r>
          </w:p>
        </w:tc>
        <w:tc>
          <w:tcPr>
            <w:tcW w:w="3915"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szCs w:val="21"/>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p>
        </w:tc>
        <w:tc>
          <w:tcPr>
            <w:tcW w:w="165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5</w:t>
            </w:r>
          </w:p>
        </w:tc>
        <w:tc>
          <w:tcPr>
            <w:tcW w:w="1705"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szCs w:val="21"/>
                <w:highlight w:val="none"/>
              </w:rPr>
            </w:pPr>
          </w:p>
        </w:tc>
        <w:tc>
          <w:tcPr>
            <w:tcW w:w="3915"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szCs w:val="21"/>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p>
        </w:tc>
        <w:tc>
          <w:tcPr>
            <w:tcW w:w="165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r>
              <w:rPr>
                <w:rFonts w:hint="eastAsia" w:ascii="宋体" w:hAnsi="宋体" w:cs="宋体"/>
                <w:szCs w:val="21"/>
                <w:highlight w:val="none"/>
              </w:rPr>
              <w:t>6</w:t>
            </w:r>
          </w:p>
        </w:tc>
        <w:tc>
          <w:tcPr>
            <w:tcW w:w="1705"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szCs w:val="21"/>
                <w:highlight w:val="none"/>
              </w:rPr>
            </w:pPr>
          </w:p>
        </w:tc>
        <w:tc>
          <w:tcPr>
            <w:tcW w:w="3915"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szCs w:val="21"/>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p>
        </w:tc>
        <w:tc>
          <w:tcPr>
            <w:tcW w:w="165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p>
        </w:tc>
      </w:tr>
    </w:tbl>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我公司承诺，若我公司中标，将在合同签订前按照工程需要配备管理和施工技术人员并向业主递交《项目管理架构组成表》，其内容是准确、真实的，且不低于上表所列最低要求。</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如我公司违反上述承诺，我公司自愿放弃本项目中标资格。</w:t>
      </w:r>
    </w:p>
    <w:p>
      <w:pPr>
        <w:shd w:val="clear"/>
        <w:spacing w:line="400" w:lineRule="exact"/>
        <w:ind w:firstLine="480" w:firstLineChars="200"/>
        <w:rPr>
          <w:rFonts w:ascii="宋体" w:hAnsi="宋体" w:cs="宋体"/>
          <w:sz w:val="24"/>
          <w:highlight w:val="none"/>
        </w:rPr>
      </w:pPr>
      <w:r>
        <w:rPr>
          <w:rFonts w:hint="eastAsia" w:ascii="宋体" w:hAnsi="宋体" w:cs="宋体"/>
          <w:sz w:val="24"/>
          <w:highlight w:val="none"/>
        </w:rPr>
        <w:t>若因人员不足或人员素质不能满足工程实际需要时，我方将无条件按照业主和监理工程师的要求更换或增加相关人员。</w:t>
      </w:r>
    </w:p>
    <w:p>
      <w:pPr>
        <w:shd w:val="clear"/>
        <w:spacing w:line="400" w:lineRule="exact"/>
        <w:jc w:val="right"/>
        <w:rPr>
          <w:rFonts w:ascii="宋体" w:hAnsi="宋体" w:cs="宋体"/>
          <w:sz w:val="24"/>
          <w:highlight w:val="none"/>
        </w:rPr>
      </w:pPr>
    </w:p>
    <w:p>
      <w:pPr>
        <w:shd w:val="clear"/>
        <w:spacing w:line="400" w:lineRule="exact"/>
        <w:jc w:val="right"/>
        <w:rPr>
          <w:rFonts w:ascii="宋体" w:hAnsi="宋体" w:cs="宋体"/>
          <w:sz w:val="24"/>
          <w:highlight w:val="none"/>
        </w:rPr>
      </w:pPr>
    </w:p>
    <w:p>
      <w:pPr>
        <w:shd w:val="clear"/>
        <w:spacing w:line="400" w:lineRule="exact"/>
        <w:jc w:val="right"/>
        <w:rPr>
          <w:rFonts w:ascii="宋体" w:hAnsi="宋体" w:cs="宋体"/>
          <w:sz w:val="24"/>
          <w:highlight w:val="none"/>
        </w:rPr>
      </w:pPr>
      <w:r>
        <w:rPr>
          <w:rFonts w:hint="eastAsia" w:ascii="宋体" w:hAnsi="宋体" w:cs="宋体"/>
          <w:sz w:val="24"/>
          <w:highlight w:val="none"/>
        </w:rPr>
        <w:t xml:space="preserve">                  </w:t>
      </w:r>
    </w:p>
    <w:p>
      <w:pPr>
        <w:shd w:val="clear"/>
        <w:spacing w:line="400" w:lineRule="exact"/>
        <w:jc w:val="center"/>
        <w:rPr>
          <w:rFonts w:ascii="宋体" w:hAnsi="宋体" w:cs="宋体"/>
          <w:sz w:val="24"/>
          <w:highlight w:val="none"/>
        </w:rPr>
      </w:pPr>
      <w:r>
        <w:rPr>
          <w:rFonts w:hint="eastAsia" w:ascii="宋体" w:hAnsi="宋体" w:cs="宋体"/>
          <w:sz w:val="24"/>
          <w:highlight w:val="none"/>
        </w:rPr>
        <w:t xml:space="preserve">           投标人：（盖公章）     </w:t>
      </w:r>
    </w:p>
    <w:p>
      <w:pPr>
        <w:shd w:val="clear"/>
        <w:spacing w:line="400" w:lineRule="exact"/>
        <w:jc w:val="center"/>
        <w:rPr>
          <w:rFonts w:ascii="宋体" w:hAnsi="宋体" w:cs="宋体"/>
          <w:sz w:val="24"/>
          <w:highlight w:val="none"/>
        </w:rPr>
      </w:pPr>
      <w:r>
        <w:rPr>
          <w:rFonts w:hint="eastAsia" w:ascii="宋体" w:hAnsi="宋体" w:cs="宋体"/>
          <w:sz w:val="24"/>
          <w:highlight w:val="none"/>
        </w:rPr>
        <w:t xml:space="preserve">            法定代表人或其委托代理人（签字或盖章）：                  </w:t>
      </w:r>
    </w:p>
    <w:p>
      <w:pPr>
        <w:shd w:val="clear"/>
        <w:spacing w:line="400" w:lineRule="exact"/>
        <w:jc w:val="center"/>
        <w:rPr>
          <w:rFonts w:ascii="宋体" w:hAnsi="宋体" w:cs="宋体"/>
          <w:sz w:val="24"/>
          <w:highlight w:val="none"/>
        </w:rPr>
      </w:pPr>
      <w:r>
        <w:rPr>
          <w:rFonts w:hint="eastAsia" w:ascii="宋体" w:hAnsi="宋体" w:cs="宋体"/>
          <w:sz w:val="24"/>
          <w:highlight w:val="none"/>
        </w:rPr>
        <w:t xml:space="preserve">                     日期：         年   月    日</w:t>
      </w:r>
    </w:p>
    <w:p>
      <w:pPr>
        <w:pageBreakBefore/>
        <w:shd w:val="clear"/>
        <w:rPr>
          <w:rFonts w:ascii="宋体" w:hAnsi="宋体" w:cs="宋体"/>
          <w:highlight w:val="none"/>
        </w:rPr>
      </w:pPr>
      <w:r>
        <w:rPr>
          <w:rFonts w:hint="eastAsia" w:ascii="宋体" w:hAnsi="宋体" w:cs="宋体"/>
          <w:highlight w:val="none"/>
        </w:rPr>
        <w:t>施工部分格式4</w:t>
      </w:r>
    </w:p>
    <w:p>
      <w:pPr>
        <w:pStyle w:val="30"/>
        <w:shd w:val="clear"/>
        <w:rPr>
          <w:highlight w:val="none"/>
        </w:rPr>
      </w:pPr>
    </w:p>
    <w:tbl>
      <w:tblPr>
        <w:tblStyle w:val="39"/>
        <w:tblW w:w="5000" w:type="pct"/>
        <w:jc w:val="center"/>
        <w:tblLayout w:type="autofit"/>
        <w:tblCellMar>
          <w:top w:w="0" w:type="dxa"/>
          <w:left w:w="0" w:type="dxa"/>
          <w:bottom w:w="0" w:type="dxa"/>
          <w:right w:w="0" w:type="dxa"/>
        </w:tblCellMar>
      </w:tblPr>
      <w:tblGrid>
        <w:gridCol w:w="514"/>
        <w:gridCol w:w="919"/>
        <w:gridCol w:w="2880"/>
        <w:gridCol w:w="979"/>
        <w:gridCol w:w="3050"/>
      </w:tblGrid>
      <w:tr>
        <w:tblPrEx>
          <w:tblCellMar>
            <w:top w:w="0" w:type="dxa"/>
            <w:left w:w="0" w:type="dxa"/>
            <w:bottom w:w="0" w:type="dxa"/>
            <w:right w:w="0" w:type="dxa"/>
          </w:tblCellMar>
        </w:tblPrEx>
        <w:trPr>
          <w:trHeight w:val="567" w:hRule="atLeast"/>
          <w:jc w:val="center"/>
        </w:trPr>
        <w:tc>
          <w:tcPr>
            <w:tcW w:w="5000" w:type="pct"/>
            <w:gridSpan w:val="5"/>
            <w:tcBorders>
              <w:top w:val="nil"/>
              <w:left w:val="nil"/>
              <w:bottom w:val="single" w:color="000000" w:sz="4" w:space="0"/>
              <w:right w:val="nil"/>
            </w:tcBorders>
            <w:tcMar>
              <w:top w:w="15" w:type="dxa"/>
              <w:left w:w="15" w:type="dxa"/>
              <w:right w:w="15" w:type="dxa"/>
            </w:tcMar>
            <w:vAlign w:val="center"/>
          </w:tcPr>
          <w:p>
            <w:pPr>
              <w:widowControl/>
              <w:shd w:val="clear"/>
              <w:wordWrap w:val="0"/>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bidi="ar"/>
              </w:rPr>
              <w:t>项目管理团队人员信息表</w:t>
            </w:r>
          </w:p>
        </w:tc>
      </w:tr>
      <w:tr>
        <w:tblPrEx>
          <w:tblCellMar>
            <w:top w:w="0" w:type="dxa"/>
            <w:left w:w="0" w:type="dxa"/>
            <w:bottom w:w="0" w:type="dxa"/>
            <w:right w:w="0" w:type="dxa"/>
          </w:tblCellMar>
        </w:tblPrEx>
        <w:trPr>
          <w:trHeight w:val="567" w:hRule="atLeast"/>
          <w:jc w:val="center"/>
        </w:trPr>
        <w:tc>
          <w:tcPr>
            <w:tcW w:w="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wordWrap w:val="0"/>
              <w:jc w:val="center"/>
              <w:textAlignment w:val="center"/>
              <w:rPr>
                <w:rFonts w:ascii="宋体" w:hAnsi="宋体" w:cs="宋体"/>
                <w:b/>
                <w:szCs w:val="21"/>
                <w:highlight w:val="none"/>
              </w:rPr>
            </w:pPr>
            <w:r>
              <w:rPr>
                <w:rFonts w:hint="eastAsia" w:ascii="宋体" w:hAnsi="宋体" w:cs="宋体"/>
                <w:b/>
                <w:kern w:val="0"/>
                <w:szCs w:val="21"/>
                <w:highlight w:val="none"/>
                <w:lang w:bidi="ar"/>
              </w:rPr>
              <w:t>序号</w:t>
            </w:r>
          </w:p>
        </w:tc>
        <w:tc>
          <w:tcPr>
            <w:tcW w:w="5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wordWrap w:val="0"/>
              <w:jc w:val="center"/>
              <w:textAlignment w:val="center"/>
              <w:rPr>
                <w:rFonts w:ascii="宋体" w:hAnsi="宋体" w:cs="宋体"/>
                <w:b/>
                <w:szCs w:val="21"/>
                <w:highlight w:val="none"/>
              </w:rPr>
            </w:pPr>
            <w:r>
              <w:rPr>
                <w:rFonts w:hint="eastAsia" w:ascii="宋体" w:hAnsi="宋体" w:cs="宋体"/>
                <w:b/>
                <w:kern w:val="0"/>
                <w:szCs w:val="21"/>
                <w:highlight w:val="none"/>
                <w:lang w:bidi="ar"/>
              </w:rPr>
              <w:t>姓名</w:t>
            </w:r>
          </w:p>
        </w:tc>
        <w:tc>
          <w:tcPr>
            <w:tcW w:w="17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wordWrap w:val="0"/>
              <w:jc w:val="center"/>
              <w:textAlignment w:val="center"/>
              <w:rPr>
                <w:rFonts w:ascii="宋体" w:hAnsi="宋体" w:cs="宋体"/>
                <w:b/>
                <w:szCs w:val="21"/>
                <w:highlight w:val="none"/>
              </w:rPr>
            </w:pPr>
            <w:r>
              <w:rPr>
                <w:rFonts w:hint="eastAsia" w:ascii="宋体" w:hAnsi="宋体" w:cs="宋体"/>
                <w:b/>
                <w:kern w:val="0"/>
                <w:szCs w:val="21"/>
                <w:highlight w:val="none"/>
                <w:lang w:bidi="ar"/>
              </w:rPr>
              <w:t>岗位</w:t>
            </w:r>
          </w:p>
        </w:tc>
        <w:tc>
          <w:tcPr>
            <w:tcW w:w="5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wordWrap w:val="0"/>
              <w:jc w:val="center"/>
              <w:textAlignment w:val="center"/>
              <w:rPr>
                <w:rFonts w:ascii="宋体" w:hAnsi="宋体" w:cs="宋体"/>
                <w:b/>
                <w:szCs w:val="21"/>
                <w:highlight w:val="none"/>
              </w:rPr>
            </w:pPr>
            <w:r>
              <w:rPr>
                <w:rFonts w:hint="eastAsia" w:ascii="宋体" w:hAnsi="宋体" w:cs="宋体"/>
                <w:b/>
                <w:kern w:val="0"/>
                <w:szCs w:val="21"/>
                <w:highlight w:val="none"/>
                <w:lang w:bidi="ar"/>
              </w:rPr>
              <w:t>职称</w:t>
            </w:r>
          </w:p>
        </w:tc>
        <w:tc>
          <w:tcPr>
            <w:tcW w:w="18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wordWrap w:val="0"/>
              <w:jc w:val="center"/>
              <w:textAlignment w:val="center"/>
              <w:rPr>
                <w:rFonts w:ascii="宋体" w:hAnsi="宋体" w:cs="宋体"/>
                <w:b/>
                <w:szCs w:val="21"/>
                <w:highlight w:val="none"/>
              </w:rPr>
            </w:pPr>
            <w:r>
              <w:rPr>
                <w:rFonts w:hint="eastAsia" w:ascii="宋体" w:hAnsi="宋体" w:cs="宋体"/>
                <w:b/>
                <w:kern w:val="0"/>
                <w:szCs w:val="21"/>
                <w:highlight w:val="none"/>
                <w:lang w:bidi="ar"/>
              </w:rPr>
              <w:t>职称证书或资格证书编号</w:t>
            </w:r>
          </w:p>
        </w:tc>
      </w:tr>
      <w:tr>
        <w:tblPrEx>
          <w:tblCellMar>
            <w:top w:w="0" w:type="dxa"/>
            <w:left w:w="0" w:type="dxa"/>
            <w:bottom w:w="0" w:type="dxa"/>
            <w:right w:w="0" w:type="dxa"/>
          </w:tblCellMar>
        </w:tblPrEx>
        <w:trPr>
          <w:trHeight w:val="567" w:hRule="atLeast"/>
          <w:jc w:val="center"/>
        </w:trPr>
        <w:tc>
          <w:tcPr>
            <w:tcW w:w="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wordWrap w:val="0"/>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c>
          <w:tcPr>
            <w:tcW w:w="17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89"/>
              <w:shd w:val="clear"/>
              <w:wordWrap w:val="0"/>
              <w:spacing w:line="240" w:lineRule="auto"/>
              <w:jc w:val="center"/>
              <w:rPr>
                <w:sz w:val="21"/>
                <w:szCs w:val="21"/>
                <w:highlight w:val="none"/>
                <w:lang w:eastAsia="zh-CN"/>
              </w:rPr>
            </w:pPr>
          </w:p>
        </w:tc>
        <w:tc>
          <w:tcPr>
            <w:tcW w:w="5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c>
          <w:tcPr>
            <w:tcW w:w="18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r>
      <w:tr>
        <w:tblPrEx>
          <w:tblCellMar>
            <w:top w:w="0" w:type="dxa"/>
            <w:left w:w="0" w:type="dxa"/>
            <w:bottom w:w="0" w:type="dxa"/>
            <w:right w:w="0" w:type="dxa"/>
          </w:tblCellMar>
        </w:tblPrEx>
        <w:trPr>
          <w:trHeight w:val="567" w:hRule="atLeast"/>
          <w:jc w:val="center"/>
        </w:trPr>
        <w:tc>
          <w:tcPr>
            <w:tcW w:w="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wordWrap w:val="0"/>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c>
          <w:tcPr>
            <w:tcW w:w="17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89"/>
              <w:shd w:val="clear"/>
              <w:wordWrap w:val="0"/>
              <w:spacing w:line="240" w:lineRule="auto"/>
              <w:jc w:val="center"/>
              <w:rPr>
                <w:sz w:val="21"/>
                <w:szCs w:val="21"/>
                <w:highlight w:val="none"/>
              </w:rPr>
            </w:pPr>
          </w:p>
        </w:tc>
        <w:tc>
          <w:tcPr>
            <w:tcW w:w="5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c>
          <w:tcPr>
            <w:tcW w:w="18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r>
      <w:tr>
        <w:tblPrEx>
          <w:tblCellMar>
            <w:top w:w="0" w:type="dxa"/>
            <w:left w:w="0" w:type="dxa"/>
            <w:bottom w:w="0" w:type="dxa"/>
            <w:right w:w="0" w:type="dxa"/>
          </w:tblCellMar>
        </w:tblPrEx>
        <w:trPr>
          <w:trHeight w:val="567" w:hRule="atLeast"/>
          <w:jc w:val="center"/>
        </w:trPr>
        <w:tc>
          <w:tcPr>
            <w:tcW w:w="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wordWrap w:val="0"/>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c>
          <w:tcPr>
            <w:tcW w:w="17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89"/>
              <w:shd w:val="clear"/>
              <w:wordWrap w:val="0"/>
              <w:spacing w:line="240" w:lineRule="auto"/>
              <w:jc w:val="center"/>
              <w:rPr>
                <w:sz w:val="21"/>
                <w:szCs w:val="21"/>
                <w:highlight w:val="none"/>
              </w:rPr>
            </w:pPr>
          </w:p>
        </w:tc>
        <w:tc>
          <w:tcPr>
            <w:tcW w:w="5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c>
          <w:tcPr>
            <w:tcW w:w="18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r>
      <w:tr>
        <w:tblPrEx>
          <w:tblCellMar>
            <w:top w:w="0" w:type="dxa"/>
            <w:left w:w="0" w:type="dxa"/>
            <w:bottom w:w="0" w:type="dxa"/>
            <w:right w:w="0" w:type="dxa"/>
          </w:tblCellMar>
        </w:tblPrEx>
        <w:trPr>
          <w:trHeight w:val="567" w:hRule="atLeast"/>
          <w:jc w:val="center"/>
        </w:trPr>
        <w:tc>
          <w:tcPr>
            <w:tcW w:w="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wordWrap w:val="0"/>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5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c>
          <w:tcPr>
            <w:tcW w:w="17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89"/>
              <w:shd w:val="clear"/>
              <w:wordWrap w:val="0"/>
              <w:spacing w:line="240" w:lineRule="auto"/>
              <w:jc w:val="center"/>
              <w:rPr>
                <w:sz w:val="21"/>
                <w:szCs w:val="21"/>
                <w:highlight w:val="none"/>
                <w:lang w:eastAsia="zh-CN"/>
              </w:rPr>
            </w:pPr>
          </w:p>
        </w:tc>
        <w:tc>
          <w:tcPr>
            <w:tcW w:w="5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c>
          <w:tcPr>
            <w:tcW w:w="18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r>
      <w:tr>
        <w:tblPrEx>
          <w:tblCellMar>
            <w:top w:w="0" w:type="dxa"/>
            <w:left w:w="0" w:type="dxa"/>
            <w:bottom w:w="0" w:type="dxa"/>
            <w:right w:w="0" w:type="dxa"/>
          </w:tblCellMar>
        </w:tblPrEx>
        <w:trPr>
          <w:trHeight w:val="567" w:hRule="atLeast"/>
          <w:jc w:val="center"/>
        </w:trPr>
        <w:tc>
          <w:tcPr>
            <w:tcW w:w="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37"/>
              <w:shd w:val="clear"/>
              <w:wordWrap w:val="0"/>
              <w:spacing w:after="0" w:line="240" w:lineRule="auto"/>
              <w:ind w:firstLine="0"/>
              <w:jc w:val="center"/>
              <w:rPr>
                <w:rFonts w:ascii="宋体" w:hAnsi="宋体" w:cs="宋体"/>
                <w:sz w:val="21"/>
                <w:szCs w:val="21"/>
                <w:highlight w:val="none"/>
              </w:rPr>
            </w:pPr>
            <w:r>
              <w:rPr>
                <w:rFonts w:hint="eastAsia" w:ascii="宋体" w:hAnsi="宋体" w:cs="宋体"/>
                <w:sz w:val="21"/>
                <w:szCs w:val="21"/>
                <w:highlight w:val="none"/>
                <w:lang w:bidi="ar"/>
              </w:rPr>
              <w:t>5</w:t>
            </w:r>
          </w:p>
        </w:tc>
        <w:tc>
          <w:tcPr>
            <w:tcW w:w="5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c>
          <w:tcPr>
            <w:tcW w:w="17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wordWrap w:val="0"/>
              <w:ind w:left="455"/>
              <w:jc w:val="center"/>
              <w:rPr>
                <w:rFonts w:ascii="宋体" w:hAnsi="宋体" w:cs="宋体"/>
                <w:kern w:val="0"/>
                <w:szCs w:val="21"/>
                <w:highlight w:val="none"/>
                <w:lang w:bidi="zh-TW"/>
              </w:rPr>
            </w:pPr>
          </w:p>
        </w:tc>
        <w:tc>
          <w:tcPr>
            <w:tcW w:w="5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c>
          <w:tcPr>
            <w:tcW w:w="18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r>
      <w:tr>
        <w:tblPrEx>
          <w:tblCellMar>
            <w:top w:w="0" w:type="dxa"/>
            <w:left w:w="0" w:type="dxa"/>
            <w:bottom w:w="0" w:type="dxa"/>
            <w:right w:w="0" w:type="dxa"/>
          </w:tblCellMar>
        </w:tblPrEx>
        <w:trPr>
          <w:trHeight w:val="567" w:hRule="atLeast"/>
          <w:jc w:val="center"/>
        </w:trPr>
        <w:tc>
          <w:tcPr>
            <w:tcW w:w="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37"/>
              <w:shd w:val="clear"/>
              <w:wordWrap w:val="0"/>
              <w:spacing w:after="0" w:line="240" w:lineRule="auto"/>
              <w:ind w:firstLine="0"/>
              <w:jc w:val="center"/>
              <w:rPr>
                <w:rFonts w:ascii="宋体" w:hAnsi="宋体" w:cs="宋体"/>
                <w:sz w:val="21"/>
                <w:szCs w:val="21"/>
                <w:highlight w:val="none"/>
                <w:lang w:bidi="ar"/>
              </w:rPr>
            </w:pPr>
            <w:r>
              <w:rPr>
                <w:rFonts w:hint="eastAsia" w:ascii="宋体" w:hAnsi="宋体" w:cs="宋体"/>
                <w:sz w:val="21"/>
                <w:szCs w:val="21"/>
                <w:highlight w:val="none"/>
                <w:lang w:bidi="ar"/>
              </w:rPr>
              <w:t>6</w:t>
            </w:r>
          </w:p>
        </w:tc>
        <w:tc>
          <w:tcPr>
            <w:tcW w:w="5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c>
          <w:tcPr>
            <w:tcW w:w="17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wordWrap w:val="0"/>
              <w:ind w:left="455"/>
              <w:jc w:val="center"/>
              <w:rPr>
                <w:rFonts w:ascii="宋体" w:hAnsi="宋体" w:cs="宋体"/>
                <w:kern w:val="0"/>
                <w:szCs w:val="21"/>
                <w:highlight w:val="none"/>
                <w:lang w:bidi="zh-TW"/>
              </w:rPr>
            </w:pPr>
          </w:p>
        </w:tc>
        <w:tc>
          <w:tcPr>
            <w:tcW w:w="5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c>
          <w:tcPr>
            <w:tcW w:w="18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r>
      <w:tr>
        <w:tblPrEx>
          <w:tblCellMar>
            <w:top w:w="0" w:type="dxa"/>
            <w:left w:w="0" w:type="dxa"/>
            <w:bottom w:w="0" w:type="dxa"/>
            <w:right w:w="0" w:type="dxa"/>
          </w:tblCellMar>
        </w:tblPrEx>
        <w:trPr>
          <w:trHeight w:val="567" w:hRule="atLeast"/>
          <w:jc w:val="center"/>
        </w:trPr>
        <w:tc>
          <w:tcPr>
            <w:tcW w:w="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37"/>
              <w:shd w:val="clear"/>
              <w:wordWrap w:val="0"/>
              <w:spacing w:after="0" w:line="240" w:lineRule="auto"/>
              <w:ind w:firstLine="0"/>
              <w:jc w:val="center"/>
              <w:rPr>
                <w:rFonts w:ascii="宋体" w:hAnsi="宋体" w:cs="宋体"/>
                <w:sz w:val="21"/>
                <w:szCs w:val="21"/>
                <w:highlight w:val="none"/>
                <w:lang w:bidi="ar"/>
              </w:rPr>
            </w:pPr>
            <w:r>
              <w:rPr>
                <w:rFonts w:hint="eastAsia" w:ascii="宋体" w:hAnsi="宋体" w:cs="宋体"/>
                <w:sz w:val="21"/>
                <w:szCs w:val="21"/>
                <w:highlight w:val="none"/>
                <w:lang w:bidi="ar"/>
              </w:rPr>
              <w:t>7</w:t>
            </w:r>
          </w:p>
        </w:tc>
        <w:tc>
          <w:tcPr>
            <w:tcW w:w="5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c>
          <w:tcPr>
            <w:tcW w:w="17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wordWrap w:val="0"/>
              <w:ind w:left="455"/>
              <w:jc w:val="center"/>
              <w:rPr>
                <w:rFonts w:ascii="宋体" w:hAnsi="宋体" w:cs="宋体"/>
                <w:kern w:val="0"/>
                <w:szCs w:val="21"/>
                <w:highlight w:val="none"/>
                <w:lang w:bidi="zh-TW"/>
              </w:rPr>
            </w:pPr>
          </w:p>
        </w:tc>
        <w:tc>
          <w:tcPr>
            <w:tcW w:w="5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c>
          <w:tcPr>
            <w:tcW w:w="18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r>
      <w:tr>
        <w:tblPrEx>
          <w:tblCellMar>
            <w:top w:w="0" w:type="dxa"/>
            <w:left w:w="0" w:type="dxa"/>
            <w:bottom w:w="0" w:type="dxa"/>
            <w:right w:w="0" w:type="dxa"/>
          </w:tblCellMar>
        </w:tblPrEx>
        <w:trPr>
          <w:trHeight w:val="567" w:hRule="atLeast"/>
          <w:jc w:val="center"/>
        </w:trPr>
        <w:tc>
          <w:tcPr>
            <w:tcW w:w="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37"/>
              <w:shd w:val="clear"/>
              <w:wordWrap w:val="0"/>
              <w:spacing w:after="0" w:line="240" w:lineRule="auto"/>
              <w:ind w:firstLine="0"/>
              <w:jc w:val="center"/>
              <w:rPr>
                <w:rFonts w:ascii="宋体" w:hAnsi="宋体" w:cs="宋体"/>
                <w:sz w:val="21"/>
                <w:szCs w:val="21"/>
                <w:highlight w:val="none"/>
                <w:lang w:bidi="ar"/>
              </w:rPr>
            </w:pPr>
            <w:r>
              <w:rPr>
                <w:rFonts w:hint="eastAsia" w:ascii="宋体" w:hAnsi="宋体" w:cs="宋体"/>
                <w:sz w:val="21"/>
                <w:szCs w:val="21"/>
                <w:highlight w:val="none"/>
                <w:lang w:bidi="ar"/>
              </w:rPr>
              <w:t>8</w:t>
            </w:r>
          </w:p>
        </w:tc>
        <w:tc>
          <w:tcPr>
            <w:tcW w:w="5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c>
          <w:tcPr>
            <w:tcW w:w="17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wordWrap w:val="0"/>
              <w:ind w:left="455"/>
              <w:jc w:val="center"/>
              <w:rPr>
                <w:rFonts w:ascii="宋体" w:hAnsi="宋体" w:cs="宋体"/>
                <w:kern w:val="0"/>
                <w:szCs w:val="21"/>
                <w:highlight w:val="none"/>
                <w:lang w:val="zh-TW" w:eastAsia="zh-TW" w:bidi="zh-TW"/>
              </w:rPr>
            </w:pPr>
          </w:p>
        </w:tc>
        <w:tc>
          <w:tcPr>
            <w:tcW w:w="5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c>
          <w:tcPr>
            <w:tcW w:w="18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r>
      <w:tr>
        <w:tblPrEx>
          <w:tblCellMar>
            <w:top w:w="0" w:type="dxa"/>
            <w:left w:w="0" w:type="dxa"/>
            <w:bottom w:w="0" w:type="dxa"/>
            <w:right w:w="0" w:type="dxa"/>
          </w:tblCellMar>
        </w:tblPrEx>
        <w:trPr>
          <w:trHeight w:val="567" w:hRule="atLeast"/>
          <w:jc w:val="center"/>
        </w:trPr>
        <w:tc>
          <w:tcPr>
            <w:tcW w:w="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37"/>
              <w:shd w:val="clear"/>
              <w:wordWrap w:val="0"/>
              <w:spacing w:after="0" w:line="240" w:lineRule="auto"/>
              <w:ind w:firstLine="0"/>
              <w:jc w:val="center"/>
              <w:rPr>
                <w:rFonts w:ascii="宋体" w:hAnsi="宋体" w:cs="宋体"/>
                <w:sz w:val="21"/>
                <w:szCs w:val="21"/>
                <w:highlight w:val="none"/>
                <w:lang w:bidi="ar"/>
              </w:rPr>
            </w:pPr>
            <w:r>
              <w:rPr>
                <w:rFonts w:hint="eastAsia" w:ascii="宋体" w:hAnsi="宋体" w:cs="宋体"/>
                <w:sz w:val="21"/>
                <w:szCs w:val="21"/>
                <w:highlight w:val="none"/>
                <w:lang w:bidi="ar"/>
              </w:rPr>
              <w:t>9</w:t>
            </w:r>
          </w:p>
        </w:tc>
        <w:tc>
          <w:tcPr>
            <w:tcW w:w="5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c>
          <w:tcPr>
            <w:tcW w:w="17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wordWrap w:val="0"/>
              <w:ind w:left="455"/>
              <w:jc w:val="center"/>
              <w:rPr>
                <w:rFonts w:ascii="宋体" w:hAnsi="宋体"/>
                <w:szCs w:val="21"/>
                <w:highlight w:val="none"/>
                <w:lang w:val="zh-TW"/>
              </w:rPr>
            </w:pPr>
          </w:p>
        </w:tc>
        <w:tc>
          <w:tcPr>
            <w:tcW w:w="5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c>
          <w:tcPr>
            <w:tcW w:w="18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r>
      <w:tr>
        <w:tblPrEx>
          <w:tblCellMar>
            <w:top w:w="0" w:type="dxa"/>
            <w:left w:w="0" w:type="dxa"/>
            <w:bottom w:w="0" w:type="dxa"/>
            <w:right w:w="0" w:type="dxa"/>
          </w:tblCellMar>
        </w:tblPrEx>
        <w:trPr>
          <w:trHeight w:val="567" w:hRule="atLeast"/>
          <w:jc w:val="center"/>
        </w:trPr>
        <w:tc>
          <w:tcPr>
            <w:tcW w:w="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37"/>
              <w:shd w:val="clear"/>
              <w:wordWrap w:val="0"/>
              <w:spacing w:after="0" w:line="240" w:lineRule="auto"/>
              <w:ind w:firstLine="0"/>
              <w:jc w:val="center"/>
              <w:rPr>
                <w:rFonts w:ascii="宋体" w:hAnsi="宋体" w:cs="宋体"/>
                <w:sz w:val="21"/>
                <w:szCs w:val="21"/>
                <w:highlight w:val="none"/>
                <w:lang w:bidi="ar"/>
              </w:rPr>
            </w:pPr>
            <w:r>
              <w:rPr>
                <w:rFonts w:hint="eastAsia" w:ascii="宋体" w:hAnsi="宋体" w:cs="宋体"/>
                <w:sz w:val="21"/>
                <w:szCs w:val="21"/>
                <w:highlight w:val="none"/>
                <w:lang w:bidi="ar"/>
              </w:rPr>
              <w:t>10</w:t>
            </w:r>
          </w:p>
        </w:tc>
        <w:tc>
          <w:tcPr>
            <w:tcW w:w="5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c>
          <w:tcPr>
            <w:tcW w:w="17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wordWrap w:val="0"/>
              <w:ind w:left="455"/>
              <w:jc w:val="center"/>
              <w:rPr>
                <w:rFonts w:ascii="宋体" w:hAnsi="宋体" w:cs="宋体"/>
                <w:kern w:val="0"/>
                <w:szCs w:val="21"/>
                <w:highlight w:val="none"/>
                <w:lang w:val="zh-TW" w:eastAsia="zh-TW" w:bidi="zh-TW"/>
              </w:rPr>
            </w:pPr>
          </w:p>
        </w:tc>
        <w:tc>
          <w:tcPr>
            <w:tcW w:w="5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c>
          <w:tcPr>
            <w:tcW w:w="18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r>
      <w:tr>
        <w:tblPrEx>
          <w:tblCellMar>
            <w:top w:w="0" w:type="dxa"/>
            <w:left w:w="0" w:type="dxa"/>
            <w:bottom w:w="0" w:type="dxa"/>
            <w:right w:w="0" w:type="dxa"/>
          </w:tblCellMar>
        </w:tblPrEx>
        <w:trPr>
          <w:trHeight w:val="567" w:hRule="atLeast"/>
          <w:jc w:val="center"/>
        </w:trPr>
        <w:tc>
          <w:tcPr>
            <w:tcW w:w="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37"/>
              <w:shd w:val="clear"/>
              <w:wordWrap w:val="0"/>
              <w:spacing w:after="0" w:line="240" w:lineRule="auto"/>
              <w:ind w:firstLine="0"/>
              <w:jc w:val="center"/>
              <w:rPr>
                <w:rFonts w:ascii="宋体" w:hAnsi="宋体" w:cs="宋体"/>
                <w:sz w:val="21"/>
                <w:szCs w:val="21"/>
                <w:highlight w:val="none"/>
                <w:lang w:bidi="ar"/>
              </w:rPr>
            </w:pPr>
            <w:r>
              <w:rPr>
                <w:rFonts w:ascii="宋体" w:hAnsi="宋体" w:cs="宋体"/>
                <w:sz w:val="21"/>
                <w:szCs w:val="21"/>
                <w:highlight w:val="none"/>
                <w:lang w:bidi="ar"/>
              </w:rPr>
              <w:t>…</w:t>
            </w:r>
          </w:p>
        </w:tc>
        <w:tc>
          <w:tcPr>
            <w:tcW w:w="5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c>
          <w:tcPr>
            <w:tcW w:w="17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wordWrap w:val="0"/>
              <w:ind w:left="455"/>
              <w:jc w:val="center"/>
              <w:rPr>
                <w:rFonts w:ascii="宋体" w:hAnsi="宋体" w:cs="宋体"/>
                <w:kern w:val="0"/>
                <w:szCs w:val="21"/>
                <w:highlight w:val="none"/>
                <w:lang w:val="zh-TW" w:eastAsia="zh-TW" w:bidi="zh-TW"/>
              </w:rPr>
            </w:pPr>
          </w:p>
        </w:tc>
        <w:tc>
          <w:tcPr>
            <w:tcW w:w="5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c>
          <w:tcPr>
            <w:tcW w:w="18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wordWrap w:val="0"/>
              <w:jc w:val="center"/>
              <w:rPr>
                <w:rFonts w:ascii="宋体" w:hAnsi="宋体" w:cs="宋体"/>
                <w:szCs w:val="21"/>
                <w:highlight w:val="none"/>
              </w:rPr>
            </w:pPr>
          </w:p>
        </w:tc>
      </w:tr>
      <w:tr>
        <w:tblPrEx>
          <w:tblCellMar>
            <w:top w:w="0" w:type="dxa"/>
            <w:left w:w="0" w:type="dxa"/>
            <w:bottom w:w="0" w:type="dxa"/>
            <w:right w:w="0" w:type="dxa"/>
          </w:tblCellMar>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wordWrap w:val="0"/>
              <w:jc w:val="left"/>
              <w:textAlignment w:val="center"/>
              <w:rPr>
                <w:rStyle w:val="104"/>
                <w:rFonts w:ascii="宋体" w:hAnsi="宋体" w:cs="宋体"/>
                <w:color w:val="auto"/>
                <w:sz w:val="21"/>
                <w:szCs w:val="21"/>
                <w:highlight w:val="none"/>
                <w:lang w:bidi="ar"/>
              </w:rPr>
            </w:pPr>
            <w:r>
              <w:rPr>
                <w:rStyle w:val="104"/>
                <w:rFonts w:ascii="宋体" w:hAnsi="宋体" w:cs="宋体"/>
                <w:color w:val="auto"/>
                <w:sz w:val="21"/>
                <w:szCs w:val="21"/>
                <w:highlight w:val="none"/>
                <w:lang w:bidi="ar"/>
              </w:rPr>
              <w:t>备注：</w:t>
            </w:r>
          </w:p>
          <w:p>
            <w:pPr>
              <w:widowControl/>
              <w:shd w:val="clear"/>
              <w:wordWrap w:val="0"/>
              <w:jc w:val="left"/>
              <w:textAlignment w:val="center"/>
              <w:rPr>
                <w:rStyle w:val="104"/>
                <w:rFonts w:ascii="宋体" w:hAnsi="宋体" w:cs="宋体"/>
                <w:color w:val="auto"/>
                <w:sz w:val="21"/>
                <w:szCs w:val="21"/>
                <w:highlight w:val="none"/>
                <w:lang w:bidi="ar"/>
              </w:rPr>
            </w:pPr>
            <w:r>
              <w:rPr>
                <w:rStyle w:val="104"/>
                <w:rFonts w:ascii="宋体" w:hAnsi="宋体" w:cs="宋体"/>
                <w:color w:val="auto"/>
                <w:sz w:val="21"/>
                <w:szCs w:val="21"/>
                <w:highlight w:val="none"/>
                <w:lang w:bidi="ar"/>
              </w:rPr>
              <w:t>1、“岗位”</w:t>
            </w:r>
            <w:r>
              <w:rPr>
                <w:rStyle w:val="104"/>
                <w:rFonts w:ascii="宋体" w:hAnsi="宋体" w:cs="宋体"/>
                <w:b/>
                <w:bCs/>
                <w:color w:val="auto"/>
                <w:sz w:val="21"/>
                <w:szCs w:val="21"/>
                <w:highlight w:val="none"/>
                <w:lang w:bidi="ar"/>
              </w:rPr>
              <w:t>（除项目负责人（兼施工负责人）、设计负责人和专职安全员投标登记时系统直接录入）</w:t>
            </w:r>
            <w:r>
              <w:rPr>
                <w:rStyle w:val="104"/>
                <w:rFonts w:ascii="宋体" w:hAnsi="宋体" w:cs="宋体"/>
                <w:color w:val="auto"/>
                <w:sz w:val="21"/>
                <w:szCs w:val="21"/>
                <w:highlight w:val="none"/>
                <w:lang w:bidi="ar"/>
              </w:rPr>
              <w:t>按</w:t>
            </w:r>
            <w:r>
              <w:rPr>
                <w:rStyle w:val="104"/>
                <w:rFonts w:ascii="宋体" w:hAnsi="宋体" w:cs="宋体"/>
                <w:b/>
                <w:bCs/>
                <w:color w:val="auto"/>
                <w:sz w:val="21"/>
                <w:szCs w:val="21"/>
                <w:highlight w:val="none"/>
                <w:lang w:bidi="ar"/>
              </w:rPr>
              <w:t>上述表格配备</w:t>
            </w:r>
            <w:r>
              <w:rPr>
                <w:rStyle w:val="104"/>
                <w:rFonts w:ascii="宋体" w:hAnsi="宋体" w:cs="宋体"/>
                <w:color w:val="auto"/>
                <w:sz w:val="21"/>
                <w:szCs w:val="21"/>
                <w:highlight w:val="none"/>
                <w:lang w:bidi="ar"/>
              </w:rPr>
              <w:t>，如：拟派驻施工现场的指挥长、设计负责人、技术负责人、质量负责人、安全负责人、造价负责人、土建工程师、造价工程师、施工员、质量员、安全员、资料员等。以上项目管理团队人员信息将由交易系统提取后供各相关单位在履约时比对、查核。</w:t>
            </w:r>
          </w:p>
          <w:p>
            <w:pPr>
              <w:widowControl/>
              <w:shd w:val="clear"/>
              <w:wordWrap w:val="0"/>
              <w:jc w:val="left"/>
              <w:textAlignment w:val="center"/>
              <w:rPr>
                <w:rStyle w:val="104"/>
                <w:rFonts w:ascii="宋体" w:hAnsi="宋体" w:cs="宋体"/>
                <w:color w:val="auto"/>
                <w:sz w:val="21"/>
                <w:szCs w:val="21"/>
                <w:highlight w:val="none"/>
                <w:lang w:bidi="ar"/>
              </w:rPr>
            </w:pPr>
            <w:r>
              <w:rPr>
                <w:rStyle w:val="104"/>
                <w:rFonts w:ascii="宋体" w:hAnsi="宋体" w:cs="宋体"/>
                <w:color w:val="auto"/>
                <w:sz w:val="21"/>
                <w:szCs w:val="21"/>
                <w:highlight w:val="none"/>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方可递交投标文件。</w:t>
            </w:r>
          </w:p>
          <w:p>
            <w:pPr>
              <w:widowControl/>
              <w:shd w:val="clear"/>
              <w:wordWrap w:val="0"/>
              <w:jc w:val="left"/>
              <w:textAlignment w:val="center"/>
              <w:rPr>
                <w:rFonts w:ascii="宋体" w:hAnsi="宋体" w:cs="宋体"/>
                <w:szCs w:val="21"/>
                <w:highlight w:val="none"/>
              </w:rPr>
            </w:pPr>
            <w:r>
              <w:rPr>
                <w:rStyle w:val="104"/>
                <w:rFonts w:ascii="宋体" w:hAnsi="宋体" w:cs="宋体"/>
                <w:color w:val="auto"/>
                <w:sz w:val="21"/>
                <w:szCs w:val="21"/>
                <w:highlight w:val="none"/>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pStyle w:val="16"/>
        <w:shd w:val="clear"/>
        <w:wordWrap w:val="0"/>
        <w:rPr>
          <w:rFonts w:ascii="宋体" w:hAnsi="宋体" w:cs="宋体"/>
          <w:b/>
          <w:kern w:val="1"/>
          <w:sz w:val="24"/>
          <w:highlight w:val="none"/>
          <w:lang w:val="zh-CN"/>
        </w:rPr>
      </w:pPr>
    </w:p>
    <w:p>
      <w:pPr>
        <w:pStyle w:val="30"/>
        <w:shd w:val="clear"/>
        <w:rPr>
          <w:highlight w:val="none"/>
        </w:rPr>
      </w:pPr>
    </w:p>
    <w:p>
      <w:pPr>
        <w:pageBreakBefore/>
        <w:shd w:val="clear"/>
        <w:rPr>
          <w:rFonts w:ascii="宋体" w:hAnsi="宋体" w:cs="宋体"/>
          <w:highlight w:val="none"/>
        </w:rPr>
      </w:pPr>
      <w:r>
        <w:rPr>
          <w:rFonts w:hint="eastAsia" w:ascii="宋体" w:hAnsi="宋体" w:cs="宋体"/>
          <w:highlight w:val="none"/>
        </w:rPr>
        <w:t>施工部分格式5</w:t>
      </w:r>
    </w:p>
    <w:p>
      <w:pPr>
        <w:pStyle w:val="314"/>
        <w:shd w:val="clear"/>
        <w:rPr>
          <w:rFonts w:ascii="宋体" w:hAnsi="宋体" w:eastAsia="宋体" w:cs="宋体"/>
          <w:highlight w:val="none"/>
        </w:rPr>
      </w:pPr>
      <w:r>
        <w:rPr>
          <w:rFonts w:hint="eastAsia" w:ascii="宋体" w:hAnsi="宋体" w:eastAsia="宋体" w:cs="宋体"/>
          <w:highlight w:val="none"/>
        </w:rPr>
        <w:t>工程业绩表</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0"/>
        <w:gridCol w:w="5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20" w:type="dxa"/>
            <w:vAlign w:val="center"/>
          </w:tcPr>
          <w:p>
            <w:pPr>
              <w:pStyle w:val="19"/>
              <w:shd w:val="clear"/>
              <w:adjustRightInd w:val="0"/>
              <w:snapToGrid w:val="0"/>
              <w:jc w:val="center"/>
              <w:rPr>
                <w:rFonts w:hAnsi="宋体" w:cs="宋体"/>
                <w:kern w:val="2"/>
                <w:sz w:val="24"/>
                <w:szCs w:val="24"/>
                <w:highlight w:val="none"/>
              </w:rPr>
            </w:pPr>
            <w:r>
              <w:rPr>
                <w:rFonts w:hint="eastAsia" w:hAnsi="宋体" w:cs="宋体"/>
                <w:kern w:val="2"/>
                <w:sz w:val="24"/>
                <w:szCs w:val="24"/>
                <w:highlight w:val="none"/>
              </w:rPr>
              <w:t>项目名称</w:t>
            </w:r>
          </w:p>
        </w:tc>
        <w:tc>
          <w:tcPr>
            <w:tcW w:w="5193" w:type="dxa"/>
            <w:vAlign w:val="center"/>
          </w:tcPr>
          <w:p>
            <w:pPr>
              <w:pStyle w:val="19"/>
              <w:shd w:val="clear"/>
              <w:adjustRightInd w:val="0"/>
              <w:snapToGrid w:val="0"/>
              <w:spacing w:line="360" w:lineRule="auto"/>
              <w:rPr>
                <w:rFonts w:hAnsi="宋体" w:cs="宋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20" w:type="dxa"/>
            <w:vAlign w:val="center"/>
          </w:tcPr>
          <w:p>
            <w:pPr>
              <w:pStyle w:val="19"/>
              <w:shd w:val="clear"/>
              <w:adjustRightInd w:val="0"/>
              <w:snapToGrid w:val="0"/>
              <w:jc w:val="center"/>
              <w:rPr>
                <w:rFonts w:hAnsi="宋体" w:cs="宋体"/>
                <w:kern w:val="2"/>
                <w:sz w:val="24"/>
                <w:szCs w:val="24"/>
                <w:highlight w:val="none"/>
              </w:rPr>
            </w:pPr>
            <w:r>
              <w:rPr>
                <w:rFonts w:hint="eastAsia" w:hAnsi="宋体" w:cs="宋体"/>
                <w:kern w:val="2"/>
                <w:sz w:val="24"/>
                <w:szCs w:val="24"/>
                <w:highlight w:val="none"/>
              </w:rPr>
              <w:t>项目所在地</w:t>
            </w:r>
          </w:p>
        </w:tc>
        <w:tc>
          <w:tcPr>
            <w:tcW w:w="5193" w:type="dxa"/>
            <w:vAlign w:val="center"/>
          </w:tcPr>
          <w:p>
            <w:pPr>
              <w:pStyle w:val="19"/>
              <w:shd w:val="clear"/>
              <w:adjustRightInd w:val="0"/>
              <w:snapToGrid w:val="0"/>
              <w:spacing w:line="360" w:lineRule="auto"/>
              <w:rPr>
                <w:rFonts w:hAnsi="宋体" w:cs="宋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20" w:type="dxa"/>
            <w:vAlign w:val="center"/>
          </w:tcPr>
          <w:p>
            <w:pPr>
              <w:pStyle w:val="19"/>
              <w:shd w:val="clear"/>
              <w:adjustRightInd w:val="0"/>
              <w:snapToGrid w:val="0"/>
              <w:jc w:val="center"/>
              <w:rPr>
                <w:rFonts w:hAnsi="宋体" w:cs="宋体"/>
                <w:kern w:val="2"/>
                <w:sz w:val="24"/>
                <w:szCs w:val="24"/>
                <w:highlight w:val="none"/>
              </w:rPr>
            </w:pPr>
            <w:r>
              <w:rPr>
                <w:rFonts w:hint="eastAsia" w:hAnsi="宋体" w:cs="宋体"/>
                <w:kern w:val="2"/>
                <w:sz w:val="24"/>
                <w:szCs w:val="24"/>
                <w:highlight w:val="none"/>
              </w:rPr>
              <w:t>发包人名称</w:t>
            </w:r>
          </w:p>
        </w:tc>
        <w:tc>
          <w:tcPr>
            <w:tcW w:w="5193" w:type="dxa"/>
            <w:vAlign w:val="center"/>
          </w:tcPr>
          <w:p>
            <w:pPr>
              <w:pStyle w:val="19"/>
              <w:shd w:val="clear"/>
              <w:adjustRightInd w:val="0"/>
              <w:snapToGrid w:val="0"/>
              <w:spacing w:line="360" w:lineRule="auto"/>
              <w:rPr>
                <w:rFonts w:hAnsi="宋体" w:cs="宋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20" w:type="dxa"/>
            <w:vAlign w:val="center"/>
          </w:tcPr>
          <w:p>
            <w:pPr>
              <w:pStyle w:val="19"/>
              <w:shd w:val="clear"/>
              <w:adjustRightInd w:val="0"/>
              <w:snapToGrid w:val="0"/>
              <w:jc w:val="center"/>
              <w:rPr>
                <w:rFonts w:hAnsi="宋体" w:cs="宋体"/>
                <w:kern w:val="2"/>
                <w:sz w:val="24"/>
                <w:szCs w:val="24"/>
                <w:highlight w:val="none"/>
              </w:rPr>
            </w:pPr>
            <w:r>
              <w:rPr>
                <w:rFonts w:hint="eastAsia" w:hAnsi="宋体" w:cs="宋体"/>
                <w:kern w:val="2"/>
                <w:sz w:val="24"/>
                <w:szCs w:val="24"/>
                <w:highlight w:val="none"/>
              </w:rPr>
              <w:t>发包人地址</w:t>
            </w:r>
          </w:p>
        </w:tc>
        <w:tc>
          <w:tcPr>
            <w:tcW w:w="5193" w:type="dxa"/>
            <w:vAlign w:val="center"/>
          </w:tcPr>
          <w:p>
            <w:pPr>
              <w:pStyle w:val="19"/>
              <w:shd w:val="clear"/>
              <w:adjustRightInd w:val="0"/>
              <w:snapToGrid w:val="0"/>
              <w:spacing w:line="360" w:lineRule="auto"/>
              <w:rPr>
                <w:rFonts w:hAnsi="宋体" w:cs="宋体"/>
                <w:kern w:val="2"/>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20" w:type="dxa"/>
            <w:vAlign w:val="center"/>
          </w:tcPr>
          <w:p>
            <w:pPr>
              <w:pStyle w:val="19"/>
              <w:shd w:val="clear"/>
              <w:adjustRightInd w:val="0"/>
              <w:snapToGrid w:val="0"/>
              <w:jc w:val="center"/>
              <w:rPr>
                <w:rFonts w:hAnsi="宋体" w:cs="宋体"/>
                <w:kern w:val="2"/>
                <w:sz w:val="24"/>
                <w:szCs w:val="24"/>
                <w:highlight w:val="none"/>
              </w:rPr>
            </w:pPr>
            <w:r>
              <w:rPr>
                <w:rFonts w:hint="eastAsia" w:hAnsi="宋体" w:cs="宋体"/>
                <w:kern w:val="2"/>
                <w:sz w:val="24"/>
                <w:szCs w:val="24"/>
                <w:highlight w:val="none"/>
              </w:rPr>
              <w:t>发包人联系电话</w:t>
            </w:r>
          </w:p>
        </w:tc>
        <w:tc>
          <w:tcPr>
            <w:tcW w:w="5193" w:type="dxa"/>
            <w:vAlign w:val="center"/>
          </w:tcPr>
          <w:p>
            <w:pPr>
              <w:pStyle w:val="19"/>
              <w:shd w:val="clear"/>
              <w:adjustRightInd w:val="0"/>
              <w:snapToGrid w:val="0"/>
              <w:spacing w:line="360" w:lineRule="auto"/>
              <w:rPr>
                <w:rFonts w:hAnsi="宋体" w:cs="宋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20" w:type="dxa"/>
            <w:vAlign w:val="center"/>
          </w:tcPr>
          <w:p>
            <w:pPr>
              <w:pStyle w:val="19"/>
              <w:shd w:val="clear"/>
              <w:adjustRightInd w:val="0"/>
              <w:snapToGrid w:val="0"/>
              <w:jc w:val="center"/>
              <w:rPr>
                <w:rFonts w:hAnsi="宋体" w:cs="宋体"/>
                <w:kern w:val="2"/>
                <w:sz w:val="24"/>
                <w:szCs w:val="24"/>
                <w:highlight w:val="none"/>
              </w:rPr>
            </w:pPr>
            <w:r>
              <w:rPr>
                <w:rFonts w:hint="eastAsia" w:hAnsi="宋体" w:cs="宋体"/>
                <w:kern w:val="2"/>
                <w:sz w:val="24"/>
                <w:szCs w:val="24"/>
                <w:highlight w:val="none"/>
              </w:rPr>
              <w:t>合同价格</w:t>
            </w:r>
          </w:p>
        </w:tc>
        <w:tc>
          <w:tcPr>
            <w:tcW w:w="5193" w:type="dxa"/>
            <w:vAlign w:val="center"/>
          </w:tcPr>
          <w:p>
            <w:pPr>
              <w:pStyle w:val="19"/>
              <w:shd w:val="clear"/>
              <w:adjustRightInd w:val="0"/>
              <w:snapToGrid w:val="0"/>
              <w:spacing w:line="360" w:lineRule="auto"/>
              <w:rPr>
                <w:rFonts w:hAnsi="宋体" w:cs="宋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20" w:type="dxa"/>
            <w:vAlign w:val="center"/>
          </w:tcPr>
          <w:p>
            <w:pPr>
              <w:pStyle w:val="19"/>
              <w:shd w:val="clear"/>
              <w:adjustRightInd w:val="0"/>
              <w:snapToGrid w:val="0"/>
              <w:jc w:val="center"/>
              <w:rPr>
                <w:rFonts w:hAnsi="宋体" w:cs="宋体"/>
                <w:kern w:val="2"/>
                <w:sz w:val="24"/>
                <w:szCs w:val="24"/>
                <w:highlight w:val="none"/>
              </w:rPr>
            </w:pPr>
            <w:r>
              <w:rPr>
                <w:rFonts w:hint="eastAsia" w:hAnsi="宋体" w:cs="宋体"/>
                <w:kern w:val="2"/>
                <w:sz w:val="24"/>
                <w:szCs w:val="24"/>
                <w:highlight w:val="none"/>
              </w:rPr>
              <w:t>开工日期</w:t>
            </w:r>
          </w:p>
        </w:tc>
        <w:tc>
          <w:tcPr>
            <w:tcW w:w="5193" w:type="dxa"/>
            <w:vAlign w:val="center"/>
          </w:tcPr>
          <w:p>
            <w:pPr>
              <w:pStyle w:val="19"/>
              <w:shd w:val="clear"/>
              <w:adjustRightInd w:val="0"/>
              <w:snapToGrid w:val="0"/>
              <w:spacing w:line="360" w:lineRule="auto"/>
              <w:rPr>
                <w:rFonts w:hAnsi="宋体" w:cs="宋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3420" w:type="dxa"/>
            <w:vAlign w:val="center"/>
          </w:tcPr>
          <w:p>
            <w:pPr>
              <w:pStyle w:val="19"/>
              <w:shd w:val="clear"/>
              <w:adjustRightInd w:val="0"/>
              <w:snapToGrid w:val="0"/>
              <w:jc w:val="center"/>
              <w:rPr>
                <w:rFonts w:hAnsi="宋体" w:cs="宋体"/>
                <w:kern w:val="2"/>
                <w:sz w:val="24"/>
                <w:szCs w:val="24"/>
                <w:highlight w:val="none"/>
              </w:rPr>
            </w:pPr>
            <w:r>
              <w:rPr>
                <w:rFonts w:hint="eastAsia" w:hAnsi="宋体" w:cs="宋体"/>
                <w:kern w:val="2"/>
                <w:sz w:val="24"/>
                <w:szCs w:val="24"/>
                <w:highlight w:val="none"/>
              </w:rPr>
              <w:t>完工日期</w:t>
            </w:r>
          </w:p>
        </w:tc>
        <w:tc>
          <w:tcPr>
            <w:tcW w:w="5193" w:type="dxa"/>
            <w:vAlign w:val="center"/>
          </w:tcPr>
          <w:p>
            <w:pPr>
              <w:pStyle w:val="19"/>
              <w:shd w:val="clear"/>
              <w:adjustRightInd w:val="0"/>
              <w:snapToGrid w:val="0"/>
              <w:spacing w:line="360" w:lineRule="auto"/>
              <w:rPr>
                <w:rFonts w:hAnsi="宋体" w:cs="宋体"/>
                <w:kern w:val="2"/>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20" w:type="dxa"/>
            <w:vAlign w:val="center"/>
          </w:tcPr>
          <w:p>
            <w:pPr>
              <w:pStyle w:val="19"/>
              <w:shd w:val="clear"/>
              <w:adjustRightInd w:val="0"/>
              <w:snapToGrid w:val="0"/>
              <w:jc w:val="center"/>
              <w:rPr>
                <w:rFonts w:hAnsi="宋体" w:cs="宋体"/>
                <w:kern w:val="2"/>
                <w:sz w:val="24"/>
                <w:szCs w:val="24"/>
                <w:highlight w:val="none"/>
              </w:rPr>
            </w:pPr>
            <w:r>
              <w:rPr>
                <w:rFonts w:hint="eastAsia" w:hAnsi="宋体" w:cs="宋体"/>
                <w:kern w:val="2"/>
                <w:sz w:val="24"/>
                <w:szCs w:val="24"/>
                <w:highlight w:val="none"/>
              </w:rPr>
              <w:t>承担的工作</w:t>
            </w:r>
          </w:p>
        </w:tc>
        <w:tc>
          <w:tcPr>
            <w:tcW w:w="5193" w:type="dxa"/>
            <w:vAlign w:val="center"/>
          </w:tcPr>
          <w:p>
            <w:pPr>
              <w:pStyle w:val="19"/>
              <w:shd w:val="clear"/>
              <w:adjustRightInd w:val="0"/>
              <w:snapToGrid w:val="0"/>
              <w:spacing w:line="360" w:lineRule="auto"/>
              <w:rPr>
                <w:rFonts w:hAnsi="宋体" w:cs="宋体"/>
                <w:kern w:val="2"/>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3420" w:type="dxa"/>
            <w:vAlign w:val="center"/>
          </w:tcPr>
          <w:p>
            <w:pPr>
              <w:pStyle w:val="19"/>
              <w:shd w:val="clear"/>
              <w:adjustRightInd w:val="0"/>
              <w:snapToGrid w:val="0"/>
              <w:jc w:val="center"/>
              <w:rPr>
                <w:rFonts w:hAnsi="宋体" w:cs="宋体"/>
                <w:kern w:val="2"/>
                <w:sz w:val="24"/>
                <w:szCs w:val="24"/>
                <w:highlight w:val="none"/>
              </w:rPr>
            </w:pPr>
            <w:r>
              <w:rPr>
                <w:rFonts w:hint="eastAsia" w:hAnsi="宋体" w:cs="宋体"/>
                <w:kern w:val="2"/>
                <w:sz w:val="24"/>
                <w:szCs w:val="24"/>
                <w:highlight w:val="none"/>
              </w:rPr>
              <w:t>工程质量</w:t>
            </w:r>
          </w:p>
        </w:tc>
        <w:tc>
          <w:tcPr>
            <w:tcW w:w="5193" w:type="dxa"/>
            <w:vAlign w:val="center"/>
          </w:tcPr>
          <w:p>
            <w:pPr>
              <w:pStyle w:val="19"/>
              <w:shd w:val="clear"/>
              <w:adjustRightInd w:val="0"/>
              <w:snapToGrid w:val="0"/>
              <w:spacing w:line="360" w:lineRule="auto"/>
              <w:rPr>
                <w:rFonts w:hAnsi="宋体" w:cs="宋体"/>
                <w:kern w:val="2"/>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3420" w:type="dxa"/>
            <w:vAlign w:val="center"/>
          </w:tcPr>
          <w:p>
            <w:pPr>
              <w:pStyle w:val="19"/>
              <w:shd w:val="clear"/>
              <w:adjustRightInd w:val="0"/>
              <w:snapToGrid w:val="0"/>
              <w:jc w:val="center"/>
              <w:rPr>
                <w:rFonts w:hAnsi="宋体" w:cs="宋体"/>
                <w:kern w:val="2"/>
                <w:sz w:val="24"/>
                <w:szCs w:val="24"/>
                <w:highlight w:val="none"/>
              </w:rPr>
            </w:pPr>
            <w:r>
              <w:rPr>
                <w:rFonts w:hint="eastAsia" w:hAnsi="宋体" w:cs="宋体"/>
                <w:kern w:val="2"/>
                <w:sz w:val="24"/>
                <w:szCs w:val="24"/>
                <w:highlight w:val="none"/>
              </w:rPr>
              <w:t>项目经理（项目负责人）</w:t>
            </w:r>
          </w:p>
        </w:tc>
        <w:tc>
          <w:tcPr>
            <w:tcW w:w="5193" w:type="dxa"/>
            <w:vAlign w:val="center"/>
          </w:tcPr>
          <w:p>
            <w:pPr>
              <w:pStyle w:val="19"/>
              <w:shd w:val="clear"/>
              <w:adjustRightInd w:val="0"/>
              <w:snapToGrid w:val="0"/>
              <w:spacing w:line="360" w:lineRule="auto"/>
              <w:rPr>
                <w:rFonts w:hAnsi="宋体" w:cs="宋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3420" w:type="dxa"/>
            <w:vAlign w:val="center"/>
          </w:tcPr>
          <w:p>
            <w:pPr>
              <w:pStyle w:val="19"/>
              <w:shd w:val="clear"/>
              <w:adjustRightInd w:val="0"/>
              <w:snapToGrid w:val="0"/>
              <w:jc w:val="center"/>
              <w:rPr>
                <w:rFonts w:hAnsi="宋体" w:cs="宋体"/>
                <w:kern w:val="2"/>
                <w:sz w:val="24"/>
                <w:szCs w:val="24"/>
                <w:highlight w:val="none"/>
              </w:rPr>
            </w:pPr>
            <w:r>
              <w:rPr>
                <w:rFonts w:hint="eastAsia" w:hAnsi="宋体" w:cs="宋体"/>
                <w:kern w:val="2"/>
                <w:sz w:val="24"/>
                <w:szCs w:val="24"/>
                <w:highlight w:val="none"/>
              </w:rPr>
              <w:t>备注</w:t>
            </w:r>
          </w:p>
        </w:tc>
        <w:tc>
          <w:tcPr>
            <w:tcW w:w="5193" w:type="dxa"/>
            <w:vAlign w:val="center"/>
          </w:tcPr>
          <w:p>
            <w:pPr>
              <w:pStyle w:val="19"/>
              <w:shd w:val="clear"/>
              <w:adjustRightInd w:val="0"/>
              <w:snapToGrid w:val="0"/>
              <w:spacing w:line="360" w:lineRule="auto"/>
              <w:rPr>
                <w:rFonts w:hAnsi="宋体" w:cs="宋体"/>
                <w:kern w:val="2"/>
                <w:sz w:val="24"/>
                <w:szCs w:val="24"/>
                <w:highlight w:val="none"/>
              </w:rPr>
            </w:pPr>
          </w:p>
        </w:tc>
      </w:tr>
    </w:tbl>
    <w:p>
      <w:pPr>
        <w:pStyle w:val="251"/>
        <w:shd w:val="clear"/>
        <w:ind w:firstLine="420" w:firstLineChars="200"/>
        <w:rPr>
          <w:rFonts w:cs="宋体"/>
          <w:highlight w:val="none"/>
        </w:rPr>
      </w:pPr>
    </w:p>
    <w:p>
      <w:pPr>
        <w:shd w:val="clear"/>
        <w:rPr>
          <w:rFonts w:ascii="宋体" w:hAnsi="宋体" w:cs="宋体"/>
          <w:kern w:val="0"/>
          <w:highlight w:val="none"/>
        </w:rPr>
      </w:pPr>
      <w:r>
        <w:rPr>
          <w:rFonts w:hint="eastAsia" w:ascii="宋体" w:hAnsi="宋体" w:cs="宋体"/>
          <w:kern w:val="0"/>
          <w:highlight w:val="none"/>
        </w:rPr>
        <w:t>注：</w:t>
      </w:r>
      <w:r>
        <w:rPr>
          <w:rFonts w:hint="eastAsia" w:ascii="宋体" w:hAnsi="宋体" w:cs="宋体"/>
          <w:szCs w:val="21"/>
          <w:highlight w:val="none"/>
          <w:lang w:val="zh-CN"/>
        </w:rPr>
        <w:t>附证明材料</w:t>
      </w:r>
      <w:r>
        <w:rPr>
          <w:rFonts w:hint="eastAsia" w:ascii="宋体" w:hAnsi="宋体" w:cs="宋体"/>
          <w:kern w:val="0"/>
          <w:highlight w:val="none"/>
        </w:rPr>
        <w:t>。</w:t>
      </w:r>
    </w:p>
    <w:p>
      <w:pPr>
        <w:shd w:val="clear"/>
        <w:jc w:val="center"/>
        <w:rPr>
          <w:rFonts w:ascii="宋体" w:hAnsi="宋体" w:cs="宋体"/>
          <w:b/>
          <w:sz w:val="32"/>
          <w:szCs w:val="32"/>
          <w:highlight w:val="none"/>
        </w:rPr>
        <w:sectPr>
          <w:footerReference r:id="rId9" w:type="default"/>
          <w:footerReference r:id="rId10" w:type="even"/>
          <w:pgSz w:w="11906" w:h="16838"/>
          <w:pgMar w:top="1440" w:right="1797" w:bottom="1440" w:left="1797" w:header="851" w:footer="992" w:gutter="0"/>
          <w:cols w:space="720" w:num="1"/>
          <w:docGrid w:linePitch="312" w:charSpace="0"/>
        </w:sectPr>
      </w:pPr>
    </w:p>
    <w:p>
      <w:pPr>
        <w:pageBreakBefore/>
        <w:shd w:val="clear"/>
        <w:rPr>
          <w:rFonts w:ascii="宋体" w:hAnsi="宋体" w:cs="宋体"/>
          <w:b/>
          <w:sz w:val="32"/>
          <w:szCs w:val="32"/>
          <w:highlight w:val="none"/>
        </w:rPr>
      </w:pPr>
      <w:r>
        <w:rPr>
          <w:rFonts w:hint="eastAsia" w:ascii="宋体" w:hAnsi="宋体" w:cs="宋体"/>
          <w:highlight w:val="none"/>
        </w:rPr>
        <w:t>施工部分格式6</w:t>
      </w:r>
    </w:p>
    <w:p>
      <w:pPr>
        <w:shd w:val="clear"/>
        <w:spacing w:line="360" w:lineRule="auto"/>
        <w:jc w:val="center"/>
        <w:rPr>
          <w:rFonts w:ascii="宋体" w:hAnsi="宋体" w:cs="宋体"/>
          <w:b/>
          <w:sz w:val="32"/>
          <w:szCs w:val="32"/>
          <w:highlight w:val="none"/>
        </w:rPr>
      </w:pPr>
      <w:r>
        <w:rPr>
          <w:rFonts w:hint="eastAsia" w:ascii="宋体" w:hAnsi="宋体" w:cs="宋体"/>
          <w:b/>
          <w:sz w:val="32"/>
          <w:szCs w:val="32"/>
          <w:highlight w:val="none"/>
        </w:rPr>
        <w:t>投标报价表及其他明细表</w:t>
      </w:r>
    </w:p>
    <w:p>
      <w:pPr>
        <w:shd w:val="clear"/>
        <w:spacing w:line="360" w:lineRule="auto"/>
        <w:jc w:val="center"/>
        <w:rPr>
          <w:rFonts w:ascii="宋体" w:hAnsi="宋体" w:cs="宋体"/>
          <w:b/>
          <w:sz w:val="32"/>
          <w:szCs w:val="32"/>
          <w:highlight w:val="none"/>
        </w:rPr>
      </w:pPr>
      <w:r>
        <w:rPr>
          <w:rFonts w:hint="eastAsia" w:ascii="宋体" w:hAnsi="宋体" w:cs="宋体"/>
          <w:b/>
          <w:sz w:val="32"/>
          <w:szCs w:val="32"/>
          <w:highlight w:val="none"/>
        </w:rPr>
        <w:t>1、投标报价表</w:t>
      </w:r>
    </w:p>
    <w:p>
      <w:pPr>
        <w:shd w:val="clear"/>
        <w:spacing w:line="440" w:lineRule="exact"/>
        <w:rPr>
          <w:rFonts w:ascii="宋体" w:hAnsi="宋体" w:cs="宋体"/>
          <w:highlight w:val="none"/>
        </w:rPr>
      </w:pPr>
      <w:r>
        <w:rPr>
          <w:rFonts w:hint="eastAsia" w:ascii="宋体" w:hAnsi="宋体" w:cs="宋体"/>
          <w:sz w:val="24"/>
          <w:highlight w:val="none"/>
        </w:rPr>
        <w:t>项目名称：</w:t>
      </w:r>
      <w:r>
        <w:rPr>
          <w:rFonts w:hint="eastAsia" w:ascii="宋体" w:hAnsi="宋体" w:cs="宋体"/>
          <w:sz w:val="24"/>
          <w:highlight w:val="none"/>
          <w:u w:val="single"/>
        </w:rPr>
        <w:t>广州大道天河立交内涝改造工程施工图设计及施工总承包（EPC）</w:t>
      </w:r>
    </w:p>
    <w:tbl>
      <w:tblPr>
        <w:tblStyle w:val="39"/>
        <w:tblpPr w:leftFromText="180" w:rightFromText="180" w:vertAnchor="text" w:horzAnchor="margin" w:tblpXSpec="center" w:tblpY="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6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98" w:type="dxa"/>
            <w:vMerge w:val="restart"/>
            <w:tcBorders>
              <w:top w:val="single" w:color="auto" w:sz="4" w:space="0"/>
              <w:left w:val="single" w:color="auto" w:sz="4" w:space="0"/>
              <w:right w:val="single" w:color="auto" w:sz="4" w:space="0"/>
            </w:tcBorders>
            <w:vAlign w:val="center"/>
          </w:tcPr>
          <w:p>
            <w:pPr>
              <w:pStyle w:val="174"/>
              <w:shd w:val="clear"/>
              <w:ind w:firstLine="0" w:firstLineChars="0"/>
              <w:jc w:val="center"/>
              <w:rPr>
                <w:rFonts w:ascii="宋体" w:hAnsi="宋体" w:cs="宋体"/>
                <w:bCs/>
                <w:highlight w:val="none"/>
                <w:lang w:val="zh-CN"/>
              </w:rPr>
            </w:pPr>
            <w:r>
              <w:rPr>
                <w:rFonts w:hint="eastAsia" w:ascii="宋体" w:hAnsi="宋体" w:cs="宋体"/>
                <w:highlight w:val="none"/>
                <w:lang w:val="zh-CN"/>
              </w:rPr>
              <w:t>投标总报价</w:t>
            </w:r>
          </w:p>
        </w:tc>
        <w:tc>
          <w:tcPr>
            <w:tcW w:w="6086" w:type="dxa"/>
            <w:tcBorders>
              <w:top w:val="single" w:color="auto" w:sz="4" w:space="0"/>
              <w:left w:val="single" w:color="auto" w:sz="4" w:space="0"/>
              <w:right w:val="single" w:color="auto" w:sz="4" w:space="0"/>
            </w:tcBorders>
            <w:vAlign w:val="center"/>
          </w:tcPr>
          <w:p>
            <w:pPr>
              <w:shd w:val="clear"/>
              <w:autoSpaceDE w:val="0"/>
              <w:autoSpaceDN w:val="0"/>
              <w:adjustRightInd w:val="0"/>
              <w:rPr>
                <w:rFonts w:ascii="宋体" w:hAnsi="宋体" w:cs="宋体"/>
                <w:bCs/>
                <w:sz w:val="24"/>
                <w:highlight w:val="none"/>
                <w:lang w:val="zh-CN"/>
              </w:rPr>
            </w:pPr>
            <w:r>
              <w:rPr>
                <w:rFonts w:hint="eastAsia" w:ascii="宋体" w:hAnsi="宋体" w:cs="宋体"/>
                <w:bCs/>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2798" w:type="dxa"/>
            <w:vMerge w:val="continue"/>
            <w:tcBorders>
              <w:left w:val="single" w:color="auto" w:sz="4" w:space="0"/>
              <w:bottom w:val="single" w:color="auto" w:sz="4" w:space="0"/>
              <w:right w:val="single" w:color="auto" w:sz="4" w:space="0"/>
            </w:tcBorders>
            <w:vAlign w:val="center"/>
          </w:tcPr>
          <w:p>
            <w:pPr>
              <w:shd w:val="clear"/>
              <w:autoSpaceDE w:val="0"/>
              <w:autoSpaceDN w:val="0"/>
              <w:adjustRightInd w:val="0"/>
              <w:jc w:val="center"/>
              <w:rPr>
                <w:rFonts w:ascii="宋体" w:hAnsi="宋体" w:cs="宋体"/>
                <w:sz w:val="24"/>
                <w:highlight w:val="none"/>
                <w:lang w:val="zh-CN"/>
              </w:rPr>
            </w:pPr>
          </w:p>
        </w:tc>
        <w:tc>
          <w:tcPr>
            <w:tcW w:w="6086" w:type="dxa"/>
            <w:tcBorders>
              <w:top w:val="single" w:color="auto" w:sz="4" w:space="0"/>
              <w:left w:val="single" w:color="auto" w:sz="4" w:space="0"/>
              <w:right w:val="single" w:color="auto" w:sz="4" w:space="0"/>
            </w:tcBorders>
            <w:vAlign w:val="center"/>
          </w:tcPr>
          <w:p>
            <w:pPr>
              <w:shd w:val="clear"/>
              <w:autoSpaceDE w:val="0"/>
              <w:autoSpaceDN w:val="0"/>
              <w:adjustRightInd w:val="0"/>
              <w:rPr>
                <w:rFonts w:ascii="宋体" w:hAnsi="宋体" w:cs="宋体"/>
                <w:bCs/>
                <w:sz w:val="24"/>
                <w:highlight w:val="none"/>
                <w:lang w:val="zh-CN"/>
              </w:rPr>
            </w:pPr>
            <w:r>
              <w:rPr>
                <w:rFonts w:hint="eastAsia" w:ascii="宋体" w:hAnsi="宋体" w:cs="宋体"/>
                <w:bCs/>
                <w:sz w:val="24"/>
                <w:highlight w:val="none"/>
              </w:rPr>
              <w:t>小写：</w:t>
            </w:r>
            <w:r>
              <w:rPr>
                <w:rFonts w:hint="eastAsia" w:ascii="宋体" w:hAnsi="宋体" w:cs="宋体"/>
                <w:bCs/>
                <w:sz w:val="24"/>
                <w:highlight w:val="none"/>
                <w:u w:val="single"/>
              </w:rPr>
              <w:t xml:space="preserve">            </w:t>
            </w:r>
            <w:r>
              <w:rPr>
                <w:rFonts w:hint="eastAsia" w:ascii="宋体" w:hAnsi="宋体" w:cs="宋体"/>
                <w:highlight w:val="none"/>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2798" w:type="dxa"/>
            <w:vMerge w:val="restart"/>
            <w:tcBorders>
              <w:left w:val="single" w:color="auto" w:sz="4" w:space="0"/>
              <w:right w:val="single" w:color="auto" w:sz="4" w:space="0"/>
            </w:tcBorders>
            <w:vAlign w:val="center"/>
          </w:tcPr>
          <w:p>
            <w:pPr>
              <w:shd w:val="clear"/>
              <w:autoSpaceDE w:val="0"/>
              <w:autoSpaceDN w:val="0"/>
              <w:adjustRightInd w:val="0"/>
              <w:jc w:val="center"/>
              <w:rPr>
                <w:rFonts w:ascii="宋体" w:hAnsi="宋体" w:cs="宋体"/>
                <w:kern w:val="0"/>
                <w:sz w:val="24"/>
                <w:highlight w:val="none"/>
              </w:rPr>
            </w:pPr>
            <w:r>
              <w:rPr>
                <w:rFonts w:hint="eastAsia" w:ascii="宋体" w:hAnsi="宋体" w:cs="宋体"/>
                <w:kern w:val="0"/>
                <w:sz w:val="24"/>
                <w:highlight w:val="none"/>
              </w:rPr>
              <w:t>设计费报价</w:t>
            </w:r>
          </w:p>
        </w:tc>
        <w:tc>
          <w:tcPr>
            <w:tcW w:w="6086" w:type="dxa"/>
            <w:tcBorders>
              <w:top w:val="single" w:color="auto" w:sz="4" w:space="0"/>
              <w:left w:val="single" w:color="auto" w:sz="4" w:space="0"/>
              <w:right w:val="single" w:color="auto" w:sz="4" w:space="0"/>
            </w:tcBorders>
            <w:vAlign w:val="center"/>
          </w:tcPr>
          <w:p>
            <w:pPr>
              <w:shd w:val="clear"/>
              <w:autoSpaceDE w:val="0"/>
              <w:autoSpaceDN w:val="0"/>
              <w:adjustRightInd w:val="0"/>
              <w:rPr>
                <w:rFonts w:ascii="宋体" w:hAnsi="宋体" w:cs="宋体"/>
                <w:bCs/>
                <w:sz w:val="24"/>
                <w:highlight w:val="none"/>
                <w:lang w:val="zh-CN"/>
              </w:rPr>
            </w:pPr>
            <w:r>
              <w:rPr>
                <w:rFonts w:hint="eastAsia" w:ascii="宋体" w:hAnsi="宋体" w:cs="宋体"/>
                <w:bCs/>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98" w:type="dxa"/>
            <w:vMerge w:val="continue"/>
            <w:tcBorders>
              <w:left w:val="single" w:color="auto" w:sz="4" w:space="0"/>
              <w:bottom w:val="single" w:color="auto" w:sz="4" w:space="0"/>
              <w:right w:val="single" w:color="auto" w:sz="4" w:space="0"/>
            </w:tcBorders>
            <w:vAlign w:val="center"/>
          </w:tcPr>
          <w:p>
            <w:pPr>
              <w:shd w:val="clear"/>
              <w:autoSpaceDE w:val="0"/>
              <w:autoSpaceDN w:val="0"/>
              <w:adjustRightInd w:val="0"/>
              <w:jc w:val="center"/>
              <w:rPr>
                <w:rFonts w:ascii="宋体" w:hAnsi="宋体" w:cs="宋体"/>
                <w:kern w:val="0"/>
                <w:sz w:val="24"/>
                <w:highlight w:val="none"/>
              </w:rPr>
            </w:pPr>
          </w:p>
        </w:tc>
        <w:tc>
          <w:tcPr>
            <w:tcW w:w="6086" w:type="dxa"/>
            <w:tcBorders>
              <w:top w:val="single" w:color="auto" w:sz="4" w:space="0"/>
              <w:left w:val="single" w:color="auto" w:sz="4" w:space="0"/>
              <w:right w:val="single" w:color="auto" w:sz="4" w:space="0"/>
            </w:tcBorders>
            <w:vAlign w:val="center"/>
          </w:tcPr>
          <w:p>
            <w:pPr>
              <w:shd w:val="clear"/>
              <w:autoSpaceDE w:val="0"/>
              <w:autoSpaceDN w:val="0"/>
              <w:adjustRightInd w:val="0"/>
              <w:rPr>
                <w:rFonts w:ascii="宋体" w:hAnsi="宋体" w:cs="宋体"/>
                <w:bCs/>
                <w:sz w:val="24"/>
                <w:highlight w:val="none"/>
                <w:lang w:val="zh-CN"/>
              </w:rPr>
            </w:pPr>
            <w:r>
              <w:rPr>
                <w:rFonts w:hint="eastAsia" w:ascii="宋体" w:hAnsi="宋体" w:cs="宋体"/>
                <w:bCs/>
                <w:sz w:val="24"/>
                <w:highlight w:val="none"/>
              </w:rPr>
              <w:t>小写：</w:t>
            </w:r>
            <w:r>
              <w:rPr>
                <w:rFonts w:hint="eastAsia" w:ascii="宋体" w:hAnsi="宋体" w:cs="宋体"/>
                <w:bCs/>
                <w:sz w:val="24"/>
                <w:highlight w:val="none"/>
                <w:u w:val="single"/>
              </w:rPr>
              <w:t xml:space="preserve">            </w:t>
            </w:r>
            <w:r>
              <w:rPr>
                <w:rFonts w:hint="eastAsia" w:ascii="宋体" w:hAnsi="宋体" w:cs="宋体"/>
                <w:highlight w:val="none"/>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98" w:type="dxa"/>
            <w:vMerge w:val="restart"/>
            <w:tcBorders>
              <w:left w:val="single" w:color="auto" w:sz="4" w:space="0"/>
              <w:right w:val="single" w:color="auto" w:sz="4" w:space="0"/>
            </w:tcBorders>
            <w:vAlign w:val="center"/>
          </w:tcPr>
          <w:p>
            <w:pPr>
              <w:shd w:val="clear"/>
              <w:autoSpaceDE w:val="0"/>
              <w:autoSpaceDN w:val="0"/>
              <w:adjustRightInd w:val="0"/>
              <w:jc w:val="center"/>
              <w:rPr>
                <w:rFonts w:ascii="宋体" w:hAnsi="宋体" w:cs="宋体"/>
                <w:sz w:val="24"/>
                <w:highlight w:val="none"/>
                <w:lang w:val="zh-CN"/>
              </w:rPr>
            </w:pPr>
            <w:r>
              <w:rPr>
                <w:rFonts w:hint="eastAsia" w:ascii="宋体" w:hAnsi="宋体" w:cs="宋体"/>
                <w:kern w:val="0"/>
                <w:sz w:val="24"/>
                <w:highlight w:val="none"/>
              </w:rPr>
              <w:t>建安工程费报价</w:t>
            </w:r>
          </w:p>
        </w:tc>
        <w:tc>
          <w:tcPr>
            <w:tcW w:w="6086" w:type="dxa"/>
            <w:tcBorders>
              <w:top w:val="single" w:color="auto" w:sz="4" w:space="0"/>
              <w:left w:val="single" w:color="auto" w:sz="4" w:space="0"/>
              <w:right w:val="single" w:color="auto" w:sz="4" w:space="0"/>
            </w:tcBorders>
            <w:vAlign w:val="center"/>
          </w:tcPr>
          <w:p>
            <w:pPr>
              <w:shd w:val="clear"/>
              <w:autoSpaceDE w:val="0"/>
              <w:autoSpaceDN w:val="0"/>
              <w:adjustRightInd w:val="0"/>
              <w:rPr>
                <w:rFonts w:ascii="宋体" w:hAnsi="宋体" w:cs="宋体"/>
                <w:bCs/>
                <w:sz w:val="24"/>
                <w:highlight w:val="none"/>
              </w:rPr>
            </w:pPr>
            <w:r>
              <w:rPr>
                <w:rFonts w:hint="eastAsia" w:ascii="宋体" w:hAnsi="宋体" w:cs="宋体"/>
                <w:bCs/>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98" w:type="dxa"/>
            <w:vMerge w:val="continue"/>
            <w:tcBorders>
              <w:left w:val="single" w:color="auto" w:sz="4" w:space="0"/>
              <w:bottom w:val="single" w:color="auto" w:sz="4" w:space="0"/>
              <w:right w:val="single" w:color="auto" w:sz="4" w:space="0"/>
            </w:tcBorders>
            <w:vAlign w:val="center"/>
          </w:tcPr>
          <w:p>
            <w:pPr>
              <w:shd w:val="clear"/>
              <w:autoSpaceDE w:val="0"/>
              <w:autoSpaceDN w:val="0"/>
              <w:adjustRightInd w:val="0"/>
              <w:jc w:val="center"/>
              <w:rPr>
                <w:rFonts w:ascii="宋体" w:hAnsi="宋体" w:cs="宋体"/>
                <w:sz w:val="24"/>
                <w:highlight w:val="none"/>
                <w:lang w:val="zh-CN"/>
              </w:rPr>
            </w:pPr>
          </w:p>
        </w:tc>
        <w:tc>
          <w:tcPr>
            <w:tcW w:w="6086" w:type="dxa"/>
            <w:tcBorders>
              <w:top w:val="single" w:color="auto" w:sz="4" w:space="0"/>
              <w:left w:val="single" w:color="auto" w:sz="4" w:space="0"/>
              <w:right w:val="single" w:color="auto" w:sz="4" w:space="0"/>
            </w:tcBorders>
            <w:vAlign w:val="center"/>
          </w:tcPr>
          <w:p>
            <w:pPr>
              <w:shd w:val="clear"/>
              <w:autoSpaceDE w:val="0"/>
              <w:autoSpaceDN w:val="0"/>
              <w:adjustRightInd w:val="0"/>
              <w:rPr>
                <w:rFonts w:ascii="宋体" w:hAnsi="宋体" w:cs="宋体"/>
                <w:bCs/>
                <w:sz w:val="24"/>
                <w:highlight w:val="none"/>
              </w:rPr>
            </w:pPr>
            <w:r>
              <w:rPr>
                <w:rFonts w:hint="eastAsia" w:ascii="宋体" w:hAnsi="宋体" w:cs="宋体"/>
                <w:bCs/>
                <w:sz w:val="24"/>
                <w:highlight w:val="none"/>
              </w:rPr>
              <w:t>小写：</w:t>
            </w:r>
            <w:r>
              <w:rPr>
                <w:rFonts w:hint="eastAsia" w:ascii="宋体" w:hAnsi="宋体" w:cs="宋体"/>
                <w:bCs/>
                <w:sz w:val="24"/>
                <w:highlight w:val="none"/>
                <w:u w:val="single"/>
              </w:rPr>
              <w:t xml:space="preserve">            </w:t>
            </w:r>
            <w:r>
              <w:rPr>
                <w:rFonts w:hint="eastAsia" w:ascii="宋体" w:hAnsi="宋体" w:cs="宋体"/>
                <w:highlight w:val="none"/>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trPr>
        <w:tc>
          <w:tcPr>
            <w:tcW w:w="2798" w:type="dxa"/>
            <w:tcBorders>
              <w:left w:val="single" w:color="auto" w:sz="4" w:space="0"/>
              <w:bottom w:val="single" w:color="auto" w:sz="4" w:space="0"/>
              <w:right w:val="single" w:color="auto" w:sz="4" w:space="0"/>
            </w:tcBorders>
            <w:vAlign w:val="center"/>
          </w:tcPr>
          <w:p>
            <w:pPr>
              <w:shd w:val="clear"/>
              <w:autoSpaceDE w:val="0"/>
              <w:autoSpaceDN w:val="0"/>
              <w:adjustRightInd w:val="0"/>
              <w:jc w:val="center"/>
              <w:rPr>
                <w:rFonts w:ascii="宋体" w:hAnsi="宋体" w:cs="宋体"/>
                <w:sz w:val="24"/>
                <w:highlight w:val="none"/>
                <w:lang w:val="zh-CN"/>
              </w:rPr>
            </w:pPr>
            <w:r>
              <w:rPr>
                <w:rFonts w:hint="eastAsia" w:ascii="宋体" w:hAnsi="宋体" w:cs="宋体"/>
                <w:sz w:val="24"/>
                <w:highlight w:val="none"/>
                <w:lang w:val="zh-CN"/>
              </w:rPr>
              <w:t>其中：绿色施工安全防护措施费</w:t>
            </w:r>
            <w:r>
              <w:rPr>
                <w:color w:val="000000"/>
                <w:sz w:val="24"/>
                <w:highlight w:val="none"/>
              </w:rPr>
              <w:t>（</w:t>
            </w:r>
            <w:r>
              <w:rPr>
                <w:rFonts w:hint="eastAsia"/>
                <w:color w:val="000000"/>
                <w:sz w:val="24"/>
                <w:highlight w:val="none"/>
              </w:rPr>
              <w:t>不</w:t>
            </w:r>
            <w:r>
              <w:rPr>
                <w:color w:val="000000"/>
                <w:sz w:val="24"/>
                <w:highlight w:val="none"/>
              </w:rPr>
              <w:t>含税</w:t>
            </w:r>
            <w:r>
              <w:rPr>
                <w:rFonts w:hint="eastAsia"/>
                <w:color w:val="000000"/>
                <w:sz w:val="24"/>
                <w:highlight w:val="none"/>
              </w:rPr>
              <w:t>，</w:t>
            </w:r>
            <w:r>
              <w:rPr>
                <w:rFonts w:hint="eastAsia" w:ascii="宋体" w:hAnsi="宋体" w:cs="宋体"/>
                <w:sz w:val="24"/>
                <w:highlight w:val="none"/>
                <w:lang w:val="zh-CN"/>
              </w:rPr>
              <w:t>非竞争性费用）</w:t>
            </w:r>
          </w:p>
        </w:tc>
        <w:tc>
          <w:tcPr>
            <w:tcW w:w="6086" w:type="dxa"/>
            <w:tcBorders>
              <w:top w:val="single" w:color="auto" w:sz="4" w:space="0"/>
              <w:left w:val="single" w:color="auto" w:sz="4" w:space="0"/>
              <w:right w:val="single" w:color="auto" w:sz="4" w:space="0"/>
            </w:tcBorders>
            <w:vAlign w:val="center"/>
          </w:tcPr>
          <w:p>
            <w:pPr>
              <w:shd w:val="clear"/>
              <w:autoSpaceDE w:val="0"/>
              <w:autoSpaceDN w:val="0"/>
              <w:adjustRightInd w:val="0"/>
              <w:rPr>
                <w:rFonts w:ascii="宋体" w:hAnsi="宋体" w:cs="宋体"/>
                <w:bCs/>
                <w:sz w:val="24"/>
                <w:highlight w:val="none"/>
              </w:rPr>
            </w:pPr>
            <w:r>
              <w:rPr>
                <w:rFonts w:hint="eastAsia" w:ascii="宋体" w:hAnsi="宋体" w:cs="宋体"/>
                <w:bCs/>
                <w:sz w:val="24"/>
                <w:highlight w:val="none"/>
                <w:u w:val="single"/>
              </w:rPr>
              <w:t xml:space="preserve">           </w:t>
            </w:r>
            <w:r>
              <w:rPr>
                <w:rFonts w:ascii="宋体" w:hAnsi="宋体" w:cs="宋体"/>
                <w:bCs/>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2798" w:type="dxa"/>
            <w:tcBorders>
              <w:left w:val="single" w:color="auto" w:sz="4" w:space="0"/>
              <w:bottom w:val="single" w:color="auto" w:sz="4" w:space="0"/>
              <w:right w:val="single" w:color="auto" w:sz="4" w:space="0"/>
            </w:tcBorders>
            <w:vAlign w:val="center"/>
          </w:tcPr>
          <w:p>
            <w:pPr>
              <w:shd w:val="clear"/>
              <w:autoSpaceDE w:val="0"/>
              <w:autoSpaceDN w:val="0"/>
              <w:adjustRightInd w:val="0"/>
              <w:jc w:val="center"/>
              <w:rPr>
                <w:rFonts w:ascii="宋体" w:hAnsi="宋体" w:cs="宋体"/>
                <w:sz w:val="24"/>
                <w:highlight w:val="none"/>
                <w:lang w:val="zh-CN"/>
              </w:rPr>
            </w:pPr>
            <w:r>
              <w:rPr>
                <w:rFonts w:hint="eastAsia" w:ascii="宋体" w:hAnsi="宋体" w:cs="宋体"/>
                <w:sz w:val="24"/>
                <w:highlight w:val="none"/>
                <w:lang w:val="zh-CN"/>
              </w:rPr>
              <w:t>其中：暂列</w:t>
            </w:r>
            <w:r>
              <w:rPr>
                <w:color w:val="000000"/>
                <w:sz w:val="24"/>
                <w:highlight w:val="none"/>
              </w:rPr>
              <w:t>金额（</w:t>
            </w:r>
            <w:r>
              <w:rPr>
                <w:rFonts w:hint="eastAsia"/>
                <w:color w:val="000000"/>
                <w:sz w:val="24"/>
                <w:highlight w:val="none"/>
              </w:rPr>
              <w:t>不</w:t>
            </w:r>
            <w:r>
              <w:rPr>
                <w:color w:val="000000"/>
                <w:sz w:val="24"/>
                <w:highlight w:val="none"/>
              </w:rPr>
              <w:t>含税</w:t>
            </w:r>
            <w:r>
              <w:rPr>
                <w:rFonts w:hint="eastAsia"/>
                <w:color w:val="000000"/>
                <w:sz w:val="24"/>
                <w:highlight w:val="none"/>
              </w:rPr>
              <w:t>，</w:t>
            </w:r>
            <w:r>
              <w:rPr>
                <w:rFonts w:hint="eastAsia" w:ascii="宋体" w:hAnsi="宋体" w:cs="宋体"/>
                <w:sz w:val="24"/>
                <w:highlight w:val="none"/>
                <w:lang w:val="zh-CN"/>
              </w:rPr>
              <w:t>非竞争性费用）</w:t>
            </w:r>
          </w:p>
        </w:tc>
        <w:tc>
          <w:tcPr>
            <w:tcW w:w="6086" w:type="dxa"/>
            <w:tcBorders>
              <w:top w:val="single" w:color="auto" w:sz="4" w:space="0"/>
              <w:left w:val="single" w:color="auto" w:sz="4" w:space="0"/>
              <w:right w:val="single" w:color="auto" w:sz="4" w:space="0"/>
            </w:tcBorders>
            <w:vAlign w:val="center"/>
          </w:tcPr>
          <w:p>
            <w:pPr>
              <w:shd w:val="clear"/>
              <w:autoSpaceDE w:val="0"/>
              <w:autoSpaceDN w:val="0"/>
              <w:adjustRightInd w:val="0"/>
              <w:rPr>
                <w:rFonts w:ascii="宋体" w:hAnsi="宋体" w:cs="宋体"/>
                <w:bCs/>
                <w:sz w:val="24"/>
                <w:highlight w:val="none"/>
              </w:rPr>
            </w:pPr>
            <w:r>
              <w:rPr>
                <w:rFonts w:hint="eastAsia" w:ascii="宋体" w:hAnsi="宋体" w:cs="宋体"/>
                <w:bCs/>
                <w:sz w:val="24"/>
                <w:highlight w:val="none"/>
                <w:u w:val="single"/>
              </w:rPr>
              <w:t xml:space="preserve">           </w:t>
            </w:r>
            <w:r>
              <w:rPr>
                <w:rFonts w:hint="eastAsia" w:ascii="宋体" w:hAnsi="宋体" w:cs="宋体"/>
                <w:bCs/>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2798" w:type="dxa"/>
            <w:tcBorders>
              <w:left w:val="single" w:color="auto" w:sz="4" w:space="0"/>
              <w:bottom w:val="single" w:color="auto" w:sz="4" w:space="0"/>
              <w:right w:val="single" w:color="auto" w:sz="4" w:space="0"/>
            </w:tcBorders>
            <w:vAlign w:val="center"/>
          </w:tcPr>
          <w:p>
            <w:pPr>
              <w:shd w:val="clear"/>
              <w:autoSpaceDE w:val="0"/>
              <w:autoSpaceDN w:val="0"/>
              <w:adjustRightInd w:val="0"/>
              <w:jc w:val="center"/>
              <w:rPr>
                <w:rFonts w:ascii="宋体" w:hAnsi="宋体" w:cs="宋体"/>
                <w:sz w:val="24"/>
                <w:highlight w:val="none"/>
                <w:lang w:val="zh-CN"/>
              </w:rPr>
            </w:pPr>
            <w:r>
              <w:rPr>
                <w:rFonts w:hint="eastAsia" w:ascii="宋体" w:hAnsi="宋体" w:cs="宋体"/>
                <w:sz w:val="24"/>
                <w:highlight w:val="none"/>
                <w:lang w:val="zh-CN"/>
              </w:rPr>
              <w:t>其中：</w:t>
            </w:r>
            <w:r>
              <w:rPr>
                <w:color w:val="000000"/>
                <w:sz w:val="24"/>
                <w:highlight w:val="none"/>
              </w:rPr>
              <w:t>暂估价（</w:t>
            </w:r>
            <w:r>
              <w:rPr>
                <w:rFonts w:hint="eastAsia"/>
                <w:color w:val="000000"/>
                <w:sz w:val="24"/>
                <w:highlight w:val="none"/>
              </w:rPr>
              <w:t>不</w:t>
            </w:r>
            <w:r>
              <w:rPr>
                <w:color w:val="000000"/>
                <w:sz w:val="24"/>
                <w:highlight w:val="none"/>
              </w:rPr>
              <w:t>含税</w:t>
            </w:r>
            <w:r>
              <w:rPr>
                <w:rFonts w:hint="eastAsia"/>
                <w:color w:val="000000"/>
                <w:sz w:val="24"/>
                <w:highlight w:val="none"/>
              </w:rPr>
              <w:t>，</w:t>
            </w:r>
            <w:r>
              <w:rPr>
                <w:rFonts w:hint="eastAsia" w:ascii="宋体" w:hAnsi="宋体" w:cs="宋体"/>
                <w:sz w:val="24"/>
                <w:highlight w:val="none"/>
                <w:lang w:val="zh-CN"/>
              </w:rPr>
              <w:t>非竞争性费用）</w:t>
            </w:r>
          </w:p>
        </w:tc>
        <w:tc>
          <w:tcPr>
            <w:tcW w:w="6086" w:type="dxa"/>
            <w:tcBorders>
              <w:top w:val="single" w:color="auto" w:sz="4" w:space="0"/>
              <w:left w:val="single" w:color="auto" w:sz="4" w:space="0"/>
              <w:right w:val="single" w:color="auto" w:sz="4" w:space="0"/>
            </w:tcBorders>
            <w:vAlign w:val="center"/>
          </w:tcPr>
          <w:p>
            <w:pPr>
              <w:shd w:val="clear"/>
              <w:autoSpaceDE w:val="0"/>
              <w:autoSpaceDN w:val="0"/>
              <w:adjustRightInd w:val="0"/>
              <w:rPr>
                <w:rFonts w:ascii="宋体" w:hAnsi="宋体" w:cs="宋体"/>
                <w:bCs/>
                <w:sz w:val="24"/>
                <w:highlight w:val="none"/>
                <w:u w:val="single"/>
              </w:rPr>
            </w:pPr>
            <w:r>
              <w:rPr>
                <w:rFonts w:hint="eastAsia" w:ascii="宋体" w:hAnsi="宋体" w:cs="宋体"/>
                <w:bCs/>
                <w:sz w:val="24"/>
                <w:highlight w:val="none"/>
                <w:u w:val="single"/>
              </w:rPr>
              <w:t xml:space="preserve">           </w:t>
            </w:r>
            <w:r>
              <w:rPr>
                <w:rFonts w:hint="eastAsia" w:ascii="宋体" w:hAnsi="宋体" w:cs="宋体"/>
                <w:bCs/>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9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bCs/>
                <w:sz w:val="24"/>
                <w:highlight w:val="none"/>
                <w:lang w:val="zh-CN"/>
              </w:rPr>
            </w:pPr>
            <w:r>
              <w:rPr>
                <w:rFonts w:hint="eastAsia" w:ascii="宋体" w:hAnsi="宋体" w:cs="宋体"/>
                <w:bCs/>
                <w:sz w:val="24"/>
                <w:highlight w:val="none"/>
              </w:rPr>
              <w:t>投标人：</w:t>
            </w:r>
          </w:p>
        </w:tc>
        <w:tc>
          <w:tcPr>
            <w:tcW w:w="608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bCs/>
                <w:sz w:val="24"/>
                <w:highlight w:val="none"/>
                <w:lang w:val="zh-CN"/>
              </w:rPr>
            </w:pPr>
            <w:r>
              <w:rPr>
                <w:rFonts w:hint="eastAsia" w:ascii="宋体" w:hAnsi="宋体" w:cs="宋体"/>
                <w:bCs/>
                <w:spacing w:val="-20"/>
                <w:sz w:val="24"/>
                <w:highlight w:val="none"/>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9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bCs/>
                <w:sz w:val="24"/>
                <w:highlight w:val="none"/>
              </w:rPr>
            </w:pPr>
            <w:r>
              <w:rPr>
                <w:rFonts w:hint="eastAsia" w:ascii="宋体" w:hAnsi="宋体" w:cs="宋体"/>
                <w:bCs/>
                <w:sz w:val="24"/>
                <w:highlight w:val="none"/>
              </w:rPr>
              <w:t>法定代表人</w:t>
            </w:r>
          </w:p>
          <w:p>
            <w:pPr>
              <w:shd w:val="clear"/>
              <w:jc w:val="center"/>
              <w:rPr>
                <w:rFonts w:ascii="宋体" w:hAnsi="宋体" w:cs="宋体"/>
                <w:bCs/>
                <w:sz w:val="24"/>
                <w:highlight w:val="none"/>
              </w:rPr>
            </w:pPr>
            <w:r>
              <w:rPr>
                <w:rFonts w:hint="eastAsia" w:ascii="宋体" w:hAnsi="宋体" w:cs="宋体"/>
                <w:bCs/>
                <w:sz w:val="24"/>
                <w:highlight w:val="none"/>
              </w:rPr>
              <w:t>或授权委托人：</w:t>
            </w:r>
          </w:p>
        </w:tc>
        <w:tc>
          <w:tcPr>
            <w:tcW w:w="608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bCs/>
                <w:spacing w:val="-20"/>
                <w:sz w:val="24"/>
                <w:highlight w:val="none"/>
              </w:rPr>
            </w:pPr>
            <w:r>
              <w:rPr>
                <w:rFonts w:hint="eastAsia" w:ascii="宋体" w:hAnsi="宋体" w:cs="宋体"/>
                <w:bCs/>
                <w:spacing w:val="-20"/>
                <w:sz w:val="24"/>
                <w:highlight w:val="none"/>
              </w:rPr>
              <w:t xml:space="preserve">                                             （签字或盖章）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279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bCs/>
                <w:sz w:val="24"/>
                <w:highlight w:val="none"/>
              </w:rPr>
            </w:pPr>
            <w:r>
              <w:rPr>
                <w:rFonts w:hint="eastAsia" w:ascii="宋体" w:hAnsi="宋体" w:cs="宋体"/>
                <w:bCs/>
                <w:sz w:val="24"/>
                <w:highlight w:val="none"/>
              </w:rPr>
              <w:t>日期：</w:t>
            </w:r>
          </w:p>
        </w:tc>
        <w:tc>
          <w:tcPr>
            <w:tcW w:w="608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bCs/>
                <w:sz w:val="24"/>
                <w:highlight w:val="none"/>
              </w:rPr>
            </w:pPr>
            <w:r>
              <w:rPr>
                <w:rFonts w:hint="eastAsia" w:ascii="宋体" w:hAnsi="宋体" w:cs="宋体"/>
                <w:highlight w:val="none"/>
              </w:rPr>
              <w:t xml:space="preserve">    年        月        日</w:t>
            </w:r>
          </w:p>
        </w:tc>
      </w:tr>
    </w:tbl>
    <w:p>
      <w:pPr>
        <w:pStyle w:val="174"/>
        <w:shd w:val="clear"/>
        <w:spacing w:line="240" w:lineRule="auto"/>
        <w:ind w:firstLine="0" w:firstLineChars="0"/>
        <w:jc w:val="left"/>
        <w:rPr>
          <w:rFonts w:ascii="宋体" w:hAnsi="宋体" w:cs="宋体"/>
          <w:highlight w:val="none"/>
        </w:rPr>
      </w:pPr>
    </w:p>
    <w:p>
      <w:pPr>
        <w:pStyle w:val="174"/>
        <w:shd w:val="clear"/>
        <w:spacing w:line="240" w:lineRule="auto"/>
        <w:ind w:firstLine="0" w:firstLineChars="0"/>
        <w:jc w:val="left"/>
        <w:rPr>
          <w:rFonts w:ascii="宋体" w:hAnsi="宋体" w:cs="宋体"/>
          <w:b/>
          <w:bCs/>
          <w:highlight w:val="none"/>
        </w:rPr>
      </w:pPr>
      <w:r>
        <w:rPr>
          <w:rFonts w:hint="eastAsia" w:ascii="宋体" w:hAnsi="宋体" w:cs="宋体"/>
          <w:b/>
          <w:bCs/>
          <w:highlight w:val="none"/>
        </w:rPr>
        <w:t>注：</w:t>
      </w:r>
      <w:r>
        <w:rPr>
          <w:rFonts w:hint="eastAsia" w:ascii="宋体" w:hAnsi="宋体" w:cs="宋体"/>
          <w:b/>
          <w:bCs/>
          <w:highlight w:val="none"/>
          <w:lang w:val="zh-CN"/>
        </w:rPr>
        <w:t>绿色施工安全防护措施费、暂列</w:t>
      </w:r>
      <w:r>
        <w:rPr>
          <w:b/>
          <w:bCs/>
          <w:color w:val="000000"/>
          <w:spacing w:val="0"/>
          <w:highlight w:val="none"/>
        </w:rPr>
        <w:t>金额</w:t>
      </w:r>
      <w:r>
        <w:rPr>
          <w:rFonts w:hint="eastAsia"/>
          <w:b/>
          <w:bCs/>
          <w:color w:val="000000"/>
          <w:spacing w:val="0"/>
          <w:highlight w:val="none"/>
        </w:rPr>
        <w:t>及</w:t>
      </w:r>
      <w:r>
        <w:rPr>
          <w:b/>
          <w:bCs/>
          <w:color w:val="000000"/>
          <w:spacing w:val="0"/>
          <w:highlight w:val="none"/>
        </w:rPr>
        <w:t>暂估价</w:t>
      </w:r>
      <w:r>
        <w:rPr>
          <w:rFonts w:hint="eastAsia"/>
          <w:b/>
          <w:bCs/>
          <w:color w:val="000000"/>
          <w:spacing w:val="0"/>
          <w:highlight w:val="none"/>
        </w:rPr>
        <w:t>为非竞争性费用，投标人在填报本表时不得修改其金额。</w:t>
      </w:r>
    </w:p>
    <w:p>
      <w:pPr>
        <w:pageBreakBefore/>
        <w:widowControl/>
        <w:shd w:val="clear"/>
        <w:spacing w:before="120" w:beforeLines="50" w:after="120" w:afterLines="50"/>
        <w:jc w:val="center"/>
        <w:rPr>
          <w:rFonts w:ascii="宋体" w:hAnsi="宋体" w:cs="宋体"/>
          <w:b/>
          <w:sz w:val="32"/>
          <w:szCs w:val="32"/>
          <w:highlight w:val="none"/>
        </w:rPr>
      </w:pPr>
      <w:r>
        <w:rPr>
          <w:rFonts w:hint="eastAsia" w:ascii="宋体" w:hAnsi="宋体" w:cs="宋体"/>
          <w:b/>
          <w:sz w:val="32"/>
          <w:szCs w:val="32"/>
          <w:highlight w:val="none"/>
        </w:rPr>
        <w:t>2、投标报价细项汇总表</w:t>
      </w:r>
    </w:p>
    <w:p>
      <w:pPr>
        <w:widowControl/>
        <w:shd w:val="clear"/>
        <w:rPr>
          <w:rFonts w:ascii="宋体" w:hAnsi="宋体" w:cs="宋体"/>
          <w:b/>
          <w:sz w:val="32"/>
          <w:szCs w:val="32"/>
          <w:highlight w:val="none"/>
        </w:rPr>
      </w:pPr>
      <w:r>
        <w:rPr>
          <w:rFonts w:hint="eastAsia" w:ascii="宋体" w:hAnsi="宋体" w:cs="宋体"/>
          <w:kern w:val="0"/>
          <w:sz w:val="24"/>
          <w:highlight w:val="none"/>
        </w:rPr>
        <w:t>项目名称：</w:t>
      </w:r>
      <w:r>
        <w:rPr>
          <w:rFonts w:hint="eastAsia" w:ascii="宋体" w:hAnsi="宋体" w:cs="宋体"/>
          <w:sz w:val="24"/>
          <w:highlight w:val="none"/>
          <w:u w:val="single"/>
        </w:rPr>
        <w:t>广州大道天河立交内涝改造工程施工图设计及施工总承包（EPC）</w:t>
      </w:r>
    </w:p>
    <w:p>
      <w:pPr>
        <w:widowControl/>
        <w:shd w:val="clear"/>
        <w:jc w:val="left"/>
        <w:rPr>
          <w:rFonts w:ascii="宋体" w:hAnsi="宋体" w:cs="宋体"/>
          <w:highlight w:val="none"/>
        </w:rPr>
      </w:pPr>
    </w:p>
    <w:tbl>
      <w:tblPr>
        <w:tblStyle w:val="39"/>
        <w:tblW w:w="0" w:type="auto"/>
        <w:tblInd w:w="93" w:type="dxa"/>
        <w:tblLayout w:type="fixed"/>
        <w:tblCellMar>
          <w:top w:w="0" w:type="dxa"/>
          <w:left w:w="108" w:type="dxa"/>
          <w:bottom w:w="0" w:type="dxa"/>
          <w:right w:w="108" w:type="dxa"/>
        </w:tblCellMar>
      </w:tblPr>
      <w:tblGrid>
        <w:gridCol w:w="594"/>
        <w:gridCol w:w="1973"/>
        <w:gridCol w:w="1275"/>
        <w:gridCol w:w="1407"/>
        <w:gridCol w:w="1418"/>
        <w:gridCol w:w="2137"/>
      </w:tblGrid>
      <w:tr>
        <w:tblPrEx>
          <w:tblCellMar>
            <w:top w:w="0" w:type="dxa"/>
            <w:left w:w="108" w:type="dxa"/>
            <w:bottom w:w="0" w:type="dxa"/>
            <w:right w:w="108" w:type="dxa"/>
          </w:tblCellMar>
        </w:tblPrEx>
        <w:trPr>
          <w:trHeight w:val="720" w:hRule="atLeast"/>
        </w:trPr>
        <w:tc>
          <w:tcPr>
            <w:tcW w:w="594" w:type="dxa"/>
            <w:tcBorders>
              <w:top w:val="single" w:color="auto" w:sz="4" w:space="0"/>
              <w:left w:val="single" w:color="auto" w:sz="4" w:space="0"/>
              <w:bottom w:val="single" w:color="auto" w:sz="4" w:space="0"/>
              <w:right w:val="single" w:color="auto" w:sz="4" w:space="0"/>
            </w:tcBorders>
            <w:vAlign w:val="center"/>
          </w:tcPr>
          <w:p>
            <w:pPr>
              <w:widowControl/>
              <w:shd w:val="clear"/>
              <w:jc w:val="center"/>
              <w:textAlignment w:val="center"/>
              <w:rPr>
                <w:rFonts w:ascii="宋体" w:hAnsi="宋体" w:cs="宋体"/>
                <w:szCs w:val="21"/>
                <w:highlight w:val="none"/>
              </w:rPr>
            </w:pPr>
            <w:r>
              <w:rPr>
                <w:rFonts w:hint="eastAsia" w:ascii="宋体" w:hAnsi="宋体" w:cs="宋体"/>
                <w:kern w:val="0"/>
                <w:szCs w:val="21"/>
                <w:highlight w:val="none"/>
                <w:lang w:bidi="ar"/>
              </w:rPr>
              <w:t>序号</w:t>
            </w:r>
          </w:p>
        </w:tc>
        <w:tc>
          <w:tcPr>
            <w:tcW w:w="1973" w:type="dxa"/>
            <w:tcBorders>
              <w:top w:val="single" w:color="auto" w:sz="4" w:space="0"/>
              <w:left w:val="nil"/>
              <w:bottom w:val="single" w:color="auto" w:sz="4" w:space="0"/>
              <w:right w:val="single" w:color="auto" w:sz="4" w:space="0"/>
            </w:tcBorders>
            <w:vAlign w:val="center"/>
          </w:tcPr>
          <w:p>
            <w:pPr>
              <w:widowControl/>
              <w:shd w:val="clear"/>
              <w:jc w:val="center"/>
              <w:textAlignment w:val="center"/>
              <w:rPr>
                <w:rFonts w:ascii="宋体" w:hAnsi="宋体" w:cs="宋体"/>
                <w:szCs w:val="21"/>
                <w:highlight w:val="none"/>
              </w:rPr>
            </w:pPr>
            <w:r>
              <w:rPr>
                <w:rFonts w:hint="eastAsia" w:ascii="宋体" w:hAnsi="宋体" w:cs="宋体"/>
                <w:kern w:val="0"/>
                <w:szCs w:val="21"/>
                <w:highlight w:val="none"/>
                <w:lang w:bidi="ar"/>
              </w:rPr>
              <w:t>项目名称</w:t>
            </w:r>
          </w:p>
        </w:tc>
        <w:tc>
          <w:tcPr>
            <w:tcW w:w="1275" w:type="dxa"/>
            <w:tcBorders>
              <w:top w:val="single" w:color="auto" w:sz="4" w:space="0"/>
              <w:left w:val="nil"/>
              <w:bottom w:val="single" w:color="auto" w:sz="4" w:space="0"/>
              <w:right w:val="single" w:color="auto" w:sz="4" w:space="0"/>
            </w:tcBorders>
            <w:vAlign w:val="center"/>
          </w:tcPr>
          <w:p>
            <w:pPr>
              <w:widowControl/>
              <w:shd w:val="clear"/>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设计费</w:t>
            </w:r>
          </w:p>
          <w:p>
            <w:pPr>
              <w:widowControl/>
              <w:shd w:val="clear"/>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（元）</w:t>
            </w:r>
          </w:p>
        </w:tc>
        <w:tc>
          <w:tcPr>
            <w:tcW w:w="1407" w:type="dxa"/>
            <w:tcBorders>
              <w:top w:val="single" w:color="auto" w:sz="4" w:space="0"/>
              <w:left w:val="nil"/>
              <w:bottom w:val="single" w:color="auto" w:sz="4" w:space="0"/>
              <w:right w:val="single" w:color="auto" w:sz="4" w:space="0"/>
            </w:tcBorders>
            <w:vAlign w:val="center"/>
          </w:tcPr>
          <w:p>
            <w:pPr>
              <w:widowControl/>
              <w:shd w:val="clear"/>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建安工程费</w:t>
            </w:r>
          </w:p>
          <w:p>
            <w:pPr>
              <w:widowControl/>
              <w:shd w:val="clear"/>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（元）</w:t>
            </w:r>
          </w:p>
        </w:tc>
        <w:tc>
          <w:tcPr>
            <w:tcW w:w="1418" w:type="dxa"/>
            <w:tcBorders>
              <w:top w:val="single" w:color="auto" w:sz="4" w:space="0"/>
              <w:left w:val="nil"/>
              <w:bottom w:val="single" w:color="auto" w:sz="4" w:space="0"/>
              <w:right w:val="single" w:color="auto" w:sz="4" w:space="0"/>
            </w:tcBorders>
            <w:vAlign w:val="center"/>
          </w:tcPr>
          <w:p>
            <w:pPr>
              <w:widowControl/>
              <w:shd w:val="clear"/>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合计</w:t>
            </w:r>
          </w:p>
          <w:p>
            <w:pPr>
              <w:widowControl/>
              <w:shd w:val="clear"/>
              <w:jc w:val="center"/>
              <w:textAlignment w:val="center"/>
              <w:rPr>
                <w:rFonts w:ascii="宋体" w:hAnsi="宋体" w:cs="宋体"/>
                <w:szCs w:val="21"/>
                <w:highlight w:val="none"/>
              </w:rPr>
            </w:pPr>
            <w:r>
              <w:rPr>
                <w:rFonts w:hint="eastAsia" w:ascii="宋体" w:hAnsi="宋体" w:cs="宋体"/>
                <w:kern w:val="0"/>
                <w:szCs w:val="21"/>
                <w:highlight w:val="none"/>
                <w:lang w:bidi="ar"/>
              </w:rPr>
              <w:t>（元）</w:t>
            </w:r>
          </w:p>
        </w:tc>
        <w:tc>
          <w:tcPr>
            <w:tcW w:w="2137" w:type="dxa"/>
            <w:tcBorders>
              <w:top w:val="single" w:color="auto" w:sz="4" w:space="0"/>
              <w:left w:val="nil"/>
              <w:bottom w:val="single" w:color="auto" w:sz="4" w:space="0"/>
              <w:right w:val="single" w:color="auto" w:sz="4" w:space="0"/>
            </w:tcBorders>
            <w:vAlign w:val="center"/>
          </w:tcPr>
          <w:p>
            <w:pPr>
              <w:widowControl/>
              <w:shd w:val="clear"/>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备注</w:t>
            </w:r>
          </w:p>
        </w:tc>
      </w:tr>
      <w:tr>
        <w:tblPrEx>
          <w:tblCellMar>
            <w:top w:w="0" w:type="dxa"/>
            <w:left w:w="108" w:type="dxa"/>
            <w:bottom w:w="0" w:type="dxa"/>
            <w:right w:w="108" w:type="dxa"/>
          </w:tblCellMar>
        </w:tblPrEx>
        <w:trPr>
          <w:trHeight w:val="1099" w:hRule="atLeast"/>
        </w:trPr>
        <w:tc>
          <w:tcPr>
            <w:tcW w:w="594" w:type="dxa"/>
            <w:tcBorders>
              <w:top w:val="single" w:color="auto" w:sz="4" w:space="0"/>
              <w:left w:val="single" w:color="auto" w:sz="4" w:space="0"/>
              <w:bottom w:val="single" w:color="auto" w:sz="4" w:space="0"/>
              <w:right w:val="single" w:color="auto" w:sz="4" w:space="0"/>
            </w:tcBorders>
            <w:vAlign w:val="center"/>
          </w:tcPr>
          <w:p>
            <w:pPr>
              <w:widowControl/>
              <w:shd w:val="clear"/>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973" w:type="dxa"/>
            <w:tcBorders>
              <w:top w:val="single" w:color="auto" w:sz="4" w:space="0"/>
              <w:left w:val="single" w:color="auto" w:sz="4" w:space="0"/>
              <w:bottom w:val="single" w:color="auto" w:sz="4" w:space="0"/>
              <w:right w:val="single" w:color="auto" w:sz="4" w:space="0"/>
            </w:tcBorders>
            <w:vAlign w:val="center"/>
          </w:tcPr>
          <w:p>
            <w:pPr>
              <w:widowControl/>
              <w:shd w:val="clear"/>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广州大道天河立交内涝改造工程施工图设计及施工总承包（EPC）</w:t>
            </w:r>
          </w:p>
        </w:tc>
        <w:tc>
          <w:tcPr>
            <w:tcW w:w="127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hd w:val="clear"/>
              <w:jc w:val="center"/>
              <w:textAlignment w:val="center"/>
              <w:rPr>
                <w:rFonts w:ascii="宋体" w:hAnsi="宋体" w:cs="宋体"/>
                <w:szCs w:val="21"/>
                <w:highlight w:val="none"/>
              </w:rPr>
            </w:pPr>
          </w:p>
        </w:tc>
        <w:tc>
          <w:tcPr>
            <w:tcW w:w="2137" w:type="dxa"/>
            <w:tcBorders>
              <w:top w:val="single" w:color="auto" w:sz="4" w:space="0"/>
              <w:left w:val="single" w:color="auto" w:sz="4" w:space="0"/>
              <w:bottom w:val="single" w:color="auto" w:sz="4" w:space="0"/>
              <w:right w:val="single" w:color="auto" w:sz="4" w:space="0"/>
            </w:tcBorders>
            <w:vAlign w:val="center"/>
          </w:tcPr>
          <w:p>
            <w:pPr>
              <w:widowControl/>
              <w:shd w:val="clear"/>
              <w:jc w:val="center"/>
              <w:textAlignment w:val="center"/>
              <w:rPr>
                <w:rFonts w:ascii="宋体" w:hAnsi="宋体" w:cs="宋体"/>
                <w:szCs w:val="21"/>
                <w:highlight w:val="none"/>
              </w:rPr>
            </w:pPr>
          </w:p>
        </w:tc>
      </w:tr>
    </w:tbl>
    <w:p>
      <w:pPr>
        <w:widowControl/>
        <w:shd w:val="clear"/>
        <w:jc w:val="left"/>
        <w:rPr>
          <w:rFonts w:ascii="宋体" w:hAnsi="宋体" w:cs="宋体"/>
          <w:highlight w:val="none"/>
        </w:rPr>
      </w:pPr>
    </w:p>
    <w:p>
      <w:pPr>
        <w:widowControl/>
        <w:shd w:val="clear"/>
        <w:jc w:val="left"/>
        <w:rPr>
          <w:rFonts w:ascii="宋体" w:hAnsi="宋体" w:cs="宋体"/>
          <w:highlight w:val="none"/>
        </w:rPr>
      </w:pPr>
    </w:p>
    <w:p>
      <w:pPr>
        <w:widowControl/>
        <w:shd w:val="clear"/>
        <w:jc w:val="left"/>
        <w:rPr>
          <w:rFonts w:ascii="宋体" w:hAnsi="宋体" w:cs="宋体"/>
          <w:highlight w:val="none"/>
        </w:rPr>
      </w:pPr>
      <w:r>
        <w:rPr>
          <w:rFonts w:hint="eastAsia" w:ascii="宋体" w:hAnsi="宋体" w:cs="宋体"/>
          <w:highlight w:val="none"/>
        </w:rPr>
        <w:t>注：投标报价填报保留小数点后2位。</w:t>
      </w:r>
    </w:p>
    <w:p>
      <w:pPr>
        <w:widowControl/>
        <w:shd w:val="clear"/>
        <w:ind w:firstLine="420" w:firstLineChars="200"/>
        <w:jc w:val="left"/>
        <w:rPr>
          <w:rFonts w:ascii="宋体" w:hAnsi="宋体" w:cs="宋体"/>
          <w:highlight w:val="none"/>
        </w:rPr>
      </w:pPr>
    </w:p>
    <w:p>
      <w:pPr>
        <w:widowControl/>
        <w:shd w:val="clear"/>
        <w:jc w:val="left"/>
        <w:rPr>
          <w:rFonts w:ascii="宋体" w:hAnsi="宋体" w:cs="宋体"/>
          <w:dstrike/>
          <w:highlight w:val="none"/>
        </w:rPr>
      </w:pPr>
    </w:p>
    <w:p>
      <w:pPr>
        <w:widowControl/>
        <w:shd w:val="clear"/>
        <w:jc w:val="left"/>
        <w:rPr>
          <w:rFonts w:ascii="宋体" w:hAnsi="宋体" w:cs="宋体"/>
          <w:dstrike/>
          <w:highlight w:val="none"/>
        </w:rPr>
      </w:pPr>
    </w:p>
    <w:p>
      <w:pPr>
        <w:shd w:val="clear"/>
        <w:spacing w:line="360" w:lineRule="auto"/>
        <w:jc w:val="left"/>
        <w:rPr>
          <w:rFonts w:ascii="宋体" w:hAnsi="宋体" w:cs="宋体"/>
          <w:dstrike/>
          <w:highlight w:val="none"/>
        </w:rPr>
      </w:pPr>
    </w:p>
    <w:p>
      <w:pPr>
        <w:shd w:val="clear"/>
        <w:spacing w:line="360" w:lineRule="auto"/>
        <w:jc w:val="right"/>
        <w:rPr>
          <w:rFonts w:ascii="宋体" w:hAnsi="宋体" w:cs="宋体"/>
          <w:szCs w:val="21"/>
          <w:highlight w:val="none"/>
        </w:rPr>
      </w:pPr>
      <w:r>
        <w:rPr>
          <w:rFonts w:hint="eastAsia" w:ascii="宋体" w:hAnsi="宋体" w:cs="宋体"/>
          <w:szCs w:val="21"/>
          <w:highlight w:val="none"/>
        </w:rPr>
        <w:t>投标人：　　（盖章）</w:t>
      </w:r>
    </w:p>
    <w:p>
      <w:pPr>
        <w:shd w:val="clear"/>
        <w:spacing w:line="360" w:lineRule="auto"/>
        <w:jc w:val="right"/>
        <w:rPr>
          <w:rFonts w:ascii="宋体" w:hAnsi="宋体" w:cs="宋体"/>
          <w:szCs w:val="21"/>
          <w:highlight w:val="none"/>
        </w:rPr>
      </w:pPr>
      <w:r>
        <w:rPr>
          <w:rFonts w:hint="eastAsia" w:ascii="宋体" w:hAnsi="宋体" w:cs="宋体"/>
          <w:szCs w:val="21"/>
          <w:highlight w:val="none"/>
        </w:rPr>
        <w:t>法定代表人或授权代理人(签字或盖章)：</w:t>
      </w:r>
    </w:p>
    <w:p>
      <w:pPr>
        <w:shd w:val="clear"/>
        <w:spacing w:line="360" w:lineRule="auto"/>
        <w:jc w:val="right"/>
        <w:rPr>
          <w:rFonts w:ascii="宋体" w:hAnsi="宋体" w:cs="宋体"/>
          <w:szCs w:val="21"/>
          <w:highlight w:val="none"/>
        </w:rPr>
      </w:pPr>
      <w:r>
        <w:rPr>
          <w:rFonts w:hint="eastAsia" w:ascii="宋体" w:hAnsi="宋体" w:cs="宋体"/>
          <w:szCs w:val="21"/>
          <w:highlight w:val="none"/>
        </w:rPr>
        <w:t>日   期：    年    月    日</w:t>
      </w:r>
    </w:p>
    <w:p>
      <w:pPr>
        <w:shd w:val="clear"/>
        <w:spacing w:line="360" w:lineRule="auto"/>
        <w:rPr>
          <w:rFonts w:ascii="宋体" w:hAnsi="宋体" w:cs="宋体"/>
          <w:b/>
          <w:sz w:val="32"/>
          <w:szCs w:val="32"/>
          <w:highlight w:val="none"/>
        </w:rPr>
      </w:pPr>
      <w:r>
        <w:rPr>
          <w:rFonts w:ascii="宋体" w:hAnsi="宋体" w:cs="宋体"/>
          <w:szCs w:val="21"/>
          <w:highlight w:val="none"/>
        </w:rPr>
        <w:br w:type="page"/>
      </w:r>
      <w:r>
        <w:rPr>
          <w:rFonts w:hint="eastAsia" w:ascii="宋体" w:hAnsi="宋体" w:cs="宋体"/>
          <w:highlight w:val="none"/>
        </w:rPr>
        <w:t>施工部分格式7</w:t>
      </w:r>
    </w:p>
    <w:p>
      <w:pPr>
        <w:shd w:val="clear"/>
        <w:jc w:val="center"/>
        <w:rPr>
          <w:rFonts w:ascii="宋体" w:hAnsi="宋体" w:cs="宋体"/>
          <w:b/>
          <w:sz w:val="32"/>
          <w:szCs w:val="32"/>
          <w:highlight w:val="none"/>
        </w:rPr>
      </w:pPr>
      <w:r>
        <w:rPr>
          <w:rFonts w:hint="eastAsia" w:ascii="宋体" w:hAnsi="宋体" w:cs="宋体"/>
          <w:b/>
          <w:sz w:val="32"/>
          <w:szCs w:val="32"/>
          <w:highlight w:val="none"/>
        </w:rPr>
        <w:t>施工单位安全承诺书</w:t>
      </w:r>
    </w:p>
    <w:p>
      <w:pPr>
        <w:pStyle w:val="174"/>
        <w:shd w:val="clear"/>
        <w:ind w:firstLine="656"/>
        <w:jc w:val="center"/>
        <w:rPr>
          <w:rFonts w:ascii="宋体" w:hAnsi="宋体" w:cs="宋体"/>
          <w:sz w:val="32"/>
          <w:szCs w:val="32"/>
          <w:highlight w:val="none"/>
        </w:rPr>
      </w:pPr>
    </w:p>
    <w:p>
      <w:pPr>
        <w:shd w:val="clear"/>
        <w:spacing w:line="360" w:lineRule="auto"/>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（招标人名称）：</w:t>
      </w:r>
    </w:p>
    <w:p>
      <w:pPr>
        <w:pStyle w:val="174"/>
        <w:shd w:val="clear"/>
        <w:ind w:firstLine="496"/>
        <w:rPr>
          <w:rFonts w:ascii="宋体" w:hAnsi="宋体" w:cs="宋体"/>
          <w:spacing w:val="0"/>
          <w:kern w:val="2"/>
          <w:szCs w:val="20"/>
          <w:highlight w:val="none"/>
        </w:rPr>
      </w:pPr>
      <w:r>
        <w:rPr>
          <w:rFonts w:hint="eastAsia" w:ascii="宋体" w:hAnsi="宋体" w:cs="宋体"/>
          <w:szCs w:val="21"/>
          <w:highlight w:val="none"/>
        </w:rPr>
        <w:t>如我司中标，我司严</w:t>
      </w:r>
      <w:r>
        <w:rPr>
          <w:rFonts w:hint="eastAsia" w:ascii="宋体" w:hAnsi="宋体" w:cs="宋体"/>
          <w:highlight w:val="none"/>
        </w:rPr>
        <w:t>格遵守建设工程余泥渣土运输与排放管理制度，执行“一不准进、三不准出”规定。选择合法的余泥渣土运输单位及排放点。</w:t>
      </w:r>
      <w:r>
        <w:rPr>
          <w:rFonts w:hint="eastAsia" w:ascii="宋体" w:hAnsi="宋体" w:cs="宋体"/>
          <w:szCs w:val="21"/>
          <w:highlight w:val="none"/>
        </w:rPr>
        <w:t>我司</w:t>
      </w:r>
      <w:r>
        <w:rPr>
          <w:rFonts w:hint="eastAsia" w:ascii="宋体" w:hAnsi="宋体" w:cs="宋体"/>
          <w:highlight w:val="none"/>
        </w:rPr>
        <w:t>承诺如违反建设工程余泥渣土运输与排放管理制度，将自愿接受：通报批评，记录不良行为，列入黑名单，并暂停责任企业投标登记一年，对责任项目负责人暂停投标登记二年。多次违规的，暂停投标登记二至三年，并提请资质审批部门降低或吊销企业资质、项目负责人的建造师从业资格和专职安全员安全培训考核证书。</w:t>
      </w:r>
    </w:p>
    <w:p>
      <w:pPr>
        <w:pStyle w:val="174"/>
        <w:shd w:val="clear"/>
        <w:ind w:firstLine="0" w:firstLineChars="0"/>
        <w:rPr>
          <w:rFonts w:ascii="宋体" w:hAnsi="宋体" w:cs="宋体"/>
          <w:highlight w:val="none"/>
        </w:rPr>
      </w:pPr>
    </w:p>
    <w:p>
      <w:pPr>
        <w:shd w:val="clear"/>
        <w:adjustRightInd w:val="0"/>
        <w:snapToGrid w:val="0"/>
        <w:spacing w:line="360" w:lineRule="auto"/>
        <w:ind w:firstLine="4320" w:firstLineChars="1800"/>
        <w:rPr>
          <w:rFonts w:ascii="宋体" w:hAnsi="宋体" w:cs="宋体"/>
          <w:snapToGrid w:val="0"/>
          <w:kern w:val="0"/>
          <w:sz w:val="24"/>
          <w:highlight w:val="none"/>
        </w:rPr>
      </w:pPr>
    </w:p>
    <w:p>
      <w:pPr>
        <w:shd w:val="clear"/>
        <w:adjustRightInd w:val="0"/>
        <w:snapToGrid w:val="0"/>
        <w:spacing w:line="360" w:lineRule="auto"/>
        <w:ind w:firstLine="4320" w:firstLineChars="1800"/>
        <w:rPr>
          <w:rFonts w:ascii="宋体" w:hAnsi="宋体" w:cs="宋体"/>
          <w:snapToGrid w:val="0"/>
          <w:kern w:val="0"/>
          <w:sz w:val="24"/>
          <w:highlight w:val="none"/>
        </w:rPr>
      </w:pPr>
    </w:p>
    <w:p>
      <w:pPr>
        <w:shd w:val="clear"/>
        <w:adjustRightInd w:val="0"/>
        <w:snapToGrid w:val="0"/>
        <w:spacing w:line="360" w:lineRule="auto"/>
        <w:ind w:firstLine="4320" w:firstLineChars="1800"/>
        <w:rPr>
          <w:rFonts w:ascii="宋体" w:hAnsi="宋体" w:cs="宋体"/>
          <w:snapToGrid w:val="0"/>
          <w:kern w:val="0"/>
          <w:sz w:val="24"/>
          <w:highlight w:val="none"/>
        </w:rPr>
      </w:pPr>
      <w:r>
        <w:rPr>
          <w:rFonts w:hint="eastAsia" w:ascii="宋体" w:hAnsi="宋体" w:cs="宋体"/>
          <w:snapToGrid w:val="0"/>
          <w:kern w:val="0"/>
          <w:sz w:val="24"/>
          <w:highlight w:val="none"/>
        </w:rPr>
        <w:t>投标人：　　（盖章）</w:t>
      </w:r>
    </w:p>
    <w:p>
      <w:pPr>
        <w:shd w:val="clear"/>
        <w:adjustRightInd w:val="0"/>
        <w:snapToGrid w:val="0"/>
        <w:spacing w:line="360" w:lineRule="auto"/>
        <w:ind w:firstLine="4320" w:firstLineChars="1800"/>
        <w:rPr>
          <w:rFonts w:ascii="宋体" w:hAnsi="宋体" w:cs="宋体"/>
          <w:snapToGrid w:val="0"/>
          <w:kern w:val="0"/>
          <w:sz w:val="24"/>
          <w:highlight w:val="none"/>
        </w:rPr>
      </w:pPr>
    </w:p>
    <w:p>
      <w:pPr>
        <w:shd w:val="clear"/>
        <w:adjustRightInd w:val="0"/>
        <w:snapToGrid w:val="0"/>
        <w:spacing w:line="360" w:lineRule="auto"/>
        <w:ind w:firstLine="4320" w:firstLineChars="1800"/>
        <w:rPr>
          <w:rFonts w:ascii="宋体" w:hAnsi="宋体" w:cs="宋体"/>
          <w:snapToGrid w:val="0"/>
          <w:kern w:val="0"/>
          <w:sz w:val="24"/>
          <w:highlight w:val="none"/>
        </w:rPr>
      </w:pPr>
      <w:r>
        <w:rPr>
          <w:rFonts w:hint="eastAsia" w:ascii="宋体" w:hAnsi="宋体" w:cs="宋体"/>
          <w:snapToGrid w:val="0"/>
          <w:kern w:val="0"/>
          <w:sz w:val="24"/>
          <w:highlight w:val="none"/>
        </w:rPr>
        <w:t>法定代表人或委托代理人(</w:t>
      </w:r>
      <w:r>
        <w:rPr>
          <w:rFonts w:hint="eastAsia" w:ascii="宋体" w:hAnsi="宋体" w:cs="宋体"/>
          <w:highlight w:val="none"/>
        </w:rPr>
        <w:t>签字或盖章</w:t>
      </w:r>
      <w:r>
        <w:rPr>
          <w:rFonts w:hint="eastAsia" w:ascii="宋体" w:hAnsi="宋体" w:cs="宋体"/>
          <w:snapToGrid w:val="0"/>
          <w:kern w:val="0"/>
          <w:sz w:val="24"/>
          <w:highlight w:val="none"/>
        </w:rPr>
        <w:t>)：</w:t>
      </w:r>
    </w:p>
    <w:p>
      <w:pPr>
        <w:shd w:val="clear"/>
        <w:adjustRightInd w:val="0"/>
        <w:snapToGrid w:val="0"/>
        <w:spacing w:line="360" w:lineRule="auto"/>
        <w:ind w:firstLine="4320" w:firstLineChars="1800"/>
        <w:rPr>
          <w:rFonts w:ascii="宋体" w:hAnsi="宋体" w:cs="宋体"/>
          <w:snapToGrid w:val="0"/>
          <w:kern w:val="0"/>
          <w:sz w:val="24"/>
          <w:highlight w:val="none"/>
        </w:rPr>
      </w:pPr>
    </w:p>
    <w:p>
      <w:pPr>
        <w:shd w:val="clear"/>
        <w:adjustRightInd w:val="0"/>
        <w:snapToGrid w:val="0"/>
        <w:spacing w:line="360" w:lineRule="auto"/>
        <w:ind w:firstLine="4320" w:firstLineChars="1800"/>
        <w:rPr>
          <w:rFonts w:ascii="宋体" w:hAnsi="宋体" w:cs="宋体"/>
          <w:snapToGrid w:val="0"/>
          <w:kern w:val="0"/>
          <w:sz w:val="24"/>
          <w:highlight w:val="none"/>
        </w:rPr>
      </w:pPr>
      <w:r>
        <w:rPr>
          <w:rFonts w:hint="eastAsia" w:ascii="宋体" w:hAnsi="宋体" w:cs="宋体"/>
          <w:snapToGrid w:val="0"/>
          <w:kern w:val="0"/>
          <w:sz w:val="24"/>
          <w:highlight w:val="none"/>
        </w:rPr>
        <w:t>日期：        年    月    日</w:t>
      </w:r>
    </w:p>
    <w:p>
      <w:pPr>
        <w:shd w:val="clear"/>
        <w:adjustRightInd w:val="0"/>
        <w:snapToGrid w:val="0"/>
        <w:spacing w:line="360" w:lineRule="auto"/>
        <w:ind w:firstLine="4320" w:firstLineChars="1800"/>
        <w:rPr>
          <w:rFonts w:ascii="宋体" w:hAnsi="宋体" w:cs="宋体"/>
          <w:snapToGrid w:val="0"/>
          <w:kern w:val="0"/>
          <w:sz w:val="24"/>
          <w:highlight w:val="none"/>
        </w:rPr>
      </w:pPr>
    </w:p>
    <w:p>
      <w:pPr>
        <w:pageBreakBefore/>
        <w:shd w:val="clear"/>
        <w:jc w:val="left"/>
        <w:rPr>
          <w:rFonts w:ascii="宋体" w:hAnsi="宋体" w:cs="宋体"/>
          <w:b/>
          <w:sz w:val="24"/>
          <w:highlight w:val="none"/>
        </w:rPr>
      </w:pPr>
      <w:bookmarkStart w:id="131" w:name="_Toc484094467"/>
      <w:bookmarkStart w:id="132" w:name="_Toc483087583"/>
      <w:bookmarkStart w:id="133" w:name="_Toc483992414"/>
      <w:bookmarkStart w:id="134" w:name="_Toc482889845"/>
      <w:bookmarkStart w:id="135" w:name="_Toc482889929"/>
      <w:bookmarkStart w:id="136" w:name="_Toc483601261"/>
      <w:r>
        <w:rPr>
          <w:rFonts w:hint="eastAsia" w:ascii="宋体" w:hAnsi="宋体" w:cs="宋体"/>
          <w:b/>
          <w:sz w:val="24"/>
          <w:highlight w:val="none"/>
        </w:rPr>
        <w:t>施工部分格式8</w:t>
      </w:r>
    </w:p>
    <w:p>
      <w:pPr>
        <w:shd w:val="clear"/>
        <w:rPr>
          <w:rFonts w:ascii="宋体" w:hAnsi="宋体" w:cs="宋体"/>
          <w:highlight w:val="none"/>
        </w:rPr>
      </w:pPr>
    </w:p>
    <w:p>
      <w:pPr>
        <w:shd w:val="clear"/>
        <w:spacing w:before="120" w:beforeLines="50" w:after="120" w:afterLines="50" w:line="360" w:lineRule="auto"/>
        <w:jc w:val="center"/>
        <w:rPr>
          <w:rFonts w:ascii="宋体" w:hAnsi="宋体" w:cs="宋体"/>
          <w:b/>
          <w:sz w:val="36"/>
          <w:szCs w:val="36"/>
          <w:highlight w:val="none"/>
        </w:rPr>
      </w:pPr>
      <w:r>
        <w:rPr>
          <w:rFonts w:hint="eastAsia" w:ascii="宋体" w:hAnsi="宋体" w:cs="宋体"/>
          <w:b/>
          <w:sz w:val="36"/>
          <w:szCs w:val="36"/>
          <w:highlight w:val="none"/>
        </w:rPr>
        <w:t>投标保证金</w:t>
      </w:r>
    </w:p>
    <w:p>
      <w:pPr>
        <w:pStyle w:val="273"/>
        <w:shd w:val="clear"/>
        <w:ind w:firstLine="480" w:firstLineChars="200"/>
        <w:jc w:val="both"/>
        <w:rPr>
          <w:rFonts w:ascii="宋体" w:hAnsi="宋体" w:eastAsia="宋体" w:cs="宋体"/>
          <w:bCs/>
          <w:szCs w:val="30"/>
          <w:highlight w:val="none"/>
        </w:rPr>
      </w:pPr>
    </w:p>
    <w:p>
      <w:pPr>
        <w:shd w:val="clear"/>
        <w:spacing w:line="360" w:lineRule="auto"/>
        <w:ind w:firstLine="566" w:firstLineChars="236"/>
        <w:rPr>
          <w:rFonts w:ascii="宋体" w:hAnsi="宋体" w:cs="宋体"/>
          <w:bCs/>
          <w:sz w:val="24"/>
          <w:szCs w:val="30"/>
          <w:highlight w:val="none"/>
        </w:rPr>
      </w:pPr>
      <w:r>
        <w:rPr>
          <w:rFonts w:hint="eastAsia" w:ascii="宋体" w:hAnsi="宋体" w:cs="宋体"/>
          <w:bCs/>
          <w:sz w:val="24"/>
          <w:szCs w:val="30"/>
          <w:highlight w:val="none"/>
        </w:rPr>
        <w:t>注：若采用现金、支票或汇票形式提交的，投标人应在此处提供广州交易集团有限公司出具的投标保证金回执扫描件；若采用保函形式提交的，投标人应在此处提供银行出具的保函扫描件；若采用保险形式提交的，投标人应在此处提供保险公司出具的保单扫描件。若采用</w:t>
      </w:r>
      <w:r>
        <w:rPr>
          <w:rFonts w:hint="eastAsia" w:ascii="宋体" w:hAnsi="宋体" w:cs="宋体"/>
          <w:sz w:val="24"/>
          <w:highlight w:val="none"/>
        </w:rPr>
        <w:t>专业担保公司担保</w:t>
      </w:r>
      <w:r>
        <w:rPr>
          <w:rFonts w:hint="eastAsia" w:ascii="宋体" w:hAnsi="宋体" w:cs="宋体"/>
          <w:bCs/>
          <w:sz w:val="24"/>
          <w:szCs w:val="30"/>
          <w:highlight w:val="none"/>
        </w:rPr>
        <w:t>形式提交的，投标人应在此处提供</w:t>
      </w:r>
      <w:r>
        <w:rPr>
          <w:rFonts w:hint="eastAsia" w:ascii="宋体" w:hAnsi="宋体" w:cs="宋体"/>
          <w:sz w:val="24"/>
          <w:highlight w:val="none"/>
        </w:rPr>
        <w:t>专业担保公司</w:t>
      </w:r>
      <w:r>
        <w:rPr>
          <w:rFonts w:hint="eastAsia" w:ascii="宋体" w:hAnsi="宋体" w:cs="宋体"/>
          <w:bCs/>
          <w:sz w:val="24"/>
          <w:szCs w:val="30"/>
          <w:highlight w:val="none"/>
        </w:rPr>
        <w:t>出具的</w:t>
      </w:r>
      <w:r>
        <w:rPr>
          <w:rFonts w:hint="eastAsia" w:ascii="宋体" w:hAnsi="宋体" w:cs="宋体"/>
          <w:sz w:val="24"/>
          <w:highlight w:val="none"/>
        </w:rPr>
        <w:t>担保</w:t>
      </w:r>
      <w:r>
        <w:rPr>
          <w:rFonts w:hint="eastAsia" w:ascii="宋体" w:hAnsi="宋体" w:cs="宋体"/>
          <w:bCs/>
          <w:sz w:val="24"/>
          <w:szCs w:val="30"/>
          <w:highlight w:val="none"/>
        </w:rPr>
        <w:t>扫描件。</w:t>
      </w:r>
    </w:p>
    <w:p>
      <w:pPr>
        <w:shd w:val="clear"/>
        <w:spacing w:line="360" w:lineRule="auto"/>
        <w:ind w:firstLine="566" w:firstLineChars="236"/>
        <w:rPr>
          <w:rFonts w:ascii="宋体" w:hAnsi="宋体" w:cs="宋体"/>
          <w:bCs/>
          <w:sz w:val="24"/>
          <w:szCs w:val="30"/>
          <w:highlight w:val="none"/>
        </w:rPr>
      </w:pPr>
    </w:p>
    <w:p>
      <w:pPr>
        <w:widowControl/>
        <w:shd w:val="clear"/>
        <w:spacing w:line="240" w:lineRule="auto"/>
        <w:ind w:firstLine="0" w:firstLineChars="0"/>
        <w:jc w:val="left"/>
        <w:rPr>
          <w:rFonts w:ascii="宋体" w:hAnsi="宋体" w:cs="宋体"/>
          <w:bCs/>
          <w:sz w:val="24"/>
          <w:szCs w:val="30"/>
          <w:highlight w:val="none"/>
        </w:rPr>
      </w:pPr>
      <w:r>
        <w:rPr>
          <w:rFonts w:ascii="宋体" w:hAnsi="宋体" w:cs="宋体"/>
          <w:bCs/>
          <w:sz w:val="24"/>
          <w:szCs w:val="30"/>
          <w:highlight w:val="none"/>
        </w:rPr>
        <w:br w:type="page"/>
      </w:r>
    </w:p>
    <w:p>
      <w:pPr>
        <w:pageBreakBefore/>
        <w:shd w:val="clear"/>
        <w:jc w:val="left"/>
        <w:rPr>
          <w:rFonts w:ascii="宋体" w:hAnsi="宋体" w:cs="宋体"/>
          <w:b/>
          <w:sz w:val="24"/>
          <w:highlight w:val="none"/>
        </w:rPr>
      </w:pPr>
      <w:r>
        <w:rPr>
          <w:rFonts w:hint="eastAsia" w:ascii="宋体" w:hAnsi="宋体" w:cs="宋体"/>
          <w:b/>
          <w:sz w:val="24"/>
          <w:highlight w:val="none"/>
        </w:rPr>
        <w:t>施工部分格式9</w:t>
      </w:r>
    </w:p>
    <w:p>
      <w:pPr>
        <w:shd w:val="clear"/>
        <w:spacing w:line="360" w:lineRule="auto"/>
        <w:rPr>
          <w:rFonts w:ascii="宋体" w:hAnsi="宋体" w:cs="宋体"/>
          <w:sz w:val="24"/>
          <w:highlight w:val="none"/>
        </w:rPr>
      </w:pPr>
    </w:p>
    <w:p>
      <w:pPr>
        <w:pStyle w:val="174"/>
        <w:shd w:val="clear"/>
        <w:ind w:firstLine="0" w:firstLineChars="0"/>
        <w:jc w:val="center"/>
        <w:rPr>
          <w:b/>
          <w:bCs/>
          <w:sz w:val="32"/>
          <w:szCs w:val="32"/>
          <w:highlight w:val="none"/>
        </w:rPr>
      </w:pPr>
      <w:r>
        <w:rPr>
          <w:rFonts w:hint="eastAsia" w:cs="宋体"/>
          <w:b/>
          <w:bCs/>
          <w:sz w:val="32"/>
          <w:szCs w:val="32"/>
          <w:highlight w:val="none"/>
        </w:rPr>
        <w:t>危险性较大的分部分项工程安全管理措施</w:t>
      </w:r>
    </w:p>
    <w:p>
      <w:pPr>
        <w:pStyle w:val="300"/>
        <w:numPr>
          <w:ilvl w:val="0"/>
          <w:numId w:val="5"/>
        </w:numPr>
        <w:shd w:val="clear"/>
        <w:autoSpaceDE w:val="0"/>
        <w:autoSpaceDN w:val="0"/>
        <w:adjustRightInd w:val="0"/>
        <w:spacing w:line="360" w:lineRule="auto"/>
        <w:jc w:val="left"/>
        <w:rPr>
          <w:snapToGrid w:val="0"/>
          <w:spacing w:val="4"/>
          <w:kern w:val="0"/>
          <w:sz w:val="24"/>
          <w:szCs w:val="24"/>
          <w:highlight w:val="none"/>
        </w:rPr>
      </w:pPr>
      <w:r>
        <w:rPr>
          <w:rFonts w:hint="eastAsia" w:ascii="宋体" w:hAnsi="宋体" w:cs="宋体"/>
          <w:sz w:val="24"/>
          <w:szCs w:val="24"/>
          <w:highlight w:val="none"/>
        </w:rPr>
        <w:t>根据中华人民共和国住房和城乡建设部令第</w:t>
      </w:r>
      <w:r>
        <w:rPr>
          <w:rFonts w:ascii="宋体" w:hAnsi="宋体" w:cs="宋体"/>
          <w:sz w:val="24"/>
          <w:szCs w:val="24"/>
          <w:highlight w:val="none"/>
        </w:rPr>
        <w:t>37</w:t>
      </w:r>
      <w:r>
        <w:rPr>
          <w:rFonts w:hint="eastAsia" w:ascii="宋体" w:hAnsi="宋体" w:cs="宋体"/>
          <w:sz w:val="24"/>
          <w:szCs w:val="24"/>
          <w:highlight w:val="none"/>
        </w:rPr>
        <w:t>号《危险性较大的分部分项工程安全管理规定》（以下简称“</w:t>
      </w:r>
      <w:r>
        <w:rPr>
          <w:rFonts w:ascii="宋体" w:hAnsi="宋体" w:cs="宋体"/>
          <w:sz w:val="24"/>
          <w:szCs w:val="24"/>
          <w:highlight w:val="none"/>
        </w:rPr>
        <w:t>37</w:t>
      </w:r>
      <w:r>
        <w:rPr>
          <w:rFonts w:hint="eastAsia" w:ascii="宋体" w:hAnsi="宋体" w:cs="宋体"/>
          <w:sz w:val="24"/>
          <w:szCs w:val="24"/>
          <w:highlight w:val="none"/>
        </w:rPr>
        <w:t>号文”），投标人在投标时须补充完善危大工程清单并</w:t>
      </w:r>
      <w:r>
        <w:rPr>
          <w:rFonts w:hint="eastAsia" w:cs="宋体"/>
          <w:snapToGrid w:val="0"/>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pPr>
        <w:pStyle w:val="300"/>
        <w:numPr>
          <w:ilvl w:val="0"/>
          <w:numId w:val="5"/>
        </w:numPr>
        <w:shd w:val="clear"/>
        <w:autoSpaceDE w:val="0"/>
        <w:autoSpaceDN w:val="0"/>
        <w:adjustRightInd w:val="0"/>
        <w:spacing w:line="360" w:lineRule="auto"/>
        <w:jc w:val="left"/>
        <w:rPr>
          <w:rFonts w:ascii="宋体"/>
          <w:sz w:val="24"/>
          <w:szCs w:val="24"/>
          <w:highlight w:val="none"/>
        </w:rPr>
      </w:pPr>
      <w:r>
        <w:rPr>
          <w:rFonts w:hint="eastAsia" w:ascii="宋体" w:hAnsi="宋体" w:cs="宋体"/>
          <w:sz w:val="24"/>
          <w:szCs w:val="24"/>
          <w:highlight w:val="none"/>
        </w:rPr>
        <w:t>投标人根据设计文件的要求及</w:t>
      </w:r>
      <w:r>
        <w:rPr>
          <w:rFonts w:ascii="宋体" w:hAnsi="宋体" w:cs="宋体"/>
          <w:sz w:val="24"/>
          <w:szCs w:val="24"/>
          <w:highlight w:val="none"/>
        </w:rPr>
        <w:t>37</w:t>
      </w:r>
      <w:r>
        <w:rPr>
          <w:rFonts w:hint="eastAsia" w:ascii="宋体" w:hAnsi="宋体" w:cs="宋体"/>
          <w:sz w:val="24"/>
          <w:szCs w:val="24"/>
          <w:highlight w:val="none"/>
        </w:rPr>
        <w:t>号文的规定列出“危险性较大的分部分项工程清单及超过一定规模的危险性较大的分部分项工程清单”中与本招标项目相关的清单项自行勾选，具体详见第</w:t>
      </w:r>
      <w:r>
        <w:rPr>
          <w:rFonts w:ascii="宋体" w:hAnsi="宋体" w:cs="宋体"/>
          <w:sz w:val="24"/>
          <w:szCs w:val="24"/>
          <w:highlight w:val="none"/>
        </w:rPr>
        <w:t>5</w:t>
      </w:r>
      <w:r>
        <w:rPr>
          <w:rFonts w:hint="eastAsia" w:ascii="宋体" w:hAnsi="宋体" w:cs="宋体"/>
          <w:sz w:val="24"/>
          <w:szCs w:val="24"/>
          <w:highlight w:val="none"/>
        </w:rPr>
        <w:t>点“打√”标识。</w:t>
      </w:r>
    </w:p>
    <w:p>
      <w:pPr>
        <w:pStyle w:val="300"/>
        <w:numPr>
          <w:ilvl w:val="0"/>
          <w:numId w:val="5"/>
        </w:numPr>
        <w:shd w:val="clear"/>
        <w:autoSpaceDE w:val="0"/>
        <w:autoSpaceDN w:val="0"/>
        <w:adjustRightInd w:val="0"/>
        <w:spacing w:line="360" w:lineRule="auto"/>
        <w:jc w:val="left"/>
        <w:rPr>
          <w:rFonts w:ascii="宋体"/>
          <w:sz w:val="24"/>
          <w:szCs w:val="24"/>
          <w:highlight w:val="none"/>
        </w:rPr>
      </w:pPr>
      <w:r>
        <w:rPr>
          <w:rFonts w:hint="eastAsia" w:ascii="宋体" w:hAnsi="宋体" w:cs="宋体"/>
          <w:sz w:val="24"/>
          <w:szCs w:val="24"/>
          <w:highlight w:val="none"/>
        </w:rPr>
        <w:t>投标单位应当在投标时根据招标人提供的下述第</w:t>
      </w:r>
      <w:r>
        <w:rPr>
          <w:rFonts w:ascii="宋体" w:hAnsi="宋体" w:cs="宋体"/>
          <w:sz w:val="24"/>
          <w:szCs w:val="24"/>
          <w:highlight w:val="none"/>
        </w:rPr>
        <w:t>5</w:t>
      </w:r>
      <w:r>
        <w:rPr>
          <w:rFonts w:hint="eastAsia" w:ascii="宋体" w:hAnsi="宋体" w:cs="宋体"/>
          <w:sz w:val="24"/>
          <w:szCs w:val="24"/>
          <w:highlight w:val="none"/>
        </w:rPr>
        <w:t>点清单，在投标文件中编制专项施工方案。</w:t>
      </w:r>
    </w:p>
    <w:p>
      <w:pPr>
        <w:pStyle w:val="300"/>
        <w:numPr>
          <w:ilvl w:val="0"/>
          <w:numId w:val="5"/>
        </w:numPr>
        <w:shd w:val="clear"/>
        <w:autoSpaceDE w:val="0"/>
        <w:autoSpaceDN w:val="0"/>
        <w:adjustRightInd w:val="0"/>
        <w:spacing w:line="360" w:lineRule="auto"/>
        <w:jc w:val="left"/>
        <w:rPr>
          <w:rFonts w:ascii="宋体"/>
          <w:sz w:val="24"/>
          <w:szCs w:val="24"/>
          <w:highlight w:val="none"/>
        </w:rPr>
      </w:pPr>
      <w:r>
        <w:rPr>
          <w:rFonts w:hint="eastAsia" w:ascii="宋体" w:hAnsi="宋体" w:cs="宋体"/>
          <w:sz w:val="24"/>
          <w:szCs w:val="24"/>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pStyle w:val="300"/>
        <w:numPr>
          <w:ilvl w:val="0"/>
          <w:numId w:val="5"/>
        </w:numPr>
        <w:shd w:val="clear"/>
        <w:autoSpaceDE w:val="0"/>
        <w:autoSpaceDN w:val="0"/>
        <w:adjustRightInd w:val="0"/>
        <w:spacing w:line="360" w:lineRule="auto"/>
        <w:jc w:val="left"/>
        <w:rPr>
          <w:rFonts w:ascii="宋体"/>
          <w:sz w:val="24"/>
          <w:szCs w:val="24"/>
          <w:highlight w:val="none"/>
        </w:rPr>
      </w:pPr>
      <w:r>
        <w:rPr>
          <w:rFonts w:hint="eastAsia" w:ascii="宋体" w:hAnsi="宋体" w:cs="宋体"/>
          <w:sz w:val="24"/>
          <w:szCs w:val="24"/>
          <w:highlight w:val="none"/>
        </w:rPr>
        <w:t>危险性较大的分部分项工程清单及超过一定规模的危险性较大的分部分项工程清单：</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0"/>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b/>
                <w:bCs/>
                <w:sz w:val="24"/>
                <w:highlight w:val="none"/>
              </w:rPr>
            </w:pPr>
            <w:r>
              <w:rPr>
                <w:rFonts w:hint="eastAsia" w:ascii="宋体" w:hAnsi="宋体" w:cs="宋体"/>
                <w:b/>
                <w:bCs/>
                <w:sz w:val="24"/>
                <w:highlight w:val="none"/>
              </w:rPr>
              <w:t>一、危险性较大的分部分项工程清单</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r>
              <w:rPr>
                <w:rFonts w:hint="eastAsia" w:ascii="宋体" w:hAnsi="宋体" w:cs="宋体"/>
                <w:sz w:val="24"/>
                <w:highlight w:val="none"/>
              </w:rPr>
              <w:t>投标单位</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一、基坑支护</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（一）开挖深度超过</w:t>
            </w:r>
            <w:r>
              <w:rPr>
                <w:rFonts w:ascii="宋体" w:hAnsi="宋体" w:cs="宋体"/>
                <w:sz w:val="24"/>
                <w:highlight w:val="none"/>
              </w:rPr>
              <w:t>3m</w:t>
            </w:r>
            <w:r>
              <w:rPr>
                <w:rFonts w:hint="eastAsia" w:ascii="宋体" w:hAnsi="宋体" w:cs="宋体"/>
                <w:sz w:val="24"/>
                <w:highlight w:val="none"/>
              </w:rPr>
              <w:t>（含</w:t>
            </w:r>
            <w:r>
              <w:rPr>
                <w:rFonts w:ascii="宋体" w:hAnsi="宋体" w:cs="宋体"/>
                <w:sz w:val="24"/>
                <w:highlight w:val="none"/>
              </w:rPr>
              <w:t>3m</w:t>
            </w:r>
            <w:r>
              <w:rPr>
                <w:rFonts w:hint="eastAsia" w:ascii="宋体" w:hAnsi="宋体" w:cs="宋体"/>
                <w:sz w:val="24"/>
                <w:highlight w:val="none"/>
              </w:rPr>
              <w:t>）的基坑（槽）的土方开挖、支护、降水工程。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（二）开挖深度虽未超过</w:t>
            </w:r>
            <w:r>
              <w:rPr>
                <w:rFonts w:ascii="宋体" w:hAnsi="宋体" w:cs="宋体"/>
                <w:sz w:val="24"/>
                <w:highlight w:val="none"/>
              </w:rPr>
              <w:t>3m</w:t>
            </w:r>
            <w:r>
              <w:rPr>
                <w:rFonts w:hint="eastAsia" w:ascii="宋体" w:hAnsi="宋体" w:cs="宋体"/>
                <w:sz w:val="24"/>
                <w:highlight w:val="none"/>
              </w:rPr>
              <w:t>，但地质条件、周围环境和地下管线复杂，或影响毗邻建、构筑物安全的基坑（槽）的土方开挖、支护、降水工程。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二、模板工程及支撑体系</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（一）各类工具式模板工程：包括滑模、爬模、飞模、隧道模等工程。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（二）混凝土模板支撑工程：搭设高度</w:t>
            </w:r>
            <w:r>
              <w:rPr>
                <w:rFonts w:ascii="宋体" w:hAnsi="宋体" w:cs="宋体"/>
                <w:sz w:val="24"/>
                <w:highlight w:val="none"/>
              </w:rPr>
              <w:t>5m</w:t>
            </w:r>
            <w:r>
              <w:rPr>
                <w:rFonts w:hint="eastAsia" w:ascii="宋体" w:hAnsi="宋体" w:cs="宋体"/>
                <w:sz w:val="24"/>
                <w:highlight w:val="none"/>
              </w:rPr>
              <w:t>及以上，或搭设跨度</w:t>
            </w:r>
            <w:r>
              <w:rPr>
                <w:rFonts w:ascii="宋体" w:hAnsi="宋体" w:cs="宋体"/>
                <w:sz w:val="24"/>
                <w:highlight w:val="none"/>
              </w:rPr>
              <w:t>10m</w:t>
            </w:r>
            <w:r>
              <w:rPr>
                <w:rFonts w:hint="eastAsia" w:ascii="宋体" w:hAnsi="宋体" w:cs="宋体"/>
                <w:sz w:val="24"/>
                <w:highlight w:val="none"/>
              </w:rPr>
              <w:t>及以上，或施工总荷载（荷载效应基本组合的设计值，以下简称设计值）</w:t>
            </w:r>
            <w:r>
              <w:rPr>
                <w:rFonts w:ascii="宋体" w:hAnsi="宋体" w:cs="宋体"/>
                <w:sz w:val="24"/>
                <w:highlight w:val="none"/>
              </w:rPr>
              <w:t>10kN/m2</w:t>
            </w:r>
            <w:r>
              <w:rPr>
                <w:rFonts w:hint="eastAsia" w:ascii="宋体" w:hAnsi="宋体" w:cs="宋体"/>
                <w:sz w:val="24"/>
                <w:highlight w:val="none"/>
              </w:rPr>
              <w:t>及以上，或集中线荷载（设计值）</w:t>
            </w:r>
            <w:r>
              <w:rPr>
                <w:rFonts w:ascii="宋体" w:hAnsi="宋体" w:cs="宋体"/>
                <w:sz w:val="24"/>
                <w:highlight w:val="none"/>
              </w:rPr>
              <w:t>15kN/m</w:t>
            </w:r>
            <w:r>
              <w:rPr>
                <w:rFonts w:hint="eastAsia" w:ascii="宋体" w:hAnsi="宋体" w:cs="宋体"/>
                <w:sz w:val="24"/>
                <w:highlight w:val="none"/>
              </w:rPr>
              <w:t>及以上，或高度大于支撑水平投影宽度且相对独立无联系构件的混凝土模板支撑工程。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widowControl/>
              <w:shd w:val="clear"/>
              <w:spacing w:line="360" w:lineRule="atLeast"/>
              <w:jc w:val="left"/>
              <w:rPr>
                <w:rFonts w:ascii="宋体"/>
                <w:sz w:val="24"/>
                <w:highlight w:val="none"/>
              </w:rPr>
            </w:pPr>
            <w:r>
              <w:rPr>
                <w:rFonts w:hint="eastAsia" w:ascii="宋体" w:hAnsi="宋体" w:cs="宋体"/>
                <w:sz w:val="24"/>
                <w:highlight w:val="none"/>
              </w:rPr>
              <w:t>（三）承重支撑体系：用于钢结构安装等满堂支撑体系。</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widowControl/>
              <w:shd w:val="clear"/>
              <w:spacing w:line="360" w:lineRule="atLeast"/>
              <w:jc w:val="left"/>
              <w:rPr>
                <w:rFonts w:ascii="宋体"/>
                <w:sz w:val="24"/>
                <w:highlight w:val="none"/>
              </w:rPr>
            </w:pPr>
            <w:r>
              <w:rPr>
                <w:rFonts w:hint="eastAsia" w:ascii="宋体" w:hAnsi="宋体" w:cs="宋体"/>
                <w:sz w:val="24"/>
                <w:highlight w:val="none"/>
              </w:rPr>
              <w:t>　三、起重吊装及起重机械安装拆卸工程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0" w:type="dxa"/>
            <w:tcBorders>
              <w:top w:val="single" w:color="auto" w:sz="4" w:space="0"/>
              <w:left w:val="single" w:color="auto" w:sz="4" w:space="0"/>
              <w:bottom w:val="single" w:color="auto" w:sz="4" w:space="0"/>
              <w:right w:val="single" w:color="auto" w:sz="4" w:space="0"/>
            </w:tcBorders>
          </w:tcPr>
          <w:p>
            <w:pPr>
              <w:widowControl/>
              <w:shd w:val="clear"/>
              <w:spacing w:line="360" w:lineRule="atLeast"/>
              <w:jc w:val="left"/>
              <w:rPr>
                <w:rFonts w:ascii="宋体"/>
                <w:sz w:val="24"/>
                <w:highlight w:val="none"/>
              </w:rPr>
            </w:pPr>
            <w:r>
              <w:rPr>
                <w:rFonts w:hint="eastAsia" w:ascii="宋体" w:hAnsi="宋体" w:cs="宋体"/>
                <w:sz w:val="24"/>
                <w:highlight w:val="none"/>
              </w:rPr>
              <w:t>（一）采用非常规起重设备、方法，且单件起吊重量在</w:t>
            </w:r>
            <w:r>
              <w:rPr>
                <w:rFonts w:ascii="宋体" w:hAnsi="宋体" w:cs="宋体"/>
                <w:sz w:val="24"/>
                <w:highlight w:val="none"/>
              </w:rPr>
              <w:t>10kN</w:t>
            </w:r>
            <w:r>
              <w:rPr>
                <w:rFonts w:hint="eastAsia" w:ascii="宋体" w:hAnsi="宋体" w:cs="宋体"/>
                <w:sz w:val="24"/>
                <w:highlight w:val="none"/>
              </w:rPr>
              <w:t>及以上的起重吊装工程。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（二）采用起重机械进行安装的工程。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（三）起重机械安装和拆卸工程。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四、脚手架工程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（一）搭设高度</w:t>
            </w:r>
            <w:r>
              <w:rPr>
                <w:rFonts w:ascii="宋体" w:hAnsi="宋体" w:cs="宋体"/>
                <w:sz w:val="24"/>
                <w:highlight w:val="none"/>
              </w:rPr>
              <w:t>24m</w:t>
            </w:r>
            <w:r>
              <w:rPr>
                <w:rFonts w:hint="eastAsia" w:ascii="宋体" w:hAnsi="宋体" w:cs="宋体"/>
                <w:sz w:val="24"/>
                <w:highlight w:val="none"/>
              </w:rPr>
              <w:t>及以上的落地式钢管脚手架工程（包括采光井、电梯井脚手架）。</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（二）附着式升降脚手架工程。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（三）悬挑式脚手架工程。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（四）高处作业吊篮。</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（五）卸料平台、操作平台工程。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（六）异型脚手架工程。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五、拆除工程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可能影响行人、交通、电力设施、通讯设施或其它建、构筑物安全的拆除工程。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　六、暗挖工程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采用矿山法、盾构法、顶管法施工的隧道、洞室工程。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七、其它</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（一）建筑幕墙安装工程。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（二）钢结构、网架和索膜结构安装工程。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（三）人工挖孔桩工程。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（四）水下作业工程。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（五）装配式建筑混凝土预制构件安装工程。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（六）采用新技术、新工艺、新材料、新设备可能影响工程施工安全，尚无国家、行业及地方技术标准的分部分项工程。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0"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tLeast"/>
              <w:rPr>
                <w:rFonts w:ascii="宋体"/>
                <w:b/>
                <w:bCs/>
                <w:sz w:val="24"/>
                <w:highlight w:val="none"/>
              </w:rPr>
            </w:pPr>
            <w:r>
              <w:rPr>
                <w:rFonts w:hint="eastAsia" w:ascii="宋体" w:hAnsi="宋体" w:cs="宋体"/>
                <w:b/>
                <w:bCs/>
                <w:sz w:val="24"/>
                <w:highlight w:val="none"/>
              </w:rPr>
              <w:t>二、超过一定规模的危险性较大的分部分项工程清单</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一、深基坑工程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开挖深度超过</w:t>
            </w:r>
            <w:r>
              <w:rPr>
                <w:rFonts w:ascii="宋体" w:hAnsi="宋体" w:cs="宋体"/>
                <w:sz w:val="24"/>
                <w:highlight w:val="none"/>
              </w:rPr>
              <w:t>5m</w:t>
            </w:r>
            <w:r>
              <w:rPr>
                <w:rFonts w:hint="eastAsia" w:ascii="宋体" w:hAnsi="宋体" w:cs="宋体"/>
                <w:sz w:val="24"/>
                <w:highlight w:val="none"/>
              </w:rPr>
              <w:t>（含</w:t>
            </w:r>
            <w:r>
              <w:rPr>
                <w:rFonts w:ascii="宋体" w:hAnsi="宋体" w:cs="宋体"/>
                <w:sz w:val="24"/>
                <w:highlight w:val="none"/>
              </w:rPr>
              <w:t>5m</w:t>
            </w:r>
            <w:r>
              <w:rPr>
                <w:rFonts w:hint="eastAsia" w:ascii="宋体" w:hAnsi="宋体" w:cs="宋体"/>
                <w:sz w:val="24"/>
                <w:highlight w:val="none"/>
              </w:rPr>
              <w:t>）的基坑（槽）的土方开挖、支护、降水工程。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二、模板工程及支撑体系</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（一）各类工具式模板工程：包括滑模、爬模、飞模、隧道模等工程。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（二）混凝土模板支撑工程：搭设高度</w:t>
            </w:r>
            <w:r>
              <w:rPr>
                <w:rFonts w:ascii="宋体" w:hAnsi="宋体" w:cs="宋体"/>
                <w:sz w:val="24"/>
                <w:highlight w:val="none"/>
              </w:rPr>
              <w:t>8m</w:t>
            </w:r>
            <w:r>
              <w:rPr>
                <w:rFonts w:hint="eastAsia" w:ascii="宋体" w:hAnsi="宋体" w:cs="宋体"/>
                <w:sz w:val="24"/>
                <w:highlight w:val="none"/>
              </w:rPr>
              <w:t>及以上，或搭设跨度</w:t>
            </w:r>
            <w:r>
              <w:rPr>
                <w:rFonts w:ascii="宋体" w:hAnsi="宋体" w:cs="宋体"/>
                <w:sz w:val="24"/>
                <w:highlight w:val="none"/>
              </w:rPr>
              <w:t>18m</w:t>
            </w:r>
            <w:r>
              <w:rPr>
                <w:rFonts w:hint="eastAsia" w:ascii="宋体" w:hAnsi="宋体" w:cs="宋体"/>
                <w:sz w:val="24"/>
                <w:highlight w:val="none"/>
              </w:rPr>
              <w:t>及以上，或施工总荷载（设计值）</w:t>
            </w:r>
            <w:r>
              <w:rPr>
                <w:rFonts w:ascii="宋体" w:hAnsi="宋体" w:cs="宋体"/>
                <w:sz w:val="24"/>
                <w:highlight w:val="none"/>
              </w:rPr>
              <w:t>15kN/m2</w:t>
            </w:r>
            <w:r>
              <w:rPr>
                <w:rFonts w:hint="eastAsia" w:ascii="宋体" w:hAnsi="宋体" w:cs="宋体"/>
                <w:sz w:val="24"/>
                <w:highlight w:val="none"/>
              </w:rPr>
              <w:t>及以上，或集中线荷载（设计值）</w:t>
            </w:r>
            <w:r>
              <w:rPr>
                <w:rFonts w:ascii="宋体" w:hAnsi="宋体" w:cs="宋体"/>
                <w:sz w:val="24"/>
                <w:highlight w:val="none"/>
              </w:rPr>
              <w:t>20kN/m</w:t>
            </w:r>
            <w:r>
              <w:rPr>
                <w:rFonts w:hint="eastAsia" w:ascii="宋体" w:hAnsi="宋体" w:cs="宋体"/>
                <w:sz w:val="24"/>
                <w:highlight w:val="none"/>
              </w:rPr>
              <w:t>及以上。</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（三）承重支撑体系：用于钢结构安装等满堂支撑体系，承受单点集中荷载</w:t>
            </w:r>
            <w:r>
              <w:rPr>
                <w:rFonts w:ascii="宋体" w:hAnsi="宋体" w:cs="宋体"/>
                <w:sz w:val="24"/>
                <w:highlight w:val="none"/>
              </w:rPr>
              <w:t>7kN</w:t>
            </w:r>
            <w:r>
              <w:rPr>
                <w:rFonts w:hint="eastAsia" w:ascii="宋体" w:hAnsi="宋体" w:cs="宋体"/>
                <w:sz w:val="24"/>
                <w:highlight w:val="none"/>
              </w:rPr>
              <w:t>及以上。</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　三、起重吊装及起重机械安装拆卸工程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（一）采用非常规起重设备、方法，且单件起吊重量在</w:t>
            </w:r>
            <w:r>
              <w:rPr>
                <w:rFonts w:ascii="宋体" w:hAnsi="宋体" w:cs="宋体"/>
                <w:sz w:val="24"/>
                <w:highlight w:val="none"/>
              </w:rPr>
              <w:t>100kN</w:t>
            </w:r>
            <w:r>
              <w:rPr>
                <w:rFonts w:hint="eastAsia" w:ascii="宋体" w:hAnsi="宋体" w:cs="宋体"/>
                <w:sz w:val="24"/>
                <w:highlight w:val="none"/>
              </w:rPr>
              <w:t>及以上的起重吊装工程。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（二）起重量</w:t>
            </w:r>
            <w:r>
              <w:rPr>
                <w:rFonts w:ascii="宋体" w:hAnsi="宋体" w:cs="宋体"/>
                <w:sz w:val="24"/>
                <w:highlight w:val="none"/>
              </w:rPr>
              <w:t>300kN</w:t>
            </w:r>
            <w:r>
              <w:rPr>
                <w:rFonts w:hint="eastAsia" w:ascii="宋体" w:hAnsi="宋体" w:cs="宋体"/>
                <w:sz w:val="24"/>
                <w:highlight w:val="none"/>
              </w:rPr>
              <w:t>及以上，或搭设总高度</w:t>
            </w:r>
            <w:r>
              <w:rPr>
                <w:rFonts w:ascii="宋体" w:hAnsi="宋体" w:cs="宋体"/>
                <w:sz w:val="24"/>
                <w:highlight w:val="none"/>
              </w:rPr>
              <w:t>200m</w:t>
            </w:r>
            <w:r>
              <w:rPr>
                <w:rFonts w:hint="eastAsia" w:ascii="宋体" w:hAnsi="宋体" w:cs="宋体"/>
                <w:sz w:val="24"/>
                <w:highlight w:val="none"/>
              </w:rPr>
              <w:t>及以上，或搭设基础标高在</w:t>
            </w:r>
            <w:r>
              <w:rPr>
                <w:rFonts w:ascii="宋体" w:hAnsi="宋体" w:cs="宋体"/>
                <w:sz w:val="24"/>
                <w:highlight w:val="none"/>
              </w:rPr>
              <w:t>200m</w:t>
            </w:r>
            <w:r>
              <w:rPr>
                <w:rFonts w:hint="eastAsia" w:ascii="宋体" w:hAnsi="宋体" w:cs="宋体"/>
                <w:sz w:val="24"/>
                <w:highlight w:val="none"/>
              </w:rPr>
              <w:t>及以上的起重机械安装和拆卸工程。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四、脚手架工程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（一）搭设高度</w:t>
            </w:r>
            <w:r>
              <w:rPr>
                <w:rFonts w:ascii="宋体" w:hAnsi="宋体" w:cs="宋体"/>
                <w:sz w:val="24"/>
                <w:highlight w:val="none"/>
              </w:rPr>
              <w:t>50m</w:t>
            </w:r>
            <w:r>
              <w:rPr>
                <w:rFonts w:hint="eastAsia" w:ascii="宋体" w:hAnsi="宋体" w:cs="宋体"/>
                <w:sz w:val="24"/>
                <w:highlight w:val="none"/>
              </w:rPr>
              <w:t>及以上的落地式钢管脚手架工程。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（二）提升高度在</w:t>
            </w:r>
            <w:r>
              <w:rPr>
                <w:rFonts w:ascii="宋体" w:hAnsi="宋体" w:cs="宋体"/>
                <w:sz w:val="24"/>
                <w:highlight w:val="none"/>
              </w:rPr>
              <w:t>150m</w:t>
            </w:r>
            <w:r>
              <w:rPr>
                <w:rFonts w:hint="eastAsia" w:ascii="宋体" w:hAnsi="宋体" w:cs="宋体"/>
                <w:sz w:val="24"/>
                <w:highlight w:val="none"/>
              </w:rPr>
              <w:t>及以上的附着式升降脚手架工程或附着式升降操作平台工程。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（三）分段架体搭设高度</w:t>
            </w:r>
            <w:r>
              <w:rPr>
                <w:rFonts w:ascii="宋体" w:hAnsi="宋体" w:cs="宋体"/>
                <w:sz w:val="24"/>
                <w:highlight w:val="none"/>
              </w:rPr>
              <w:t>20m</w:t>
            </w:r>
            <w:r>
              <w:rPr>
                <w:rFonts w:hint="eastAsia" w:ascii="宋体" w:hAnsi="宋体" w:cs="宋体"/>
                <w:sz w:val="24"/>
                <w:highlight w:val="none"/>
              </w:rPr>
              <w:t>及以上的悬挑式脚手架工程。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五、拆除工程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（一）码头、桥梁、高架、烟囱、水塔或拆除中容易引起有毒有害气（液）体或粉尘扩散、易燃易爆事故发生的特殊建、构筑物的拆除工程。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（二）文物保护建筑、优秀历史建筑或历史文化风貌区影响范围内的拆除工程。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六、暗挖工程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采用矿山法、盾构法、顶管法施工的隧道、洞室工程。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七、其它</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（一）施工高度</w:t>
            </w:r>
            <w:r>
              <w:rPr>
                <w:rFonts w:ascii="宋体" w:hAnsi="宋体" w:cs="宋体"/>
                <w:sz w:val="24"/>
                <w:highlight w:val="none"/>
              </w:rPr>
              <w:t>50m</w:t>
            </w:r>
            <w:r>
              <w:rPr>
                <w:rFonts w:hint="eastAsia" w:ascii="宋体" w:hAnsi="宋体" w:cs="宋体"/>
                <w:sz w:val="24"/>
                <w:highlight w:val="none"/>
              </w:rPr>
              <w:t>及以上的建筑幕墙安装工程。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（二）跨度</w:t>
            </w:r>
            <w:r>
              <w:rPr>
                <w:rFonts w:ascii="宋体" w:hAnsi="宋体" w:cs="宋体"/>
                <w:sz w:val="24"/>
                <w:highlight w:val="none"/>
              </w:rPr>
              <w:t>36m</w:t>
            </w:r>
            <w:r>
              <w:rPr>
                <w:rFonts w:hint="eastAsia" w:ascii="宋体" w:hAnsi="宋体" w:cs="宋体"/>
                <w:sz w:val="24"/>
                <w:highlight w:val="none"/>
              </w:rPr>
              <w:t>及以上的钢结构安装工程，或跨度</w:t>
            </w:r>
            <w:r>
              <w:rPr>
                <w:rFonts w:ascii="宋体" w:hAnsi="宋体" w:cs="宋体"/>
                <w:sz w:val="24"/>
                <w:highlight w:val="none"/>
              </w:rPr>
              <w:t>60m</w:t>
            </w:r>
            <w:r>
              <w:rPr>
                <w:rFonts w:hint="eastAsia" w:ascii="宋体" w:hAnsi="宋体" w:cs="宋体"/>
                <w:sz w:val="24"/>
                <w:highlight w:val="none"/>
              </w:rPr>
              <w:t>及以上的网架和索膜结构安装工程。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（三）开挖深度</w:t>
            </w:r>
            <w:r>
              <w:rPr>
                <w:rFonts w:ascii="宋体" w:hAnsi="宋体" w:cs="宋体"/>
                <w:sz w:val="24"/>
                <w:highlight w:val="none"/>
              </w:rPr>
              <w:t>16m</w:t>
            </w:r>
            <w:r>
              <w:rPr>
                <w:rFonts w:hint="eastAsia" w:ascii="宋体" w:hAnsi="宋体" w:cs="宋体"/>
                <w:sz w:val="24"/>
                <w:highlight w:val="none"/>
              </w:rPr>
              <w:t>及以上的人工挖孔桩工程。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（四）水下作业工程。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（五）重量</w:t>
            </w:r>
            <w:r>
              <w:rPr>
                <w:rFonts w:ascii="宋体" w:hAnsi="宋体" w:cs="宋体"/>
                <w:sz w:val="24"/>
                <w:highlight w:val="none"/>
              </w:rPr>
              <w:t>1000kN</w:t>
            </w:r>
            <w:r>
              <w:rPr>
                <w:rFonts w:hint="eastAsia" w:ascii="宋体" w:hAnsi="宋体" w:cs="宋体"/>
                <w:sz w:val="24"/>
                <w:highlight w:val="none"/>
              </w:rPr>
              <w:t>及以上的大型结构整体顶升、平移、转体等施工工艺。</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tcPr>
          <w:p>
            <w:pPr>
              <w:shd w:val="clear"/>
              <w:jc w:val="left"/>
              <w:rPr>
                <w:rFonts w:ascii="宋体"/>
                <w:sz w:val="24"/>
                <w:highlight w:val="none"/>
              </w:rPr>
            </w:pPr>
            <w:r>
              <w:rPr>
                <w:rFonts w:hint="eastAsia" w:ascii="宋体" w:hAnsi="宋体" w:cs="宋体"/>
                <w:sz w:val="24"/>
                <w:highlight w:val="none"/>
              </w:rPr>
              <w:t>（六）采用新技术、新工艺、新材料、新设备可能影响工程施工安全，尚无国家、行业及地方技术标准的分部分项工程。</w:t>
            </w:r>
          </w:p>
        </w:tc>
        <w:tc>
          <w:tcPr>
            <w:tcW w:w="13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ighlight w:val="none"/>
              </w:rPr>
            </w:pPr>
            <w:r>
              <w:rPr>
                <w:rFonts w:ascii="宋体" w:hAnsi="宋体" w:cs="宋体"/>
                <w:sz w:val="24"/>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sz w:val="24"/>
                <w:highlight w:val="none"/>
              </w:rPr>
            </w:pPr>
          </w:p>
        </w:tc>
      </w:tr>
    </w:tbl>
    <w:p>
      <w:pPr>
        <w:pStyle w:val="174"/>
        <w:shd w:val="clear"/>
        <w:ind w:firstLine="496"/>
        <w:rPr>
          <w:highlight w:val="none"/>
        </w:rPr>
      </w:pPr>
    </w:p>
    <w:p>
      <w:pPr>
        <w:shd w:val="clear"/>
        <w:spacing w:line="360" w:lineRule="auto"/>
        <w:ind w:firstLine="5520"/>
        <w:jc w:val="right"/>
        <w:rPr>
          <w:rFonts w:ascii="宋体"/>
          <w:sz w:val="24"/>
          <w:highlight w:val="none"/>
        </w:rPr>
      </w:pPr>
      <w:r>
        <w:rPr>
          <w:rFonts w:hint="eastAsia" w:ascii="宋体" w:hAnsi="宋体" w:cs="宋体"/>
          <w:sz w:val="24"/>
          <w:highlight w:val="none"/>
        </w:rPr>
        <w:t>投标人名称（盖法人公章）：</w:t>
      </w:r>
    </w:p>
    <w:p>
      <w:pPr>
        <w:shd w:val="clear"/>
        <w:spacing w:line="360" w:lineRule="auto"/>
        <w:ind w:right="26"/>
        <w:jc w:val="right"/>
        <w:rPr>
          <w:rFonts w:ascii="宋体"/>
          <w:sz w:val="24"/>
          <w:highlight w:val="none"/>
        </w:rPr>
      </w:pPr>
      <w:r>
        <w:rPr>
          <w:rFonts w:hint="eastAsia" w:ascii="宋体" w:hAnsi="宋体" w:cs="宋体"/>
          <w:sz w:val="24"/>
          <w:highlight w:val="none"/>
        </w:rPr>
        <w:t>法定代表人或被授权人（签字或盖章）：</w:t>
      </w:r>
    </w:p>
    <w:p>
      <w:pPr>
        <w:shd w:val="clear"/>
        <w:spacing w:line="360" w:lineRule="auto"/>
        <w:jc w:val="right"/>
        <w:rPr>
          <w:rFonts w:ascii="宋体" w:hAnsi="宋体" w:cs="宋体"/>
          <w:sz w:val="24"/>
          <w:highlight w:val="none"/>
        </w:rPr>
      </w:pPr>
      <w:r>
        <w:rPr>
          <w:rFonts w:hint="eastAsia" w:ascii="宋体" w:hAnsi="宋体" w:cs="宋体"/>
          <w:sz w:val="24"/>
          <w:highlight w:val="none"/>
        </w:rPr>
        <w:t>日期：    年   月   日</w:t>
      </w:r>
    </w:p>
    <w:p>
      <w:pPr>
        <w:pStyle w:val="37"/>
        <w:shd w:val="clear"/>
        <w:spacing w:after="0" w:line="360" w:lineRule="auto"/>
        <w:ind w:firstLine="480" w:firstLineChars="200"/>
        <w:rPr>
          <w:rFonts w:ascii="宋体" w:hAnsi="宋体" w:cs="宋体"/>
          <w:sz w:val="24"/>
          <w:highlight w:val="none"/>
        </w:rPr>
      </w:pPr>
      <w:r>
        <w:rPr>
          <w:rFonts w:hint="eastAsia" w:ascii="宋体" w:hAnsi="宋体" w:cs="宋体"/>
          <w:sz w:val="24"/>
          <w:highlight w:val="none"/>
        </w:rPr>
        <w:br w:type="page"/>
      </w:r>
      <w:r>
        <w:rPr>
          <w:rFonts w:hint="eastAsia" w:ascii="宋体" w:hAnsi="宋体" w:cs="宋体"/>
          <w:b/>
          <w:sz w:val="24"/>
          <w:highlight w:val="none"/>
        </w:rPr>
        <w:t>施工部分格式10</w:t>
      </w:r>
    </w:p>
    <w:p>
      <w:pPr>
        <w:shd w:val="clear"/>
        <w:wordWrap w:val="0"/>
        <w:autoSpaceDE w:val="0"/>
        <w:autoSpaceDN w:val="0"/>
        <w:adjustRightInd w:val="0"/>
        <w:spacing w:line="360" w:lineRule="auto"/>
        <w:jc w:val="center"/>
        <w:rPr>
          <w:rFonts w:ascii="宋体" w:hAnsi="宋体" w:cs="宋体"/>
          <w:b/>
          <w:bCs/>
          <w:sz w:val="36"/>
          <w:szCs w:val="36"/>
          <w:highlight w:val="none"/>
          <w:lang w:val="zh-CN"/>
        </w:rPr>
      </w:pPr>
      <w:r>
        <w:rPr>
          <w:rFonts w:hint="eastAsia" w:ascii="宋体" w:hAnsi="宋体" w:cs="宋体"/>
          <w:b/>
          <w:bCs/>
          <w:sz w:val="36"/>
          <w:szCs w:val="36"/>
          <w:highlight w:val="none"/>
        </w:rPr>
        <w:t>施工部分</w:t>
      </w:r>
      <w:r>
        <w:rPr>
          <w:rFonts w:hint="eastAsia" w:ascii="宋体" w:hAnsi="宋体" w:cs="宋体"/>
          <w:b/>
          <w:bCs/>
          <w:sz w:val="36"/>
          <w:szCs w:val="36"/>
          <w:highlight w:val="none"/>
          <w:lang w:val="zh-CN"/>
        </w:rPr>
        <w:t>投标文件编制人员名单</w:t>
      </w:r>
    </w:p>
    <w:tbl>
      <w:tblPr>
        <w:tblStyle w:val="39"/>
        <w:tblW w:w="5000" w:type="pct"/>
        <w:tblInd w:w="0" w:type="dxa"/>
        <w:tblLayout w:type="autofit"/>
        <w:tblCellMar>
          <w:top w:w="0" w:type="dxa"/>
          <w:left w:w="108" w:type="dxa"/>
          <w:bottom w:w="0" w:type="dxa"/>
          <w:right w:w="108" w:type="dxa"/>
        </w:tblCellMar>
      </w:tblPr>
      <w:tblGrid>
        <w:gridCol w:w="1248"/>
        <w:gridCol w:w="1450"/>
        <w:gridCol w:w="2487"/>
        <w:gridCol w:w="2382"/>
        <w:gridCol w:w="1437"/>
      </w:tblGrid>
      <w:tr>
        <w:tblPrEx>
          <w:tblCellMar>
            <w:top w:w="0" w:type="dxa"/>
            <w:left w:w="108" w:type="dxa"/>
            <w:bottom w:w="0" w:type="dxa"/>
            <w:right w:w="108" w:type="dxa"/>
          </w:tblCellMar>
        </w:tblPrEx>
        <w:trPr>
          <w:trHeight w:val="567"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rPr>
                <w:rFonts w:ascii="宋体" w:hAnsi="宋体" w:cs="宋体"/>
                <w:szCs w:val="21"/>
                <w:highlight w:val="none"/>
              </w:rPr>
            </w:pPr>
            <w:r>
              <w:rPr>
                <w:rFonts w:hint="eastAsia" w:ascii="宋体" w:hAnsi="宋体" w:cs="宋体"/>
                <w:szCs w:val="21"/>
                <w:highlight w:val="none"/>
              </w:rPr>
              <w:t>投标单位名称：</w:t>
            </w:r>
          </w:p>
        </w:tc>
      </w:tr>
      <w:tr>
        <w:tblPrEx>
          <w:tblCellMar>
            <w:top w:w="0" w:type="dxa"/>
            <w:left w:w="108" w:type="dxa"/>
            <w:bottom w:w="0" w:type="dxa"/>
            <w:right w:w="108" w:type="dxa"/>
          </w:tblCellMar>
        </w:tblPrEx>
        <w:trPr>
          <w:trHeight w:val="567" w:hRule="atLeast"/>
        </w:trPr>
        <w:tc>
          <w:tcPr>
            <w:tcW w:w="693"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r>
              <w:rPr>
                <w:rFonts w:hint="eastAsia" w:ascii="宋体" w:hAnsi="宋体" w:cs="宋体"/>
                <w:szCs w:val="21"/>
                <w:highlight w:val="none"/>
              </w:rPr>
              <w:t>姓名</w:t>
            </w:r>
          </w:p>
        </w:tc>
        <w:tc>
          <w:tcPr>
            <w:tcW w:w="805"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r>
              <w:rPr>
                <w:rFonts w:hint="eastAsia" w:ascii="宋体" w:hAnsi="宋体" w:cs="宋体"/>
                <w:szCs w:val="21"/>
                <w:highlight w:val="none"/>
              </w:rPr>
              <w:t>职务</w:t>
            </w:r>
          </w:p>
        </w:tc>
        <w:tc>
          <w:tcPr>
            <w:tcW w:w="1381"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r>
              <w:rPr>
                <w:rFonts w:hint="eastAsia" w:ascii="宋体" w:hAnsi="宋体" w:cs="宋体"/>
                <w:szCs w:val="21"/>
                <w:highlight w:val="none"/>
              </w:rPr>
              <w:t>所承担工作</w:t>
            </w:r>
          </w:p>
        </w:tc>
        <w:tc>
          <w:tcPr>
            <w:tcW w:w="1323"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r>
              <w:rPr>
                <w:rFonts w:hint="eastAsia" w:ascii="宋体" w:hAnsi="宋体" w:cs="宋体"/>
                <w:szCs w:val="21"/>
                <w:highlight w:val="none"/>
              </w:rPr>
              <w:t>身份证号码</w:t>
            </w:r>
          </w:p>
        </w:tc>
        <w:tc>
          <w:tcPr>
            <w:tcW w:w="795"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r>
              <w:rPr>
                <w:rFonts w:hint="eastAsia" w:ascii="宋体" w:hAnsi="宋体" w:cs="宋体"/>
                <w:szCs w:val="21"/>
                <w:highlight w:val="none"/>
              </w:rPr>
              <w:t>本人签名栏</w:t>
            </w:r>
          </w:p>
        </w:tc>
      </w:tr>
      <w:tr>
        <w:tblPrEx>
          <w:tblCellMar>
            <w:top w:w="0" w:type="dxa"/>
            <w:left w:w="108" w:type="dxa"/>
            <w:bottom w:w="0" w:type="dxa"/>
            <w:right w:w="108" w:type="dxa"/>
          </w:tblCellMar>
        </w:tblPrEx>
        <w:trPr>
          <w:trHeight w:val="567" w:hRule="atLeast"/>
        </w:trPr>
        <w:tc>
          <w:tcPr>
            <w:tcW w:w="693"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805"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1323"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r>
      <w:tr>
        <w:tblPrEx>
          <w:tblCellMar>
            <w:top w:w="0" w:type="dxa"/>
            <w:left w:w="108" w:type="dxa"/>
            <w:bottom w:w="0" w:type="dxa"/>
            <w:right w:w="108" w:type="dxa"/>
          </w:tblCellMar>
        </w:tblPrEx>
        <w:trPr>
          <w:trHeight w:val="567" w:hRule="atLeast"/>
        </w:trPr>
        <w:tc>
          <w:tcPr>
            <w:tcW w:w="693"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805"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1323"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r>
      <w:tr>
        <w:tblPrEx>
          <w:tblCellMar>
            <w:top w:w="0" w:type="dxa"/>
            <w:left w:w="108" w:type="dxa"/>
            <w:bottom w:w="0" w:type="dxa"/>
            <w:right w:w="108" w:type="dxa"/>
          </w:tblCellMar>
        </w:tblPrEx>
        <w:trPr>
          <w:trHeight w:val="567" w:hRule="atLeast"/>
        </w:trPr>
        <w:tc>
          <w:tcPr>
            <w:tcW w:w="693"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805"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1323"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r>
      <w:tr>
        <w:tblPrEx>
          <w:tblCellMar>
            <w:top w:w="0" w:type="dxa"/>
            <w:left w:w="108" w:type="dxa"/>
            <w:bottom w:w="0" w:type="dxa"/>
            <w:right w:w="108" w:type="dxa"/>
          </w:tblCellMar>
        </w:tblPrEx>
        <w:trPr>
          <w:trHeight w:val="567" w:hRule="atLeast"/>
        </w:trPr>
        <w:tc>
          <w:tcPr>
            <w:tcW w:w="693"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805"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1323"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r>
      <w:tr>
        <w:tblPrEx>
          <w:tblCellMar>
            <w:top w:w="0" w:type="dxa"/>
            <w:left w:w="108" w:type="dxa"/>
            <w:bottom w:w="0" w:type="dxa"/>
            <w:right w:w="108" w:type="dxa"/>
          </w:tblCellMar>
        </w:tblPrEx>
        <w:trPr>
          <w:trHeight w:val="567" w:hRule="atLeast"/>
        </w:trPr>
        <w:tc>
          <w:tcPr>
            <w:tcW w:w="693"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805"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1323"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pPr>
              <w:shd w:val="clear"/>
              <w:tabs>
                <w:tab w:val="left" w:pos="720"/>
              </w:tabs>
              <w:wordWrap w:val="0"/>
              <w:snapToGrid w:val="0"/>
              <w:jc w:val="center"/>
              <w:rPr>
                <w:rFonts w:ascii="宋体" w:hAnsi="宋体" w:cs="宋体"/>
                <w:szCs w:val="21"/>
                <w:highlight w:val="none"/>
              </w:rPr>
            </w:pPr>
          </w:p>
        </w:tc>
      </w:tr>
    </w:tbl>
    <w:p>
      <w:pPr>
        <w:shd w:val="clear"/>
        <w:tabs>
          <w:tab w:val="left" w:pos="720"/>
        </w:tabs>
        <w:wordWrap w:val="0"/>
        <w:snapToGrid w:val="0"/>
        <w:spacing w:before="60" w:beforeLines="25" w:line="360" w:lineRule="auto"/>
        <w:rPr>
          <w:rFonts w:ascii="宋体" w:hAnsi="宋体" w:cs="宋体"/>
          <w:szCs w:val="21"/>
          <w:highlight w:val="none"/>
        </w:rPr>
      </w:pPr>
      <w:r>
        <w:rPr>
          <w:rFonts w:hint="eastAsia" w:ascii="宋体" w:hAnsi="宋体" w:cs="宋体"/>
          <w:szCs w:val="21"/>
          <w:highlight w:val="none"/>
        </w:rPr>
        <w:t>编制负责人：                          解释负责人：</w:t>
      </w:r>
    </w:p>
    <w:p>
      <w:pPr>
        <w:pStyle w:val="37"/>
        <w:shd w:val="clear"/>
        <w:spacing w:after="0" w:line="360" w:lineRule="auto"/>
        <w:ind w:left="-2" w:leftChars="-1" w:firstLine="0"/>
        <w:rPr>
          <w:rFonts w:ascii="宋体" w:hAnsi="宋体"/>
          <w:bCs/>
          <w:iCs/>
          <w:sz w:val="18"/>
          <w:szCs w:val="18"/>
          <w:highlight w:val="none"/>
        </w:rPr>
      </w:pPr>
      <w:r>
        <w:rPr>
          <w:rFonts w:hint="eastAsia" w:ascii="宋体" w:hAnsi="宋体" w:cs="宋体"/>
          <w:sz w:val="21"/>
          <w:szCs w:val="21"/>
          <w:highlight w:val="none"/>
        </w:rPr>
        <w:t>注：</w:t>
      </w:r>
      <w:r>
        <w:rPr>
          <w:rFonts w:hint="eastAsia" w:ascii="宋体" w:hAnsi="宋体" w:cs="宋体"/>
          <w:bCs/>
          <w:iCs/>
          <w:sz w:val="21"/>
          <w:szCs w:val="21"/>
          <w:highlight w:val="none"/>
        </w:rPr>
        <w:t>参与编制标书所有人员名单应包括如编制资格审查文件、施工部分投标文件、投标报价、负责清样校对、负责加密打包、负责上传、负责密封、负责打印及复印等所有人员在内的人员名单</w:t>
      </w:r>
    </w:p>
    <w:p>
      <w:pPr>
        <w:shd w:val="clear"/>
        <w:spacing w:line="360" w:lineRule="auto"/>
        <w:jc w:val="right"/>
        <w:rPr>
          <w:rFonts w:ascii="宋体" w:hAnsi="宋体" w:cs="宋体"/>
          <w:sz w:val="24"/>
          <w:highlight w:val="none"/>
        </w:rPr>
      </w:pPr>
    </w:p>
    <w:p>
      <w:pPr>
        <w:pStyle w:val="2"/>
        <w:numPr>
          <w:ilvl w:val="0"/>
          <w:numId w:val="6"/>
        </w:numPr>
        <w:shd w:val="clear"/>
        <w:rPr>
          <w:rFonts w:ascii="宋体" w:hAnsi="宋体" w:cs="宋体"/>
          <w:szCs w:val="36"/>
          <w:highlight w:val="none"/>
        </w:rPr>
      </w:pPr>
      <w:r>
        <w:rPr>
          <w:rFonts w:ascii="宋体" w:hAnsi="宋体" w:cs="宋体"/>
          <w:sz w:val="24"/>
          <w:highlight w:val="none"/>
        </w:rPr>
        <w:br w:type="page"/>
      </w:r>
      <w:r>
        <w:rPr>
          <w:rFonts w:hint="eastAsia" w:ascii="宋体" w:hAnsi="宋体" w:cs="宋体"/>
          <w:szCs w:val="36"/>
          <w:highlight w:val="none"/>
        </w:rPr>
        <w:t>最高投标限价</w:t>
      </w:r>
      <w:bookmarkEnd w:id="131"/>
      <w:bookmarkEnd w:id="132"/>
      <w:bookmarkEnd w:id="133"/>
      <w:bookmarkEnd w:id="134"/>
      <w:bookmarkEnd w:id="135"/>
      <w:bookmarkEnd w:id="136"/>
    </w:p>
    <w:p>
      <w:pPr>
        <w:pStyle w:val="2"/>
        <w:shd w:val="clear"/>
        <w:rPr>
          <w:rFonts w:ascii="宋体" w:hAnsi="宋体" w:cs="宋体"/>
          <w:b w:val="0"/>
          <w:bCs w:val="0"/>
          <w:sz w:val="28"/>
          <w:szCs w:val="28"/>
          <w:highlight w:val="none"/>
        </w:rPr>
      </w:pPr>
      <w:r>
        <w:rPr>
          <w:rFonts w:hint="eastAsia" w:ascii="宋体" w:hAnsi="宋体" w:cs="宋体"/>
          <w:b w:val="0"/>
          <w:bCs w:val="0"/>
          <w:sz w:val="28"/>
          <w:szCs w:val="28"/>
          <w:highlight w:val="none"/>
        </w:rPr>
        <w:t>（另册，详见《最高投标限价公布函》）</w:t>
      </w:r>
    </w:p>
    <w:bookmarkEnd w:id="31"/>
    <w:bookmarkEnd w:id="32"/>
    <w:bookmarkEnd w:id="33"/>
    <w:bookmarkEnd w:id="34"/>
    <w:bookmarkEnd w:id="35"/>
    <w:p>
      <w:pPr>
        <w:pStyle w:val="174"/>
        <w:shd w:val="clear"/>
        <w:ind w:firstLine="436"/>
        <w:rPr>
          <w:rFonts w:ascii="宋体" w:hAnsi="宋体" w:cs="宋体"/>
          <w:sz w:val="21"/>
          <w:szCs w:val="21"/>
          <w:highlight w:val="none"/>
        </w:rPr>
      </w:pPr>
    </w:p>
    <w:sectPr>
      <w:footerReference r:id="rId11" w:type="default"/>
      <w:pgSz w:w="11906" w:h="16838"/>
      <w:pgMar w:top="1417" w:right="1417" w:bottom="1417" w:left="1701" w:header="851" w:footer="68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幼圆">
    <w:altName w:val="宋体"/>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方正书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2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2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4"/>
      </w:rPr>
    </w:pPr>
    <w:r>
      <w:fldChar w:fldCharType="begin"/>
    </w:r>
    <w:r>
      <w:rPr>
        <w:rStyle w:val="44"/>
      </w:rPr>
      <w:instrText xml:space="preserve">PAGE  </w:instrText>
    </w:r>
    <w:r>
      <w:fldChar w:fldCharType="separate"/>
    </w:r>
    <w:r>
      <w:rPr>
        <w:rStyle w:val="44"/>
      </w:rPr>
      <w:t>31</w:t>
    </w:r>
    <w:r>
      <w:fldChar w:fldCharType="end"/>
    </w:r>
  </w:p>
  <w:p>
    <w:pPr>
      <w:pStyle w:val="2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2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4"/>
      </w:rPr>
    </w:pPr>
    <w:r>
      <w:fldChar w:fldCharType="begin"/>
    </w:r>
    <w:r>
      <w:rPr>
        <w:rStyle w:val="44"/>
      </w:rPr>
      <w:instrText xml:space="preserve">PAGE  </w:instrText>
    </w:r>
    <w:r>
      <w:fldChar w:fldCharType="separate"/>
    </w:r>
    <w:r>
      <w:rPr>
        <w:rStyle w:val="44"/>
      </w:rPr>
      <w:t>31</w:t>
    </w:r>
    <w:r>
      <w:fldChar w:fldCharType="end"/>
    </w:r>
  </w:p>
  <w:p>
    <w:pPr>
      <w:pStyle w:val="2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77</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2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77</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CDBE5"/>
    <w:multiLevelType w:val="singleLevel"/>
    <w:tmpl w:val="801CDBE5"/>
    <w:lvl w:ilvl="0" w:tentative="0">
      <w:start w:val="2"/>
      <w:numFmt w:val="chineseCounting"/>
      <w:suff w:val="nothing"/>
      <w:lvlText w:val="%1、"/>
      <w:lvlJc w:val="left"/>
      <w:pPr>
        <w:ind w:left="0" w:firstLine="0"/>
      </w:pPr>
    </w:lvl>
  </w:abstractNum>
  <w:abstractNum w:abstractNumId="1">
    <w:nsid w:val="0000000F"/>
    <w:multiLevelType w:val="multilevel"/>
    <w:tmpl w:val="0000000F"/>
    <w:lvl w:ilvl="0" w:tentative="0">
      <w:start w:val="6"/>
      <w:numFmt w:val="japaneseCounting"/>
      <w:pStyle w:val="155"/>
      <w:lvlText w:val="第%1章"/>
      <w:lvlJc w:val="left"/>
      <w:pPr>
        <w:tabs>
          <w:tab w:val="left" w:pos="1755"/>
        </w:tabs>
        <w:ind w:left="1755" w:hanging="1755"/>
      </w:pPr>
      <w:rPr>
        <w:rFonts w:hint="default"/>
      </w:rPr>
    </w:lvl>
    <w:lvl w:ilvl="1" w:tentative="0">
      <w:start w:val="1"/>
      <w:numFmt w:val="lowerLetter"/>
      <w:pStyle w:val="124"/>
      <w:lvlText w:val="%2)"/>
      <w:lvlJc w:val="left"/>
      <w:pPr>
        <w:tabs>
          <w:tab w:val="left" w:pos="840"/>
        </w:tabs>
        <w:ind w:left="840" w:hanging="420"/>
      </w:pPr>
    </w:lvl>
    <w:lvl w:ilvl="2" w:tentative="0">
      <w:start w:val="1"/>
      <w:numFmt w:val="lowerRoman"/>
      <w:pStyle w:val="172"/>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0A53091"/>
    <w:multiLevelType w:val="singleLevel"/>
    <w:tmpl w:val="50A53091"/>
    <w:lvl w:ilvl="0" w:tentative="0">
      <w:start w:val="7"/>
      <w:numFmt w:val="chineseCounting"/>
      <w:suff w:val="space"/>
      <w:lvlText w:val="第%1章"/>
      <w:lvlJc w:val="left"/>
      <w:rPr>
        <w:rFonts w:hint="eastAsia"/>
      </w:rPr>
    </w:lvl>
  </w:abstractNum>
  <w:abstractNum w:abstractNumId="3">
    <w:nsid w:val="5551795E"/>
    <w:multiLevelType w:val="singleLevel"/>
    <w:tmpl w:val="5551795E"/>
    <w:lvl w:ilvl="0" w:tentative="0">
      <w:start w:val="1"/>
      <w:numFmt w:val="chineseCounting"/>
      <w:suff w:val="nothing"/>
      <w:lvlText w:val="%1、"/>
      <w:lvlJc w:val="left"/>
      <w:pPr>
        <w:ind w:firstLine="420"/>
      </w:pPr>
      <w:rPr>
        <w:rFonts w:hint="eastAsia" w:cs="Times New Roman"/>
        <w:lang w:val="en-US"/>
      </w:rPr>
    </w:lvl>
  </w:abstractNum>
  <w:abstractNum w:abstractNumId="4">
    <w:nsid w:val="652D4986"/>
    <w:multiLevelType w:val="singleLevel"/>
    <w:tmpl w:val="652D4986"/>
    <w:lvl w:ilvl="0" w:tentative="0">
      <w:start w:val="6"/>
      <w:numFmt w:val="decimal"/>
      <w:suff w:val="nothing"/>
      <w:lvlText w:val="%1、"/>
      <w:lvlJc w:val="left"/>
    </w:lvl>
  </w:abstractNum>
  <w:abstractNum w:abstractNumId="5">
    <w:nsid w:val="66830454"/>
    <w:multiLevelType w:val="multilevel"/>
    <w:tmpl w:val="66830454"/>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lvlOverride w:ilvl="0">
      <w:startOverride w:val="2"/>
    </w:lvlOverride>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zNDkwMDIzMzQwOGNlZjUxMzk0ZjUwZWM2YTQ2MjIifQ=="/>
  </w:docVars>
  <w:rsids>
    <w:rsidRoot w:val="00172A27"/>
    <w:rsid w:val="000005A3"/>
    <w:rsid w:val="000014EE"/>
    <w:rsid w:val="00002EBB"/>
    <w:rsid w:val="0000338C"/>
    <w:rsid w:val="00005DA0"/>
    <w:rsid w:val="000062C6"/>
    <w:rsid w:val="000073EF"/>
    <w:rsid w:val="00010ED5"/>
    <w:rsid w:val="0001287C"/>
    <w:rsid w:val="0001380F"/>
    <w:rsid w:val="00015B9C"/>
    <w:rsid w:val="00021A7D"/>
    <w:rsid w:val="00021D46"/>
    <w:rsid w:val="00023036"/>
    <w:rsid w:val="00023D07"/>
    <w:rsid w:val="0002447B"/>
    <w:rsid w:val="00031445"/>
    <w:rsid w:val="000317B8"/>
    <w:rsid w:val="00032E40"/>
    <w:rsid w:val="00032EA9"/>
    <w:rsid w:val="00033BBE"/>
    <w:rsid w:val="00037D2F"/>
    <w:rsid w:val="00040AB7"/>
    <w:rsid w:val="00042515"/>
    <w:rsid w:val="00042A58"/>
    <w:rsid w:val="00044366"/>
    <w:rsid w:val="00044E27"/>
    <w:rsid w:val="00044E93"/>
    <w:rsid w:val="00046383"/>
    <w:rsid w:val="00052F91"/>
    <w:rsid w:val="0005384C"/>
    <w:rsid w:val="000540F4"/>
    <w:rsid w:val="00055B19"/>
    <w:rsid w:val="0005673D"/>
    <w:rsid w:val="00056A17"/>
    <w:rsid w:val="000579B0"/>
    <w:rsid w:val="00062A65"/>
    <w:rsid w:val="00063758"/>
    <w:rsid w:val="00063917"/>
    <w:rsid w:val="00063B72"/>
    <w:rsid w:val="00065082"/>
    <w:rsid w:val="000672FD"/>
    <w:rsid w:val="0006741C"/>
    <w:rsid w:val="00071786"/>
    <w:rsid w:val="0007348A"/>
    <w:rsid w:val="0007364B"/>
    <w:rsid w:val="000736C7"/>
    <w:rsid w:val="0007796F"/>
    <w:rsid w:val="00080BDF"/>
    <w:rsid w:val="00084150"/>
    <w:rsid w:val="00084AE5"/>
    <w:rsid w:val="00084B74"/>
    <w:rsid w:val="00091D65"/>
    <w:rsid w:val="00096A15"/>
    <w:rsid w:val="00096D6B"/>
    <w:rsid w:val="00096D9A"/>
    <w:rsid w:val="00097467"/>
    <w:rsid w:val="000A0568"/>
    <w:rsid w:val="000A0AD3"/>
    <w:rsid w:val="000A0CAE"/>
    <w:rsid w:val="000A12FF"/>
    <w:rsid w:val="000A1C2A"/>
    <w:rsid w:val="000A2F9D"/>
    <w:rsid w:val="000A4021"/>
    <w:rsid w:val="000A5CA2"/>
    <w:rsid w:val="000A7C93"/>
    <w:rsid w:val="000B103A"/>
    <w:rsid w:val="000B22D3"/>
    <w:rsid w:val="000C0482"/>
    <w:rsid w:val="000C2276"/>
    <w:rsid w:val="000C23B3"/>
    <w:rsid w:val="000C23FC"/>
    <w:rsid w:val="000C289A"/>
    <w:rsid w:val="000C2C0D"/>
    <w:rsid w:val="000C548A"/>
    <w:rsid w:val="000C5519"/>
    <w:rsid w:val="000C6E2B"/>
    <w:rsid w:val="000D1C79"/>
    <w:rsid w:val="000D221F"/>
    <w:rsid w:val="000D3516"/>
    <w:rsid w:val="000D380F"/>
    <w:rsid w:val="000D5017"/>
    <w:rsid w:val="000D5265"/>
    <w:rsid w:val="000D578B"/>
    <w:rsid w:val="000D6768"/>
    <w:rsid w:val="000D6B1F"/>
    <w:rsid w:val="000D79CB"/>
    <w:rsid w:val="000E1009"/>
    <w:rsid w:val="000E2324"/>
    <w:rsid w:val="000E261D"/>
    <w:rsid w:val="000E3477"/>
    <w:rsid w:val="000E372A"/>
    <w:rsid w:val="000E43CD"/>
    <w:rsid w:val="000E50A2"/>
    <w:rsid w:val="000E6234"/>
    <w:rsid w:val="000E6C06"/>
    <w:rsid w:val="000F159A"/>
    <w:rsid w:val="000F17E2"/>
    <w:rsid w:val="000F1C63"/>
    <w:rsid w:val="000F3DD1"/>
    <w:rsid w:val="000F3F17"/>
    <w:rsid w:val="000F4AAB"/>
    <w:rsid w:val="000F6CF3"/>
    <w:rsid w:val="000F6ED4"/>
    <w:rsid w:val="000F7965"/>
    <w:rsid w:val="000F7B49"/>
    <w:rsid w:val="001025EE"/>
    <w:rsid w:val="00102755"/>
    <w:rsid w:val="00103AE2"/>
    <w:rsid w:val="00110B3A"/>
    <w:rsid w:val="00110D85"/>
    <w:rsid w:val="00111FCD"/>
    <w:rsid w:val="001123CC"/>
    <w:rsid w:val="00113016"/>
    <w:rsid w:val="00113127"/>
    <w:rsid w:val="00114178"/>
    <w:rsid w:val="001153A9"/>
    <w:rsid w:val="0011590C"/>
    <w:rsid w:val="0011592D"/>
    <w:rsid w:val="001159B0"/>
    <w:rsid w:val="001162A9"/>
    <w:rsid w:val="00116F04"/>
    <w:rsid w:val="0011756C"/>
    <w:rsid w:val="00117ABA"/>
    <w:rsid w:val="001227E1"/>
    <w:rsid w:val="001277E8"/>
    <w:rsid w:val="0013103E"/>
    <w:rsid w:val="0013175E"/>
    <w:rsid w:val="00131BC0"/>
    <w:rsid w:val="001340E7"/>
    <w:rsid w:val="00134A16"/>
    <w:rsid w:val="00134B88"/>
    <w:rsid w:val="00135554"/>
    <w:rsid w:val="00135A31"/>
    <w:rsid w:val="00137270"/>
    <w:rsid w:val="001379AC"/>
    <w:rsid w:val="00140137"/>
    <w:rsid w:val="00140C02"/>
    <w:rsid w:val="00141B37"/>
    <w:rsid w:val="00142AFD"/>
    <w:rsid w:val="00144513"/>
    <w:rsid w:val="00144B9F"/>
    <w:rsid w:val="00145A02"/>
    <w:rsid w:val="00150320"/>
    <w:rsid w:val="00150ECA"/>
    <w:rsid w:val="0015117A"/>
    <w:rsid w:val="00154DA0"/>
    <w:rsid w:val="001559D7"/>
    <w:rsid w:val="00155AA9"/>
    <w:rsid w:val="00156B5B"/>
    <w:rsid w:val="0016102D"/>
    <w:rsid w:val="00164116"/>
    <w:rsid w:val="00164332"/>
    <w:rsid w:val="0016439C"/>
    <w:rsid w:val="00166C88"/>
    <w:rsid w:val="00172841"/>
    <w:rsid w:val="00172A27"/>
    <w:rsid w:val="00173BD0"/>
    <w:rsid w:val="00173C8D"/>
    <w:rsid w:val="00173CF9"/>
    <w:rsid w:val="00174D33"/>
    <w:rsid w:val="00174F3D"/>
    <w:rsid w:val="00175727"/>
    <w:rsid w:val="00183059"/>
    <w:rsid w:val="00191334"/>
    <w:rsid w:val="00194A03"/>
    <w:rsid w:val="0019622D"/>
    <w:rsid w:val="001A0AB6"/>
    <w:rsid w:val="001A132D"/>
    <w:rsid w:val="001A1CD7"/>
    <w:rsid w:val="001A2E5C"/>
    <w:rsid w:val="001A365E"/>
    <w:rsid w:val="001A4378"/>
    <w:rsid w:val="001A486F"/>
    <w:rsid w:val="001A4EAC"/>
    <w:rsid w:val="001A508B"/>
    <w:rsid w:val="001A6711"/>
    <w:rsid w:val="001A722F"/>
    <w:rsid w:val="001A728C"/>
    <w:rsid w:val="001B0504"/>
    <w:rsid w:val="001B1191"/>
    <w:rsid w:val="001B1256"/>
    <w:rsid w:val="001B1E7D"/>
    <w:rsid w:val="001B2C1F"/>
    <w:rsid w:val="001B30BF"/>
    <w:rsid w:val="001B4535"/>
    <w:rsid w:val="001B53D4"/>
    <w:rsid w:val="001B6795"/>
    <w:rsid w:val="001C0549"/>
    <w:rsid w:val="001C0618"/>
    <w:rsid w:val="001C27D6"/>
    <w:rsid w:val="001C4E1E"/>
    <w:rsid w:val="001C5D1D"/>
    <w:rsid w:val="001C7EA8"/>
    <w:rsid w:val="001D029C"/>
    <w:rsid w:val="001D2B0F"/>
    <w:rsid w:val="001D5051"/>
    <w:rsid w:val="001D57E4"/>
    <w:rsid w:val="001D5A67"/>
    <w:rsid w:val="001D5F25"/>
    <w:rsid w:val="001D7072"/>
    <w:rsid w:val="001D718C"/>
    <w:rsid w:val="001D7BBD"/>
    <w:rsid w:val="001E04D8"/>
    <w:rsid w:val="001E0BD6"/>
    <w:rsid w:val="001E18B5"/>
    <w:rsid w:val="001E281C"/>
    <w:rsid w:val="001E2963"/>
    <w:rsid w:val="001E2CDF"/>
    <w:rsid w:val="001E5E2D"/>
    <w:rsid w:val="001F4616"/>
    <w:rsid w:val="001F6540"/>
    <w:rsid w:val="002057EC"/>
    <w:rsid w:val="00206887"/>
    <w:rsid w:val="00206C1A"/>
    <w:rsid w:val="00207330"/>
    <w:rsid w:val="002073A0"/>
    <w:rsid w:val="0020752A"/>
    <w:rsid w:val="00213E81"/>
    <w:rsid w:val="00215CD8"/>
    <w:rsid w:val="00216E2C"/>
    <w:rsid w:val="00222E38"/>
    <w:rsid w:val="00222F38"/>
    <w:rsid w:val="00227A79"/>
    <w:rsid w:val="002304D5"/>
    <w:rsid w:val="002306F5"/>
    <w:rsid w:val="00230797"/>
    <w:rsid w:val="00232E6B"/>
    <w:rsid w:val="00233994"/>
    <w:rsid w:val="002351CE"/>
    <w:rsid w:val="00235627"/>
    <w:rsid w:val="00235708"/>
    <w:rsid w:val="00235C25"/>
    <w:rsid w:val="002370F4"/>
    <w:rsid w:val="0023794B"/>
    <w:rsid w:val="00240A3E"/>
    <w:rsid w:val="00240ADA"/>
    <w:rsid w:val="00240BFC"/>
    <w:rsid w:val="0024146D"/>
    <w:rsid w:val="00243C73"/>
    <w:rsid w:val="00243E35"/>
    <w:rsid w:val="002440C4"/>
    <w:rsid w:val="00244119"/>
    <w:rsid w:val="00246BB3"/>
    <w:rsid w:val="00246E07"/>
    <w:rsid w:val="00253E5E"/>
    <w:rsid w:val="00254598"/>
    <w:rsid w:val="00254BD4"/>
    <w:rsid w:val="00257DD3"/>
    <w:rsid w:val="00260B00"/>
    <w:rsid w:val="00263F17"/>
    <w:rsid w:val="00263F34"/>
    <w:rsid w:val="0026416C"/>
    <w:rsid w:val="00264FE6"/>
    <w:rsid w:val="002654FC"/>
    <w:rsid w:val="002657E1"/>
    <w:rsid w:val="00266B12"/>
    <w:rsid w:val="0026752E"/>
    <w:rsid w:val="00271B6A"/>
    <w:rsid w:val="00273984"/>
    <w:rsid w:val="002746BD"/>
    <w:rsid w:val="0027514F"/>
    <w:rsid w:val="00276288"/>
    <w:rsid w:val="00276B7E"/>
    <w:rsid w:val="00277C9A"/>
    <w:rsid w:val="00282E91"/>
    <w:rsid w:val="002831AE"/>
    <w:rsid w:val="00285088"/>
    <w:rsid w:val="002873DC"/>
    <w:rsid w:val="00287A53"/>
    <w:rsid w:val="00290902"/>
    <w:rsid w:val="00290A33"/>
    <w:rsid w:val="00291FEA"/>
    <w:rsid w:val="00293EF8"/>
    <w:rsid w:val="002955B4"/>
    <w:rsid w:val="00295AF6"/>
    <w:rsid w:val="00296821"/>
    <w:rsid w:val="00297C2F"/>
    <w:rsid w:val="002A05AE"/>
    <w:rsid w:val="002A16C9"/>
    <w:rsid w:val="002A35E3"/>
    <w:rsid w:val="002A3968"/>
    <w:rsid w:val="002A7D9C"/>
    <w:rsid w:val="002B12FC"/>
    <w:rsid w:val="002B4DD4"/>
    <w:rsid w:val="002B679D"/>
    <w:rsid w:val="002B6A19"/>
    <w:rsid w:val="002C0C3E"/>
    <w:rsid w:val="002C14C5"/>
    <w:rsid w:val="002C2290"/>
    <w:rsid w:val="002C22C9"/>
    <w:rsid w:val="002C4194"/>
    <w:rsid w:val="002C43CD"/>
    <w:rsid w:val="002C6E6A"/>
    <w:rsid w:val="002C7B25"/>
    <w:rsid w:val="002D0C02"/>
    <w:rsid w:val="002D3B49"/>
    <w:rsid w:val="002E02AE"/>
    <w:rsid w:val="002E1A92"/>
    <w:rsid w:val="002E31B5"/>
    <w:rsid w:val="002E6B4F"/>
    <w:rsid w:val="002F2ACD"/>
    <w:rsid w:val="002F369C"/>
    <w:rsid w:val="002F39CA"/>
    <w:rsid w:val="002F5C5A"/>
    <w:rsid w:val="002F5FA6"/>
    <w:rsid w:val="002F69C7"/>
    <w:rsid w:val="002F6F15"/>
    <w:rsid w:val="002F7292"/>
    <w:rsid w:val="002F7724"/>
    <w:rsid w:val="0030006C"/>
    <w:rsid w:val="003010BB"/>
    <w:rsid w:val="00302835"/>
    <w:rsid w:val="00306553"/>
    <w:rsid w:val="003072BB"/>
    <w:rsid w:val="00307C84"/>
    <w:rsid w:val="0031006E"/>
    <w:rsid w:val="0031068A"/>
    <w:rsid w:val="003115C8"/>
    <w:rsid w:val="0031179E"/>
    <w:rsid w:val="00311C47"/>
    <w:rsid w:val="00311DDB"/>
    <w:rsid w:val="00312313"/>
    <w:rsid w:val="00314764"/>
    <w:rsid w:val="003156F0"/>
    <w:rsid w:val="00321078"/>
    <w:rsid w:val="00321D75"/>
    <w:rsid w:val="0032230D"/>
    <w:rsid w:val="003238FC"/>
    <w:rsid w:val="00323965"/>
    <w:rsid w:val="00324ED9"/>
    <w:rsid w:val="003307FD"/>
    <w:rsid w:val="00332745"/>
    <w:rsid w:val="00334FA7"/>
    <w:rsid w:val="00335749"/>
    <w:rsid w:val="00341F83"/>
    <w:rsid w:val="00343650"/>
    <w:rsid w:val="00343A28"/>
    <w:rsid w:val="003448AD"/>
    <w:rsid w:val="0034565D"/>
    <w:rsid w:val="00347B4F"/>
    <w:rsid w:val="00351001"/>
    <w:rsid w:val="00352530"/>
    <w:rsid w:val="003563BA"/>
    <w:rsid w:val="003564FE"/>
    <w:rsid w:val="00356BDA"/>
    <w:rsid w:val="00357176"/>
    <w:rsid w:val="00360719"/>
    <w:rsid w:val="003610ED"/>
    <w:rsid w:val="00361A15"/>
    <w:rsid w:val="00362606"/>
    <w:rsid w:val="003648C0"/>
    <w:rsid w:val="00366207"/>
    <w:rsid w:val="00366FF7"/>
    <w:rsid w:val="003676F2"/>
    <w:rsid w:val="003714F5"/>
    <w:rsid w:val="00371CDB"/>
    <w:rsid w:val="00372E66"/>
    <w:rsid w:val="00373E7A"/>
    <w:rsid w:val="00374E2C"/>
    <w:rsid w:val="00374EBC"/>
    <w:rsid w:val="00375853"/>
    <w:rsid w:val="00375EF7"/>
    <w:rsid w:val="00377D4F"/>
    <w:rsid w:val="00380388"/>
    <w:rsid w:val="00380974"/>
    <w:rsid w:val="00380BFC"/>
    <w:rsid w:val="00380D0C"/>
    <w:rsid w:val="00382171"/>
    <w:rsid w:val="003822B5"/>
    <w:rsid w:val="003828F5"/>
    <w:rsid w:val="00384C74"/>
    <w:rsid w:val="00386B13"/>
    <w:rsid w:val="003923D5"/>
    <w:rsid w:val="00394EAB"/>
    <w:rsid w:val="00396503"/>
    <w:rsid w:val="00396855"/>
    <w:rsid w:val="00397813"/>
    <w:rsid w:val="003A07E8"/>
    <w:rsid w:val="003A224F"/>
    <w:rsid w:val="003A2DA3"/>
    <w:rsid w:val="003A7880"/>
    <w:rsid w:val="003B1CF0"/>
    <w:rsid w:val="003B3852"/>
    <w:rsid w:val="003B3C67"/>
    <w:rsid w:val="003B41FD"/>
    <w:rsid w:val="003B4B95"/>
    <w:rsid w:val="003B5123"/>
    <w:rsid w:val="003B6406"/>
    <w:rsid w:val="003D0C5B"/>
    <w:rsid w:val="003D0C63"/>
    <w:rsid w:val="003D1E16"/>
    <w:rsid w:val="003D23A3"/>
    <w:rsid w:val="003D4CA7"/>
    <w:rsid w:val="003D669C"/>
    <w:rsid w:val="003D757A"/>
    <w:rsid w:val="003E2E22"/>
    <w:rsid w:val="003E4F43"/>
    <w:rsid w:val="003E5A9D"/>
    <w:rsid w:val="003E68D9"/>
    <w:rsid w:val="003E695A"/>
    <w:rsid w:val="003E6B27"/>
    <w:rsid w:val="003E780B"/>
    <w:rsid w:val="003E799F"/>
    <w:rsid w:val="003F080A"/>
    <w:rsid w:val="003F13EE"/>
    <w:rsid w:val="003F2943"/>
    <w:rsid w:val="003F4C8D"/>
    <w:rsid w:val="003F5C46"/>
    <w:rsid w:val="003F5D26"/>
    <w:rsid w:val="003F6FD9"/>
    <w:rsid w:val="003F7970"/>
    <w:rsid w:val="00400B22"/>
    <w:rsid w:val="00402C9C"/>
    <w:rsid w:val="00402DAE"/>
    <w:rsid w:val="004040FA"/>
    <w:rsid w:val="004061CF"/>
    <w:rsid w:val="004062D1"/>
    <w:rsid w:val="00410D71"/>
    <w:rsid w:val="00410F4E"/>
    <w:rsid w:val="00413D52"/>
    <w:rsid w:val="00414F53"/>
    <w:rsid w:val="00415396"/>
    <w:rsid w:val="00415955"/>
    <w:rsid w:val="004162CB"/>
    <w:rsid w:val="004165CD"/>
    <w:rsid w:val="00416A7B"/>
    <w:rsid w:val="00420EE8"/>
    <w:rsid w:val="004235AD"/>
    <w:rsid w:val="00424542"/>
    <w:rsid w:val="004247F5"/>
    <w:rsid w:val="00424802"/>
    <w:rsid w:val="00424917"/>
    <w:rsid w:val="00435179"/>
    <w:rsid w:val="004354CD"/>
    <w:rsid w:val="004379D8"/>
    <w:rsid w:val="004400CA"/>
    <w:rsid w:val="0044245D"/>
    <w:rsid w:val="00442EE6"/>
    <w:rsid w:val="004432E7"/>
    <w:rsid w:val="00445F41"/>
    <w:rsid w:val="00447553"/>
    <w:rsid w:val="004501FE"/>
    <w:rsid w:val="004506DE"/>
    <w:rsid w:val="00452412"/>
    <w:rsid w:val="00452C7F"/>
    <w:rsid w:val="00453A92"/>
    <w:rsid w:val="00454B3E"/>
    <w:rsid w:val="00455391"/>
    <w:rsid w:val="004558AE"/>
    <w:rsid w:val="004600B6"/>
    <w:rsid w:val="004609EA"/>
    <w:rsid w:val="00463D47"/>
    <w:rsid w:val="00465A3B"/>
    <w:rsid w:val="00467C16"/>
    <w:rsid w:val="004708DD"/>
    <w:rsid w:val="004713BC"/>
    <w:rsid w:val="00472D28"/>
    <w:rsid w:val="004733F4"/>
    <w:rsid w:val="004755BB"/>
    <w:rsid w:val="00476D7E"/>
    <w:rsid w:val="00480344"/>
    <w:rsid w:val="00481CD7"/>
    <w:rsid w:val="004842DA"/>
    <w:rsid w:val="00486099"/>
    <w:rsid w:val="00486225"/>
    <w:rsid w:val="004862AB"/>
    <w:rsid w:val="004905DC"/>
    <w:rsid w:val="004906AF"/>
    <w:rsid w:val="00492C5D"/>
    <w:rsid w:val="00494453"/>
    <w:rsid w:val="00495B5F"/>
    <w:rsid w:val="004969BE"/>
    <w:rsid w:val="00496BA1"/>
    <w:rsid w:val="00497914"/>
    <w:rsid w:val="004A00FE"/>
    <w:rsid w:val="004A2247"/>
    <w:rsid w:val="004A2D61"/>
    <w:rsid w:val="004A2F69"/>
    <w:rsid w:val="004A4B68"/>
    <w:rsid w:val="004A4BF8"/>
    <w:rsid w:val="004A5EEF"/>
    <w:rsid w:val="004A72CC"/>
    <w:rsid w:val="004B0E8D"/>
    <w:rsid w:val="004B1045"/>
    <w:rsid w:val="004B15A5"/>
    <w:rsid w:val="004B2AF4"/>
    <w:rsid w:val="004B3868"/>
    <w:rsid w:val="004B4D76"/>
    <w:rsid w:val="004B4E1E"/>
    <w:rsid w:val="004B7923"/>
    <w:rsid w:val="004C2503"/>
    <w:rsid w:val="004C25A6"/>
    <w:rsid w:val="004C34DC"/>
    <w:rsid w:val="004C3EF8"/>
    <w:rsid w:val="004C518B"/>
    <w:rsid w:val="004C748F"/>
    <w:rsid w:val="004C7C35"/>
    <w:rsid w:val="004D1874"/>
    <w:rsid w:val="004D248D"/>
    <w:rsid w:val="004D62C6"/>
    <w:rsid w:val="004D652B"/>
    <w:rsid w:val="004D72DB"/>
    <w:rsid w:val="004D79B2"/>
    <w:rsid w:val="004E1C16"/>
    <w:rsid w:val="004E274F"/>
    <w:rsid w:val="004E6BBF"/>
    <w:rsid w:val="004E7A6F"/>
    <w:rsid w:val="004E7C9F"/>
    <w:rsid w:val="004F0F3D"/>
    <w:rsid w:val="004F4873"/>
    <w:rsid w:val="004F559D"/>
    <w:rsid w:val="004F6B6E"/>
    <w:rsid w:val="004F7581"/>
    <w:rsid w:val="0050079B"/>
    <w:rsid w:val="00500C42"/>
    <w:rsid w:val="00501B5D"/>
    <w:rsid w:val="0050393D"/>
    <w:rsid w:val="005106AA"/>
    <w:rsid w:val="00510C66"/>
    <w:rsid w:val="00510E8B"/>
    <w:rsid w:val="00512997"/>
    <w:rsid w:val="0051585A"/>
    <w:rsid w:val="00516257"/>
    <w:rsid w:val="00517755"/>
    <w:rsid w:val="0052358E"/>
    <w:rsid w:val="005237DC"/>
    <w:rsid w:val="0052383C"/>
    <w:rsid w:val="00524AF4"/>
    <w:rsid w:val="0052517A"/>
    <w:rsid w:val="00527210"/>
    <w:rsid w:val="00527CE3"/>
    <w:rsid w:val="005317EA"/>
    <w:rsid w:val="005342D7"/>
    <w:rsid w:val="0054089E"/>
    <w:rsid w:val="005410D4"/>
    <w:rsid w:val="0054217F"/>
    <w:rsid w:val="0054291B"/>
    <w:rsid w:val="00543856"/>
    <w:rsid w:val="00543BF7"/>
    <w:rsid w:val="005460C9"/>
    <w:rsid w:val="00547363"/>
    <w:rsid w:val="00553108"/>
    <w:rsid w:val="00555B70"/>
    <w:rsid w:val="00555DB0"/>
    <w:rsid w:val="00561519"/>
    <w:rsid w:val="0056151B"/>
    <w:rsid w:val="00562267"/>
    <w:rsid w:val="00563BC8"/>
    <w:rsid w:val="005640F0"/>
    <w:rsid w:val="00564605"/>
    <w:rsid w:val="0056486A"/>
    <w:rsid w:val="00564FCC"/>
    <w:rsid w:val="00565302"/>
    <w:rsid w:val="005659D7"/>
    <w:rsid w:val="00566EC0"/>
    <w:rsid w:val="00567A08"/>
    <w:rsid w:val="005712B3"/>
    <w:rsid w:val="00573CB5"/>
    <w:rsid w:val="005765DA"/>
    <w:rsid w:val="00577191"/>
    <w:rsid w:val="0057783D"/>
    <w:rsid w:val="005828B0"/>
    <w:rsid w:val="00582E47"/>
    <w:rsid w:val="00582F4D"/>
    <w:rsid w:val="00582FFE"/>
    <w:rsid w:val="00583296"/>
    <w:rsid w:val="00583776"/>
    <w:rsid w:val="00584203"/>
    <w:rsid w:val="005858F4"/>
    <w:rsid w:val="005862C2"/>
    <w:rsid w:val="005870BF"/>
    <w:rsid w:val="0058741A"/>
    <w:rsid w:val="00590C81"/>
    <w:rsid w:val="005910C4"/>
    <w:rsid w:val="005934E6"/>
    <w:rsid w:val="00593D1F"/>
    <w:rsid w:val="00594E03"/>
    <w:rsid w:val="005964F5"/>
    <w:rsid w:val="005A0839"/>
    <w:rsid w:val="005A0BCC"/>
    <w:rsid w:val="005A781E"/>
    <w:rsid w:val="005A7CF5"/>
    <w:rsid w:val="005B2FCA"/>
    <w:rsid w:val="005B3643"/>
    <w:rsid w:val="005B45EA"/>
    <w:rsid w:val="005B4AD3"/>
    <w:rsid w:val="005B4BB0"/>
    <w:rsid w:val="005B4BF6"/>
    <w:rsid w:val="005B5948"/>
    <w:rsid w:val="005B5DD9"/>
    <w:rsid w:val="005B71FF"/>
    <w:rsid w:val="005B7561"/>
    <w:rsid w:val="005C1246"/>
    <w:rsid w:val="005C18C9"/>
    <w:rsid w:val="005C1E96"/>
    <w:rsid w:val="005C3472"/>
    <w:rsid w:val="005C3C62"/>
    <w:rsid w:val="005D03FC"/>
    <w:rsid w:val="005D0E92"/>
    <w:rsid w:val="005D143B"/>
    <w:rsid w:val="005D571B"/>
    <w:rsid w:val="005D656E"/>
    <w:rsid w:val="005D714F"/>
    <w:rsid w:val="005E0BFB"/>
    <w:rsid w:val="005E0D34"/>
    <w:rsid w:val="005E0D63"/>
    <w:rsid w:val="005E10DC"/>
    <w:rsid w:val="005E2337"/>
    <w:rsid w:val="005E6E77"/>
    <w:rsid w:val="005E6FBD"/>
    <w:rsid w:val="005F1BED"/>
    <w:rsid w:val="005F25A9"/>
    <w:rsid w:val="005F4774"/>
    <w:rsid w:val="005F7B4D"/>
    <w:rsid w:val="005F7F3B"/>
    <w:rsid w:val="00600096"/>
    <w:rsid w:val="00600284"/>
    <w:rsid w:val="0060122E"/>
    <w:rsid w:val="00605529"/>
    <w:rsid w:val="00607AF1"/>
    <w:rsid w:val="00607BF3"/>
    <w:rsid w:val="00610566"/>
    <w:rsid w:val="006105CF"/>
    <w:rsid w:val="00610930"/>
    <w:rsid w:val="00613426"/>
    <w:rsid w:val="00613DFB"/>
    <w:rsid w:val="00615A31"/>
    <w:rsid w:val="00615CCF"/>
    <w:rsid w:val="00616725"/>
    <w:rsid w:val="006213D9"/>
    <w:rsid w:val="00623E1B"/>
    <w:rsid w:val="006312EE"/>
    <w:rsid w:val="00634393"/>
    <w:rsid w:val="0063470D"/>
    <w:rsid w:val="00634BDD"/>
    <w:rsid w:val="00634DE2"/>
    <w:rsid w:val="00635B27"/>
    <w:rsid w:val="00636FA5"/>
    <w:rsid w:val="00642084"/>
    <w:rsid w:val="00642164"/>
    <w:rsid w:val="00642E92"/>
    <w:rsid w:val="00643F48"/>
    <w:rsid w:val="006448C9"/>
    <w:rsid w:val="00645ABF"/>
    <w:rsid w:val="006513F1"/>
    <w:rsid w:val="00652D16"/>
    <w:rsid w:val="0065328B"/>
    <w:rsid w:val="00661209"/>
    <w:rsid w:val="006620CF"/>
    <w:rsid w:val="0066437A"/>
    <w:rsid w:val="00664588"/>
    <w:rsid w:val="006656A5"/>
    <w:rsid w:val="006708A2"/>
    <w:rsid w:val="00671048"/>
    <w:rsid w:val="00672B6E"/>
    <w:rsid w:val="00673707"/>
    <w:rsid w:val="00673AFD"/>
    <w:rsid w:val="00674E69"/>
    <w:rsid w:val="006768D5"/>
    <w:rsid w:val="00677AE0"/>
    <w:rsid w:val="006801F4"/>
    <w:rsid w:val="00680C1B"/>
    <w:rsid w:val="0068137D"/>
    <w:rsid w:val="00681929"/>
    <w:rsid w:val="006819EF"/>
    <w:rsid w:val="006828E0"/>
    <w:rsid w:val="006856A3"/>
    <w:rsid w:val="00686229"/>
    <w:rsid w:val="00686796"/>
    <w:rsid w:val="00686E12"/>
    <w:rsid w:val="00692F87"/>
    <w:rsid w:val="00694550"/>
    <w:rsid w:val="00695368"/>
    <w:rsid w:val="006957DA"/>
    <w:rsid w:val="00695BBA"/>
    <w:rsid w:val="00695BC2"/>
    <w:rsid w:val="00696877"/>
    <w:rsid w:val="00696AD1"/>
    <w:rsid w:val="006B0635"/>
    <w:rsid w:val="006B21D2"/>
    <w:rsid w:val="006B235F"/>
    <w:rsid w:val="006B395A"/>
    <w:rsid w:val="006B3A45"/>
    <w:rsid w:val="006B5F92"/>
    <w:rsid w:val="006B708F"/>
    <w:rsid w:val="006C07DC"/>
    <w:rsid w:val="006C14F1"/>
    <w:rsid w:val="006C1C59"/>
    <w:rsid w:val="006C2162"/>
    <w:rsid w:val="006C2D48"/>
    <w:rsid w:val="006C5CAB"/>
    <w:rsid w:val="006C5FAC"/>
    <w:rsid w:val="006C7741"/>
    <w:rsid w:val="006C7F89"/>
    <w:rsid w:val="006D1EA1"/>
    <w:rsid w:val="006D3141"/>
    <w:rsid w:val="006D4548"/>
    <w:rsid w:val="006D6D9F"/>
    <w:rsid w:val="006E3C4C"/>
    <w:rsid w:val="006E4D0C"/>
    <w:rsid w:val="006F3251"/>
    <w:rsid w:val="006F3D38"/>
    <w:rsid w:val="006F5361"/>
    <w:rsid w:val="006F7D96"/>
    <w:rsid w:val="007009AB"/>
    <w:rsid w:val="00701068"/>
    <w:rsid w:val="00701AFB"/>
    <w:rsid w:val="00702C0B"/>
    <w:rsid w:val="00702FFA"/>
    <w:rsid w:val="007035AA"/>
    <w:rsid w:val="00703D67"/>
    <w:rsid w:val="00706FD0"/>
    <w:rsid w:val="00712F34"/>
    <w:rsid w:val="007138F6"/>
    <w:rsid w:val="00713F5E"/>
    <w:rsid w:val="0071510F"/>
    <w:rsid w:val="007151C9"/>
    <w:rsid w:val="00717E8B"/>
    <w:rsid w:val="0072094D"/>
    <w:rsid w:val="00720A11"/>
    <w:rsid w:val="00720AAE"/>
    <w:rsid w:val="00720CDA"/>
    <w:rsid w:val="00721DDF"/>
    <w:rsid w:val="00722F7E"/>
    <w:rsid w:val="0072524C"/>
    <w:rsid w:val="00730296"/>
    <w:rsid w:val="00731D51"/>
    <w:rsid w:val="00732770"/>
    <w:rsid w:val="00732E03"/>
    <w:rsid w:val="00735A6F"/>
    <w:rsid w:val="00735B32"/>
    <w:rsid w:val="007426D5"/>
    <w:rsid w:val="007443CB"/>
    <w:rsid w:val="007445BC"/>
    <w:rsid w:val="007455F1"/>
    <w:rsid w:val="00745DC8"/>
    <w:rsid w:val="007468BF"/>
    <w:rsid w:val="00747FBF"/>
    <w:rsid w:val="00750037"/>
    <w:rsid w:val="0075031E"/>
    <w:rsid w:val="00750339"/>
    <w:rsid w:val="00750403"/>
    <w:rsid w:val="007507DC"/>
    <w:rsid w:val="0075088D"/>
    <w:rsid w:val="00756CAD"/>
    <w:rsid w:val="00757663"/>
    <w:rsid w:val="007576F0"/>
    <w:rsid w:val="0075782B"/>
    <w:rsid w:val="00760239"/>
    <w:rsid w:val="00760836"/>
    <w:rsid w:val="00760F03"/>
    <w:rsid w:val="007610D3"/>
    <w:rsid w:val="0076132F"/>
    <w:rsid w:val="00762E95"/>
    <w:rsid w:val="007639E1"/>
    <w:rsid w:val="007644AC"/>
    <w:rsid w:val="00764CEC"/>
    <w:rsid w:val="007653FD"/>
    <w:rsid w:val="00765421"/>
    <w:rsid w:val="0076698C"/>
    <w:rsid w:val="007718ED"/>
    <w:rsid w:val="00772E5B"/>
    <w:rsid w:val="00774A78"/>
    <w:rsid w:val="007759BF"/>
    <w:rsid w:val="0078065A"/>
    <w:rsid w:val="00780974"/>
    <w:rsid w:val="007815E9"/>
    <w:rsid w:val="0078228E"/>
    <w:rsid w:val="00782A2E"/>
    <w:rsid w:val="00782DEC"/>
    <w:rsid w:val="00783833"/>
    <w:rsid w:val="00785920"/>
    <w:rsid w:val="00786178"/>
    <w:rsid w:val="0078618D"/>
    <w:rsid w:val="00787044"/>
    <w:rsid w:val="007877D2"/>
    <w:rsid w:val="00790691"/>
    <w:rsid w:val="00793A93"/>
    <w:rsid w:val="00793E7B"/>
    <w:rsid w:val="00794F3B"/>
    <w:rsid w:val="00797DE7"/>
    <w:rsid w:val="007A31CC"/>
    <w:rsid w:val="007A3BBD"/>
    <w:rsid w:val="007A3ED7"/>
    <w:rsid w:val="007A4599"/>
    <w:rsid w:val="007A6CF5"/>
    <w:rsid w:val="007A6EA9"/>
    <w:rsid w:val="007B019B"/>
    <w:rsid w:val="007B0780"/>
    <w:rsid w:val="007B0E09"/>
    <w:rsid w:val="007B3053"/>
    <w:rsid w:val="007B30D3"/>
    <w:rsid w:val="007B658B"/>
    <w:rsid w:val="007C1247"/>
    <w:rsid w:val="007C1BBF"/>
    <w:rsid w:val="007C2FC7"/>
    <w:rsid w:val="007C50D6"/>
    <w:rsid w:val="007C50D8"/>
    <w:rsid w:val="007D10BE"/>
    <w:rsid w:val="007D3A1B"/>
    <w:rsid w:val="007D42C9"/>
    <w:rsid w:val="007D4E97"/>
    <w:rsid w:val="007D6341"/>
    <w:rsid w:val="007D7B1C"/>
    <w:rsid w:val="007E1AF2"/>
    <w:rsid w:val="007E3BE1"/>
    <w:rsid w:val="007E5ADB"/>
    <w:rsid w:val="007E60E2"/>
    <w:rsid w:val="007E67B9"/>
    <w:rsid w:val="007E6FA3"/>
    <w:rsid w:val="007F3947"/>
    <w:rsid w:val="007F3978"/>
    <w:rsid w:val="007F411C"/>
    <w:rsid w:val="007F71AF"/>
    <w:rsid w:val="0080159C"/>
    <w:rsid w:val="0080242F"/>
    <w:rsid w:val="008030B8"/>
    <w:rsid w:val="00803249"/>
    <w:rsid w:val="008038FF"/>
    <w:rsid w:val="008060EA"/>
    <w:rsid w:val="00807D52"/>
    <w:rsid w:val="008109A6"/>
    <w:rsid w:val="00811D0E"/>
    <w:rsid w:val="00812E76"/>
    <w:rsid w:val="0081387F"/>
    <w:rsid w:val="00815854"/>
    <w:rsid w:val="00816F13"/>
    <w:rsid w:val="00817FB6"/>
    <w:rsid w:val="00822C61"/>
    <w:rsid w:val="008248B1"/>
    <w:rsid w:val="008264E8"/>
    <w:rsid w:val="0082728A"/>
    <w:rsid w:val="00827685"/>
    <w:rsid w:val="00830D94"/>
    <w:rsid w:val="0083355B"/>
    <w:rsid w:val="00836DB7"/>
    <w:rsid w:val="00837515"/>
    <w:rsid w:val="00837D7E"/>
    <w:rsid w:val="00837DCF"/>
    <w:rsid w:val="0084318D"/>
    <w:rsid w:val="0084399F"/>
    <w:rsid w:val="00844344"/>
    <w:rsid w:val="0084469C"/>
    <w:rsid w:val="00847790"/>
    <w:rsid w:val="008510FF"/>
    <w:rsid w:val="00851D88"/>
    <w:rsid w:val="00852FA3"/>
    <w:rsid w:val="008530E1"/>
    <w:rsid w:val="00854ABF"/>
    <w:rsid w:val="008556CF"/>
    <w:rsid w:val="00856C9A"/>
    <w:rsid w:val="00857F85"/>
    <w:rsid w:val="00860948"/>
    <w:rsid w:val="0086514B"/>
    <w:rsid w:val="0086667F"/>
    <w:rsid w:val="00866F93"/>
    <w:rsid w:val="00870336"/>
    <w:rsid w:val="00870E92"/>
    <w:rsid w:val="00874F37"/>
    <w:rsid w:val="00874F80"/>
    <w:rsid w:val="008779ED"/>
    <w:rsid w:val="0088020B"/>
    <w:rsid w:val="008812A7"/>
    <w:rsid w:val="00881461"/>
    <w:rsid w:val="00882059"/>
    <w:rsid w:val="00883D6D"/>
    <w:rsid w:val="00884DB5"/>
    <w:rsid w:val="00885E03"/>
    <w:rsid w:val="0088678B"/>
    <w:rsid w:val="008874D4"/>
    <w:rsid w:val="00893512"/>
    <w:rsid w:val="00893B46"/>
    <w:rsid w:val="00896BDC"/>
    <w:rsid w:val="008A66BB"/>
    <w:rsid w:val="008B063F"/>
    <w:rsid w:val="008B41A3"/>
    <w:rsid w:val="008B4B4D"/>
    <w:rsid w:val="008B4E9A"/>
    <w:rsid w:val="008B4F63"/>
    <w:rsid w:val="008B6A54"/>
    <w:rsid w:val="008C0AC7"/>
    <w:rsid w:val="008C16FD"/>
    <w:rsid w:val="008C1F63"/>
    <w:rsid w:val="008C35B4"/>
    <w:rsid w:val="008C7B96"/>
    <w:rsid w:val="008D1291"/>
    <w:rsid w:val="008D1D6E"/>
    <w:rsid w:val="008D34C3"/>
    <w:rsid w:val="008D4FC4"/>
    <w:rsid w:val="008D59C1"/>
    <w:rsid w:val="008E10A3"/>
    <w:rsid w:val="008E263A"/>
    <w:rsid w:val="008E30AE"/>
    <w:rsid w:val="008E44DA"/>
    <w:rsid w:val="008E71D3"/>
    <w:rsid w:val="008F04AB"/>
    <w:rsid w:val="008F0708"/>
    <w:rsid w:val="008F0741"/>
    <w:rsid w:val="008F0B8B"/>
    <w:rsid w:val="008F1796"/>
    <w:rsid w:val="008F18EF"/>
    <w:rsid w:val="008F2057"/>
    <w:rsid w:val="008F309A"/>
    <w:rsid w:val="008F36DC"/>
    <w:rsid w:val="008F39BF"/>
    <w:rsid w:val="008F40DE"/>
    <w:rsid w:val="008F755A"/>
    <w:rsid w:val="009010D2"/>
    <w:rsid w:val="009022C7"/>
    <w:rsid w:val="00902BD1"/>
    <w:rsid w:val="00904CBE"/>
    <w:rsid w:val="00905EFB"/>
    <w:rsid w:val="0090634B"/>
    <w:rsid w:val="0090693E"/>
    <w:rsid w:val="00907256"/>
    <w:rsid w:val="009145AC"/>
    <w:rsid w:val="00914AD0"/>
    <w:rsid w:val="0092071E"/>
    <w:rsid w:val="00921AF6"/>
    <w:rsid w:val="00921DB9"/>
    <w:rsid w:val="009229F1"/>
    <w:rsid w:val="00923C40"/>
    <w:rsid w:val="009240B3"/>
    <w:rsid w:val="00924960"/>
    <w:rsid w:val="00924FD9"/>
    <w:rsid w:val="00925AFF"/>
    <w:rsid w:val="00926AC8"/>
    <w:rsid w:val="009272EA"/>
    <w:rsid w:val="00930C1B"/>
    <w:rsid w:val="0093148D"/>
    <w:rsid w:val="00932BB4"/>
    <w:rsid w:val="0093353C"/>
    <w:rsid w:val="009378C6"/>
    <w:rsid w:val="00940016"/>
    <w:rsid w:val="00941ED4"/>
    <w:rsid w:val="009430F7"/>
    <w:rsid w:val="00944B70"/>
    <w:rsid w:val="00945838"/>
    <w:rsid w:val="009505CA"/>
    <w:rsid w:val="00952295"/>
    <w:rsid w:val="00953FF1"/>
    <w:rsid w:val="00955977"/>
    <w:rsid w:val="00960062"/>
    <w:rsid w:val="00960B6D"/>
    <w:rsid w:val="00960B9D"/>
    <w:rsid w:val="0096319C"/>
    <w:rsid w:val="00964AF3"/>
    <w:rsid w:val="00965106"/>
    <w:rsid w:val="00976733"/>
    <w:rsid w:val="00977C01"/>
    <w:rsid w:val="00977FB6"/>
    <w:rsid w:val="00980C25"/>
    <w:rsid w:val="00981898"/>
    <w:rsid w:val="00981E2A"/>
    <w:rsid w:val="00984255"/>
    <w:rsid w:val="009842D5"/>
    <w:rsid w:val="00986F64"/>
    <w:rsid w:val="00987046"/>
    <w:rsid w:val="00987C19"/>
    <w:rsid w:val="00992A64"/>
    <w:rsid w:val="0099319F"/>
    <w:rsid w:val="009938D3"/>
    <w:rsid w:val="00994DBA"/>
    <w:rsid w:val="00994F15"/>
    <w:rsid w:val="009957E4"/>
    <w:rsid w:val="009971A6"/>
    <w:rsid w:val="009A14EE"/>
    <w:rsid w:val="009A1C80"/>
    <w:rsid w:val="009A238C"/>
    <w:rsid w:val="009A2D79"/>
    <w:rsid w:val="009A4899"/>
    <w:rsid w:val="009A7C33"/>
    <w:rsid w:val="009B0CF4"/>
    <w:rsid w:val="009B6299"/>
    <w:rsid w:val="009B7DA1"/>
    <w:rsid w:val="009C15CE"/>
    <w:rsid w:val="009C18D5"/>
    <w:rsid w:val="009C2798"/>
    <w:rsid w:val="009C3038"/>
    <w:rsid w:val="009C3A57"/>
    <w:rsid w:val="009C442D"/>
    <w:rsid w:val="009C47BE"/>
    <w:rsid w:val="009C5459"/>
    <w:rsid w:val="009C54AC"/>
    <w:rsid w:val="009C7A1F"/>
    <w:rsid w:val="009D0D2A"/>
    <w:rsid w:val="009D48F7"/>
    <w:rsid w:val="009D6CFF"/>
    <w:rsid w:val="009D7D4D"/>
    <w:rsid w:val="009D7F9F"/>
    <w:rsid w:val="009E2723"/>
    <w:rsid w:val="009E2DBC"/>
    <w:rsid w:val="009E3B8B"/>
    <w:rsid w:val="009E53FD"/>
    <w:rsid w:val="009F022B"/>
    <w:rsid w:val="009F0A20"/>
    <w:rsid w:val="009F0AE8"/>
    <w:rsid w:val="009F1917"/>
    <w:rsid w:val="009F22A8"/>
    <w:rsid w:val="009F3EDC"/>
    <w:rsid w:val="009F4187"/>
    <w:rsid w:val="009F5844"/>
    <w:rsid w:val="009F597C"/>
    <w:rsid w:val="009F6699"/>
    <w:rsid w:val="009F6FE5"/>
    <w:rsid w:val="009F7063"/>
    <w:rsid w:val="00A02098"/>
    <w:rsid w:val="00A05BB0"/>
    <w:rsid w:val="00A05D7F"/>
    <w:rsid w:val="00A05FB6"/>
    <w:rsid w:val="00A106A2"/>
    <w:rsid w:val="00A10EF9"/>
    <w:rsid w:val="00A13370"/>
    <w:rsid w:val="00A13551"/>
    <w:rsid w:val="00A140DB"/>
    <w:rsid w:val="00A1632F"/>
    <w:rsid w:val="00A21136"/>
    <w:rsid w:val="00A21E4A"/>
    <w:rsid w:val="00A228A8"/>
    <w:rsid w:val="00A2367F"/>
    <w:rsid w:val="00A25F4A"/>
    <w:rsid w:val="00A26419"/>
    <w:rsid w:val="00A27385"/>
    <w:rsid w:val="00A430DE"/>
    <w:rsid w:val="00A45681"/>
    <w:rsid w:val="00A4652D"/>
    <w:rsid w:val="00A46C38"/>
    <w:rsid w:val="00A50500"/>
    <w:rsid w:val="00A5200B"/>
    <w:rsid w:val="00A53E65"/>
    <w:rsid w:val="00A54FFB"/>
    <w:rsid w:val="00A5565B"/>
    <w:rsid w:val="00A55990"/>
    <w:rsid w:val="00A569EF"/>
    <w:rsid w:val="00A571E4"/>
    <w:rsid w:val="00A61D62"/>
    <w:rsid w:val="00A64184"/>
    <w:rsid w:val="00A64A68"/>
    <w:rsid w:val="00A66D7D"/>
    <w:rsid w:val="00A675C9"/>
    <w:rsid w:val="00A67BE3"/>
    <w:rsid w:val="00A703C5"/>
    <w:rsid w:val="00A70566"/>
    <w:rsid w:val="00A740B3"/>
    <w:rsid w:val="00A74D50"/>
    <w:rsid w:val="00A7571D"/>
    <w:rsid w:val="00A77FDA"/>
    <w:rsid w:val="00A85597"/>
    <w:rsid w:val="00A87152"/>
    <w:rsid w:val="00A8739C"/>
    <w:rsid w:val="00A87D70"/>
    <w:rsid w:val="00A912BF"/>
    <w:rsid w:val="00A922AB"/>
    <w:rsid w:val="00A9338D"/>
    <w:rsid w:val="00A937C4"/>
    <w:rsid w:val="00A93CDF"/>
    <w:rsid w:val="00A942AA"/>
    <w:rsid w:val="00A94491"/>
    <w:rsid w:val="00A94F21"/>
    <w:rsid w:val="00A95A8D"/>
    <w:rsid w:val="00AA0DE4"/>
    <w:rsid w:val="00AA1389"/>
    <w:rsid w:val="00AA1895"/>
    <w:rsid w:val="00AA4A50"/>
    <w:rsid w:val="00AA5899"/>
    <w:rsid w:val="00AA590B"/>
    <w:rsid w:val="00AA7942"/>
    <w:rsid w:val="00AB020F"/>
    <w:rsid w:val="00AB0A89"/>
    <w:rsid w:val="00AB30A7"/>
    <w:rsid w:val="00AB49C3"/>
    <w:rsid w:val="00AB573A"/>
    <w:rsid w:val="00AB5F9B"/>
    <w:rsid w:val="00AB63BB"/>
    <w:rsid w:val="00AB6619"/>
    <w:rsid w:val="00AB6A92"/>
    <w:rsid w:val="00AC0435"/>
    <w:rsid w:val="00AC0571"/>
    <w:rsid w:val="00AC06CB"/>
    <w:rsid w:val="00AC08FC"/>
    <w:rsid w:val="00AC0953"/>
    <w:rsid w:val="00AC1FC0"/>
    <w:rsid w:val="00AC4405"/>
    <w:rsid w:val="00AC793B"/>
    <w:rsid w:val="00AD05B7"/>
    <w:rsid w:val="00AD0DCC"/>
    <w:rsid w:val="00AD0FDB"/>
    <w:rsid w:val="00AD1264"/>
    <w:rsid w:val="00AD1D38"/>
    <w:rsid w:val="00AD242E"/>
    <w:rsid w:val="00AD2B4B"/>
    <w:rsid w:val="00AD5007"/>
    <w:rsid w:val="00AD53FB"/>
    <w:rsid w:val="00AD657E"/>
    <w:rsid w:val="00AD691A"/>
    <w:rsid w:val="00AD6A7F"/>
    <w:rsid w:val="00AD6C2D"/>
    <w:rsid w:val="00AD7C4A"/>
    <w:rsid w:val="00AD7DCE"/>
    <w:rsid w:val="00AE0929"/>
    <w:rsid w:val="00AE2D1B"/>
    <w:rsid w:val="00AE4DD9"/>
    <w:rsid w:val="00AE58DF"/>
    <w:rsid w:val="00AE6C3A"/>
    <w:rsid w:val="00AE6D66"/>
    <w:rsid w:val="00AE7EF4"/>
    <w:rsid w:val="00AF07DA"/>
    <w:rsid w:val="00AF34A3"/>
    <w:rsid w:val="00AF5501"/>
    <w:rsid w:val="00AF7442"/>
    <w:rsid w:val="00AF7759"/>
    <w:rsid w:val="00B001CA"/>
    <w:rsid w:val="00B00BD1"/>
    <w:rsid w:val="00B0246E"/>
    <w:rsid w:val="00B02EA1"/>
    <w:rsid w:val="00B039FF"/>
    <w:rsid w:val="00B05192"/>
    <w:rsid w:val="00B078F5"/>
    <w:rsid w:val="00B116AF"/>
    <w:rsid w:val="00B121DE"/>
    <w:rsid w:val="00B12870"/>
    <w:rsid w:val="00B12E9E"/>
    <w:rsid w:val="00B139A6"/>
    <w:rsid w:val="00B14402"/>
    <w:rsid w:val="00B14B12"/>
    <w:rsid w:val="00B163E0"/>
    <w:rsid w:val="00B16752"/>
    <w:rsid w:val="00B20DB2"/>
    <w:rsid w:val="00B212CE"/>
    <w:rsid w:val="00B213E8"/>
    <w:rsid w:val="00B22A7B"/>
    <w:rsid w:val="00B23851"/>
    <w:rsid w:val="00B24571"/>
    <w:rsid w:val="00B24D54"/>
    <w:rsid w:val="00B25744"/>
    <w:rsid w:val="00B258E8"/>
    <w:rsid w:val="00B26DF2"/>
    <w:rsid w:val="00B32552"/>
    <w:rsid w:val="00B33B13"/>
    <w:rsid w:val="00B34A9E"/>
    <w:rsid w:val="00B36993"/>
    <w:rsid w:val="00B4138D"/>
    <w:rsid w:val="00B42694"/>
    <w:rsid w:val="00B47EC1"/>
    <w:rsid w:val="00B538E1"/>
    <w:rsid w:val="00B53D72"/>
    <w:rsid w:val="00B53ED8"/>
    <w:rsid w:val="00B5511B"/>
    <w:rsid w:val="00B554A9"/>
    <w:rsid w:val="00B565B4"/>
    <w:rsid w:val="00B573AF"/>
    <w:rsid w:val="00B577CE"/>
    <w:rsid w:val="00B577EE"/>
    <w:rsid w:val="00B57B5C"/>
    <w:rsid w:val="00B6203E"/>
    <w:rsid w:val="00B62E4F"/>
    <w:rsid w:val="00B64051"/>
    <w:rsid w:val="00B67EBC"/>
    <w:rsid w:val="00B72098"/>
    <w:rsid w:val="00B73B65"/>
    <w:rsid w:val="00B73D2B"/>
    <w:rsid w:val="00B75EB5"/>
    <w:rsid w:val="00B76545"/>
    <w:rsid w:val="00B76E4D"/>
    <w:rsid w:val="00B77BFA"/>
    <w:rsid w:val="00B809A5"/>
    <w:rsid w:val="00B8202C"/>
    <w:rsid w:val="00B82249"/>
    <w:rsid w:val="00B827EB"/>
    <w:rsid w:val="00B84836"/>
    <w:rsid w:val="00B84BD3"/>
    <w:rsid w:val="00B85788"/>
    <w:rsid w:val="00B87A44"/>
    <w:rsid w:val="00B901D7"/>
    <w:rsid w:val="00B914AE"/>
    <w:rsid w:val="00B916D1"/>
    <w:rsid w:val="00B928F4"/>
    <w:rsid w:val="00B937BC"/>
    <w:rsid w:val="00B95216"/>
    <w:rsid w:val="00B96B74"/>
    <w:rsid w:val="00B96E7C"/>
    <w:rsid w:val="00BA0CF6"/>
    <w:rsid w:val="00BA10F8"/>
    <w:rsid w:val="00BA21B7"/>
    <w:rsid w:val="00BA2CCE"/>
    <w:rsid w:val="00BA4AAE"/>
    <w:rsid w:val="00BA6653"/>
    <w:rsid w:val="00BA6BFE"/>
    <w:rsid w:val="00BA7AF1"/>
    <w:rsid w:val="00BB010C"/>
    <w:rsid w:val="00BB1215"/>
    <w:rsid w:val="00BB145C"/>
    <w:rsid w:val="00BB173B"/>
    <w:rsid w:val="00BB2014"/>
    <w:rsid w:val="00BB3863"/>
    <w:rsid w:val="00BB63AD"/>
    <w:rsid w:val="00BB7ED6"/>
    <w:rsid w:val="00BD1908"/>
    <w:rsid w:val="00BD3853"/>
    <w:rsid w:val="00BD7106"/>
    <w:rsid w:val="00BE4531"/>
    <w:rsid w:val="00BE58DC"/>
    <w:rsid w:val="00BE687E"/>
    <w:rsid w:val="00BF014E"/>
    <w:rsid w:val="00BF0672"/>
    <w:rsid w:val="00BF0C90"/>
    <w:rsid w:val="00BF14CD"/>
    <w:rsid w:val="00BF2710"/>
    <w:rsid w:val="00BF306F"/>
    <w:rsid w:val="00BF33BC"/>
    <w:rsid w:val="00BF3B78"/>
    <w:rsid w:val="00BF46D7"/>
    <w:rsid w:val="00BF4CBF"/>
    <w:rsid w:val="00BF4FC0"/>
    <w:rsid w:val="00BF56F4"/>
    <w:rsid w:val="00BF7444"/>
    <w:rsid w:val="00BF761B"/>
    <w:rsid w:val="00C0639B"/>
    <w:rsid w:val="00C0692C"/>
    <w:rsid w:val="00C06C6A"/>
    <w:rsid w:val="00C10959"/>
    <w:rsid w:val="00C11026"/>
    <w:rsid w:val="00C1162B"/>
    <w:rsid w:val="00C140FA"/>
    <w:rsid w:val="00C14B68"/>
    <w:rsid w:val="00C15E1E"/>
    <w:rsid w:val="00C17E0C"/>
    <w:rsid w:val="00C21287"/>
    <w:rsid w:val="00C21AEA"/>
    <w:rsid w:val="00C2208F"/>
    <w:rsid w:val="00C229ED"/>
    <w:rsid w:val="00C22BD1"/>
    <w:rsid w:val="00C22CD0"/>
    <w:rsid w:val="00C2399C"/>
    <w:rsid w:val="00C23E59"/>
    <w:rsid w:val="00C245ED"/>
    <w:rsid w:val="00C24776"/>
    <w:rsid w:val="00C25E6A"/>
    <w:rsid w:val="00C26488"/>
    <w:rsid w:val="00C26A91"/>
    <w:rsid w:val="00C304FF"/>
    <w:rsid w:val="00C305E3"/>
    <w:rsid w:val="00C30765"/>
    <w:rsid w:val="00C35E0B"/>
    <w:rsid w:val="00C368C4"/>
    <w:rsid w:val="00C4251E"/>
    <w:rsid w:val="00C42F65"/>
    <w:rsid w:val="00C43AAE"/>
    <w:rsid w:val="00C44178"/>
    <w:rsid w:val="00C44723"/>
    <w:rsid w:val="00C44F29"/>
    <w:rsid w:val="00C46046"/>
    <w:rsid w:val="00C460A2"/>
    <w:rsid w:val="00C46756"/>
    <w:rsid w:val="00C47740"/>
    <w:rsid w:val="00C47BD3"/>
    <w:rsid w:val="00C501D6"/>
    <w:rsid w:val="00C50266"/>
    <w:rsid w:val="00C52182"/>
    <w:rsid w:val="00C54398"/>
    <w:rsid w:val="00C574EA"/>
    <w:rsid w:val="00C57EB6"/>
    <w:rsid w:val="00C62121"/>
    <w:rsid w:val="00C63849"/>
    <w:rsid w:val="00C649B6"/>
    <w:rsid w:val="00C64D6B"/>
    <w:rsid w:val="00C65978"/>
    <w:rsid w:val="00C65B41"/>
    <w:rsid w:val="00C678BF"/>
    <w:rsid w:val="00C67AB0"/>
    <w:rsid w:val="00C67D23"/>
    <w:rsid w:val="00C67E1C"/>
    <w:rsid w:val="00C72715"/>
    <w:rsid w:val="00C75C14"/>
    <w:rsid w:val="00C77244"/>
    <w:rsid w:val="00C77D2F"/>
    <w:rsid w:val="00C8029A"/>
    <w:rsid w:val="00C80ACA"/>
    <w:rsid w:val="00C81238"/>
    <w:rsid w:val="00C8206A"/>
    <w:rsid w:val="00C83D67"/>
    <w:rsid w:val="00C85196"/>
    <w:rsid w:val="00C85D00"/>
    <w:rsid w:val="00C87EB6"/>
    <w:rsid w:val="00C9127A"/>
    <w:rsid w:val="00C92338"/>
    <w:rsid w:val="00C95D3C"/>
    <w:rsid w:val="00CA0453"/>
    <w:rsid w:val="00CA2486"/>
    <w:rsid w:val="00CA2789"/>
    <w:rsid w:val="00CA3671"/>
    <w:rsid w:val="00CA5A5C"/>
    <w:rsid w:val="00CA5F67"/>
    <w:rsid w:val="00CB2B39"/>
    <w:rsid w:val="00CB3535"/>
    <w:rsid w:val="00CB42FE"/>
    <w:rsid w:val="00CB7F82"/>
    <w:rsid w:val="00CC0DC9"/>
    <w:rsid w:val="00CC1776"/>
    <w:rsid w:val="00CC259F"/>
    <w:rsid w:val="00CC3AE9"/>
    <w:rsid w:val="00CC47C1"/>
    <w:rsid w:val="00CC619B"/>
    <w:rsid w:val="00CD0BED"/>
    <w:rsid w:val="00CD2441"/>
    <w:rsid w:val="00CD28D8"/>
    <w:rsid w:val="00CD41E7"/>
    <w:rsid w:val="00CD4FA6"/>
    <w:rsid w:val="00CD5AE0"/>
    <w:rsid w:val="00CD7488"/>
    <w:rsid w:val="00CD7D97"/>
    <w:rsid w:val="00CE0157"/>
    <w:rsid w:val="00CE09BA"/>
    <w:rsid w:val="00CE349C"/>
    <w:rsid w:val="00CE402A"/>
    <w:rsid w:val="00CE4F3D"/>
    <w:rsid w:val="00CE587B"/>
    <w:rsid w:val="00CE59D1"/>
    <w:rsid w:val="00CE7222"/>
    <w:rsid w:val="00CE7D6A"/>
    <w:rsid w:val="00CE7E2A"/>
    <w:rsid w:val="00CF579C"/>
    <w:rsid w:val="00CF5989"/>
    <w:rsid w:val="00CF769C"/>
    <w:rsid w:val="00D00411"/>
    <w:rsid w:val="00D00CD9"/>
    <w:rsid w:val="00D019C2"/>
    <w:rsid w:val="00D038C9"/>
    <w:rsid w:val="00D06031"/>
    <w:rsid w:val="00D074C2"/>
    <w:rsid w:val="00D1126D"/>
    <w:rsid w:val="00D1137C"/>
    <w:rsid w:val="00D123ED"/>
    <w:rsid w:val="00D15D5B"/>
    <w:rsid w:val="00D177B7"/>
    <w:rsid w:val="00D20273"/>
    <w:rsid w:val="00D20BF0"/>
    <w:rsid w:val="00D214F7"/>
    <w:rsid w:val="00D24766"/>
    <w:rsid w:val="00D25028"/>
    <w:rsid w:val="00D265F7"/>
    <w:rsid w:val="00D26F06"/>
    <w:rsid w:val="00D26FC6"/>
    <w:rsid w:val="00D2705B"/>
    <w:rsid w:val="00D3165C"/>
    <w:rsid w:val="00D344DC"/>
    <w:rsid w:val="00D36351"/>
    <w:rsid w:val="00D40DB1"/>
    <w:rsid w:val="00D419B7"/>
    <w:rsid w:val="00D42BA7"/>
    <w:rsid w:val="00D42BF9"/>
    <w:rsid w:val="00D42DF1"/>
    <w:rsid w:val="00D4338C"/>
    <w:rsid w:val="00D43491"/>
    <w:rsid w:val="00D51144"/>
    <w:rsid w:val="00D51F29"/>
    <w:rsid w:val="00D51F79"/>
    <w:rsid w:val="00D53071"/>
    <w:rsid w:val="00D53706"/>
    <w:rsid w:val="00D54D9F"/>
    <w:rsid w:val="00D56E92"/>
    <w:rsid w:val="00D62E6A"/>
    <w:rsid w:val="00D63FE9"/>
    <w:rsid w:val="00D6446D"/>
    <w:rsid w:val="00D65D15"/>
    <w:rsid w:val="00D710A4"/>
    <w:rsid w:val="00D7181D"/>
    <w:rsid w:val="00D71E57"/>
    <w:rsid w:val="00D7217E"/>
    <w:rsid w:val="00D73E6B"/>
    <w:rsid w:val="00D80263"/>
    <w:rsid w:val="00D80392"/>
    <w:rsid w:val="00D8066B"/>
    <w:rsid w:val="00D815BE"/>
    <w:rsid w:val="00D819D0"/>
    <w:rsid w:val="00D81ECD"/>
    <w:rsid w:val="00D8215C"/>
    <w:rsid w:val="00D82DE5"/>
    <w:rsid w:val="00D83940"/>
    <w:rsid w:val="00D8498D"/>
    <w:rsid w:val="00D85221"/>
    <w:rsid w:val="00D852CE"/>
    <w:rsid w:val="00D853D4"/>
    <w:rsid w:val="00D85C45"/>
    <w:rsid w:val="00D85DC4"/>
    <w:rsid w:val="00D85E1E"/>
    <w:rsid w:val="00D86363"/>
    <w:rsid w:val="00D866EC"/>
    <w:rsid w:val="00D86CFB"/>
    <w:rsid w:val="00D90559"/>
    <w:rsid w:val="00D9095E"/>
    <w:rsid w:val="00D90CAF"/>
    <w:rsid w:val="00D91560"/>
    <w:rsid w:val="00D9337F"/>
    <w:rsid w:val="00D946F6"/>
    <w:rsid w:val="00D96037"/>
    <w:rsid w:val="00D97809"/>
    <w:rsid w:val="00DA29FE"/>
    <w:rsid w:val="00DA3C78"/>
    <w:rsid w:val="00DA566B"/>
    <w:rsid w:val="00DA56A4"/>
    <w:rsid w:val="00DA73CC"/>
    <w:rsid w:val="00DB2007"/>
    <w:rsid w:val="00DB521D"/>
    <w:rsid w:val="00DB73B4"/>
    <w:rsid w:val="00DC2593"/>
    <w:rsid w:val="00DC335A"/>
    <w:rsid w:val="00DC440A"/>
    <w:rsid w:val="00DC44E7"/>
    <w:rsid w:val="00DC457D"/>
    <w:rsid w:val="00DC4E66"/>
    <w:rsid w:val="00DC6685"/>
    <w:rsid w:val="00DC6E1A"/>
    <w:rsid w:val="00DC77D2"/>
    <w:rsid w:val="00DC7C8C"/>
    <w:rsid w:val="00DC7E1F"/>
    <w:rsid w:val="00DD0ACC"/>
    <w:rsid w:val="00DD31CE"/>
    <w:rsid w:val="00DD7480"/>
    <w:rsid w:val="00DE00CA"/>
    <w:rsid w:val="00DE1494"/>
    <w:rsid w:val="00DE190C"/>
    <w:rsid w:val="00DE22FC"/>
    <w:rsid w:val="00DE272B"/>
    <w:rsid w:val="00DE3AF3"/>
    <w:rsid w:val="00DE52F5"/>
    <w:rsid w:val="00DE6ADE"/>
    <w:rsid w:val="00DF1BF5"/>
    <w:rsid w:val="00DF2723"/>
    <w:rsid w:val="00DF35DB"/>
    <w:rsid w:val="00DF3FD9"/>
    <w:rsid w:val="00DF4671"/>
    <w:rsid w:val="00DF7307"/>
    <w:rsid w:val="00E04244"/>
    <w:rsid w:val="00E07340"/>
    <w:rsid w:val="00E101AF"/>
    <w:rsid w:val="00E10E1C"/>
    <w:rsid w:val="00E10F7F"/>
    <w:rsid w:val="00E11017"/>
    <w:rsid w:val="00E1104C"/>
    <w:rsid w:val="00E14B51"/>
    <w:rsid w:val="00E20731"/>
    <w:rsid w:val="00E20908"/>
    <w:rsid w:val="00E20ED2"/>
    <w:rsid w:val="00E23036"/>
    <w:rsid w:val="00E2623B"/>
    <w:rsid w:val="00E3018C"/>
    <w:rsid w:val="00E314D9"/>
    <w:rsid w:val="00E31975"/>
    <w:rsid w:val="00E32502"/>
    <w:rsid w:val="00E352E9"/>
    <w:rsid w:val="00E35A39"/>
    <w:rsid w:val="00E36C5F"/>
    <w:rsid w:val="00E407D3"/>
    <w:rsid w:val="00E422A1"/>
    <w:rsid w:val="00E4296B"/>
    <w:rsid w:val="00E44F10"/>
    <w:rsid w:val="00E50E13"/>
    <w:rsid w:val="00E51215"/>
    <w:rsid w:val="00E519A6"/>
    <w:rsid w:val="00E519E6"/>
    <w:rsid w:val="00E54D26"/>
    <w:rsid w:val="00E54D6E"/>
    <w:rsid w:val="00E54F55"/>
    <w:rsid w:val="00E5699C"/>
    <w:rsid w:val="00E574A9"/>
    <w:rsid w:val="00E57588"/>
    <w:rsid w:val="00E606F5"/>
    <w:rsid w:val="00E62CF9"/>
    <w:rsid w:val="00E63667"/>
    <w:rsid w:val="00E645AA"/>
    <w:rsid w:val="00E65214"/>
    <w:rsid w:val="00E65711"/>
    <w:rsid w:val="00E6641A"/>
    <w:rsid w:val="00E6676F"/>
    <w:rsid w:val="00E702D6"/>
    <w:rsid w:val="00E71797"/>
    <w:rsid w:val="00E74D4C"/>
    <w:rsid w:val="00E75250"/>
    <w:rsid w:val="00E77006"/>
    <w:rsid w:val="00E80CE8"/>
    <w:rsid w:val="00E819C3"/>
    <w:rsid w:val="00E85DC3"/>
    <w:rsid w:val="00E87F64"/>
    <w:rsid w:val="00E91B57"/>
    <w:rsid w:val="00E9290A"/>
    <w:rsid w:val="00E93258"/>
    <w:rsid w:val="00E948B8"/>
    <w:rsid w:val="00E95DB4"/>
    <w:rsid w:val="00EA086A"/>
    <w:rsid w:val="00EA128C"/>
    <w:rsid w:val="00EA14E5"/>
    <w:rsid w:val="00EA15CC"/>
    <w:rsid w:val="00EA38D0"/>
    <w:rsid w:val="00EA79A2"/>
    <w:rsid w:val="00EA7C4E"/>
    <w:rsid w:val="00EB0A9A"/>
    <w:rsid w:val="00EB4095"/>
    <w:rsid w:val="00EB54D7"/>
    <w:rsid w:val="00EB6E76"/>
    <w:rsid w:val="00EB77F2"/>
    <w:rsid w:val="00EC0253"/>
    <w:rsid w:val="00EC16A5"/>
    <w:rsid w:val="00EC55CC"/>
    <w:rsid w:val="00EC56E0"/>
    <w:rsid w:val="00EC5E40"/>
    <w:rsid w:val="00EC649E"/>
    <w:rsid w:val="00EC69E6"/>
    <w:rsid w:val="00ED0370"/>
    <w:rsid w:val="00ED0B68"/>
    <w:rsid w:val="00ED1760"/>
    <w:rsid w:val="00ED1C84"/>
    <w:rsid w:val="00ED3822"/>
    <w:rsid w:val="00ED3A70"/>
    <w:rsid w:val="00ED59B0"/>
    <w:rsid w:val="00ED5C1B"/>
    <w:rsid w:val="00ED6F87"/>
    <w:rsid w:val="00ED785E"/>
    <w:rsid w:val="00EE019D"/>
    <w:rsid w:val="00EE0587"/>
    <w:rsid w:val="00EE0C34"/>
    <w:rsid w:val="00EE1171"/>
    <w:rsid w:val="00EE135A"/>
    <w:rsid w:val="00EE34BC"/>
    <w:rsid w:val="00EE35B7"/>
    <w:rsid w:val="00EE4D37"/>
    <w:rsid w:val="00EE569E"/>
    <w:rsid w:val="00EE7560"/>
    <w:rsid w:val="00EF06FB"/>
    <w:rsid w:val="00EF0FD1"/>
    <w:rsid w:val="00EF1DA6"/>
    <w:rsid w:val="00EF226D"/>
    <w:rsid w:val="00EF62F8"/>
    <w:rsid w:val="00EF6345"/>
    <w:rsid w:val="00EF6F3D"/>
    <w:rsid w:val="00F00273"/>
    <w:rsid w:val="00F01B6A"/>
    <w:rsid w:val="00F0257B"/>
    <w:rsid w:val="00F02917"/>
    <w:rsid w:val="00F032CB"/>
    <w:rsid w:val="00F03A15"/>
    <w:rsid w:val="00F045B4"/>
    <w:rsid w:val="00F058C9"/>
    <w:rsid w:val="00F05C79"/>
    <w:rsid w:val="00F065BB"/>
    <w:rsid w:val="00F066D2"/>
    <w:rsid w:val="00F06734"/>
    <w:rsid w:val="00F06E57"/>
    <w:rsid w:val="00F071CE"/>
    <w:rsid w:val="00F10D1C"/>
    <w:rsid w:val="00F10E6D"/>
    <w:rsid w:val="00F10FBE"/>
    <w:rsid w:val="00F120C5"/>
    <w:rsid w:val="00F148FB"/>
    <w:rsid w:val="00F17340"/>
    <w:rsid w:val="00F204C9"/>
    <w:rsid w:val="00F20EFE"/>
    <w:rsid w:val="00F23035"/>
    <w:rsid w:val="00F23677"/>
    <w:rsid w:val="00F27ED6"/>
    <w:rsid w:val="00F32DEE"/>
    <w:rsid w:val="00F3318C"/>
    <w:rsid w:val="00F35C9D"/>
    <w:rsid w:val="00F360BD"/>
    <w:rsid w:val="00F36101"/>
    <w:rsid w:val="00F3734D"/>
    <w:rsid w:val="00F37A8A"/>
    <w:rsid w:val="00F414F4"/>
    <w:rsid w:val="00F416E7"/>
    <w:rsid w:val="00F427BE"/>
    <w:rsid w:val="00F45C1B"/>
    <w:rsid w:val="00F465C4"/>
    <w:rsid w:val="00F4676E"/>
    <w:rsid w:val="00F46ADF"/>
    <w:rsid w:val="00F47271"/>
    <w:rsid w:val="00F478D4"/>
    <w:rsid w:val="00F51EA8"/>
    <w:rsid w:val="00F52182"/>
    <w:rsid w:val="00F522DB"/>
    <w:rsid w:val="00F529A6"/>
    <w:rsid w:val="00F53EEC"/>
    <w:rsid w:val="00F541E1"/>
    <w:rsid w:val="00F55E2B"/>
    <w:rsid w:val="00F57F3B"/>
    <w:rsid w:val="00F57FFA"/>
    <w:rsid w:val="00F6039A"/>
    <w:rsid w:val="00F61AC0"/>
    <w:rsid w:val="00F61DF7"/>
    <w:rsid w:val="00F62C29"/>
    <w:rsid w:val="00F65C60"/>
    <w:rsid w:val="00F65F2D"/>
    <w:rsid w:val="00F66228"/>
    <w:rsid w:val="00F67E51"/>
    <w:rsid w:val="00F700C8"/>
    <w:rsid w:val="00F715DC"/>
    <w:rsid w:val="00F725DD"/>
    <w:rsid w:val="00F75B62"/>
    <w:rsid w:val="00F75F22"/>
    <w:rsid w:val="00F807F9"/>
    <w:rsid w:val="00F812A3"/>
    <w:rsid w:val="00F82220"/>
    <w:rsid w:val="00F82D0A"/>
    <w:rsid w:val="00F833A7"/>
    <w:rsid w:val="00F83421"/>
    <w:rsid w:val="00F83B75"/>
    <w:rsid w:val="00F83C2D"/>
    <w:rsid w:val="00F84A46"/>
    <w:rsid w:val="00F86518"/>
    <w:rsid w:val="00F8676F"/>
    <w:rsid w:val="00F8781E"/>
    <w:rsid w:val="00F87E1D"/>
    <w:rsid w:val="00F92352"/>
    <w:rsid w:val="00F9280B"/>
    <w:rsid w:val="00F92970"/>
    <w:rsid w:val="00F92DD1"/>
    <w:rsid w:val="00F93889"/>
    <w:rsid w:val="00F947BA"/>
    <w:rsid w:val="00F949FF"/>
    <w:rsid w:val="00F96938"/>
    <w:rsid w:val="00F97B2F"/>
    <w:rsid w:val="00F97D36"/>
    <w:rsid w:val="00FA0921"/>
    <w:rsid w:val="00FA101D"/>
    <w:rsid w:val="00FA3EF5"/>
    <w:rsid w:val="00FA5240"/>
    <w:rsid w:val="00FB3943"/>
    <w:rsid w:val="00FB4FC8"/>
    <w:rsid w:val="00FB57E9"/>
    <w:rsid w:val="00FB58BC"/>
    <w:rsid w:val="00FB6759"/>
    <w:rsid w:val="00FB77CA"/>
    <w:rsid w:val="00FC13FB"/>
    <w:rsid w:val="00FC2652"/>
    <w:rsid w:val="00FC3B4E"/>
    <w:rsid w:val="00FC414B"/>
    <w:rsid w:val="00FC5DBD"/>
    <w:rsid w:val="00FC7893"/>
    <w:rsid w:val="00FD12BC"/>
    <w:rsid w:val="00FD1BB5"/>
    <w:rsid w:val="00FD1E98"/>
    <w:rsid w:val="00FD23BF"/>
    <w:rsid w:val="00FD4D39"/>
    <w:rsid w:val="00FD6059"/>
    <w:rsid w:val="00FD61DF"/>
    <w:rsid w:val="00FE0EC8"/>
    <w:rsid w:val="00FE2A8B"/>
    <w:rsid w:val="00FE2BD6"/>
    <w:rsid w:val="00FE42EF"/>
    <w:rsid w:val="00FE4456"/>
    <w:rsid w:val="00FE6020"/>
    <w:rsid w:val="00FE60FD"/>
    <w:rsid w:val="00FE69B5"/>
    <w:rsid w:val="00FE6B10"/>
    <w:rsid w:val="00FF02C5"/>
    <w:rsid w:val="00FF114C"/>
    <w:rsid w:val="00FF2E9D"/>
    <w:rsid w:val="00FF4055"/>
    <w:rsid w:val="00FF53CA"/>
    <w:rsid w:val="00FF596A"/>
    <w:rsid w:val="00FF6555"/>
    <w:rsid w:val="00FF67D2"/>
    <w:rsid w:val="00FF6F47"/>
    <w:rsid w:val="00FF75DF"/>
    <w:rsid w:val="013C06BC"/>
    <w:rsid w:val="016938E7"/>
    <w:rsid w:val="02272205"/>
    <w:rsid w:val="0381246F"/>
    <w:rsid w:val="043C22E4"/>
    <w:rsid w:val="04E31131"/>
    <w:rsid w:val="05B52074"/>
    <w:rsid w:val="06B71CA5"/>
    <w:rsid w:val="09551265"/>
    <w:rsid w:val="09554EF7"/>
    <w:rsid w:val="09AC5349"/>
    <w:rsid w:val="0A2D2207"/>
    <w:rsid w:val="0A3513E4"/>
    <w:rsid w:val="0B525A94"/>
    <w:rsid w:val="0B7F695F"/>
    <w:rsid w:val="0BEB4F73"/>
    <w:rsid w:val="0C9B4074"/>
    <w:rsid w:val="0D281988"/>
    <w:rsid w:val="0E245572"/>
    <w:rsid w:val="0EA007DE"/>
    <w:rsid w:val="0F1D5745"/>
    <w:rsid w:val="0F8978A2"/>
    <w:rsid w:val="0F8D08E7"/>
    <w:rsid w:val="0FF11128"/>
    <w:rsid w:val="107A5BFB"/>
    <w:rsid w:val="108C6C03"/>
    <w:rsid w:val="10CE6903"/>
    <w:rsid w:val="113B273E"/>
    <w:rsid w:val="11A91AFD"/>
    <w:rsid w:val="11BD5AD1"/>
    <w:rsid w:val="11CD63F8"/>
    <w:rsid w:val="121F5AA3"/>
    <w:rsid w:val="125561B7"/>
    <w:rsid w:val="12F86CF4"/>
    <w:rsid w:val="13113756"/>
    <w:rsid w:val="13376A5D"/>
    <w:rsid w:val="136929F5"/>
    <w:rsid w:val="13984CE6"/>
    <w:rsid w:val="13BD35E6"/>
    <w:rsid w:val="14071839"/>
    <w:rsid w:val="149F2FE4"/>
    <w:rsid w:val="14FA746E"/>
    <w:rsid w:val="151A314C"/>
    <w:rsid w:val="15623303"/>
    <w:rsid w:val="159223B8"/>
    <w:rsid w:val="16204736"/>
    <w:rsid w:val="16497A1E"/>
    <w:rsid w:val="16C55524"/>
    <w:rsid w:val="179B15BE"/>
    <w:rsid w:val="17F321E5"/>
    <w:rsid w:val="181F12FC"/>
    <w:rsid w:val="19922D27"/>
    <w:rsid w:val="19964664"/>
    <w:rsid w:val="19B67A24"/>
    <w:rsid w:val="1A2E48D7"/>
    <w:rsid w:val="1A5D3260"/>
    <w:rsid w:val="1ACC415E"/>
    <w:rsid w:val="1B3A75C2"/>
    <w:rsid w:val="1B720FAD"/>
    <w:rsid w:val="1B925F78"/>
    <w:rsid w:val="1B9A1776"/>
    <w:rsid w:val="1C3C7D48"/>
    <w:rsid w:val="1C8F2F66"/>
    <w:rsid w:val="1D104A7F"/>
    <w:rsid w:val="1D6130C2"/>
    <w:rsid w:val="1DF021F1"/>
    <w:rsid w:val="1E4E29DF"/>
    <w:rsid w:val="1EBF4899"/>
    <w:rsid w:val="1EE2069D"/>
    <w:rsid w:val="1EE627D2"/>
    <w:rsid w:val="1FB60861"/>
    <w:rsid w:val="1FE6570F"/>
    <w:rsid w:val="205C37EB"/>
    <w:rsid w:val="20A44791"/>
    <w:rsid w:val="20B00A53"/>
    <w:rsid w:val="20D25E1A"/>
    <w:rsid w:val="20E357E2"/>
    <w:rsid w:val="21420118"/>
    <w:rsid w:val="21513724"/>
    <w:rsid w:val="216A1E80"/>
    <w:rsid w:val="22372900"/>
    <w:rsid w:val="22720F83"/>
    <w:rsid w:val="230D232E"/>
    <w:rsid w:val="23924E19"/>
    <w:rsid w:val="23D63875"/>
    <w:rsid w:val="2404280C"/>
    <w:rsid w:val="25864609"/>
    <w:rsid w:val="25DA20CE"/>
    <w:rsid w:val="266936BB"/>
    <w:rsid w:val="268C261C"/>
    <w:rsid w:val="27767E98"/>
    <w:rsid w:val="28327B4F"/>
    <w:rsid w:val="28461010"/>
    <w:rsid w:val="291A3F6E"/>
    <w:rsid w:val="2AA149FD"/>
    <w:rsid w:val="2B1B42F2"/>
    <w:rsid w:val="2B62521D"/>
    <w:rsid w:val="2BE55328"/>
    <w:rsid w:val="2C1A5EF7"/>
    <w:rsid w:val="2C1E66F4"/>
    <w:rsid w:val="2C2E6511"/>
    <w:rsid w:val="2C310437"/>
    <w:rsid w:val="2C5544DD"/>
    <w:rsid w:val="2C9B0B4A"/>
    <w:rsid w:val="2CF422B2"/>
    <w:rsid w:val="2D200891"/>
    <w:rsid w:val="2DC63931"/>
    <w:rsid w:val="2E572714"/>
    <w:rsid w:val="2E5E1780"/>
    <w:rsid w:val="2EE461EF"/>
    <w:rsid w:val="2F4C1FA1"/>
    <w:rsid w:val="2F837D9F"/>
    <w:rsid w:val="304A78B8"/>
    <w:rsid w:val="30BA20E5"/>
    <w:rsid w:val="317D48F6"/>
    <w:rsid w:val="31C0661C"/>
    <w:rsid w:val="31E5092F"/>
    <w:rsid w:val="32123809"/>
    <w:rsid w:val="32337539"/>
    <w:rsid w:val="328B5D65"/>
    <w:rsid w:val="33152997"/>
    <w:rsid w:val="341F5451"/>
    <w:rsid w:val="34992C0D"/>
    <w:rsid w:val="359B744D"/>
    <w:rsid w:val="361F395E"/>
    <w:rsid w:val="36C72A05"/>
    <w:rsid w:val="36DC6AAD"/>
    <w:rsid w:val="37321E53"/>
    <w:rsid w:val="373C3F12"/>
    <w:rsid w:val="374A4272"/>
    <w:rsid w:val="37657E22"/>
    <w:rsid w:val="3774314A"/>
    <w:rsid w:val="378B47F2"/>
    <w:rsid w:val="37FE1095"/>
    <w:rsid w:val="382546F9"/>
    <w:rsid w:val="383C54A7"/>
    <w:rsid w:val="387520C0"/>
    <w:rsid w:val="38D337F0"/>
    <w:rsid w:val="38ED1184"/>
    <w:rsid w:val="39056818"/>
    <w:rsid w:val="394E6FBC"/>
    <w:rsid w:val="3A8730B9"/>
    <w:rsid w:val="3A9B4A08"/>
    <w:rsid w:val="3B2E6D56"/>
    <w:rsid w:val="3B486D72"/>
    <w:rsid w:val="3B526B30"/>
    <w:rsid w:val="3BFA266A"/>
    <w:rsid w:val="3C3D7460"/>
    <w:rsid w:val="3C4F7E7F"/>
    <w:rsid w:val="3C701D06"/>
    <w:rsid w:val="3CCA293D"/>
    <w:rsid w:val="3CEF6007"/>
    <w:rsid w:val="3D9D5387"/>
    <w:rsid w:val="3DB275D8"/>
    <w:rsid w:val="3E437F50"/>
    <w:rsid w:val="3F17340D"/>
    <w:rsid w:val="3F953B63"/>
    <w:rsid w:val="40D01F1E"/>
    <w:rsid w:val="410D2F00"/>
    <w:rsid w:val="4212780E"/>
    <w:rsid w:val="42703746"/>
    <w:rsid w:val="43261CBD"/>
    <w:rsid w:val="43575643"/>
    <w:rsid w:val="441A3EE3"/>
    <w:rsid w:val="469376D3"/>
    <w:rsid w:val="471A2497"/>
    <w:rsid w:val="48994907"/>
    <w:rsid w:val="49D30BA7"/>
    <w:rsid w:val="4A06687D"/>
    <w:rsid w:val="4A117E2E"/>
    <w:rsid w:val="4A923925"/>
    <w:rsid w:val="4A9B5A20"/>
    <w:rsid w:val="4ADC72B8"/>
    <w:rsid w:val="4B6B61CC"/>
    <w:rsid w:val="4B9F6E4A"/>
    <w:rsid w:val="4BD7154F"/>
    <w:rsid w:val="4C417212"/>
    <w:rsid w:val="4D2B328D"/>
    <w:rsid w:val="4D844D7F"/>
    <w:rsid w:val="4E2869D2"/>
    <w:rsid w:val="4E334A62"/>
    <w:rsid w:val="4E813FBD"/>
    <w:rsid w:val="4F1F277C"/>
    <w:rsid w:val="4F643CA1"/>
    <w:rsid w:val="4FA06D79"/>
    <w:rsid w:val="4FD562CC"/>
    <w:rsid w:val="4FFB0D27"/>
    <w:rsid w:val="501415E9"/>
    <w:rsid w:val="50CE26AB"/>
    <w:rsid w:val="51360251"/>
    <w:rsid w:val="5137002E"/>
    <w:rsid w:val="516624D4"/>
    <w:rsid w:val="51FF7D33"/>
    <w:rsid w:val="524708A9"/>
    <w:rsid w:val="52500E9E"/>
    <w:rsid w:val="52A655E4"/>
    <w:rsid w:val="52CD2190"/>
    <w:rsid w:val="539F06AB"/>
    <w:rsid w:val="53CC4533"/>
    <w:rsid w:val="53DB11B7"/>
    <w:rsid w:val="542D2276"/>
    <w:rsid w:val="54472EC7"/>
    <w:rsid w:val="54C819D2"/>
    <w:rsid w:val="54F32272"/>
    <w:rsid w:val="555B7CCF"/>
    <w:rsid w:val="556709D9"/>
    <w:rsid w:val="556E6090"/>
    <w:rsid w:val="557160CF"/>
    <w:rsid w:val="557378E8"/>
    <w:rsid w:val="55EA6BF2"/>
    <w:rsid w:val="56004003"/>
    <w:rsid w:val="562B360F"/>
    <w:rsid w:val="56BB2040"/>
    <w:rsid w:val="573C4320"/>
    <w:rsid w:val="57B974E6"/>
    <w:rsid w:val="580C55F2"/>
    <w:rsid w:val="588C4126"/>
    <w:rsid w:val="58BD7C4F"/>
    <w:rsid w:val="58EA41CC"/>
    <w:rsid w:val="594D78FD"/>
    <w:rsid w:val="59D75BE0"/>
    <w:rsid w:val="59E253E2"/>
    <w:rsid w:val="59ED550D"/>
    <w:rsid w:val="5A2E6439"/>
    <w:rsid w:val="5AC05181"/>
    <w:rsid w:val="5AC30006"/>
    <w:rsid w:val="5B297E9B"/>
    <w:rsid w:val="5B643352"/>
    <w:rsid w:val="5C1543E8"/>
    <w:rsid w:val="5C9745BF"/>
    <w:rsid w:val="5CFA3F1F"/>
    <w:rsid w:val="5D0315FE"/>
    <w:rsid w:val="5D985A31"/>
    <w:rsid w:val="5DF34AA6"/>
    <w:rsid w:val="5E251431"/>
    <w:rsid w:val="5E9D15FB"/>
    <w:rsid w:val="5ECC7A50"/>
    <w:rsid w:val="5F672C6D"/>
    <w:rsid w:val="5F8369FB"/>
    <w:rsid w:val="5FA6034F"/>
    <w:rsid w:val="5FD57B1D"/>
    <w:rsid w:val="600E1CDB"/>
    <w:rsid w:val="600F3AB4"/>
    <w:rsid w:val="60651C2E"/>
    <w:rsid w:val="615E4BB8"/>
    <w:rsid w:val="617A5F38"/>
    <w:rsid w:val="61EE4396"/>
    <w:rsid w:val="62C456B8"/>
    <w:rsid w:val="62E77CE6"/>
    <w:rsid w:val="635F53CB"/>
    <w:rsid w:val="638D6F3B"/>
    <w:rsid w:val="63AD2C39"/>
    <w:rsid w:val="640423D9"/>
    <w:rsid w:val="6421269A"/>
    <w:rsid w:val="657E0C67"/>
    <w:rsid w:val="67CD459C"/>
    <w:rsid w:val="67F15179"/>
    <w:rsid w:val="67F17A6C"/>
    <w:rsid w:val="67F20DE6"/>
    <w:rsid w:val="67F763C9"/>
    <w:rsid w:val="69471F66"/>
    <w:rsid w:val="69B95C3C"/>
    <w:rsid w:val="6A1229C0"/>
    <w:rsid w:val="6A5C59F1"/>
    <w:rsid w:val="6B0B19AE"/>
    <w:rsid w:val="6B591ABD"/>
    <w:rsid w:val="6BA30268"/>
    <w:rsid w:val="6BBD0EFB"/>
    <w:rsid w:val="6C5F5C1C"/>
    <w:rsid w:val="6CAB4E86"/>
    <w:rsid w:val="6CD76B48"/>
    <w:rsid w:val="6CE75403"/>
    <w:rsid w:val="6CFB2DF2"/>
    <w:rsid w:val="6D335AAA"/>
    <w:rsid w:val="6D5162D1"/>
    <w:rsid w:val="6D87647F"/>
    <w:rsid w:val="6D9A4F03"/>
    <w:rsid w:val="6E0A75F2"/>
    <w:rsid w:val="6E2D57EC"/>
    <w:rsid w:val="6E7D64EF"/>
    <w:rsid w:val="6E801C90"/>
    <w:rsid w:val="705479CD"/>
    <w:rsid w:val="70B57051"/>
    <w:rsid w:val="712B0B5B"/>
    <w:rsid w:val="714A5A14"/>
    <w:rsid w:val="723545D7"/>
    <w:rsid w:val="72D951D4"/>
    <w:rsid w:val="738F24D5"/>
    <w:rsid w:val="74356DB4"/>
    <w:rsid w:val="74B7713A"/>
    <w:rsid w:val="750C6A4F"/>
    <w:rsid w:val="755311CE"/>
    <w:rsid w:val="75BB0C57"/>
    <w:rsid w:val="762027B2"/>
    <w:rsid w:val="764E628C"/>
    <w:rsid w:val="77770595"/>
    <w:rsid w:val="77BF75BD"/>
    <w:rsid w:val="77D6521C"/>
    <w:rsid w:val="78D46BCC"/>
    <w:rsid w:val="78DB5CF6"/>
    <w:rsid w:val="78E00CE5"/>
    <w:rsid w:val="78E93035"/>
    <w:rsid w:val="78F16736"/>
    <w:rsid w:val="7927434B"/>
    <w:rsid w:val="793C10E4"/>
    <w:rsid w:val="798577E4"/>
    <w:rsid w:val="79AB49D9"/>
    <w:rsid w:val="7A2809D8"/>
    <w:rsid w:val="7AAF4BDF"/>
    <w:rsid w:val="7AD544CA"/>
    <w:rsid w:val="7AD7007F"/>
    <w:rsid w:val="7B2C0FD0"/>
    <w:rsid w:val="7B5D646B"/>
    <w:rsid w:val="7C1B114A"/>
    <w:rsid w:val="7C30621F"/>
    <w:rsid w:val="7CFD7A30"/>
    <w:rsid w:val="7D0A2D19"/>
    <w:rsid w:val="7D6805A3"/>
    <w:rsid w:val="7DA77FBE"/>
    <w:rsid w:val="7E444A4B"/>
    <w:rsid w:val="7EB713F5"/>
    <w:rsid w:val="7EEE4104"/>
    <w:rsid w:val="7F211FA3"/>
    <w:rsid w:val="7F343BBC"/>
    <w:rsid w:val="7FB75F00"/>
    <w:rsid w:val="7FE31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240" w:after="240"/>
      <w:jc w:val="center"/>
      <w:outlineLvl w:val="0"/>
    </w:pPr>
    <w:rPr>
      <w:b/>
      <w:bCs/>
      <w:kern w:val="44"/>
      <w:sz w:val="36"/>
      <w:szCs w:val="44"/>
    </w:rPr>
  </w:style>
  <w:style w:type="paragraph" w:styleId="3">
    <w:name w:val="heading 2"/>
    <w:basedOn w:val="1"/>
    <w:next w:val="1"/>
    <w:link w:val="52"/>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53"/>
    <w:qFormat/>
    <w:uiPriority w:val="0"/>
    <w:pPr>
      <w:keepNext/>
      <w:keepLines/>
      <w:spacing w:before="260" w:after="260" w:line="415" w:lineRule="auto"/>
      <w:ind w:firstLine="137" w:firstLineChars="49"/>
      <w:outlineLvl w:val="2"/>
    </w:pPr>
    <w:rPr>
      <w:rFonts w:ascii="黑体" w:hAnsi="宋体" w:eastAsia="黑体"/>
      <w:bCs/>
      <w:kern w:val="0"/>
      <w:sz w:val="28"/>
      <w:szCs w:val="28"/>
    </w:rPr>
  </w:style>
  <w:style w:type="paragraph" w:styleId="5">
    <w:name w:val="heading 4"/>
    <w:basedOn w:val="1"/>
    <w:next w:val="1"/>
    <w:link w:val="54"/>
    <w:qFormat/>
    <w:uiPriority w:val="0"/>
    <w:pPr>
      <w:keepNext/>
      <w:keepLines/>
      <w:spacing w:before="280" w:after="290" w:line="374" w:lineRule="auto"/>
      <w:outlineLvl w:val="3"/>
    </w:pPr>
    <w:rPr>
      <w:rFonts w:ascii="Arial" w:hAnsi="Arial" w:eastAsia="黑体"/>
      <w:b/>
      <w:bCs/>
      <w:kern w:val="0"/>
      <w:sz w:val="28"/>
      <w:szCs w:val="28"/>
    </w:rPr>
  </w:style>
  <w:style w:type="paragraph" w:styleId="6">
    <w:name w:val="heading 5"/>
    <w:basedOn w:val="1"/>
    <w:next w:val="1"/>
    <w:link w:val="55"/>
    <w:qFormat/>
    <w:uiPriority w:val="0"/>
    <w:pPr>
      <w:keepNext/>
      <w:keepLines/>
      <w:widowControl/>
      <w:tabs>
        <w:tab w:val="left" w:pos="4448"/>
      </w:tabs>
      <w:overflowPunct w:val="0"/>
      <w:autoSpaceDE w:val="0"/>
      <w:autoSpaceDN w:val="0"/>
      <w:adjustRightInd w:val="0"/>
      <w:spacing w:line="360" w:lineRule="auto"/>
      <w:ind w:left="4448" w:hanging="1008"/>
      <w:jc w:val="left"/>
      <w:textAlignment w:val="baseline"/>
      <w:outlineLvl w:val="4"/>
    </w:pPr>
    <w:rPr>
      <w:b/>
      <w:bCs/>
      <w:kern w:val="0"/>
      <w:sz w:val="28"/>
      <w:szCs w:val="28"/>
    </w:rPr>
  </w:style>
  <w:style w:type="paragraph" w:styleId="7">
    <w:name w:val="heading 6"/>
    <w:basedOn w:val="1"/>
    <w:next w:val="1"/>
    <w:link w:val="56"/>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5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5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1">
    <w:name w:val="Default Paragraph Font"/>
    <w:semiHidden/>
    <w:unhideWhenUsed/>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60"/>
    <w:qFormat/>
    <w:uiPriority w:val="0"/>
    <w:pPr>
      <w:ind w:firstLine="420" w:firstLineChars="200"/>
    </w:pPr>
    <w:rPr>
      <w:kern w:val="0"/>
      <w:sz w:val="20"/>
    </w:rPr>
  </w:style>
  <w:style w:type="paragraph" w:styleId="12">
    <w:name w:val="List Bullet"/>
    <w:basedOn w:val="1"/>
    <w:qFormat/>
    <w:uiPriority w:val="0"/>
    <w:pPr>
      <w:tabs>
        <w:tab w:val="left" w:pos="855"/>
      </w:tabs>
      <w:ind w:left="567" w:hanging="279"/>
    </w:pPr>
  </w:style>
  <w:style w:type="paragraph" w:styleId="13">
    <w:name w:val="Document Map"/>
    <w:basedOn w:val="1"/>
    <w:link w:val="61"/>
    <w:qFormat/>
    <w:uiPriority w:val="0"/>
    <w:rPr>
      <w:rFonts w:ascii="宋体"/>
      <w:sz w:val="18"/>
      <w:szCs w:val="18"/>
    </w:rPr>
  </w:style>
  <w:style w:type="paragraph" w:styleId="14">
    <w:name w:val="annotation text"/>
    <w:basedOn w:val="1"/>
    <w:link w:val="62"/>
    <w:qFormat/>
    <w:uiPriority w:val="0"/>
    <w:pPr>
      <w:jc w:val="left"/>
    </w:pPr>
    <w:rPr>
      <w:kern w:val="0"/>
      <w:sz w:val="20"/>
    </w:rPr>
  </w:style>
  <w:style w:type="paragraph" w:styleId="15">
    <w:name w:val="Body Text 3"/>
    <w:basedOn w:val="1"/>
    <w:link w:val="63"/>
    <w:qFormat/>
    <w:uiPriority w:val="0"/>
    <w:rPr>
      <w:rFonts w:ascii="宋体"/>
      <w:kern w:val="0"/>
      <w:sz w:val="24"/>
      <w:szCs w:val="20"/>
    </w:rPr>
  </w:style>
  <w:style w:type="paragraph" w:styleId="16">
    <w:name w:val="Body Text"/>
    <w:basedOn w:val="1"/>
    <w:next w:val="1"/>
    <w:link w:val="64"/>
    <w:qFormat/>
    <w:uiPriority w:val="0"/>
    <w:pPr>
      <w:spacing w:after="120"/>
    </w:pPr>
    <w:rPr>
      <w:kern w:val="0"/>
      <w:sz w:val="20"/>
    </w:rPr>
  </w:style>
  <w:style w:type="paragraph" w:styleId="17">
    <w:name w:val="Body Text Indent"/>
    <w:basedOn w:val="1"/>
    <w:next w:val="1"/>
    <w:link w:val="65"/>
    <w:qFormat/>
    <w:uiPriority w:val="0"/>
    <w:pPr>
      <w:spacing w:after="120"/>
      <w:ind w:left="420" w:leftChars="200"/>
    </w:pPr>
    <w:rPr>
      <w:kern w:val="0"/>
      <w:sz w:val="20"/>
    </w:rPr>
  </w:style>
  <w:style w:type="paragraph" w:styleId="18">
    <w:name w:val="toc 3"/>
    <w:basedOn w:val="1"/>
    <w:next w:val="1"/>
    <w:qFormat/>
    <w:uiPriority w:val="0"/>
    <w:pPr>
      <w:ind w:left="840" w:leftChars="400"/>
    </w:pPr>
  </w:style>
  <w:style w:type="paragraph" w:styleId="19">
    <w:name w:val="Plain Text"/>
    <w:basedOn w:val="1"/>
    <w:next w:val="1"/>
    <w:link w:val="50"/>
    <w:qFormat/>
    <w:uiPriority w:val="99"/>
    <w:rPr>
      <w:rFonts w:ascii="宋体" w:hAnsi="Courier New"/>
      <w:kern w:val="0"/>
      <w:sz w:val="20"/>
      <w:szCs w:val="20"/>
    </w:rPr>
  </w:style>
  <w:style w:type="paragraph" w:styleId="20">
    <w:name w:val="Date"/>
    <w:basedOn w:val="1"/>
    <w:next w:val="1"/>
    <w:link w:val="66"/>
    <w:qFormat/>
    <w:uiPriority w:val="0"/>
    <w:rPr>
      <w:kern w:val="0"/>
      <w:sz w:val="24"/>
      <w:szCs w:val="20"/>
    </w:rPr>
  </w:style>
  <w:style w:type="paragraph" w:styleId="21">
    <w:name w:val="Body Text Indent 2"/>
    <w:basedOn w:val="1"/>
    <w:link w:val="67"/>
    <w:qFormat/>
    <w:uiPriority w:val="0"/>
    <w:pPr>
      <w:spacing w:after="120" w:line="480" w:lineRule="auto"/>
      <w:ind w:left="420" w:leftChars="200"/>
    </w:pPr>
    <w:rPr>
      <w:kern w:val="0"/>
      <w:sz w:val="20"/>
    </w:rPr>
  </w:style>
  <w:style w:type="paragraph" w:styleId="22">
    <w:name w:val="endnote text"/>
    <w:basedOn w:val="1"/>
    <w:link w:val="68"/>
    <w:qFormat/>
    <w:uiPriority w:val="0"/>
    <w:pPr>
      <w:snapToGrid w:val="0"/>
      <w:jc w:val="left"/>
    </w:pPr>
    <w:rPr>
      <w:rFonts w:hint="eastAsia" w:ascii="宋体" w:hAnsi="宋体"/>
    </w:rPr>
  </w:style>
  <w:style w:type="paragraph" w:styleId="23">
    <w:name w:val="Balloon Text"/>
    <w:basedOn w:val="1"/>
    <w:link w:val="69"/>
    <w:qFormat/>
    <w:uiPriority w:val="0"/>
    <w:rPr>
      <w:kern w:val="0"/>
      <w:sz w:val="18"/>
      <w:szCs w:val="18"/>
    </w:rPr>
  </w:style>
  <w:style w:type="paragraph" w:styleId="24">
    <w:name w:val="footer"/>
    <w:basedOn w:val="1"/>
    <w:link w:val="70"/>
    <w:qFormat/>
    <w:uiPriority w:val="0"/>
    <w:pPr>
      <w:tabs>
        <w:tab w:val="center" w:pos="4153"/>
        <w:tab w:val="right" w:pos="8306"/>
      </w:tabs>
      <w:snapToGrid w:val="0"/>
      <w:jc w:val="left"/>
    </w:pPr>
    <w:rPr>
      <w:kern w:val="0"/>
      <w:sz w:val="18"/>
      <w:szCs w:val="18"/>
    </w:rPr>
  </w:style>
  <w:style w:type="paragraph" w:styleId="25">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qFormat/>
    <w:uiPriority w:val="0"/>
    <w:pPr>
      <w:spacing w:before="120" w:after="120"/>
      <w:jc w:val="left"/>
    </w:pPr>
    <w:rPr>
      <w:b/>
      <w:bCs/>
      <w:caps/>
      <w:sz w:val="20"/>
      <w:szCs w:val="20"/>
    </w:rPr>
  </w:style>
  <w:style w:type="paragraph" w:styleId="27">
    <w:name w:val="List"/>
    <w:basedOn w:val="16"/>
    <w:qFormat/>
    <w:uiPriority w:val="0"/>
    <w:pPr>
      <w:suppressAutoHyphens/>
      <w:spacing w:after="0"/>
    </w:pPr>
    <w:rPr>
      <w:rFonts w:eastAsia="黑体"/>
      <w:sz w:val="24"/>
      <w:szCs w:val="20"/>
      <w:lang w:eastAsia="ar-SA"/>
    </w:rPr>
  </w:style>
  <w:style w:type="paragraph" w:styleId="28">
    <w:name w:val="footnote text"/>
    <w:basedOn w:val="1"/>
    <w:link w:val="72"/>
    <w:qFormat/>
    <w:uiPriority w:val="0"/>
    <w:pPr>
      <w:snapToGrid w:val="0"/>
      <w:jc w:val="left"/>
    </w:pPr>
    <w:rPr>
      <w:kern w:val="0"/>
      <w:sz w:val="20"/>
      <w:szCs w:val="20"/>
    </w:rPr>
  </w:style>
  <w:style w:type="paragraph" w:styleId="29">
    <w:name w:val="Body Text Indent 3"/>
    <w:basedOn w:val="1"/>
    <w:link w:val="73"/>
    <w:qFormat/>
    <w:uiPriority w:val="0"/>
    <w:pPr>
      <w:spacing w:after="120"/>
      <w:ind w:left="420" w:leftChars="200"/>
    </w:pPr>
    <w:rPr>
      <w:kern w:val="0"/>
      <w:sz w:val="16"/>
      <w:szCs w:val="16"/>
    </w:rPr>
  </w:style>
  <w:style w:type="paragraph" w:styleId="30">
    <w:name w:val="toc 2"/>
    <w:basedOn w:val="1"/>
    <w:next w:val="1"/>
    <w:qFormat/>
    <w:uiPriority w:val="0"/>
    <w:pPr>
      <w:ind w:left="420" w:leftChars="200"/>
    </w:pPr>
  </w:style>
  <w:style w:type="paragraph" w:styleId="31">
    <w:name w:val="Body Text 2"/>
    <w:basedOn w:val="1"/>
    <w:link w:val="74"/>
    <w:qFormat/>
    <w:uiPriority w:val="0"/>
    <w:pPr>
      <w:spacing w:after="120" w:line="480" w:lineRule="auto"/>
    </w:pPr>
    <w:rPr>
      <w:kern w:val="0"/>
      <w:sz w:val="20"/>
    </w:rPr>
  </w:style>
  <w:style w:type="paragraph" w:styleId="32">
    <w:name w:val="HTML Preformatted"/>
    <w:basedOn w:val="1"/>
    <w:link w:val="75"/>
    <w:qFormat/>
    <w:uiPriority w:val="0"/>
    <w:rPr>
      <w:rFonts w:ascii="Courier New" w:hAnsi="Courier New"/>
      <w:kern w:val="0"/>
      <w:sz w:val="20"/>
      <w:szCs w:val="20"/>
    </w:rPr>
  </w:style>
  <w:style w:type="paragraph" w:styleId="33">
    <w:name w:val="Normal (Web)"/>
    <w:basedOn w:val="1"/>
    <w:qFormat/>
    <w:uiPriority w:val="99"/>
    <w:rPr>
      <w:sz w:val="24"/>
    </w:rPr>
  </w:style>
  <w:style w:type="paragraph" w:styleId="34">
    <w:name w:val="index 1"/>
    <w:basedOn w:val="1"/>
    <w:next w:val="1"/>
    <w:qFormat/>
    <w:uiPriority w:val="0"/>
  </w:style>
  <w:style w:type="paragraph" w:styleId="35">
    <w:name w:val="Title"/>
    <w:basedOn w:val="1"/>
    <w:link w:val="76"/>
    <w:qFormat/>
    <w:uiPriority w:val="0"/>
    <w:pPr>
      <w:adjustRightInd w:val="0"/>
      <w:spacing w:before="240" w:after="60" w:line="420" w:lineRule="atLeast"/>
      <w:jc w:val="center"/>
      <w:textAlignment w:val="baseline"/>
      <w:outlineLvl w:val="0"/>
    </w:pPr>
    <w:rPr>
      <w:rFonts w:ascii="Arial" w:hAnsi="Arial"/>
      <w:b/>
      <w:kern w:val="0"/>
      <w:sz w:val="20"/>
      <w:szCs w:val="20"/>
    </w:rPr>
  </w:style>
  <w:style w:type="paragraph" w:styleId="36">
    <w:name w:val="annotation subject"/>
    <w:basedOn w:val="14"/>
    <w:next w:val="14"/>
    <w:link w:val="77"/>
    <w:qFormat/>
    <w:uiPriority w:val="0"/>
    <w:pPr>
      <w:jc w:val="both"/>
    </w:pPr>
    <w:rPr>
      <w:b/>
      <w:bCs/>
    </w:rPr>
  </w:style>
  <w:style w:type="paragraph" w:styleId="37">
    <w:name w:val="Body Text First Indent"/>
    <w:basedOn w:val="16"/>
    <w:link w:val="78"/>
    <w:qFormat/>
    <w:uiPriority w:val="0"/>
    <w:pPr>
      <w:spacing w:line="312" w:lineRule="auto"/>
      <w:ind w:firstLine="420"/>
    </w:pPr>
  </w:style>
  <w:style w:type="paragraph" w:styleId="38">
    <w:name w:val="Body Text First Indent 2"/>
    <w:basedOn w:val="17"/>
    <w:link w:val="79"/>
    <w:qFormat/>
    <w:uiPriority w:val="0"/>
    <w:pPr>
      <w:adjustRightInd w:val="0"/>
      <w:spacing w:line="360" w:lineRule="auto"/>
      <w:ind w:left="0" w:leftChars="0" w:firstLine="420"/>
      <w:textAlignment w:val="baseline"/>
    </w:pPr>
    <w:rPr>
      <w:color w:val="000000"/>
    </w:rPr>
  </w:style>
  <w:style w:type="table" w:styleId="40">
    <w:name w:val="Table Grid"/>
    <w:basedOn w:val="3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endnote reference"/>
    <w:qFormat/>
    <w:uiPriority w:val="0"/>
    <w:rPr>
      <w:vertAlign w:val="superscript"/>
    </w:rPr>
  </w:style>
  <w:style w:type="character" w:styleId="44">
    <w:name w:val="page number"/>
    <w:qFormat/>
    <w:uiPriority w:val="0"/>
  </w:style>
  <w:style w:type="character" w:styleId="45">
    <w:name w:val="FollowedHyperlink"/>
    <w:qFormat/>
    <w:uiPriority w:val="0"/>
    <w:rPr>
      <w:color w:val="800080"/>
      <w:u w:val="single"/>
    </w:rPr>
  </w:style>
  <w:style w:type="character" w:styleId="46">
    <w:name w:val="Emphasis"/>
    <w:qFormat/>
    <w:uiPriority w:val="0"/>
    <w:rPr>
      <w:rFonts w:cs="Times New Roman"/>
      <w:color w:val="CC0000"/>
    </w:rPr>
  </w:style>
  <w:style w:type="character" w:styleId="47">
    <w:name w:val="Hyperlink"/>
    <w:qFormat/>
    <w:uiPriority w:val="0"/>
    <w:rPr>
      <w:color w:val="0000FF"/>
      <w:u w:val="single"/>
    </w:rPr>
  </w:style>
  <w:style w:type="character" w:styleId="48">
    <w:name w:val="annotation reference"/>
    <w:qFormat/>
    <w:uiPriority w:val="0"/>
    <w:rPr>
      <w:sz w:val="21"/>
      <w:szCs w:val="21"/>
    </w:rPr>
  </w:style>
  <w:style w:type="character" w:styleId="49">
    <w:name w:val="footnote reference"/>
    <w:qFormat/>
    <w:uiPriority w:val="0"/>
    <w:rPr>
      <w:vertAlign w:val="superscript"/>
    </w:rPr>
  </w:style>
  <w:style w:type="character" w:customStyle="1" w:styleId="50">
    <w:name w:val="纯文本 Char"/>
    <w:link w:val="19"/>
    <w:qFormat/>
    <w:uiPriority w:val="99"/>
    <w:rPr>
      <w:rFonts w:ascii="宋体" w:hAnsi="Courier New"/>
    </w:rPr>
  </w:style>
  <w:style w:type="character" w:customStyle="1" w:styleId="51">
    <w:name w:val="标题 1 Char"/>
    <w:link w:val="2"/>
    <w:qFormat/>
    <w:uiPriority w:val="0"/>
    <w:rPr>
      <w:b/>
      <w:bCs/>
      <w:kern w:val="44"/>
      <w:sz w:val="36"/>
      <w:szCs w:val="44"/>
    </w:rPr>
  </w:style>
  <w:style w:type="character" w:customStyle="1" w:styleId="52">
    <w:name w:val="标题 2 Char"/>
    <w:link w:val="3"/>
    <w:qFormat/>
    <w:uiPriority w:val="0"/>
    <w:rPr>
      <w:rFonts w:ascii="Arial" w:hAnsi="Arial" w:eastAsia="黑体"/>
      <w:b/>
      <w:bCs/>
      <w:kern w:val="2"/>
      <w:sz w:val="32"/>
      <w:szCs w:val="32"/>
      <w:lang w:val="en-US" w:eastAsia="zh-CN" w:bidi="ar-SA"/>
    </w:rPr>
  </w:style>
  <w:style w:type="character" w:customStyle="1" w:styleId="53">
    <w:name w:val="标题 3 Char"/>
    <w:link w:val="4"/>
    <w:qFormat/>
    <w:uiPriority w:val="0"/>
    <w:rPr>
      <w:rFonts w:ascii="黑体" w:hAnsi="宋体" w:eastAsia="黑体" w:cs="Times New Roman"/>
      <w:bCs/>
      <w:sz w:val="28"/>
      <w:szCs w:val="28"/>
    </w:rPr>
  </w:style>
  <w:style w:type="character" w:customStyle="1" w:styleId="54">
    <w:name w:val="标题 4 Char"/>
    <w:link w:val="5"/>
    <w:qFormat/>
    <w:uiPriority w:val="0"/>
    <w:rPr>
      <w:rFonts w:ascii="Arial" w:hAnsi="Arial" w:eastAsia="黑体" w:cs="Times New Roman"/>
      <w:b/>
      <w:bCs/>
      <w:sz w:val="28"/>
      <w:szCs w:val="28"/>
    </w:rPr>
  </w:style>
  <w:style w:type="character" w:customStyle="1" w:styleId="55">
    <w:name w:val="标题 5 Char"/>
    <w:link w:val="6"/>
    <w:qFormat/>
    <w:uiPriority w:val="0"/>
    <w:rPr>
      <w:rFonts w:ascii="Times New Roman" w:hAnsi="Times New Roman" w:eastAsia="宋体" w:cs="Times New Roman"/>
      <w:b/>
      <w:bCs/>
      <w:kern w:val="0"/>
      <w:sz w:val="28"/>
      <w:szCs w:val="28"/>
    </w:rPr>
  </w:style>
  <w:style w:type="character" w:customStyle="1" w:styleId="56">
    <w:name w:val="标题 6 Char"/>
    <w:link w:val="7"/>
    <w:qFormat/>
    <w:uiPriority w:val="0"/>
    <w:rPr>
      <w:rFonts w:ascii="Arial" w:hAnsi="Arial" w:eastAsia="黑体" w:cs="Times New Roman"/>
      <w:b/>
      <w:bCs/>
      <w:kern w:val="0"/>
      <w:sz w:val="24"/>
      <w:szCs w:val="24"/>
    </w:rPr>
  </w:style>
  <w:style w:type="character" w:customStyle="1" w:styleId="57">
    <w:name w:val="标题 7 Char"/>
    <w:link w:val="8"/>
    <w:qFormat/>
    <w:uiPriority w:val="0"/>
    <w:rPr>
      <w:rFonts w:ascii="Times New Roman" w:hAnsi="Times New Roman" w:eastAsia="宋体" w:cs="Times New Roman"/>
      <w:b/>
      <w:bCs/>
      <w:kern w:val="0"/>
      <w:sz w:val="24"/>
      <w:szCs w:val="24"/>
    </w:rPr>
  </w:style>
  <w:style w:type="character" w:customStyle="1" w:styleId="58">
    <w:name w:val="标题 8 Char"/>
    <w:link w:val="9"/>
    <w:qFormat/>
    <w:uiPriority w:val="0"/>
    <w:rPr>
      <w:rFonts w:ascii="Arial" w:hAnsi="Arial" w:eastAsia="黑体" w:cs="Times New Roman"/>
      <w:kern w:val="0"/>
      <w:sz w:val="24"/>
      <w:szCs w:val="24"/>
    </w:rPr>
  </w:style>
  <w:style w:type="character" w:customStyle="1" w:styleId="59">
    <w:name w:val="标题 9 Char"/>
    <w:link w:val="10"/>
    <w:qFormat/>
    <w:uiPriority w:val="0"/>
    <w:rPr>
      <w:rFonts w:ascii="Arial" w:hAnsi="Arial" w:eastAsia="黑体" w:cs="Times New Roman"/>
      <w:kern w:val="0"/>
      <w:szCs w:val="21"/>
    </w:rPr>
  </w:style>
  <w:style w:type="character" w:customStyle="1" w:styleId="60">
    <w:name w:val="正文缩进 Char"/>
    <w:link w:val="11"/>
    <w:qFormat/>
    <w:uiPriority w:val="0"/>
    <w:rPr>
      <w:szCs w:val="24"/>
    </w:rPr>
  </w:style>
  <w:style w:type="character" w:customStyle="1" w:styleId="61">
    <w:name w:val="文档结构图 Char"/>
    <w:link w:val="13"/>
    <w:qFormat/>
    <w:uiPriority w:val="0"/>
    <w:rPr>
      <w:rFonts w:ascii="宋体"/>
      <w:kern w:val="2"/>
      <w:sz w:val="18"/>
      <w:szCs w:val="18"/>
    </w:rPr>
  </w:style>
  <w:style w:type="character" w:customStyle="1" w:styleId="62">
    <w:name w:val="批注文字 Char"/>
    <w:link w:val="14"/>
    <w:qFormat/>
    <w:uiPriority w:val="0"/>
    <w:rPr>
      <w:rFonts w:eastAsia="宋体"/>
      <w:szCs w:val="24"/>
    </w:rPr>
  </w:style>
  <w:style w:type="character" w:customStyle="1" w:styleId="63">
    <w:name w:val="正文文本 3 Char"/>
    <w:link w:val="15"/>
    <w:qFormat/>
    <w:uiPriority w:val="0"/>
    <w:rPr>
      <w:rFonts w:ascii="宋体"/>
      <w:sz w:val="24"/>
    </w:rPr>
  </w:style>
  <w:style w:type="character" w:customStyle="1" w:styleId="64">
    <w:name w:val="正文文本 Char"/>
    <w:link w:val="16"/>
    <w:qFormat/>
    <w:uiPriority w:val="0"/>
    <w:rPr>
      <w:rFonts w:eastAsia="宋体"/>
      <w:szCs w:val="24"/>
    </w:rPr>
  </w:style>
  <w:style w:type="character" w:customStyle="1" w:styleId="65">
    <w:name w:val="正文文本缩进 Char1"/>
    <w:link w:val="17"/>
    <w:qFormat/>
    <w:uiPriority w:val="0"/>
    <w:rPr>
      <w:szCs w:val="24"/>
    </w:rPr>
  </w:style>
  <w:style w:type="character" w:customStyle="1" w:styleId="66">
    <w:name w:val="日期 Char"/>
    <w:link w:val="20"/>
    <w:qFormat/>
    <w:uiPriority w:val="0"/>
    <w:rPr>
      <w:sz w:val="24"/>
    </w:rPr>
  </w:style>
  <w:style w:type="character" w:customStyle="1" w:styleId="67">
    <w:name w:val="正文文本缩进 2 Char"/>
    <w:link w:val="21"/>
    <w:qFormat/>
    <w:uiPriority w:val="0"/>
    <w:rPr>
      <w:szCs w:val="24"/>
    </w:rPr>
  </w:style>
  <w:style w:type="character" w:customStyle="1" w:styleId="68">
    <w:name w:val="尾注文本 Char"/>
    <w:link w:val="22"/>
    <w:qFormat/>
    <w:uiPriority w:val="0"/>
    <w:rPr>
      <w:rFonts w:hint="eastAsia" w:ascii="宋体" w:hAnsi="宋体" w:eastAsia="宋体"/>
      <w:kern w:val="2"/>
      <w:sz w:val="21"/>
      <w:szCs w:val="24"/>
      <w:lang w:val="en-US" w:eastAsia="zh-CN" w:bidi="ar-SA"/>
    </w:rPr>
  </w:style>
  <w:style w:type="character" w:customStyle="1" w:styleId="69">
    <w:name w:val="批注框文本 Char"/>
    <w:link w:val="23"/>
    <w:qFormat/>
    <w:uiPriority w:val="0"/>
    <w:rPr>
      <w:sz w:val="18"/>
      <w:szCs w:val="18"/>
    </w:rPr>
  </w:style>
  <w:style w:type="character" w:customStyle="1" w:styleId="70">
    <w:name w:val="页脚 Char"/>
    <w:link w:val="24"/>
    <w:qFormat/>
    <w:uiPriority w:val="0"/>
    <w:rPr>
      <w:rFonts w:eastAsia="宋体"/>
      <w:sz w:val="18"/>
      <w:szCs w:val="18"/>
    </w:rPr>
  </w:style>
  <w:style w:type="character" w:customStyle="1" w:styleId="71">
    <w:name w:val="页眉 Char"/>
    <w:link w:val="25"/>
    <w:qFormat/>
    <w:uiPriority w:val="0"/>
    <w:rPr>
      <w:rFonts w:eastAsia="宋体"/>
      <w:sz w:val="18"/>
      <w:szCs w:val="18"/>
    </w:rPr>
  </w:style>
  <w:style w:type="character" w:customStyle="1" w:styleId="72">
    <w:name w:val="脚注文本 Char"/>
    <w:link w:val="28"/>
    <w:qFormat/>
    <w:uiPriority w:val="0"/>
    <w:rPr>
      <w:rFonts w:ascii="Times New Roman" w:hAnsi="Times New Roman" w:eastAsia="宋体" w:cs="Times New Roman"/>
      <w:kern w:val="0"/>
      <w:sz w:val="20"/>
      <w:szCs w:val="20"/>
    </w:rPr>
  </w:style>
  <w:style w:type="character" w:customStyle="1" w:styleId="73">
    <w:name w:val="正文文本缩进 3 Char"/>
    <w:link w:val="29"/>
    <w:qFormat/>
    <w:uiPriority w:val="0"/>
    <w:rPr>
      <w:sz w:val="16"/>
      <w:szCs w:val="16"/>
    </w:rPr>
  </w:style>
  <w:style w:type="character" w:customStyle="1" w:styleId="74">
    <w:name w:val="正文文本 2 Char"/>
    <w:link w:val="31"/>
    <w:qFormat/>
    <w:uiPriority w:val="0"/>
    <w:rPr>
      <w:szCs w:val="24"/>
    </w:rPr>
  </w:style>
  <w:style w:type="character" w:customStyle="1" w:styleId="75">
    <w:name w:val="HTML 预设格式 Char"/>
    <w:link w:val="32"/>
    <w:qFormat/>
    <w:uiPriority w:val="0"/>
    <w:rPr>
      <w:rFonts w:ascii="Courier New" w:hAnsi="Courier New" w:cs="Courier New"/>
    </w:rPr>
  </w:style>
  <w:style w:type="character" w:customStyle="1" w:styleId="76">
    <w:name w:val="标题 Char"/>
    <w:link w:val="35"/>
    <w:qFormat/>
    <w:uiPriority w:val="0"/>
    <w:rPr>
      <w:rFonts w:ascii="Arial" w:hAnsi="Arial" w:eastAsia="宋体" w:cs="Times New Roman"/>
      <w:b/>
      <w:sz w:val="20"/>
      <w:szCs w:val="20"/>
    </w:rPr>
  </w:style>
  <w:style w:type="character" w:customStyle="1" w:styleId="77">
    <w:name w:val="批注主题 Char"/>
    <w:link w:val="36"/>
    <w:qFormat/>
    <w:uiPriority w:val="0"/>
    <w:rPr>
      <w:rFonts w:eastAsia="宋体"/>
      <w:b/>
      <w:bCs/>
      <w:szCs w:val="24"/>
    </w:rPr>
  </w:style>
  <w:style w:type="character" w:customStyle="1" w:styleId="78">
    <w:name w:val="正文首行缩进 Char"/>
    <w:link w:val="37"/>
    <w:qFormat/>
    <w:uiPriority w:val="0"/>
  </w:style>
  <w:style w:type="character" w:customStyle="1" w:styleId="79">
    <w:name w:val="正文首行缩进 2 Char"/>
    <w:link w:val="38"/>
    <w:qFormat/>
    <w:uiPriority w:val="0"/>
    <w:rPr>
      <w:color w:val="000000"/>
      <w:szCs w:val="24"/>
    </w:rPr>
  </w:style>
  <w:style w:type="character" w:customStyle="1" w:styleId="80">
    <w:name w:val="标题 #2 (2) + 间距 -1 pt"/>
    <w:qFormat/>
    <w:uiPriority w:val="0"/>
    <w:rPr>
      <w:rFonts w:ascii="宋体" w:hAnsi="宋体" w:eastAsia="宋体" w:cs="宋体"/>
      <w:color w:val="000000"/>
      <w:spacing w:val="-20"/>
      <w:w w:val="100"/>
      <w:position w:val="0"/>
      <w:sz w:val="33"/>
      <w:szCs w:val="33"/>
      <w:u w:val="none"/>
      <w:lang w:val="zh-CN"/>
    </w:rPr>
  </w:style>
  <w:style w:type="character" w:customStyle="1" w:styleId="81">
    <w:name w:val="默认段落字体1"/>
    <w:qFormat/>
    <w:uiPriority w:val="0"/>
  </w:style>
  <w:style w:type="character" w:customStyle="1" w:styleId="82">
    <w:name w:val="WW8Num4z0"/>
    <w:qFormat/>
    <w:uiPriority w:val="0"/>
    <w:rPr>
      <w:rFonts w:hint="default" w:ascii="Courier New" w:hAnsi="Courier New" w:cs="Courier New"/>
      <w:sz w:val="22"/>
    </w:rPr>
  </w:style>
  <w:style w:type="character" w:customStyle="1" w:styleId="83">
    <w:name w:val="注 Char Char"/>
    <w:link w:val="84"/>
    <w:qFormat/>
    <w:uiPriority w:val="0"/>
    <w:rPr>
      <w:rFonts w:ascii="Times New Roman" w:hAnsi="Times New Roman"/>
    </w:rPr>
  </w:style>
  <w:style w:type="paragraph" w:customStyle="1" w:styleId="84">
    <w:name w:val="注"/>
    <w:basedOn w:val="1"/>
    <w:link w:val="83"/>
    <w:qFormat/>
    <w:uiPriority w:val="0"/>
    <w:pPr>
      <w:ind w:left="788" w:leftChars="200" w:hanging="368" w:hangingChars="175"/>
    </w:pPr>
    <w:rPr>
      <w:kern w:val="0"/>
      <w:sz w:val="20"/>
      <w:szCs w:val="20"/>
    </w:rPr>
  </w:style>
  <w:style w:type="character" w:customStyle="1" w:styleId="85">
    <w:name w:val="unnamed1"/>
    <w:qFormat/>
    <w:uiPriority w:val="0"/>
  </w:style>
  <w:style w:type="character" w:customStyle="1" w:styleId="86">
    <w:name w:val="公式 Char Char"/>
    <w:link w:val="87"/>
    <w:qFormat/>
    <w:uiPriority w:val="0"/>
    <w:rPr>
      <w:rFonts w:ascii="Times New Roman" w:hAnsi="Times New Roman"/>
      <w:sz w:val="24"/>
    </w:rPr>
  </w:style>
  <w:style w:type="paragraph" w:customStyle="1" w:styleId="87">
    <w:name w:val="公式"/>
    <w:basedOn w:val="1"/>
    <w:link w:val="86"/>
    <w:qFormat/>
    <w:uiPriority w:val="0"/>
    <w:pPr>
      <w:spacing w:line="360" w:lineRule="auto"/>
      <w:jc w:val="right"/>
    </w:pPr>
    <w:rPr>
      <w:kern w:val="0"/>
      <w:sz w:val="24"/>
      <w:szCs w:val="20"/>
    </w:rPr>
  </w:style>
  <w:style w:type="character" w:customStyle="1" w:styleId="88">
    <w:name w:val="正文文本缩进 Char"/>
    <w:qFormat/>
    <w:uiPriority w:val="0"/>
    <w:rPr>
      <w:kern w:val="2"/>
      <w:sz w:val="21"/>
    </w:rPr>
  </w:style>
  <w:style w:type="character" w:customStyle="1" w:styleId="89">
    <w:name w:val="文一 Char"/>
    <w:qFormat/>
    <w:uiPriority w:val="0"/>
    <w:rPr>
      <w:spacing w:val="4"/>
      <w:sz w:val="24"/>
      <w:szCs w:val="24"/>
    </w:rPr>
  </w:style>
  <w:style w:type="character" w:customStyle="1" w:styleId="90">
    <w:name w:val="font101"/>
    <w:qFormat/>
    <w:uiPriority w:val="0"/>
    <w:rPr>
      <w:rFonts w:hint="default" w:ascii="Times New Roman" w:hAnsi="Times New Roman" w:cs="Times New Roman"/>
      <w:color w:val="000000"/>
      <w:sz w:val="20"/>
      <w:szCs w:val="20"/>
      <w:u w:val="none"/>
    </w:rPr>
  </w:style>
  <w:style w:type="character" w:customStyle="1" w:styleId="91">
    <w:name w:val="正文首行缩进 Char1"/>
    <w:qFormat/>
    <w:uiPriority w:val="0"/>
  </w:style>
  <w:style w:type="character" w:customStyle="1" w:styleId="92">
    <w:name w:val="line1"/>
    <w:qFormat/>
    <w:uiPriority w:val="0"/>
    <w:rPr>
      <w:spacing w:val="330"/>
      <w:sz w:val="18"/>
      <w:szCs w:val="18"/>
    </w:rPr>
  </w:style>
  <w:style w:type="character" w:customStyle="1" w:styleId="93">
    <w:name w:val="脚注文本 Char1"/>
    <w:qFormat/>
    <w:uiPriority w:val="0"/>
    <w:rPr>
      <w:rFonts w:ascii="Times New Roman" w:hAnsi="Times New Roman"/>
      <w:kern w:val="2"/>
      <w:sz w:val="18"/>
      <w:szCs w:val="18"/>
    </w:rPr>
  </w:style>
  <w:style w:type="character" w:customStyle="1" w:styleId="94">
    <w:name w:val="+正文 Char Char"/>
    <w:qFormat/>
    <w:uiPriority w:val="0"/>
    <w:rPr>
      <w:rFonts w:eastAsia="宋体"/>
      <w:kern w:val="2"/>
      <w:sz w:val="24"/>
      <w:szCs w:val="28"/>
      <w:lang w:val="en-US" w:eastAsia="zh-CN" w:bidi="ar-SA"/>
    </w:rPr>
  </w:style>
  <w:style w:type="character" w:customStyle="1" w:styleId="95">
    <w:name w:val="正文文本 3 Char1"/>
    <w:qFormat/>
    <w:uiPriority w:val="0"/>
    <w:rPr>
      <w:rFonts w:ascii="Times New Roman" w:hAnsi="Times New Roman" w:eastAsia="宋体" w:cs="Times New Roman"/>
      <w:sz w:val="16"/>
      <w:szCs w:val="16"/>
    </w:rPr>
  </w:style>
  <w:style w:type="character" w:customStyle="1" w:styleId="96">
    <w:name w:val="尾注文本 Char2"/>
    <w:qFormat/>
    <w:uiPriority w:val="0"/>
    <w:rPr>
      <w:rFonts w:ascii="Times New Roman" w:hAnsi="Times New Roman" w:eastAsia="宋体" w:cs="Times New Roman"/>
      <w:szCs w:val="24"/>
    </w:rPr>
  </w:style>
  <w:style w:type="character" w:customStyle="1" w:styleId="97">
    <w:name w:val="标题 #3 + SimSun"/>
    <w:qFormat/>
    <w:uiPriority w:val="0"/>
    <w:rPr>
      <w:rFonts w:ascii="宋体" w:hAnsi="宋体" w:eastAsia="宋体" w:cs="宋体"/>
      <w:color w:val="000000"/>
      <w:spacing w:val="0"/>
      <w:w w:val="100"/>
      <w:position w:val="0"/>
      <w:sz w:val="32"/>
      <w:szCs w:val="32"/>
      <w:lang w:bidi="ar-SA"/>
    </w:rPr>
  </w:style>
  <w:style w:type="character" w:customStyle="1" w:styleId="98">
    <w:name w:val="textcontents1"/>
    <w:qFormat/>
    <w:uiPriority w:val="0"/>
    <w:rPr>
      <w:rFonts w:hint="eastAsia" w:ascii="宋体" w:hAnsi="宋体" w:eastAsia="宋体"/>
      <w:color w:val="000000"/>
      <w:kern w:val="2"/>
      <w:sz w:val="22"/>
      <w:szCs w:val="22"/>
      <w:lang w:val="en-US" w:eastAsia="zh-CN" w:bidi="ar-SA"/>
    </w:rPr>
  </w:style>
  <w:style w:type="character" w:customStyle="1" w:styleId="99">
    <w:name w:val="key_point"/>
    <w:qFormat/>
    <w:uiPriority w:val="0"/>
    <w:rPr>
      <w:rFonts w:eastAsia="宋体"/>
      <w:kern w:val="2"/>
      <w:sz w:val="24"/>
      <w:szCs w:val="24"/>
      <w:lang w:val="en-US" w:eastAsia="zh-CN" w:bidi="ar-SA"/>
    </w:rPr>
  </w:style>
  <w:style w:type="character" w:customStyle="1" w:styleId="100">
    <w:name w:val="批注框文本 Char1"/>
    <w:qFormat/>
    <w:uiPriority w:val="0"/>
    <w:rPr>
      <w:rFonts w:ascii="Times New Roman" w:hAnsi="Times New Roman" w:eastAsia="宋体" w:cs="Times New Roman"/>
      <w:sz w:val="18"/>
      <w:szCs w:val="18"/>
    </w:rPr>
  </w:style>
  <w:style w:type="character" w:customStyle="1" w:styleId="101">
    <w:name w:val="正文文本 (2)_"/>
    <w:link w:val="102"/>
    <w:qFormat/>
    <w:uiPriority w:val="0"/>
    <w:rPr>
      <w:rFonts w:ascii="宋体" w:hAnsi="宋体"/>
      <w:shd w:val="clear" w:color="auto" w:fill="FFFFFF"/>
    </w:rPr>
  </w:style>
  <w:style w:type="paragraph" w:customStyle="1" w:styleId="102">
    <w:name w:val="正文文本 (2)"/>
    <w:basedOn w:val="1"/>
    <w:link w:val="101"/>
    <w:qFormat/>
    <w:uiPriority w:val="0"/>
    <w:pPr>
      <w:shd w:val="clear" w:color="auto" w:fill="FFFFFF"/>
      <w:spacing w:line="0" w:lineRule="atLeast"/>
      <w:ind w:hanging="520"/>
      <w:jc w:val="left"/>
    </w:pPr>
    <w:rPr>
      <w:rFonts w:ascii="宋体" w:hAnsi="宋体"/>
      <w:kern w:val="0"/>
      <w:sz w:val="20"/>
      <w:szCs w:val="20"/>
      <w:shd w:val="clear" w:color="auto" w:fill="FFFFFF"/>
    </w:rPr>
  </w:style>
  <w:style w:type="character" w:customStyle="1" w:styleId="103">
    <w:name w:val="正文文本 2 Char2"/>
    <w:qFormat/>
    <w:uiPriority w:val="0"/>
    <w:rPr>
      <w:rFonts w:ascii="Times New Roman" w:hAnsi="Times New Roman" w:eastAsia="宋体" w:cs="Times New Roman"/>
      <w:szCs w:val="24"/>
    </w:rPr>
  </w:style>
  <w:style w:type="character" w:customStyle="1" w:styleId="104">
    <w:name w:val="font11"/>
    <w:qFormat/>
    <w:uiPriority w:val="0"/>
    <w:rPr>
      <w:rFonts w:hint="default" w:ascii="Times New Roman" w:hAnsi="Times New Roman" w:cs="Times New Roman"/>
      <w:color w:val="000000"/>
      <w:sz w:val="24"/>
      <w:szCs w:val="24"/>
      <w:u w:val="none"/>
    </w:rPr>
  </w:style>
  <w:style w:type="character" w:customStyle="1" w:styleId="105">
    <w:name w:val="style31"/>
    <w:qFormat/>
    <w:uiPriority w:val="0"/>
    <w:rPr>
      <w:color w:val="000000"/>
    </w:rPr>
  </w:style>
  <w:style w:type="character" w:customStyle="1" w:styleId="106">
    <w:name w:val="标题 #3_"/>
    <w:link w:val="107"/>
    <w:qFormat/>
    <w:uiPriority w:val="0"/>
    <w:rPr>
      <w:rFonts w:ascii="MingLiU" w:hAnsi="MingLiU" w:eastAsia="MingLiU"/>
      <w:sz w:val="31"/>
      <w:szCs w:val="31"/>
      <w:shd w:val="clear" w:color="auto" w:fill="FFFFFF"/>
    </w:rPr>
  </w:style>
  <w:style w:type="paragraph" w:customStyle="1" w:styleId="107">
    <w:name w:val="标题 #3"/>
    <w:basedOn w:val="1"/>
    <w:link w:val="106"/>
    <w:qFormat/>
    <w:uiPriority w:val="0"/>
    <w:pPr>
      <w:shd w:val="clear" w:color="auto" w:fill="FFFFFF"/>
      <w:spacing w:before="660" w:after="240" w:line="0" w:lineRule="atLeast"/>
      <w:jc w:val="center"/>
      <w:outlineLvl w:val="2"/>
    </w:pPr>
    <w:rPr>
      <w:rFonts w:ascii="MingLiU" w:hAnsi="MingLiU" w:eastAsia="MingLiU"/>
      <w:kern w:val="0"/>
      <w:sz w:val="31"/>
      <w:szCs w:val="31"/>
      <w:shd w:val="clear" w:color="auto" w:fill="FFFFFF"/>
    </w:rPr>
  </w:style>
  <w:style w:type="character" w:customStyle="1" w:styleId="108">
    <w:name w:val="纯文本 字符1"/>
    <w:qFormat/>
    <w:uiPriority w:val="0"/>
    <w:rPr>
      <w:rFonts w:ascii="Courier New" w:hAnsi="Courier New" w:cs="Courier New"/>
      <w:kern w:val="2"/>
      <w:szCs w:val="24"/>
    </w:rPr>
  </w:style>
  <w:style w:type="character" w:customStyle="1" w:styleId="109">
    <w:name w:val="标题 #7 + 粗体"/>
    <w:qFormat/>
    <w:uiPriority w:val="0"/>
    <w:rPr>
      <w:rFonts w:ascii="Arial Unicode MS" w:hAnsi="Arial Unicode MS" w:eastAsia="Arial Unicode MS"/>
      <w:b/>
      <w:bCs/>
      <w:color w:val="000000"/>
      <w:spacing w:val="0"/>
      <w:w w:val="100"/>
      <w:position w:val="0"/>
      <w:lang w:bidi="ar-SA"/>
    </w:rPr>
  </w:style>
  <w:style w:type="character" w:customStyle="1" w:styleId="110">
    <w:name w:val="页眉 Char1"/>
    <w:qFormat/>
    <w:uiPriority w:val="0"/>
    <w:rPr>
      <w:rFonts w:ascii="Times New Roman" w:hAnsi="Times New Roman" w:eastAsia="宋体" w:cs="Times New Roman"/>
      <w:sz w:val="18"/>
      <w:szCs w:val="18"/>
    </w:rPr>
  </w:style>
  <w:style w:type="character" w:customStyle="1" w:styleId="111">
    <w:name w:val="页脚 Char1"/>
    <w:qFormat/>
    <w:uiPriority w:val="0"/>
    <w:rPr>
      <w:rFonts w:ascii="Times New Roman" w:hAnsi="Times New Roman" w:eastAsia="宋体" w:cs="Times New Roman"/>
      <w:sz w:val="18"/>
      <w:szCs w:val="18"/>
    </w:rPr>
  </w:style>
  <w:style w:type="character" w:customStyle="1" w:styleId="112">
    <w:name w:val="页眉或页脚 + Arial Unicode MS"/>
    <w:qFormat/>
    <w:uiPriority w:val="0"/>
    <w:rPr>
      <w:rFonts w:ascii="Arial Unicode MS" w:hAnsi="Arial Unicode MS" w:eastAsia="Arial Unicode MS" w:cs="Arial Unicode MS"/>
      <w:color w:val="000000"/>
      <w:spacing w:val="10"/>
      <w:w w:val="100"/>
      <w:position w:val="0"/>
      <w:sz w:val="10"/>
      <w:szCs w:val="10"/>
      <w:u w:val="none"/>
    </w:rPr>
  </w:style>
  <w:style w:type="character" w:customStyle="1" w:styleId="113">
    <w:name w:val="正文文本 + 粗体"/>
    <w:qFormat/>
    <w:uiPriority w:val="0"/>
    <w:rPr>
      <w:rFonts w:ascii="Arial Unicode MS" w:hAnsi="Arial Unicode MS" w:eastAsia="Arial Unicode MS"/>
      <w:b/>
      <w:bCs/>
      <w:color w:val="000000"/>
      <w:spacing w:val="0"/>
      <w:w w:val="100"/>
      <w:position w:val="0"/>
      <w:lang w:val="en-US" w:bidi="ar-SA"/>
    </w:rPr>
  </w:style>
  <w:style w:type="character" w:customStyle="1" w:styleId="114">
    <w:name w:val="日期 Char1"/>
    <w:qFormat/>
    <w:uiPriority w:val="0"/>
    <w:rPr>
      <w:rFonts w:ascii="Times New Roman" w:hAnsi="Times New Roman" w:eastAsia="宋体" w:cs="Times New Roman"/>
      <w:szCs w:val="24"/>
    </w:rPr>
  </w:style>
  <w:style w:type="character" w:customStyle="1" w:styleId="115">
    <w:name w:val="+正文 Char1"/>
    <w:link w:val="116"/>
    <w:qFormat/>
    <w:uiPriority w:val="0"/>
    <w:rPr>
      <w:sz w:val="24"/>
    </w:rPr>
  </w:style>
  <w:style w:type="paragraph" w:customStyle="1" w:styleId="116">
    <w:name w:val="+正文"/>
    <w:basedOn w:val="1"/>
    <w:link w:val="115"/>
    <w:qFormat/>
    <w:uiPriority w:val="0"/>
    <w:pPr>
      <w:spacing w:line="360" w:lineRule="auto"/>
      <w:ind w:firstLine="200" w:firstLineChars="200"/>
    </w:pPr>
    <w:rPr>
      <w:kern w:val="0"/>
      <w:sz w:val="24"/>
      <w:szCs w:val="20"/>
    </w:rPr>
  </w:style>
  <w:style w:type="character" w:customStyle="1" w:styleId="117">
    <w:name w:val="WW8Num8z0"/>
    <w:qFormat/>
    <w:uiPriority w:val="0"/>
    <w:rPr>
      <w:sz w:val="24"/>
    </w:rPr>
  </w:style>
  <w:style w:type="character" w:customStyle="1" w:styleId="118">
    <w:name w:val="正文文本缩进 3 Char1"/>
    <w:qFormat/>
    <w:uiPriority w:val="0"/>
    <w:rPr>
      <w:rFonts w:ascii="Times New Roman" w:hAnsi="Times New Roman" w:eastAsia="宋体" w:cs="Times New Roman"/>
      <w:sz w:val="16"/>
      <w:szCs w:val="16"/>
    </w:rPr>
  </w:style>
  <w:style w:type="character" w:customStyle="1" w:styleId="119">
    <w:name w:val="正文文本_"/>
    <w:link w:val="120"/>
    <w:qFormat/>
    <w:uiPriority w:val="0"/>
    <w:rPr>
      <w:rFonts w:ascii="Arial Unicode MS" w:hAnsi="Arial Unicode MS" w:eastAsia="Arial Unicode MS"/>
      <w:shd w:val="clear" w:color="auto" w:fill="FFFFFF"/>
    </w:rPr>
  </w:style>
  <w:style w:type="paragraph" w:customStyle="1" w:styleId="120">
    <w:name w:val="正文文本9"/>
    <w:basedOn w:val="1"/>
    <w:link w:val="119"/>
    <w:qFormat/>
    <w:uiPriority w:val="0"/>
    <w:pPr>
      <w:shd w:val="clear" w:color="auto" w:fill="FFFFFF"/>
      <w:spacing w:before="120" w:after="360" w:line="389" w:lineRule="exact"/>
      <w:ind w:hanging="780"/>
      <w:jc w:val="right"/>
    </w:pPr>
    <w:rPr>
      <w:rFonts w:ascii="Arial Unicode MS" w:hAnsi="Arial Unicode MS" w:eastAsia="Arial Unicode MS"/>
      <w:kern w:val="0"/>
      <w:sz w:val="20"/>
      <w:szCs w:val="20"/>
      <w:shd w:val="clear" w:color="auto" w:fill="FFFFFF"/>
    </w:rPr>
  </w:style>
  <w:style w:type="character" w:customStyle="1" w:styleId="121">
    <w:name w:val="HTML 预设格式 Char1"/>
    <w:qFormat/>
    <w:uiPriority w:val="0"/>
    <w:rPr>
      <w:rFonts w:ascii="Courier New" w:hAnsi="Courier New" w:eastAsia="宋体" w:cs="Courier New"/>
      <w:sz w:val="20"/>
      <w:szCs w:val="20"/>
    </w:rPr>
  </w:style>
  <w:style w:type="character" w:customStyle="1" w:styleId="122">
    <w:name w:val="批注文字 字符"/>
    <w:qFormat/>
    <w:uiPriority w:val="0"/>
  </w:style>
  <w:style w:type="character" w:customStyle="1" w:styleId="123">
    <w:name w:val="标题2 Char Char"/>
    <w:link w:val="124"/>
    <w:qFormat/>
    <w:uiPriority w:val="0"/>
    <w:rPr>
      <w:rFonts w:ascii="黑体" w:hAnsi="黑体" w:eastAsia="黑体"/>
      <w:b/>
      <w:bCs/>
      <w:sz w:val="28"/>
      <w:szCs w:val="32"/>
    </w:rPr>
  </w:style>
  <w:style w:type="paragraph" w:customStyle="1" w:styleId="124">
    <w:name w:val="标题2"/>
    <w:basedOn w:val="3"/>
    <w:link w:val="123"/>
    <w:qFormat/>
    <w:uiPriority w:val="0"/>
    <w:pPr>
      <w:numPr>
        <w:ilvl w:val="1"/>
        <w:numId w:val="1"/>
      </w:numPr>
      <w:adjustRightInd w:val="0"/>
      <w:snapToGrid w:val="0"/>
      <w:spacing w:before="0" w:after="0" w:line="360" w:lineRule="auto"/>
    </w:pPr>
    <w:rPr>
      <w:rFonts w:ascii="黑体" w:hAnsi="黑体"/>
      <w:kern w:val="0"/>
      <w:sz w:val="28"/>
    </w:rPr>
  </w:style>
  <w:style w:type="character" w:customStyle="1" w:styleId="125">
    <w:name w:val="txt1"/>
    <w:qFormat/>
    <w:uiPriority w:val="0"/>
    <w:rPr>
      <w:color w:val="000099"/>
      <w:spacing w:val="400"/>
      <w:sz w:val="20"/>
      <w:szCs w:val="20"/>
      <w:u w:val="none"/>
    </w:rPr>
  </w:style>
  <w:style w:type="character" w:customStyle="1" w:styleId="126">
    <w:name w:val="正文文本 (5) Exact"/>
    <w:link w:val="127"/>
    <w:qFormat/>
    <w:uiPriority w:val="0"/>
    <w:rPr>
      <w:rFonts w:ascii="黑体" w:hAnsi="黑体" w:eastAsia="黑体"/>
      <w:spacing w:val="-40"/>
      <w:shd w:val="clear" w:color="auto" w:fill="FFFFFF"/>
    </w:rPr>
  </w:style>
  <w:style w:type="paragraph" w:customStyle="1" w:styleId="127">
    <w:name w:val="正文文本 (5)"/>
    <w:basedOn w:val="1"/>
    <w:link w:val="126"/>
    <w:qFormat/>
    <w:uiPriority w:val="0"/>
    <w:pPr>
      <w:shd w:val="clear" w:color="auto" w:fill="FFFFFF"/>
      <w:spacing w:line="0" w:lineRule="atLeast"/>
      <w:jc w:val="left"/>
    </w:pPr>
    <w:rPr>
      <w:rFonts w:ascii="黑体" w:hAnsi="黑体" w:eastAsia="黑体"/>
      <w:spacing w:val="-40"/>
      <w:kern w:val="0"/>
      <w:sz w:val="20"/>
      <w:szCs w:val="20"/>
      <w:shd w:val="clear" w:color="auto" w:fill="FFFFFF"/>
    </w:rPr>
  </w:style>
  <w:style w:type="character" w:customStyle="1" w:styleId="128">
    <w:name w:val="分条 Char Char"/>
    <w:link w:val="129"/>
    <w:qFormat/>
    <w:uiPriority w:val="0"/>
    <w:rPr>
      <w:rFonts w:ascii="Times New Roman" w:hAnsi="Times New Roman"/>
      <w:sz w:val="24"/>
    </w:rPr>
  </w:style>
  <w:style w:type="paragraph" w:customStyle="1" w:styleId="129">
    <w:name w:val="分条"/>
    <w:basedOn w:val="1"/>
    <w:link w:val="128"/>
    <w:qFormat/>
    <w:uiPriority w:val="0"/>
    <w:pPr>
      <w:spacing w:line="360" w:lineRule="auto"/>
      <w:ind w:firstLine="200" w:firstLineChars="200"/>
    </w:pPr>
    <w:rPr>
      <w:kern w:val="0"/>
      <w:sz w:val="24"/>
      <w:szCs w:val="20"/>
    </w:rPr>
  </w:style>
  <w:style w:type="character" w:customStyle="1" w:styleId="130">
    <w:name w:val="正文文本1"/>
    <w:qFormat/>
    <w:uiPriority w:val="0"/>
    <w:rPr>
      <w:rFonts w:ascii="Arial Unicode MS" w:hAnsi="Arial Unicode MS" w:eastAsia="Arial Unicode MS" w:cs="Arial Unicode MS"/>
      <w:color w:val="000000"/>
      <w:spacing w:val="0"/>
      <w:w w:val="100"/>
      <w:position w:val="0"/>
      <w:sz w:val="20"/>
      <w:szCs w:val="20"/>
      <w:u w:val="single"/>
      <w:lang w:val="zh-CN" w:bidi="ar-SA"/>
    </w:rPr>
  </w:style>
  <w:style w:type="character" w:customStyle="1" w:styleId="131">
    <w:name w:val="Char Char11"/>
    <w:qFormat/>
    <w:uiPriority w:val="0"/>
    <w:rPr>
      <w:rFonts w:eastAsia="宋体"/>
      <w:b/>
      <w:bCs/>
      <w:kern w:val="44"/>
      <w:sz w:val="44"/>
      <w:szCs w:val="44"/>
      <w:lang w:val="en-US" w:eastAsia="zh-CN" w:bidi="ar-SA"/>
    </w:rPr>
  </w:style>
  <w:style w:type="character" w:customStyle="1" w:styleId="132">
    <w:name w:val="正文首行缩进 2 Char1"/>
    <w:qFormat/>
    <w:uiPriority w:val="0"/>
  </w:style>
  <w:style w:type="character" w:customStyle="1" w:styleId="133">
    <w:name w:val="列表2 Char Char"/>
    <w:link w:val="134"/>
    <w:qFormat/>
    <w:uiPriority w:val="0"/>
    <w:rPr>
      <w:rFonts w:ascii="宋体" w:hAnsi="宋体"/>
      <w:sz w:val="26"/>
    </w:rPr>
  </w:style>
  <w:style w:type="paragraph" w:customStyle="1" w:styleId="134">
    <w:name w:val="列表2"/>
    <w:basedOn w:val="1"/>
    <w:link w:val="133"/>
    <w:qFormat/>
    <w:uiPriority w:val="0"/>
    <w:pPr>
      <w:tabs>
        <w:tab w:val="left" w:pos="1755"/>
      </w:tabs>
      <w:adjustRightInd w:val="0"/>
      <w:snapToGrid w:val="0"/>
      <w:spacing w:line="360" w:lineRule="auto"/>
      <w:ind w:left="1755" w:hanging="1755"/>
    </w:pPr>
    <w:rPr>
      <w:rFonts w:ascii="宋体" w:hAnsi="宋体"/>
      <w:kern w:val="0"/>
      <w:sz w:val="26"/>
      <w:szCs w:val="20"/>
    </w:rPr>
  </w:style>
  <w:style w:type="character" w:customStyle="1" w:styleId="135">
    <w:name w:val="Char Char10"/>
    <w:qFormat/>
    <w:uiPriority w:val="0"/>
    <w:rPr>
      <w:rFonts w:ascii="Arial" w:hAnsi="Arial" w:eastAsia="黑体"/>
      <w:b/>
      <w:bCs/>
      <w:kern w:val="2"/>
      <w:sz w:val="32"/>
      <w:szCs w:val="32"/>
      <w:lang w:val="en-US" w:eastAsia="zh-CN" w:bidi="ar-SA"/>
    </w:rPr>
  </w:style>
  <w:style w:type="character" w:customStyle="1" w:styleId="136">
    <w:name w:val="正文文本 2 Char1"/>
    <w:qFormat/>
    <w:uiPriority w:val="0"/>
    <w:rPr>
      <w:rFonts w:ascii="Times New Roman" w:hAnsi="Times New Roman" w:eastAsia="宋体" w:cs="Times New Roman"/>
      <w:szCs w:val="24"/>
    </w:rPr>
  </w:style>
  <w:style w:type="character" w:customStyle="1" w:styleId="137">
    <w:name w:val="WW8Num15z1"/>
    <w:qFormat/>
    <w:uiPriority w:val="0"/>
    <w:rPr>
      <w:rFonts w:hint="default" w:ascii="Times New Roman" w:hAnsi="Times New Roman" w:cs="Times New Roman"/>
      <w:color w:val="auto"/>
    </w:rPr>
  </w:style>
  <w:style w:type="character" w:customStyle="1" w:styleId="138">
    <w:name w:val="标题 #7_"/>
    <w:link w:val="139"/>
    <w:qFormat/>
    <w:uiPriority w:val="0"/>
    <w:rPr>
      <w:rFonts w:ascii="Arial Unicode MS" w:hAnsi="Arial Unicode MS" w:eastAsia="Arial Unicode MS"/>
      <w:shd w:val="clear" w:color="auto" w:fill="FFFFFF"/>
    </w:rPr>
  </w:style>
  <w:style w:type="paragraph" w:customStyle="1" w:styleId="139">
    <w:name w:val="标题 #7"/>
    <w:basedOn w:val="1"/>
    <w:link w:val="138"/>
    <w:qFormat/>
    <w:uiPriority w:val="0"/>
    <w:pPr>
      <w:shd w:val="clear" w:color="auto" w:fill="FFFFFF"/>
      <w:spacing w:before="120" w:after="120" w:line="0" w:lineRule="atLeast"/>
      <w:ind w:hanging="700"/>
      <w:jc w:val="distribute"/>
      <w:outlineLvl w:val="6"/>
    </w:pPr>
    <w:rPr>
      <w:rFonts w:ascii="Arial Unicode MS" w:hAnsi="Arial Unicode MS" w:eastAsia="Arial Unicode MS"/>
      <w:kern w:val="0"/>
      <w:sz w:val="20"/>
      <w:szCs w:val="20"/>
      <w:shd w:val="clear" w:color="auto" w:fill="FFFFFF"/>
    </w:rPr>
  </w:style>
  <w:style w:type="character" w:customStyle="1" w:styleId="140">
    <w:name w:val="style261"/>
    <w:qFormat/>
    <w:uiPriority w:val="0"/>
    <w:rPr>
      <w:rFonts w:eastAsia="宋体"/>
      <w:kern w:val="2"/>
      <w:sz w:val="20"/>
      <w:szCs w:val="20"/>
      <w:lang w:val="en-US" w:eastAsia="zh-CN" w:bidi="ar-SA"/>
    </w:rPr>
  </w:style>
  <w:style w:type="character" w:customStyle="1" w:styleId="141">
    <w:name w:val="表格标题 + SimSun"/>
    <w:qFormat/>
    <w:uiPriority w:val="0"/>
    <w:rPr>
      <w:rFonts w:ascii="宋体" w:hAnsi="宋体" w:eastAsia="宋体" w:cs="宋体"/>
      <w:color w:val="000000"/>
      <w:spacing w:val="0"/>
      <w:w w:val="100"/>
      <w:position w:val="0"/>
      <w:sz w:val="20"/>
      <w:szCs w:val="20"/>
      <w:u w:val="single"/>
      <w:lang w:val="en-US" w:bidi="ar-SA"/>
    </w:rPr>
  </w:style>
  <w:style w:type="character" w:customStyle="1" w:styleId="142">
    <w:name w:val="纯文本 Char3"/>
    <w:qFormat/>
    <w:uiPriority w:val="0"/>
    <w:rPr>
      <w:rFonts w:ascii="宋体" w:hAnsi="Courier New" w:eastAsia="宋体" w:cs="Courier New"/>
      <w:szCs w:val="21"/>
    </w:rPr>
  </w:style>
  <w:style w:type="character" w:customStyle="1" w:styleId="143">
    <w:name w:val="huei12b1"/>
    <w:qFormat/>
    <w:uiPriority w:val="0"/>
    <w:rPr>
      <w:b/>
      <w:bCs/>
      <w:color w:val="333333"/>
      <w:sz w:val="18"/>
      <w:szCs w:val="18"/>
    </w:rPr>
  </w:style>
  <w:style w:type="character" w:customStyle="1" w:styleId="144">
    <w:name w:val="p9b"/>
    <w:qFormat/>
    <w:uiPriority w:val="0"/>
  </w:style>
  <w:style w:type="character" w:customStyle="1" w:styleId="145">
    <w:name w:val="标题 #2_"/>
    <w:link w:val="146"/>
    <w:qFormat/>
    <w:uiPriority w:val="0"/>
    <w:rPr>
      <w:rFonts w:ascii="MingLiU" w:hAnsi="MingLiU" w:eastAsia="MingLiU"/>
      <w:sz w:val="36"/>
      <w:szCs w:val="36"/>
      <w:shd w:val="clear" w:color="auto" w:fill="FFFFFF"/>
    </w:rPr>
  </w:style>
  <w:style w:type="paragraph" w:customStyle="1" w:styleId="146">
    <w:name w:val="标题 #2"/>
    <w:basedOn w:val="1"/>
    <w:link w:val="145"/>
    <w:qFormat/>
    <w:uiPriority w:val="0"/>
    <w:pPr>
      <w:shd w:val="clear" w:color="auto" w:fill="FFFFFF"/>
      <w:spacing w:after="600" w:line="0" w:lineRule="atLeast"/>
      <w:jc w:val="center"/>
      <w:outlineLvl w:val="1"/>
    </w:pPr>
    <w:rPr>
      <w:rFonts w:ascii="MingLiU" w:hAnsi="MingLiU" w:eastAsia="MingLiU"/>
      <w:kern w:val="0"/>
      <w:sz w:val="36"/>
      <w:szCs w:val="36"/>
      <w:shd w:val="clear" w:color="auto" w:fill="FFFFFF"/>
    </w:rPr>
  </w:style>
  <w:style w:type="character" w:customStyle="1" w:styleId="147">
    <w:name w:val="尾注文本 Char1"/>
    <w:qFormat/>
    <w:uiPriority w:val="0"/>
    <w:rPr>
      <w:kern w:val="2"/>
      <w:sz w:val="21"/>
    </w:rPr>
  </w:style>
  <w:style w:type="character" w:customStyle="1" w:styleId="148">
    <w:name w:val="标题 #4_"/>
    <w:link w:val="149"/>
    <w:qFormat/>
    <w:uiPriority w:val="0"/>
    <w:rPr>
      <w:rFonts w:ascii="黑体" w:hAnsi="黑体" w:eastAsia="黑体"/>
      <w:spacing w:val="40"/>
      <w:sz w:val="28"/>
      <w:szCs w:val="28"/>
      <w:shd w:val="clear" w:color="auto" w:fill="FFFFFF"/>
    </w:rPr>
  </w:style>
  <w:style w:type="paragraph" w:customStyle="1" w:styleId="149">
    <w:name w:val="标题 #4"/>
    <w:basedOn w:val="1"/>
    <w:link w:val="148"/>
    <w:qFormat/>
    <w:uiPriority w:val="0"/>
    <w:pPr>
      <w:shd w:val="clear" w:color="auto" w:fill="FFFFFF"/>
      <w:spacing w:before="120" w:after="120" w:line="0" w:lineRule="atLeast"/>
      <w:jc w:val="center"/>
      <w:outlineLvl w:val="3"/>
    </w:pPr>
    <w:rPr>
      <w:rFonts w:ascii="黑体" w:hAnsi="黑体" w:eastAsia="黑体"/>
      <w:spacing w:val="40"/>
      <w:kern w:val="0"/>
      <w:sz w:val="28"/>
      <w:szCs w:val="28"/>
      <w:shd w:val="clear" w:color="auto" w:fill="FFFFFF"/>
    </w:rPr>
  </w:style>
  <w:style w:type="character" w:customStyle="1" w:styleId="150">
    <w:name w:val="WW8Num9z0"/>
    <w:qFormat/>
    <w:uiPriority w:val="0"/>
    <w:rPr>
      <w:rFonts w:hint="default" w:ascii="Wingdings" w:hAnsi="Wingdings"/>
    </w:rPr>
  </w:style>
  <w:style w:type="character" w:customStyle="1" w:styleId="151">
    <w:name w:val="正文文本 (2) + Arial Unicode MS"/>
    <w:qFormat/>
    <w:uiPriority w:val="0"/>
    <w:rPr>
      <w:rFonts w:ascii="Arial Unicode MS" w:hAnsi="Arial Unicode MS" w:eastAsia="Arial Unicode MS" w:cs="Arial Unicode MS"/>
      <w:color w:val="000000"/>
      <w:spacing w:val="0"/>
      <w:w w:val="100"/>
      <w:position w:val="0"/>
      <w:lang w:val="zh-CN" w:bidi="ar-SA"/>
    </w:rPr>
  </w:style>
  <w:style w:type="character" w:customStyle="1" w:styleId="152">
    <w:name w:val="FtrF Char Char"/>
    <w:qFormat/>
    <w:uiPriority w:val="0"/>
    <w:rPr>
      <w:rFonts w:eastAsia="宋体"/>
      <w:kern w:val="2"/>
      <w:sz w:val="18"/>
      <w:lang w:val="en-US" w:eastAsia="zh-CN" w:bidi="ar-SA"/>
    </w:rPr>
  </w:style>
  <w:style w:type="character" w:customStyle="1" w:styleId="153">
    <w:name w:val="正文文本 Char1"/>
    <w:qFormat/>
    <w:uiPriority w:val="0"/>
    <w:rPr>
      <w:rFonts w:ascii="Times New Roman" w:hAnsi="Times New Roman" w:eastAsia="宋体" w:cs="Times New Roman"/>
      <w:szCs w:val="24"/>
    </w:rPr>
  </w:style>
  <w:style w:type="character" w:customStyle="1" w:styleId="154">
    <w:name w:val="项目符号1 Char Char"/>
    <w:link w:val="155"/>
    <w:qFormat/>
    <w:uiPriority w:val="0"/>
    <w:rPr>
      <w:rFonts w:ascii="宋体" w:hAnsi="宋体"/>
      <w:sz w:val="26"/>
    </w:rPr>
  </w:style>
  <w:style w:type="paragraph" w:customStyle="1" w:styleId="155">
    <w:name w:val="项目符号1"/>
    <w:basedOn w:val="1"/>
    <w:next w:val="1"/>
    <w:link w:val="154"/>
    <w:qFormat/>
    <w:uiPriority w:val="0"/>
    <w:pPr>
      <w:numPr>
        <w:ilvl w:val="0"/>
        <w:numId w:val="1"/>
      </w:numPr>
      <w:adjustRightInd w:val="0"/>
      <w:snapToGrid w:val="0"/>
      <w:spacing w:line="360" w:lineRule="auto"/>
    </w:pPr>
    <w:rPr>
      <w:rFonts w:ascii="宋体" w:hAnsi="宋体"/>
      <w:kern w:val="0"/>
      <w:sz w:val="26"/>
      <w:szCs w:val="20"/>
    </w:rPr>
  </w:style>
  <w:style w:type="character" w:customStyle="1" w:styleId="156">
    <w:name w:val="Char Char9"/>
    <w:qFormat/>
    <w:uiPriority w:val="0"/>
    <w:rPr>
      <w:rFonts w:ascii="黑体" w:hAnsi="宋体" w:eastAsia="黑体"/>
      <w:bCs/>
      <w:kern w:val="2"/>
      <w:sz w:val="28"/>
      <w:szCs w:val="28"/>
      <w:lang w:val="en-US" w:eastAsia="zh-CN" w:bidi="ar-SA"/>
    </w:rPr>
  </w:style>
  <w:style w:type="character" w:customStyle="1" w:styleId="157">
    <w:name w:val="批注主题 Char2"/>
    <w:qFormat/>
    <w:uiPriority w:val="0"/>
    <w:rPr>
      <w:rFonts w:ascii="Times New Roman" w:hAnsi="Times New Roman" w:eastAsia="宋体" w:cs="Times New Roman"/>
      <w:b/>
      <w:bCs/>
      <w:szCs w:val="24"/>
    </w:rPr>
  </w:style>
  <w:style w:type="character" w:customStyle="1" w:styleId="158">
    <w:name w:val="Comment Text Char"/>
    <w:qFormat/>
    <w:uiPriority w:val="0"/>
    <w:rPr>
      <w:sz w:val="24"/>
    </w:rPr>
  </w:style>
  <w:style w:type="character" w:customStyle="1" w:styleId="159">
    <w:name w:val="批注文字 Char Char"/>
    <w:qFormat/>
    <w:uiPriority w:val="0"/>
    <w:rPr>
      <w:kern w:val="2"/>
      <w:sz w:val="21"/>
      <w:szCs w:val="24"/>
    </w:rPr>
  </w:style>
  <w:style w:type="character" w:customStyle="1" w:styleId="160">
    <w:name w:val="标题 1 Char1"/>
    <w:qFormat/>
    <w:uiPriority w:val="0"/>
    <w:rPr>
      <w:b/>
      <w:bCs/>
      <w:kern w:val="44"/>
      <w:sz w:val="44"/>
      <w:szCs w:val="44"/>
    </w:rPr>
  </w:style>
  <w:style w:type="character" w:customStyle="1" w:styleId="161">
    <w:name w:val="正文文本 (7)_"/>
    <w:link w:val="162"/>
    <w:qFormat/>
    <w:uiPriority w:val="0"/>
    <w:rPr>
      <w:rFonts w:ascii="宋体" w:hAnsi="宋体"/>
      <w:b/>
      <w:bCs/>
      <w:szCs w:val="21"/>
      <w:shd w:val="clear" w:color="auto" w:fill="FFFFFF"/>
    </w:rPr>
  </w:style>
  <w:style w:type="paragraph" w:customStyle="1" w:styleId="162">
    <w:name w:val="正文文本 (7)"/>
    <w:basedOn w:val="1"/>
    <w:link w:val="161"/>
    <w:qFormat/>
    <w:uiPriority w:val="0"/>
    <w:pPr>
      <w:shd w:val="clear" w:color="auto" w:fill="FFFFFF"/>
      <w:spacing w:before="120" w:line="466" w:lineRule="exact"/>
      <w:jc w:val="center"/>
    </w:pPr>
    <w:rPr>
      <w:rFonts w:ascii="宋体" w:hAnsi="宋体"/>
      <w:b/>
      <w:bCs/>
      <w:kern w:val="0"/>
      <w:sz w:val="20"/>
      <w:szCs w:val="21"/>
      <w:shd w:val="clear" w:color="auto" w:fill="FFFFFF"/>
    </w:rPr>
  </w:style>
  <w:style w:type="character" w:customStyle="1" w:styleId="163">
    <w:name w:val="说明 Char1"/>
    <w:link w:val="164"/>
    <w:qFormat/>
    <w:uiPriority w:val="0"/>
    <w:rPr>
      <w:rFonts w:ascii="楷体_GB2312" w:eastAsia="楷体_GB2312"/>
      <w:sz w:val="24"/>
    </w:rPr>
  </w:style>
  <w:style w:type="paragraph" w:customStyle="1" w:styleId="164">
    <w:name w:val="说明"/>
    <w:basedOn w:val="1"/>
    <w:link w:val="163"/>
    <w:qFormat/>
    <w:uiPriority w:val="0"/>
    <w:pPr>
      <w:spacing w:line="400" w:lineRule="atLeast"/>
    </w:pPr>
    <w:rPr>
      <w:rFonts w:ascii="楷体_GB2312" w:eastAsia="楷体_GB2312"/>
      <w:kern w:val="0"/>
      <w:sz w:val="24"/>
      <w:szCs w:val="20"/>
    </w:rPr>
  </w:style>
  <w:style w:type="character" w:customStyle="1" w:styleId="165">
    <w:name w:val="无间隔 Char"/>
    <w:link w:val="166"/>
    <w:qFormat/>
    <w:uiPriority w:val="0"/>
    <w:rPr>
      <w:sz w:val="22"/>
      <w:szCs w:val="22"/>
      <w:lang w:val="en-US" w:eastAsia="zh-CN" w:bidi="ar-SA"/>
    </w:rPr>
  </w:style>
  <w:style w:type="paragraph" w:styleId="166">
    <w:name w:val="No Spacing"/>
    <w:link w:val="165"/>
    <w:qFormat/>
    <w:uiPriority w:val="0"/>
    <w:rPr>
      <w:rFonts w:ascii="Times New Roman" w:hAnsi="Times New Roman" w:eastAsia="宋体" w:cs="Times New Roman"/>
      <w:sz w:val="22"/>
      <w:szCs w:val="22"/>
      <w:lang w:val="en-US" w:eastAsia="zh-CN" w:bidi="ar-SA"/>
    </w:rPr>
  </w:style>
  <w:style w:type="character" w:customStyle="1" w:styleId="167">
    <w:name w:val="ca-112"/>
    <w:qFormat/>
    <w:uiPriority w:val="0"/>
  </w:style>
  <w:style w:type="character" w:customStyle="1" w:styleId="168">
    <w:name w:val="标题 #7 + 间距 2 pt"/>
    <w:qFormat/>
    <w:uiPriority w:val="0"/>
    <w:rPr>
      <w:rFonts w:ascii="Arial Unicode MS" w:hAnsi="Arial Unicode MS" w:eastAsia="Arial Unicode MS"/>
      <w:color w:val="000000"/>
      <w:spacing w:val="40"/>
      <w:w w:val="100"/>
      <w:position w:val="0"/>
      <w:lang w:val="zh-CN" w:bidi="ar-SA"/>
    </w:rPr>
  </w:style>
  <w:style w:type="character" w:customStyle="1" w:styleId="169">
    <w:name w:val="图片标题 Exact"/>
    <w:qFormat/>
    <w:uiPriority w:val="0"/>
    <w:rPr>
      <w:rFonts w:ascii="Arial Unicode MS" w:hAnsi="Arial Unicode MS" w:eastAsia="Arial Unicode MS" w:cs="Arial Unicode MS"/>
      <w:spacing w:val="2"/>
      <w:sz w:val="18"/>
      <w:szCs w:val="18"/>
      <w:u w:val="none"/>
    </w:rPr>
  </w:style>
  <w:style w:type="character" w:customStyle="1" w:styleId="170">
    <w:name w:val="标题 Char Char"/>
    <w:qFormat/>
    <w:uiPriority w:val="0"/>
    <w:rPr>
      <w:rFonts w:hint="default" w:ascii="Arial" w:hAnsi="Arial" w:eastAsia="楷体_GB2312" w:cs="Arial"/>
      <w:b/>
      <w:kern w:val="2"/>
      <w:sz w:val="44"/>
      <w:szCs w:val="24"/>
      <w:lang w:val="en-US" w:eastAsia="zh-CN" w:bidi="ar-SA"/>
    </w:rPr>
  </w:style>
  <w:style w:type="character" w:customStyle="1" w:styleId="171">
    <w:name w:val="标题3 Char Char"/>
    <w:link w:val="172"/>
    <w:qFormat/>
    <w:uiPriority w:val="0"/>
    <w:rPr>
      <w:rFonts w:ascii="黑体" w:hAnsi="黑体" w:eastAsia="黑体"/>
      <w:b/>
      <w:bCs/>
      <w:sz w:val="26"/>
      <w:szCs w:val="32"/>
    </w:rPr>
  </w:style>
  <w:style w:type="paragraph" w:customStyle="1" w:styleId="172">
    <w:name w:val="标题3"/>
    <w:basedOn w:val="4"/>
    <w:link w:val="171"/>
    <w:qFormat/>
    <w:uiPriority w:val="0"/>
    <w:pPr>
      <w:numPr>
        <w:ilvl w:val="2"/>
        <w:numId w:val="1"/>
      </w:numPr>
      <w:adjustRightInd w:val="0"/>
      <w:snapToGrid w:val="0"/>
      <w:spacing w:before="0" w:after="0" w:line="360" w:lineRule="auto"/>
      <w:ind w:firstLine="0" w:firstLineChars="0"/>
    </w:pPr>
    <w:rPr>
      <w:rFonts w:hAnsi="黑体"/>
      <w:b/>
      <w:sz w:val="26"/>
      <w:szCs w:val="32"/>
    </w:rPr>
  </w:style>
  <w:style w:type="character" w:customStyle="1" w:styleId="173">
    <w:name w:val="文一 Char Char"/>
    <w:link w:val="174"/>
    <w:qFormat/>
    <w:uiPriority w:val="0"/>
    <w:rPr>
      <w:rFonts w:ascii="Times New Roman" w:hAnsi="Times New Roman" w:eastAsia="宋体" w:cs="Times New Roman"/>
      <w:snapToGrid w:val="0"/>
      <w:spacing w:val="4"/>
      <w:kern w:val="0"/>
      <w:sz w:val="24"/>
      <w:szCs w:val="24"/>
    </w:rPr>
  </w:style>
  <w:style w:type="paragraph" w:customStyle="1" w:styleId="174">
    <w:name w:val="文一"/>
    <w:basedOn w:val="1"/>
    <w:link w:val="173"/>
    <w:qFormat/>
    <w:uiPriority w:val="0"/>
    <w:pPr>
      <w:topLinePunct/>
      <w:adjustRightInd w:val="0"/>
      <w:snapToGrid w:val="0"/>
      <w:spacing w:line="360" w:lineRule="auto"/>
      <w:ind w:firstLine="200" w:firstLineChars="200"/>
    </w:pPr>
    <w:rPr>
      <w:snapToGrid w:val="0"/>
      <w:spacing w:val="4"/>
      <w:kern w:val="0"/>
      <w:sz w:val="24"/>
    </w:rPr>
  </w:style>
  <w:style w:type="character" w:customStyle="1" w:styleId="175">
    <w:name w:val="font31"/>
    <w:qFormat/>
    <w:uiPriority w:val="0"/>
    <w:rPr>
      <w:rFonts w:hint="eastAsia" w:ascii="宋体" w:hAnsi="宋体" w:eastAsia="宋体" w:cs="宋体"/>
      <w:b/>
      <w:color w:val="000000"/>
      <w:sz w:val="24"/>
      <w:szCs w:val="24"/>
      <w:u w:val="none"/>
    </w:rPr>
  </w:style>
  <w:style w:type="character" w:customStyle="1" w:styleId="176">
    <w:name w:val="目录 + SimSun"/>
    <w:qFormat/>
    <w:uiPriority w:val="0"/>
    <w:rPr>
      <w:rFonts w:ascii="宋体" w:hAnsi="宋体" w:eastAsia="宋体" w:cs="宋体"/>
      <w:color w:val="000000"/>
      <w:spacing w:val="0"/>
      <w:w w:val="100"/>
      <w:position w:val="0"/>
      <w:sz w:val="20"/>
      <w:szCs w:val="20"/>
      <w:u w:val="none"/>
      <w:lang w:val="zh-CN"/>
    </w:rPr>
  </w:style>
  <w:style w:type="character" w:customStyle="1" w:styleId="177">
    <w:name w:val="Char Char24"/>
    <w:qFormat/>
    <w:uiPriority w:val="0"/>
    <w:rPr>
      <w:rFonts w:ascii="黑体" w:hAnsi="宋体" w:eastAsia="黑体" w:cs="Times New Roman"/>
      <w:bCs/>
      <w:sz w:val="28"/>
      <w:szCs w:val="28"/>
    </w:rPr>
  </w:style>
  <w:style w:type="character" w:customStyle="1" w:styleId="178">
    <w:name w:val="！正文（四号字） Char Char"/>
    <w:link w:val="179"/>
    <w:qFormat/>
    <w:uiPriority w:val="0"/>
    <w:rPr>
      <w:rFonts w:eastAsia="Times New Roman"/>
      <w:kern w:val="2"/>
      <w:sz w:val="24"/>
      <w:szCs w:val="28"/>
      <w:lang w:val="en-US" w:eastAsia="zh-CN" w:bidi="ar-SA"/>
    </w:rPr>
  </w:style>
  <w:style w:type="paragraph" w:customStyle="1" w:styleId="179">
    <w:name w:val="！正文（四号字）"/>
    <w:link w:val="178"/>
    <w:qFormat/>
    <w:uiPriority w:val="0"/>
    <w:pPr>
      <w:snapToGrid w:val="0"/>
      <w:spacing w:line="360" w:lineRule="auto"/>
      <w:ind w:firstLine="200" w:firstLineChars="200"/>
      <w:jc w:val="both"/>
    </w:pPr>
    <w:rPr>
      <w:rFonts w:ascii="Times New Roman" w:hAnsi="Times New Roman" w:eastAsia="Times New Roman" w:cs="Times New Roman"/>
      <w:kern w:val="2"/>
      <w:sz w:val="24"/>
      <w:szCs w:val="28"/>
      <w:lang w:val="en-US" w:eastAsia="zh-CN" w:bidi="ar-SA"/>
    </w:rPr>
  </w:style>
  <w:style w:type="character" w:customStyle="1" w:styleId="180">
    <w:name w:val="apple-style-span"/>
    <w:qFormat/>
    <w:uiPriority w:val="0"/>
    <w:rPr>
      <w:rFonts w:eastAsia="宋体"/>
      <w:kern w:val="2"/>
      <w:sz w:val="24"/>
      <w:szCs w:val="24"/>
      <w:lang w:val="en-US" w:eastAsia="zh-CN" w:bidi="ar-SA"/>
    </w:rPr>
  </w:style>
  <w:style w:type="character" w:customStyle="1" w:styleId="181">
    <w:name w:val="正文文本 + 间距 -1 pt"/>
    <w:qFormat/>
    <w:uiPriority w:val="0"/>
    <w:rPr>
      <w:rFonts w:ascii="MingLiU" w:hAnsi="MingLiU" w:eastAsia="MingLiU" w:cs="MingLiU"/>
      <w:color w:val="000000"/>
      <w:spacing w:val="-20"/>
      <w:w w:val="100"/>
      <w:position w:val="0"/>
      <w:sz w:val="28"/>
      <w:szCs w:val="28"/>
      <w:u w:val="none"/>
      <w:lang w:val="en-US" w:bidi="ar-SA"/>
    </w:rPr>
  </w:style>
  <w:style w:type="character" w:customStyle="1" w:styleId="182">
    <w:name w:val="font21"/>
    <w:qFormat/>
    <w:uiPriority w:val="0"/>
    <w:rPr>
      <w:rFonts w:hint="eastAsia" w:ascii="宋体" w:hAnsi="宋体" w:eastAsia="宋体" w:cs="宋体"/>
      <w:color w:val="000000"/>
      <w:sz w:val="24"/>
      <w:szCs w:val="24"/>
      <w:u w:val="none"/>
    </w:rPr>
  </w:style>
  <w:style w:type="character" w:customStyle="1" w:styleId="183">
    <w:name w:val="正文文本缩进 Char2"/>
    <w:qFormat/>
    <w:uiPriority w:val="0"/>
    <w:rPr>
      <w:rFonts w:ascii="Times New Roman" w:hAnsi="Times New Roman" w:eastAsia="宋体" w:cs="Times New Roman"/>
      <w:szCs w:val="24"/>
    </w:rPr>
  </w:style>
  <w:style w:type="character" w:customStyle="1" w:styleId="184">
    <w:name w:val="WW8Num3z0"/>
    <w:qFormat/>
    <w:uiPriority w:val="0"/>
    <w:rPr>
      <w:sz w:val="24"/>
      <w:szCs w:val="24"/>
    </w:rPr>
  </w:style>
  <w:style w:type="character" w:customStyle="1" w:styleId="185">
    <w:name w:val="正文1 Char Char"/>
    <w:qFormat/>
    <w:uiPriority w:val="0"/>
    <w:rPr>
      <w:rFonts w:ascii="宋体" w:hAnsi="宋体" w:eastAsia="宋体" w:cs="宋体"/>
      <w:kern w:val="44"/>
      <w:sz w:val="26"/>
      <w:lang w:val="en-US" w:eastAsia="zh-CN" w:bidi="ar-SA"/>
    </w:rPr>
  </w:style>
  <w:style w:type="character" w:customStyle="1" w:styleId="186">
    <w:name w:val="big1"/>
    <w:qFormat/>
    <w:uiPriority w:val="0"/>
    <w:rPr>
      <w:sz w:val="30"/>
      <w:szCs w:val="30"/>
    </w:rPr>
  </w:style>
  <w:style w:type="character" w:customStyle="1" w:styleId="187">
    <w:name w:val="正文文本缩进 2 Char1"/>
    <w:qFormat/>
    <w:uiPriority w:val="0"/>
    <w:rPr>
      <w:rFonts w:ascii="Times New Roman" w:hAnsi="Times New Roman" w:eastAsia="宋体" w:cs="Times New Roman"/>
      <w:szCs w:val="24"/>
    </w:rPr>
  </w:style>
  <w:style w:type="character" w:customStyle="1" w:styleId="188">
    <w:name w:val="font01"/>
    <w:qFormat/>
    <w:uiPriority w:val="0"/>
    <w:rPr>
      <w:rFonts w:hint="eastAsia" w:ascii="宋体" w:hAnsi="宋体" w:eastAsia="宋体" w:cs="宋体"/>
      <w:b/>
      <w:color w:val="000000"/>
      <w:sz w:val="24"/>
      <w:szCs w:val="24"/>
      <w:u w:val="none"/>
    </w:rPr>
  </w:style>
  <w:style w:type="character" w:customStyle="1" w:styleId="189">
    <w:name w:val="specifications1"/>
    <w:qFormat/>
    <w:uiPriority w:val="0"/>
    <w:rPr>
      <w:color w:val="FF3300"/>
      <w:u w:val="none"/>
    </w:rPr>
  </w:style>
  <w:style w:type="character" w:customStyle="1" w:styleId="190">
    <w:name w:val="不明显强调1"/>
    <w:qFormat/>
    <w:uiPriority w:val="0"/>
    <w:rPr>
      <w:i/>
      <w:iCs/>
      <w:color w:val="808080"/>
    </w:rPr>
  </w:style>
  <w:style w:type="character" w:customStyle="1" w:styleId="191">
    <w:name w:val="+正文 Char4"/>
    <w:qFormat/>
    <w:uiPriority w:val="0"/>
    <w:rPr>
      <w:rFonts w:eastAsia="宋体"/>
      <w:kern w:val="2"/>
      <w:sz w:val="24"/>
      <w:szCs w:val="28"/>
      <w:lang w:val="en-US" w:eastAsia="zh-CN" w:bidi="ar-SA"/>
    </w:rPr>
  </w:style>
  <w:style w:type="character" w:customStyle="1" w:styleId="192">
    <w:name w:val="Char Char Char"/>
    <w:qFormat/>
    <w:uiPriority w:val="0"/>
    <w:rPr>
      <w:rFonts w:hint="eastAsia" w:ascii="楷体_GB2312" w:eastAsia="楷体_GB2312"/>
      <w:b/>
      <w:kern w:val="2"/>
      <w:sz w:val="21"/>
    </w:rPr>
  </w:style>
  <w:style w:type="character" w:customStyle="1" w:styleId="193">
    <w:name w:val="标题 #4 (2) + 10.5 pt"/>
    <w:qFormat/>
    <w:uiPriority w:val="0"/>
    <w:rPr>
      <w:rFonts w:ascii="宋体" w:hAnsi="宋体" w:eastAsia="宋体"/>
      <w:b/>
      <w:bCs/>
      <w:color w:val="000000"/>
      <w:spacing w:val="0"/>
      <w:w w:val="100"/>
      <w:position w:val="0"/>
      <w:sz w:val="21"/>
      <w:szCs w:val="21"/>
      <w:u w:val="single"/>
      <w:lang w:val="zh-CN" w:bidi="ar-SA"/>
    </w:rPr>
  </w:style>
  <w:style w:type="character" w:customStyle="1" w:styleId="194">
    <w:name w:val="v151"/>
    <w:qFormat/>
    <w:uiPriority w:val="0"/>
    <w:rPr>
      <w:spacing w:val="280"/>
      <w:sz w:val="18"/>
      <w:szCs w:val="18"/>
    </w:rPr>
  </w:style>
  <w:style w:type="character" w:customStyle="1" w:styleId="195">
    <w:name w:val="新条文 Char Char"/>
    <w:link w:val="196"/>
    <w:qFormat/>
    <w:uiPriority w:val="0"/>
    <w:rPr>
      <w:rFonts w:eastAsia="Times New Roman"/>
      <w:kern w:val="2"/>
      <w:sz w:val="24"/>
      <w:szCs w:val="22"/>
      <w:lang w:val="en-US" w:eastAsia="zh-CN" w:bidi="ar-SA"/>
    </w:rPr>
  </w:style>
  <w:style w:type="paragraph" w:customStyle="1" w:styleId="196">
    <w:name w:val="新条文"/>
    <w:link w:val="195"/>
    <w:qFormat/>
    <w:uiPriority w:val="0"/>
    <w:pPr>
      <w:tabs>
        <w:tab w:val="left" w:pos="432"/>
        <w:tab w:val="left" w:pos="735"/>
      </w:tabs>
      <w:spacing w:line="400" w:lineRule="atLeast"/>
      <w:ind w:left="735" w:hanging="735"/>
    </w:pPr>
    <w:rPr>
      <w:rFonts w:ascii="Times New Roman" w:hAnsi="Times New Roman" w:eastAsia="Times New Roman" w:cs="Times New Roman"/>
      <w:kern w:val="2"/>
      <w:sz w:val="24"/>
      <w:szCs w:val="22"/>
      <w:lang w:val="en-US" w:eastAsia="zh-CN" w:bidi="ar-SA"/>
    </w:rPr>
  </w:style>
  <w:style w:type="character" w:customStyle="1" w:styleId="197">
    <w:name w:val="标题 2 Char1"/>
    <w:qFormat/>
    <w:uiPriority w:val="0"/>
    <w:rPr>
      <w:rFonts w:ascii="Arial" w:hAnsi="Arial" w:eastAsia="黑体"/>
      <w:b/>
      <w:bCs/>
      <w:kern w:val="2"/>
      <w:sz w:val="32"/>
      <w:szCs w:val="32"/>
      <w:lang w:val="en-US" w:eastAsia="zh-CN" w:bidi="ar-SA"/>
    </w:rPr>
  </w:style>
  <w:style w:type="character" w:customStyle="1" w:styleId="198">
    <w:name w:val="段落样式 Char Char"/>
    <w:link w:val="199"/>
    <w:qFormat/>
    <w:uiPriority w:val="0"/>
    <w:rPr>
      <w:rFonts w:ascii="Times New Roman" w:hAnsi="Times New Roman"/>
      <w:sz w:val="24"/>
    </w:rPr>
  </w:style>
  <w:style w:type="paragraph" w:customStyle="1" w:styleId="199">
    <w:name w:val="段落样式"/>
    <w:basedOn w:val="1"/>
    <w:link w:val="198"/>
    <w:qFormat/>
    <w:uiPriority w:val="0"/>
    <w:pPr>
      <w:spacing w:line="400" w:lineRule="exact"/>
      <w:ind w:firstLine="480" w:firstLineChars="200"/>
    </w:pPr>
    <w:rPr>
      <w:kern w:val="0"/>
      <w:sz w:val="24"/>
      <w:szCs w:val="20"/>
    </w:rPr>
  </w:style>
  <w:style w:type="character" w:customStyle="1" w:styleId="200">
    <w:name w:val="Char Char25"/>
    <w:qFormat/>
    <w:uiPriority w:val="0"/>
    <w:rPr>
      <w:rFonts w:ascii="Arial" w:hAnsi="Arial" w:eastAsia="黑体" w:cs="Times New Roman"/>
      <w:b/>
      <w:bCs/>
      <w:sz w:val="32"/>
      <w:szCs w:val="32"/>
    </w:rPr>
  </w:style>
  <w:style w:type="character" w:customStyle="1" w:styleId="201">
    <w:name w:val="正文文本 + MS Mincho"/>
    <w:qFormat/>
    <w:uiPriority w:val="0"/>
    <w:rPr>
      <w:rFonts w:ascii="MS Mincho" w:hAnsi="MS Mincho" w:eastAsia="MS Mincho" w:cs="MS Mincho"/>
      <w:color w:val="000000"/>
      <w:spacing w:val="0"/>
      <w:w w:val="100"/>
      <w:position w:val="0"/>
      <w:sz w:val="21"/>
      <w:szCs w:val="21"/>
      <w:lang w:val="en-US" w:bidi="ar-SA"/>
    </w:rPr>
  </w:style>
  <w:style w:type="character" w:customStyle="1" w:styleId="202">
    <w:name w:val="标题 1 Char2"/>
    <w:qFormat/>
    <w:uiPriority w:val="0"/>
    <w:rPr>
      <w:rFonts w:ascii="Arial" w:hAnsi="Arial" w:eastAsia="宋体" w:cs="Times New Roman"/>
      <w:b/>
      <w:bCs/>
      <w:kern w:val="44"/>
      <w:sz w:val="36"/>
      <w:szCs w:val="36"/>
      <w:lang w:val="en-US" w:eastAsia="zh-CN" w:bidi="ar-SA"/>
    </w:rPr>
  </w:style>
  <w:style w:type="character" w:customStyle="1" w:styleId="203">
    <w:name w:val="标题 #2 + 15.5 pt"/>
    <w:qFormat/>
    <w:uiPriority w:val="0"/>
    <w:rPr>
      <w:rFonts w:ascii="MingLiU" w:hAnsi="MingLiU" w:eastAsia="MingLiU" w:cs="MingLiU"/>
      <w:color w:val="000000"/>
      <w:spacing w:val="0"/>
      <w:w w:val="100"/>
      <w:position w:val="0"/>
      <w:sz w:val="31"/>
      <w:szCs w:val="31"/>
      <w:u w:val="none"/>
      <w:lang w:val="zh-CN" w:bidi="ar-SA"/>
    </w:rPr>
  </w:style>
  <w:style w:type="character" w:customStyle="1" w:styleId="204">
    <w:name w:val="目录 (2) + Arial Unicode MS"/>
    <w:qFormat/>
    <w:uiPriority w:val="0"/>
    <w:rPr>
      <w:rFonts w:ascii="Arial Unicode MS" w:hAnsi="Arial Unicode MS" w:eastAsia="Arial Unicode MS" w:cs="Arial Unicode MS"/>
      <w:color w:val="000000"/>
      <w:spacing w:val="0"/>
      <w:w w:val="100"/>
      <w:position w:val="0"/>
      <w:sz w:val="20"/>
      <w:szCs w:val="20"/>
      <w:u w:val="none"/>
      <w:lang w:val="zh-CN"/>
    </w:rPr>
  </w:style>
  <w:style w:type="character" w:customStyle="1" w:styleId="205">
    <w:name w:val="Char Char15"/>
    <w:qFormat/>
    <w:uiPriority w:val="0"/>
    <w:rPr>
      <w:sz w:val="18"/>
      <w:szCs w:val="18"/>
    </w:rPr>
  </w:style>
  <w:style w:type="character" w:customStyle="1" w:styleId="206">
    <w:name w:val="图片标题_"/>
    <w:link w:val="207"/>
    <w:qFormat/>
    <w:uiPriority w:val="0"/>
    <w:rPr>
      <w:rFonts w:ascii="Arial Unicode MS" w:hAnsi="Arial Unicode MS" w:eastAsia="Arial Unicode MS"/>
      <w:shd w:val="clear" w:color="auto" w:fill="FFFFFF"/>
    </w:rPr>
  </w:style>
  <w:style w:type="paragraph" w:customStyle="1" w:styleId="207">
    <w:name w:val="图片标题"/>
    <w:basedOn w:val="1"/>
    <w:link w:val="206"/>
    <w:qFormat/>
    <w:uiPriority w:val="0"/>
    <w:pPr>
      <w:shd w:val="clear" w:color="auto" w:fill="FFFFFF"/>
      <w:spacing w:line="0" w:lineRule="atLeast"/>
      <w:jc w:val="distribute"/>
    </w:pPr>
    <w:rPr>
      <w:rFonts w:ascii="Arial Unicode MS" w:hAnsi="Arial Unicode MS" w:eastAsia="Arial Unicode MS"/>
      <w:kern w:val="0"/>
      <w:sz w:val="20"/>
      <w:szCs w:val="20"/>
      <w:shd w:val="clear" w:color="auto" w:fill="FFFFFF"/>
    </w:rPr>
  </w:style>
  <w:style w:type="character" w:customStyle="1" w:styleId="208">
    <w:name w:val="font81"/>
    <w:qFormat/>
    <w:uiPriority w:val="0"/>
    <w:rPr>
      <w:rFonts w:hint="eastAsia" w:ascii="宋体" w:hAnsi="宋体" w:eastAsia="宋体" w:cs="宋体"/>
      <w:color w:val="000000"/>
      <w:sz w:val="20"/>
      <w:szCs w:val="20"/>
      <w:u w:val="none"/>
    </w:rPr>
  </w:style>
  <w:style w:type="character" w:customStyle="1" w:styleId="209">
    <w:name w:val="批注主题 Char1"/>
    <w:qFormat/>
    <w:uiPriority w:val="0"/>
    <w:rPr>
      <w:rFonts w:ascii="Times New Roman" w:hAnsi="Times New Roman" w:eastAsia="宋体" w:cs="Times New Roman"/>
      <w:b/>
      <w:bCs/>
      <w:szCs w:val="24"/>
    </w:rPr>
  </w:style>
  <w:style w:type="character" w:customStyle="1" w:styleId="210">
    <w:name w:val="unnamed21"/>
    <w:qFormat/>
    <w:uiPriority w:val="0"/>
    <w:rPr>
      <w:rFonts w:hint="eastAsia" w:ascii="宋体" w:hAnsi="宋体" w:eastAsia="宋体"/>
      <w:spacing w:val="420"/>
      <w:sz w:val="24"/>
      <w:szCs w:val="24"/>
    </w:rPr>
  </w:style>
  <w:style w:type="character" w:customStyle="1" w:styleId="211">
    <w:name w:val="正 文 1 Char Char"/>
    <w:qFormat/>
    <w:uiPriority w:val="0"/>
    <w:rPr>
      <w:rFonts w:ascii="宋体" w:hAnsi="Courier New" w:eastAsia="宋体"/>
      <w:kern w:val="2"/>
      <w:sz w:val="21"/>
      <w:szCs w:val="24"/>
      <w:lang w:val="en-US" w:eastAsia="zh-CN" w:bidi="ar-SA"/>
    </w:rPr>
  </w:style>
  <w:style w:type="character" w:customStyle="1" w:styleId="212">
    <w:name w:val="Char2 Char1"/>
    <w:qFormat/>
    <w:uiPriority w:val="0"/>
    <w:rPr>
      <w:rFonts w:ascii="Arial" w:hAnsi="Arial" w:eastAsia="黑体"/>
      <w:b/>
      <w:bCs/>
      <w:kern w:val="2"/>
      <w:sz w:val="32"/>
      <w:szCs w:val="32"/>
      <w:lang w:val="en-US" w:eastAsia="zh-CN" w:bidi="ar-SA"/>
    </w:rPr>
  </w:style>
  <w:style w:type="character" w:customStyle="1" w:styleId="213">
    <w:name w:val="正文样式 Char Char"/>
    <w:link w:val="214"/>
    <w:qFormat/>
    <w:uiPriority w:val="0"/>
    <w:rPr>
      <w:sz w:val="24"/>
      <w:szCs w:val="24"/>
    </w:rPr>
  </w:style>
  <w:style w:type="paragraph" w:customStyle="1" w:styleId="214">
    <w:name w:val="正文样式"/>
    <w:basedOn w:val="1"/>
    <w:link w:val="213"/>
    <w:qFormat/>
    <w:uiPriority w:val="0"/>
    <w:pPr>
      <w:spacing w:line="480" w:lineRule="exact"/>
      <w:ind w:firstLine="480" w:firstLineChars="200"/>
    </w:pPr>
    <w:rPr>
      <w:kern w:val="0"/>
      <w:sz w:val="24"/>
    </w:rPr>
  </w:style>
  <w:style w:type="character" w:customStyle="1" w:styleId="215">
    <w:name w:val="font41"/>
    <w:qFormat/>
    <w:uiPriority w:val="0"/>
    <w:rPr>
      <w:rFonts w:hint="default" w:ascii="Times New Roman" w:hAnsi="Times New Roman" w:cs="Times New Roman"/>
      <w:b/>
      <w:color w:val="000000"/>
      <w:sz w:val="24"/>
      <w:szCs w:val="24"/>
      <w:u w:val="none"/>
    </w:rPr>
  </w:style>
  <w:style w:type="character" w:customStyle="1" w:styleId="216">
    <w:name w:val="font191"/>
    <w:qFormat/>
    <w:uiPriority w:val="0"/>
    <w:rPr>
      <w:rFonts w:hint="default" w:ascii="Times New Roman" w:hAnsi="Times New Roman" w:cs="Times New Roman"/>
      <w:b/>
      <w:color w:val="000000"/>
      <w:sz w:val="24"/>
      <w:szCs w:val="24"/>
      <w:u w:val="none"/>
    </w:rPr>
  </w:style>
  <w:style w:type="character" w:customStyle="1" w:styleId="217">
    <w:name w:val="font161"/>
    <w:qFormat/>
    <w:uiPriority w:val="0"/>
    <w:rPr>
      <w:b/>
      <w:bCs/>
      <w:sz w:val="32"/>
      <w:szCs w:val="32"/>
    </w:rPr>
  </w:style>
  <w:style w:type="character" w:customStyle="1" w:styleId="218">
    <w:name w:val="WW8Num1z0"/>
    <w:qFormat/>
    <w:uiPriority w:val="0"/>
    <w:rPr>
      <w:sz w:val="24"/>
    </w:rPr>
  </w:style>
  <w:style w:type="character" w:customStyle="1" w:styleId="219">
    <w:name w:val="unnamed31"/>
    <w:qFormat/>
    <w:uiPriority w:val="0"/>
    <w:rPr>
      <w:rFonts w:hint="eastAsia" w:ascii="幼圆" w:eastAsia="幼圆"/>
      <w:spacing w:val="300"/>
      <w:sz w:val="21"/>
      <w:szCs w:val="21"/>
    </w:rPr>
  </w:style>
  <w:style w:type="character" w:customStyle="1" w:styleId="220">
    <w:name w:val="页脚 字符"/>
    <w:qFormat/>
    <w:uiPriority w:val="99"/>
  </w:style>
  <w:style w:type="character" w:customStyle="1" w:styleId="221">
    <w:name w:val="纯文本 Char1"/>
    <w:qFormat/>
    <w:uiPriority w:val="0"/>
    <w:rPr>
      <w:rFonts w:ascii="宋体" w:hAnsi="Courier New" w:cs="Courier New"/>
      <w:kern w:val="2"/>
      <w:sz w:val="21"/>
      <w:szCs w:val="21"/>
    </w:rPr>
  </w:style>
  <w:style w:type="character" w:customStyle="1" w:styleId="222">
    <w:name w:val="样式3 Char Char"/>
    <w:link w:val="223"/>
    <w:qFormat/>
    <w:uiPriority w:val="0"/>
    <w:rPr>
      <w:rFonts w:ascii="宋体" w:hAnsi="宋体"/>
    </w:rPr>
  </w:style>
  <w:style w:type="paragraph" w:customStyle="1" w:styleId="223">
    <w:name w:val="样式3"/>
    <w:basedOn w:val="1"/>
    <w:link w:val="222"/>
    <w:qFormat/>
    <w:uiPriority w:val="0"/>
    <w:pPr>
      <w:ind w:firstLine="420"/>
      <w:jc w:val="left"/>
    </w:pPr>
    <w:rPr>
      <w:rFonts w:ascii="宋体" w:hAnsi="宋体"/>
      <w:kern w:val="0"/>
      <w:sz w:val="20"/>
      <w:szCs w:val="20"/>
    </w:rPr>
  </w:style>
  <w:style w:type="character" w:customStyle="1" w:styleId="224">
    <w:name w:val="纯文本 Char2"/>
    <w:qFormat/>
    <w:uiPriority w:val="0"/>
    <w:rPr>
      <w:rFonts w:ascii="宋体" w:hAnsi="Courier New" w:eastAsia="宋体" w:cs="Courier New"/>
      <w:szCs w:val="21"/>
    </w:rPr>
  </w:style>
  <w:style w:type="character" w:customStyle="1" w:styleId="225">
    <w:name w:val="标题 Char2"/>
    <w:qFormat/>
    <w:uiPriority w:val="0"/>
    <w:rPr>
      <w:rFonts w:ascii="Arial" w:hAnsi="Arial" w:eastAsia="宋体" w:cs="Times New Roman"/>
      <w:b/>
      <w:kern w:val="2"/>
      <w:sz w:val="44"/>
      <w:lang w:val="en-US" w:eastAsia="zh-CN" w:bidi="ar-SA"/>
    </w:rPr>
  </w:style>
  <w:style w:type="character" w:customStyle="1" w:styleId="226">
    <w:name w:val="正文文本 Char2"/>
    <w:qFormat/>
    <w:uiPriority w:val="0"/>
    <w:rPr>
      <w:rFonts w:ascii="Times New Roman" w:hAnsi="Times New Roman" w:eastAsia="宋体" w:cs="Times New Roman"/>
      <w:szCs w:val="24"/>
    </w:rPr>
  </w:style>
  <w:style w:type="character" w:customStyle="1" w:styleId="227">
    <w:name w:val="Char Char1"/>
    <w:qFormat/>
    <w:uiPriority w:val="0"/>
    <w:rPr>
      <w:rFonts w:ascii="楷体_GB2312" w:eastAsia="楷体_GB2312"/>
      <w:sz w:val="28"/>
      <w:lang w:val="en-US" w:eastAsia="zh-CN" w:bidi="ar-SA"/>
    </w:rPr>
  </w:style>
  <w:style w:type="character" w:customStyle="1" w:styleId="228">
    <w:name w:val="正文文本 + SimSun"/>
    <w:qFormat/>
    <w:uiPriority w:val="0"/>
    <w:rPr>
      <w:rFonts w:ascii="宋体" w:hAnsi="宋体" w:eastAsia="宋体" w:cs="宋体"/>
      <w:color w:val="000000"/>
      <w:spacing w:val="0"/>
      <w:w w:val="100"/>
      <w:position w:val="0"/>
      <w:sz w:val="20"/>
      <w:szCs w:val="20"/>
      <w:u w:val="none"/>
      <w:lang w:val="en-US" w:bidi="ar-SA"/>
    </w:rPr>
  </w:style>
  <w:style w:type="character" w:customStyle="1" w:styleId="229">
    <w:name w:val="标题 Char3"/>
    <w:qFormat/>
    <w:uiPriority w:val="0"/>
    <w:rPr>
      <w:rFonts w:ascii="Cambria" w:hAnsi="Cambria" w:eastAsia="宋体" w:cs="Times New Roman"/>
      <w:b/>
      <w:bCs/>
      <w:sz w:val="32"/>
      <w:szCs w:val="32"/>
    </w:rPr>
  </w:style>
  <w:style w:type="character" w:customStyle="1" w:styleId="230">
    <w:name w:val="标题 #4 (2)_"/>
    <w:link w:val="231"/>
    <w:qFormat/>
    <w:uiPriority w:val="0"/>
    <w:rPr>
      <w:rFonts w:ascii="宋体" w:hAnsi="宋体"/>
      <w:shd w:val="clear" w:color="auto" w:fill="FFFFFF"/>
    </w:rPr>
  </w:style>
  <w:style w:type="paragraph" w:customStyle="1" w:styleId="231">
    <w:name w:val="标题 #4 (2)"/>
    <w:basedOn w:val="1"/>
    <w:link w:val="230"/>
    <w:qFormat/>
    <w:uiPriority w:val="0"/>
    <w:pPr>
      <w:shd w:val="clear" w:color="auto" w:fill="FFFFFF"/>
      <w:spacing w:line="466" w:lineRule="exact"/>
      <w:ind w:hanging="420"/>
      <w:jc w:val="distribute"/>
      <w:outlineLvl w:val="3"/>
    </w:pPr>
    <w:rPr>
      <w:rFonts w:ascii="宋体" w:hAnsi="宋体"/>
      <w:kern w:val="0"/>
      <w:sz w:val="20"/>
      <w:szCs w:val="20"/>
      <w:shd w:val="clear" w:color="auto" w:fill="FFFFFF"/>
    </w:rPr>
  </w:style>
  <w:style w:type="character" w:customStyle="1" w:styleId="232">
    <w:name w:val="标题 #3 + MS Mincho"/>
    <w:qFormat/>
    <w:uiPriority w:val="0"/>
    <w:rPr>
      <w:rFonts w:ascii="MS Mincho" w:hAnsi="MS Mincho" w:eastAsia="MS Mincho" w:cs="MS Mincho"/>
      <w:color w:val="000000"/>
      <w:spacing w:val="0"/>
      <w:w w:val="100"/>
      <w:position w:val="0"/>
      <w:sz w:val="31"/>
      <w:szCs w:val="31"/>
      <w:lang w:bidi="ar-SA"/>
    </w:rPr>
  </w:style>
  <w:style w:type="character" w:customStyle="1" w:styleId="233">
    <w:name w:val="point_normal1"/>
    <w:qFormat/>
    <w:uiPriority w:val="0"/>
    <w:rPr>
      <w:rFonts w:hint="default" w:ascii="Arial" w:hAnsi="Arial" w:cs="Arial"/>
      <w:sz w:val="24"/>
      <w:szCs w:val="24"/>
    </w:rPr>
  </w:style>
  <w:style w:type="character" w:customStyle="1" w:styleId="234">
    <w:name w:val="批注文字 Char2"/>
    <w:qFormat/>
    <w:uiPriority w:val="0"/>
    <w:rPr>
      <w:rFonts w:ascii="Times New Roman" w:hAnsi="Times New Roman" w:eastAsia="宋体" w:cs="Times New Roman"/>
      <w:szCs w:val="24"/>
    </w:rPr>
  </w:style>
  <w:style w:type="character" w:customStyle="1" w:styleId="235">
    <w:name w:val="文一 Char Char Char"/>
    <w:qFormat/>
    <w:uiPriority w:val="0"/>
    <w:rPr>
      <w:spacing w:val="4"/>
      <w:sz w:val="24"/>
      <w:szCs w:val="24"/>
    </w:rPr>
  </w:style>
  <w:style w:type="paragraph" w:customStyle="1" w:styleId="236">
    <w:name w:val="页脚 New New New New New New"/>
    <w:basedOn w:val="237"/>
    <w:qFormat/>
    <w:uiPriority w:val="0"/>
    <w:pPr>
      <w:tabs>
        <w:tab w:val="center" w:pos="4153"/>
        <w:tab w:val="right" w:pos="8306"/>
      </w:tabs>
      <w:snapToGrid w:val="0"/>
      <w:jc w:val="left"/>
    </w:pPr>
    <w:rPr>
      <w:sz w:val="18"/>
      <w:szCs w:val="18"/>
    </w:rPr>
  </w:style>
  <w:style w:type="paragraph" w:customStyle="1" w:styleId="23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_Style 237"/>
    <w:qFormat/>
    <w:uiPriority w:val="0"/>
    <w:rPr>
      <w:rFonts w:ascii="Times New Roman" w:hAnsi="Times New Roman" w:eastAsia="宋体" w:cs="Times New Roman"/>
      <w:kern w:val="2"/>
      <w:sz w:val="21"/>
      <w:szCs w:val="24"/>
      <w:lang w:val="en-US" w:eastAsia="zh-CN" w:bidi="ar-SA"/>
    </w:rPr>
  </w:style>
  <w:style w:type="paragraph" w:customStyle="1" w:styleId="239">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页脚 New New New New"/>
    <w:basedOn w:val="241"/>
    <w:qFormat/>
    <w:uiPriority w:val="0"/>
    <w:pPr>
      <w:tabs>
        <w:tab w:val="center" w:pos="4153"/>
        <w:tab w:val="right" w:pos="8306"/>
      </w:tabs>
      <w:snapToGrid w:val="0"/>
      <w:jc w:val="left"/>
    </w:pPr>
    <w:rPr>
      <w:sz w:val="18"/>
      <w:szCs w:val="18"/>
    </w:rPr>
  </w:style>
  <w:style w:type="paragraph" w:customStyle="1" w:styleId="241">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2">
    <w:name w:val="修订2"/>
    <w:qFormat/>
    <w:uiPriority w:val="0"/>
    <w:rPr>
      <w:rFonts w:ascii="Times New Roman" w:hAnsi="Times New Roman" w:eastAsia="宋体" w:cs="Times New Roman"/>
      <w:kern w:val="2"/>
      <w:sz w:val="21"/>
      <w:szCs w:val="24"/>
      <w:lang w:val="en-US" w:eastAsia="zh-CN" w:bidi="ar-SA"/>
    </w:rPr>
  </w:style>
  <w:style w:type="paragraph" w:customStyle="1" w:styleId="243">
    <w:name w:val="正文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xl68"/>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b/>
      <w:bCs/>
      <w:color w:val="000000"/>
      <w:kern w:val="0"/>
      <w:sz w:val="20"/>
      <w:szCs w:val="20"/>
    </w:rPr>
  </w:style>
  <w:style w:type="paragraph" w:customStyle="1" w:styleId="246">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
    <w:name w:val="Table Paragraph"/>
    <w:basedOn w:val="1"/>
    <w:qFormat/>
    <w:uiPriority w:val="1"/>
    <w:rPr>
      <w:rFonts w:ascii="宋体" w:hAnsi="宋体" w:cs="宋体"/>
      <w:lang w:val="zh-CN" w:bidi="zh-CN"/>
    </w:rPr>
  </w:style>
  <w:style w:type="paragraph" w:customStyle="1" w:styleId="248">
    <w:name w:val="正文 New New New New New New New New New New New New New New New New New New New New"/>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249">
    <w:name w:val="“目录”"/>
    <w:basedOn w:val="214"/>
    <w:qFormat/>
    <w:uiPriority w:val="0"/>
    <w:pPr>
      <w:ind w:firstLine="0" w:firstLineChars="0"/>
      <w:jc w:val="center"/>
    </w:pPr>
    <w:rPr>
      <w:b/>
      <w:sz w:val="44"/>
    </w:rPr>
  </w:style>
  <w:style w:type="paragraph" w:customStyle="1" w:styleId="250">
    <w:name w:val="列出段落1"/>
    <w:basedOn w:val="1"/>
    <w:qFormat/>
    <w:uiPriority w:val="0"/>
    <w:pPr>
      <w:ind w:firstLine="420" w:firstLineChars="200"/>
    </w:pPr>
  </w:style>
  <w:style w:type="paragraph" w:customStyle="1" w:styleId="251">
    <w:name w:val="文二"/>
    <w:basedOn w:val="1"/>
    <w:qFormat/>
    <w:uiPriority w:val="99"/>
    <w:pPr>
      <w:jc w:val="left"/>
    </w:pPr>
    <w:rPr>
      <w:rFonts w:ascii="宋体" w:hAnsi="宋体"/>
      <w:szCs w:val="21"/>
    </w:rPr>
  </w:style>
  <w:style w:type="paragraph" w:customStyle="1" w:styleId="25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页脚 New New New New New New New New New"/>
    <w:basedOn w:val="255"/>
    <w:qFormat/>
    <w:uiPriority w:val="0"/>
    <w:pPr>
      <w:tabs>
        <w:tab w:val="center" w:pos="4153"/>
        <w:tab w:val="right" w:pos="8306"/>
      </w:tabs>
      <w:snapToGrid w:val="0"/>
      <w:jc w:val="left"/>
    </w:pPr>
    <w:rPr>
      <w:sz w:val="18"/>
      <w:szCs w:val="18"/>
    </w:rPr>
  </w:style>
  <w:style w:type="paragraph" w:customStyle="1" w:styleId="255">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页脚 New"/>
    <w:basedOn w:val="257"/>
    <w:qFormat/>
    <w:uiPriority w:val="0"/>
    <w:pPr>
      <w:tabs>
        <w:tab w:val="center" w:pos="4153"/>
        <w:tab w:val="right" w:pos="8306"/>
      </w:tabs>
      <w:snapToGrid w:val="0"/>
      <w:jc w:val="left"/>
    </w:pPr>
    <w:rPr>
      <w:sz w:val="18"/>
      <w:szCs w:val="18"/>
    </w:rPr>
  </w:style>
  <w:style w:type="paragraph" w:customStyle="1" w:styleId="257">
    <w:name w:val="正文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修订1"/>
    <w:qFormat/>
    <w:uiPriority w:val="0"/>
    <w:rPr>
      <w:rFonts w:ascii="Times New Roman" w:hAnsi="Times New Roman" w:eastAsia="宋体" w:cs="Times New Roman"/>
      <w:kern w:val="2"/>
      <w:sz w:val="21"/>
      <w:szCs w:val="24"/>
      <w:lang w:val="en-US" w:eastAsia="zh-CN" w:bidi="ar-SA"/>
    </w:rPr>
  </w:style>
  <w:style w:type="paragraph" w:customStyle="1" w:styleId="259">
    <w:name w:val="xl73"/>
    <w:basedOn w:val="1"/>
    <w:qFormat/>
    <w:uiPriority w:val="0"/>
    <w:pPr>
      <w:widowControl/>
      <w:pBdr>
        <w:bottom w:val="single" w:color="auto" w:sz="8" w:space="0"/>
        <w:right w:val="single" w:color="auto" w:sz="8" w:space="0"/>
      </w:pBdr>
      <w:spacing w:before="100" w:beforeAutospacing="1" w:after="100" w:afterAutospacing="1"/>
      <w:jc w:val="right"/>
    </w:pPr>
    <w:rPr>
      <w:rFonts w:ascii="宋体" w:hAnsi="宋体" w:cs="宋体"/>
      <w:color w:val="000000"/>
      <w:kern w:val="0"/>
      <w:sz w:val="20"/>
      <w:szCs w:val="20"/>
    </w:rPr>
  </w:style>
  <w:style w:type="paragraph" w:customStyle="1" w:styleId="260">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1">
    <w:name w:val="发文落款"/>
    <w:basedOn w:val="262"/>
    <w:qFormat/>
    <w:uiPriority w:val="99"/>
    <w:pPr>
      <w:ind w:left="4094" w:right="607" w:firstLine="0"/>
      <w:jc w:val="center"/>
    </w:pPr>
    <w:rPr>
      <w:rFonts w:cs="仿宋_GB2312"/>
      <w:szCs w:val="32"/>
    </w:rPr>
  </w:style>
  <w:style w:type="paragraph" w:customStyle="1" w:styleId="26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3">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264">
    <w:name w:val="xl74"/>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265">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xl78"/>
    <w:basedOn w:val="1"/>
    <w:qFormat/>
    <w:uiPriority w:val="0"/>
    <w:pPr>
      <w:widowControl/>
      <w:spacing w:before="100" w:beforeAutospacing="1" w:after="100" w:afterAutospacing="1"/>
      <w:jc w:val="center"/>
    </w:pPr>
    <w:rPr>
      <w:rFonts w:ascii="宋体" w:hAnsi="宋体" w:cs="宋体"/>
      <w:b/>
      <w:bCs/>
      <w:color w:val="000000"/>
      <w:kern w:val="0"/>
      <w:sz w:val="44"/>
      <w:szCs w:val="44"/>
    </w:rPr>
  </w:style>
  <w:style w:type="paragraph" w:customStyle="1" w:styleId="267">
    <w:name w:val="页脚 New New"/>
    <w:basedOn w:val="243"/>
    <w:qFormat/>
    <w:uiPriority w:val="0"/>
    <w:pPr>
      <w:tabs>
        <w:tab w:val="center" w:pos="4153"/>
        <w:tab w:val="right" w:pos="8306"/>
      </w:tabs>
      <w:snapToGrid w:val="0"/>
      <w:jc w:val="left"/>
    </w:pPr>
    <w:rPr>
      <w:sz w:val="18"/>
      <w:szCs w:val="18"/>
    </w:rPr>
  </w:style>
  <w:style w:type="paragraph" w:customStyle="1" w:styleId="268">
    <w:name w:val="手册文字"/>
    <w:qFormat/>
    <w:uiPriority w:val="0"/>
    <w:pPr>
      <w:spacing w:before="156" w:beforeLines="50" w:line="360" w:lineRule="auto"/>
      <w:ind w:right="-180" w:firstLine="538" w:firstLineChars="256"/>
      <w:jc w:val="both"/>
    </w:pPr>
    <w:rPr>
      <w:rFonts w:ascii="Times New Roman" w:hAnsi="Times New Roman" w:eastAsia="宋体" w:cs="Times New Roman"/>
      <w:sz w:val="21"/>
      <w:szCs w:val="21"/>
      <w:lang w:val="en-US" w:eastAsia="zh-CN" w:bidi="ar-SA"/>
    </w:rPr>
  </w:style>
  <w:style w:type="paragraph" w:customStyle="1" w:styleId="269">
    <w:name w:val="xl72"/>
    <w:basedOn w:val="1"/>
    <w:qFormat/>
    <w:uiPriority w:val="0"/>
    <w:pPr>
      <w:widowControl/>
      <w:pBdr>
        <w:bottom w:val="single" w:color="auto" w:sz="8" w:space="0"/>
        <w:right w:val="single" w:color="auto" w:sz="8" w:space="0"/>
      </w:pBdr>
      <w:spacing w:before="100" w:beforeAutospacing="1" w:after="100" w:afterAutospacing="1"/>
      <w:jc w:val="right"/>
    </w:pPr>
    <w:rPr>
      <w:rFonts w:ascii="宋体" w:hAnsi="宋体" w:cs="宋体"/>
      <w:b/>
      <w:bCs/>
      <w:color w:val="000000"/>
      <w:kern w:val="0"/>
      <w:sz w:val="20"/>
      <w:szCs w:val="20"/>
    </w:rPr>
  </w:style>
  <w:style w:type="paragraph" w:customStyle="1" w:styleId="270">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1">
    <w:name w:val="List Paragraph"/>
    <w:basedOn w:val="1"/>
    <w:qFormat/>
    <w:uiPriority w:val="0"/>
    <w:pPr>
      <w:ind w:firstLine="420" w:firstLineChars="200"/>
    </w:pPr>
  </w:style>
  <w:style w:type="paragraph" w:customStyle="1" w:styleId="272">
    <w:name w:val="页脚 New New New New New New New New New New New"/>
    <w:basedOn w:val="260"/>
    <w:qFormat/>
    <w:uiPriority w:val="0"/>
    <w:pPr>
      <w:tabs>
        <w:tab w:val="center" w:pos="4153"/>
        <w:tab w:val="right" w:pos="8306"/>
      </w:tabs>
      <w:snapToGrid w:val="0"/>
      <w:jc w:val="left"/>
    </w:pPr>
    <w:rPr>
      <w:sz w:val="18"/>
      <w:szCs w:val="18"/>
    </w:rPr>
  </w:style>
  <w:style w:type="paragraph" w:customStyle="1" w:styleId="273">
    <w:name w:val="表头"/>
    <w:basedOn w:val="1"/>
    <w:qFormat/>
    <w:uiPriority w:val="0"/>
    <w:pPr>
      <w:spacing w:line="360" w:lineRule="auto"/>
      <w:jc w:val="center"/>
    </w:pPr>
    <w:rPr>
      <w:rFonts w:ascii="黑体" w:eastAsia="黑体"/>
      <w:kern w:val="0"/>
      <w:sz w:val="24"/>
      <w:szCs w:val="20"/>
    </w:rPr>
  </w:style>
  <w:style w:type="paragraph" w:customStyle="1" w:styleId="274">
    <w:name w:val="xl6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275">
    <w:name w:val="xl87"/>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27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77">
    <w:name w:val="页脚 New New New New New New New New"/>
    <w:basedOn w:val="244"/>
    <w:qFormat/>
    <w:uiPriority w:val="0"/>
    <w:pPr>
      <w:tabs>
        <w:tab w:val="center" w:pos="4153"/>
        <w:tab w:val="right" w:pos="8306"/>
      </w:tabs>
      <w:snapToGrid w:val="0"/>
      <w:jc w:val="left"/>
    </w:pPr>
    <w:rPr>
      <w:sz w:val="18"/>
      <w:szCs w:val="18"/>
    </w:rPr>
  </w:style>
  <w:style w:type="paragraph" w:customStyle="1" w:styleId="278">
    <w:name w:val="普通 (Web)"/>
    <w:basedOn w:val="1"/>
    <w:qFormat/>
    <w:uiPriority w:val="0"/>
    <w:pPr>
      <w:widowControl/>
      <w:spacing w:before="100" w:after="100"/>
      <w:jc w:val="left"/>
    </w:pPr>
    <w:rPr>
      <w:rFonts w:ascii="黑体" w:hAnsi="黑体" w:eastAsia="黑体" w:cs="Calisto MT"/>
      <w:kern w:val="0"/>
      <w:sz w:val="24"/>
      <w:szCs w:val="20"/>
    </w:rPr>
  </w:style>
  <w:style w:type="paragraph" w:customStyle="1" w:styleId="279">
    <w:name w:val="_Style 3"/>
    <w:qFormat/>
    <w:uiPriority w:val="0"/>
    <w:pPr>
      <w:widowControl w:val="0"/>
      <w:ind w:firstLine="420" w:firstLineChars="200"/>
      <w:jc w:val="both"/>
    </w:pPr>
    <w:rPr>
      <w:rFonts w:ascii="Calibri" w:hAnsi="Calibri" w:eastAsia="宋体" w:cs="Times New Roman"/>
      <w:kern w:val="2"/>
      <w:szCs w:val="24"/>
      <w:lang w:val="en-US" w:eastAsia="zh-CN" w:bidi="ar-SA"/>
    </w:rPr>
  </w:style>
  <w:style w:type="paragraph" w:customStyle="1" w:styleId="280">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281">
    <w:name w:val="页脚 New New New New New New New New New New"/>
    <w:basedOn w:val="265"/>
    <w:qFormat/>
    <w:uiPriority w:val="0"/>
    <w:pPr>
      <w:tabs>
        <w:tab w:val="center" w:pos="4153"/>
        <w:tab w:val="right" w:pos="8306"/>
      </w:tabs>
      <w:snapToGrid w:val="0"/>
      <w:jc w:val="left"/>
    </w:pPr>
    <w:rPr>
      <w:sz w:val="18"/>
      <w:szCs w:val="18"/>
    </w:rPr>
  </w:style>
  <w:style w:type="paragraph" w:customStyle="1" w:styleId="282">
    <w:name w:val="封面一级标题文字"/>
    <w:basedOn w:val="214"/>
    <w:qFormat/>
    <w:uiPriority w:val="0"/>
    <w:pPr>
      <w:spacing w:line="640" w:lineRule="exact"/>
      <w:ind w:firstLine="0" w:firstLineChars="0"/>
      <w:jc w:val="center"/>
    </w:pPr>
    <w:rPr>
      <w:rFonts w:ascii="黑体" w:hAnsi="黑体" w:eastAsia="黑体"/>
      <w:b/>
      <w:bCs/>
      <w:sz w:val="52"/>
    </w:rPr>
  </w:style>
  <w:style w:type="paragraph" w:customStyle="1" w:styleId="283">
    <w:name w:val="xl79"/>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284">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5">
    <w:name w:val="xl83"/>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2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7">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28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89">
    <w:name w:val="Other|1"/>
    <w:basedOn w:val="1"/>
    <w:qFormat/>
    <w:uiPriority w:val="0"/>
    <w:pPr>
      <w:spacing w:line="228" w:lineRule="exact"/>
    </w:pPr>
    <w:rPr>
      <w:rFonts w:ascii="宋体" w:hAnsi="宋体" w:cs="宋体"/>
      <w:sz w:val="17"/>
      <w:szCs w:val="17"/>
      <w:lang w:val="zh-TW" w:eastAsia="zh-TW" w:bidi="zh-TW"/>
    </w:rPr>
  </w:style>
  <w:style w:type="paragraph" w:customStyle="1" w:styleId="290">
    <w:name w:val="xl8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291">
    <w:name w:val="页脚 New New New New New New New New New New New New"/>
    <w:basedOn w:val="292"/>
    <w:qFormat/>
    <w:uiPriority w:val="0"/>
    <w:pPr>
      <w:tabs>
        <w:tab w:val="center" w:pos="4153"/>
        <w:tab w:val="right" w:pos="8306"/>
      </w:tabs>
      <w:snapToGrid w:val="0"/>
      <w:jc w:val="left"/>
    </w:pPr>
    <w:rPr>
      <w:sz w:val="18"/>
      <w:szCs w:val="18"/>
    </w:rPr>
  </w:style>
  <w:style w:type="paragraph" w:customStyle="1" w:styleId="292">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页脚 New New New New New New New New New New New New New New"/>
    <w:basedOn w:val="270"/>
    <w:qFormat/>
    <w:uiPriority w:val="0"/>
    <w:pPr>
      <w:tabs>
        <w:tab w:val="center" w:pos="4153"/>
        <w:tab w:val="right" w:pos="8306"/>
      </w:tabs>
      <w:snapToGrid w:val="0"/>
      <w:jc w:val="left"/>
    </w:pPr>
    <w:rPr>
      <w:sz w:val="18"/>
      <w:szCs w:val="18"/>
    </w:rPr>
  </w:style>
  <w:style w:type="paragraph" w:customStyle="1" w:styleId="294">
    <w:name w:val="页脚 New New New New New New New"/>
    <w:basedOn w:val="295"/>
    <w:qFormat/>
    <w:uiPriority w:val="0"/>
    <w:pPr>
      <w:tabs>
        <w:tab w:val="center" w:pos="4153"/>
        <w:tab w:val="right" w:pos="8306"/>
      </w:tabs>
      <w:snapToGrid w:val="0"/>
      <w:jc w:val="left"/>
    </w:pPr>
    <w:rPr>
      <w:sz w:val="18"/>
      <w:szCs w:val="18"/>
    </w:rPr>
  </w:style>
  <w:style w:type="paragraph" w:customStyle="1" w:styleId="295">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xl6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0"/>
      <w:szCs w:val="20"/>
    </w:rPr>
  </w:style>
  <w:style w:type="paragraph" w:customStyle="1" w:styleId="297">
    <w:name w:val="ÕýÎÄ"/>
    <w:qFormat/>
    <w:uiPriority w:val="0"/>
    <w:pPr>
      <w:widowControl w:val="0"/>
      <w:overflowPunct w:val="0"/>
      <w:autoSpaceDE w:val="0"/>
      <w:autoSpaceDN w:val="0"/>
      <w:adjustRightInd w:val="0"/>
      <w:textAlignment w:val="baseline"/>
    </w:pPr>
    <w:rPr>
      <w:rFonts w:ascii="Courier New" w:hAnsi="Courier New" w:eastAsia="宋体" w:cs="Times New Roman"/>
      <w:sz w:val="24"/>
      <w:lang w:val="en-US" w:eastAsia="zh-CN" w:bidi="ar-SA"/>
    </w:rPr>
  </w:style>
  <w:style w:type="paragraph" w:customStyle="1" w:styleId="298">
    <w:name w:val="xl86"/>
    <w:basedOn w:val="1"/>
    <w:qFormat/>
    <w:uiPriority w:val="0"/>
    <w:pPr>
      <w:widowControl/>
      <w:pBdr>
        <w:lef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299">
    <w:name w:val="_Style 298"/>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00">
    <w:name w:val="List Paragraph1"/>
    <w:basedOn w:val="1"/>
    <w:qFormat/>
    <w:uiPriority w:val="0"/>
    <w:rPr>
      <w:rFonts w:ascii="Calibri" w:hAnsi="Calibri"/>
      <w:sz w:val="20"/>
      <w:szCs w:val="20"/>
    </w:rPr>
  </w:style>
  <w:style w:type="paragraph" w:customStyle="1" w:styleId="301">
    <w:name w:val="xl7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0"/>
      <w:szCs w:val="20"/>
    </w:rPr>
  </w:style>
  <w:style w:type="paragraph" w:customStyle="1" w:styleId="302">
    <w:name w:val="Body text|3"/>
    <w:basedOn w:val="1"/>
    <w:qFormat/>
    <w:uiPriority w:val="0"/>
    <w:rPr>
      <w:rFonts w:ascii="宋体" w:hAnsi="宋体" w:cs="宋体"/>
      <w:sz w:val="20"/>
      <w:szCs w:val="20"/>
      <w:lang w:val="zh-TW" w:eastAsia="zh-TW" w:bidi="zh-TW"/>
    </w:rPr>
  </w:style>
  <w:style w:type="paragraph" w:customStyle="1" w:styleId="30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04">
    <w:name w:val="标题10"/>
    <w:qFormat/>
    <w:uiPriority w:val="0"/>
    <w:pPr>
      <w:spacing w:after="312" w:afterLines="100"/>
    </w:pPr>
    <w:rPr>
      <w:rFonts w:ascii="Times New Roman" w:hAnsi="Times New Roman" w:eastAsia="宋体" w:cs="Times New Roman"/>
      <w:b/>
      <w:sz w:val="32"/>
      <w:lang w:val="en-US" w:eastAsia="zh-CN" w:bidi="ar-SA"/>
    </w:rPr>
  </w:style>
  <w:style w:type="paragraph" w:customStyle="1" w:styleId="305">
    <w:name w:val="纯文本1"/>
    <w:basedOn w:val="1"/>
    <w:qFormat/>
    <w:uiPriority w:val="0"/>
    <w:rPr>
      <w:rFonts w:ascii="宋体" w:hAnsi="Courier New"/>
      <w:kern w:val="0"/>
      <w:sz w:val="20"/>
      <w:szCs w:val="20"/>
    </w:rPr>
  </w:style>
  <w:style w:type="paragraph" w:customStyle="1" w:styleId="3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7">
    <w:name w:val="页脚 New New New New New New New New New New New New New"/>
    <w:basedOn w:val="239"/>
    <w:qFormat/>
    <w:uiPriority w:val="0"/>
    <w:pPr>
      <w:tabs>
        <w:tab w:val="center" w:pos="4153"/>
        <w:tab w:val="right" w:pos="8306"/>
      </w:tabs>
      <w:snapToGrid w:val="0"/>
      <w:jc w:val="left"/>
    </w:pPr>
    <w:rPr>
      <w:sz w:val="18"/>
      <w:szCs w:val="18"/>
    </w:rPr>
  </w:style>
  <w:style w:type="paragraph" w:customStyle="1" w:styleId="308">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
    <w:name w:val="xl85"/>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310">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2">
    <w:name w:val="xl82"/>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313">
    <w:name w:val="页脚 New New New"/>
    <w:basedOn w:val="252"/>
    <w:qFormat/>
    <w:uiPriority w:val="0"/>
    <w:pPr>
      <w:tabs>
        <w:tab w:val="center" w:pos="4153"/>
        <w:tab w:val="right" w:pos="8306"/>
      </w:tabs>
      <w:snapToGrid w:val="0"/>
      <w:jc w:val="left"/>
    </w:pPr>
    <w:rPr>
      <w:sz w:val="18"/>
      <w:szCs w:val="18"/>
    </w:rPr>
  </w:style>
  <w:style w:type="paragraph" w:customStyle="1" w:styleId="314">
    <w:name w:val="正题"/>
    <w:basedOn w:val="174"/>
    <w:next w:val="174"/>
    <w:qFormat/>
    <w:uiPriority w:val="0"/>
    <w:pPr>
      <w:ind w:firstLine="0" w:firstLineChars="0"/>
      <w:jc w:val="center"/>
    </w:pPr>
    <w:rPr>
      <w:rFonts w:eastAsia="黑体"/>
      <w:b/>
      <w:sz w:val="36"/>
      <w:szCs w:val="36"/>
    </w:rPr>
  </w:style>
  <w:style w:type="paragraph" w:customStyle="1" w:styleId="315">
    <w:name w:val="修订11"/>
    <w:qFormat/>
    <w:uiPriority w:val="0"/>
    <w:rPr>
      <w:rFonts w:ascii="Times New Roman" w:hAnsi="Times New Roman" w:eastAsia="宋体" w:cs="Times New Roman"/>
      <w:kern w:val="2"/>
      <w:sz w:val="21"/>
      <w:szCs w:val="24"/>
      <w:lang w:val="en-US" w:eastAsia="zh-CN" w:bidi="ar-SA"/>
    </w:rPr>
  </w:style>
  <w:style w:type="paragraph" w:customStyle="1" w:styleId="316">
    <w:name w:val="xl81"/>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317">
    <w:name w:val="xl75"/>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318">
    <w:name w:val="xl7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319">
    <w:name w:val="样式 宋体 行距: 1.5 倍行距"/>
    <w:basedOn w:val="1"/>
    <w:qFormat/>
    <w:uiPriority w:val="0"/>
    <w:pPr>
      <w:jc w:val="center"/>
    </w:pPr>
    <w:rPr>
      <w:b/>
    </w:rPr>
  </w:style>
  <w:style w:type="paragraph" w:customStyle="1" w:styleId="320">
    <w:name w:val="xl84"/>
    <w:basedOn w:val="1"/>
    <w:qFormat/>
    <w:uiPriority w:val="0"/>
    <w:pPr>
      <w:widowControl/>
      <w:pBdr>
        <w:top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321">
    <w:name w:val="xl89"/>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322">
    <w:name w:val="正文（2）"/>
    <w:qFormat/>
    <w:uiPriority w:val="0"/>
    <w:pPr>
      <w:spacing w:line="560" w:lineRule="exact"/>
      <w:ind w:firstLine="200" w:firstLineChars="200"/>
    </w:pPr>
    <w:rPr>
      <w:rFonts w:ascii="宋体" w:hAnsi="Times New Roman" w:eastAsia="宋体" w:cs="Times New Roman"/>
      <w:snapToGrid w:val="0"/>
      <w:spacing w:val="10"/>
      <w:sz w:val="24"/>
      <w:lang w:val="en-US" w:eastAsia="zh-CN" w:bidi="ar-SA"/>
    </w:rPr>
  </w:style>
  <w:style w:type="paragraph" w:customStyle="1" w:styleId="323">
    <w:name w:val="xl70"/>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b/>
      <w:bCs/>
      <w:color w:val="000000"/>
      <w:kern w:val="0"/>
      <w:sz w:val="20"/>
      <w:szCs w:val="20"/>
    </w:rPr>
  </w:style>
  <w:style w:type="paragraph" w:customStyle="1" w:styleId="324">
    <w:name w:val="页脚 New New New New New"/>
    <w:basedOn w:val="310"/>
    <w:qFormat/>
    <w:uiPriority w:val="0"/>
    <w:pPr>
      <w:tabs>
        <w:tab w:val="center" w:pos="4153"/>
        <w:tab w:val="right" w:pos="8306"/>
      </w:tabs>
      <w:snapToGrid w:val="0"/>
      <w:jc w:val="left"/>
    </w:pPr>
    <w:rPr>
      <w:sz w:val="18"/>
      <w:szCs w:val="18"/>
    </w:rPr>
  </w:style>
  <w:style w:type="paragraph" w:customStyle="1" w:styleId="325">
    <w:name w:val="xl90"/>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326">
    <w:name w:val="纯文本2"/>
    <w:basedOn w:val="1"/>
    <w:qFormat/>
    <w:uiPriority w:val="0"/>
    <w:rPr>
      <w:rFonts w:ascii="宋体" w:hAnsi="Courier New"/>
      <w:kern w:val="0"/>
      <w:sz w:val="20"/>
      <w:szCs w:val="20"/>
    </w:rPr>
  </w:style>
  <w:style w:type="paragraph" w:customStyle="1" w:styleId="327">
    <w:name w:val="_Style 114"/>
    <w:basedOn w:val="1"/>
    <w:qFormat/>
    <w:uiPriority w:val="0"/>
    <w:pPr>
      <w:shd w:val="clear" w:color="auto" w:fill="000080"/>
    </w:pPr>
    <w:rPr>
      <w:rFonts w:ascii="Tahoma" w:hAnsi="Tahoma"/>
      <w:sz w:val="24"/>
      <w:shd w:val="clear" w:color="auto" w:fill="000080"/>
    </w:rPr>
  </w:style>
  <w:style w:type="paragraph" w:customStyle="1" w:styleId="328">
    <w:name w:val="Char Char Char1 Char"/>
    <w:basedOn w:val="1"/>
    <w:qFormat/>
    <w:uiPriority w:val="0"/>
    <w:pPr>
      <w:shd w:val="clear" w:color="auto" w:fill="000080"/>
    </w:pPr>
    <w:rPr>
      <w:rFonts w:ascii="Tahoma" w:hAnsi="Tahoma"/>
      <w:sz w:val="24"/>
      <w:shd w:val="clear" w:color="auto" w:fill="000080"/>
    </w:rPr>
  </w:style>
  <w:style w:type="paragraph" w:customStyle="1" w:styleId="329">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0">
    <w:name w:val="CM106"/>
    <w:qFormat/>
    <w:uiPriority w:val="0"/>
    <w:rPr>
      <w:rFonts w:ascii="Times New Roman" w:hAnsi="Times New Roman" w:eastAsia="宋体" w:cs="Times New Roman"/>
      <w:lang w:val="en-US" w:eastAsia="zh-CN" w:bidi="ar-SA"/>
    </w:rPr>
  </w:style>
  <w:style w:type="paragraph" w:customStyle="1" w:styleId="331">
    <w:name w:val="xl88"/>
    <w:basedOn w:val="1"/>
    <w:qFormat/>
    <w:uiPriority w:val="0"/>
    <w:pPr>
      <w:widowControl/>
      <w:pBdr>
        <w:right w:val="single" w:color="auto" w:sz="8" w:space="0"/>
      </w:pBdr>
      <w:spacing w:before="100" w:beforeAutospacing="1" w:after="100" w:afterAutospacing="1"/>
      <w:jc w:val="center"/>
    </w:pPr>
    <w:rPr>
      <w:rFonts w:ascii="宋体" w:hAnsi="宋体" w:cs="宋体"/>
      <w:color w:val="000000"/>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36707</Words>
  <Characters>38972</Characters>
  <Lines>325</Lines>
  <Paragraphs>91</Paragraphs>
  <TotalTime>3</TotalTime>
  <ScaleCrop>false</ScaleCrop>
  <LinksUpToDate>false</LinksUpToDate>
  <CharactersWithSpaces>41897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2022-12-27T02:09:00Z</dcterms:created>
  <dc:creator>Admin</dc:creator>
  <cp:lastModifiedBy>福哥福人</cp:lastModifiedBy>
  <cp:lastPrinted>2022-12-26T07:25:00Z</cp:lastPrinted>
  <dcterms:modified xsi:type="dcterms:W3CDTF">2023-02-10T01:34:12Z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B84DC927C61643A19C52FD28D59BBCF2</vt:lpwstr>
  </property>
</Properties>
</file>