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7284">
      <w:pPr>
        <w:spacing w:line="360" w:lineRule="auto"/>
        <w:rPr>
          <w:rFonts w:ascii="宋体" w:hAnsi="宋体" w:eastAsia="宋体"/>
          <w:color w:val="auto"/>
          <w:sz w:val="24"/>
          <w:szCs w:val="24"/>
          <w:highlight w:val="none"/>
        </w:rPr>
      </w:pPr>
    </w:p>
    <w:p w14:paraId="1FAE41C9">
      <w:pPr>
        <w:pStyle w:val="10"/>
        <w:spacing w:line="480" w:lineRule="auto"/>
        <w:rPr>
          <w:color w:val="auto"/>
          <w:sz w:val="24"/>
          <w:highlight w:val="none"/>
        </w:rPr>
      </w:pPr>
    </w:p>
    <w:p w14:paraId="2B5461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52"/>
          <w:szCs w:val="52"/>
          <w:highlight w:val="none"/>
          <w:lang w:val="en-US" w:eastAsia="zh-CN" w:bidi="ar"/>
        </w:rPr>
      </w:pPr>
      <w:bookmarkStart w:id="0" w:name="OLE_LINK9"/>
      <w:r>
        <w:rPr>
          <w:rFonts w:hint="eastAsia" w:ascii="宋体" w:hAnsi="宋体" w:eastAsia="宋体" w:cs="宋体"/>
          <w:b/>
          <w:bCs w:val="0"/>
          <w:color w:val="auto"/>
          <w:kern w:val="2"/>
          <w:sz w:val="52"/>
          <w:szCs w:val="52"/>
          <w:highlight w:val="none"/>
          <w:lang w:val="en-US" w:eastAsia="zh-CN" w:bidi="ar"/>
        </w:rPr>
        <w:t>黄阁镇东里山塘北侧环境提升项目</w:t>
      </w:r>
    </w:p>
    <w:p w14:paraId="690CE4B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color w:val="auto"/>
          <w:kern w:val="2"/>
          <w:sz w:val="40"/>
          <w:szCs w:val="40"/>
          <w:highlight w:val="none"/>
        </w:rPr>
      </w:pPr>
      <w:r>
        <w:rPr>
          <w:rFonts w:hint="eastAsia" w:ascii="宋体" w:hAnsi="宋体" w:eastAsia="宋体" w:cs="宋体"/>
          <w:b/>
          <w:bCs w:val="0"/>
          <w:color w:val="auto"/>
          <w:kern w:val="2"/>
          <w:sz w:val="52"/>
          <w:szCs w:val="52"/>
          <w:highlight w:val="none"/>
          <w:lang w:val="en-US" w:eastAsia="zh-CN" w:bidi="ar"/>
        </w:rPr>
        <w:t>施工专业承包</w:t>
      </w:r>
      <w:r>
        <w:rPr>
          <w:rFonts w:hint="eastAsia" w:ascii="宋体" w:hAnsi="宋体" w:eastAsia="宋体" w:cs="Times New Roman"/>
          <w:b/>
          <w:bCs w:val="0"/>
          <w:color w:val="auto"/>
          <w:kern w:val="2"/>
          <w:sz w:val="52"/>
          <w:szCs w:val="52"/>
          <w:highlight w:val="none"/>
          <w:lang w:val="en-US" w:eastAsia="zh-CN" w:bidi="ar"/>
        </w:rPr>
        <w:t xml:space="preserve"> </w:t>
      </w:r>
    </w:p>
    <w:bookmarkEnd w:id="0"/>
    <w:p w14:paraId="43B83D9E">
      <w:pPr>
        <w:spacing w:line="360" w:lineRule="auto"/>
        <w:ind w:left="0" w:leftChars="0"/>
        <w:jc w:val="both"/>
        <w:rPr>
          <w:rFonts w:ascii="宋体" w:hAnsi="宋体" w:eastAsia="宋体"/>
          <w:b/>
          <w:bCs/>
          <w:color w:val="auto"/>
          <w:spacing w:val="40"/>
          <w:sz w:val="44"/>
          <w:szCs w:val="44"/>
          <w:highlight w:val="none"/>
        </w:rPr>
      </w:pPr>
    </w:p>
    <w:p w14:paraId="609C78F0">
      <w:pPr>
        <w:spacing w:line="360" w:lineRule="auto"/>
        <w:jc w:val="center"/>
        <w:rPr>
          <w:rFonts w:ascii="宋体" w:hAnsi="宋体" w:eastAsia="宋体"/>
          <w:b/>
          <w:bCs/>
          <w:color w:val="auto"/>
          <w:spacing w:val="40"/>
          <w:sz w:val="44"/>
          <w:szCs w:val="44"/>
          <w:highlight w:val="none"/>
        </w:rPr>
      </w:pPr>
    </w:p>
    <w:p w14:paraId="51F4AF74">
      <w:pPr>
        <w:spacing w:line="360" w:lineRule="auto"/>
        <w:jc w:val="both"/>
        <w:rPr>
          <w:rFonts w:ascii="宋体" w:hAnsi="宋体" w:eastAsia="宋体"/>
          <w:color w:val="auto"/>
          <w:sz w:val="36"/>
          <w:highlight w:val="none"/>
          <w:u w:val="single"/>
        </w:rPr>
      </w:pPr>
    </w:p>
    <w:p w14:paraId="2A534493">
      <w:pPr>
        <w:spacing w:line="360" w:lineRule="auto"/>
        <w:jc w:val="center"/>
        <w:rPr>
          <w:rFonts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14:paraId="075E33D8">
      <w:pPr>
        <w:spacing w:line="360" w:lineRule="auto"/>
        <w:jc w:val="center"/>
        <w:rPr>
          <w:rFonts w:ascii="宋体" w:hAnsi="宋体" w:eastAsia="宋体"/>
          <w:color w:val="auto"/>
          <w:sz w:val="32"/>
          <w:highlight w:val="none"/>
        </w:rPr>
      </w:pPr>
    </w:p>
    <w:p w14:paraId="05B4B09D">
      <w:pPr>
        <w:spacing w:line="360" w:lineRule="auto"/>
        <w:jc w:val="center"/>
        <w:rPr>
          <w:rFonts w:ascii="宋体" w:hAnsi="宋体" w:eastAsia="宋体"/>
          <w:color w:val="auto"/>
          <w:sz w:val="32"/>
          <w:highlight w:val="none"/>
        </w:rPr>
      </w:pPr>
    </w:p>
    <w:p w14:paraId="240571AD">
      <w:pPr>
        <w:spacing w:line="360" w:lineRule="auto"/>
        <w:rPr>
          <w:rFonts w:ascii="宋体" w:hAnsi="宋体" w:eastAsia="宋体"/>
          <w:color w:val="auto"/>
          <w:sz w:val="52"/>
          <w:highlight w:val="none"/>
        </w:rPr>
      </w:pPr>
    </w:p>
    <w:p w14:paraId="7D3DDE84">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广州市南沙区黄阁镇人民政府</w:t>
      </w:r>
    </w:p>
    <w:p w14:paraId="6670DE7F">
      <w:pPr>
        <w:spacing w:line="360" w:lineRule="auto"/>
        <w:ind w:firstLine="600" w:firstLineChars="2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lang w:eastAsia="zh-CN"/>
        </w:rPr>
        <w:t>广州市房实建设工程管理有限公司</w:t>
      </w:r>
    </w:p>
    <w:p w14:paraId="3DB70B1D">
      <w:pPr>
        <w:spacing w:line="360" w:lineRule="auto"/>
        <w:ind w:firstLine="600" w:firstLineChars="200"/>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val="en-US" w:eastAsia="zh-CN"/>
        </w:rPr>
        <w:t>2025</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10</w:t>
      </w:r>
      <w:r>
        <w:rPr>
          <w:rFonts w:hint="eastAsia" w:ascii="宋体" w:hAnsi="宋体" w:eastAsia="宋体"/>
          <w:color w:val="auto"/>
          <w:sz w:val="30"/>
          <w:szCs w:val="30"/>
          <w:highlight w:val="none"/>
        </w:rPr>
        <w:t>月</w:t>
      </w:r>
    </w:p>
    <w:p w14:paraId="6FDF8B90">
      <w:pPr>
        <w:spacing w:line="360" w:lineRule="auto"/>
        <w:rPr>
          <w:rFonts w:ascii="宋体" w:hAnsi="宋体" w:eastAsia="宋体"/>
          <w:color w:val="auto"/>
          <w:sz w:val="32"/>
          <w:highlight w:val="none"/>
        </w:rPr>
      </w:pPr>
    </w:p>
    <w:p w14:paraId="25183891">
      <w:pPr>
        <w:pStyle w:val="4"/>
        <w:ind w:firstLine="0"/>
        <w:rPr>
          <w:rFonts w:ascii="宋体" w:hAnsi="宋体" w:eastAsia="宋体"/>
          <w:color w:val="auto"/>
          <w:highlight w:val="none"/>
        </w:rPr>
      </w:pPr>
      <w:bookmarkStart w:id="1" w:name="_目___   录"/>
      <w:bookmarkEnd w:id="1"/>
    </w:p>
    <w:p w14:paraId="076AB37E">
      <w:pPr>
        <w:pStyle w:val="2"/>
        <w:rPr>
          <w:rFonts w:ascii="宋体" w:eastAsia="宋体"/>
          <w:color w:val="auto"/>
          <w:highlight w:val="none"/>
        </w:rPr>
        <w:sectPr>
          <w:headerReference r:id="rId3" w:type="default"/>
          <w:footerReference r:id="rId4" w:type="default"/>
          <w:endnotePr>
            <w:numFmt w:val="decimal"/>
          </w:endnotePr>
          <w:pgSz w:w="11850" w:h="16783"/>
          <w:pgMar w:top="1440" w:right="1418" w:bottom="1440" w:left="1418" w:header="851" w:footer="907" w:gutter="0"/>
          <w:pgNumType w:fmt="decimal" w:start="0"/>
          <w:cols w:space="720" w:num="1"/>
        </w:sectPr>
      </w:pPr>
    </w:p>
    <w:p w14:paraId="2A80B7EF">
      <w:pPr>
        <w:spacing w:line="360" w:lineRule="auto"/>
        <w:ind w:left="-358" w:leftChars="-171" w:hanging="1"/>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重要提示</w:t>
      </w:r>
    </w:p>
    <w:p w14:paraId="2727AFC1">
      <w:pPr>
        <w:spacing w:line="360" w:lineRule="auto"/>
        <w:ind w:left="-359" w:leftChars="-171" w:firstLine="3534" w:firstLineChars="1100"/>
        <w:rPr>
          <w:rFonts w:ascii="宋体" w:hAnsi="宋体" w:eastAsia="宋体"/>
          <w:b/>
          <w:color w:val="auto"/>
          <w:sz w:val="32"/>
          <w:szCs w:val="32"/>
          <w:highlight w:val="none"/>
        </w:rPr>
      </w:pPr>
    </w:p>
    <w:p w14:paraId="0B9A2B4D">
      <w:pPr>
        <w:pStyle w:val="8"/>
        <w:spacing w:line="360" w:lineRule="auto"/>
        <w:ind w:left="-540" w:leftChars="-257" w:firstLine="560" w:firstLineChars="200"/>
        <w:rPr>
          <w:rFonts w:hAnsi="宋体" w:eastAsia="宋体"/>
          <w:color w:val="auto"/>
          <w:sz w:val="28"/>
          <w:szCs w:val="28"/>
          <w:highlight w:val="none"/>
        </w:rPr>
      </w:pPr>
      <w:r>
        <w:rPr>
          <w:rFonts w:hint="eastAsia" w:hAnsi="宋体" w:eastAsia="宋体"/>
          <w:color w:val="auto"/>
          <w:sz w:val="28"/>
          <w:szCs w:val="28"/>
          <w:highlight w:val="none"/>
        </w:rPr>
        <w:t>1.参加投标之前，投标人应在广州公共资源</w:t>
      </w:r>
      <w:r>
        <w:rPr>
          <w:rFonts w:hint="eastAsia" w:hAnsi="宋体" w:eastAsia="宋体"/>
          <w:color w:val="auto"/>
          <w:sz w:val="28"/>
          <w:szCs w:val="28"/>
          <w:highlight w:val="none"/>
          <w:lang w:eastAsia="zh-CN"/>
        </w:rPr>
        <w:t>平台</w:t>
      </w:r>
      <w:r>
        <w:rPr>
          <w:rFonts w:hint="eastAsia" w:hAnsi="宋体" w:eastAsia="宋体"/>
          <w:color w:val="auto"/>
          <w:sz w:val="28"/>
          <w:szCs w:val="28"/>
          <w:highlight w:val="none"/>
        </w:rPr>
        <w:t>办理企业信息登记，并查询拟报项目负责人的使用状态，以免出现企业信息、拟报项目负责人不能被使用的情况。</w:t>
      </w:r>
    </w:p>
    <w:p w14:paraId="104B6089">
      <w:pPr>
        <w:pStyle w:val="8"/>
        <w:spacing w:line="360" w:lineRule="auto"/>
        <w:ind w:left="-540" w:leftChars="-257" w:firstLine="560" w:firstLineChars="200"/>
        <w:rPr>
          <w:rFonts w:hAnsi="宋体" w:eastAsia="宋体"/>
          <w:color w:val="auto"/>
          <w:sz w:val="28"/>
          <w:szCs w:val="28"/>
          <w:highlight w:val="none"/>
        </w:rPr>
      </w:pPr>
      <w:r>
        <w:rPr>
          <w:rFonts w:hint="eastAsia" w:hAnsi="宋体" w:eastAsia="宋体"/>
          <w:color w:val="auto"/>
          <w:sz w:val="28"/>
          <w:szCs w:val="28"/>
          <w:highlight w:val="none"/>
        </w:rPr>
        <w:t>如出现</w:t>
      </w:r>
      <w:r>
        <w:rPr>
          <w:rFonts w:hint="eastAsia" w:hAnsi="宋体" w:eastAsia="宋体"/>
          <w:color w:val="auto"/>
          <w:sz w:val="28"/>
          <w:szCs w:val="28"/>
          <w:highlight w:val="none"/>
          <w:lang w:eastAsia="zh-CN"/>
        </w:rPr>
        <w:t>投标信息无法录入</w:t>
      </w:r>
      <w:r>
        <w:rPr>
          <w:rFonts w:hint="eastAsia" w:hAnsi="宋体" w:eastAsia="宋体"/>
          <w:color w:val="auto"/>
          <w:sz w:val="28"/>
          <w:szCs w:val="28"/>
          <w:highlight w:val="none"/>
        </w:rPr>
        <w:t>情况，投标人有可能失去投标机会，因其可能所引起的一切后果由投标人自行承担。</w:t>
      </w:r>
    </w:p>
    <w:p w14:paraId="6F2BC03B">
      <w:pPr>
        <w:spacing w:line="360" w:lineRule="auto"/>
        <w:ind w:left="-540" w:leftChars="-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2.评标委员会对投标人资格审查的大部分信息直接取自投标人在广州公共资源</w:t>
      </w:r>
      <w:r>
        <w:rPr>
          <w:rFonts w:hint="eastAsia" w:ascii="宋体" w:hAnsi="宋体" w:eastAsia="宋体"/>
          <w:color w:val="auto"/>
          <w:sz w:val="28"/>
          <w:szCs w:val="28"/>
          <w:highlight w:val="none"/>
          <w:lang w:eastAsia="zh-CN"/>
        </w:rPr>
        <w:t>平台</w:t>
      </w:r>
      <w:r>
        <w:rPr>
          <w:rFonts w:hint="eastAsia" w:ascii="宋体" w:hAnsi="宋体" w:eastAsia="宋体"/>
          <w:color w:val="auto"/>
          <w:sz w:val="28"/>
          <w:szCs w:val="28"/>
          <w:highlight w:val="none"/>
        </w:rPr>
        <w:t>企业库、城市园林绿化企业工程业绩库登记的信息，请投标人及时维护、更新信息，确保其有效性。因投标人未及时维护、更新广州公共资源交易</w:t>
      </w:r>
      <w:r>
        <w:rPr>
          <w:rFonts w:hint="eastAsia" w:ascii="宋体" w:hAnsi="宋体" w:eastAsia="宋体"/>
          <w:color w:val="auto"/>
          <w:sz w:val="28"/>
          <w:szCs w:val="28"/>
          <w:highlight w:val="none"/>
          <w:lang w:eastAsia="zh-CN"/>
        </w:rPr>
        <w:t>平台</w:t>
      </w:r>
      <w:r>
        <w:rPr>
          <w:rFonts w:hint="eastAsia" w:ascii="宋体" w:hAnsi="宋体" w:eastAsia="宋体"/>
          <w:color w:val="auto"/>
          <w:sz w:val="28"/>
          <w:szCs w:val="28"/>
          <w:highlight w:val="none"/>
        </w:rPr>
        <w:t>企业库、城市园林绿化企业工程业绩库的信息，造成其资格审查不合格的，后果由投标人承担。</w:t>
      </w:r>
    </w:p>
    <w:p w14:paraId="3BFD1837">
      <w:pPr>
        <w:pStyle w:val="8"/>
        <w:spacing w:line="360" w:lineRule="auto"/>
        <w:ind w:left="-540" w:leftChars="-257" w:firstLine="560" w:firstLineChars="200"/>
        <w:rPr>
          <w:rFonts w:hAnsi="宋体" w:eastAsia="宋体"/>
          <w:color w:val="auto"/>
          <w:sz w:val="28"/>
          <w:szCs w:val="28"/>
          <w:highlight w:val="none"/>
        </w:rPr>
      </w:pPr>
      <w:r>
        <w:rPr>
          <w:rFonts w:hint="eastAsia" w:hAnsi="宋体" w:eastAsia="宋体"/>
          <w:color w:val="auto"/>
          <w:sz w:val="28"/>
          <w:szCs w:val="28"/>
          <w:highlight w:val="none"/>
        </w:rPr>
        <w:t>3.电子评标的项目，一律不接受纸质投标文件，投标人将被要求递交具备法律效力的电子投标文件。为此，</w:t>
      </w:r>
      <w:r>
        <w:rPr>
          <w:rFonts w:hint="eastAsia" w:hAnsi="宋体" w:eastAsia="宋体" w:cs="仿宋_GB2312"/>
          <w:color w:val="auto"/>
          <w:sz w:val="28"/>
          <w:szCs w:val="28"/>
          <w:highlight w:val="none"/>
        </w:rPr>
        <w:t>投标人应当使用在广东省内依法设立的电子认证服务机构发放的电子签名认证证书对电子投标文件进行电子签名及电子签章。投标人可以到上述电子认证服务机构在广州公共资源交易</w:t>
      </w:r>
      <w:r>
        <w:rPr>
          <w:rFonts w:hint="eastAsia" w:hAnsi="宋体" w:eastAsia="宋体" w:cs="仿宋_GB2312"/>
          <w:color w:val="auto"/>
          <w:sz w:val="28"/>
          <w:szCs w:val="28"/>
          <w:highlight w:val="none"/>
          <w:lang w:eastAsia="zh-CN"/>
        </w:rPr>
        <w:t>平台</w:t>
      </w:r>
      <w:r>
        <w:rPr>
          <w:rFonts w:hint="eastAsia" w:hAnsi="宋体" w:eastAsia="宋体" w:cs="仿宋_GB2312"/>
          <w:color w:val="auto"/>
          <w:sz w:val="28"/>
          <w:szCs w:val="28"/>
          <w:highlight w:val="none"/>
        </w:rPr>
        <w:t>设立的办理点办理电子签名认证证书和电子签章（已经办理过电子签名证书的可携带电子签名证书到上述办理点增加电子签章）。</w:t>
      </w:r>
    </w:p>
    <w:p w14:paraId="16D727B6">
      <w:pPr>
        <w:pStyle w:val="8"/>
        <w:spacing w:line="360" w:lineRule="auto"/>
        <w:ind w:left="-540" w:leftChars="-257" w:firstLine="560" w:firstLineChars="200"/>
        <w:rPr>
          <w:rFonts w:hAnsi="宋体" w:eastAsia="宋体"/>
          <w:color w:val="auto"/>
          <w:sz w:val="28"/>
          <w:szCs w:val="28"/>
          <w:highlight w:val="none"/>
        </w:rPr>
      </w:pPr>
      <w:r>
        <w:rPr>
          <w:rFonts w:hint="eastAsia" w:hAnsi="宋体" w:eastAsia="宋体"/>
          <w:color w:val="auto"/>
          <w:sz w:val="28"/>
          <w:szCs w:val="28"/>
          <w:highlight w:val="none"/>
        </w:rPr>
        <w:t>4.为规范电子评标项目工程量清单的编制与填报，请各招标人、投标人应使用统一标准的建设工程清单计价规范进行工程量清单的编制与填报。</w:t>
      </w:r>
    </w:p>
    <w:p w14:paraId="2A314060">
      <w:pPr>
        <w:pStyle w:val="8"/>
        <w:spacing w:line="360" w:lineRule="auto"/>
        <w:ind w:left="-540" w:leftChars="-257" w:firstLine="560" w:firstLineChars="200"/>
        <w:rPr>
          <w:rFonts w:hint="eastAsia" w:hAnsi="宋体" w:eastAsia="宋体"/>
          <w:color w:val="auto"/>
          <w:sz w:val="28"/>
          <w:szCs w:val="28"/>
          <w:highlight w:val="none"/>
        </w:rPr>
        <w:sectPr>
          <w:headerReference r:id="rId6" w:type="first"/>
          <w:footerReference r:id="rId8" w:type="first"/>
          <w:headerReference r:id="rId5" w:type="default"/>
          <w:footerReference r:id="rId7" w:type="default"/>
          <w:endnotePr>
            <w:numFmt w:val="decimal"/>
          </w:endnotePr>
          <w:pgSz w:w="11850" w:h="16783"/>
          <w:pgMar w:top="1418" w:right="1293" w:bottom="1418" w:left="1293" w:header="851" w:footer="992" w:gutter="567"/>
          <w:pgNumType w:fmt="decimal" w:start="1"/>
          <w:cols w:space="720" w:num="1"/>
        </w:sectPr>
      </w:pPr>
      <w:r>
        <w:rPr>
          <w:rFonts w:hint="eastAsia" w:hAnsi="宋体" w:eastAsia="宋体"/>
          <w:color w:val="auto"/>
          <w:sz w:val="28"/>
          <w:szCs w:val="28"/>
          <w:highlight w:val="none"/>
        </w:rPr>
        <w:t>5.实施资格后审的招标项目，在中标候选人公示期间，招标人或招标代理机构应在单位内设置查询点，接受投标人关于资格审查和否决性条款审查</w:t>
      </w:r>
    </w:p>
    <w:p w14:paraId="11859C67">
      <w:pPr>
        <w:pStyle w:val="8"/>
        <w:spacing w:line="360" w:lineRule="auto"/>
        <w:rPr>
          <w:rFonts w:hAnsi="宋体" w:eastAsia="宋体"/>
          <w:color w:val="auto"/>
          <w:sz w:val="28"/>
          <w:szCs w:val="28"/>
          <w:highlight w:val="none"/>
        </w:rPr>
      </w:pPr>
      <w:r>
        <w:rPr>
          <w:rFonts w:hint="eastAsia" w:hAnsi="宋体" w:eastAsia="宋体"/>
          <w:color w:val="auto"/>
          <w:sz w:val="28"/>
          <w:szCs w:val="28"/>
          <w:highlight w:val="none"/>
        </w:rPr>
        <w:t>及相关情况的查询。招标人或招标代理机构的查询联系人，应保持其通讯方式的有效性和畅通性。投诉时须提交相关的查询资料。</w:t>
      </w:r>
    </w:p>
    <w:p w14:paraId="0341DD28">
      <w:pPr>
        <w:pStyle w:val="8"/>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6.招标代理机构接受投标资审情况查询和否决性条款审查等的主持人及经办人应熟悉了解相应招标项目的相关情况，包括投标人资审情况、资审不合格的具体原因及合法依据。</w:t>
      </w:r>
    </w:p>
    <w:p w14:paraId="72C3751C">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投标人应凭递交投标文件的凭证（已递交的投标保证金单据或递交投标文件的回执）、法人代表授权书、单位证明向招标代理机构进行情况查询，招标代理机构和前来查询的投标人，应将查询情况以书面形式作为备忘确认证明。</w:t>
      </w:r>
    </w:p>
    <w:p w14:paraId="2EB94127">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招标代理机构的上述工作情况，将作为对其评价考核的依据。</w:t>
      </w:r>
    </w:p>
    <w:p w14:paraId="29BB1BAF">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7.最高投标限价、成本警示价（如有）的内容与招标公告同时发布。</w:t>
      </w:r>
    </w:p>
    <w:p w14:paraId="2B13BFF5">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8.投标人录入投标信息时，如投标人为联合体的，须将联合体所有成员单位的全称录入广州公共资源交易</w:t>
      </w:r>
      <w:r>
        <w:rPr>
          <w:rFonts w:hint="eastAsia" w:hAnsi="宋体" w:eastAsia="宋体"/>
          <w:color w:val="auto"/>
          <w:sz w:val="28"/>
          <w:szCs w:val="28"/>
          <w:highlight w:val="none"/>
          <w:lang w:eastAsia="zh-CN"/>
        </w:rPr>
        <w:t>平台</w:t>
      </w:r>
      <w:r>
        <w:rPr>
          <w:rFonts w:hint="eastAsia" w:hAnsi="宋体" w:eastAsia="宋体"/>
          <w:color w:val="auto"/>
          <w:sz w:val="28"/>
          <w:szCs w:val="28"/>
          <w:highlight w:val="none"/>
        </w:rPr>
        <w:t>信息系统。</w:t>
      </w:r>
    </w:p>
    <w:p w14:paraId="4489CD72">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9.投标人编制电子投标文件须使用最新版本的投标文件管理软件。</w:t>
      </w:r>
    </w:p>
    <w:p w14:paraId="0B7E679B">
      <w:pPr>
        <w:pStyle w:val="8"/>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10.招标人和投标人应使用中华人民共和国现行的《建设工程工程量清单计价规范》制作工程量清单。</w:t>
      </w:r>
    </w:p>
    <w:p w14:paraId="648F2A14">
      <w:pPr>
        <w:pStyle w:val="8"/>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11.电子招投标系统操作手册和工具下载详见广州公共资源交易网站发布的服务指南。</w:t>
      </w:r>
    </w:p>
    <w:p w14:paraId="7E5C4749">
      <w:pPr>
        <w:pStyle w:val="8"/>
        <w:spacing w:line="360" w:lineRule="auto"/>
        <w:ind w:firstLine="420" w:firstLineChars="150"/>
        <w:rPr>
          <w:rFonts w:hAnsi="宋体" w:eastAsia="宋体"/>
          <w:color w:val="auto"/>
          <w:sz w:val="28"/>
          <w:szCs w:val="28"/>
          <w:highlight w:val="none"/>
        </w:rPr>
      </w:pPr>
    </w:p>
    <w:p w14:paraId="1364B9C2">
      <w:pPr>
        <w:spacing w:line="360" w:lineRule="auto"/>
        <w:jc w:val="center"/>
        <w:rPr>
          <w:rFonts w:ascii="宋体" w:hAnsi="宋体" w:eastAsia="宋体"/>
          <w:b/>
          <w:color w:val="auto"/>
          <w:sz w:val="44"/>
          <w:szCs w:val="44"/>
          <w:highlight w:val="none"/>
        </w:rPr>
        <w:sectPr>
          <w:footerReference r:id="rId9" w:type="default"/>
          <w:endnotePr>
            <w:numFmt w:val="decimal"/>
          </w:endnotePr>
          <w:pgSz w:w="11850" w:h="16783"/>
          <w:pgMar w:top="1418" w:right="1293" w:bottom="1418" w:left="1293" w:header="851" w:footer="992" w:gutter="567"/>
          <w:pgNumType w:fmt="decimal"/>
          <w:cols w:space="720" w:num="1"/>
        </w:sectPr>
      </w:pPr>
    </w:p>
    <w:p w14:paraId="657CC506">
      <w:pPr>
        <w:jc w:val="center"/>
        <w:rPr>
          <w:rStyle w:val="26"/>
          <w:rFonts w:ascii="宋体"/>
          <w:b/>
          <w:bCs/>
          <w:color w:val="auto"/>
          <w:sz w:val="32"/>
          <w:szCs w:val="32"/>
          <w:highlight w:val="none"/>
          <w:u w:val="none"/>
        </w:rPr>
      </w:pPr>
      <w:r>
        <w:rPr>
          <w:rStyle w:val="26"/>
          <w:rFonts w:hint="eastAsia" w:ascii="宋体"/>
          <w:b/>
          <w:bCs/>
          <w:color w:val="auto"/>
          <w:sz w:val="32"/>
          <w:szCs w:val="32"/>
          <w:highlight w:val="none"/>
          <w:u w:val="none"/>
        </w:rPr>
        <w:t>目      录</w:t>
      </w:r>
    </w:p>
    <w:p w14:paraId="03B5C702">
      <w:pPr>
        <w:pStyle w:val="13"/>
        <w:tabs>
          <w:tab w:val="right" w:leader="dot" w:pos="8754"/>
          <w:tab w:val="clear" w:pos="8493"/>
        </w:tabs>
        <w:spacing w:line="300" w:lineRule="exact"/>
        <w:rPr>
          <w:rFonts w:hint="eastAsia" w:eastAsia="宋体" w:cs="宋体"/>
          <w:color w:val="auto"/>
          <w:sz w:val="21"/>
          <w:szCs w:val="21"/>
          <w:highlight w:val="none"/>
        </w:rPr>
      </w:pPr>
    </w:p>
    <w:p w14:paraId="68E474E8">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"1-3"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_Toc29602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第一章  投标须知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_Toc29602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1A7DC8F">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_Toc24152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第二章  开标、评标及定标办法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_Toc24152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4D2D077">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_Toc9613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_Toc9613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65</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ADE891A">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_Toc32209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投标文件格式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_Toc32209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D4447FE">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_Toc2123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技术条件（工程建设标准）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_Toc2123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CB2AEA8">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_Toc12739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图纸及勘察资料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_Toc12739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492931E">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_Toc32754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第七章  工程量清单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_Toc32754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7A0E6E7">
      <w:pPr>
        <w:pStyle w:val="14"/>
        <w:keepNext w:val="0"/>
        <w:keepLines w:val="0"/>
        <w:pageBreakBefore w:val="0"/>
        <w:widowControl w:val="0"/>
        <w:tabs>
          <w:tab w:val="right" w:leader="dot" w:pos="8697"/>
          <w:tab w:val="clear" w:pos="9060"/>
        </w:tabs>
        <w:kinsoku/>
        <w:wordWrap/>
        <w:overflowPunct/>
        <w:topLinePunct w:val="0"/>
        <w:autoSpaceDE/>
        <w:autoSpaceDN/>
        <w:bidi w:val="0"/>
        <w:adjustRightInd/>
        <w:spacing w:line="480" w:lineRule="auto"/>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_Toc18252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第八章  最高投标限价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_Toc18252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0E16F0C">
      <w:pPr>
        <w:keepNext w:val="0"/>
        <w:keepLines w:val="0"/>
        <w:pageBreakBefore w:val="0"/>
        <w:widowControl w:val="0"/>
        <w:kinsoku/>
        <w:wordWrap/>
        <w:overflowPunct/>
        <w:topLinePunct w:val="0"/>
        <w:autoSpaceDE/>
        <w:autoSpaceDN/>
        <w:bidi w:val="0"/>
        <w:adjustRightInd/>
        <w:spacing w:line="480" w:lineRule="auto"/>
        <w:jc w:val="center"/>
        <w:textAlignment w:val="auto"/>
        <w:rPr>
          <w:rFonts w:ascii="宋体" w:hAnsi="宋体" w:eastAsia="宋体"/>
          <w:b/>
          <w:color w:val="auto"/>
          <w:sz w:val="24"/>
          <w:szCs w:val="24"/>
          <w:highlight w:val="none"/>
        </w:rPr>
        <w:sectPr>
          <w:footerReference r:id="rId10" w:type="default"/>
          <w:endnotePr>
            <w:numFmt w:val="decimal"/>
          </w:endnotePr>
          <w:pgSz w:w="11850" w:h="16783"/>
          <w:pgMar w:top="1418" w:right="1293" w:bottom="1418" w:left="1293" w:header="851" w:footer="992" w:gutter="567"/>
          <w:pgNumType w:fmt="decimal"/>
          <w:cols w:space="720" w:num="1"/>
        </w:sectPr>
      </w:pPr>
      <w:r>
        <w:rPr>
          <w:rFonts w:hint="eastAsia" w:ascii="宋体" w:hAnsi="宋体" w:eastAsia="宋体" w:cs="宋体"/>
          <w:b/>
          <w:bCs/>
          <w:color w:val="auto"/>
          <w:sz w:val="24"/>
          <w:szCs w:val="24"/>
          <w:highlight w:val="none"/>
        </w:rPr>
        <w:fldChar w:fldCharType="end"/>
      </w:r>
    </w:p>
    <w:p w14:paraId="76E7D1B0">
      <w:pPr>
        <w:pStyle w:val="2"/>
        <w:rPr>
          <w:rFonts w:ascii="宋体" w:eastAsia="宋体"/>
          <w:color w:val="auto"/>
          <w:highlight w:val="none"/>
        </w:rPr>
      </w:pPr>
      <w:bookmarkStart w:id="2" w:name="_第一章__投标须知"/>
      <w:bookmarkEnd w:id="2"/>
      <w:bookmarkStart w:id="3" w:name="_Toc8930"/>
      <w:bookmarkStart w:id="4" w:name="_Toc18352"/>
      <w:bookmarkStart w:id="5" w:name="_Toc22933"/>
      <w:bookmarkStart w:id="6" w:name="_Toc27070"/>
      <w:bookmarkStart w:id="7" w:name="_Toc101777609"/>
      <w:bookmarkStart w:id="8" w:name="_Toc32630"/>
      <w:bookmarkStart w:id="9" w:name="_Toc29602"/>
      <w:bookmarkStart w:id="10" w:name="_Toc10653"/>
      <w:bookmarkStart w:id="11" w:name="_Toc29083"/>
      <w:bookmarkStart w:id="12" w:name="_Toc1626"/>
      <w:bookmarkStart w:id="13" w:name="_Toc262229159"/>
      <w:bookmarkStart w:id="14" w:name="_Toc9944"/>
      <w:r>
        <w:rPr>
          <w:rFonts w:hint="eastAsia" w:ascii="宋体" w:eastAsia="宋体"/>
          <w:color w:val="auto"/>
          <w:highlight w:val="none"/>
        </w:rPr>
        <w:t>第一章  投标须知</w:t>
      </w:r>
      <w:bookmarkEnd w:id="3"/>
      <w:bookmarkEnd w:id="4"/>
      <w:bookmarkEnd w:id="5"/>
      <w:bookmarkEnd w:id="6"/>
      <w:bookmarkEnd w:id="7"/>
      <w:bookmarkEnd w:id="8"/>
      <w:bookmarkEnd w:id="9"/>
      <w:bookmarkEnd w:id="10"/>
      <w:bookmarkEnd w:id="11"/>
      <w:bookmarkEnd w:id="12"/>
      <w:bookmarkEnd w:id="13"/>
      <w:bookmarkEnd w:id="14"/>
    </w:p>
    <w:p w14:paraId="32383F11">
      <w:pPr>
        <w:pStyle w:val="3"/>
        <w:spacing w:before="120"/>
        <w:rPr>
          <w:rFonts w:ascii="宋体" w:eastAsia="宋体"/>
          <w:color w:val="auto"/>
          <w:highlight w:val="none"/>
        </w:rPr>
      </w:pPr>
      <w:bookmarkStart w:id="15" w:name="_一、投标须知前附表"/>
      <w:bookmarkEnd w:id="15"/>
      <w:bookmarkStart w:id="16" w:name="_Toc11230"/>
      <w:bookmarkStart w:id="17" w:name="_Toc101777610"/>
      <w:bookmarkStart w:id="18" w:name="_Toc24826"/>
      <w:bookmarkStart w:id="19" w:name="_Toc22312"/>
      <w:bookmarkStart w:id="20" w:name="_Toc8328"/>
      <w:bookmarkStart w:id="21" w:name="_Toc4718"/>
      <w:bookmarkStart w:id="22" w:name="_Toc23359"/>
      <w:bookmarkStart w:id="23" w:name="_Toc25292"/>
      <w:bookmarkStart w:id="24" w:name="_Toc13828"/>
      <w:bookmarkStart w:id="25" w:name="_Toc262229160"/>
      <w:bookmarkStart w:id="26" w:name="_Toc20881"/>
      <w:bookmarkStart w:id="27" w:name="_Toc20346"/>
      <w:bookmarkStart w:id="28" w:name="_Toc28255"/>
      <w:r>
        <w:rPr>
          <w:rFonts w:hint="eastAsia" w:ascii="宋体" w:eastAsia="宋体"/>
          <w:color w:val="auto"/>
          <w:highlight w:val="none"/>
        </w:rPr>
        <w:t>一、投标须知前附表</w:t>
      </w:r>
      <w:bookmarkEnd w:id="16"/>
      <w:bookmarkEnd w:id="17"/>
      <w:bookmarkEnd w:id="18"/>
      <w:bookmarkEnd w:id="19"/>
      <w:bookmarkEnd w:id="20"/>
      <w:bookmarkEnd w:id="21"/>
      <w:bookmarkEnd w:id="22"/>
      <w:bookmarkEnd w:id="23"/>
      <w:bookmarkEnd w:id="24"/>
      <w:bookmarkEnd w:id="25"/>
      <w:bookmarkEnd w:id="26"/>
      <w:bookmarkEnd w:id="27"/>
      <w:bookmarkEnd w:id="28"/>
    </w:p>
    <w:p w14:paraId="501A3C03">
      <w:pPr>
        <w:pStyle w:val="4"/>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Style w:val="19"/>
        <w:tblW w:w="97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937"/>
        <w:gridCol w:w="1335"/>
        <w:gridCol w:w="7013"/>
      </w:tblGrid>
      <w:tr w14:paraId="509E5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blHeader/>
          <w:jc w:val="center"/>
        </w:trPr>
        <w:tc>
          <w:tcPr>
            <w:tcW w:w="453" w:type="dxa"/>
            <w:tcBorders>
              <w:top w:val="double" w:color="auto" w:sz="4" w:space="0"/>
              <w:left w:val="double" w:color="auto" w:sz="4" w:space="0"/>
              <w:bottom w:val="single" w:color="auto" w:sz="4" w:space="0"/>
              <w:right w:val="single" w:color="auto" w:sz="4" w:space="0"/>
            </w:tcBorders>
            <w:noWrap w:val="0"/>
            <w:vAlign w:val="center"/>
          </w:tcPr>
          <w:p w14:paraId="3079AC59">
            <w:pPr>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项目</w:t>
            </w:r>
          </w:p>
        </w:tc>
        <w:tc>
          <w:tcPr>
            <w:tcW w:w="937" w:type="dxa"/>
            <w:tcBorders>
              <w:top w:val="double" w:color="auto" w:sz="4" w:space="0"/>
              <w:left w:val="single" w:color="auto" w:sz="4" w:space="0"/>
              <w:bottom w:val="single" w:color="auto" w:sz="4" w:space="0"/>
              <w:right w:val="single" w:color="auto" w:sz="4" w:space="0"/>
            </w:tcBorders>
            <w:noWrap w:val="0"/>
            <w:vAlign w:val="center"/>
          </w:tcPr>
          <w:p w14:paraId="4972A61F">
            <w:pPr>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条款号</w:t>
            </w:r>
          </w:p>
        </w:tc>
        <w:tc>
          <w:tcPr>
            <w:tcW w:w="1335" w:type="dxa"/>
            <w:tcBorders>
              <w:top w:val="double" w:color="auto" w:sz="4" w:space="0"/>
              <w:left w:val="single" w:color="auto" w:sz="4" w:space="0"/>
              <w:bottom w:val="single" w:color="auto" w:sz="4" w:space="0"/>
              <w:right w:val="single" w:color="auto" w:sz="4" w:space="0"/>
            </w:tcBorders>
            <w:noWrap w:val="0"/>
            <w:vAlign w:val="center"/>
          </w:tcPr>
          <w:p w14:paraId="5E061F1A">
            <w:pPr>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内容</w:t>
            </w:r>
          </w:p>
        </w:tc>
        <w:tc>
          <w:tcPr>
            <w:tcW w:w="7013" w:type="dxa"/>
            <w:tcBorders>
              <w:top w:val="double" w:color="auto" w:sz="4" w:space="0"/>
              <w:left w:val="single" w:color="auto" w:sz="4" w:space="0"/>
              <w:bottom w:val="single" w:color="auto" w:sz="4" w:space="0"/>
              <w:right w:val="double" w:color="auto" w:sz="4" w:space="0"/>
            </w:tcBorders>
            <w:noWrap w:val="0"/>
            <w:vAlign w:val="center"/>
          </w:tcPr>
          <w:p w14:paraId="635051C4">
            <w:pPr>
              <w:pStyle w:val="9"/>
              <w:keepNext w:val="0"/>
              <w:keepLines w:val="0"/>
              <w:suppressLineNumbers w:val="0"/>
              <w:spacing w:before="0" w:beforeAutospacing="0" w:after="0" w:afterAutospacing="0"/>
              <w:ind w:left="0" w:right="0"/>
              <w:jc w:val="center"/>
              <w:rPr>
                <w:rFonts w:hint="default" w:ascii="宋体" w:hAnsi="宋体" w:eastAsia="宋体"/>
                <w:color w:val="auto"/>
                <w:highlight w:val="none"/>
              </w:rPr>
            </w:pPr>
            <w:r>
              <w:rPr>
                <w:rFonts w:hint="eastAsia" w:ascii="宋体" w:hAnsi="宋体" w:eastAsia="宋体"/>
                <w:color w:val="auto"/>
                <w:highlight w:val="none"/>
              </w:rPr>
              <w:t>说明与要求</w:t>
            </w:r>
          </w:p>
        </w:tc>
      </w:tr>
      <w:tr w14:paraId="1F6DC6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720D976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4270095">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A06F942">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定义</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4B476E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olor w:val="auto"/>
                <w:highlight w:val="none"/>
                <w:lang w:eastAsia="zh-CN"/>
              </w:rPr>
            </w:pPr>
            <w:r>
              <w:rPr>
                <w:rFonts w:hint="eastAsia" w:ascii="宋体" w:hAnsi="宋体" w:eastAsia="宋体"/>
                <w:color w:val="auto"/>
                <w:highlight w:val="none"/>
              </w:rPr>
              <w:t>招标人（即发包人）：</w:t>
            </w:r>
            <w:r>
              <w:rPr>
                <w:rFonts w:hint="eastAsia" w:ascii="宋体" w:hAnsi="宋体" w:eastAsia="宋体"/>
                <w:color w:val="auto"/>
                <w:highlight w:val="none"/>
                <w:u w:val="single"/>
                <w:lang w:eastAsia="zh-CN"/>
              </w:rPr>
              <w:t>广州市南沙区黄阁镇人民政府</w:t>
            </w:r>
          </w:p>
          <w:p w14:paraId="2FC2C2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olor w:val="auto"/>
                <w:highlight w:val="none"/>
                <w:lang w:eastAsia="zh-CN"/>
              </w:rPr>
            </w:pPr>
            <w:r>
              <w:rPr>
                <w:rFonts w:hint="eastAsia" w:ascii="宋体" w:hAnsi="宋体" w:eastAsia="宋体"/>
                <w:color w:val="auto"/>
                <w:highlight w:val="none"/>
              </w:rPr>
              <w:t>项目建设管理单位：</w:t>
            </w:r>
            <w:r>
              <w:rPr>
                <w:rFonts w:hint="eastAsia" w:ascii="宋体" w:hAnsi="宋体" w:eastAsia="宋体"/>
                <w:color w:val="auto"/>
                <w:highlight w:val="none"/>
                <w:u w:val="single"/>
                <w:lang w:val="en-US" w:eastAsia="zh-CN"/>
              </w:rPr>
              <w:t>广州苏粤工程项目管理有限公司</w:t>
            </w:r>
          </w:p>
          <w:p w14:paraId="5F2621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olor w:val="auto"/>
                <w:highlight w:val="none"/>
                <w:lang w:eastAsia="zh-CN"/>
              </w:rPr>
            </w:pPr>
            <w:r>
              <w:rPr>
                <w:rFonts w:hint="eastAsia" w:ascii="宋体" w:hAnsi="宋体" w:eastAsia="宋体"/>
                <w:color w:val="auto"/>
                <w:highlight w:val="none"/>
              </w:rPr>
              <w:t>招标代理机构：</w:t>
            </w:r>
            <w:r>
              <w:rPr>
                <w:rFonts w:hint="eastAsia" w:ascii="宋体" w:hAnsi="宋体" w:eastAsia="宋体"/>
                <w:color w:val="auto"/>
                <w:highlight w:val="none"/>
                <w:u w:val="single"/>
                <w:lang w:eastAsia="zh-CN"/>
              </w:rPr>
              <w:t>广州市房实建设工程管理有限公司</w:t>
            </w:r>
          </w:p>
          <w:p w14:paraId="141EBA0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default" w:ascii="宋体" w:hAnsi="宋体" w:eastAsia="宋体"/>
                <w:color w:val="auto"/>
                <w:highlight w:val="none"/>
                <w:lang w:val="en-US" w:eastAsia="zh-CN"/>
              </w:rPr>
            </w:pPr>
            <w:r>
              <w:rPr>
                <w:rFonts w:hint="eastAsia" w:ascii="宋体" w:hAnsi="宋体" w:eastAsia="宋体"/>
                <w:color w:val="auto"/>
                <w:highlight w:val="none"/>
              </w:rPr>
              <w:t>设计单位：</w:t>
            </w:r>
            <w:r>
              <w:rPr>
                <w:rFonts w:hint="eastAsia" w:ascii="宋体" w:hAnsi="宋体" w:eastAsia="宋体" w:cstheme="minorBidi"/>
                <w:color w:val="auto"/>
                <w:sz w:val="21"/>
                <w:szCs w:val="22"/>
                <w:highlight w:val="none"/>
                <w:u w:val="single"/>
              </w:rPr>
              <w:t>广州市园林生态规划设计院有限公司</w:t>
            </w:r>
          </w:p>
          <w:p w14:paraId="17A5138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宋体" w:hAnsi="宋体" w:eastAsia="宋体"/>
                <w:color w:val="auto"/>
                <w:highlight w:val="none"/>
                <w:lang w:val="en-US" w:eastAsia="zh-CN"/>
              </w:rPr>
            </w:pPr>
            <w:r>
              <w:rPr>
                <w:rFonts w:hint="eastAsia" w:ascii="宋体" w:hAnsi="宋体" w:eastAsia="宋体"/>
                <w:color w:val="auto"/>
                <w:highlight w:val="none"/>
              </w:rPr>
              <w:t>监理单位：</w:t>
            </w:r>
            <w:r>
              <w:rPr>
                <w:rFonts w:hint="eastAsia" w:ascii="宋体" w:hAnsi="宋体" w:eastAsia="宋体" w:cs="宋体"/>
                <w:color w:val="auto"/>
                <w:kern w:val="2"/>
                <w:sz w:val="21"/>
                <w:szCs w:val="21"/>
                <w:highlight w:val="none"/>
                <w:u w:val="single"/>
                <w:lang w:val="en-US" w:eastAsia="zh-CN" w:bidi="ar"/>
              </w:rPr>
              <w:t>广东建发工程管理有限公司</w:t>
            </w:r>
          </w:p>
        </w:tc>
      </w:tr>
      <w:tr w14:paraId="44E28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65B2F9E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EC2ED0F">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55FC39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工程名称</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A5F6D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olor w:val="auto"/>
                <w:highlight w:val="none"/>
                <w:u w:val="single"/>
                <w:lang w:eastAsia="zh-CN"/>
              </w:rPr>
            </w:pPr>
            <w:r>
              <w:rPr>
                <w:rFonts w:hint="eastAsia" w:ascii="宋体" w:hAnsi="宋体" w:eastAsia="宋体"/>
                <w:color w:val="auto"/>
                <w:highlight w:val="none"/>
                <w:u w:val="single"/>
                <w:lang w:eastAsia="zh-CN"/>
              </w:rPr>
              <w:t>黄阁镇东里山塘北侧环境提升项目施工专业承包</w:t>
            </w:r>
          </w:p>
        </w:tc>
      </w:tr>
      <w:tr w14:paraId="4EB5D9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4EF4CD7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A0D5A9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0F2153F">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建设地点</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4A8589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u w:val="single"/>
              </w:rPr>
              <w:t>详见本工程招标公告。</w:t>
            </w:r>
          </w:p>
        </w:tc>
      </w:tr>
      <w:tr w14:paraId="5A32B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3B8EE0E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4</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A0E6BC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3C817B9">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建设规模</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292B8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u w:val="single"/>
              </w:rPr>
              <w:t>详见本工程招标公告。</w:t>
            </w:r>
          </w:p>
        </w:tc>
      </w:tr>
      <w:tr w14:paraId="6DB4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416858B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5</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8923859">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EBCF25F">
            <w:pPr>
              <w:keepNext w:val="0"/>
              <w:keepLines w:val="0"/>
              <w:suppressLineNumbers w:val="0"/>
              <w:spacing w:before="0" w:beforeAutospacing="0" w:after="0" w:afterAutospacing="0"/>
              <w:ind w:left="0" w:right="0"/>
              <w:rPr>
                <w:rFonts w:hint="default" w:ascii="宋体" w:hAnsi="宋体" w:eastAsia="宋体"/>
                <w:color w:val="auto"/>
                <w:highlight w:val="none"/>
              </w:rPr>
            </w:pPr>
            <w:bookmarkStart w:id="29" w:name="OLE_LINK10"/>
            <w:r>
              <w:rPr>
                <w:rFonts w:hint="eastAsia" w:ascii="宋体" w:hAnsi="宋体" w:eastAsia="宋体"/>
                <w:color w:val="auto"/>
                <w:highlight w:val="none"/>
              </w:rPr>
              <w:t>承包方式</w:t>
            </w:r>
            <w:bookmarkEnd w:id="29"/>
          </w:p>
        </w:tc>
        <w:tc>
          <w:tcPr>
            <w:tcW w:w="7013" w:type="dxa"/>
            <w:tcBorders>
              <w:top w:val="single" w:color="auto" w:sz="4" w:space="0"/>
              <w:left w:val="single" w:color="auto" w:sz="4" w:space="0"/>
              <w:bottom w:val="single" w:color="auto" w:sz="4" w:space="0"/>
              <w:right w:val="double" w:color="auto" w:sz="4" w:space="0"/>
            </w:tcBorders>
            <w:noWrap w:val="0"/>
            <w:vAlign w:val="center"/>
          </w:tcPr>
          <w:p w14:paraId="4235FD2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宋体" w:hAnsi="宋体" w:eastAsia="宋体"/>
                <w:color w:val="auto"/>
                <w:highlight w:val="none"/>
              </w:rPr>
            </w:pPr>
            <w:r>
              <w:rPr>
                <w:rFonts w:hint="eastAsia" w:ascii="宋体" w:hAnsi="宋体" w:eastAsia="宋体" w:cs="宋体"/>
                <w:color w:val="auto"/>
                <w:sz w:val="21"/>
                <w:szCs w:val="21"/>
                <w:highlight w:val="none"/>
                <w:u w:val="single"/>
              </w:rPr>
              <w:t>包工、包料、包工期、包质量、包安全、包文明施工。</w:t>
            </w:r>
            <w:r>
              <w:rPr>
                <w:rFonts w:hint="eastAsia" w:ascii="宋体" w:hAnsi="宋体" w:eastAsia="宋体" w:cs="宋体"/>
                <w:color w:val="auto"/>
                <w:sz w:val="21"/>
                <w:szCs w:val="21"/>
                <w:highlight w:val="none"/>
                <w:u w:val="single"/>
                <w:lang w:val="en-US" w:eastAsia="zh-CN"/>
              </w:rPr>
              <w:t>综合单价</w:t>
            </w:r>
            <w:r>
              <w:rPr>
                <w:rFonts w:hint="eastAsia" w:ascii="宋体" w:hAnsi="宋体" w:eastAsia="宋体" w:cs="宋体"/>
                <w:color w:val="auto"/>
                <w:sz w:val="21"/>
                <w:szCs w:val="21"/>
                <w:highlight w:val="none"/>
                <w:u w:val="single"/>
              </w:rPr>
              <w:t>包干、项目措施费包干。</w:t>
            </w:r>
          </w:p>
        </w:tc>
      </w:tr>
      <w:tr w14:paraId="3ACBE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38C80F3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6</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E005893">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301100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质量标准</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CEAB6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Times New Roman"/>
                <w:color w:val="auto"/>
                <w:highlight w:val="none"/>
                <w:u w:val="single"/>
                <w:lang w:eastAsia="zh-CN"/>
              </w:rPr>
            </w:pPr>
            <w:r>
              <w:rPr>
                <w:rFonts w:hint="eastAsia" w:ascii="宋体" w:hAnsi="宋体" w:eastAsia="宋体" w:cs="Times New Roman"/>
                <w:color w:val="auto"/>
                <w:highlight w:val="none"/>
                <w:u w:val="single"/>
                <w:lang w:eastAsia="zh-CN"/>
              </w:rPr>
              <w:t>施工要求：符合建设工程施工质量验收规范合格标准。</w:t>
            </w:r>
          </w:p>
          <w:p w14:paraId="4E2B41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Fonts w:hint="eastAsia" w:ascii="宋体" w:hAnsi="宋体" w:eastAsia="宋体" w:cs="Times New Roman"/>
                <w:color w:val="auto"/>
                <w:highlight w:val="none"/>
                <w:u w:val="single"/>
                <w:lang w:eastAsia="zh-CN"/>
              </w:rPr>
            </w:pPr>
            <w:r>
              <w:rPr>
                <w:rFonts w:hint="eastAsia" w:ascii="宋体" w:hAnsi="宋体" w:eastAsia="宋体" w:cs="Times New Roman"/>
                <w:color w:val="auto"/>
                <w:highlight w:val="none"/>
                <w:u w:val="single"/>
                <w:lang w:eastAsia="zh-CN"/>
              </w:rPr>
              <w:t>工程质量标准：合格。</w:t>
            </w:r>
          </w:p>
        </w:tc>
      </w:tr>
      <w:tr w14:paraId="306B5F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6AB56E9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7</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32C2F8B">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A7E265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招标范围</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06D4E0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u w:val="single"/>
              </w:rPr>
              <w:t>详见本工程招标公告。</w:t>
            </w:r>
          </w:p>
        </w:tc>
      </w:tr>
      <w:tr w14:paraId="17691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79DAA63">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8</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4FC3C6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B0F0F6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工期要求</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419C08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both"/>
              <w:textAlignment w:val="auto"/>
              <w:rPr>
                <w:rFonts w:hint="default" w:ascii="宋体" w:hAnsi="宋体" w:eastAsia="宋体"/>
                <w:color w:val="auto"/>
                <w:highlight w:val="none"/>
              </w:rPr>
            </w:pPr>
            <w:r>
              <w:rPr>
                <w:rFonts w:hint="eastAsia" w:ascii="宋体" w:hAnsi="宋体" w:eastAsia="宋体" w:cs="宋体"/>
                <w:color w:val="auto"/>
                <w:kern w:val="2"/>
                <w:sz w:val="21"/>
                <w:szCs w:val="21"/>
                <w:highlight w:val="none"/>
                <w:lang w:val="en-US" w:eastAsia="zh-CN" w:bidi="ar"/>
              </w:rPr>
              <w:t>施工总工期：</w:t>
            </w:r>
            <w:r>
              <w:rPr>
                <w:rFonts w:hint="eastAsia" w:ascii="宋体" w:hAnsi="宋体" w:eastAsia="宋体" w:cs="宋体"/>
                <w:color w:val="auto"/>
                <w:kern w:val="2"/>
                <w:sz w:val="21"/>
                <w:szCs w:val="21"/>
                <w:highlight w:val="none"/>
                <w:u w:val="single"/>
                <w:lang w:val="en-US" w:eastAsia="zh-CN" w:bidi="ar"/>
              </w:rPr>
              <w:t>180</w:t>
            </w:r>
            <w:r>
              <w:rPr>
                <w:rFonts w:hint="eastAsia" w:ascii="宋体" w:hAnsi="宋体" w:eastAsia="宋体" w:cs="宋体"/>
                <w:color w:val="auto"/>
                <w:kern w:val="2"/>
                <w:sz w:val="21"/>
                <w:szCs w:val="21"/>
                <w:highlight w:val="none"/>
                <w:lang w:val="en-US" w:eastAsia="zh-CN" w:bidi="ar"/>
              </w:rPr>
              <w:t>日历天。具体开工日期以总监理工程师发出的开工令为准</w:t>
            </w:r>
            <w:r>
              <w:rPr>
                <w:rFonts w:hint="eastAsia" w:ascii="宋体" w:hAnsi="宋体" w:eastAsia="宋体" w:cs="Times New Roman"/>
                <w:color w:val="auto"/>
                <w:kern w:val="2"/>
                <w:sz w:val="21"/>
                <w:szCs w:val="22"/>
                <w:highlight w:val="none"/>
                <w:lang w:val="en-US" w:eastAsia="zh-CN" w:bidi="ar"/>
              </w:rPr>
              <w:t>。</w:t>
            </w:r>
          </w:p>
        </w:tc>
      </w:tr>
      <w:tr w14:paraId="0A3485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71449A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9</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609245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B87F6B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资金来源</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31602D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olor w:val="auto"/>
                <w:highlight w:val="none"/>
                <w:lang w:eastAsia="zh-CN"/>
              </w:rPr>
            </w:pPr>
            <w:r>
              <w:rPr>
                <w:rFonts w:hint="eastAsia" w:ascii="宋体" w:hAnsi="宋体" w:eastAsia="宋体"/>
                <w:color w:val="auto"/>
                <w:highlight w:val="none"/>
                <w:u w:val="single"/>
                <w:lang w:eastAsia="zh-CN"/>
              </w:rPr>
              <w:t>财政资金</w:t>
            </w:r>
          </w:p>
        </w:tc>
      </w:tr>
      <w:tr w14:paraId="0668AA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6923D8F">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861446A">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6220E19">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投标人资格条件</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7E740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详见本工程招标公告。</w:t>
            </w:r>
          </w:p>
        </w:tc>
      </w:tr>
      <w:tr w14:paraId="1F0C0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3E2E9D6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1394732">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25F500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资格审查方式</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1811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电子化资格后审。</w:t>
            </w:r>
          </w:p>
        </w:tc>
      </w:tr>
      <w:tr w14:paraId="03E572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1C46B99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12</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395786B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13.1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B8A119F">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报价以及单价和总价计算方式</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B7B9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工程量清单计价，按国家、省有关计价规范执行。</w:t>
            </w:r>
          </w:p>
        </w:tc>
      </w:tr>
      <w:tr w14:paraId="51CDD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03A184B3">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13</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058171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15.1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A85D45B">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投标</w:t>
            </w:r>
            <w:bookmarkStart w:id="30" w:name="OLE_LINK2"/>
            <w:r>
              <w:rPr>
                <w:rFonts w:hint="eastAsia" w:ascii="宋体" w:hAnsi="宋体" w:eastAsia="宋体"/>
                <w:color w:val="auto"/>
                <w:highlight w:val="none"/>
              </w:rPr>
              <w:t>有效期</w:t>
            </w:r>
            <w:bookmarkEnd w:id="30"/>
          </w:p>
        </w:tc>
        <w:tc>
          <w:tcPr>
            <w:tcW w:w="7013" w:type="dxa"/>
            <w:tcBorders>
              <w:top w:val="single" w:color="auto" w:sz="4" w:space="0"/>
              <w:left w:val="single" w:color="auto" w:sz="4" w:space="0"/>
              <w:bottom w:val="single" w:color="auto" w:sz="4" w:space="0"/>
              <w:right w:val="double" w:color="auto" w:sz="4" w:space="0"/>
            </w:tcBorders>
            <w:noWrap w:val="0"/>
            <w:vAlign w:val="center"/>
          </w:tcPr>
          <w:p w14:paraId="36E3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u w:val="single"/>
              </w:rPr>
            </w:pPr>
            <w:r>
              <w:rPr>
                <w:rFonts w:hint="eastAsia" w:ascii="宋体" w:hAnsi="宋体" w:eastAsia="宋体" w:cs="宋体"/>
                <w:kern w:val="2"/>
                <w:sz w:val="21"/>
                <w:szCs w:val="21"/>
                <w:u w:val="single"/>
                <w:lang w:val="en-US" w:eastAsia="zh-CN" w:bidi="ar"/>
              </w:rPr>
              <w:t>90</w:t>
            </w:r>
            <w:r>
              <w:rPr>
                <w:rFonts w:hint="eastAsia" w:ascii="宋体" w:hAnsi="宋体" w:eastAsia="宋体" w:cs="宋体"/>
                <w:kern w:val="2"/>
                <w:sz w:val="21"/>
                <w:szCs w:val="21"/>
                <w:lang w:val="en-US" w:eastAsia="zh-CN" w:bidi="ar"/>
              </w:rPr>
              <w:t>日历天（从递交投标文件截止之日计起），</w:t>
            </w:r>
            <w:r>
              <w:rPr>
                <w:rFonts w:hint="eastAsia" w:ascii="宋体" w:hAnsi="宋体" w:eastAsia="宋体" w:cs="宋体"/>
                <w:kern w:val="2"/>
                <w:sz w:val="21"/>
                <w:szCs w:val="21"/>
                <w:u w:val="single"/>
                <w:lang w:val="en-US" w:eastAsia="zh-CN" w:bidi="ar"/>
              </w:rPr>
              <w:t>如投标有效期内发生异议或投诉的，则投标有效期自动延长至异议或投诉处理结束后90日历天。中标人的投标有效期自动延期至合同履行完毕。</w:t>
            </w:r>
          </w:p>
        </w:tc>
      </w:tr>
      <w:tr w14:paraId="49EF83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0"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4B10669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14</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6A9B7F9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16.1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FD796D2">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投标保证金</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75814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方式一：不要求投标人递交投标保证金。</w:t>
            </w:r>
          </w:p>
          <w:p w14:paraId="4F0F8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□方式二：要求投标人递交投标保证金，具体要求如下：</w:t>
            </w:r>
          </w:p>
          <w:p w14:paraId="79B11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1.投标保证金数额：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29620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2.投标保证金的形式：投标保证金可采用</w:t>
            </w:r>
            <w:r>
              <w:rPr>
                <w:rFonts w:hint="eastAsia" w:ascii="宋体" w:hAnsi="宋体" w:eastAsia="宋体" w:cs="宋体"/>
                <w:color w:val="auto"/>
                <w:szCs w:val="21"/>
                <w:highlight w:val="none"/>
                <w:u w:val="single"/>
              </w:rPr>
              <w:t>投标保函、转账、现金、支票</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汇票、投标保证保险</w:t>
            </w:r>
            <w:r>
              <w:rPr>
                <w:rFonts w:hint="eastAsia" w:ascii="宋体" w:hAnsi="宋体" w:eastAsia="宋体" w:cs="宋体"/>
                <w:color w:val="auto"/>
                <w:szCs w:val="21"/>
                <w:highlight w:val="none"/>
              </w:rPr>
              <w:t>形式，须在递交投标文件截止时间前完成缴纳。</w:t>
            </w:r>
          </w:p>
          <w:p w14:paraId="020C7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□方式三：</w:t>
            </w:r>
            <w:r>
              <w:rPr>
                <w:rFonts w:hint="eastAsia" w:ascii="宋体" w:hAnsi="宋体" w:eastAsia="宋体" w:cs="宋体"/>
                <w:color w:val="auto"/>
                <w:szCs w:val="21"/>
                <w:highlight w:val="none"/>
                <w:u w:val="single"/>
              </w:rPr>
              <w:t>招标人自定的其它方式（招标人不得限定投标保证金只能以现金形式提交）</w:t>
            </w:r>
            <w:r>
              <w:rPr>
                <w:rFonts w:hint="eastAsia" w:ascii="宋体" w:hAnsi="宋体" w:eastAsia="宋体" w:cs="宋体"/>
                <w:color w:val="auto"/>
                <w:szCs w:val="21"/>
                <w:highlight w:val="none"/>
              </w:rPr>
              <w:t>。</w:t>
            </w:r>
          </w:p>
          <w:p w14:paraId="1751A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30" w:right="0"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注：招标人可对信用良好企业、中小企业免收投标保证金。</w:t>
            </w:r>
          </w:p>
        </w:tc>
      </w:tr>
      <w:tr w14:paraId="492E9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14086E6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15</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C34EB79">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7.5</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3FCAD9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领取招标文件及图纸</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7C23C8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u w:val="single"/>
              </w:rPr>
            </w:pPr>
            <w:r>
              <w:rPr>
                <w:rFonts w:hint="eastAsia" w:ascii="宋体" w:hAnsi="宋体" w:eastAsia="宋体"/>
                <w:color w:val="auto"/>
                <w:highlight w:val="none"/>
              </w:rPr>
              <w:t>由投标人自行在</w:t>
            </w:r>
            <w:r>
              <w:rPr>
                <w:rFonts w:hint="eastAsia" w:ascii="宋体" w:hAnsi="宋体" w:eastAsia="宋体"/>
                <w:color w:val="auto"/>
                <w:highlight w:val="none"/>
                <w:u w:val="single"/>
              </w:rPr>
              <w:t>广州交易集团有限公司（广州公共资源交易中心）</w:t>
            </w:r>
            <w:r>
              <w:rPr>
                <w:rFonts w:hint="eastAsia" w:ascii="宋体" w:hAnsi="宋体" w:eastAsia="宋体"/>
                <w:color w:val="auto"/>
                <w:highlight w:val="none"/>
              </w:rPr>
              <w:t>网站下载。</w:t>
            </w:r>
          </w:p>
        </w:tc>
      </w:tr>
      <w:tr w14:paraId="4A1AB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5D6E1AA5">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16</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5C1EF1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5.1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2C8F60">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踏勘现场</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5F5D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时间：自</w:t>
            </w:r>
            <w:r>
              <w:rPr>
                <w:rFonts w:hint="eastAsia" w:ascii="宋体" w:hAnsi="宋体" w:eastAsia="宋体"/>
                <w:color w:val="auto"/>
                <w:highlight w:val="none"/>
                <w:u w:val="single"/>
              </w:rPr>
              <w:t>招标公告发布之日</w:t>
            </w:r>
            <w:r>
              <w:rPr>
                <w:rFonts w:hint="eastAsia" w:ascii="宋体" w:hAnsi="宋体" w:eastAsia="宋体"/>
                <w:color w:val="auto"/>
                <w:highlight w:val="none"/>
              </w:rPr>
              <w:t>起具备现场踏勘条件；</w:t>
            </w:r>
          </w:p>
          <w:p w14:paraId="66ACD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方式：招标人不集中组织，由投标人自行踏勘；</w:t>
            </w:r>
            <w:r>
              <w:rPr>
                <w:rFonts w:hint="eastAsia" w:ascii="宋体" w:hAnsi="宋体" w:eastAsia="宋体"/>
                <w:color w:val="auto"/>
                <w:highlight w:val="none"/>
                <w:u w:val="single"/>
              </w:rPr>
              <w:t>投标人不进行踏勘的，视为已熟知现场条件，自行承担相关风险</w:t>
            </w:r>
            <w:r>
              <w:rPr>
                <w:rFonts w:hint="eastAsia" w:ascii="宋体" w:hAnsi="宋体" w:eastAsia="宋体"/>
                <w:color w:val="auto"/>
                <w:highlight w:val="none"/>
              </w:rPr>
              <w:t>。</w:t>
            </w:r>
          </w:p>
          <w:p w14:paraId="7387647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lang w:val="en-US" w:eastAsia="zh-CN"/>
              </w:rPr>
            </w:pPr>
            <w:r>
              <w:rPr>
                <w:rFonts w:hint="eastAsia" w:ascii="宋体" w:hAnsi="宋体" w:eastAsia="宋体"/>
                <w:color w:val="auto"/>
                <w:highlight w:val="none"/>
              </w:rPr>
              <w:t>现场详细地点：</w:t>
            </w:r>
            <w:r>
              <w:rPr>
                <w:rFonts w:hint="eastAsia" w:ascii="宋体" w:hAnsi="宋体" w:eastAsia="宋体"/>
                <w:color w:val="auto"/>
                <w:highlight w:val="none"/>
                <w:u w:val="single"/>
                <w:lang w:val="en-US" w:eastAsia="zh-CN"/>
              </w:rPr>
              <w:t>详见施工图</w:t>
            </w:r>
            <w:r>
              <w:rPr>
                <w:rFonts w:hint="eastAsia" w:ascii="宋体" w:hAnsi="宋体" w:eastAsia="宋体"/>
                <w:color w:val="auto"/>
                <w:highlight w:val="none"/>
                <w:lang w:val="en-US" w:eastAsia="zh-CN"/>
              </w:rPr>
              <w:t>。</w:t>
            </w:r>
          </w:p>
        </w:tc>
      </w:tr>
      <w:tr w14:paraId="4F5401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6CA528F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17</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4BCE06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8.1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DFC3FC6">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招标答疑与澄清</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5EC5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1.方式：网上答疑</w:t>
            </w:r>
          </w:p>
          <w:p w14:paraId="08972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2.投标人提问期限：自招标公告发布之日起3天内</w:t>
            </w:r>
          </w:p>
          <w:p w14:paraId="66519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3.招标人澄清、修补或答疑期限：在递交投标文件截止日期前</w:t>
            </w:r>
            <w:r>
              <w:rPr>
                <w:rFonts w:hint="eastAsia" w:ascii="宋体" w:hAnsi="宋体" w:eastAsia="宋体"/>
                <w:color w:val="auto"/>
                <w:highlight w:val="none"/>
                <w:u w:val="single"/>
              </w:rPr>
              <w:t>15</w:t>
            </w:r>
            <w:r>
              <w:rPr>
                <w:rFonts w:hint="eastAsia" w:ascii="宋体" w:hAnsi="宋体" w:eastAsia="宋体"/>
                <w:color w:val="auto"/>
                <w:highlight w:val="none"/>
              </w:rPr>
              <w:t>日</w:t>
            </w:r>
          </w:p>
          <w:p w14:paraId="2AD00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szCs w:val="21"/>
                <w:highlight w:val="none"/>
              </w:rPr>
            </w:pPr>
            <w:r>
              <w:rPr>
                <w:rFonts w:hint="eastAsia" w:ascii="宋体" w:hAnsi="宋体" w:eastAsia="宋体"/>
                <w:color w:val="auto"/>
                <w:highlight w:val="none"/>
              </w:rPr>
              <w:t>4.网上答疑的相关事项详见招标文件8.1款。</w:t>
            </w:r>
          </w:p>
        </w:tc>
      </w:tr>
      <w:tr w14:paraId="1E5F65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58F6975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18</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350BA536">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4E1DFD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投标文件的组成</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5757B9EB">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投标文件由资格审查部分和技术经济部分两部分组成。</w:t>
            </w:r>
          </w:p>
        </w:tc>
      </w:tr>
      <w:tr w14:paraId="734EC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6C6F0C80">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19</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02F1A3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17.1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A03868A">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投标文件编制要求</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15FDF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仿宋_GB2312"/>
                <w:color w:val="auto"/>
                <w:highlight w:val="none"/>
              </w:rPr>
            </w:pPr>
            <w:r>
              <w:rPr>
                <w:rFonts w:hint="eastAsia" w:ascii="宋体" w:hAnsi="宋体" w:eastAsia="宋体" w:cs="仿宋_GB2312"/>
                <w:color w:val="auto"/>
                <w:highlight w:val="none"/>
              </w:rPr>
              <w:t>投标文件为含电子签名及电子签章的加密电子投标文件</w:t>
            </w:r>
            <w:r>
              <w:rPr>
                <w:rFonts w:hint="default" w:ascii="宋体" w:hAnsi="宋体" w:eastAsia="宋体" w:cs="仿宋_GB2312"/>
                <w:color w:val="auto"/>
                <w:highlight w:val="none"/>
              </w:rPr>
              <w:t>1</w:t>
            </w:r>
            <w:r>
              <w:rPr>
                <w:rFonts w:hint="eastAsia" w:ascii="宋体" w:hAnsi="宋体" w:eastAsia="宋体" w:cs="仿宋_GB2312"/>
                <w:color w:val="auto"/>
                <w:highlight w:val="none"/>
              </w:rPr>
              <w:t>套。</w:t>
            </w:r>
          </w:p>
          <w:p w14:paraId="6B364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仿宋_GB2312"/>
                <w:color w:val="auto"/>
                <w:highlight w:val="none"/>
              </w:rPr>
            </w:pPr>
            <w:r>
              <w:rPr>
                <w:rFonts w:hint="eastAsia" w:ascii="宋体" w:hAnsi="宋体" w:eastAsia="宋体" w:cs="仿宋_GB2312"/>
                <w:color w:val="auto"/>
                <w:highlight w:val="none"/>
              </w:rPr>
              <w:t>技术部分</w:t>
            </w:r>
            <w:r>
              <w:rPr>
                <w:rFonts w:hint="eastAsia" w:ascii="宋体" w:hAnsi="宋体" w:eastAsia="宋体" w:cs="仿宋_GB2312"/>
                <w:color w:val="auto"/>
                <w:highlight w:val="none"/>
                <w:lang w:eastAsia="zh-CN"/>
              </w:rPr>
              <w:t>（</w:t>
            </w:r>
            <w:r>
              <w:rPr>
                <w:rFonts w:hint="eastAsia" w:ascii="宋体" w:hAnsi="宋体" w:eastAsia="宋体" w:cs="仿宋_GB2312"/>
                <w:color w:val="auto"/>
                <w:highlight w:val="none"/>
              </w:rPr>
              <w:t>施工组织方案</w:t>
            </w:r>
            <w:r>
              <w:rPr>
                <w:rFonts w:hint="eastAsia" w:ascii="宋体" w:hAnsi="宋体" w:eastAsia="宋体" w:cs="仿宋_GB2312"/>
                <w:color w:val="auto"/>
                <w:highlight w:val="none"/>
                <w:lang w:eastAsia="zh-CN"/>
              </w:rPr>
              <w:t>）</w:t>
            </w:r>
            <w:r>
              <w:rPr>
                <w:rFonts w:hint="eastAsia" w:ascii="宋体" w:hAnsi="宋体" w:eastAsia="宋体" w:cs="仿宋_GB2312"/>
                <w:color w:val="auto"/>
                <w:highlight w:val="none"/>
              </w:rPr>
              <w:t>文件页数最多不超过</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u w:val="single"/>
                <w:lang w:val="en-US" w:eastAsia="zh-CN"/>
              </w:rPr>
              <w:t>50</w:t>
            </w:r>
            <w:r>
              <w:rPr>
                <w:rFonts w:hint="eastAsia" w:ascii="宋体" w:hAnsi="宋体" w:eastAsia="宋体" w:cs="仿宋_GB2312"/>
                <w:color w:val="auto"/>
                <w:highlight w:val="none"/>
                <w:u w:val="single"/>
              </w:rPr>
              <w:t xml:space="preserve"> </w:t>
            </w:r>
            <w:r>
              <w:rPr>
                <w:rFonts w:hint="eastAsia" w:ascii="宋体" w:hAnsi="宋体" w:eastAsia="宋体" w:cs="仿宋_GB2312"/>
                <w:color w:val="auto"/>
                <w:highlight w:val="none"/>
              </w:rPr>
              <w:t>页（</w:t>
            </w:r>
            <w:r>
              <w:rPr>
                <w:rFonts w:hint="eastAsia" w:ascii="宋体" w:hAnsi="宋体" w:eastAsia="宋体" w:cs="仿宋_GB2312"/>
                <w:color w:val="auto"/>
                <w:highlight w:val="none"/>
                <w:u w:val="single"/>
              </w:rPr>
              <w:t>50</w:t>
            </w:r>
            <w:r>
              <w:rPr>
                <w:rFonts w:hint="eastAsia" w:ascii="宋体" w:hAnsi="宋体" w:eastAsia="宋体" w:cs="仿宋_GB2312"/>
                <w:color w:val="auto"/>
                <w:highlight w:val="none"/>
              </w:rPr>
              <w:t>页，不包括封面及目录页）。</w:t>
            </w:r>
          </w:p>
        </w:tc>
      </w:tr>
      <w:tr w14:paraId="6BD02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4D2B1886">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A0AD6B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19.1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66860FA">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递交投标文件的时间和地点</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5AF7D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default" w:ascii="宋体" w:hAnsi="宋体" w:eastAsia="宋体" w:cs="仿宋_GB2312"/>
                <w:color w:val="auto"/>
                <w:highlight w:val="none"/>
              </w:rPr>
              <w:t>1.</w:t>
            </w:r>
            <w:r>
              <w:rPr>
                <w:rFonts w:hint="eastAsia" w:ascii="宋体" w:hAnsi="宋体" w:eastAsia="宋体" w:cs="仿宋_GB2312"/>
                <w:color w:val="auto"/>
                <w:highlight w:val="none"/>
              </w:rPr>
              <w:t>递交方式：网上递交投标文件。</w:t>
            </w:r>
          </w:p>
          <w:p w14:paraId="11FDB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default" w:ascii="宋体" w:hAnsi="宋体" w:eastAsia="宋体" w:cs="仿宋_GB2312"/>
                <w:color w:val="auto"/>
                <w:highlight w:val="none"/>
              </w:rPr>
              <w:t>2.</w:t>
            </w:r>
            <w:r>
              <w:rPr>
                <w:rFonts w:hint="eastAsia" w:ascii="宋体" w:hAnsi="宋体" w:eastAsia="宋体" w:cs="仿宋_GB2312"/>
                <w:color w:val="auto"/>
                <w:highlight w:val="none"/>
              </w:rPr>
              <w:t>递交投标文件截止时间：</w:t>
            </w:r>
            <w:r>
              <w:rPr>
                <w:rFonts w:hint="eastAsia" w:ascii="宋体" w:hAnsi="宋体" w:eastAsia="宋体" w:cs="宋体"/>
                <w:kern w:val="2"/>
                <w:sz w:val="21"/>
                <w:szCs w:val="20"/>
                <w:u w:val="single"/>
                <w:lang w:val="en-US" w:eastAsia="zh-CN" w:bidi="ar"/>
              </w:rPr>
              <w:t>详见广州交易集团有限公司（广州公共资源交易中心）网站-“建设工程”→“项目查询（日程安排、答疑纪要）”</w:t>
            </w:r>
            <w:r>
              <w:rPr>
                <w:rFonts w:hint="eastAsia" w:ascii="宋体" w:hAnsi="宋体" w:eastAsia="宋体" w:cs="仿宋_GB2312"/>
                <w:color w:val="auto"/>
                <w:highlight w:val="none"/>
              </w:rPr>
              <w:t>。</w:t>
            </w:r>
          </w:p>
          <w:p w14:paraId="6098B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default" w:ascii="宋体" w:hAnsi="宋体" w:eastAsia="宋体" w:cs="仿宋_GB2312"/>
                <w:color w:val="auto"/>
                <w:highlight w:val="none"/>
              </w:rPr>
              <w:t>2.</w:t>
            </w:r>
            <w:r>
              <w:rPr>
                <w:rFonts w:hint="eastAsia" w:ascii="宋体" w:hAnsi="宋体" w:eastAsia="宋体" w:cs="仿宋_GB2312"/>
                <w:color w:val="auto"/>
                <w:highlight w:val="none"/>
              </w:rPr>
              <w:t>地点：</w:t>
            </w:r>
            <w:r>
              <w:rPr>
                <w:rFonts w:hint="eastAsia" w:ascii="宋体" w:hAnsi="宋体" w:eastAsia="宋体"/>
                <w:color w:val="auto"/>
                <w:highlight w:val="none"/>
                <w:u w:val="single"/>
              </w:rPr>
              <w:t>广州交易集团有限公司（广州公共资源交易中心）</w:t>
            </w:r>
            <w:r>
              <w:rPr>
                <w:rFonts w:hint="eastAsia" w:ascii="宋体" w:hAnsi="宋体" w:eastAsia="宋体" w:cs="仿宋_GB2312"/>
                <w:color w:val="auto"/>
                <w:highlight w:val="none"/>
              </w:rPr>
              <w:t>网站。</w:t>
            </w:r>
          </w:p>
          <w:p w14:paraId="5367C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u w:val="single"/>
              </w:rPr>
            </w:pPr>
            <w:r>
              <w:rPr>
                <w:rFonts w:hint="default" w:ascii="宋体" w:hAnsi="宋体" w:eastAsia="宋体" w:cs="仿宋_GB2312"/>
                <w:color w:val="auto"/>
                <w:highlight w:val="none"/>
              </w:rPr>
              <w:t>3.</w:t>
            </w:r>
            <w:r>
              <w:rPr>
                <w:rFonts w:hint="eastAsia" w:ascii="宋体" w:hAnsi="宋体" w:eastAsia="宋体" w:cs="仿宋_GB2312"/>
                <w:color w:val="auto"/>
                <w:highlight w:val="none"/>
              </w:rPr>
              <w:t>上述时间及地点是否有改变，请密切留意招标答疑纪要的相关信息。</w:t>
            </w:r>
          </w:p>
        </w:tc>
      </w:tr>
      <w:tr w14:paraId="64886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725F21FD">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3B8F020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24</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25F7925">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开标时间和地点</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7F31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1.开标时间：</w:t>
            </w:r>
            <w:r>
              <w:rPr>
                <w:rFonts w:hint="eastAsia" w:ascii="宋体" w:hAnsi="宋体" w:eastAsia="宋体"/>
                <w:color w:val="auto"/>
                <w:highlight w:val="none"/>
                <w:u w:val="single"/>
                <w:lang w:val="en-US" w:eastAsia="zh-CN"/>
              </w:rPr>
              <w:t>2025</w:t>
            </w:r>
            <w:r>
              <w:rPr>
                <w:rFonts w:hint="eastAsia" w:ascii="宋体" w:hAnsi="宋体" w:eastAsia="宋体"/>
                <w:color w:val="auto"/>
                <w:highlight w:val="none"/>
              </w:rPr>
              <w:t>年</w:t>
            </w:r>
            <w:r>
              <w:rPr>
                <w:rFonts w:hint="eastAsia" w:ascii="宋体" w:hAnsi="宋体" w:eastAsia="宋体"/>
                <w:color w:val="auto"/>
                <w:highlight w:val="none"/>
                <w:u w:val="single"/>
              </w:rPr>
              <w:t xml:space="preserve">  </w:t>
            </w:r>
            <w:r>
              <w:rPr>
                <w:rFonts w:hint="eastAsia" w:ascii="宋体" w:hAnsi="宋体" w:eastAsia="宋体"/>
                <w:color w:val="auto"/>
                <w:highlight w:val="none"/>
              </w:rPr>
              <w:t>月</w:t>
            </w:r>
            <w:r>
              <w:rPr>
                <w:rFonts w:hint="eastAsia" w:ascii="宋体" w:hAnsi="宋体" w:eastAsia="宋体"/>
                <w:color w:val="auto"/>
                <w:highlight w:val="none"/>
                <w:u w:val="single"/>
              </w:rPr>
              <w:t xml:space="preserve">  </w:t>
            </w:r>
            <w:r>
              <w:rPr>
                <w:rFonts w:hint="eastAsia" w:ascii="宋体" w:hAnsi="宋体" w:eastAsia="宋体"/>
                <w:color w:val="auto"/>
                <w:highlight w:val="none"/>
              </w:rPr>
              <w:t>日</w:t>
            </w:r>
            <w:r>
              <w:rPr>
                <w:rFonts w:hint="eastAsia" w:ascii="宋体" w:hAnsi="宋体" w:eastAsia="宋体"/>
                <w:color w:val="auto"/>
                <w:highlight w:val="none"/>
                <w:u w:val="single"/>
              </w:rPr>
              <w:t xml:space="preserve">   </w:t>
            </w:r>
            <w:r>
              <w:rPr>
                <w:rFonts w:hint="eastAsia" w:ascii="宋体" w:hAnsi="宋体" w:eastAsia="宋体"/>
                <w:color w:val="auto"/>
                <w:highlight w:val="none"/>
              </w:rPr>
              <w:t>时</w:t>
            </w:r>
            <w:r>
              <w:rPr>
                <w:rFonts w:hint="eastAsia" w:ascii="宋体" w:hAnsi="宋体" w:eastAsia="宋体"/>
                <w:color w:val="auto"/>
                <w:highlight w:val="none"/>
                <w:u w:val="single"/>
              </w:rPr>
              <w:t xml:space="preserve">  </w:t>
            </w:r>
            <w:r>
              <w:rPr>
                <w:rFonts w:hint="eastAsia" w:ascii="宋体" w:hAnsi="宋体" w:eastAsia="宋体"/>
                <w:color w:val="auto"/>
                <w:highlight w:val="none"/>
              </w:rPr>
              <w:t>分。</w:t>
            </w:r>
          </w:p>
          <w:p w14:paraId="21FC2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2.地点：</w:t>
            </w:r>
            <w:r>
              <w:rPr>
                <w:rFonts w:hint="eastAsia" w:ascii="宋体" w:hAnsi="宋体" w:eastAsia="宋体" w:cs="宋体"/>
                <w:kern w:val="2"/>
                <w:sz w:val="21"/>
                <w:szCs w:val="20"/>
                <w:u w:val="single"/>
                <w:lang w:val="en-US" w:eastAsia="zh-CN" w:bidi="ar"/>
              </w:rPr>
              <w:t>详见广州交易集团有限公司（广州公共资源交易中心）网站-“建设工程”→“项目查询（日程安排、答疑纪要）”</w:t>
            </w:r>
            <w:r>
              <w:rPr>
                <w:rFonts w:hint="eastAsia" w:ascii="宋体" w:hAnsi="宋体" w:eastAsia="宋体"/>
                <w:color w:val="auto"/>
                <w:highlight w:val="none"/>
                <w:u w:val="single"/>
              </w:rPr>
              <w:t>。</w:t>
            </w:r>
          </w:p>
          <w:p w14:paraId="36F94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highlight w:val="none"/>
              </w:rPr>
            </w:pPr>
            <w:r>
              <w:rPr>
                <w:rFonts w:hint="eastAsia" w:ascii="宋体" w:hAnsi="宋体" w:eastAsia="宋体"/>
                <w:color w:val="auto"/>
                <w:highlight w:val="none"/>
              </w:rPr>
              <w:t>3.递交投标文件截止时间与开标时间应为同一时间。</w:t>
            </w:r>
          </w:p>
          <w:p w14:paraId="6EFBB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4.上述时间及地点是否有改变，请密切留意招标答疑纪要的相关信息。</w:t>
            </w:r>
          </w:p>
        </w:tc>
      </w:tr>
      <w:tr w14:paraId="694D7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5245DD5E">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22</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2FE6CBF">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333D366">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评标办法</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1AFFE66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olor w:val="auto"/>
                <w:highlight w:val="none"/>
              </w:rPr>
            </w:pPr>
            <w:r>
              <w:rPr>
                <w:rFonts w:hint="eastAsia" w:ascii="宋体" w:hAnsi="宋体" w:eastAsia="宋体"/>
                <w:color w:val="auto"/>
                <w:highlight w:val="none"/>
              </w:rPr>
              <w:sym w:font="Wingdings 2" w:char="0052"/>
            </w:r>
            <w:r>
              <w:rPr>
                <w:rFonts w:hint="eastAsia" w:ascii="宋体" w:hAnsi="宋体" w:eastAsia="宋体"/>
                <w:color w:val="auto"/>
                <w:highlight w:val="none"/>
              </w:rPr>
              <w:t xml:space="preserve">可选办法一 </w:t>
            </w:r>
            <w:r>
              <w:rPr>
                <w:rFonts w:hint="eastAsia" w:ascii="宋体" w:eastAsia="宋体"/>
                <w:color w:val="auto"/>
                <w:highlight w:val="none"/>
              </w:rPr>
              <w:t>综合评分法</w:t>
            </w:r>
          </w:p>
          <w:p w14:paraId="436118B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宋体" w:hAnsi="宋体" w:eastAsia="宋体"/>
                <w:color w:val="auto"/>
                <w:sz w:val="24"/>
                <w:szCs w:val="24"/>
                <w:highlight w:val="none"/>
                <w:u w:val="single"/>
              </w:rPr>
            </w:pPr>
            <w:r>
              <w:rPr>
                <w:rFonts w:hint="eastAsia" w:ascii="宋体" w:hAnsi="宋体" w:eastAsia="宋体"/>
                <w:color w:val="auto"/>
                <w:highlight w:val="none"/>
              </w:rPr>
              <w:sym w:font="Wingdings 2" w:char="00A3"/>
            </w:r>
            <w:r>
              <w:rPr>
                <w:rFonts w:hint="eastAsia" w:ascii="宋体" w:hAnsi="宋体" w:eastAsia="宋体"/>
                <w:color w:val="auto"/>
                <w:highlight w:val="none"/>
              </w:rPr>
              <w:t>可选办法二</w:t>
            </w:r>
            <w:r>
              <w:rPr>
                <w:rFonts w:hint="eastAsia" w:ascii="宋体" w:eastAsia="宋体"/>
                <w:color w:val="auto"/>
                <w:highlight w:val="none"/>
              </w:rPr>
              <w:t xml:space="preserve"> 经评审的最低投标价法或者法律法规规定的其他评标方法</w:t>
            </w:r>
          </w:p>
        </w:tc>
      </w:tr>
      <w:tr w14:paraId="7E9C9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5F599C5D">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23</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0825E61">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7B201E8">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评标委员会推荐中标候选人的人数</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CD0F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szCs w:val="22"/>
                <w:highlight w:val="none"/>
              </w:rPr>
            </w:pP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不采用评定分离，中标候选人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3</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名（不超过3名）</w:t>
            </w:r>
          </w:p>
          <w:p w14:paraId="0D232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szCs w:val="22"/>
                <w:highlight w:val="none"/>
              </w:rPr>
            </w:pPr>
            <w:r>
              <w:rPr>
                <w:rFonts w:hint="eastAsia" w:ascii="宋体" w:hAnsi="宋体" w:eastAsia="宋体"/>
                <w:color w:val="auto"/>
                <w:szCs w:val="22"/>
                <w:highlight w:val="none"/>
              </w:rPr>
              <w:t>□采用评定分离，中标候选人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名（建议3-5名）</w:t>
            </w:r>
          </w:p>
        </w:tc>
      </w:tr>
      <w:tr w14:paraId="1E7F7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746703B6">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24</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FF8BEB7">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C4E8BD">
            <w:pPr>
              <w:keepNext w:val="0"/>
              <w:keepLines w:val="0"/>
              <w:suppressLineNumbers w:val="0"/>
              <w:spacing w:before="0" w:beforeAutospacing="0" w:after="0" w:afterAutospacing="0"/>
              <w:ind w:left="0" w:right="0"/>
              <w:rPr>
                <w:rFonts w:hint="default" w:ascii="宋体" w:hAnsi="宋体" w:eastAsia="宋体"/>
                <w:color w:val="auto"/>
                <w:szCs w:val="21"/>
                <w:highlight w:val="none"/>
                <w:vertAlign w:val="superscript"/>
              </w:rPr>
            </w:pPr>
            <w:r>
              <w:rPr>
                <w:rFonts w:hint="eastAsia" w:ascii="宋体" w:hAnsi="宋体" w:eastAsia="宋体"/>
                <w:color w:val="auto"/>
                <w:highlight w:val="none"/>
              </w:rPr>
              <w:t>最高投标限价</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43D95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宋体" w:hAnsi="宋体" w:eastAsia="宋体"/>
                <w:color w:val="auto"/>
                <w:szCs w:val="21"/>
                <w:highlight w:val="none"/>
              </w:rPr>
            </w:pPr>
            <w:r>
              <w:rPr>
                <w:rFonts w:hint="eastAsia" w:ascii="宋体" w:hAnsi="宋体" w:eastAsia="宋体"/>
                <w:color w:val="auto"/>
                <w:szCs w:val="21"/>
                <w:highlight w:val="none"/>
              </w:rPr>
              <w:t>本项目最高投标限价为人民币</w:t>
            </w:r>
            <w:r>
              <w:rPr>
                <w:rFonts w:hint="eastAsia" w:ascii="宋体" w:hAnsi="宋体" w:eastAsia="宋体"/>
                <w:color w:val="auto"/>
                <w:szCs w:val="21"/>
                <w:highlight w:val="none"/>
                <w:u w:val="single"/>
              </w:rPr>
              <w:t>7560997.09元</w:t>
            </w:r>
            <w:r>
              <w:rPr>
                <w:rFonts w:hint="eastAsia" w:ascii="宋体" w:hAnsi="宋体" w:eastAsia="宋体"/>
                <w:color w:val="auto"/>
                <w:szCs w:val="21"/>
                <w:highlight w:val="none"/>
              </w:rPr>
              <w:t>。</w:t>
            </w:r>
          </w:p>
        </w:tc>
      </w:tr>
      <w:tr w14:paraId="7FCE1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044E9A3C">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25</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34097B2">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1D2207F">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成本警示价</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5DA34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本项目成本警示价为人民币</w:t>
            </w:r>
            <w:r>
              <w:rPr>
                <w:rFonts w:hint="eastAsia" w:ascii="宋体" w:hAnsi="宋体" w:eastAsia="宋体" w:cs="宋体"/>
                <w:color w:val="auto"/>
                <w:kern w:val="2"/>
                <w:sz w:val="21"/>
                <w:szCs w:val="21"/>
                <w:highlight w:val="none"/>
                <w:u w:val="single"/>
                <w:lang w:val="en-US" w:eastAsia="zh-CN" w:bidi="ar"/>
              </w:rPr>
              <w:t>6804897.38</w:t>
            </w:r>
            <w:r>
              <w:rPr>
                <w:rFonts w:hint="eastAsia" w:ascii="宋体" w:hAnsi="宋体" w:eastAsia="宋体"/>
                <w:color w:val="auto"/>
                <w:szCs w:val="21"/>
                <w:highlight w:val="none"/>
              </w:rPr>
              <w:t>元</w:t>
            </w:r>
            <w:r>
              <w:rPr>
                <w:rFonts w:hint="eastAsia" w:ascii="宋体" w:hAnsi="宋体" w:eastAsia="宋体"/>
                <w:szCs w:val="21"/>
                <w:highlight w:val="none"/>
              </w:rPr>
              <w:t>（</w:t>
            </w:r>
            <w:r>
              <w:rPr>
                <w:rFonts w:hint="eastAsia" w:ascii="宋体" w:hAnsi="宋体" w:eastAsia="宋体"/>
                <w:b/>
                <w:bCs/>
                <w:szCs w:val="21"/>
                <w:highlight w:val="none"/>
                <w:u w:val="single"/>
              </w:rPr>
              <w:t>按最高投标限价的</w:t>
            </w:r>
            <w:r>
              <w:rPr>
                <w:rFonts w:hint="eastAsia" w:ascii="宋体" w:hAnsi="宋体" w:eastAsia="宋体"/>
                <w:b/>
                <w:bCs/>
                <w:szCs w:val="21"/>
                <w:highlight w:val="none"/>
                <w:u w:val="single"/>
                <w:lang w:val="en-US" w:eastAsia="zh-CN"/>
              </w:rPr>
              <w:t>90</w:t>
            </w:r>
            <w:r>
              <w:rPr>
                <w:rFonts w:hint="eastAsia" w:ascii="宋体" w:hAnsi="宋体" w:eastAsia="宋体"/>
                <w:b/>
                <w:bCs/>
                <w:szCs w:val="21"/>
                <w:highlight w:val="none"/>
                <w:u w:val="single"/>
              </w:rPr>
              <w:t>%计算</w:t>
            </w:r>
            <w:r>
              <w:rPr>
                <w:rFonts w:hint="eastAsia" w:ascii="宋体" w:hAnsi="宋体" w:eastAsia="宋体"/>
                <w:szCs w:val="21"/>
                <w:highlight w:val="none"/>
              </w:rPr>
              <w:t>）</w:t>
            </w:r>
            <w:r>
              <w:rPr>
                <w:rFonts w:hint="eastAsia" w:ascii="宋体" w:hAnsi="宋体" w:eastAsia="宋体"/>
                <w:color w:val="auto"/>
                <w:szCs w:val="21"/>
                <w:highlight w:val="none"/>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81CA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注：为充分体现招标人意愿及落实项目业主负责制，成本警示价由招标人决定。成本警示价应经注册造价工程师审核。</w:t>
            </w:r>
          </w:p>
        </w:tc>
      </w:tr>
      <w:tr w14:paraId="484AC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01B71E57">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26</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286A896">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1EADC4D">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非竞争报价</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728BB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本项目绿色施工安全防护措施费为</w:t>
            </w:r>
            <w:r>
              <w:rPr>
                <w:rFonts w:hint="eastAsia" w:ascii="宋体" w:hAnsi="宋体" w:eastAsia="宋体"/>
                <w:color w:val="auto"/>
                <w:szCs w:val="21"/>
                <w:highlight w:val="none"/>
                <w:u w:val="single"/>
              </w:rPr>
              <w:t>1124336.98</w:t>
            </w:r>
            <w:r>
              <w:rPr>
                <w:rFonts w:hint="eastAsia" w:ascii="宋体" w:hAnsi="宋体" w:eastAsia="宋体"/>
                <w:color w:val="auto"/>
                <w:szCs w:val="21"/>
                <w:highlight w:val="none"/>
              </w:rPr>
              <w:t>元（未按招标文件规定的金额填写的，其投标文件将被评标委员会否决）。</w:t>
            </w:r>
          </w:p>
          <w:p w14:paraId="60DCA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本项目暂列金额为</w:t>
            </w:r>
            <w:r>
              <w:rPr>
                <w:rFonts w:hint="eastAsia" w:ascii="宋体" w:hAnsi="宋体" w:eastAsia="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olor w:val="auto"/>
                <w:szCs w:val="21"/>
                <w:highlight w:val="none"/>
              </w:rPr>
              <w:t>元，暂估价为</w:t>
            </w:r>
            <w:r>
              <w:rPr>
                <w:rFonts w:hint="eastAsia" w:ascii="宋体" w:hAnsi="宋体" w:eastAsia="宋体"/>
                <w:color w:val="auto"/>
                <w:szCs w:val="21"/>
                <w:highlight w:val="none"/>
                <w:u w:val="single"/>
                <w:lang w:val="en-US" w:eastAsia="zh-CN"/>
              </w:rPr>
              <w:t xml:space="preserve">    /    </w:t>
            </w:r>
            <w:r>
              <w:rPr>
                <w:rFonts w:hint="eastAsia" w:ascii="宋体" w:hAnsi="宋体" w:eastAsia="宋体"/>
                <w:color w:val="auto"/>
                <w:szCs w:val="21"/>
                <w:highlight w:val="none"/>
              </w:rPr>
              <w:t>元。（未按招标文件规定的金额填写的，由评标委员会按照招标文件规定的金额进行修正）。</w:t>
            </w:r>
          </w:p>
        </w:tc>
      </w:tr>
      <w:tr w14:paraId="0D81F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57B783D5">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27</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6D76D09">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32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39AC0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履约担保</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3BA8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840" w:right="0" w:hanging="840" w:hangingChars="400"/>
              <w:jc w:val="left"/>
              <w:textAlignment w:val="auto"/>
              <w:rPr>
                <w:rFonts w:hint="eastAsia" w:ascii="宋体" w:hAnsi="宋体" w:eastAsia="宋体"/>
                <w:color w:val="auto"/>
                <w:highlight w:val="none"/>
              </w:rPr>
            </w:pPr>
            <w:r>
              <w:rPr>
                <w:rFonts w:hint="default" w:ascii="宋体" w:hAnsi="宋体" w:eastAsia="宋体"/>
                <w:color w:val="auto"/>
                <w:highlight w:val="none"/>
              </w:rPr>
              <w:sym w:font="Wingdings 2" w:char="0052"/>
            </w:r>
            <w:r>
              <w:rPr>
                <w:rFonts w:hint="eastAsia" w:ascii="宋体" w:hAnsi="宋体" w:eastAsia="宋体"/>
                <w:color w:val="auto"/>
                <w:highlight w:val="none"/>
              </w:rPr>
              <w:t>要求。履约担保金额：</w:t>
            </w:r>
            <w:r>
              <w:rPr>
                <w:rFonts w:hint="eastAsia" w:ascii="宋体" w:hAnsi="宋体" w:eastAsia="宋体"/>
                <w:color w:val="auto"/>
                <w:highlight w:val="none"/>
                <w:u w:val="single"/>
              </w:rPr>
              <w:t>合同价的</w:t>
            </w:r>
            <w:r>
              <w:rPr>
                <w:rFonts w:hint="eastAsia" w:ascii="宋体" w:hAnsi="宋体" w:eastAsia="宋体"/>
                <w:color w:val="auto"/>
                <w:highlight w:val="none"/>
                <w:u w:val="single"/>
                <w:lang w:val="en-US" w:eastAsia="zh-CN"/>
              </w:rPr>
              <w:t>10</w:t>
            </w:r>
            <w:r>
              <w:rPr>
                <w:rFonts w:hint="eastAsia" w:ascii="宋体" w:hAnsi="宋体" w:eastAsia="宋体"/>
                <w:color w:val="auto"/>
                <w:highlight w:val="none"/>
                <w:u w:val="single"/>
              </w:rPr>
              <w:t>%</w:t>
            </w:r>
            <w:r>
              <w:rPr>
                <w:rFonts w:hint="eastAsia" w:ascii="宋体" w:hAnsi="宋体" w:eastAsia="宋体"/>
                <w:color w:val="auto"/>
                <w:highlight w:val="none"/>
              </w:rPr>
              <w:t>。履约担保形式</w:t>
            </w:r>
            <w:r>
              <w:rPr>
                <w:rFonts w:hint="eastAsia" w:ascii="宋体" w:hAnsi="宋体" w:eastAsia="宋体"/>
                <w:color w:val="auto"/>
                <w:highlight w:val="none"/>
                <w:lang w:eastAsia="zh-CN"/>
              </w:rPr>
              <w:t>：</w:t>
            </w:r>
            <w:r>
              <w:rPr>
                <w:rFonts w:hint="eastAsia" w:ascii="宋体" w:hAnsi="宋体" w:eastAsia="宋体"/>
              </w:rPr>
              <w:t>可采用</w:t>
            </w:r>
            <w:r>
              <w:rPr>
                <w:rFonts w:hint="eastAsia" w:ascii="宋体" w:hAnsi="宋体" w:eastAsia="宋体"/>
                <w:u w:val="single"/>
              </w:rPr>
              <w:t>银行或担保公司保函、转账、现金、支票、汇票、履约保证保险</w:t>
            </w:r>
            <w:r>
              <w:rPr>
                <w:rFonts w:hint="eastAsia" w:ascii="宋体" w:hAnsi="宋体" w:eastAsia="宋体"/>
              </w:rPr>
              <w:t>等形式（招标人不得限定只能以现金形式提交）。</w:t>
            </w:r>
          </w:p>
          <w:p w14:paraId="20EF7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840" w:right="0" w:hanging="840" w:hangingChars="400"/>
              <w:jc w:val="left"/>
              <w:textAlignment w:val="auto"/>
              <w:rPr>
                <w:rFonts w:hint="default" w:ascii="宋体" w:hAnsi="宋体" w:eastAsia="宋体"/>
                <w:color w:val="auto"/>
                <w:highlight w:val="none"/>
              </w:rPr>
            </w:pPr>
            <w:r>
              <w:rPr>
                <w:rFonts w:hint="default" w:ascii="宋体" w:hAnsi="宋体" w:eastAsia="宋体"/>
                <w:color w:val="auto"/>
                <w:highlight w:val="none"/>
              </w:rPr>
              <w:sym w:font="Wingdings 2" w:char="00A3"/>
            </w:r>
            <w:r>
              <w:rPr>
                <w:rFonts w:hint="eastAsia" w:ascii="宋体" w:hAnsi="宋体" w:eastAsia="宋体"/>
                <w:color w:val="auto"/>
                <w:highlight w:val="none"/>
              </w:rPr>
              <w:t>不要求。</w:t>
            </w:r>
          </w:p>
        </w:tc>
      </w:tr>
      <w:tr w14:paraId="17D8BA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0C0E6B20">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28</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E05A723">
            <w:pPr>
              <w:keepNext w:val="0"/>
              <w:keepLines w:val="0"/>
              <w:suppressLineNumbers w:val="0"/>
              <w:spacing w:before="0" w:beforeAutospacing="0" w:after="0" w:afterAutospacing="0"/>
              <w:ind w:left="0" w:right="0"/>
              <w:rPr>
                <w:rFonts w:hint="default"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34A5B90">
            <w:pPr>
              <w:pStyle w:val="18"/>
              <w:keepNext w:val="0"/>
              <w:keepLines w:val="0"/>
              <w:suppressLineNumbers w:val="0"/>
              <w:spacing w:before="0" w:beforeAutospacing="0" w:after="0" w:afterAutospacing="0"/>
              <w:ind w:left="0" w:right="0" w:firstLine="0"/>
              <w:rPr>
                <w:rFonts w:hint="default" w:ascii="宋体" w:hAnsi="宋体" w:eastAsia="宋体"/>
                <w:color w:val="auto"/>
                <w:highlight w:val="none"/>
              </w:rPr>
            </w:pPr>
            <w:r>
              <w:rPr>
                <w:rFonts w:hint="eastAsia" w:ascii="宋体" w:hAnsi="宋体" w:eastAsia="宋体"/>
                <w:color w:val="auto"/>
                <w:highlight w:val="none"/>
              </w:rPr>
              <w:t>保修期</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85AA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按照《建设工程质量管理条例》规定。</w:t>
            </w:r>
          </w:p>
        </w:tc>
      </w:tr>
      <w:tr w14:paraId="381F70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02BF7428">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lang w:val="en-US" w:eastAsia="zh-CN"/>
              </w:rPr>
              <w:t>29</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614B874">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rPr>
              <w:t>39.1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040EF42">
            <w:pPr>
              <w:keepNext w:val="0"/>
              <w:keepLines w:val="0"/>
              <w:suppressLineNumbers w:val="0"/>
              <w:spacing w:before="0" w:beforeAutospacing="0" w:after="0" w:afterAutospacing="0"/>
              <w:ind w:left="0" w:right="0"/>
              <w:jc w:val="center"/>
              <w:rPr>
                <w:rFonts w:hint="eastAsia" w:ascii="宋体" w:hAnsi="宋体" w:eastAsia="宋体"/>
                <w:color w:val="auto"/>
                <w:highlight w:val="none"/>
              </w:rPr>
            </w:pPr>
            <w:r>
              <w:rPr>
                <w:rFonts w:hint="eastAsia" w:ascii="宋体" w:hAnsi="宋体" w:eastAsia="宋体"/>
                <w:color w:val="auto"/>
                <w:highlight w:val="none"/>
              </w:rPr>
              <w:t>评标委员会的组建</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54092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2" w:char="0052"/>
            </w:r>
            <w:r>
              <w:rPr>
                <w:rFonts w:hint="eastAsia" w:ascii="宋体" w:hAnsi="宋体" w:eastAsia="宋体" w:cs="宋体"/>
                <w:kern w:val="2"/>
                <w:sz w:val="21"/>
                <w:szCs w:val="21"/>
                <w:lang w:val="en-US" w:eastAsia="zh-CN" w:bidi="ar"/>
              </w:rPr>
              <w:t>方式一：评标委员会共</w:t>
            </w:r>
            <w:r>
              <w:rPr>
                <w:rFonts w:hint="eastAsia" w:ascii="宋体" w:hAnsi="宋体" w:eastAsia="宋体" w:cs="宋体"/>
                <w:kern w:val="2"/>
                <w:sz w:val="21"/>
                <w:szCs w:val="21"/>
                <w:u w:val="single"/>
                <w:lang w:val="en-US" w:eastAsia="zh-CN" w:bidi="ar"/>
              </w:rPr>
              <w:t>5</w:t>
            </w:r>
            <w:r>
              <w:rPr>
                <w:rFonts w:hint="eastAsia" w:ascii="宋体" w:hAnsi="宋体" w:eastAsia="宋体" w:cs="宋体"/>
                <w:kern w:val="2"/>
                <w:sz w:val="21"/>
                <w:szCs w:val="21"/>
                <w:lang w:val="en-US" w:eastAsia="zh-CN" w:bidi="ar"/>
              </w:rPr>
              <w:t>人。</w:t>
            </w:r>
          </w:p>
          <w:p w14:paraId="20C79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1050" w:right="0" w:hanging="1050" w:hangingChars="500"/>
              <w:jc w:val="both"/>
              <w:textAlignment w:val="auto"/>
              <w:rPr>
                <w:rFonts w:hint="eastAsia" w:ascii="宋体" w:hAnsi="宋体" w:eastAsia="宋体" w:cs="宋体"/>
                <w:szCs w:val="21"/>
                <w:lang w:val="en-US"/>
              </w:rPr>
            </w:pPr>
            <w:r>
              <w:rPr>
                <w:rFonts w:hint="default" w:ascii="宋体" w:hAnsi="宋体" w:eastAsia="宋体" w:cs="宋体"/>
                <w:kern w:val="2"/>
                <w:sz w:val="21"/>
                <w:szCs w:val="21"/>
                <w:lang w:val="en-US" w:eastAsia="zh-CN" w:bidi="ar"/>
              </w:rPr>
              <w:sym w:font="Wingdings 2" w:char="00A3"/>
            </w:r>
            <w:r>
              <w:rPr>
                <w:rFonts w:hint="eastAsia" w:ascii="宋体" w:hAnsi="宋体" w:eastAsia="宋体" w:cs="宋体"/>
                <w:kern w:val="2"/>
                <w:sz w:val="21"/>
                <w:szCs w:val="21"/>
                <w:lang w:val="en-US" w:eastAsia="zh-CN" w:bidi="ar"/>
              </w:rPr>
              <w:t>方式二：评标委员会共</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人，其中招标人代表</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人，技术、经济等方面专家</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人。</w:t>
            </w:r>
          </w:p>
          <w:p w14:paraId="1A670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1050" w:leftChars="0" w:right="0" w:hanging="1050" w:hangingChars="500"/>
              <w:textAlignment w:val="auto"/>
              <w:rPr>
                <w:rFonts w:hint="eastAsia" w:ascii="宋体" w:hAnsi="宋体" w:eastAsia="宋体"/>
                <w:color w:val="auto"/>
                <w:highlight w:val="none"/>
                <w:lang w:eastAsia="zh-CN"/>
              </w:rPr>
            </w:pPr>
            <w:r>
              <w:rPr>
                <w:rFonts w:hint="eastAsia" w:ascii="宋体" w:hAnsi="宋体" w:eastAsia="宋体" w:cs="宋体"/>
                <w:kern w:val="2"/>
                <w:sz w:val="21"/>
                <w:szCs w:val="21"/>
                <w:lang w:val="en-US" w:eastAsia="zh-CN" w:bidi="ar"/>
              </w:rPr>
              <w:t>评标专家从政府评标专家库随机抽取。</w:t>
            </w:r>
          </w:p>
        </w:tc>
      </w:tr>
      <w:tr w14:paraId="18608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75D43EE6">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30</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55059CB">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46.6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ED08478">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评标参考价的下浮率</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3B4B2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宋体" w:hAnsi="宋体" w:eastAsia="宋体"/>
                <w:color w:val="auto"/>
                <w:highlight w:val="none"/>
              </w:rPr>
            </w:pPr>
            <w:r>
              <w:rPr>
                <w:rFonts w:hint="eastAsia" w:ascii="宋体" w:hAnsi="宋体" w:eastAsia="宋体"/>
                <w:color w:val="auto"/>
                <w:highlight w:val="none"/>
              </w:rPr>
              <w:t>计算评标参考价的下浮率X从0.5%、1%、1.5%、2%、2.5%、3%、3.5%中随机抽取。</w:t>
            </w:r>
          </w:p>
        </w:tc>
      </w:tr>
      <w:tr w14:paraId="7AD84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689D8718">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3</w:t>
            </w:r>
            <w:r>
              <w:rPr>
                <w:rFonts w:hint="eastAsia" w:ascii="宋体" w:hAnsi="宋体" w:eastAsia="宋体"/>
                <w:color w:val="auto"/>
                <w:highlight w:val="none"/>
                <w:lang w:val="en-US" w:eastAsia="zh-CN"/>
              </w:rPr>
              <w:t>1</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1750A5E2">
            <w:pPr>
              <w:keepNext w:val="0"/>
              <w:keepLines w:val="0"/>
              <w:suppressLineNumbers w:val="0"/>
              <w:spacing w:before="0" w:beforeAutospacing="0" w:after="0" w:afterAutospacing="0"/>
              <w:ind w:left="0" w:right="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46.3、46.5</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33040EA">
            <w:pPr>
              <w:keepNext w:val="0"/>
              <w:keepLines w:val="0"/>
              <w:suppressLineNumbers w:val="0"/>
              <w:spacing w:before="0" w:beforeAutospacing="0" w:after="0" w:afterAutospacing="0"/>
              <w:ind w:left="0" w:right="0"/>
              <w:jc w:val="left"/>
              <w:rPr>
                <w:rFonts w:hint="eastAsia" w:ascii="宋体" w:hAnsi="宋体" w:eastAsia="宋体"/>
                <w:color w:val="auto"/>
                <w:szCs w:val="22"/>
                <w:highlight w:val="none"/>
              </w:rPr>
            </w:pPr>
            <w:r>
              <w:rPr>
                <w:rFonts w:hint="eastAsia" w:ascii="宋体" w:hAnsi="宋体" w:eastAsia="宋体"/>
                <w:color w:val="auto"/>
                <w:szCs w:val="22"/>
                <w:highlight w:val="none"/>
              </w:rPr>
              <w:t>技术部分</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施工组织方案</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、技术部分</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项目实施能力</w:t>
            </w:r>
            <w:r>
              <w:rPr>
                <w:rFonts w:hint="eastAsia" w:ascii="宋体" w:hAnsi="宋体" w:eastAsia="宋体"/>
                <w:color w:val="auto"/>
                <w:szCs w:val="22"/>
                <w:highlight w:val="none"/>
                <w:lang w:eastAsia="zh-CN"/>
              </w:rPr>
              <w:t>）</w:t>
            </w:r>
            <w:r>
              <w:rPr>
                <w:rFonts w:hint="eastAsia" w:ascii="宋体" w:hAnsi="宋体" w:eastAsia="宋体"/>
                <w:color w:val="auto"/>
                <w:szCs w:val="22"/>
                <w:highlight w:val="none"/>
              </w:rPr>
              <w:t>评分汇总方式</w:t>
            </w:r>
          </w:p>
          <w:p w14:paraId="202E228E">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627D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840" w:right="0" w:hanging="840" w:hangingChars="4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方式一：所有评委的分数汇总后去掉一个最高分和一个最低分，剩余分数的算术平均值为投标人的技术部分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施工组织方案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项目实施能力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最终得分。</w:t>
            </w:r>
          </w:p>
          <w:p w14:paraId="78300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840" w:leftChars="0" w:right="0" w:hanging="840" w:hangingChars="4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方式二：所有评委的分数汇总后的算术平均值为投标人的技术部分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施工组织方案</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、技术部分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项目实施能力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最终得分。</w:t>
            </w:r>
          </w:p>
        </w:tc>
      </w:tr>
      <w:tr w14:paraId="0970A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16"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11DD15A">
            <w:pPr>
              <w:keepNext w:val="0"/>
              <w:keepLines w:val="0"/>
              <w:suppressLineNumbers w:val="0"/>
              <w:spacing w:before="0" w:beforeAutospacing="0" w:after="0" w:afterAutospacing="0"/>
              <w:ind w:left="0" w:right="0"/>
              <w:rPr>
                <w:rFonts w:hint="eastAsia" w:ascii="宋体" w:hAnsi="宋体" w:eastAsia="宋体"/>
                <w:color w:val="auto"/>
                <w:highlight w:val="none"/>
                <w:lang w:eastAsia="zh-CN"/>
              </w:rPr>
            </w:pPr>
            <w:r>
              <w:rPr>
                <w:rFonts w:hint="eastAsia" w:ascii="宋体" w:hAnsi="宋体" w:eastAsia="宋体"/>
                <w:color w:val="auto"/>
                <w:highlight w:val="none"/>
              </w:rPr>
              <w:t>3</w:t>
            </w:r>
            <w:r>
              <w:rPr>
                <w:rFonts w:hint="eastAsia" w:ascii="宋体" w:hAnsi="宋体" w:eastAsia="宋体"/>
                <w:color w:val="auto"/>
                <w:highlight w:val="none"/>
                <w:lang w:val="en-US" w:eastAsia="zh-CN"/>
              </w:rPr>
              <w:t>2</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0826A112">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46.7</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3FBE0A8">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分值权重</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0FC28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综合评分法：</w:t>
            </w:r>
          </w:p>
          <w:p w14:paraId="63930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☑方式一：技术部分（施工组织方案）得分权重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5</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%，技术部分（项目实施能力）得分权重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15</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%，报价得分权重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80</w:t>
            </w:r>
            <w:r>
              <w:rPr>
                <w:rFonts w:hint="eastAsia" w:ascii="宋体" w:hAnsi="宋体" w:eastAsia="宋体" w:cs="宋体"/>
                <w:kern w:val="0"/>
                <w:szCs w:val="21"/>
                <w:highlight w:val="none"/>
              </w:rPr>
              <w:t>%。</w:t>
            </w:r>
          </w:p>
          <w:p w14:paraId="3965A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□方式二：技术部分（施工组织方案）得分权重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%，技术部分（项目实施能力）得分权重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%，报价得分权重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%，诚信综合评价得分权重</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p>
          <w:p w14:paraId="0A6BA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default" w:ascii="宋体" w:hAnsi="宋体" w:eastAsia="宋体"/>
                <w:color w:val="auto"/>
                <w:szCs w:val="21"/>
                <w:highlight w:val="none"/>
              </w:rPr>
            </w:pPr>
            <w:r>
              <w:rPr>
                <w:rFonts w:hint="eastAsia" w:ascii="宋体" w:hAnsi="宋体" w:eastAsia="宋体" w:cs="宋体"/>
                <w:kern w:val="0"/>
                <w:szCs w:val="21"/>
                <w:highlight w:val="none"/>
              </w:rPr>
              <w:t>注：复杂和大型工程，技术部分（施工组织方案）得分权重不少于10%，报价得分权重不少于60%，诚信综合评价得分权重占0%-5%；其他工程，技术部分（施工组织方案）得分权重不少于5%，报价得分权重不少于80%，诚信综合评价得分权重占0-5%。技术部分（项目实施能力）权重=100-技术部分（施工组织方案）得分权重-报价得分权重-诚信综合评价得分权重。</w:t>
            </w:r>
          </w:p>
        </w:tc>
      </w:tr>
      <w:tr w14:paraId="033211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3611964E">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33</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709BF630">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46.7</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9C736E">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企业诚信综合评价计分</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019D6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highlight w:val="none"/>
                <w:lang w:eastAsia="zh-CN"/>
              </w:rPr>
            </w:pPr>
            <w:r>
              <w:rPr>
                <w:rFonts w:hint="eastAsia" w:ascii="宋体" w:hAnsi="宋体" w:cs="宋体"/>
                <w:sz w:val="21"/>
                <w:szCs w:val="21"/>
                <w:highlight w:val="none"/>
                <w:u w:val="single"/>
              </w:rPr>
              <w:t>本项目不适用</w:t>
            </w:r>
            <w:r>
              <w:rPr>
                <w:rFonts w:hint="eastAsia" w:ascii="宋体" w:hAnsi="宋体" w:eastAsia="宋体"/>
                <w:color w:val="auto"/>
                <w:szCs w:val="21"/>
                <w:highlight w:val="none"/>
                <w:lang w:eastAsia="zh-CN"/>
              </w:rPr>
              <w:t>。</w:t>
            </w:r>
          </w:p>
        </w:tc>
      </w:tr>
      <w:tr w14:paraId="5090D7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3022F3D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34</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220558F0">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13.4、13.5.2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8B0F2C1">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合同价款的调整办法</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58FD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olor w:val="auto"/>
                <w:highlight w:val="none"/>
                <w:u w:val="single"/>
              </w:rPr>
            </w:pPr>
            <w:r>
              <w:rPr>
                <w:rFonts w:hint="eastAsia" w:ascii="宋体" w:hAnsi="宋体" w:eastAsia="宋体"/>
                <w:color w:val="auto"/>
                <w:highlight w:val="none"/>
                <w:u w:val="single"/>
              </w:rPr>
              <w:t>按合同相关条款执行。</w:t>
            </w:r>
          </w:p>
        </w:tc>
      </w:tr>
      <w:tr w14:paraId="2C5F63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3C640F8">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35</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48204BA6">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C44FD1B">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建设工程质量检测管理办法</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EA20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olor w:val="auto"/>
                <w:highlight w:val="none"/>
                <w:u w:val="single"/>
              </w:rPr>
            </w:pPr>
            <w:r>
              <w:rPr>
                <w:rFonts w:hint="eastAsia" w:ascii="宋体" w:hAnsi="宋体" w:eastAsia="宋体"/>
                <w:color w:val="auto"/>
                <w:highlight w:val="none"/>
              </w:rPr>
              <w:t>根据《建设工程质量检测管理办法》（2022年建设部令第57号）第十六条规定，建设工程质量、安全检测业务应由建设单位依法委托，不列入本次招标范围。招标文件中与此条不一致的，以此条为准。</w:t>
            </w:r>
          </w:p>
        </w:tc>
      </w:tr>
      <w:tr w14:paraId="2E710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53" w:type="dxa"/>
            <w:tcBorders>
              <w:top w:val="single" w:color="auto" w:sz="4" w:space="0"/>
              <w:left w:val="double" w:color="auto" w:sz="4" w:space="0"/>
              <w:right w:val="single" w:color="auto" w:sz="4" w:space="0"/>
            </w:tcBorders>
            <w:noWrap w:val="0"/>
            <w:vAlign w:val="center"/>
          </w:tcPr>
          <w:p w14:paraId="14E99624">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36</w:t>
            </w:r>
          </w:p>
        </w:tc>
        <w:tc>
          <w:tcPr>
            <w:tcW w:w="937" w:type="dxa"/>
            <w:tcBorders>
              <w:top w:val="single" w:color="auto" w:sz="4" w:space="0"/>
              <w:left w:val="single" w:color="auto" w:sz="4" w:space="0"/>
              <w:right w:val="single" w:color="auto" w:sz="4" w:space="0"/>
            </w:tcBorders>
            <w:noWrap w:val="0"/>
            <w:vAlign w:val="center"/>
          </w:tcPr>
          <w:p w14:paraId="012E9255">
            <w:pPr>
              <w:keepNext w:val="0"/>
              <w:keepLines w:val="0"/>
              <w:suppressLineNumbers w:val="0"/>
              <w:spacing w:before="0" w:beforeAutospacing="0" w:after="0" w:afterAutospacing="0"/>
              <w:ind w:left="0" w:right="0"/>
              <w:rPr>
                <w:rFonts w:hint="default" w:ascii="宋体" w:hAnsi="宋体" w:eastAsia="宋体"/>
                <w:color w:val="auto"/>
                <w:highlight w:val="none"/>
              </w:rPr>
            </w:pPr>
            <w:r>
              <w:rPr>
                <w:rFonts w:hint="eastAsia" w:ascii="宋体" w:hAnsi="宋体" w:eastAsia="宋体"/>
                <w:color w:val="auto"/>
                <w:highlight w:val="none"/>
              </w:rPr>
              <w:t>36</w:t>
            </w:r>
          </w:p>
        </w:tc>
        <w:tc>
          <w:tcPr>
            <w:tcW w:w="1335" w:type="dxa"/>
            <w:tcBorders>
              <w:top w:val="single" w:color="auto" w:sz="4" w:space="0"/>
              <w:left w:val="single" w:color="auto" w:sz="4" w:space="0"/>
              <w:right w:val="single" w:color="auto" w:sz="4" w:space="0"/>
            </w:tcBorders>
            <w:noWrap w:val="0"/>
            <w:vAlign w:val="center"/>
          </w:tcPr>
          <w:p w14:paraId="3BEC0C44">
            <w:pPr>
              <w:keepNext w:val="0"/>
              <w:keepLines w:val="0"/>
              <w:suppressLineNumbers w:val="0"/>
              <w:spacing w:before="0" w:beforeAutospacing="0" w:after="0" w:afterAutospacing="0"/>
              <w:ind w:left="0" w:right="0"/>
              <w:rPr>
                <w:rFonts w:hint="eastAsia" w:ascii="宋体" w:hAnsi="宋体" w:eastAsia="宋体"/>
                <w:color w:val="auto"/>
                <w:highlight w:val="none"/>
              </w:rPr>
            </w:pPr>
            <w:r>
              <w:rPr>
                <w:rFonts w:hint="eastAsia" w:ascii="宋体" w:hAnsi="宋体" w:eastAsia="宋体"/>
                <w:color w:val="auto"/>
                <w:highlight w:val="none"/>
              </w:rPr>
              <w:t>其他</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FEB81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textAlignment w:val="auto"/>
              <w:rPr>
                <w:rFonts w:hint="eastAsia" w:ascii="宋体" w:hAnsi="宋体" w:eastAsia="宋体"/>
                <w:color w:val="auto"/>
                <w:highlight w:val="none"/>
                <w:u w:val="single"/>
              </w:rPr>
            </w:pPr>
          </w:p>
        </w:tc>
      </w:tr>
      <w:tr w14:paraId="2B74A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453" w:type="dxa"/>
            <w:tcBorders>
              <w:top w:val="single" w:color="auto" w:sz="4" w:space="0"/>
              <w:left w:val="double" w:color="auto" w:sz="4" w:space="0"/>
              <w:right w:val="single" w:color="auto" w:sz="4" w:space="0"/>
            </w:tcBorders>
            <w:noWrap w:val="0"/>
            <w:vAlign w:val="center"/>
          </w:tcPr>
          <w:p w14:paraId="0EF999B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937" w:type="dxa"/>
            <w:tcBorders>
              <w:top w:val="single" w:color="auto" w:sz="4" w:space="0"/>
              <w:left w:val="single" w:color="auto" w:sz="4" w:space="0"/>
              <w:right w:val="single" w:color="auto" w:sz="4" w:space="0"/>
            </w:tcBorders>
            <w:noWrap w:val="0"/>
            <w:vAlign w:val="center"/>
          </w:tcPr>
          <w:p w14:paraId="67B8EED8">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u w:val="single"/>
              </w:rPr>
              <w:t>36</w:t>
            </w:r>
            <w:r>
              <w:rPr>
                <w:rFonts w:hint="eastAsia" w:ascii="宋体" w:hAnsi="宋体" w:eastAsia="宋体"/>
                <w:color w:val="auto"/>
                <w:highlight w:val="none"/>
                <w:u w:val="single"/>
                <w:lang w:eastAsia="zh-CN"/>
              </w:rPr>
              <w:t>.</w:t>
            </w:r>
            <w:r>
              <w:rPr>
                <w:rFonts w:hint="eastAsia" w:ascii="宋体" w:hAnsi="宋体" w:eastAsia="宋体"/>
                <w:color w:val="auto"/>
                <w:highlight w:val="none"/>
                <w:u w:val="single"/>
                <w:lang w:val="en-US" w:eastAsia="zh-CN"/>
              </w:rPr>
              <w:t>1</w:t>
            </w:r>
          </w:p>
        </w:tc>
        <w:tc>
          <w:tcPr>
            <w:tcW w:w="1335" w:type="dxa"/>
            <w:tcBorders>
              <w:top w:val="single" w:color="auto" w:sz="4" w:space="0"/>
              <w:left w:val="single" w:color="auto" w:sz="4" w:space="0"/>
              <w:right w:val="single" w:color="auto" w:sz="4" w:space="0"/>
            </w:tcBorders>
            <w:noWrap w:val="0"/>
            <w:vAlign w:val="center"/>
          </w:tcPr>
          <w:p w14:paraId="5749B3B7">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olor w:val="auto"/>
                <w:highlight w:val="none"/>
              </w:rPr>
            </w:pPr>
            <w:r>
              <w:rPr>
                <w:rFonts w:hint="eastAsia" w:ascii="宋体" w:hAnsi="宋体" w:eastAsia="宋体" w:cs="宋体"/>
                <w:kern w:val="2"/>
                <w:sz w:val="21"/>
                <w:szCs w:val="21"/>
                <w:u w:val="single"/>
                <w:lang w:val="en-US" w:eastAsia="zh-CN" w:bidi="ar"/>
              </w:rPr>
              <w:t>中标公示后第一中标候选人提交投标文件要求</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CF14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olor w:val="auto"/>
                <w:highlight w:val="none"/>
                <w:u w:val="single"/>
              </w:rPr>
            </w:pPr>
            <w:r>
              <w:rPr>
                <w:rFonts w:hint="eastAsia" w:ascii="宋体" w:hAnsi="宋体" w:eastAsia="宋体" w:cs="宋体"/>
                <w:kern w:val="2"/>
                <w:sz w:val="21"/>
                <w:szCs w:val="22"/>
                <w:u w:val="single"/>
                <w:lang w:val="en-US" w:eastAsia="zh-CN" w:bidi="ar"/>
              </w:rPr>
              <w:t>中标人在中标公示结束后，签订合同前，须提供与所递交投标电子标书内容一致且加盖单位公章的纸质文件四套及电子文件二套（不用生成投标书；包括用Microsoft Excel 软件或</w:t>
            </w:r>
            <w:r>
              <w:rPr>
                <w:rFonts w:hint="eastAsia" w:ascii="宋体" w:hAnsi="宋体" w:eastAsia="宋体" w:cs="宋体"/>
                <w:kern w:val="2"/>
                <w:sz w:val="21"/>
                <w:szCs w:val="21"/>
                <w:u w:val="single"/>
                <w:lang w:val="en-US" w:eastAsia="zh-CN" w:bidi="ar"/>
              </w:rPr>
              <w:t>广州交易集团有限公司（广州公共资源交易中心）</w:t>
            </w:r>
            <w:r>
              <w:rPr>
                <w:rFonts w:hint="eastAsia" w:ascii="宋体" w:hAnsi="宋体" w:eastAsia="宋体" w:cs="宋体"/>
                <w:kern w:val="2"/>
                <w:sz w:val="21"/>
                <w:szCs w:val="22"/>
                <w:u w:val="single"/>
                <w:lang w:val="en-US" w:eastAsia="zh-CN" w:bidi="ar"/>
              </w:rPr>
              <w:t>提供的投标书制作软件制作的工程量清单报价表和单价分析表，用Microsoft Word软件或</w:t>
            </w:r>
            <w:r>
              <w:rPr>
                <w:rFonts w:hint="eastAsia" w:ascii="宋体" w:hAnsi="宋体" w:eastAsia="宋体" w:cs="宋体"/>
                <w:kern w:val="2"/>
                <w:sz w:val="21"/>
                <w:szCs w:val="21"/>
                <w:u w:val="single"/>
                <w:lang w:val="en-US" w:eastAsia="zh-CN" w:bidi="ar"/>
              </w:rPr>
              <w:t>广州交易集团有限公司（广州公共资源交易中心）</w:t>
            </w:r>
            <w:r>
              <w:rPr>
                <w:rFonts w:hint="eastAsia" w:ascii="宋体" w:hAnsi="宋体" w:eastAsia="宋体" w:cs="宋体"/>
                <w:kern w:val="2"/>
                <w:sz w:val="21"/>
                <w:szCs w:val="22"/>
                <w:u w:val="single"/>
                <w:lang w:val="en-US" w:eastAsia="zh-CN" w:bidi="ar"/>
              </w:rPr>
              <w:t>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或招标代理。</w:t>
            </w:r>
          </w:p>
        </w:tc>
      </w:tr>
      <w:tr w14:paraId="03BF2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453" w:type="dxa"/>
            <w:tcBorders>
              <w:top w:val="single" w:color="auto" w:sz="4" w:space="0"/>
              <w:left w:val="double" w:color="auto" w:sz="4" w:space="0"/>
              <w:right w:val="single" w:color="auto" w:sz="4" w:space="0"/>
            </w:tcBorders>
            <w:noWrap w:val="0"/>
            <w:vAlign w:val="center"/>
          </w:tcPr>
          <w:p w14:paraId="041B2B4E">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937" w:type="dxa"/>
            <w:tcBorders>
              <w:top w:val="single" w:color="auto" w:sz="4" w:space="0"/>
              <w:left w:val="single" w:color="auto" w:sz="4" w:space="0"/>
              <w:right w:val="single" w:color="auto" w:sz="4" w:space="0"/>
            </w:tcBorders>
            <w:noWrap w:val="0"/>
            <w:vAlign w:val="center"/>
          </w:tcPr>
          <w:p w14:paraId="62E91F08">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u w:val="single"/>
              </w:rPr>
              <w:t>36</w:t>
            </w:r>
            <w:r>
              <w:rPr>
                <w:rFonts w:hint="eastAsia" w:ascii="宋体" w:hAnsi="宋体" w:eastAsia="宋体"/>
                <w:color w:val="auto"/>
                <w:highlight w:val="none"/>
                <w:u w:val="single"/>
                <w:lang w:eastAsia="zh-CN"/>
              </w:rPr>
              <w:t>.</w:t>
            </w:r>
            <w:r>
              <w:rPr>
                <w:rFonts w:hint="eastAsia" w:ascii="宋体" w:hAnsi="宋体" w:eastAsia="宋体"/>
                <w:color w:val="auto"/>
                <w:highlight w:val="none"/>
                <w:u w:val="single"/>
                <w:lang w:val="en-US" w:eastAsia="zh-CN"/>
              </w:rPr>
              <w:t>2</w:t>
            </w:r>
          </w:p>
        </w:tc>
        <w:tc>
          <w:tcPr>
            <w:tcW w:w="1335" w:type="dxa"/>
            <w:tcBorders>
              <w:top w:val="single" w:color="auto" w:sz="4" w:space="0"/>
              <w:left w:val="single" w:color="auto" w:sz="4" w:space="0"/>
              <w:right w:val="single" w:color="auto" w:sz="4" w:space="0"/>
            </w:tcBorders>
            <w:noWrap w:val="0"/>
            <w:vAlign w:val="center"/>
          </w:tcPr>
          <w:p w14:paraId="04905661">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olor w:val="auto"/>
                <w:highlight w:val="none"/>
              </w:rPr>
            </w:pPr>
            <w:r>
              <w:rPr>
                <w:rFonts w:hint="eastAsia" w:ascii="宋体" w:hAnsi="宋体" w:eastAsia="宋体" w:cs="宋体"/>
                <w:kern w:val="2"/>
                <w:sz w:val="21"/>
                <w:szCs w:val="20"/>
                <w:u w:val="single"/>
                <w:lang w:val="zh-CN" w:eastAsia="zh-CN" w:bidi="ar"/>
              </w:rPr>
              <w:t>工人工资分账管理</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0CC9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olor w:val="auto"/>
                <w:highlight w:val="none"/>
                <w:u w:val="single"/>
              </w:rPr>
            </w:pPr>
            <w:r>
              <w:rPr>
                <w:rFonts w:hint="eastAsia" w:ascii="宋体" w:hAnsi="宋体" w:eastAsia="宋体" w:cs="宋体"/>
                <w:bCs/>
                <w:kern w:val="0"/>
                <w:sz w:val="21"/>
                <w:szCs w:val="21"/>
                <w:u w:val="single"/>
                <w:lang w:val="en-US" w:eastAsia="zh-CN" w:bidi="ar"/>
              </w:rPr>
              <w:t>本项目按照《关于印发广州市建设领域工人工资支付分账管理实施细则的通知》（穗建规字〔2020〕37号）实行工人工资分账管理。</w:t>
            </w:r>
          </w:p>
        </w:tc>
      </w:tr>
      <w:tr w14:paraId="2F675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453" w:type="dxa"/>
            <w:tcBorders>
              <w:top w:val="single" w:color="auto" w:sz="4" w:space="0"/>
              <w:left w:val="double" w:color="auto" w:sz="4" w:space="0"/>
              <w:right w:val="single" w:color="auto" w:sz="4" w:space="0"/>
            </w:tcBorders>
            <w:noWrap w:val="0"/>
            <w:vAlign w:val="center"/>
          </w:tcPr>
          <w:p w14:paraId="0C0EB085">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937" w:type="dxa"/>
            <w:tcBorders>
              <w:top w:val="single" w:color="auto" w:sz="4" w:space="0"/>
              <w:left w:val="single" w:color="auto" w:sz="4" w:space="0"/>
              <w:right w:val="single" w:color="auto" w:sz="4" w:space="0"/>
            </w:tcBorders>
            <w:noWrap w:val="0"/>
            <w:vAlign w:val="center"/>
          </w:tcPr>
          <w:p w14:paraId="2083288A">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u w:val="single"/>
                <w:lang w:val="en-US" w:eastAsia="zh-CN"/>
              </w:rPr>
              <w:t>36.3</w:t>
            </w:r>
          </w:p>
        </w:tc>
        <w:tc>
          <w:tcPr>
            <w:tcW w:w="1335" w:type="dxa"/>
            <w:tcBorders>
              <w:top w:val="single" w:color="auto" w:sz="4" w:space="0"/>
              <w:left w:val="single" w:color="auto" w:sz="4" w:space="0"/>
              <w:right w:val="single" w:color="auto" w:sz="4" w:space="0"/>
            </w:tcBorders>
            <w:noWrap w:val="0"/>
            <w:vAlign w:val="center"/>
          </w:tcPr>
          <w:p w14:paraId="7B833776">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olor w:val="auto"/>
                <w:highlight w:val="none"/>
              </w:rPr>
            </w:pPr>
            <w:r>
              <w:rPr>
                <w:rFonts w:hint="eastAsia" w:ascii="宋体" w:hAnsi="宋体" w:eastAsia="宋体" w:cs="宋体"/>
                <w:kern w:val="2"/>
                <w:sz w:val="21"/>
                <w:szCs w:val="20"/>
                <w:u w:val="single"/>
                <w:lang w:val="en-US" w:eastAsia="zh-CN" w:bidi="ar"/>
              </w:rPr>
              <w:t>交易服务费</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6E093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olor w:val="auto"/>
                <w:highlight w:val="none"/>
                <w:u w:val="single"/>
              </w:rPr>
            </w:pPr>
            <w:r>
              <w:rPr>
                <w:rFonts w:hint="eastAsia" w:ascii="宋体" w:hAnsi="宋体" w:eastAsia="宋体" w:cs="宋体"/>
                <w:kern w:val="2"/>
                <w:sz w:val="21"/>
                <w:szCs w:val="20"/>
                <w:u w:val="single"/>
                <w:lang w:val="en-US" w:eastAsia="zh-CN" w:bidi="ar"/>
              </w:rPr>
              <w:t>中标人按《广州市发展改革委转发省发展改革委关于规范公共资源交易服务收费及有关问题的通知》（穗发改〔2017〕811号）文件的规定，向广州交易集团有限公司（广州公共资源交易中心）代缴交易服务费，招标人不另行支付。</w:t>
            </w:r>
          </w:p>
        </w:tc>
      </w:tr>
      <w:tr w14:paraId="2C759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453" w:type="dxa"/>
            <w:tcBorders>
              <w:top w:val="single" w:color="auto" w:sz="4" w:space="0"/>
              <w:left w:val="double" w:color="auto" w:sz="4" w:space="0"/>
              <w:right w:val="single" w:color="auto" w:sz="4" w:space="0"/>
            </w:tcBorders>
            <w:noWrap w:val="0"/>
            <w:vAlign w:val="center"/>
          </w:tcPr>
          <w:p w14:paraId="22FEB50A">
            <w:pPr>
              <w:keepNext w:val="0"/>
              <w:keepLines w:val="0"/>
              <w:suppressLineNumbers w:val="0"/>
              <w:spacing w:before="0" w:beforeAutospacing="0" w:after="0" w:afterAutospacing="0"/>
              <w:ind w:left="0" w:right="0"/>
              <w:rPr>
                <w:rFonts w:hint="eastAsia" w:ascii="宋体" w:hAnsi="宋体" w:eastAsia="宋体"/>
                <w:color w:val="auto"/>
                <w:highlight w:val="none"/>
              </w:rPr>
            </w:pPr>
          </w:p>
        </w:tc>
        <w:tc>
          <w:tcPr>
            <w:tcW w:w="937" w:type="dxa"/>
            <w:tcBorders>
              <w:top w:val="single" w:color="auto" w:sz="4" w:space="0"/>
              <w:left w:val="single" w:color="auto" w:sz="4" w:space="0"/>
              <w:right w:val="single" w:color="auto" w:sz="4" w:space="0"/>
            </w:tcBorders>
            <w:noWrap w:val="0"/>
            <w:vAlign w:val="center"/>
          </w:tcPr>
          <w:p w14:paraId="634DA8D6">
            <w:pPr>
              <w:keepNext w:val="0"/>
              <w:keepLines w:val="0"/>
              <w:suppressLineNumbers w:val="0"/>
              <w:spacing w:before="0" w:beforeAutospacing="0" w:after="0" w:afterAutospacing="0"/>
              <w:ind w:left="0" w:right="0"/>
              <w:rPr>
                <w:rFonts w:hint="default" w:ascii="宋体" w:hAnsi="宋体" w:eastAsia="宋体"/>
                <w:color w:val="auto"/>
                <w:highlight w:val="none"/>
                <w:lang w:val="en-US" w:eastAsia="zh-CN"/>
              </w:rPr>
            </w:pPr>
            <w:r>
              <w:rPr>
                <w:rFonts w:hint="eastAsia" w:ascii="宋体" w:hAnsi="宋体" w:eastAsia="宋体"/>
                <w:color w:val="auto"/>
                <w:highlight w:val="none"/>
                <w:u w:val="single"/>
                <w:lang w:val="en-US" w:eastAsia="zh-CN"/>
              </w:rPr>
              <w:t>36.4</w:t>
            </w:r>
          </w:p>
        </w:tc>
        <w:tc>
          <w:tcPr>
            <w:tcW w:w="1335" w:type="dxa"/>
            <w:tcBorders>
              <w:top w:val="single" w:color="auto" w:sz="4" w:space="0"/>
              <w:left w:val="single" w:color="auto" w:sz="4" w:space="0"/>
              <w:right w:val="single" w:color="auto" w:sz="4" w:space="0"/>
            </w:tcBorders>
            <w:noWrap w:val="0"/>
            <w:vAlign w:val="center"/>
          </w:tcPr>
          <w:p w14:paraId="31AC0420">
            <w:pPr>
              <w:keepNext w:val="0"/>
              <w:keepLines w:val="0"/>
              <w:widowControl w:val="0"/>
              <w:suppressLineNumbers w:val="0"/>
              <w:spacing w:before="0" w:beforeAutospacing="0" w:after="0" w:afterAutospacing="0" w:line="400" w:lineRule="exact"/>
              <w:ind w:left="0" w:leftChars="0" w:right="0" w:rightChars="0"/>
              <w:jc w:val="both"/>
              <w:rPr>
                <w:rFonts w:hint="eastAsia" w:ascii="宋体" w:hAnsi="宋体" w:eastAsia="宋体"/>
                <w:color w:val="auto"/>
                <w:highlight w:val="none"/>
              </w:rPr>
            </w:pPr>
            <w:r>
              <w:rPr>
                <w:rFonts w:hint="eastAsia" w:ascii="宋体" w:hAnsi="宋体" w:eastAsia="宋体" w:cs="宋体"/>
                <w:kern w:val="2"/>
                <w:sz w:val="21"/>
                <w:szCs w:val="20"/>
                <w:u w:val="single"/>
                <w:lang w:val="en-US" w:eastAsia="zh-CN" w:bidi="ar"/>
              </w:rPr>
              <w:t>签字或盖章要求</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2CD97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olor w:val="auto"/>
                <w:highlight w:val="none"/>
                <w:u w:val="single"/>
              </w:rPr>
            </w:pPr>
            <w:r>
              <w:rPr>
                <w:rFonts w:hint="eastAsia" w:ascii="宋体" w:hAnsi="宋体" w:eastAsia="宋体" w:cs="宋体"/>
                <w:kern w:val="2"/>
                <w:sz w:val="21"/>
                <w:szCs w:val="20"/>
                <w:u w:val="single"/>
                <w:lang w:val="en-US" w:eastAsia="zh-CN" w:bidi="ar"/>
              </w:rPr>
              <w:t>投标文件全部采用电子文档，投标文件所附证书证件均为原件扫描件，投标文件格式规定盖单位章的页面必须盖单位章，规定法定代表人或授权委托人、项目负责人、技术负责人签字的页面必须签字。签字必须由本人在规定页面手写签名或签章后扫描上传。</w:t>
            </w:r>
          </w:p>
        </w:tc>
      </w:tr>
      <w:tr w14:paraId="70D2D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302"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4F38FFB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olor w:val="auto"/>
                <w:highlight w:val="none"/>
                <w:u w:val="single"/>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746E3E07">
            <w:pPr>
              <w:keepNext w:val="0"/>
              <w:keepLines w:val="0"/>
              <w:widowControl w:val="0"/>
              <w:suppressLineNumbers w:val="0"/>
              <w:spacing w:before="0" w:beforeAutospacing="0" w:after="0" w:afterAutospacing="0"/>
              <w:ind w:left="0" w:leftChars="0" w:right="0" w:rightChars="0"/>
              <w:jc w:val="both"/>
              <w:rPr>
                <w:rFonts w:hint="default" w:ascii="宋体" w:hAnsi="宋体" w:eastAsia="宋体"/>
                <w:color w:val="auto"/>
                <w:highlight w:val="none"/>
                <w:u w:val="single"/>
                <w:lang w:val="en-US"/>
              </w:rPr>
            </w:pPr>
            <w:r>
              <w:rPr>
                <w:rFonts w:hint="eastAsia" w:ascii="宋体" w:hAnsi="宋体" w:eastAsia="宋体" w:cs="宋体"/>
                <w:color w:val="auto"/>
                <w:kern w:val="2"/>
                <w:sz w:val="21"/>
                <w:szCs w:val="21"/>
                <w:highlight w:val="none"/>
                <w:u w:val="single"/>
                <w:lang w:val="en-US" w:eastAsia="zh-CN" w:bidi="ar"/>
              </w:rPr>
              <w:t>36.5</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57110B7">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olor w:val="auto"/>
                <w:highlight w:val="none"/>
                <w:u w:val="single"/>
              </w:rPr>
            </w:pPr>
            <w:r>
              <w:rPr>
                <w:rFonts w:hint="eastAsia" w:ascii="宋体" w:hAnsi="宋体" w:eastAsia="宋体" w:cs="宋体"/>
                <w:color w:val="auto"/>
                <w:kern w:val="2"/>
                <w:sz w:val="21"/>
                <w:szCs w:val="21"/>
                <w:highlight w:val="none"/>
                <w:u w:val="single"/>
                <w:lang w:val="en-US" w:eastAsia="zh-CN" w:bidi="ar"/>
              </w:rPr>
              <w:t>电子招标投标解密失败及突发情况的补救</w:t>
            </w:r>
          </w:p>
        </w:tc>
        <w:tc>
          <w:tcPr>
            <w:tcW w:w="7013" w:type="dxa"/>
            <w:tcBorders>
              <w:top w:val="single" w:color="auto" w:sz="4" w:space="0"/>
              <w:left w:val="single" w:color="auto" w:sz="4" w:space="0"/>
              <w:bottom w:val="single" w:color="auto" w:sz="4" w:space="0"/>
              <w:right w:val="double" w:color="auto" w:sz="4" w:space="0"/>
            </w:tcBorders>
            <w:noWrap w:val="0"/>
            <w:vAlign w:val="center"/>
          </w:tcPr>
          <w:p w14:paraId="5DEBC6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u w:val="single"/>
                <w:lang w:val="en-US" w:eastAsia="zh-CN" w:bidi="ar"/>
              </w:rPr>
              <w:t>1、按照交易平台关于全流程电子化项目的相关指南进行操作。</w:t>
            </w:r>
          </w:p>
          <w:p w14:paraId="00916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2、提交投标文件光盘备用</w:t>
            </w:r>
          </w:p>
          <w:p w14:paraId="414CC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投标人可制作非加密的电子投标文件（PDF格式）刻入光盘（1份），在投标须知前附表第21项规定的时间、地点在递交投标文件截止时间前</w:t>
            </w:r>
            <w:r>
              <w:rPr>
                <w:rFonts w:hint="eastAsia" w:ascii="宋体" w:hAnsi="宋体" w:eastAsia="宋体" w:cs="宋体"/>
                <w:b/>
                <w:bCs w:val="0"/>
                <w:color w:val="auto"/>
                <w:kern w:val="2"/>
                <w:sz w:val="21"/>
                <w:szCs w:val="21"/>
                <w:highlight w:val="none"/>
                <w:u w:val="single"/>
                <w:lang w:val="en-US" w:eastAsia="zh-CN" w:bidi="ar"/>
              </w:rPr>
              <w:t>凭法定代表人证明书及法定代表人授权委托书（授权代表递交时出具）递交投标文件备用光盘，并出示本人身份证原件</w:t>
            </w:r>
            <w:r>
              <w:rPr>
                <w:rFonts w:hint="eastAsia" w:ascii="宋体" w:hAnsi="宋体" w:eastAsia="宋体" w:cs="宋体"/>
                <w:color w:val="auto"/>
                <w:kern w:val="2"/>
                <w:sz w:val="21"/>
                <w:szCs w:val="21"/>
                <w:highlight w:val="none"/>
                <w:u w:val="single"/>
                <w:lang w:val="en-US" w:eastAsia="zh-CN" w:bidi="ar"/>
              </w:rPr>
              <w:t>。电子投标文件刻入光盘（1份）包括“资格审查文件和技术部分（项目实施能力）、经济部分文件光盘”1个、“技术部分（施工组织方案）光盘”1个、“保密文件光盘”1个。刻录好的投标文件光盘分别密封在不透明的密封袋并作标记，其中“资格审查文件和技术部分（项目实施能力）、经济部分文件光盘”应在密封袋上写明（1）招标人名称；（2）“[工程名称][资格审查文件和技术部分（项目实施能力）、经济部分文件光盘]”字样；（3）投标人名称；并在封口处加盖投标人单位公章；“技术部分（施工组织方案）光盘”“保密文件光盘”应仅在密封袋上写明（1）招标人名称；（2）“[工程名称][技术部分（施工组织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72061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 xml:space="preserve"> 3、补救方案</w:t>
            </w:r>
          </w:p>
          <w:p w14:paraId="0A8B7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（1）投标文件解密失败的补救方案：</w:t>
            </w:r>
          </w:p>
          <w:p w14:paraId="19E3D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9E1F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（2）评标时突发情况的补救方案</w:t>
            </w:r>
          </w:p>
          <w:p w14:paraId="0E0E5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若遇不可抗力发生（指网络瘫痪、服务器损坏、交易系统故障短期无法恢复等因素），由评标委员会开启投标人递交的全部投标文件光盘，并按光盘内容进行评审。</w:t>
            </w:r>
          </w:p>
          <w:p w14:paraId="279FA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olor w:val="auto"/>
                <w:highlight w:val="none"/>
                <w:u w:val="single"/>
              </w:rPr>
            </w:pPr>
            <w:r>
              <w:rPr>
                <w:rFonts w:hint="eastAsia" w:ascii="宋体" w:hAnsi="宋体" w:eastAsia="宋体" w:cs="宋体"/>
                <w:color w:val="auto"/>
                <w:kern w:val="2"/>
                <w:sz w:val="21"/>
                <w:szCs w:val="21"/>
                <w:highlight w:val="none"/>
                <w:u w:val="single"/>
                <w:lang w:val="en-US" w:eastAsia="zh-CN" w:bidi="ar"/>
              </w:rPr>
              <w:t>（3）除发生上述情况外，开标评标均以投标人通过交易平台网上递交的电子投标文件为准。</w:t>
            </w:r>
          </w:p>
        </w:tc>
      </w:tr>
      <w:tr w14:paraId="614A9C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689" w:hRule="atLeast"/>
          <w:jc w:val="center"/>
        </w:trPr>
        <w:tc>
          <w:tcPr>
            <w:tcW w:w="453" w:type="dxa"/>
            <w:tcBorders>
              <w:top w:val="single" w:color="auto" w:sz="4" w:space="0"/>
              <w:left w:val="double" w:color="auto" w:sz="4" w:space="0"/>
              <w:bottom w:val="single" w:color="auto" w:sz="4" w:space="0"/>
              <w:right w:val="single" w:color="auto" w:sz="4" w:space="0"/>
            </w:tcBorders>
            <w:noWrap w:val="0"/>
            <w:vAlign w:val="center"/>
          </w:tcPr>
          <w:p w14:paraId="22D24BE4">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宋体"/>
                <w:color w:val="auto"/>
                <w:kern w:val="2"/>
                <w:sz w:val="21"/>
                <w:szCs w:val="21"/>
                <w:highlight w:val="none"/>
                <w:u w:val="single"/>
                <w:lang w:val="en-US" w:eastAsia="zh-CN" w:bidi="ar"/>
              </w:rPr>
            </w:pPr>
          </w:p>
        </w:tc>
        <w:tc>
          <w:tcPr>
            <w:tcW w:w="937" w:type="dxa"/>
            <w:tcBorders>
              <w:top w:val="single" w:color="auto" w:sz="4" w:space="0"/>
              <w:left w:val="single" w:color="auto" w:sz="4" w:space="0"/>
              <w:bottom w:val="single" w:color="auto" w:sz="4" w:space="0"/>
              <w:right w:val="single" w:color="auto" w:sz="4" w:space="0"/>
            </w:tcBorders>
            <w:noWrap w:val="0"/>
            <w:vAlign w:val="center"/>
          </w:tcPr>
          <w:p w14:paraId="68867675">
            <w:pPr>
              <w:keepNext w:val="0"/>
              <w:keepLines w:val="0"/>
              <w:widowControl w:val="0"/>
              <w:suppressLineNumbers w:val="0"/>
              <w:spacing w:before="0" w:beforeAutospacing="0" w:after="0" w:afterAutospacing="0"/>
              <w:ind w:left="0" w:leftChars="0" w:right="0" w:rightChars="0"/>
              <w:jc w:val="left"/>
              <w:rPr>
                <w:rFonts w:hint="default" w:ascii="宋体" w:hAnsi="宋体" w:eastAsia="宋体" w:cs="宋体"/>
                <w:b/>
                <w:bCs/>
                <w:color w:val="auto"/>
                <w:kern w:val="2"/>
                <w:sz w:val="21"/>
                <w:szCs w:val="21"/>
                <w:highlight w:val="none"/>
                <w:u w:val="single"/>
                <w:lang w:val="en-US" w:eastAsia="zh-CN" w:bidi="ar"/>
              </w:rPr>
            </w:pPr>
            <w:r>
              <w:rPr>
                <w:rFonts w:hint="eastAsia" w:ascii="宋体" w:hAnsi="宋体" w:eastAsia="宋体" w:cs="宋体"/>
                <w:b w:val="0"/>
                <w:bCs w:val="0"/>
                <w:color w:val="auto"/>
                <w:kern w:val="2"/>
                <w:sz w:val="21"/>
                <w:szCs w:val="21"/>
                <w:highlight w:val="none"/>
                <w:u w:val="single"/>
                <w:lang w:val="en-US" w:eastAsia="zh-CN" w:bidi="ar"/>
              </w:rPr>
              <w:t>36.6</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7A4DCF9">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
                <w:bCs/>
                <w:color w:val="auto"/>
                <w:kern w:val="2"/>
                <w:sz w:val="21"/>
                <w:szCs w:val="21"/>
                <w:highlight w:val="none"/>
                <w:u w:val="single"/>
                <w:lang w:val="en-US" w:eastAsia="zh-CN" w:bidi="ar"/>
              </w:rPr>
            </w:pPr>
            <w:r>
              <w:rPr>
                <w:rFonts w:hint="eastAsia" w:ascii="宋体" w:hAnsi="宋体" w:eastAsia="宋体" w:cs="宋体"/>
                <w:b/>
                <w:bCs/>
                <w:color w:val="000000"/>
                <w:szCs w:val="21"/>
                <w:highlight w:val="none"/>
                <w:u w:val="single"/>
                <w:lang w:val="en-US" w:eastAsia="zh-CN"/>
              </w:rPr>
              <w:t>投标报价</w:t>
            </w:r>
            <w:r>
              <w:rPr>
                <w:rFonts w:hint="eastAsia" w:ascii="宋体" w:hAnsi="宋体" w:eastAsia="宋体" w:cs="宋体"/>
                <w:b/>
                <w:bCs/>
                <w:color w:val="000000"/>
                <w:sz w:val="21"/>
                <w:szCs w:val="21"/>
                <w:highlight w:val="none"/>
                <w:u w:val="single"/>
                <w:lang w:val="en-US"/>
              </w:rPr>
              <w:t>评审优惠政策</w:t>
            </w:r>
          </w:p>
        </w:tc>
        <w:tc>
          <w:tcPr>
            <w:tcW w:w="7013" w:type="dxa"/>
            <w:vMerge w:val="restart"/>
            <w:tcBorders>
              <w:top w:val="single" w:color="auto" w:sz="4" w:space="0"/>
              <w:left w:val="single" w:color="auto" w:sz="4" w:space="0"/>
              <w:right w:val="double" w:color="auto" w:sz="4" w:space="0"/>
            </w:tcBorders>
            <w:noWrap w:val="0"/>
            <w:vAlign w:val="center"/>
          </w:tcPr>
          <w:p w14:paraId="33282FA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lef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评审优惠政策（仅适用于招标人为国家机关、事业单位、团体组织，且使用财政性资金开展的依法必须招标项目）</w:t>
            </w:r>
          </w:p>
          <w:p w14:paraId="497A594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rPr>
              <w:t>本招标项目执行</w:t>
            </w: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w:t>
            </w:r>
          </w:p>
          <w:p w14:paraId="26157EE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rPr>
              <w:t>□本招标项目不执行</w:t>
            </w: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w:t>
            </w:r>
          </w:p>
          <w:p w14:paraId="2223BA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lang w:val="en-US"/>
              </w:rPr>
              <w:t>符合</w:t>
            </w: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评审优惠政策条件的，应当执行该政策；不符合</w:t>
            </w: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评审优惠政策条件的，不得执行该政策。</w:t>
            </w:r>
          </w:p>
          <w:p w14:paraId="3AF6768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eastAsia"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5BB1344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strike/>
                <w:dstrike w:val="0"/>
                <w:color w:val="auto"/>
                <w:sz w:val="21"/>
                <w:szCs w:val="21"/>
                <w:highlight w:val="none"/>
                <w:u w:val="single"/>
                <w:lang w:val="en-US" w:eastAsia="zh-CN"/>
              </w:rPr>
              <w:t>（3）□</w:t>
            </w:r>
            <w:r>
              <w:rPr>
                <w:rFonts w:hint="eastAsia" w:ascii="宋体" w:hAnsi="宋体" w:eastAsia="宋体" w:cs="宋体"/>
                <w:b/>
                <w:bCs/>
                <w:strike/>
                <w:dstrike w:val="0"/>
                <w:color w:val="auto"/>
                <w:sz w:val="21"/>
                <w:szCs w:val="21"/>
                <w:highlight w:val="none"/>
                <w:u w:val="single"/>
                <w:lang w:val="en-US"/>
              </w:rPr>
              <w:t>若本招标项目执行</w:t>
            </w:r>
            <w:r>
              <w:rPr>
                <w:rFonts w:hint="eastAsia" w:ascii="宋体" w:hAnsi="宋体" w:eastAsia="宋体" w:cs="宋体"/>
                <w:b/>
                <w:bCs/>
                <w:strike/>
                <w:dstrike w:val="0"/>
                <w:color w:val="auto"/>
                <w:sz w:val="21"/>
                <w:szCs w:val="21"/>
                <w:highlight w:val="none"/>
                <w:u w:val="single"/>
                <w:lang w:val="en-US" w:eastAsia="zh-CN"/>
              </w:rPr>
              <w:t>投标报价</w:t>
            </w:r>
            <w:r>
              <w:rPr>
                <w:rFonts w:hint="eastAsia" w:ascii="宋体" w:hAnsi="宋体" w:eastAsia="宋体" w:cs="宋体"/>
                <w:b/>
                <w:bCs/>
                <w:strike/>
                <w:dstrike w:val="0"/>
                <w:color w:val="auto"/>
                <w:sz w:val="21"/>
                <w:szCs w:val="21"/>
                <w:highlight w:val="none"/>
                <w:u w:val="single"/>
                <w:lang w:val="en-US"/>
              </w:rPr>
              <w:t>评审优惠政策，当投标人为大中型企业与小微企业组成联合体，联合协议约定小微企业的</w:t>
            </w:r>
            <w:r>
              <w:rPr>
                <w:rFonts w:hint="eastAsia" w:ascii="宋体" w:hAnsi="宋体" w:eastAsia="宋体" w:cs="宋体"/>
                <w:b/>
                <w:bCs/>
                <w:strike/>
                <w:dstrike w:val="0"/>
                <w:color w:val="auto"/>
                <w:sz w:val="21"/>
                <w:szCs w:val="21"/>
                <w:highlight w:val="none"/>
                <w:u w:val="single"/>
                <w:lang w:val="en-US" w:eastAsia="zh-CN"/>
              </w:rPr>
              <w:t>施工</w:t>
            </w:r>
            <w:r>
              <w:rPr>
                <w:rFonts w:hint="eastAsia" w:ascii="宋体" w:hAnsi="宋体" w:eastAsia="宋体" w:cs="宋体"/>
                <w:b/>
                <w:bCs/>
                <w:strike/>
                <w:dstrike w:val="0"/>
                <w:color w:val="auto"/>
                <w:sz w:val="21"/>
                <w:szCs w:val="21"/>
                <w:highlight w:val="none"/>
                <w:u w:val="single"/>
                <w:lang w:val="en-US"/>
              </w:rPr>
              <w:t>合同份额占到</w:t>
            </w:r>
            <w:r>
              <w:rPr>
                <w:rFonts w:hint="eastAsia" w:ascii="宋体" w:hAnsi="宋体" w:eastAsia="宋体" w:cs="宋体"/>
                <w:b/>
                <w:bCs/>
                <w:strike/>
                <w:dstrike w:val="0"/>
                <w:color w:val="auto"/>
                <w:sz w:val="21"/>
                <w:szCs w:val="21"/>
                <w:highlight w:val="none"/>
                <w:u w:val="single"/>
                <w:lang w:val="en-US" w:eastAsia="zh-CN"/>
              </w:rPr>
              <w:t>施工</w:t>
            </w:r>
            <w:r>
              <w:rPr>
                <w:rFonts w:hint="eastAsia" w:ascii="宋体" w:hAnsi="宋体" w:eastAsia="宋体" w:cs="宋体"/>
                <w:b/>
                <w:bCs/>
                <w:strike/>
                <w:dstrike w:val="0"/>
                <w:color w:val="auto"/>
                <w:sz w:val="21"/>
                <w:szCs w:val="21"/>
                <w:highlight w:val="none"/>
                <w:u w:val="single"/>
                <w:lang w:val="en-US"/>
              </w:rPr>
              <w:t>合同总金额30%以上，应附联合协议书</w:t>
            </w:r>
            <w:r>
              <w:rPr>
                <w:rFonts w:hint="eastAsia" w:ascii="宋体" w:hAnsi="宋体" w:eastAsia="宋体" w:cs="宋体"/>
                <w:b/>
                <w:bCs/>
                <w:strike/>
                <w:dstrike w:val="0"/>
                <w:color w:val="auto"/>
                <w:sz w:val="21"/>
                <w:szCs w:val="21"/>
                <w:highlight w:val="none"/>
                <w:u w:val="single"/>
                <w:lang w:val="en-US" w:eastAsia="zh-CN"/>
              </w:rPr>
              <w:t>（格式详见招标公告）</w:t>
            </w:r>
            <w:r>
              <w:rPr>
                <w:rFonts w:hint="eastAsia" w:ascii="宋体" w:hAnsi="宋体" w:eastAsia="宋体" w:cs="宋体"/>
                <w:b/>
                <w:bCs/>
                <w:strike/>
                <w:dstrike w:val="0"/>
                <w:color w:val="auto"/>
                <w:sz w:val="21"/>
                <w:szCs w:val="21"/>
                <w:highlight w:val="none"/>
                <w:u w:val="single"/>
                <w:lang w:val="en-US"/>
              </w:rPr>
              <w:t>对该内容进行明确。</w:t>
            </w:r>
          </w:p>
          <w:p w14:paraId="6345E4B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strike w:val="0"/>
                <w:color w:val="auto"/>
                <w:sz w:val="21"/>
                <w:szCs w:val="21"/>
                <w:highlight w:val="none"/>
                <w:u w:val="single"/>
                <w:lang w:val="en-US" w:eastAsia="zh-CN"/>
              </w:rPr>
              <w:t>☑</w:t>
            </w:r>
            <w:r>
              <w:rPr>
                <w:rFonts w:hint="eastAsia" w:ascii="宋体" w:hAnsi="宋体" w:eastAsia="宋体" w:cs="宋体"/>
                <w:b/>
                <w:bCs/>
                <w:color w:val="auto"/>
                <w:sz w:val="21"/>
                <w:szCs w:val="21"/>
                <w:highlight w:val="none"/>
                <w:u w:val="single"/>
                <w:lang w:val="en-US" w:eastAsia="zh-CN"/>
              </w:rPr>
              <w:t>若</w:t>
            </w:r>
            <w:r>
              <w:rPr>
                <w:rFonts w:hint="eastAsia" w:ascii="宋体" w:hAnsi="宋体" w:eastAsia="宋体" w:cs="宋体"/>
                <w:b/>
                <w:bCs/>
                <w:color w:val="auto"/>
                <w:sz w:val="21"/>
                <w:szCs w:val="21"/>
                <w:highlight w:val="none"/>
                <w:u w:val="single"/>
                <w:lang w:val="en-US"/>
              </w:rPr>
              <w:t>本招标项目执行</w:t>
            </w:r>
            <w:r>
              <w:rPr>
                <w:rFonts w:hint="eastAsia" w:ascii="宋体" w:hAnsi="宋体" w:eastAsia="宋体" w:cs="宋体"/>
                <w:b/>
                <w:bCs/>
                <w:color w:val="auto"/>
                <w:sz w:val="21"/>
                <w:szCs w:val="21"/>
                <w:highlight w:val="none"/>
                <w:u w:val="single"/>
                <w:lang w:val="en-US" w:eastAsia="zh-CN"/>
              </w:rPr>
              <w:t>投标报价</w:t>
            </w:r>
            <w:r>
              <w:rPr>
                <w:rFonts w:hint="eastAsia" w:ascii="宋体" w:hAnsi="宋体" w:eastAsia="宋体" w:cs="宋体"/>
                <w:b/>
                <w:bCs/>
                <w:color w:val="auto"/>
                <w:sz w:val="21"/>
                <w:szCs w:val="21"/>
                <w:highlight w:val="none"/>
                <w:u w:val="single"/>
                <w:lang w:val="en-US"/>
              </w:rPr>
              <w:t>评审优惠政策，</w:t>
            </w:r>
            <w:r>
              <w:rPr>
                <w:rFonts w:hint="eastAsia" w:ascii="宋体" w:hAnsi="宋体" w:eastAsia="宋体" w:cs="宋体"/>
                <w:b/>
                <w:bCs/>
                <w:color w:val="auto"/>
                <w:sz w:val="21"/>
                <w:szCs w:val="21"/>
                <w:highlight w:val="none"/>
                <w:u w:val="single"/>
                <w:lang w:val="en-US" w:eastAsia="zh-CN"/>
              </w:rPr>
              <w:t>当</w:t>
            </w:r>
            <w:r>
              <w:rPr>
                <w:rFonts w:hint="eastAsia" w:ascii="宋体" w:hAnsi="宋体" w:eastAsia="宋体" w:cs="宋体"/>
                <w:b/>
                <w:bCs/>
                <w:color w:val="auto"/>
                <w:sz w:val="21"/>
                <w:szCs w:val="21"/>
                <w:highlight w:val="none"/>
                <w:u w:val="single"/>
                <w:lang w:val="en-US"/>
              </w:rPr>
              <w:t>允许大中型企业向一家或者多家小微企业分包，且分包承诺小微企业的</w:t>
            </w:r>
            <w:r>
              <w:rPr>
                <w:rFonts w:hint="eastAsia" w:ascii="宋体" w:hAnsi="宋体" w:eastAsia="宋体" w:cs="宋体"/>
                <w:b/>
                <w:bCs/>
                <w:color w:val="auto"/>
                <w:sz w:val="21"/>
                <w:szCs w:val="21"/>
                <w:highlight w:val="none"/>
                <w:u w:val="single"/>
                <w:lang w:val="en-US" w:eastAsia="zh-CN"/>
              </w:rPr>
              <w:t>施工</w:t>
            </w:r>
            <w:r>
              <w:rPr>
                <w:rFonts w:hint="eastAsia" w:ascii="宋体" w:hAnsi="宋体" w:eastAsia="宋体" w:cs="宋体"/>
                <w:b/>
                <w:bCs/>
                <w:color w:val="auto"/>
                <w:sz w:val="21"/>
                <w:szCs w:val="21"/>
                <w:highlight w:val="none"/>
                <w:u w:val="single"/>
                <w:lang w:val="en-US"/>
              </w:rPr>
              <w:t>合同份额占到</w:t>
            </w:r>
            <w:r>
              <w:rPr>
                <w:rFonts w:hint="eastAsia" w:ascii="宋体" w:hAnsi="宋体" w:eastAsia="宋体" w:cs="宋体"/>
                <w:b/>
                <w:bCs/>
                <w:color w:val="auto"/>
                <w:sz w:val="21"/>
                <w:szCs w:val="21"/>
                <w:highlight w:val="none"/>
                <w:u w:val="single"/>
                <w:lang w:val="en-US" w:eastAsia="zh-CN"/>
              </w:rPr>
              <w:t>施工</w:t>
            </w:r>
            <w:r>
              <w:rPr>
                <w:rFonts w:hint="eastAsia" w:ascii="宋体" w:hAnsi="宋体" w:eastAsia="宋体" w:cs="宋体"/>
                <w:b/>
                <w:bCs/>
                <w:color w:val="auto"/>
                <w:sz w:val="21"/>
                <w:szCs w:val="21"/>
                <w:highlight w:val="none"/>
                <w:u w:val="single"/>
                <w:lang w:val="en-US"/>
              </w:rPr>
              <w:t>合同总金额30%以上的，应附分包意向协议（格式详见第</w:t>
            </w:r>
            <w:r>
              <w:rPr>
                <w:rFonts w:hint="eastAsia" w:ascii="宋体" w:hAnsi="宋体" w:eastAsia="宋体" w:cs="宋体"/>
                <w:b/>
                <w:bCs/>
                <w:color w:val="auto"/>
                <w:sz w:val="21"/>
                <w:szCs w:val="21"/>
                <w:highlight w:val="none"/>
                <w:u w:val="single"/>
                <w:lang w:val="en-US" w:eastAsia="zh-CN"/>
              </w:rPr>
              <w:t>四</w:t>
            </w:r>
            <w:r>
              <w:rPr>
                <w:rFonts w:hint="eastAsia" w:ascii="宋体" w:hAnsi="宋体" w:eastAsia="宋体" w:cs="宋体"/>
                <w:b/>
                <w:bCs/>
                <w:color w:val="auto"/>
                <w:sz w:val="21"/>
                <w:szCs w:val="21"/>
                <w:highlight w:val="none"/>
                <w:u w:val="single"/>
                <w:lang w:val="en-US"/>
              </w:rPr>
              <w:t>章投标文件格式）对该内容进行明确。</w:t>
            </w:r>
          </w:p>
          <w:p w14:paraId="7C4F68E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6AB13A6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sz w:val="21"/>
                <w:szCs w:val="21"/>
                <w:highlight w:val="none"/>
                <w:u w:val="single"/>
                <w:lang w:val="zh-CN" w:eastAsia="zh-CN"/>
              </w:rPr>
            </w:pPr>
            <w:r>
              <w:rPr>
                <w:rFonts w:hint="eastAsia" w:ascii="宋体" w:hAnsi="宋体" w:eastAsia="宋体" w:cs="宋体"/>
                <w:b/>
                <w:bCs/>
                <w:color w:val="auto"/>
                <w:kern w:val="2"/>
                <w:sz w:val="21"/>
                <w:szCs w:val="21"/>
                <w:highlight w:val="none"/>
                <w:u w:val="single"/>
                <w:lang w:val="en-US" w:eastAsia="zh-CN" w:bidi="ar-SA"/>
              </w:rPr>
              <w:t>2、本招标项目评标计算价格分</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en-US" w:eastAsia="zh-CN"/>
              </w:rPr>
              <w:t>投标报价得</w:t>
            </w:r>
            <w:r>
              <w:rPr>
                <w:rFonts w:hint="eastAsia" w:ascii="宋体" w:hAnsi="宋体" w:eastAsia="宋体" w:cs="宋体"/>
                <w:b/>
                <w:bCs/>
                <w:color w:val="auto"/>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en-US" w:eastAsia="zh-CN"/>
              </w:rPr>
              <w:t>投标报价得</w:t>
            </w:r>
            <w:r>
              <w:rPr>
                <w:rFonts w:hint="eastAsia" w:ascii="宋体" w:hAnsi="宋体" w:eastAsia="宋体" w:cs="宋体"/>
                <w:b/>
                <w:bCs/>
                <w:color w:val="auto"/>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en-US" w:eastAsia="zh-CN" w:bidi="ar-SA"/>
              </w:rPr>
              <w:t>；</w:t>
            </w:r>
            <w:r>
              <w:rPr>
                <w:rFonts w:hint="eastAsia" w:ascii="宋体" w:hAnsi="宋体" w:eastAsia="宋体" w:cs="宋体"/>
                <w:b/>
                <w:bCs/>
                <w:strike w:val="0"/>
                <w:color w:val="auto"/>
                <w:kern w:val="2"/>
                <w:sz w:val="21"/>
                <w:szCs w:val="21"/>
                <w:highlight w:val="none"/>
                <w:u w:val="single"/>
                <w:lang w:val="en-US" w:eastAsia="zh-CN" w:bidi="ar-SA"/>
              </w:rPr>
              <w:t>对</w:t>
            </w:r>
            <w:r>
              <w:rPr>
                <w:rFonts w:hint="eastAsia" w:ascii="宋体" w:hAnsi="宋体" w:eastAsia="宋体" w:cs="宋体"/>
                <w:b/>
                <w:bCs/>
                <w:strike/>
                <w:dstrike w:val="0"/>
                <w:color w:val="auto"/>
                <w:kern w:val="2"/>
                <w:sz w:val="21"/>
                <w:szCs w:val="21"/>
                <w:highlight w:val="none"/>
                <w:u w:val="single"/>
                <w:lang w:val="en-US" w:eastAsia="zh-CN" w:bidi="ar-SA"/>
              </w:rPr>
              <w:t>大中型企业与小微企业组成联合体或者允许</w:t>
            </w:r>
            <w:r>
              <w:rPr>
                <w:rFonts w:hint="eastAsia" w:ascii="宋体" w:hAnsi="宋体" w:eastAsia="宋体" w:cs="宋体"/>
                <w:b/>
                <w:bCs/>
                <w:color w:val="auto"/>
                <w:kern w:val="2"/>
                <w:sz w:val="21"/>
                <w:szCs w:val="21"/>
                <w:highlight w:val="none"/>
                <w:u w:val="single"/>
                <w:lang w:val="en-US" w:eastAsia="zh-CN" w:bidi="ar-SA"/>
              </w:rPr>
              <w:t>大中型企业向一家或者多家小微企业分包（</w:t>
            </w:r>
            <w:r>
              <w:rPr>
                <w:rFonts w:hint="eastAsia" w:ascii="宋体" w:hAnsi="宋体" w:eastAsia="宋体" w:cs="宋体"/>
                <w:b/>
                <w:bCs/>
                <w:strike/>
                <w:dstrike w:val="0"/>
                <w:color w:val="auto"/>
                <w:kern w:val="2"/>
                <w:sz w:val="21"/>
                <w:szCs w:val="21"/>
                <w:highlight w:val="none"/>
                <w:u w:val="single"/>
                <w:lang w:val="en-US" w:eastAsia="zh-CN" w:bidi="ar-SA"/>
              </w:rPr>
              <w:t>联合协议或者</w:t>
            </w:r>
            <w:r>
              <w:rPr>
                <w:rFonts w:hint="eastAsia" w:ascii="宋体" w:hAnsi="宋体" w:eastAsia="宋体" w:cs="宋体"/>
                <w:b/>
                <w:bCs/>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分包意向协议约定小微企业的合同份额占到合同总金额30%以上）的，在采用原报价进行评分的基础上增加其价格得分的2%作为其价格分</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en-US" w:eastAsia="zh-CN"/>
              </w:rPr>
              <w:t>投标报价得</w:t>
            </w:r>
            <w:r>
              <w:rPr>
                <w:rFonts w:hint="eastAsia" w:ascii="宋体" w:hAnsi="宋体" w:eastAsia="宋体" w:cs="宋体"/>
                <w:b/>
                <w:bCs/>
                <w:color w:val="auto"/>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en-US" w:eastAsia="zh-CN" w:bidi="ar-SA"/>
              </w:rPr>
              <w:t>。</w:t>
            </w:r>
            <w:r>
              <w:rPr>
                <w:rFonts w:hint="eastAsia" w:ascii="宋体" w:hAnsi="宋体" w:eastAsia="宋体" w:cs="宋体"/>
                <w:b/>
                <w:bCs/>
                <w:color w:val="auto"/>
                <w:sz w:val="21"/>
                <w:szCs w:val="21"/>
                <w:highlight w:val="none"/>
                <w:u w:val="single"/>
                <w:lang w:val="zh-CN" w:eastAsia="zh-CN"/>
              </w:rPr>
              <w:t>若原报价已满分，仍可突破满分上限继续享受加分优惠，以实际计算结果作为最终价格分（</w:t>
            </w:r>
            <w:r>
              <w:rPr>
                <w:rFonts w:hint="eastAsia" w:ascii="宋体" w:hAnsi="宋体" w:eastAsia="宋体" w:cs="宋体"/>
                <w:b/>
                <w:bCs/>
                <w:color w:val="auto"/>
                <w:sz w:val="21"/>
                <w:szCs w:val="21"/>
                <w:highlight w:val="none"/>
                <w:u w:val="single"/>
                <w:lang w:val="en-US" w:eastAsia="zh-CN"/>
              </w:rPr>
              <w:t>投标报价得</w:t>
            </w:r>
            <w:r>
              <w:rPr>
                <w:rFonts w:hint="eastAsia" w:ascii="宋体" w:hAnsi="宋体" w:eastAsia="宋体" w:cs="宋体"/>
                <w:b/>
                <w:bCs/>
                <w:color w:val="auto"/>
                <w:sz w:val="21"/>
                <w:szCs w:val="21"/>
                <w:highlight w:val="none"/>
                <w:u w:val="single"/>
                <w:lang w:val="zh-CN" w:eastAsia="zh-CN"/>
              </w:rPr>
              <w:t>分）。</w:t>
            </w:r>
          </w:p>
          <w:p w14:paraId="4D8C26F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en-US" w:eastAsia="zh-CN"/>
              </w:rPr>
              <w:t>特别说明：</w:t>
            </w:r>
            <w:r>
              <w:rPr>
                <w:rFonts w:hint="eastAsia" w:ascii="宋体" w:hAnsi="宋体" w:eastAsia="宋体" w:cs="宋体"/>
                <w:b/>
                <w:bCs/>
                <w:color w:val="auto"/>
                <w:kern w:val="2"/>
                <w:sz w:val="21"/>
                <w:szCs w:val="21"/>
                <w:highlight w:val="none"/>
                <w:u w:val="single"/>
                <w:lang w:val="en-US" w:eastAsia="zh-CN" w:bidi="ar-SA"/>
              </w:rPr>
              <w:t>允许大中型企业向一家或者多家小微企业分包的，不得违反《中华人民共和国建筑法》、《建设工程质量管理条例》、《住房和城乡建设部关于印发建筑工程施工发包与承包违法行为认定查处管理办法的通知》等法律法规关于违法分包和转包的有关管理规定</w:t>
            </w:r>
            <w:r>
              <w:rPr>
                <w:rFonts w:hint="eastAsia" w:ascii="宋体" w:hAnsi="宋体" w:eastAsia="宋体" w:cs="宋体"/>
                <w:b/>
                <w:bCs/>
                <w:color w:val="auto"/>
                <w:sz w:val="21"/>
                <w:szCs w:val="21"/>
                <w:highlight w:val="none"/>
                <w:u w:val="single"/>
                <w:lang w:val="zh-CN" w:eastAsia="zh-CN"/>
              </w:rPr>
              <w:t>】</w:t>
            </w:r>
          </w:p>
          <w:p w14:paraId="14E42B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分包意向协议》（格式详见第四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1687C9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1E11D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color w:val="auto"/>
                <w:kern w:val="2"/>
                <w:sz w:val="21"/>
                <w:szCs w:val="21"/>
                <w:highlight w:val="none"/>
                <w:u w:val="single"/>
                <w:lang w:val="en-US" w:eastAsia="zh-CN" w:bidi="ar-SA"/>
              </w:rPr>
              <w:t>以联合体形式参与投标的，联合体各方均为小微企业的，联合体视同小微企业。</w:t>
            </w:r>
          </w:p>
          <w:p w14:paraId="1B775F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（2）</w:t>
            </w:r>
            <w:r>
              <w:rPr>
                <w:rFonts w:hint="default" w:ascii="宋体" w:hAnsi="宋体" w:eastAsia="宋体" w:cs="宋体"/>
                <w:b/>
                <w:bCs/>
                <w:strike/>
                <w:color w:val="auto"/>
                <w:kern w:val="2"/>
                <w:sz w:val="21"/>
                <w:szCs w:val="21"/>
                <w:highlight w:val="none"/>
                <w:u w:val="single"/>
                <w:lang w:val="en-US" w:eastAsia="zh-CN" w:bidi="ar-SA"/>
              </w:rPr>
              <w:t>组成联合体或者</w:t>
            </w:r>
            <w:r>
              <w:rPr>
                <w:rFonts w:hint="default" w:ascii="宋体" w:hAnsi="宋体" w:eastAsia="宋体" w:cs="宋体"/>
                <w:b/>
                <w:bCs/>
                <w:color w:val="auto"/>
                <w:kern w:val="2"/>
                <w:sz w:val="21"/>
                <w:szCs w:val="21"/>
                <w:highlight w:val="none"/>
                <w:u w:val="single"/>
                <w:lang w:val="en-US" w:eastAsia="zh-CN" w:bidi="ar-SA"/>
              </w:rPr>
              <w:t>接受分包合同的小微企业与</w:t>
            </w:r>
            <w:r>
              <w:rPr>
                <w:rFonts w:hint="default" w:ascii="宋体" w:hAnsi="宋体" w:eastAsia="宋体" w:cs="宋体"/>
                <w:b/>
                <w:bCs/>
                <w:strike/>
                <w:color w:val="auto"/>
                <w:kern w:val="2"/>
                <w:sz w:val="21"/>
                <w:szCs w:val="21"/>
                <w:highlight w:val="none"/>
                <w:u w:val="single"/>
                <w:lang w:val="en-US" w:eastAsia="zh-CN" w:bidi="ar-SA"/>
              </w:rPr>
              <w:t>联合体内其他企业、</w:t>
            </w:r>
            <w:r>
              <w:rPr>
                <w:rFonts w:hint="default" w:ascii="宋体" w:hAnsi="宋体" w:eastAsia="宋体" w:cs="宋体"/>
                <w:b/>
                <w:bCs/>
                <w:color w:val="auto"/>
                <w:kern w:val="2"/>
                <w:sz w:val="21"/>
                <w:szCs w:val="21"/>
                <w:highlight w:val="none"/>
                <w:u w:val="single"/>
                <w:lang w:val="en-US" w:eastAsia="zh-CN" w:bidi="ar-SA"/>
              </w:rPr>
              <w:t>分包企业之间存在直接控股、管理关系的，不享受价格评分优惠。</w:t>
            </w:r>
          </w:p>
          <w:p w14:paraId="3BF19FB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30F46A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firstLine="0" w:firstLineChars="0"/>
              <w:jc w:val="left"/>
              <w:textAlignment w:val="auto"/>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（4）规定享受扶持政策获得承包合同的，小微企业不得将合同分包给大中型企业，中型企业不得将合同分包给大型企业。</w:t>
            </w:r>
          </w:p>
          <w:p w14:paraId="761E3B2B">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leftChars="0" w:right="0" w:rightChars="0"/>
              <w:jc w:val="both"/>
              <w:textAlignment w:val="auto"/>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b/>
                <w:bCs/>
                <w:color w:val="auto"/>
                <w:kern w:val="2"/>
                <w:sz w:val="21"/>
                <w:szCs w:val="21"/>
                <w:highlight w:val="none"/>
                <w:u w:val="single"/>
                <w:lang w:val="en-US" w:eastAsia="zh-CN" w:bidi="ar-SA"/>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r w14:paraId="26D2D7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30" w:hRule="atLeast"/>
          <w:jc w:val="center"/>
        </w:trPr>
        <w:tc>
          <w:tcPr>
            <w:tcW w:w="453" w:type="dxa"/>
            <w:tcBorders>
              <w:top w:val="single" w:color="auto" w:sz="4" w:space="0"/>
              <w:left w:val="double" w:color="auto" w:sz="4" w:space="0"/>
              <w:bottom w:val="double" w:color="auto" w:sz="4" w:space="0"/>
              <w:right w:val="single" w:color="auto" w:sz="4" w:space="0"/>
            </w:tcBorders>
            <w:noWrap w:val="0"/>
            <w:vAlign w:val="center"/>
          </w:tcPr>
          <w:p w14:paraId="2541BB8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auto"/>
                <w:kern w:val="2"/>
                <w:sz w:val="21"/>
                <w:szCs w:val="21"/>
                <w:highlight w:val="none"/>
                <w:u w:val="single"/>
                <w:lang w:val="en-US" w:eastAsia="zh-CN" w:bidi="ar"/>
              </w:rPr>
            </w:pPr>
          </w:p>
        </w:tc>
        <w:tc>
          <w:tcPr>
            <w:tcW w:w="937" w:type="dxa"/>
            <w:tcBorders>
              <w:top w:val="single" w:color="auto" w:sz="4" w:space="0"/>
              <w:left w:val="single" w:color="auto" w:sz="4" w:space="0"/>
              <w:bottom w:val="double" w:color="auto" w:sz="4" w:space="0"/>
              <w:right w:val="single" w:color="auto" w:sz="4" w:space="0"/>
            </w:tcBorders>
            <w:noWrap w:val="0"/>
            <w:vAlign w:val="center"/>
          </w:tcPr>
          <w:p w14:paraId="2D863B1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auto"/>
                <w:kern w:val="2"/>
                <w:sz w:val="21"/>
                <w:szCs w:val="21"/>
                <w:highlight w:val="none"/>
                <w:u w:val="single"/>
                <w:lang w:val="en-US" w:eastAsia="zh-CN" w:bidi="ar"/>
              </w:rPr>
            </w:pPr>
          </w:p>
        </w:tc>
        <w:tc>
          <w:tcPr>
            <w:tcW w:w="1335" w:type="dxa"/>
            <w:tcBorders>
              <w:top w:val="single" w:color="auto" w:sz="4" w:space="0"/>
              <w:left w:val="single" w:color="auto" w:sz="4" w:space="0"/>
              <w:bottom w:val="double" w:color="auto" w:sz="4" w:space="0"/>
              <w:right w:val="single" w:color="auto" w:sz="4" w:space="0"/>
            </w:tcBorders>
            <w:noWrap w:val="0"/>
            <w:vAlign w:val="center"/>
          </w:tcPr>
          <w:p w14:paraId="28E3A5F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
                <w:bCs/>
                <w:color w:val="000000"/>
                <w:szCs w:val="21"/>
                <w:highlight w:val="none"/>
                <w:u w:val="single"/>
                <w:lang w:val="en-US" w:eastAsia="zh-CN"/>
              </w:rPr>
            </w:pPr>
          </w:p>
        </w:tc>
        <w:tc>
          <w:tcPr>
            <w:tcW w:w="7013" w:type="dxa"/>
            <w:vMerge w:val="continue"/>
            <w:tcBorders>
              <w:left w:val="single" w:color="auto" w:sz="4" w:space="0"/>
              <w:bottom w:val="double" w:color="auto" w:sz="4" w:space="0"/>
              <w:right w:val="double" w:color="auto" w:sz="4" w:space="0"/>
            </w:tcBorders>
            <w:noWrap w:val="0"/>
            <w:vAlign w:val="center"/>
          </w:tcPr>
          <w:p w14:paraId="0A1AFCC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color w:val="000000"/>
                <w:kern w:val="2"/>
                <w:sz w:val="21"/>
                <w:szCs w:val="21"/>
                <w:highlight w:val="none"/>
                <w:u w:val="single"/>
                <w:lang w:val="en-US" w:eastAsia="zh-CN" w:bidi="ar-SA"/>
              </w:rPr>
            </w:pPr>
          </w:p>
        </w:tc>
      </w:tr>
    </w:tbl>
    <w:p w14:paraId="0E1AED74">
      <w:pPr>
        <w:pStyle w:val="3"/>
        <w:spacing w:before="120"/>
        <w:rPr>
          <w:rFonts w:ascii="宋体" w:eastAsia="宋体"/>
          <w:color w:val="auto"/>
          <w:highlight w:val="none"/>
        </w:rPr>
      </w:pPr>
      <w:bookmarkStart w:id="31" w:name="_二、投标须知修改表"/>
      <w:bookmarkEnd w:id="31"/>
      <w:r>
        <w:rPr>
          <w:rFonts w:hint="eastAsia" w:ascii="宋体" w:eastAsia="宋体"/>
          <w:color w:val="auto"/>
          <w:highlight w:val="none"/>
        </w:rPr>
        <w:br w:type="page"/>
      </w:r>
      <w:bookmarkStart w:id="32" w:name="_Toc17014"/>
      <w:bookmarkStart w:id="33" w:name="_Toc3936"/>
      <w:bookmarkStart w:id="34" w:name="_Toc26978"/>
      <w:bookmarkStart w:id="35" w:name="_Toc18865"/>
      <w:bookmarkStart w:id="36" w:name="_Toc24309"/>
      <w:bookmarkStart w:id="37" w:name="_Toc26168"/>
      <w:bookmarkStart w:id="38" w:name="_Toc28948"/>
      <w:bookmarkStart w:id="39" w:name="_Toc8938"/>
      <w:bookmarkStart w:id="40" w:name="_Toc29501"/>
      <w:bookmarkStart w:id="41" w:name="_Toc262229161"/>
      <w:bookmarkStart w:id="42" w:name="_Toc20294"/>
      <w:bookmarkStart w:id="43" w:name="_Toc4195"/>
      <w:r>
        <w:rPr>
          <w:rFonts w:hint="eastAsia" w:ascii="宋体" w:eastAsia="宋体"/>
          <w:color w:val="auto"/>
          <w:highlight w:val="none"/>
        </w:rPr>
        <w:t>二、投标须知修改表</w:t>
      </w:r>
      <w:bookmarkEnd w:id="32"/>
      <w:bookmarkEnd w:id="33"/>
      <w:bookmarkEnd w:id="34"/>
      <w:bookmarkEnd w:id="35"/>
      <w:bookmarkEnd w:id="36"/>
      <w:bookmarkEnd w:id="37"/>
      <w:bookmarkEnd w:id="38"/>
      <w:bookmarkEnd w:id="39"/>
      <w:bookmarkEnd w:id="40"/>
      <w:bookmarkEnd w:id="41"/>
      <w:bookmarkEnd w:id="42"/>
      <w:bookmarkEnd w:id="43"/>
    </w:p>
    <w:p w14:paraId="0E56F40B">
      <w:pPr>
        <w:pStyle w:val="18"/>
        <w:keepNext w:val="0"/>
        <w:keepLines w:val="0"/>
        <w:pageBreakBefore w:val="0"/>
        <w:kinsoku/>
        <w:wordWrap/>
        <w:overflowPunct/>
        <w:topLinePunct w:val="0"/>
        <w:autoSpaceDE/>
        <w:autoSpaceDN/>
        <w:bidi w:val="0"/>
        <w:adjustRightInd/>
        <w:snapToGrid/>
        <w:spacing w:line="360" w:lineRule="auto"/>
        <w:ind w:firstLine="0"/>
        <w:textAlignment w:val="auto"/>
        <w:rPr>
          <w:rFonts w:ascii="宋体" w:hAnsi="宋体" w:eastAsia="宋体"/>
          <w:b/>
          <w:color w:val="auto"/>
          <w:szCs w:val="21"/>
          <w:highlight w:val="none"/>
        </w:rPr>
      </w:pPr>
      <w:r>
        <w:rPr>
          <w:rFonts w:hint="eastAsia" w:ascii="宋体" w:hAnsi="宋体" w:eastAsia="宋体"/>
          <w:b/>
          <w:color w:val="auto"/>
          <w:szCs w:val="21"/>
          <w:highlight w:val="none"/>
        </w:rPr>
        <w:t>声明：本投标须知使用GZYLZB202</w:t>
      </w:r>
      <w:r>
        <w:rPr>
          <w:rFonts w:hint="eastAsia" w:ascii="宋体" w:hAnsi="宋体" w:eastAsia="宋体"/>
          <w:b/>
          <w:color w:val="auto"/>
          <w:szCs w:val="21"/>
          <w:highlight w:val="none"/>
          <w:lang w:val="en-US" w:eastAsia="zh-CN"/>
        </w:rPr>
        <w:t>3</w:t>
      </w:r>
      <w:r>
        <w:rPr>
          <w:rFonts w:hint="eastAsia" w:ascii="宋体" w:hAnsi="宋体" w:eastAsia="宋体"/>
          <w:b/>
          <w:color w:val="auto"/>
          <w:szCs w:val="21"/>
          <w:highlight w:val="none"/>
        </w:rPr>
        <w:t>-1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14:paraId="69A66C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p>
    <w:p w14:paraId="1B26548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5.1</w:t>
      </w:r>
      <w:r>
        <w:rPr>
          <w:rFonts w:hint="eastAsia" w:ascii="宋体" w:hAnsi="宋体" w:eastAsia="宋体"/>
          <w:b/>
          <w:color w:val="auto"/>
          <w:szCs w:val="21"/>
          <w:highlight w:val="none"/>
        </w:rPr>
        <w:t xml:space="preserve">             修改类型：修改</w:t>
      </w:r>
    </w:p>
    <w:p w14:paraId="5B42BD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04A6CA9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lang w:val="en-US" w:eastAsia="zh-CN"/>
        </w:rPr>
        <w:t>5.1</w:t>
      </w:r>
      <w:r>
        <w:rPr>
          <w:rFonts w:hint="eastAsia" w:ascii="宋体" w:hAnsi="宋体" w:eastAsia="宋体"/>
          <w:b w:val="0"/>
          <w:bCs/>
          <w:color w:val="auto"/>
          <w:szCs w:val="21"/>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b w:val="0"/>
          <w:bCs/>
          <w:color w:val="auto"/>
          <w:szCs w:val="21"/>
          <w:highlight w:val="none"/>
          <w:u w:val="single"/>
        </w:rPr>
        <w:t>投标人不进行踏勘的，视为已熟知现场条件，自行承担相关风险。</w:t>
      </w:r>
      <w:r>
        <w:rPr>
          <w:rFonts w:hint="eastAsia" w:ascii="宋体" w:hAnsi="宋体" w:eastAsia="宋体"/>
          <w:b w:val="0"/>
          <w:bCs/>
          <w:color w:val="auto"/>
          <w:szCs w:val="21"/>
          <w:highlight w:val="none"/>
        </w:rPr>
        <w:t>一旦中标，这种考察即被认为其结果已在中标文件中得到充分反映。</w:t>
      </w:r>
      <w:r>
        <w:rPr>
          <w:rFonts w:hint="eastAsia" w:ascii="宋体" w:hAnsi="宋体" w:eastAsia="宋体"/>
          <w:bCs/>
          <w:color w:val="auto"/>
          <w:szCs w:val="21"/>
          <w:highlight w:val="none"/>
          <w:u w:val="single"/>
        </w:rPr>
        <w:t>招标人不受理因投标人缺乏对现场条件的了解或掌握而提出的任何索赔。</w:t>
      </w:r>
      <w:r>
        <w:rPr>
          <w:rFonts w:hint="eastAsia" w:ascii="宋体" w:hAnsi="宋体" w:eastAsia="宋体"/>
          <w:b w:val="0"/>
          <w:bCs/>
          <w:color w:val="auto"/>
          <w:szCs w:val="21"/>
          <w:highlight w:val="none"/>
        </w:rPr>
        <w:t>考察现场的费用由投标人自己承担。</w:t>
      </w:r>
    </w:p>
    <w:p w14:paraId="2D026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24"/>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条款号：7              修改类型：修改</w:t>
      </w:r>
    </w:p>
    <w:p w14:paraId="3AC11FAE">
      <w:pPr>
        <w:keepNext w:val="0"/>
        <w:keepLines w:val="0"/>
        <w:pageBreakBefore w:val="0"/>
        <w:widowControl w:val="0"/>
        <w:suppressLineNumbers w:val="0"/>
        <w:tabs>
          <w:tab w:val="left" w:pos="105"/>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原文：7.招标文件的组成</w:t>
      </w:r>
    </w:p>
    <w:p w14:paraId="0F37C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w:t>
      </w:r>
      <w:r>
        <w:rPr>
          <w:rFonts w:hint="eastAsia" w:ascii="宋体" w:hAnsi="宋体" w:eastAsia="宋体" w:cs="宋体"/>
          <w:kern w:val="2"/>
          <w:sz w:val="21"/>
          <w:szCs w:val="21"/>
          <w:lang w:val="en-US" w:eastAsia="zh-CN" w:bidi="ar"/>
        </w:rPr>
        <w:t>本招标文件包括下列文件，以及所有按本须知第8条发出的招标答疑会会议纪要和按本须知第9条发出的澄清或修改：</w:t>
      </w:r>
    </w:p>
    <w:p w14:paraId="296D42B9">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第一章</w:t>
      </w:r>
      <w:r>
        <w:rPr>
          <w:rFonts w:hint="eastAsia" w:ascii="宋体" w:hAnsi="宋体" w:eastAsia="宋体" w:cs="宋体"/>
          <w:bCs/>
          <w:szCs w:val="21"/>
          <w:lang w:val="en-US"/>
        </w:rPr>
        <w:t xml:space="preserve">  </w:t>
      </w:r>
      <w:r>
        <w:rPr>
          <w:rFonts w:hint="eastAsia" w:ascii="宋体" w:hAnsi="宋体" w:eastAsia="宋体" w:cs="宋体"/>
          <w:szCs w:val="21"/>
          <w:lang w:eastAsia="zh-CN"/>
        </w:rPr>
        <w:t>投标须知</w:t>
      </w:r>
    </w:p>
    <w:p w14:paraId="786590F5">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第二章</w:t>
      </w:r>
      <w:r>
        <w:rPr>
          <w:rFonts w:hint="eastAsia" w:ascii="宋体" w:hAnsi="宋体" w:eastAsia="宋体" w:cs="宋体"/>
          <w:bCs/>
          <w:szCs w:val="21"/>
          <w:lang w:val="en-US"/>
        </w:rPr>
        <w:t xml:space="preserve">  </w:t>
      </w:r>
      <w:r>
        <w:rPr>
          <w:rFonts w:hint="eastAsia" w:ascii="宋体" w:hAnsi="宋体" w:eastAsia="宋体" w:cs="宋体"/>
          <w:szCs w:val="21"/>
          <w:lang w:eastAsia="zh-CN"/>
        </w:rPr>
        <w:t>开标、评标及定标办法</w:t>
      </w:r>
    </w:p>
    <w:p w14:paraId="653DAD8A">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eastAsia="zh-CN"/>
        </w:rPr>
        <w:t>第三章</w:t>
      </w:r>
      <w:r>
        <w:rPr>
          <w:rFonts w:hint="eastAsia" w:ascii="宋体" w:hAnsi="宋体" w:eastAsia="宋体" w:cs="宋体"/>
          <w:szCs w:val="21"/>
          <w:lang w:val="en-US"/>
        </w:rPr>
        <w:t xml:space="preserve">  </w:t>
      </w:r>
      <w:r>
        <w:rPr>
          <w:rFonts w:hint="eastAsia" w:ascii="宋体" w:hAnsi="宋体" w:eastAsia="宋体" w:cs="宋体"/>
          <w:szCs w:val="21"/>
          <w:lang w:eastAsia="zh-CN"/>
        </w:rPr>
        <w:t>合同条款（另册）</w:t>
      </w:r>
    </w:p>
    <w:p w14:paraId="33872495">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b/>
          <w:bCs w:val="0"/>
          <w:szCs w:val="21"/>
          <w:lang w:val="en-US"/>
        </w:rPr>
      </w:pPr>
      <w:r>
        <w:rPr>
          <w:rFonts w:hint="eastAsia" w:ascii="宋体" w:hAnsi="宋体" w:eastAsia="宋体" w:cs="宋体"/>
          <w:bCs/>
          <w:szCs w:val="21"/>
          <w:lang w:eastAsia="zh-CN"/>
        </w:rPr>
        <w:t>第四章</w:t>
      </w:r>
      <w:r>
        <w:rPr>
          <w:rFonts w:hint="eastAsia" w:ascii="宋体" w:hAnsi="宋体" w:eastAsia="宋体" w:cs="宋体"/>
          <w:bCs/>
          <w:szCs w:val="21"/>
          <w:lang w:val="en-US"/>
        </w:rPr>
        <w:t xml:space="preserve">  </w:t>
      </w:r>
      <w:r>
        <w:rPr>
          <w:rFonts w:hint="eastAsia" w:ascii="宋体" w:hAnsi="宋体" w:eastAsia="宋体" w:cs="宋体"/>
          <w:szCs w:val="21"/>
          <w:lang w:eastAsia="zh-CN"/>
        </w:rPr>
        <w:t>投标文件格式</w:t>
      </w:r>
    </w:p>
    <w:p w14:paraId="41C64382">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第五章</w:t>
      </w:r>
      <w:r>
        <w:rPr>
          <w:rFonts w:hint="eastAsia" w:ascii="宋体" w:hAnsi="宋体" w:eastAsia="宋体" w:cs="宋体"/>
          <w:bCs/>
          <w:szCs w:val="21"/>
          <w:lang w:val="en-US"/>
        </w:rPr>
        <w:t xml:space="preserve">  </w:t>
      </w:r>
      <w:r>
        <w:rPr>
          <w:rFonts w:hint="eastAsia" w:ascii="宋体" w:hAnsi="宋体" w:eastAsia="宋体" w:cs="宋体"/>
          <w:szCs w:val="21"/>
          <w:lang w:eastAsia="zh-CN"/>
        </w:rPr>
        <w:t>技术条件（工程建设标准）（另册）</w:t>
      </w:r>
    </w:p>
    <w:p w14:paraId="54010F70">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第六章</w:t>
      </w:r>
      <w:r>
        <w:rPr>
          <w:rFonts w:hint="eastAsia" w:ascii="宋体" w:hAnsi="宋体" w:eastAsia="宋体" w:cs="宋体"/>
          <w:bCs/>
          <w:szCs w:val="21"/>
          <w:lang w:val="en-US"/>
        </w:rPr>
        <w:t xml:space="preserve">  </w:t>
      </w:r>
      <w:r>
        <w:rPr>
          <w:rFonts w:hint="eastAsia" w:ascii="宋体" w:hAnsi="宋体" w:eastAsia="宋体" w:cs="宋体"/>
          <w:szCs w:val="21"/>
          <w:lang w:eastAsia="zh-CN"/>
        </w:rPr>
        <w:t>图纸及勘察资料（另册）</w:t>
      </w:r>
    </w:p>
    <w:p w14:paraId="081CA6F3">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第七章</w:t>
      </w:r>
      <w:r>
        <w:rPr>
          <w:rFonts w:hint="eastAsia" w:ascii="宋体" w:hAnsi="宋体" w:eastAsia="宋体" w:cs="宋体"/>
          <w:bCs/>
          <w:szCs w:val="21"/>
          <w:lang w:val="en-US"/>
        </w:rPr>
        <w:t xml:space="preserve">  </w:t>
      </w:r>
      <w:r>
        <w:rPr>
          <w:rFonts w:hint="eastAsia" w:ascii="宋体" w:hAnsi="宋体" w:eastAsia="宋体" w:cs="宋体"/>
          <w:szCs w:val="21"/>
          <w:lang w:eastAsia="zh-CN"/>
        </w:rPr>
        <w:t>工程量清单（另册）</w:t>
      </w:r>
    </w:p>
    <w:p w14:paraId="3C5C34D7">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eastAsia="zh-CN"/>
        </w:rPr>
        <w:t>第八章</w:t>
      </w:r>
      <w:r>
        <w:rPr>
          <w:rFonts w:hint="eastAsia" w:ascii="宋体" w:hAnsi="宋体" w:eastAsia="宋体" w:cs="宋体"/>
          <w:szCs w:val="21"/>
          <w:lang w:val="en-US"/>
        </w:rPr>
        <w:t xml:space="preserve">  </w:t>
      </w:r>
      <w:r>
        <w:rPr>
          <w:rFonts w:hint="eastAsia" w:ascii="宋体" w:hAnsi="宋体" w:eastAsia="宋体" w:cs="宋体"/>
          <w:szCs w:val="21"/>
          <w:lang w:eastAsia="zh-CN"/>
        </w:rPr>
        <w:t>最高投标限价（另册）</w:t>
      </w:r>
    </w:p>
    <w:p w14:paraId="0907B548">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 xml:space="preserve">7.2 </w:t>
      </w:r>
      <w:r>
        <w:rPr>
          <w:rFonts w:hint="eastAsia" w:ascii="宋体" w:hAnsi="宋体" w:eastAsia="宋体" w:cs="宋体"/>
          <w:szCs w:val="21"/>
          <w:lang w:eastAsia="zh-CN"/>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1F857086">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 xml:space="preserve">7.3 </w:t>
      </w:r>
      <w:r>
        <w:rPr>
          <w:rFonts w:hint="eastAsia" w:ascii="宋体" w:hAnsi="宋体" w:eastAsia="宋体" w:cs="宋体"/>
          <w:szCs w:val="21"/>
          <w:lang w:eastAsia="zh-CN"/>
        </w:rPr>
        <w:t>投标人一旦中标，招标文件的内容对招标人和中标人双方均有约束力。</w:t>
      </w:r>
    </w:p>
    <w:p w14:paraId="146792BC">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7.4</w:t>
      </w:r>
      <w:r>
        <w:rPr>
          <w:rFonts w:hint="eastAsia" w:ascii="宋体" w:hAnsi="宋体" w:eastAsia="宋体" w:cs="宋体"/>
          <w:szCs w:val="21"/>
          <w:lang w:eastAsia="zh-CN"/>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14:paraId="74381900">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7.5</w:t>
      </w:r>
      <w:r>
        <w:rPr>
          <w:rFonts w:hint="eastAsia" w:ascii="宋体" w:hAnsi="宋体" w:eastAsia="宋体" w:cs="宋体"/>
          <w:szCs w:val="21"/>
          <w:lang w:eastAsia="zh-CN"/>
        </w:rPr>
        <w:t>发布招标公告的同时，通过广州公共资源交易网站发布电子招标文件、施工图纸、最高投标限价、成本警示价（如有）。</w:t>
      </w:r>
    </w:p>
    <w:p w14:paraId="75CBA775">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7.6</w:t>
      </w:r>
      <w:r>
        <w:rPr>
          <w:rFonts w:hint="eastAsia" w:ascii="宋体" w:hAnsi="宋体" w:eastAsia="宋体" w:cs="宋体"/>
          <w:szCs w:val="21"/>
          <w:lang w:eastAsia="zh-CN"/>
        </w:rPr>
        <w:t>招标文件一经在广州公共资源交易网站发布，视作已发放给所有投标人。</w:t>
      </w:r>
    </w:p>
    <w:p w14:paraId="14AD4A01">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7.7</w:t>
      </w:r>
      <w:r>
        <w:rPr>
          <w:rFonts w:hint="eastAsia" w:ascii="宋体" w:hAnsi="宋体" w:eastAsia="宋体" w:cs="宋体"/>
          <w:szCs w:val="21"/>
          <w:lang w:eastAsia="zh-CN"/>
        </w:rPr>
        <w:t>投标人获取电子招标文件后，应仔细检查电子招标文件的合法有效性。合法有效的电子招标文件应具有招标人（或招标代理机构）的电子签名及电子签章。</w:t>
      </w:r>
    </w:p>
    <w:p w14:paraId="3F76B065">
      <w:pPr>
        <w:keepNext w:val="0"/>
        <w:keepLines w:val="0"/>
        <w:pageBreakBefore w:val="0"/>
        <w:widowControl w:val="0"/>
        <w:suppressLineNumbers w:val="0"/>
        <w:tabs>
          <w:tab w:val="left" w:pos="105"/>
        </w:tabs>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7.8招标人应在招标文件第四章中明确编制投标文件主要内容的格式要求。</w:t>
      </w:r>
    </w:p>
    <w:p w14:paraId="02673332">
      <w:pPr>
        <w:keepNext w:val="0"/>
        <w:keepLines w:val="0"/>
        <w:pageBreakBefore w:val="0"/>
        <w:widowControl w:val="0"/>
        <w:suppressLineNumbers w:val="0"/>
        <w:tabs>
          <w:tab w:val="left" w:pos="105"/>
        </w:tabs>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现文：7.招标文件的组成</w:t>
      </w:r>
    </w:p>
    <w:p w14:paraId="50CD1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7.1</w:t>
      </w:r>
      <w:r>
        <w:rPr>
          <w:rFonts w:hint="eastAsia" w:ascii="宋体" w:hAnsi="宋体" w:eastAsia="宋体" w:cs="宋体"/>
          <w:kern w:val="2"/>
          <w:sz w:val="21"/>
          <w:szCs w:val="21"/>
          <w:lang w:val="en-US" w:eastAsia="zh-CN" w:bidi="ar"/>
        </w:rPr>
        <w:t>本招标文件包括下列文件，以及所有按本须知第8条发出的</w:t>
      </w:r>
      <w:r>
        <w:rPr>
          <w:rFonts w:hint="eastAsia" w:ascii="宋体" w:hAnsi="宋体" w:eastAsia="宋体" w:cs="宋体"/>
          <w:kern w:val="2"/>
          <w:sz w:val="21"/>
          <w:szCs w:val="21"/>
          <w:u w:val="single"/>
          <w:lang w:val="en-US" w:eastAsia="zh-CN" w:bidi="ar"/>
        </w:rPr>
        <w:t>招标答疑纪要</w:t>
      </w:r>
      <w:r>
        <w:rPr>
          <w:rFonts w:hint="eastAsia" w:ascii="宋体" w:hAnsi="宋体" w:eastAsia="宋体" w:cs="宋体"/>
          <w:kern w:val="2"/>
          <w:sz w:val="21"/>
          <w:szCs w:val="21"/>
          <w:lang w:val="en-US" w:eastAsia="zh-CN" w:bidi="ar"/>
        </w:rPr>
        <w:t>和按本须知第9条发出的澄清或修改：</w:t>
      </w:r>
    </w:p>
    <w:p w14:paraId="7CCA56FA">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第一章</w:t>
      </w:r>
      <w:r>
        <w:rPr>
          <w:rFonts w:hint="eastAsia" w:ascii="宋体" w:hAnsi="宋体" w:eastAsia="宋体" w:cs="宋体"/>
          <w:bCs/>
          <w:szCs w:val="21"/>
          <w:lang w:val="en-US"/>
        </w:rPr>
        <w:t xml:space="preserve">  </w:t>
      </w:r>
      <w:r>
        <w:rPr>
          <w:rFonts w:hint="eastAsia" w:ascii="宋体" w:hAnsi="宋体" w:eastAsia="宋体" w:cs="宋体"/>
          <w:szCs w:val="21"/>
          <w:lang w:eastAsia="zh-CN"/>
        </w:rPr>
        <w:t>投标须知</w:t>
      </w:r>
    </w:p>
    <w:p w14:paraId="000F0C7F">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第二章</w:t>
      </w:r>
      <w:r>
        <w:rPr>
          <w:rFonts w:hint="eastAsia" w:ascii="宋体" w:hAnsi="宋体" w:eastAsia="宋体" w:cs="宋体"/>
          <w:bCs/>
          <w:szCs w:val="21"/>
          <w:lang w:val="en-US"/>
        </w:rPr>
        <w:t xml:space="preserve">  </w:t>
      </w:r>
      <w:r>
        <w:rPr>
          <w:rFonts w:hint="eastAsia" w:ascii="宋体" w:hAnsi="宋体" w:eastAsia="宋体" w:cs="宋体"/>
          <w:szCs w:val="21"/>
          <w:lang w:eastAsia="zh-CN"/>
        </w:rPr>
        <w:t>开标、评标及定标办法</w:t>
      </w:r>
    </w:p>
    <w:p w14:paraId="5DC520D3">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eastAsia="zh-CN"/>
        </w:rPr>
        <w:t>第三章</w:t>
      </w:r>
      <w:r>
        <w:rPr>
          <w:rFonts w:hint="eastAsia" w:ascii="宋体" w:hAnsi="宋体" w:eastAsia="宋体" w:cs="宋体"/>
          <w:szCs w:val="21"/>
          <w:lang w:val="en-US"/>
        </w:rPr>
        <w:t xml:space="preserve">  </w:t>
      </w:r>
      <w:r>
        <w:rPr>
          <w:rFonts w:hint="eastAsia" w:ascii="宋体" w:hAnsi="宋体" w:eastAsia="宋体" w:cs="宋体"/>
          <w:szCs w:val="21"/>
          <w:lang w:eastAsia="zh-CN"/>
        </w:rPr>
        <w:t>合同条款（另册）</w:t>
      </w:r>
    </w:p>
    <w:p w14:paraId="0680A8D2">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b/>
          <w:bCs w:val="0"/>
          <w:szCs w:val="21"/>
          <w:lang w:val="en-US"/>
        </w:rPr>
      </w:pPr>
      <w:r>
        <w:rPr>
          <w:rFonts w:hint="eastAsia" w:ascii="宋体" w:hAnsi="宋体" w:eastAsia="宋体" w:cs="宋体"/>
          <w:bCs/>
          <w:szCs w:val="21"/>
          <w:lang w:eastAsia="zh-CN"/>
        </w:rPr>
        <w:t>第四章</w:t>
      </w:r>
      <w:r>
        <w:rPr>
          <w:rFonts w:hint="eastAsia" w:ascii="宋体" w:hAnsi="宋体" w:eastAsia="宋体" w:cs="宋体"/>
          <w:bCs/>
          <w:szCs w:val="21"/>
          <w:lang w:val="en-US"/>
        </w:rPr>
        <w:t xml:space="preserve">  </w:t>
      </w:r>
      <w:r>
        <w:rPr>
          <w:rFonts w:hint="eastAsia" w:ascii="宋体" w:hAnsi="宋体" w:eastAsia="宋体" w:cs="宋体"/>
          <w:szCs w:val="21"/>
          <w:lang w:eastAsia="zh-CN"/>
        </w:rPr>
        <w:t>投标文件格式</w:t>
      </w:r>
    </w:p>
    <w:p w14:paraId="74E5F435">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第五章</w:t>
      </w:r>
      <w:r>
        <w:rPr>
          <w:rFonts w:hint="eastAsia" w:ascii="宋体" w:hAnsi="宋体" w:eastAsia="宋体" w:cs="宋体"/>
          <w:bCs/>
          <w:szCs w:val="21"/>
          <w:lang w:val="en-US"/>
        </w:rPr>
        <w:t xml:space="preserve">  </w:t>
      </w:r>
      <w:r>
        <w:rPr>
          <w:rFonts w:hint="eastAsia" w:ascii="宋体" w:hAnsi="宋体" w:eastAsia="宋体" w:cs="宋体"/>
          <w:szCs w:val="21"/>
          <w:lang w:eastAsia="zh-CN"/>
        </w:rPr>
        <w:t>技术条件（工程建设标准）</w:t>
      </w:r>
      <w:r>
        <w:rPr>
          <w:rFonts w:hint="eastAsia" w:ascii="宋体" w:hAnsi="宋体" w:eastAsia="宋体" w:cs="宋体"/>
          <w:strike/>
          <w:dstrike w:val="0"/>
          <w:szCs w:val="21"/>
          <w:lang w:eastAsia="zh-CN"/>
        </w:rPr>
        <w:t>（另册）</w:t>
      </w:r>
    </w:p>
    <w:p w14:paraId="32CFAEC0">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第六章</w:t>
      </w:r>
      <w:r>
        <w:rPr>
          <w:rFonts w:hint="eastAsia" w:ascii="宋体" w:hAnsi="宋体" w:eastAsia="宋体" w:cs="宋体"/>
          <w:bCs/>
          <w:szCs w:val="21"/>
          <w:lang w:val="en-US"/>
        </w:rPr>
        <w:t xml:space="preserve">  </w:t>
      </w:r>
      <w:r>
        <w:rPr>
          <w:rFonts w:hint="eastAsia" w:ascii="宋体" w:hAnsi="宋体" w:eastAsia="宋体" w:cs="宋体"/>
          <w:szCs w:val="21"/>
          <w:lang w:eastAsia="zh-CN"/>
        </w:rPr>
        <w:t>图纸及勘察资料（另册）</w:t>
      </w:r>
    </w:p>
    <w:p w14:paraId="58E08E2B">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bCs/>
          <w:szCs w:val="21"/>
          <w:lang w:eastAsia="zh-CN"/>
        </w:rPr>
        <w:t>第七章</w:t>
      </w:r>
      <w:r>
        <w:rPr>
          <w:rFonts w:hint="eastAsia" w:ascii="宋体" w:hAnsi="宋体" w:eastAsia="宋体" w:cs="宋体"/>
          <w:bCs/>
          <w:szCs w:val="21"/>
          <w:lang w:val="en-US"/>
        </w:rPr>
        <w:t xml:space="preserve">  </w:t>
      </w:r>
      <w:r>
        <w:rPr>
          <w:rFonts w:hint="eastAsia" w:ascii="宋体" w:hAnsi="宋体" w:eastAsia="宋体" w:cs="宋体"/>
          <w:szCs w:val="21"/>
          <w:lang w:eastAsia="zh-CN"/>
        </w:rPr>
        <w:t>工程量清单（另册）</w:t>
      </w:r>
    </w:p>
    <w:p w14:paraId="6F8B2635">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eastAsia="zh-CN"/>
        </w:rPr>
        <w:t>第八章</w:t>
      </w:r>
      <w:r>
        <w:rPr>
          <w:rFonts w:hint="eastAsia" w:ascii="宋体" w:hAnsi="宋体" w:eastAsia="宋体" w:cs="宋体"/>
          <w:szCs w:val="21"/>
          <w:lang w:val="en-US"/>
        </w:rPr>
        <w:t xml:space="preserve">  </w:t>
      </w:r>
      <w:r>
        <w:rPr>
          <w:rFonts w:hint="eastAsia" w:ascii="宋体" w:hAnsi="宋体" w:eastAsia="宋体" w:cs="宋体"/>
          <w:szCs w:val="21"/>
          <w:lang w:eastAsia="zh-CN"/>
        </w:rPr>
        <w:t>最高投标限价（另册）</w:t>
      </w:r>
    </w:p>
    <w:p w14:paraId="53A8AF1B">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 xml:space="preserve">7.2 </w:t>
      </w:r>
      <w:r>
        <w:rPr>
          <w:rFonts w:hint="eastAsia" w:ascii="宋体" w:hAnsi="宋体" w:eastAsia="宋体" w:cs="宋体"/>
          <w:szCs w:val="21"/>
          <w:lang w:eastAsia="zh-CN"/>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1EB771C2">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 xml:space="preserve">7.3 </w:t>
      </w:r>
      <w:r>
        <w:rPr>
          <w:rFonts w:hint="eastAsia" w:ascii="宋体" w:hAnsi="宋体" w:eastAsia="宋体" w:cs="宋体"/>
          <w:szCs w:val="21"/>
          <w:lang w:eastAsia="zh-CN"/>
        </w:rPr>
        <w:t>投标人一旦中标，招标文件的内容对招标人和中标人双方均有约束力。</w:t>
      </w:r>
    </w:p>
    <w:p w14:paraId="304823F3">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7.4</w:t>
      </w:r>
      <w:r>
        <w:rPr>
          <w:rFonts w:hint="eastAsia" w:ascii="宋体" w:hAnsi="宋体" w:eastAsia="宋体" w:cs="宋体"/>
          <w:szCs w:val="21"/>
          <w:lang w:eastAsia="zh-CN"/>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14:paraId="6D635EA4">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7.5</w:t>
      </w:r>
      <w:r>
        <w:rPr>
          <w:rFonts w:hint="eastAsia" w:ascii="宋体" w:hAnsi="宋体" w:eastAsia="宋体" w:cs="宋体"/>
          <w:szCs w:val="21"/>
          <w:lang w:eastAsia="zh-CN"/>
        </w:rPr>
        <w:t>发布招标公告的同时，通过</w:t>
      </w:r>
      <w:r>
        <w:rPr>
          <w:rFonts w:hint="eastAsia" w:ascii="宋体" w:hAnsi="宋体" w:eastAsia="宋体" w:cs="宋体"/>
          <w:szCs w:val="21"/>
          <w:u w:val="single"/>
          <w:lang w:eastAsia="zh-CN"/>
        </w:rPr>
        <w:t>广州交易集团有限公司（广州公共资源交易中心）网站</w:t>
      </w:r>
      <w:r>
        <w:rPr>
          <w:rFonts w:hint="eastAsia" w:ascii="宋体" w:hAnsi="宋体" w:eastAsia="宋体" w:cs="宋体"/>
          <w:szCs w:val="21"/>
          <w:lang w:eastAsia="zh-CN"/>
        </w:rPr>
        <w:t>发布电子招标文件、施工图纸、最高投标限价、成本警示价（如有）。</w:t>
      </w:r>
    </w:p>
    <w:p w14:paraId="22F80871">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7.6</w:t>
      </w:r>
      <w:r>
        <w:rPr>
          <w:rFonts w:hint="eastAsia" w:ascii="宋体" w:hAnsi="宋体" w:eastAsia="宋体" w:cs="宋体"/>
          <w:szCs w:val="21"/>
          <w:lang w:eastAsia="zh-CN"/>
        </w:rPr>
        <w:t>招标文件一经在</w:t>
      </w:r>
      <w:r>
        <w:rPr>
          <w:rFonts w:hint="eastAsia" w:ascii="宋体" w:hAnsi="宋体" w:eastAsia="宋体" w:cs="宋体"/>
          <w:szCs w:val="21"/>
          <w:u w:val="single"/>
          <w:lang w:eastAsia="zh-CN"/>
        </w:rPr>
        <w:t>广州交易集团有限公司（广州公共资源交易中心）网站</w:t>
      </w:r>
      <w:r>
        <w:rPr>
          <w:rFonts w:hint="eastAsia" w:ascii="宋体" w:hAnsi="宋体" w:eastAsia="宋体" w:cs="宋体"/>
          <w:szCs w:val="21"/>
          <w:lang w:eastAsia="zh-CN"/>
        </w:rPr>
        <w:t>发布，视作已发放给所有投标人。</w:t>
      </w:r>
    </w:p>
    <w:p w14:paraId="4A91115C">
      <w:pPr>
        <w:pStyle w:val="18"/>
        <w:keepNext w:val="0"/>
        <w:keepLines w:val="0"/>
        <w:pageBreakBefore w:val="0"/>
        <w:widowControl/>
        <w:kinsoku/>
        <w:wordWrap/>
        <w:overflowPunct/>
        <w:topLinePunct w:val="0"/>
        <w:autoSpaceDE/>
        <w:autoSpaceDN/>
        <w:bidi w:val="0"/>
        <w:adjustRightInd/>
        <w:snapToGrid/>
        <w:spacing w:after="0" w:afterAutospacing="0" w:line="360" w:lineRule="auto"/>
        <w:ind w:firstLineChars="200"/>
        <w:textAlignment w:val="auto"/>
        <w:rPr>
          <w:rFonts w:hint="eastAsia" w:ascii="宋体" w:hAnsi="宋体" w:eastAsia="宋体" w:cs="宋体"/>
          <w:szCs w:val="21"/>
          <w:lang w:val="en-US"/>
        </w:rPr>
      </w:pPr>
      <w:r>
        <w:rPr>
          <w:rFonts w:hint="eastAsia" w:ascii="宋体" w:hAnsi="宋体" w:eastAsia="宋体" w:cs="宋体"/>
          <w:szCs w:val="21"/>
          <w:lang w:val="en-US"/>
        </w:rPr>
        <w:t>7.7</w:t>
      </w:r>
      <w:r>
        <w:rPr>
          <w:rFonts w:hint="eastAsia" w:ascii="宋体" w:hAnsi="宋体" w:eastAsia="宋体" w:cs="宋体"/>
          <w:szCs w:val="21"/>
          <w:lang w:eastAsia="zh-CN"/>
        </w:rPr>
        <w:t>投标人获取电子招标文件后，应仔细检查电子招标文件的合法有效性。合法有效的电子招标文件应具有招标人（或招标代理机构）的电子签名及电子签章。</w:t>
      </w:r>
    </w:p>
    <w:p w14:paraId="2D9B9640">
      <w:pPr>
        <w:keepNext w:val="0"/>
        <w:keepLines w:val="0"/>
        <w:pageBreakBefore w:val="0"/>
        <w:widowControl w:val="0"/>
        <w:suppressLineNumbers w:val="0"/>
        <w:pBdr>
          <w:top w:val="none" w:color="auto" w:sz="0" w:space="0"/>
          <w:left w:val="none" w:color="auto" w:sz="0" w:space="0"/>
          <w:bottom w:val="single" w:color="auto" w:sz="6" w:space="1"/>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70" w:firstLineChars="224"/>
        <w:jc w:val="both"/>
        <w:textAlignment w:val="auto"/>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7.8招标人应在招标文件第四章中明确编制投标文件主要内容的格式要求。</w:t>
      </w:r>
    </w:p>
    <w:p w14:paraId="018C21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8</w:t>
      </w:r>
      <w:r>
        <w:rPr>
          <w:rFonts w:hint="eastAsia" w:ascii="宋体" w:hAnsi="宋体" w:eastAsia="宋体"/>
          <w:b/>
          <w:color w:val="auto"/>
          <w:szCs w:val="21"/>
          <w:highlight w:val="none"/>
        </w:rPr>
        <w:t xml:space="preserve">             修改类型：修改</w:t>
      </w:r>
    </w:p>
    <w:p w14:paraId="68B65B3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原文：8．招标答疑</w:t>
      </w:r>
    </w:p>
    <w:p w14:paraId="42A07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广州公共资源交易网站进入提问区域将问题提交给招标人或招标代理机构，提交问题时一律不得署名。</w:t>
      </w:r>
    </w:p>
    <w:p w14:paraId="040D0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7250A5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日前解答投标人对招标文件提出的疑问，形成答疑纪要，并可在广州公共资源交易网站“招标答疑”专区发布。</w:t>
      </w:r>
    </w:p>
    <w:p w14:paraId="3C4D73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8.3招标答疑纪要一经在广州公共资源交易网站发布，视作已发放给所有投标人。</w:t>
      </w:r>
    </w:p>
    <w:p w14:paraId="5B024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8.4招标答疑纪要为招标文件的一部分。投标人可在广州公共资源交易网站浏览、下载招标答疑纪要。</w:t>
      </w:r>
    </w:p>
    <w:p w14:paraId="622C3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8.5若招标答疑纪要与招标文件有矛盾时，以广州公共资源交易网站最后发布的答疑纪要为准。</w:t>
      </w:r>
    </w:p>
    <w:p w14:paraId="6A9F38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r>
        <w:rPr>
          <w:rFonts w:hint="eastAsia" w:ascii="宋体" w:hAnsi="宋体" w:eastAsia="宋体"/>
          <w:b/>
          <w:color w:val="auto"/>
          <w:szCs w:val="21"/>
          <w:highlight w:val="none"/>
        </w:rPr>
        <w:t>现文：8．招标答疑</w:t>
      </w:r>
    </w:p>
    <w:p w14:paraId="44A81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8.1 招标答疑采用网上答疑方式。投标人若对招标文件（包括招标图纸、清单、最高投标限价）有疑问的，可在规定的时间内通过</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网站进入提问区域将问题提交给招标人或招标代理机构，提交问题时一律不得署名。</w:t>
      </w:r>
    </w:p>
    <w:p w14:paraId="1DCFA2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网上答疑的具体操作详见交易平台发布的相关操作指引。</w:t>
      </w:r>
    </w:p>
    <w:p w14:paraId="20A931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w:t>
      </w:r>
      <w:r>
        <w:rPr>
          <w:rFonts w:hint="eastAsia" w:ascii="宋体" w:hAnsi="宋体" w:eastAsia="宋体"/>
          <w:b w:val="0"/>
          <w:bCs/>
          <w:color w:val="auto"/>
          <w:szCs w:val="21"/>
          <w:highlight w:val="none"/>
          <w:u w:val="single"/>
        </w:rPr>
        <w:t>项目查询（日程安排、答疑纪要）</w:t>
      </w:r>
      <w:r>
        <w:rPr>
          <w:rFonts w:hint="eastAsia" w:ascii="宋体" w:hAnsi="宋体" w:eastAsia="宋体"/>
          <w:b w:val="0"/>
          <w:bCs/>
          <w:color w:val="auto"/>
          <w:szCs w:val="21"/>
          <w:highlight w:val="none"/>
        </w:rPr>
        <w:t>”专区发布。</w:t>
      </w:r>
    </w:p>
    <w:p w14:paraId="36A68C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8.3招标答疑纪要一经在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网站发布，视作已发放给所有投标人。</w:t>
      </w:r>
    </w:p>
    <w:p w14:paraId="7D565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8.4招标答疑纪要为招标文件的一部分。投标人可在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网站浏览、下载招标答疑纪要。</w:t>
      </w:r>
    </w:p>
    <w:p w14:paraId="019BA4E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8.5若招标答疑纪要与招标文件有矛盾时，以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网站最后发布的答疑纪要为准。</w:t>
      </w:r>
    </w:p>
    <w:p w14:paraId="6D9DE7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9.2</w:t>
      </w:r>
      <w:r>
        <w:rPr>
          <w:rFonts w:hint="eastAsia" w:ascii="宋体" w:hAnsi="宋体" w:eastAsia="宋体"/>
          <w:b/>
          <w:color w:val="auto"/>
          <w:szCs w:val="21"/>
          <w:highlight w:val="none"/>
        </w:rPr>
        <w:t xml:space="preserve">             修改类型：修改</w:t>
      </w:r>
    </w:p>
    <w:p w14:paraId="34E9C0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9.2招标文件的澄清或修改在广州公共资源交易网站发布。招标文件的澄清或修改一经在广州公共资源交易网站发布，视作已发放给所有投标人。</w:t>
      </w:r>
    </w:p>
    <w:p w14:paraId="264168B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9.2招标文件的澄清或修改在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网站发布。招标文件的澄清或修改一经在广州公共资源交易网站发布，视作已发放给所有投标人。</w:t>
      </w:r>
    </w:p>
    <w:p w14:paraId="08B914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rPr>
      </w:pPr>
    </w:p>
    <w:p w14:paraId="29D73BA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9.4</w:t>
      </w:r>
      <w:r>
        <w:rPr>
          <w:rFonts w:hint="eastAsia" w:ascii="宋体" w:hAnsi="宋体" w:eastAsia="宋体"/>
          <w:b/>
          <w:color w:val="auto"/>
          <w:szCs w:val="21"/>
          <w:highlight w:val="none"/>
        </w:rPr>
        <w:t xml:space="preserve">             修改类型：修改</w:t>
      </w:r>
    </w:p>
    <w:p w14:paraId="0EAFC5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9.4招标文件的澄清、修改均以广州公共资源交易网站发布的内容为准。当招标文件的澄清、修改在同一内容的表述不一致时，以广州公共资源交易网站最后发布的内容为准。</w:t>
      </w:r>
    </w:p>
    <w:p w14:paraId="4E82751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9.4招标文件的澄清、修改均以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网站发布的内容为准。当招标文件的澄清、修改在同一内容的表述不一致时，以</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网站最后发布的内容为准。</w:t>
      </w:r>
    </w:p>
    <w:p w14:paraId="36CF5F9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11.2</w:t>
      </w:r>
      <w:r>
        <w:rPr>
          <w:rFonts w:hint="eastAsia" w:ascii="宋体" w:hAnsi="宋体" w:eastAsia="宋体"/>
          <w:b/>
          <w:color w:val="auto"/>
          <w:szCs w:val="21"/>
          <w:highlight w:val="none"/>
        </w:rPr>
        <w:t xml:space="preserve">             修改类型：修改</w:t>
      </w:r>
    </w:p>
    <w:p w14:paraId="218337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11.2资格审查文件主要包括的内容：</w:t>
      </w:r>
    </w:p>
    <w:p w14:paraId="480EDE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11.2.1法定代表人证明书，如投标文件为委托代理人签署应同时附上法定代表人证明书和法定代表人授权书；</w:t>
      </w:r>
    </w:p>
    <w:p w14:paraId="2C486F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11.2.2工商行政管理部门核发的营业执照；</w:t>
      </w:r>
    </w:p>
    <w:p w14:paraId="2E2529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11.2.3项目负责人（按招标公告要求和网上投标登记时选择拟投标的项目负责人）；</w:t>
      </w:r>
    </w:p>
    <w:p w14:paraId="63061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11.2.4用于资格审查的业绩（设置业绩要求时选择此项，投标人选择用于资格审查的业绩须用本企业的CA数字证书对生成的内容进行签章）；</w:t>
      </w:r>
    </w:p>
    <w:p w14:paraId="6D1E8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11.2.5专职安全人员须具有在有效期内的安全生产考核合格证书（C类），或能够提供广东省建筑施工企业管理人员安全生产考核信息系统安全生产管理人员证书信息的打印页（按网上投标登记时选择拟派专职安全员）；</w:t>
      </w:r>
    </w:p>
    <w:p w14:paraId="3B909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11.2.6投标人按照规定的格式及内容要求签署的《投标人声明》（格式见第四章）；</w:t>
      </w:r>
    </w:p>
    <w:p w14:paraId="1A267E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414367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0A831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color w:val="auto"/>
          <w:szCs w:val="21"/>
          <w:highlight w:val="none"/>
        </w:rPr>
      </w:pPr>
      <w:r>
        <w:rPr>
          <w:rFonts w:hint="eastAsia" w:ascii="宋体" w:hAnsi="宋体" w:eastAsia="宋体"/>
          <w:b w:val="0"/>
          <w:bCs/>
          <w:color w:val="auto"/>
          <w:szCs w:val="21"/>
          <w:highlight w:val="none"/>
        </w:rPr>
        <w:t>注：资格审查内容的11.2.2至11.2.5项（除广东省建筑施工企业管理人员安全生产考核信息系统安全生产管理人员证书信息的打印页、《信息公开证明》打印页外）的资料取自投标人在广州公共资源交易平台企业库、城市园林绿化企业工程业绩库中的资料，广州公共资源交易平台企业库、城市园林绿化企业工程业绩库中该部分信息将被视为投标人递交的资格审查资料的一部分，资格审查文件不需另行提交。</w:t>
      </w:r>
    </w:p>
    <w:p w14:paraId="6750778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11.2资格审查文件主要包括的内容：</w:t>
      </w:r>
    </w:p>
    <w:p w14:paraId="3A5D3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11.2.1法定代表人证明书，如投标文件为委托代理人签署应同时附上法定代表人证明书和法定代表人授权书；</w:t>
      </w:r>
    </w:p>
    <w:p w14:paraId="33CF0F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11.2.2</w:t>
      </w:r>
      <w:r>
        <w:rPr>
          <w:rFonts w:hint="eastAsia" w:ascii="宋体" w:hAnsi="宋体" w:eastAsia="宋体"/>
          <w:b w:val="0"/>
          <w:bCs/>
          <w:color w:val="auto"/>
          <w:szCs w:val="21"/>
          <w:highlight w:val="none"/>
          <w:u w:val="single"/>
        </w:rPr>
        <w:t>投标人须是在中华人民共和国境内注册的独立法人或其他组织，持有事业单位登记管理部门核发的事业单位法人证书或工商行政管理部门（或市场监督部门）核发的营业执照</w:t>
      </w:r>
      <w:r>
        <w:rPr>
          <w:rFonts w:hint="eastAsia" w:ascii="宋体" w:hAnsi="宋体" w:eastAsia="宋体"/>
          <w:b w:val="0"/>
          <w:bCs/>
          <w:color w:val="auto"/>
          <w:szCs w:val="21"/>
          <w:highlight w:val="none"/>
        </w:rPr>
        <w:t>；</w:t>
      </w:r>
    </w:p>
    <w:p w14:paraId="16598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11.2.3项目负责人（按招标公告要求和网上投标登记时选择拟投标的项目负责人）；</w:t>
      </w:r>
    </w:p>
    <w:p w14:paraId="573D4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11.2.4</w:t>
      </w:r>
      <w:r>
        <w:rPr>
          <w:rFonts w:hint="eastAsia" w:ascii="宋体" w:hAnsi="宋体" w:eastAsia="宋体" w:cs="宋体"/>
          <w:color w:val="auto"/>
          <w:szCs w:val="21"/>
          <w:highlight w:val="none"/>
          <w:u w:val="single"/>
        </w:rPr>
        <w:t>专职安全人员须具有在有效期内的</w:t>
      </w:r>
      <w:r>
        <w:rPr>
          <w:rFonts w:hint="eastAsia" w:ascii="宋体" w:hAnsi="宋体" w:eastAsia="宋体"/>
          <w:color w:val="auto"/>
          <w:szCs w:val="21"/>
          <w:highlight w:val="none"/>
          <w:u w:val="single"/>
        </w:rPr>
        <w:t>安全生产考核合格证（C类）或建筑施工企业专职安全生产管理人员安全生产考核合格证书（C3）</w:t>
      </w:r>
      <w:r>
        <w:rPr>
          <w:rFonts w:hint="eastAsia" w:ascii="宋体" w:hAnsi="宋体" w:eastAsia="宋体" w:cs="宋体"/>
          <w:color w:val="auto"/>
          <w:szCs w:val="21"/>
          <w:highlight w:val="none"/>
          <w:u w:val="single"/>
        </w:rPr>
        <w:t>（按网上投标登记时选择拟派专职安全员）</w:t>
      </w:r>
      <w:r>
        <w:rPr>
          <w:rFonts w:hint="eastAsia" w:ascii="宋体" w:hAnsi="宋体" w:eastAsia="宋体"/>
          <w:b w:val="0"/>
          <w:bCs/>
          <w:color w:val="auto"/>
          <w:szCs w:val="21"/>
          <w:highlight w:val="none"/>
          <w:u w:val="single"/>
        </w:rPr>
        <w:t>；</w:t>
      </w:r>
    </w:p>
    <w:p w14:paraId="6C21E7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5</w:t>
      </w:r>
      <w:r>
        <w:rPr>
          <w:rFonts w:hint="eastAsia" w:ascii="宋体" w:hAnsi="宋体" w:eastAsia="宋体"/>
          <w:b w:val="0"/>
          <w:bCs/>
          <w:color w:val="auto"/>
          <w:szCs w:val="21"/>
          <w:highlight w:val="none"/>
          <w:u w:val="single"/>
        </w:rPr>
        <w:t>投标人按照规定的格式及内容要求签署的《投标人声明》（格式见第四章）</w:t>
      </w:r>
      <w:r>
        <w:rPr>
          <w:rFonts w:hint="eastAsia" w:ascii="宋体" w:hAnsi="宋体" w:eastAsia="宋体"/>
          <w:b w:val="0"/>
          <w:bCs/>
          <w:color w:val="auto"/>
          <w:szCs w:val="21"/>
          <w:highlight w:val="none"/>
        </w:rPr>
        <w:t>；</w:t>
      </w:r>
    </w:p>
    <w:p w14:paraId="33435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6</w:t>
      </w:r>
      <w:r>
        <w:rPr>
          <w:rFonts w:hint="eastAsia" w:ascii="宋体" w:hAnsi="宋体" w:eastAsia="宋体"/>
          <w:b w:val="0"/>
          <w:bCs/>
          <w:color w:val="auto"/>
          <w:szCs w:val="21"/>
          <w:highlight w:val="none"/>
          <w:u w:val="single"/>
          <w:lang w:val="en-US" w:eastAsia="zh-CN"/>
        </w:rPr>
        <w:t>本项目不接受联合体投标</w:t>
      </w:r>
      <w:r>
        <w:rPr>
          <w:rFonts w:hint="eastAsia" w:ascii="宋体" w:hAnsi="宋体" w:eastAsia="宋体"/>
          <w:b w:val="0"/>
          <w:bCs/>
          <w:color w:val="auto"/>
          <w:szCs w:val="21"/>
          <w:highlight w:val="none"/>
          <w:u w:val="none"/>
        </w:rPr>
        <w:t>；</w:t>
      </w:r>
    </w:p>
    <w:p w14:paraId="797B03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lang w:eastAsia="zh-CN"/>
        </w:rPr>
      </w:pPr>
      <w:r>
        <w:rPr>
          <w:rFonts w:hint="eastAsia" w:ascii="宋体" w:hAnsi="宋体" w:eastAsia="宋体"/>
          <w:b w:val="0"/>
          <w:bCs/>
          <w:color w:val="auto"/>
          <w:szCs w:val="21"/>
          <w:highlight w:val="none"/>
        </w:rPr>
        <w:t>11.2.</w:t>
      </w:r>
      <w:r>
        <w:rPr>
          <w:rFonts w:hint="eastAsia" w:ascii="宋体" w:hAnsi="宋体" w:eastAsia="宋体"/>
          <w:b w:val="0"/>
          <w:bCs/>
          <w:color w:val="auto"/>
          <w:szCs w:val="21"/>
          <w:highlight w:val="none"/>
          <w:lang w:val="en-US" w:eastAsia="zh-CN"/>
        </w:rPr>
        <w:t>7</w:t>
      </w:r>
      <w:r>
        <w:rPr>
          <w:rFonts w:hint="eastAsia" w:ascii="宋体" w:hAnsi="宋体" w:eastAsia="宋体"/>
          <w:b w:val="0"/>
          <w:bCs/>
          <w:color w:val="auto"/>
          <w:szCs w:val="21"/>
          <w:highlight w:val="none"/>
          <w:u w:val="single"/>
        </w:rPr>
        <w:t>投标人信用情况</w:t>
      </w:r>
    </w:p>
    <w:p w14:paraId="593F65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u w:val="single"/>
        </w:rPr>
        <w:t>不存在《全国失信惩戒措施基础清单》惩戒内容为“在一定期限内依法取消参加依法必须进行招标的项目的投标资格”的情形（以《投标人声明》进行评审）。</w:t>
      </w:r>
    </w:p>
    <w:p w14:paraId="0ABAAAB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u w:val="single"/>
        </w:rPr>
      </w:pPr>
      <w:r>
        <w:rPr>
          <w:rFonts w:hint="eastAsia" w:ascii="宋体" w:hAnsi="宋体" w:eastAsia="宋体"/>
          <w:b w:val="0"/>
          <w:bCs/>
          <w:color w:val="auto"/>
          <w:szCs w:val="21"/>
          <w:highlight w:val="none"/>
          <w:u w:val="none"/>
        </w:rPr>
        <w:t>注：资格审查内容的11.2.2至</w:t>
      </w:r>
      <w:r>
        <w:rPr>
          <w:rFonts w:hint="eastAsia" w:ascii="宋体" w:hAnsi="宋体" w:eastAsia="宋体"/>
          <w:b w:val="0"/>
          <w:bCs/>
          <w:color w:val="auto"/>
          <w:szCs w:val="21"/>
          <w:highlight w:val="none"/>
          <w:u w:val="single"/>
        </w:rPr>
        <w:t>11.2.</w:t>
      </w:r>
      <w:r>
        <w:rPr>
          <w:rFonts w:hint="eastAsia" w:ascii="宋体" w:hAnsi="宋体" w:eastAsia="宋体"/>
          <w:b w:val="0"/>
          <w:bCs/>
          <w:color w:val="auto"/>
          <w:szCs w:val="21"/>
          <w:highlight w:val="none"/>
          <w:u w:val="single"/>
          <w:lang w:val="en-US" w:eastAsia="zh-CN"/>
        </w:rPr>
        <w:t>4</w:t>
      </w:r>
      <w:r>
        <w:rPr>
          <w:rFonts w:hint="eastAsia" w:ascii="宋体" w:hAnsi="宋体" w:eastAsia="宋体"/>
          <w:b w:val="0"/>
          <w:bCs/>
          <w:color w:val="auto"/>
          <w:szCs w:val="21"/>
          <w:highlight w:val="none"/>
          <w:u w:val="none"/>
        </w:rPr>
        <w:t>项（除广东省建筑施工企业管理人员安全生产考核信息系统安全生产管理人员证书信息的打印页、《信息公开证明》打印页外）的资料取自投标人在广州公共资源交易平台企业库、城市园林绿化企业工程业绩库中的资料，广州公共资源交易平台企业库、城市园林绿化企业工程业绩库中该部分信息将被视为投标人递交的资格审查资料的一部分，资格审查文件不需另行提交。</w:t>
      </w:r>
    </w:p>
    <w:p w14:paraId="208D9A3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11.3</w:t>
      </w:r>
      <w:r>
        <w:rPr>
          <w:rFonts w:hint="eastAsia" w:ascii="宋体" w:hAnsi="宋体" w:eastAsia="宋体"/>
          <w:b/>
          <w:color w:val="auto"/>
          <w:szCs w:val="21"/>
          <w:highlight w:val="none"/>
        </w:rPr>
        <w:t xml:space="preserve">             修改类型：修改</w:t>
      </w:r>
    </w:p>
    <w:p w14:paraId="62B5B7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11.3技术部分（施工组织方案）文件（办法二可选）：</w:t>
      </w:r>
    </w:p>
    <w:p w14:paraId="4B3EF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14:paraId="6DE421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（1）技术部分（施工组织方案）文件以A4（210mm*297mm）规格编排；</w:t>
      </w:r>
    </w:p>
    <w:p w14:paraId="06B67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（2）技术部分（施工组织方案）文件页数最多不超过   页（50页，不包括封面及目录页）；</w:t>
      </w:r>
    </w:p>
    <w:p w14:paraId="301D4E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（3）技术部分（施工组织方案）文件正文内容：</w:t>
      </w:r>
    </w:p>
    <w:p w14:paraId="240FC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①封面：写明项目名称、编制年月；</w:t>
      </w:r>
    </w:p>
    <w:p w14:paraId="1519AE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②目录；</w:t>
      </w:r>
    </w:p>
    <w:p w14:paraId="40606B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③概况；</w:t>
      </w:r>
    </w:p>
    <w:p w14:paraId="40A07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④工作目标与组织架构；</w:t>
      </w:r>
    </w:p>
    <w:p w14:paraId="00A56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⑤现状调研与分析；</w:t>
      </w:r>
    </w:p>
    <w:p w14:paraId="58AB5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⑥实施方案；</w:t>
      </w:r>
    </w:p>
    <w:p w14:paraId="1D5688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⑦投资及风险控制；</w:t>
      </w:r>
    </w:p>
    <w:p w14:paraId="0607C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 xml:space="preserve">  ⑧投标人认为有必要提供的其他资料</w:t>
      </w:r>
    </w:p>
    <w:p w14:paraId="2DD1E9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single"/>
        </w:rPr>
        <w:t>11.3技术部分（施工组织方案）文件：</w:t>
      </w:r>
    </w:p>
    <w:p w14:paraId="00641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14:paraId="51156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（1）技术部分（施工组织方案）文件以A4（210mm*297mm）规格编排；</w:t>
      </w:r>
    </w:p>
    <w:p w14:paraId="31077F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u w:val="single"/>
        </w:rPr>
      </w:pPr>
      <w:r>
        <w:rPr>
          <w:rFonts w:hint="eastAsia" w:ascii="宋体" w:hAnsi="宋体" w:eastAsia="宋体"/>
          <w:b w:val="0"/>
          <w:bCs/>
          <w:color w:val="auto"/>
          <w:szCs w:val="21"/>
          <w:highlight w:val="none"/>
          <w:u w:val="single"/>
        </w:rPr>
        <w:t xml:space="preserve">（2）技术部分（施工组织方案）文件页数最多不超过 </w:t>
      </w:r>
      <w:r>
        <w:rPr>
          <w:rFonts w:hint="eastAsia" w:ascii="宋体" w:hAnsi="宋体" w:eastAsia="宋体"/>
          <w:b w:val="0"/>
          <w:bCs/>
          <w:color w:val="auto"/>
          <w:szCs w:val="21"/>
          <w:highlight w:val="none"/>
          <w:u w:val="single"/>
          <w:lang w:val="en-US" w:eastAsia="zh-CN"/>
        </w:rPr>
        <w:t>50</w:t>
      </w:r>
      <w:r>
        <w:rPr>
          <w:rFonts w:hint="eastAsia" w:ascii="宋体" w:hAnsi="宋体" w:eastAsia="宋体"/>
          <w:b w:val="0"/>
          <w:bCs/>
          <w:color w:val="auto"/>
          <w:szCs w:val="21"/>
          <w:highlight w:val="none"/>
          <w:u w:val="single"/>
        </w:rPr>
        <w:t xml:space="preserve"> 页（50页，不包括封面及目录页）；</w:t>
      </w:r>
    </w:p>
    <w:p w14:paraId="67F7F1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（3）技术部分（施工组织方案）文件正文内容：</w:t>
      </w:r>
    </w:p>
    <w:p w14:paraId="278F8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①封面：写明项目名称、编制年月；</w:t>
      </w:r>
    </w:p>
    <w:p w14:paraId="2D9CB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②目录；</w:t>
      </w:r>
    </w:p>
    <w:p w14:paraId="0E35D4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③概况；</w:t>
      </w:r>
    </w:p>
    <w:p w14:paraId="5CDBC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④工作目标与组织架构；</w:t>
      </w:r>
    </w:p>
    <w:p w14:paraId="1C6312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⑤现状调研与分析；</w:t>
      </w:r>
    </w:p>
    <w:p w14:paraId="442EE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⑥实施方案；</w:t>
      </w:r>
    </w:p>
    <w:p w14:paraId="654B71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 xml:space="preserve">  ⑦投资及风险控制；</w:t>
      </w:r>
    </w:p>
    <w:p w14:paraId="7B77A10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highlight w:val="none"/>
          <w:lang w:eastAsia="zh-CN"/>
        </w:rPr>
      </w:pPr>
      <w:r>
        <w:rPr>
          <w:rFonts w:hint="eastAsia" w:ascii="宋体" w:hAnsi="宋体" w:eastAsia="宋体"/>
          <w:b w:val="0"/>
          <w:bCs/>
          <w:color w:val="auto"/>
          <w:szCs w:val="21"/>
          <w:highlight w:val="none"/>
        </w:rPr>
        <w:t xml:space="preserve">  ⑧投标人认为有必要提供的其他资料</w:t>
      </w:r>
      <w:r>
        <w:rPr>
          <w:rFonts w:hint="eastAsia" w:ascii="宋体" w:hAnsi="宋体" w:eastAsia="宋体"/>
          <w:b w:val="0"/>
          <w:bCs/>
          <w:color w:val="auto"/>
          <w:szCs w:val="21"/>
          <w:highlight w:val="none"/>
          <w:lang w:eastAsia="zh-CN"/>
        </w:rPr>
        <w:t>。</w:t>
      </w:r>
    </w:p>
    <w:p w14:paraId="29D30D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11.4.5</w:t>
      </w:r>
      <w:r>
        <w:rPr>
          <w:rFonts w:hint="eastAsia" w:ascii="宋体" w:hAnsi="宋体" w:eastAsia="宋体"/>
          <w:b/>
          <w:color w:val="auto"/>
          <w:szCs w:val="21"/>
          <w:highlight w:val="none"/>
        </w:rPr>
        <w:t xml:space="preserve">             修改类型：修改</w:t>
      </w:r>
    </w:p>
    <w:p w14:paraId="3BFB784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11.4.5项目管理机构能力（办法二可选）；</w:t>
      </w:r>
    </w:p>
    <w:p w14:paraId="470E30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（1）投标人应列出本工程的施工组织机构构成和画出机构框架图及其负责人；</w:t>
      </w:r>
    </w:p>
    <w:p w14:paraId="62955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（2）投标人应详细列出本工程组织机构中主要成员的名单、简历资料、职务职称和在本项目中拟担任的职务等资料，并附上有关证明材料复印件；</w:t>
      </w:r>
    </w:p>
    <w:p w14:paraId="3D190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（3）项目负责人能力、企业技术力量配备情况</w:t>
      </w:r>
    </w:p>
    <w:p w14:paraId="7E1515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（4）其他辅助说明资料。</w:t>
      </w:r>
    </w:p>
    <w:p w14:paraId="68FB251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single"/>
        </w:rPr>
        <w:t>11.4.5项目管理机构能力；</w:t>
      </w:r>
    </w:p>
    <w:p w14:paraId="7DF35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（1）投标人应列出本工程的施工组织机构构成和画出机构框架图及其负责人；</w:t>
      </w:r>
    </w:p>
    <w:p w14:paraId="6D616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u w:val="single"/>
          <w:lang w:eastAsia="zh-CN"/>
        </w:rPr>
      </w:pPr>
      <w:r>
        <w:rPr>
          <w:rFonts w:hint="eastAsia" w:ascii="宋体" w:hAnsi="宋体" w:eastAsia="宋体"/>
          <w:b w:val="0"/>
          <w:bCs/>
          <w:color w:val="auto"/>
          <w:szCs w:val="21"/>
          <w:highlight w:val="none"/>
        </w:rPr>
        <w:t>（2）投标人应详细列出本工程组织机构中主要成员的名单、简历资料、职务职称和在本项目中拟担任的职务等资料，并附上有关证明材料</w:t>
      </w:r>
      <w:r>
        <w:rPr>
          <w:rFonts w:hint="eastAsia" w:ascii="宋体" w:hAnsi="宋体" w:eastAsia="宋体"/>
          <w:b w:val="0"/>
          <w:bCs/>
          <w:color w:val="auto"/>
          <w:szCs w:val="21"/>
          <w:highlight w:val="none"/>
          <w:u w:val="single"/>
        </w:rPr>
        <w:t>原件扫描件（格式见第四章附件《项目经理部组成人员配备表》）</w:t>
      </w:r>
      <w:r>
        <w:rPr>
          <w:rFonts w:hint="eastAsia" w:ascii="宋体" w:hAnsi="宋体" w:eastAsia="宋体"/>
          <w:b w:val="0"/>
          <w:bCs/>
          <w:color w:val="auto"/>
          <w:szCs w:val="21"/>
          <w:highlight w:val="none"/>
        </w:rPr>
        <w:t>；</w:t>
      </w:r>
    </w:p>
    <w:p w14:paraId="030272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（3）项目负责人能力、企业技术力量配备情况</w:t>
      </w:r>
    </w:p>
    <w:p w14:paraId="111AB0C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（4）其他辅助说明资料。</w:t>
      </w:r>
    </w:p>
    <w:p w14:paraId="6D30FC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bookmarkStart w:id="44" w:name="OLE_LINK13"/>
      <w:r>
        <w:rPr>
          <w:rFonts w:hint="eastAsia" w:ascii="宋体" w:hAnsi="宋体" w:eastAsia="宋体"/>
          <w:b/>
          <w:color w:val="auto"/>
          <w:szCs w:val="21"/>
          <w:highlight w:val="none"/>
        </w:rPr>
        <w:t>条款号：11.4.6             修改类型：修改</w:t>
      </w:r>
    </w:p>
    <w:p w14:paraId="0ED135D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11.4.6机械设备投入情况（办法二可选）；</w:t>
      </w:r>
    </w:p>
    <w:p w14:paraId="49A0F6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（1）机械设备为自有或租赁的说明；</w:t>
      </w:r>
    </w:p>
    <w:p w14:paraId="135A13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（2）若机械设备为租赁，租赁期应满足本工程工期要求，并承诺其租赁不属于重复租赁。</w:t>
      </w:r>
    </w:p>
    <w:p w14:paraId="3529BE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single"/>
        </w:rPr>
        <w:t>11.4.6机械设备投入情况；</w:t>
      </w:r>
    </w:p>
    <w:p w14:paraId="75FC5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（1）机械设备为自有或租赁的说明；</w:t>
      </w:r>
    </w:p>
    <w:p w14:paraId="1210321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（2）若机械设备为租赁，租赁期应满足本工程工期要求，并承诺其租赁不属于重复租赁。</w:t>
      </w:r>
    </w:p>
    <w:bookmarkEnd w:id="44"/>
    <w:p w14:paraId="731C62B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条款号：11.4.</w:t>
      </w:r>
      <w:r>
        <w:rPr>
          <w:rFonts w:hint="eastAsia" w:ascii="宋体" w:hAnsi="宋体" w:eastAsia="宋体"/>
          <w:b/>
          <w:color w:val="auto"/>
          <w:szCs w:val="21"/>
          <w:highlight w:val="none"/>
          <w:lang w:val="en-US" w:eastAsia="zh-CN"/>
        </w:rPr>
        <w:t>7</w:t>
      </w:r>
      <w:r>
        <w:rPr>
          <w:rFonts w:hint="eastAsia" w:ascii="宋体" w:hAnsi="宋体" w:eastAsia="宋体"/>
          <w:b/>
          <w:color w:val="auto"/>
          <w:szCs w:val="21"/>
          <w:highlight w:val="none"/>
        </w:rPr>
        <w:t xml:space="preserve">            修改类型：修改</w:t>
      </w:r>
    </w:p>
    <w:p w14:paraId="203D1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Cs/>
          <w:szCs w:val="21"/>
          <w:lang w:val="en-US"/>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11.4.</w:t>
      </w:r>
      <w:r>
        <w:rPr>
          <w:rFonts w:hint="eastAsia" w:ascii="宋体" w:hAnsi="宋体" w:eastAsia="宋体"/>
          <w:b w:val="0"/>
          <w:bCs/>
          <w:color w:val="auto"/>
          <w:szCs w:val="21"/>
          <w:highlight w:val="none"/>
          <w:lang w:val="en-US" w:eastAsia="zh-CN"/>
        </w:rPr>
        <w:t>7</w:t>
      </w:r>
      <w:r>
        <w:rPr>
          <w:rFonts w:hint="eastAsia" w:ascii="宋体" w:hAnsi="宋体" w:eastAsia="宋体" w:cs="宋体"/>
          <w:bCs/>
          <w:kern w:val="2"/>
          <w:sz w:val="21"/>
          <w:szCs w:val="21"/>
          <w:lang w:val="en-US" w:eastAsia="zh-CN" w:bidi="ar"/>
        </w:rPr>
        <w:t>企业施工经验（投标人选择用于评标的业绩须用本企业的CA数字证书对生成的内容进行签章。业绩资料取自投标人在</w:t>
      </w:r>
      <w:r>
        <w:rPr>
          <w:rFonts w:hint="eastAsia" w:ascii="宋体" w:hAnsi="宋体" w:eastAsia="宋体" w:cs="宋体"/>
          <w:kern w:val="2"/>
          <w:sz w:val="21"/>
          <w:szCs w:val="21"/>
          <w:lang w:val="en-US" w:eastAsia="zh-CN" w:bidi="ar"/>
        </w:rPr>
        <w:t>广州公共资源交易平台城市园林绿化企业工程业绩库中的资料，</w:t>
      </w:r>
      <w:r>
        <w:rPr>
          <w:rFonts w:hint="eastAsia" w:ascii="宋体" w:hAnsi="宋体" w:eastAsia="宋体" w:cs="宋体"/>
          <w:bCs/>
          <w:kern w:val="2"/>
          <w:sz w:val="21"/>
          <w:szCs w:val="21"/>
          <w:lang w:val="en-US" w:eastAsia="zh-CN" w:bidi="ar"/>
        </w:rPr>
        <w:t>在</w:t>
      </w:r>
      <w:r>
        <w:rPr>
          <w:rFonts w:hint="eastAsia" w:ascii="宋体" w:hAnsi="宋体" w:eastAsia="宋体" w:cs="宋体"/>
          <w:kern w:val="2"/>
          <w:sz w:val="21"/>
          <w:szCs w:val="21"/>
          <w:lang w:val="en-US" w:eastAsia="zh-CN" w:bidi="ar"/>
        </w:rPr>
        <w:t>广州公共资源交易平台城市园林绿化企业工程业绩库记录的该部分资料将被视为投标人递交的投标资料的一部分，投标资料不需另行提交。</w:t>
      </w:r>
      <w:r>
        <w:rPr>
          <w:rFonts w:hint="eastAsia" w:ascii="宋体" w:hAnsi="宋体" w:eastAsia="宋体" w:cs="宋体"/>
          <w:bCs/>
          <w:kern w:val="2"/>
          <w:sz w:val="21"/>
          <w:szCs w:val="21"/>
          <w:lang w:val="en-US" w:eastAsia="zh-CN" w:bidi="ar"/>
        </w:rPr>
        <w:t>）</w:t>
      </w:r>
    </w:p>
    <w:p w14:paraId="27A61E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none"/>
        </w:rPr>
        <w:t>11.4.</w:t>
      </w:r>
      <w:r>
        <w:rPr>
          <w:rFonts w:hint="eastAsia" w:ascii="宋体" w:hAnsi="宋体" w:eastAsia="宋体"/>
          <w:b w:val="0"/>
          <w:bCs/>
          <w:color w:val="auto"/>
          <w:szCs w:val="21"/>
          <w:highlight w:val="none"/>
          <w:u w:val="none"/>
          <w:lang w:val="en-US" w:eastAsia="zh-CN"/>
        </w:rPr>
        <w:t>7</w:t>
      </w:r>
      <w:r>
        <w:rPr>
          <w:rFonts w:hint="eastAsia" w:ascii="宋体" w:hAnsi="宋体" w:eastAsia="宋体" w:cs="宋体"/>
          <w:bCs/>
          <w:kern w:val="2"/>
          <w:sz w:val="21"/>
          <w:szCs w:val="21"/>
          <w:lang w:val="en-US" w:eastAsia="zh-CN" w:bidi="ar"/>
        </w:rPr>
        <w:t>企业施工经验</w:t>
      </w:r>
      <w:r>
        <w:rPr>
          <w:rFonts w:hint="eastAsia" w:ascii="宋体" w:hAnsi="宋体" w:eastAsia="宋体" w:cs="宋体"/>
          <w:bCs/>
          <w:kern w:val="2"/>
          <w:sz w:val="21"/>
          <w:szCs w:val="21"/>
          <w:u w:val="single"/>
          <w:lang w:val="en-US" w:eastAsia="zh-CN" w:bidi="ar"/>
        </w:rPr>
        <w:t>按《技术部分（项目实施能力）审查评分表》要求提供证明材料。</w:t>
      </w:r>
    </w:p>
    <w:p w14:paraId="195A06C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textAlignment w:val="auto"/>
        <w:rPr>
          <w:rFonts w:ascii="宋体" w:hAnsi="宋体" w:eastAsia="宋体"/>
          <w:color w:val="auto"/>
          <w:highlight w:val="none"/>
        </w:rPr>
      </w:pPr>
    </w:p>
    <w:p w14:paraId="622823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11.4.8</w:t>
      </w:r>
      <w:r>
        <w:rPr>
          <w:rFonts w:hint="eastAsia" w:ascii="宋体" w:hAnsi="宋体" w:eastAsia="宋体"/>
          <w:b/>
          <w:color w:val="auto"/>
          <w:szCs w:val="21"/>
          <w:highlight w:val="none"/>
        </w:rPr>
        <w:t xml:space="preserve">             修改类型：修改</w:t>
      </w:r>
    </w:p>
    <w:p w14:paraId="070BD0C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11.4.8其他评审内容（办法二可选）；</w:t>
      </w:r>
    </w:p>
    <w:p w14:paraId="74CA057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u w:val="single"/>
        </w:rPr>
        <w:t>11.4.8其他评审内容；（具体要求见第二章附件《技术部分（项目实施能力）审查评分表》）。</w:t>
      </w:r>
    </w:p>
    <w:p w14:paraId="221B5CE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szCs w:val="21"/>
          <w:highlight w:val="none"/>
        </w:rPr>
      </w:pPr>
      <w:r>
        <w:rPr>
          <w:rFonts w:hint="eastAsia" w:ascii="宋体" w:hAnsi="宋体" w:eastAsia="宋体"/>
          <w:b/>
          <w:szCs w:val="21"/>
          <w:highlight w:val="none"/>
        </w:rPr>
        <w:t>条款号：13.3             修改类型：修改</w:t>
      </w:r>
    </w:p>
    <w:p w14:paraId="135AD2AE">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bCs/>
          <w:szCs w:val="21"/>
          <w:highlight w:val="none"/>
        </w:rPr>
      </w:pPr>
      <w:r>
        <w:rPr>
          <w:rFonts w:hint="eastAsia" w:ascii="宋体" w:hAnsi="宋体" w:eastAsia="宋体"/>
          <w:b/>
          <w:szCs w:val="21"/>
          <w:highlight w:val="none"/>
        </w:rPr>
        <w:t>原文：</w:t>
      </w:r>
      <w:r>
        <w:rPr>
          <w:rFonts w:hint="eastAsia" w:ascii="宋体" w:hAnsi="宋体" w:eastAsia="宋体"/>
          <w:bCs/>
          <w:szCs w:val="21"/>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等非竞争性项目明列了单价或合价金额的，投标人应按照明列的单价或合价金额报价，未按照规定金额报价的，由评标委员会按照招标文件规定的金额进行修正。</w:t>
      </w:r>
    </w:p>
    <w:p w14:paraId="79986E23">
      <w:pPr>
        <w:keepNext w:val="0"/>
        <w:keepLines w:val="0"/>
        <w:pageBreakBefore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highlight w:val="none"/>
        </w:rPr>
      </w:pPr>
      <w:r>
        <w:rPr>
          <w:rFonts w:hint="eastAsia" w:ascii="宋体" w:hAnsi="宋体" w:eastAsia="宋体"/>
          <w:b/>
          <w:szCs w:val="21"/>
          <w:highlight w:val="none"/>
        </w:rPr>
        <w:t>现文：</w:t>
      </w:r>
      <w:r>
        <w:rPr>
          <w:rFonts w:hint="eastAsia" w:ascii="宋体" w:hAnsi="宋体" w:eastAsia="宋体"/>
          <w:szCs w:val="21"/>
          <w:highlight w:val="none"/>
        </w:rPr>
        <w:t>投标人的投标报价，应是按照投标须知前附表第8项的工期要求，在投标须知前附表第3项的建设地点，完成投标须知前附表第7项的招标范围内已由招标人</w:t>
      </w:r>
      <w:r>
        <w:rPr>
          <w:rFonts w:hint="eastAsia" w:ascii="宋体" w:hAnsi="宋体" w:eastAsia="宋体"/>
          <w:szCs w:val="21"/>
          <w:highlight w:val="none"/>
          <w:u w:val="single"/>
        </w:rPr>
        <w:t>提供的招标图纸（包括有关于本项目招标的相关资料）以及</w:t>
      </w:r>
      <w:r>
        <w:rPr>
          <w:rFonts w:hint="eastAsia" w:ascii="宋体" w:hAnsi="宋体" w:eastAsia="宋体"/>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等非竞争性项目明列了单价或合价金额的，投标人应按照明列的单价或合价金额报价，未按照规定金额报价的，由评标委员会按照招标文件规定的金额进行修正。</w:t>
      </w:r>
    </w:p>
    <w:p w14:paraId="11398EC1">
      <w:pPr>
        <w:keepNext w:val="0"/>
        <w:keepLines w:val="0"/>
        <w:pageBreakBefore w:val="0"/>
        <w:kinsoku/>
        <w:wordWrap/>
        <w:overflowPunct/>
        <w:topLinePunct w:val="0"/>
        <w:autoSpaceDE/>
        <w:autoSpaceDN/>
        <w:bidi w:val="0"/>
        <w:adjustRightInd/>
        <w:snapToGrid/>
        <w:spacing w:before="120" w:beforeLines="50" w:line="360" w:lineRule="auto"/>
        <w:ind w:firstLine="422" w:firstLineChars="200"/>
        <w:textAlignment w:val="auto"/>
        <w:rPr>
          <w:rFonts w:ascii="宋体" w:hAnsi="宋体" w:eastAsia="宋体"/>
          <w:b/>
          <w:szCs w:val="21"/>
          <w:highlight w:val="none"/>
        </w:rPr>
      </w:pPr>
      <w:r>
        <w:rPr>
          <w:rFonts w:hint="eastAsia" w:ascii="宋体" w:hAnsi="宋体" w:eastAsia="宋体"/>
          <w:b/>
          <w:szCs w:val="21"/>
          <w:highlight w:val="none"/>
        </w:rPr>
        <w:t>条款号：13.4             修改类型：修改</w:t>
      </w:r>
    </w:p>
    <w:p w14:paraId="239865BD">
      <w:pPr>
        <w:pStyle w:val="18"/>
        <w:keepNext w:val="0"/>
        <w:keepLines w:val="0"/>
        <w:pageBreakBefore w:val="0"/>
        <w:kinsoku/>
        <w:wordWrap/>
        <w:overflowPunct/>
        <w:topLinePunct w:val="0"/>
        <w:autoSpaceDE/>
        <w:autoSpaceDN/>
        <w:bidi w:val="0"/>
        <w:adjustRightInd/>
        <w:snapToGrid/>
        <w:spacing w:after="0" w:line="360" w:lineRule="auto"/>
        <w:ind w:firstLine="422" w:firstLineChars="200"/>
        <w:textAlignment w:val="auto"/>
        <w:rPr>
          <w:rFonts w:ascii="宋体" w:hAnsi="宋体" w:eastAsia="宋体"/>
          <w:sz w:val="24"/>
          <w:highlight w:val="none"/>
        </w:rPr>
      </w:pPr>
      <w:r>
        <w:rPr>
          <w:rFonts w:hint="eastAsia" w:ascii="宋体" w:hAnsi="宋体" w:eastAsia="宋体"/>
          <w:b/>
          <w:szCs w:val="21"/>
          <w:highlight w:val="none"/>
        </w:rPr>
        <w:t>原文：</w:t>
      </w:r>
      <w:r>
        <w:rPr>
          <w:rFonts w:hint="eastAsia" w:ascii="宋体" w:hAnsi="宋体" w:eastAsia="宋体"/>
          <w:szCs w:val="21"/>
          <w:highlight w:val="non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14:paraId="4B3A2CE2">
      <w:pPr>
        <w:keepNext w:val="0"/>
        <w:keepLines w:val="0"/>
        <w:pageBreakBefore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highlight w:val="none"/>
          <w:u w:val="single"/>
        </w:rPr>
      </w:pPr>
      <w:r>
        <w:rPr>
          <w:rFonts w:hint="eastAsia" w:ascii="宋体" w:hAnsi="宋体" w:eastAsia="宋体"/>
          <w:b/>
          <w:szCs w:val="21"/>
          <w:highlight w:val="none"/>
        </w:rPr>
        <w:t>现文：</w:t>
      </w:r>
      <w:r>
        <w:rPr>
          <w:rFonts w:hint="eastAsia" w:ascii="宋体" w:hAnsi="宋体" w:eastAsia="宋体"/>
          <w:bCs/>
          <w:szCs w:val="21"/>
          <w:highlight w:val="none"/>
        </w:rPr>
        <w:t>13.4</w:t>
      </w:r>
      <w:r>
        <w:rPr>
          <w:rFonts w:hint="eastAsia" w:ascii="宋体" w:hAnsi="宋体" w:eastAsia="宋体" w:cs="宋体"/>
          <w:szCs w:val="21"/>
          <w:highlight w:val="none"/>
        </w:rPr>
        <w:t>投标人一旦中标，投标人对招标人提供的招标工程量清单中列出的工程项目所报出的综合单价和措施项目费（措施项目费必须单列，没有单独列出的，视为已经包含在投标报价中），在工程结算时，</w:t>
      </w:r>
      <w:r>
        <w:rPr>
          <w:rFonts w:hint="eastAsia" w:ascii="宋体" w:hAnsi="宋体" w:eastAsia="宋体" w:cs="宋体"/>
          <w:szCs w:val="21"/>
          <w:highlight w:val="none"/>
          <w:u w:val="single"/>
        </w:rPr>
        <w:t>按合同条款相关约定调整。</w:t>
      </w:r>
    </w:p>
    <w:p w14:paraId="78614ADB">
      <w:pPr>
        <w:keepNext w:val="0"/>
        <w:keepLines w:val="0"/>
        <w:pageBreakBefore w:val="0"/>
        <w:kinsoku/>
        <w:wordWrap/>
        <w:overflowPunct/>
        <w:topLinePunct w:val="0"/>
        <w:autoSpaceDE/>
        <w:autoSpaceDN/>
        <w:bidi w:val="0"/>
        <w:adjustRightInd/>
        <w:snapToGrid/>
        <w:spacing w:before="120" w:beforeLines="50" w:line="360" w:lineRule="auto"/>
        <w:ind w:firstLine="422" w:firstLineChars="200"/>
        <w:textAlignment w:val="auto"/>
        <w:rPr>
          <w:rFonts w:ascii="宋体" w:hAnsi="宋体" w:eastAsia="宋体"/>
          <w:b/>
          <w:szCs w:val="21"/>
          <w:highlight w:val="none"/>
        </w:rPr>
      </w:pPr>
      <w:r>
        <w:rPr>
          <w:rFonts w:hint="eastAsia" w:ascii="宋体" w:hAnsi="宋体" w:eastAsia="宋体"/>
          <w:b/>
          <w:szCs w:val="21"/>
          <w:highlight w:val="none"/>
        </w:rPr>
        <w:t>条款号：13.6.2             修改类型：修改</w:t>
      </w:r>
    </w:p>
    <w:p w14:paraId="649BE86E">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ascii="宋体" w:hAnsi="宋体" w:eastAsia="宋体"/>
          <w:bCs/>
          <w:szCs w:val="21"/>
          <w:highlight w:val="none"/>
        </w:rPr>
      </w:pPr>
      <w:r>
        <w:rPr>
          <w:rFonts w:hint="eastAsia" w:ascii="宋体" w:hAnsi="宋体" w:eastAsia="宋体"/>
          <w:b/>
          <w:szCs w:val="21"/>
          <w:highlight w:val="none"/>
        </w:rPr>
        <w:t>原文：</w:t>
      </w:r>
      <w:r>
        <w:rPr>
          <w:rFonts w:hint="eastAsia" w:ascii="宋体" w:hAnsi="宋体" w:eastAsia="宋体"/>
          <w:bCs/>
          <w:szCs w:val="21"/>
          <w:highlight w:val="none"/>
        </w:rPr>
        <w:t>13.6</w:t>
      </w:r>
      <w:r>
        <w:rPr>
          <w:rFonts w:hint="eastAsia" w:ascii="宋体" w:hAnsi="宋体" w:eastAsia="宋体" w:cs="宋体"/>
          <w:bCs/>
          <w:szCs w:val="21"/>
          <w:highlight w:val="none"/>
        </w:rPr>
        <w:t>.2</w:t>
      </w:r>
      <w:r>
        <w:rPr>
          <w:rFonts w:hint="eastAsia" w:ascii="宋体" w:hAnsi="宋体" w:eastAsia="宋体" w:cs="宋体"/>
          <w:szCs w:val="21"/>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8B95B32">
      <w:pPr>
        <w:keepNext w:val="0"/>
        <w:keepLines w:val="0"/>
        <w:pageBreakBefore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u w:val="single"/>
        </w:rPr>
      </w:pPr>
      <w:r>
        <w:rPr>
          <w:rFonts w:hint="eastAsia" w:ascii="宋体" w:hAnsi="宋体" w:eastAsia="宋体"/>
          <w:b/>
          <w:szCs w:val="21"/>
          <w:highlight w:val="none"/>
        </w:rPr>
        <w:t>现文：</w:t>
      </w:r>
      <w:r>
        <w:rPr>
          <w:rFonts w:hint="eastAsia" w:ascii="宋体" w:hAnsi="宋体" w:eastAsia="宋体"/>
          <w:bCs/>
          <w:szCs w:val="21"/>
          <w:highlight w:val="none"/>
        </w:rPr>
        <w:t>13.6.2</w:t>
      </w:r>
      <w:r>
        <w:rPr>
          <w:rFonts w:hint="eastAsia" w:ascii="宋体" w:hAnsi="宋体" w:eastAsia="宋体" w:cs="宋体"/>
          <w:szCs w:val="21"/>
          <w:highlight w:val="none"/>
        </w:rPr>
        <w:t>在工程实施中，暂列金额、暂估价所包含的工作范围和图纸、标准深化固定后，按照工程专业、设备、材料类别等分类汇总的金额。</w:t>
      </w:r>
      <w:r>
        <w:rPr>
          <w:rFonts w:hint="eastAsia" w:ascii="宋体" w:hAnsi="宋体" w:eastAsia="宋体" w:cs="宋体"/>
          <w:szCs w:val="21"/>
          <w:highlight w:val="none"/>
          <w:u w:val="single"/>
        </w:rPr>
        <w:t>经发包人同意后，中标人才可使用暂列金额；暂估价达到法定招标范围标准的应由招标人招标确定承包人和承包价格。具体按合同条款相关约定为准，如合同没有相关条款的，以发包人书面意见为准。</w:t>
      </w:r>
    </w:p>
    <w:p w14:paraId="1C36F578">
      <w:pPr>
        <w:keepNext w:val="0"/>
        <w:keepLines w:val="0"/>
        <w:pageBreakBefore w:val="0"/>
        <w:kinsoku/>
        <w:wordWrap/>
        <w:overflowPunct/>
        <w:topLinePunct w:val="0"/>
        <w:autoSpaceDE/>
        <w:autoSpaceDN/>
        <w:bidi w:val="0"/>
        <w:adjustRightInd/>
        <w:snapToGrid/>
        <w:spacing w:before="120" w:beforeLines="50" w:line="360" w:lineRule="auto"/>
        <w:ind w:firstLine="422" w:firstLineChars="200"/>
        <w:textAlignment w:val="auto"/>
        <w:rPr>
          <w:rFonts w:ascii="宋体" w:hAnsi="宋体" w:eastAsia="宋体"/>
          <w:b/>
          <w:szCs w:val="21"/>
          <w:highlight w:val="none"/>
        </w:rPr>
      </w:pPr>
      <w:r>
        <w:rPr>
          <w:rFonts w:hint="eastAsia" w:ascii="宋体" w:hAnsi="宋体" w:eastAsia="宋体"/>
          <w:b/>
          <w:szCs w:val="21"/>
          <w:highlight w:val="none"/>
        </w:rPr>
        <w:t>条款号：13.6.4             修改类型：修改</w:t>
      </w:r>
    </w:p>
    <w:p w14:paraId="4BED655A">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Cs/>
          <w:szCs w:val="21"/>
          <w:highlight w:val="none"/>
        </w:rPr>
      </w:pPr>
      <w:r>
        <w:rPr>
          <w:rFonts w:hint="eastAsia" w:ascii="宋体" w:hAnsi="宋体" w:eastAsia="宋体"/>
          <w:b/>
          <w:szCs w:val="21"/>
          <w:highlight w:val="none"/>
        </w:rPr>
        <w:t>原文：</w:t>
      </w:r>
      <w:r>
        <w:rPr>
          <w:rFonts w:hint="eastAsia" w:ascii="宋体" w:hAnsi="宋体" w:eastAsia="宋体"/>
          <w:bCs/>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7B92709">
      <w:pPr>
        <w:keepNext w:val="0"/>
        <w:keepLines w:val="0"/>
        <w:pageBreakBefore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Cs w:val="21"/>
          <w:highlight w:val="none"/>
          <w:u w:val="single"/>
        </w:rPr>
      </w:pPr>
      <w:r>
        <w:rPr>
          <w:rFonts w:hint="eastAsia" w:ascii="宋体" w:hAnsi="宋体" w:eastAsia="宋体"/>
          <w:b/>
          <w:szCs w:val="21"/>
          <w:highlight w:val="none"/>
        </w:rPr>
        <w:t>现文：</w:t>
      </w:r>
      <w:r>
        <w:rPr>
          <w:rFonts w:hint="eastAsia" w:ascii="宋体" w:hAnsi="宋体" w:eastAsia="宋体"/>
          <w:bCs/>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bCs/>
          <w:szCs w:val="21"/>
          <w:highlight w:val="none"/>
          <w:u w:val="single"/>
        </w:rPr>
        <w:t>经发包人同意，</w:t>
      </w:r>
      <w:r>
        <w:rPr>
          <w:rFonts w:hint="eastAsia" w:ascii="宋体" w:hAnsi="宋体" w:eastAsia="宋体"/>
          <w:bCs/>
          <w:szCs w:val="21"/>
          <w:highlight w:val="none"/>
        </w:rPr>
        <w:t>承包人有法定的承包资格的，由承包人承包，承包人无法定的承包资格但有法定的分包权的，由承包人分包，招标人同承包人结算的价格按本投标须知13.5款规定确定。</w:t>
      </w:r>
    </w:p>
    <w:p w14:paraId="1299C48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15.2</w:t>
      </w:r>
      <w:r>
        <w:rPr>
          <w:rFonts w:hint="eastAsia" w:ascii="宋体" w:hAnsi="宋体" w:eastAsia="宋体"/>
          <w:b/>
          <w:color w:val="auto"/>
          <w:szCs w:val="21"/>
          <w:highlight w:val="none"/>
        </w:rPr>
        <w:t xml:space="preserve">             修改类型：修改</w:t>
      </w:r>
    </w:p>
    <w:p w14:paraId="0646EC3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15E5B9A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olor w:val="auto"/>
          <w:highlight w:val="none"/>
          <w:u w:val="single"/>
          <w:lang w:eastAsia="zh-CN"/>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15.2</w:t>
      </w:r>
      <w:r>
        <w:rPr>
          <w:rFonts w:hint="eastAsia" w:ascii="宋体" w:hAnsi="宋体" w:eastAsia="宋体"/>
          <w:b w:val="0"/>
          <w:bCs/>
          <w:color w:val="auto"/>
          <w:szCs w:val="21"/>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否则招标人有权就其修改行为报告政府主管部门载入不良信用记录。</w:t>
      </w:r>
    </w:p>
    <w:p w14:paraId="799529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16</w:t>
      </w:r>
      <w:r>
        <w:rPr>
          <w:rFonts w:hint="eastAsia" w:ascii="宋体" w:hAnsi="宋体" w:eastAsia="宋体"/>
          <w:b/>
          <w:color w:val="auto"/>
          <w:szCs w:val="21"/>
          <w:highlight w:val="none"/>
        </w:rPr>
        <w:t xml:space="preserve">             修改类型：修改</w:t>
      </w:r>
    </w:p>
    <w:p w14:paraId="2817F23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16．投标保证金</w:t>
      </w:r>
    </w:p>
    <w:p w14:paraId="0B50BD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16.1投标人应按投标须知前附表第14项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14:paraId="1BF44D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16.2所有投标保证金必须由投标人的银行基本账户转出。</w:t>
      </w:r>
    </w:p>
    <w:p w14:paraId="3A24EF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16.3如采用转帐、现金、支票、汇票形式提交的，可委托广州交易集团有限公司（广州公共资源交易中心）代收投标保证金，其缴纳情况以广州公共资源交易平台数据库记录的信息为准。</w:t>
      </w:r>
    </w:p>
    <w:p w14:paraId="7AB77C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16.4缴费的操作详见广州公共资源交易网站公布的操作指引。</w:t>
      </w:r>
    </w:p>
    <w:p w14:paraId="5D0FE9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72861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16.6如有下列情况之一的，招标人将不予退还投标保证金：</w:t>
      </w:r>
    </w:p>
    <w:p w14:paraId="2698B4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16.6.1投标人在投标有效期内撤销投标文件；</w:t>
      </w:r>
    </w:p>
    <w:p w14:paraId="46BF96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16.6.2中标人未在规定期限内按要求提交履约担保；</w:t>
      </w:r>
    </w:p>
    <w:p w14:paraId="44897D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16.6.3中标人未在规定期限内签订合同。</w:t>
      </w:r>
    </w:p>
    <w:p w14:paraId="5C47B31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16．投标保证金</w:t>
      </w:r>
    </w:p>
    <w:p w14:paraId="0FD3FC7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highlight w:val="none"/>
          <w:u w:val="single"/>
        </w:rPr>
      </w:pPr>
      <w:r>
        <w:rPr>
          <w:rFonts w:hint="eastAsia" w:ascii="宋体" w:hAnsi="宋体" w:eastAsia="宋体"/>
          <w:b w:val="0"/>
          <w:bCs/>
          <w:color w:val="auto"/>
          <w:szCs w:val="21"/>
          <w:highlight w:val="none"/>
          <w:u w:val="single"/>
        </w:rPr>
        <w:t>16.1本项目不要求投标人递交投标保证金。</w:t>
      </w:r>
    </w:p>
    <w:p w14:paraId="59A453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19.3.5</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11CE751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19.3.5 投标人未按要求递交投标保证金的（如设置投标保证金的）。</w:t>
      </w:r>
    </w:p>
    <w:p w14:paraId="42EC57D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20.3</w:t>
      </w:r>
      <w:r>
        <w:rPr>
          <w:rFonts w:hint="eastAsia" w:ascii="宋体" w:hAnsi="宋体" w:eastAsia="宋体"/>
          <w:b/>
          <w:color w:val="auto"/>
          <w:szCs w:val="21"/>
          <w:highlight w:val="none"/>
        </w:rPr>
        <w:t xml:space="preserve">             修改类型：修改</w:t>
      </w:r>
    </w:p>
    <w:p w14:paraId="357487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20.3 到递交投标文件截止时间止，若递交投标文件的投标人不足3家，招标人将依法重新组织招标（当N个标段同时招标且不允许兼中时，若递交投标文件单位不足N+2家，招标人将依法重新组织招标）。</w:t>
      </w:r>
    </w:p>
    <w:p w14:paraId="4FD0362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20.3 到递交投标文件截止时间止，若递交投标文件的投标人不足3家，招标人将依法重新组织招标。</w:t>
      </w:r>
    </w:p>
    <w:p w14:paraId="21272A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22.4</w:t>
      </w:r>
      <w:r>
        <w:rPr>
          <w:rFonts w:hint="eastAsia" w:ascii="宋体" w:hAnsi="宋体" w:eastAsia="宋体"/>
          <w:b/>
          <w:color w:val="auto"/>
          <w:szCs w:val="21"/>
          <w:highlight w:val="none"/>
        </w:rPr>
        <w:t xml:space="preserve">             修改类型：修改</w:t>
      </w:r>
    </w:p>
    <w:p w14:paraId="725A2B3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22.4在递交投标文件截止时间后，投标人在投标文件格式中规定的有效期终止日前，投标人不能撤回投标文件，否则其投标保证金将不予退还，且招标人有权就其撤回行为报告政府主管部门载入不良信用记录。</w:t>
      </w:r>
    </w:p>
    <w:p w14:paraId="0967AD11">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22.4在递交投标文件截止时间后，投标人在投标文件格式中规定的有效期终止日前，投标人不能撤回投标文件，</w:t>
      </w:r>
      <w:r>
        <w:rPr>
          <w:rFonts w:hint="eastAsia" w:ascii="宋体" w:hAnsi="宋体" w:eastAsia="宋体"/>
          <w:b w:val="0"/>
          <w:bCs/>
          <w:color w:val="auto"/>
          <w:szCs w:val="21"/>
          <w:highlight w:val="none"/>
          <w:u w:val="single"/>
        </w:rPr>
        <w:t>否则招标人有权就其撤回行为报告政府主管部门载入不良信用记录。</w:t>
      </w:r>
    </w:p>
    <w:p w14:paraId="3A0A61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30.1</w:t>
      </w:r>
      <w:r>
        <w:rPr>
          <w:rFonts w:hint="eastAsia" w:ascii="宋体" w:hAnsi="宋体" w:eastAsia="宋体"/>
          <w:b/>
          <w:color w:val="auto"/>
          <w:szCs w:val="21"/>
          <w:highlight w:val="none"/>
        </w:rPr>
        <w:t xml:space="preserve">             修改类型：修改</w:t>
      </w:r>
    </w:p>
    <w:p w14:paraId="71A988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30.1定标后，招标人将就规定的内容在广州公共资源交易网站公示3日。</w:t>
      </w:r>
    </w:p>
    <w:p w14:paraId="0BF27CB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30.1定标后，招标人将就规定的内容在</w:t>
      </w:r>
      <w:r>
        <w:rPr>
          <w:rFonts w:hint="eastAsia" w:ascii="宋体" w:hAnsi="宋体" w:eastAsia="宋体"/>
          <w:b w:val="0"/>
          <w:bCs/>
          <w:color w:val="auto"/>
          <w:szCs w:val="21"/>
          <w:highlight w:val="none"/>
          <w:u w:val="single"/>
        </w:rPr>
        <w:t>广州交易集团有限公司（广州公共资源交易中心）</w:t>
      </w:r>
      <w:r>
        <w:rPr>
          <w:rFonts w:hint="eastAsia" w:ascii="宋体" w:hAnsi="宋体" w:eastAsia="宋体"/>
          <w:b w:val="0"/>
          <w:bCs/>
          <w:color w:val="auto"/>
          <w:szCs w:val="21"/>
          <w:highlight w:val="none"/>
        </w:rPr>
        <w:t>网站公示3日。</w:t>
      </w:r>
    </w:p>
    <w:p w14:paraId="321563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31.2</w:t>
      </w:r>
      <w:r>
        <w:rPr>
          <w:rFonts w:hint="eastAsia" w:ascii="宋体" w:hAnsi="宋体" w:eastAsia="宋体"/>
          <w:b/>
          <w:color w:val="auto"/>
          <w:szCs w:val="21"/>
          <w:highlight w:val="none"/>
        </w:rPr>
        <w:t xml:space="preserve">             修改类型：修改</w:t>
      </w:r>
    </w:p>
    <w:p w14:paraId="75D8BF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4DD5DB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31.2中标通知书发出之日起30日后，中标人未按上款的规定与招标人订立合同，招标人将解除中标通知书，</w:t>
      </w:r>
      <w:r>
        <w:rPr>
          <w:rFonts w:hint="eastAsia" w:ascii="宋体" w:hAnsi="宋体" w:eastAsia="宋体"/>
          <w:b w:val="0"/>
          <w:bCs/>
          <w:color w:val="auto"/>
          <w:szCs w:val="21"/>
          <w:highlight w:val="none"/>
          <w:u w:val="single"/>
        </w:rPr>
        <w:t>原中标人依法承担相应法律责任。原中标人给招标人造成损失的，还应当予以赔偿。</w:t>
      </w:r>
      <w:r>
        <w:rPr>
          <w:rFonts w:hint="eastAsia" w:ascii="宋体" w:hAnsi="宋体" w:eastAsia="宋体"/>
          <w:b w:val="0"/>
          <w:bCs/>
          <w:color w:val="auto"/>
          <w:szCs w:val="21"/>
          <w:highlight w:val="none"/>
        </w:rPr>
        <w:t>原中标人有异议的，可以向人民法院起诉。</w:t>
      </w:r>
    </w:p>
    <w:p w14:paraId="18957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24"/>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条款号：32.2             修改类型：修改</w:t>
      </w:r>
    </w:p>
    <w:p w14:paraId="5FB52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24"/>
        <w:jc w:val="both"/>
        <w:textAlignment w:val="auto"/>
        <w:rPr>
          <w:rFonts w:hint="eastAsia" w:ascii="宋体" w:hAnsi="宋体" w:eastAsia="宋体" w:cs="宋体"/>
          <w:bCs/>
          <w:szCs w:val="21"/>
          <w:lang w:val="en-US"/>
        </w:rPr>
      </w:pPr>
      <w:r>
        <w:rPr>
          <w:rFonts w:hint="eastAsia" w:ascii="宋体" w:hAnsi="宋体" w:eastAsia="宋体" w:cs="宋体"/>
          <w:b/>
          <w:bCs w:val="0"/>
          <w:kern w:val="2"/>
          <w:sz w:val="21"/>
          <w:szCs w:val="21"/>
          <w:lang w:val="en-US" w:eastAsia="zh-CN" w:bidi="ar"/>
        </w:rPr>
        <w:t>原文：</w:t>
      </w:r>
      <w:r>
        <w:rPr>
          <w:rFonts w:hint="eastAsia" w:ascii="宋体" w:hAnsi="宋体" w:eastAsia="宋体" w:cs="宋体"/>
          <w:bCs/>
          <w:kern w:val="2"/>
          <w:sz w:val="21"/>
          <w:szCs w:val="21"/>
          <w:lang w:val="en-US" w:eastAsia="zh-CN" w:bidi="ar"/>
        </w:rPr>
        <w:t>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428C7F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cs="宋体"/>
          <w:b/>
          <w:bCs w:val="0"/>
          <w:kern w:val="2"/>
          <w:sz w:val="21"/>
          <w:szCs w:val="21"/>
          <w:u w:val="single"/>
          <w:lang w:val="en-US" w:eastAsia="zh-CN" w:bidi="ar"/>
        </w:rPr>
        <w:t>现文：</w:t>
      </w:r>
      <w:r>
        <w:rPr>
          <w:rFonts w:hint="eastAsia" w:ascii="宋体" w:hAnsi="宋体" w:eastAsia="宋体" w:cs="宋体"/>
          <w:kern w:val="2"/>
          <w:sz w:val="21"/>
          <w:szCs w:val="21"/>
          <w:u w:val="single"/>
          <w:lang w:val="en-US" w:eastAsia="zh-CN" w:bidi="ar"/>
        </w:rPr>
        <w:t>中标通知书发出之日起15日后，中标人未按上款的规定递交履约担保，招标人将解除中标通知书，原中标人应依法承担相应法律责任。原中标人给招标人造成的损失，应当予以赔偿。原中标人有异议的，可以向人民法院起诉。</w:t>
      </w:r>
    </w:p>
    <w:p w14:paraId="42F59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2" w:firstLineChars="224"/>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条款号：34             修改类型：修改</w:t>
      </w:r>
    </w:p>
    <w:p w14:paraId="31A70F6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kern w:val="2"/>
          <w:sz w:val="21"/>
          <w:szCs w:val="21"/>
          <w:lang w:val="en-US" w:eastAsia="zh-CN" w:bidi="ar"/>
        </w:rPr>
      </w:pPr>
      <w:r>
        <w:rPr>
          <w:rFonts w:hint="eastAsia" w:ascii="宋体" w:hAnsi="宋体" w:eastAsia="宋体"/>
          <w:b/>
          <w:color w:val="auto"/>
          <w:szCs w:val="21"/>
          <w:highlight w:val="none"/>
        </w:rPr>
        <w:t>原文：</w:t>
      </w:r>
      <w:r>
        <w:rPr>
          <w:rFonts w:hint="eastAsia" w:ascii="宋体" w:hAnsi="宋体" w:eastAsia="宋体" w:cs="宋体"/>
          <w:bCs/>
          <w:kern w:val="2"/>
          <w:sz w:val="21"/>
          <w:szCs w:val="21"/>
          <w:lang w:val="en-US" w:eastAsia="zh-CN" w:bidi="ar"/>
        </w:rPr>
        <w:t>其它费用</w:t>
      </w:r>
    </w:p>
    <w:p w14:paraId="3C287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224"/>
        <w:jc w:val="both"/>
        <w:textAlignment w:val="auto"/>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公共资源交易服务费应根据政府有关规定支付。</w:t>
      </w:r>
    </w:p>
    <w:p w14:paraId="3F3F7B3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kern w:val="2"/>
          <w:sz w:val="21"/>
          <w:szCs w:val="21"/>
          <w:lang w:val="en-US" w:eastAsia="zh-CN" w:bidi="ar"/>
        </w:rPr>
      </w:pPr>
      <w:r>
        <w:rPr>
          <w:rFonts w:hint="eastAsia" w:ascii="宋体" w:hAnsi="宋体" w:eastAsia="宋体"/>
          <w:b/>
          <w:color w:val="auto"/>
          <w:szCs w:val="21"/>
          <w:highlight w:val="none"/>
        </w:rPr>
        <w:t>现文：</w:t>
      </w:r>
      <w:r>
        <w:rPr>
          <w:rFonts w:hint="eastAsia" w:ascii="宋体" w:hAnsi="宋体" w:eastAsia="宋体" w:cs="宋体"/>
          <w:bCs/>
          <w:kern w:val="2"/>
          <w:sz w:val="21"/>
          <w:szCs w:val="21"/>
          <w:lang w:val="en-US" w:eastAsia="zh-CN" w:bidi="ar"/>
        </w:rPr>
        <w:t>其它费用</w:t>
      </w:r>
    </w:p>
    <w:p w14:paraId="2EA1742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cs="宋体"/>
          <w:bCs/>
          <w:kern w:val="2"/>
          <w:sz w:val="21"/>
          <w:szCs w:val="21"/>
          <w:u w:val="single"/>
          <w:lang w:val="en-US" w:eastAsia="zh-CN" w:bidi="ar"/>
        </w:rPr>
        <w:t>中标人向广州交易集团有限公司（广州公共资源交易中心）代缴交易服务费，其费用包含在中标人投标报价中，招标人不另行支付</w:t>
      </w:r>
      <w:r>
        <w:rPr>
          <w:rFonts w:hint="eastAsia" w:ascii="宋体" w:hAnsi="宋体" w:eastAsia="宋体"/>
          <w:b w:val="0"/>
          <w:bCs/>
          <w:color w:val="auto"/>
          <w:szCs w:val="21"/>
          <w:highlight w:val="none"/>
        </w:rPr>
        <w:t>。</w:t>
      </w:r>
    </w:p>
    <w:p w14:paraId="756FA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注：以上修改，仅限于本范本中有可供选择条款的情形。</w:t>
      </w:r>
    </w:p>
    <w:p w14:paraId="67DE2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lang w:val="en-US"/>
        </w:rPr>
      </w:pPr>
      <w:r>
        <w:rPr>
          <w:rFonts w:hint="eastAsia" w:ascii="宋体" w:hAnsi="宋体" w:eastAsia="宋体" w:cs="宋体"/>
          <w:b/>
          <w:bCs w:val="0"/>
          <w:kern w:val="2"/>
          <w:sz w:val="21"/>
          <w:szCs w:val="21"/>
          <w:lang w:val="en-US" w:eastAsia="zh-CN" w:bidi="ar"/>
        </w:rPr>
        <w:t>（以下无正文）</w:t>
      </w:r>
    </w:p>
    <w:p w14:paraId="08950FFC">
      <w:pPr>
        <w:keepNext w:val="0"/>
        <w:keepLines w:val="0"/>
        <w:widowControl w:val="0"/>
        <w:suppressLineNumbers w:val="0"/>
        <w:snapToGrid w:val="0"/>
        <w:spacing w:before="0" w:beforeAutospacing="0" w:after="0" w:afterAutospacing="0" w:line="360" w:lineRule="auto"/>
        <w:ind w:left="0" w:right="0" w:firstLine="422" w:firstLineChars="200"/>
        <w:jc w:val="both"/>
        <w:rPr>
          <w:rFonts w:ascii="宋体" w:hAnsi="宋体" w:eastAsia="宋体"/>
          <w:b/>
          <w:color w:val="auto"/>
          <w:szCs w:val="21"/>
          <w:highlight w:val="none"/>
        </w:rPr>
      </w:pPr>
    </w:p>
    <w:p w14:paraId="3B1DFA1E">
      <w:pPr>
        <w:pStyle w:val="3"/>
        <w:spacing w:before="120"/>
        <w:rPr>
          <w:rFonts w:ascii="宋体" w:eastAsia="宋体"/>
          <w:color w:val="auto"/>
          <w:highlight w:val="none"/>
        </w:rPr>
      </w:pPr>
      <w:bookmarkStart w:id="45" w:name="_三、投标须知通用条款"/>
      <w:bookmarkEnd w:id="45"/>
      <w:r>
        <w:rPr>
          <w:rFonts w:hint="eastAsia" w:ascii="宋体" w:eastAsia="宋体"/>
          <w:color w:val="auto"/>
          <w:highlight w:val="none"/>
        </w:rPr>
        <w:br w:type="page"/>
      </w:r>
      <w:bookmarkStart w:id="46" w:name="_Toc85505511"/>
      <w:bookmarkStart w:id="47" w:name="_Toc101777611"/>
      <w:bookmarkStart w:id="48" w:name="_Toc6168"/>
      <w:bookmarkStart w:id="49" w:name="_Toc262229162"/>
      <w:bookmarkStart w:id="50" w:name="_Toc19456"/>
      <w:bookmarkStart w:id="51" w:name="_Toc822"/>
      <w:bookmarkStart w:id="52" w:name="_Toc29024"/>
      <w:bookmarkStart w:id="53" w:name="_Toc2627"/>
      <w:bookmarkStart w:id="54" w:name="_Toc21149"/>
      <w:bookmarkStart w:id="55" w:name="_Toc13975"/>
      <w:bookmarkStart w:id="56" w:name="_Toc28733"/>
      <w:bookmarkStart w:id="57" w:name="_Toc17692"/>
      <w:bookmarkStart w:id="58" w:name="_Toc10964"/>
      <w:bookmarkStart w:id="59" w:name="_Toc7099"/>
      <w:r>
        <w:rPr>
          <w:rFonts w:hint="eastAsia" w:ascii="宋体" w:eastAsia="宋体"/>
          <w:color w:val="auto"/>
          <w:highlight w:val="none"/>
        </w:rPr>
        <w:t>三、投标须知</w:t>
      </w:r>
      <w:bookmarkEnd w:id="46"/>
      <w:bookmarkEnd w:id="47"/>
      <w:r>
        <w:rPr>
          <w:rFonts w:hint="eastAsia" w:ascii="宋体" w:eastAsia="宋体"/>
          <w:color w:val="auto"/>
          <w:highlight w:val="none"/>
        </w:rPr>
        <w:t>通用条款</w:t>
      </w:r>
      <w:bookmarkEnd w:id="48"/>
      <w:bookmarkEnd w:id="49"/>
      <w:bookmarkEnd w:id="50"/>
      <w:bookmarkEnd w:id="51"/>
      <w:bookmarkEnd w:id="52"/>
      <w:bookmarkEnd w:id="53"/>
      <w:bookmarkEnd w:id="54"/>
      <w:bookmarkEnd w:id="55"/>
      <w:bookmarkEnd w:id="56"/>
      <w:bookmarkEnd w:id="57"/>
      <w:bookmarkEnd w:id="58"/>
      <w:bookmarkEnd w:id="59"/>
    </w:p>
    <w:p w14:paraId="51948B32">
      <w:pPr>
        <w:pStyle w:val="3"/>
        <w:spacing w:before="120"/>
        <w:rPr>
          <w:rFonts w:ascii="宋体" w:eastAsia="宋体"/>
          <w:color w:val="auto"/>
          <w:highlight w:val="none"/>
        </w:rPr>
      </w:pPr>
      <w:bookmarkStart w:id="60" w:name="_（一）总则_1"/>
      <w:bookmarkEnd w:id="60"/>
      <w:bookmarkStart w:id="61" w:name="_Toc32388"/>
      <w:bookmarkStart w:id="62" w:name="_Toc375"/>
      <w:bookmarkStart w:id="63" w:name="_Toc85505512"/>
      <w:bookmarkStart w:id="64" w:name="_Toc101777612"/>
      <w:bookmarkStart w:id="65" w:name="_Toc30352"/>
      <w:bookmarkStart w:id="66" w:name="_Toc4636"/>
      <w:bookmarkStart w:id="67" w:name="_Toc8004"/>
      <w:bookmarkStart w:id="68" w:name="_Toc28561"/>
      <w:bookmarkStart w:id="69" w:name="_Toc8857"/>
      <w:bookmarkStart w:id="70" w:name="_Toc24274"/>
      <w:bookmarkStart w:id="71" w:name="_Toc3129"/>
      <w:bookmarkStart w:id="72" w:name="_Toc7137"/>
      <w:bookmarkStart w:id="73" w:name="_Toc2870"/>
      <w:bookmarkStart w:id="74" w:name="_Toc262229163"/>
      <w:r>
        <w:rPr>
          <w:rFonts w:hint="eastAsia" w:ascii="宋体" w:eastAsia="宋体"/>
          <w:color w:val="auto"/>
          <w:highlight w:val="none"/>
        </w:rPr>
        <w:t>（一）总则</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4348573">
      <w:pPr>
        <w:pStyle w:val="18"/>
        <w:spacing w:after="0"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1.定义</w:t>
      </w:r>
    </w:p>
    <w:p w14:paraId="34A974D7">
      <w:pPr>
        <w:pStyle w:val="18"/>
        <w:spacing w:after="0"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本招标文件使用的下列词语具有如下规定的意义：</w:t>
      </w:r>
    </w:p>
    <w:p w14:paraId="7DCFEA53">
      <w:pPr>
        <w:pStyle w:val="18"/>
        <w:spacing w:after="0"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（1）“招标人”（即发包人）、“项目建设管理单位”（或称“项目代建单位”）、“招标代理机构”、“设计单位”、“监理单位”均已在投标须知前附表中列明。</w:t>
      </w:r>
    </w:p>
    <w:p w14:paraId="36CCE9AE">
      <w:pPr>
        <w:pStyle w:val="18"/>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（2）“投标人”指向招标人递交投标文件的当事人。</w:t>
      </w:r>
    </w:p>
    <w:p w14:paraId="087A2CB6">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（3）“承包人”指其投标被招标人接受并与其签订承包合同的当事人。</w:t>
      </w:r>
    </w:p>
    <w:p w14:paraId="422CA343">
      <w:pPr>
        <w:pStyle w:val="18"/>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（4）“招标文件”指由招标代理机构发出的本文件（包括全部章节、附件）及招标答疑会会议纪要和</w:t>
      </w:r>
      <w:r>
        <w:rPr>
          <w:rFonts w:hint="eastAsia" w:ascii="宋体" w:hAnsi="宋体" w:eastAsia="宋体"/>
          <w:bCs/>
          <w:color w:val="auto"/>
          <w:sz w:val="24"/>
          <w:highlight w:val="none"/>
        </w:rPr>
        <w:t>招标文件的澄清与修改</w:t>
      </w:r>
      <w:r>
        <w:rPr>
          <w:rFonts w:hint="eastAsia" w:ascii="宋体" w:hAnsi="宋体" w:eastAsia="宋体"/>
          <w:color w:val="auto"/>
          <w:sz w:val="24"/>
          <w:highlight w:val="none"/>
        </w:rPr>
        <w:t>文件。</w:t>
      </w:r>
    </w:p>
    <w:p w14:paraId="4E302EC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（5）“投标文件”指投标人根据本项目招标文件向招标人递交的全部文件。</w:t>
      </w:r>
    </w:p>
    <w:p w14:paraId="53E82BA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（6）“书面文件”指打字或印刷的文件，包括电传、电报和传真。</w:t>
      </w:r>
    </w:p>
    <w:p w14:paraId="10D0D369">
      <w:pPr>
        <w:pStyle w:val="18"/>
        <w:spacing w:after="0" w:line="360" w:lineRule="auto"/>
        <w:ind w:firstLine="480" w:firstLineChars="200"/>
        <w:rPr>
          <w:rFonts w:ascii="宋体" w:hAnsi="宋体" w:eastAsia="宋体"/>
          <w:b/>
          <w:color w:val="auto"/>
          <w:sz w:val="24"/>
          <w:szCs w:val="24"/>
          <w:highlight w:val="none"/>
        </w:rPr>
      </w:pPr>
      <w:r>
        <w:rPr>
          <w:rFonts w:hint="eastAsia" w:ascii="宋体" w:hAnsi="宋体" w:eastAsia="宋体"/>
          <w:color w:val="auto"/>
          <w:sz w:val="24"/>
          <w:highlight w:val="none"/>
        </w:rPr>
        <w:t>（7）“电子文件</w:t>
      </w:r>
      <w:r>
        <w:rPr>
          <w:rFonts w:hint="eastAsia" w:ascii="宋体" w:hAnsi="宋体" w:eastAsia="宋体"/>
          <w:color w:val="auto"/>
          <w:sz w:val="24"/>
          <w:szCs w:val="24"/>
          <w:highlight w:val="none"/>
        </w:rPr>
        <w:t>”</w:t>
      </w:r>
      <w:r>
        <w:rPr>
          <w:rFonts w:hint="eastAsia" w:ascii="宋体" w:hAnsi="宋体" w:eastAsia="宋体"/>
          <w:b/>
          <w:color w:val="auto"/>
          <w:sz w:val="24"/>
          <w:szCs w:val="24"/>
          <w:highlight w:val="none"/>
        </w:rPr>
        <w:t xml:space="preserve"> </w:t>
      </w:r>
      <w:r>
        <w:rPr>
          <w:rFonts w:hint="eastAsia" w:ascii="宋体" w:hAnsi="宋体" w:eastAsia="宋体"/>
          <w:color w:val="auto"/>
          <w:sz w:val="24"/>
          <w:szCs w:val="24"/>
          <w:highlight w:val="none"/>
        </w:rPr>
        <w:t>指数字、文字、图形等以数码形式存储于磁带、磁盘、光盘等载体，依赖计算机等数字设备阅读、处理，并可在通信网络上传送的文件。</w:t>
      </w:r>
    </w:p>
    <w:p w14:paraId="06F9AE79">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2.招标说明</w:t>
      </w:r>
    </w:p>
    <w:p w14:paraId="530AF92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2.1本招标工程项目按照《中华人民共和国招标投标法》等有关法律、行政法规、规章和规范性文件，通过招标方式选定承包人。</w:t>
      </w:r>
    </w:p>
    <w:p w14:paraId="218CD9C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2.2工程名称、建设地点、建设规模、承包方式、质量标准、招标范围、工期要求等均在投标须知前附表中列明。</w:t>
      </w:r>
    </w:p>
    <w:p w14:paraId="550E6CD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2.3设计说明：详见招标图纸。</w:t>
      </w:r>
    </w:p>
    <w:p w14:paraId="08C2C54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2.4工程施工特点：详见招标图纸。</w:t>
      </w:r>
    </w:p>
    <w:p w14:paraId="62D557B5">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3．资金来源</w:t>
      </w:r>
    </w:p>
    <w:p w14:paraId="4989882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本招标工程项目资金来源见投标须知前附表第9项。</w:t>
      </w:r>
    </w:p>
    <w:p w14:paraId="1C3F5282">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4．投标人资格条件</w:t>
      </w:r>
    </w:p>
    <w:p w14:paraId="6B70C99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详见本项目招标公告。</w:t>
      </w:r>
    </w:p>
    <w:p w14:paraId="33977D23">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5．踏勘现场</w:t>
      </w:r>
    </w:p>
    <w:p w14:paraId="6D770226">
      <w:pPr>
        <w:spacing w:line="360" w:lineRule="auto"/>
        <w:ind w:firstLine="480" w:firstLineChars="200"/>
        <w:rPr>
          <w:rFonts w:ascii="宋体" w:hAnsi="宋体" w:eastAsia="宋体"/>
          <w:bCs/>
          <w:color w:val="auto"/>
          <w:sz w:val="24"/>
          <w:highlight w:val="none"/>
          <w:u w:val="single"/>
        </w:rPr>
      </w:pPr>
      <w:r>
        <w:rPr>
          <w:rFonts w:hint="eastAsia" w:ascii="宋体" w:hAnsi="宋体" w:eastAsia="宋体"/>
          <w:bCs/>
          <w:color w:val="auto"/>
          <w:sz w:val="24"/>
          <w:highlight w:val="none"/>
        </w:rPr>
        <w:t>5.1 投标人应按本投标须知前附表第16项所述时间和要求对工程现场及周围环境进行踏勘，</w:t>
      </w:r>
      <w:r>
        <w:rPr>
          <w:rFonts w:hint="eastAsia" w:ascii="宋体" w:hAnsi="宋体" w:eastAsia="宋体"/>
          <w:color w:val="auto"/>
          <w:sz w:val="24"/>
          <w:highlight w:val="none"/>
        </w:rPr>
        <w:t>投标人应充分重视和仔细地进行这种考察，</w:t>
      </w:r>
      <w:r>
        <w:rPr>
          <w:rFonts w:hint="eastAsia" w:ascii="宋体" w:hAnsi="宋体" w:eastAsia="宋体"/>
          <w:bCs/>
          <w:color w:val="auto"/>
          <w:sz w:val="24"/>
          <w:highlight w:val="none"/>
        </w:rPr>
        <w:t>以便投标人获取</w:t>
      </w:r>
      <w:r>
        <w:rPr>
          <w:rFonts w:hint="eastAsia" w:ascii="宋体" w:hAnsi="宋体" w:eastAsia="宋体"/>
          <w:color w:val="auto"/>
          <w:sz w:val="24"/>
          <w:highlight w:val="none"/>
        </w:rPr>
        <w:t>那些须投标人自己负责的</w:t>
      </w:r>
      <w:r>
        <w:rPr>
          <w:rFonts w:hint="eastAsia" w:ascii="宋体" w:hAnsi="宋体" w:eastAsia="宋体"/>
          <w:bCs/>
          <w:color w:val="auto"/>
          <w:sz w:val="24"/>
          <w:highlight w:val="none"/>
        </w:rPr>
        <w:t>有关编制投标文件和签署合同所涉及现场所有的资料。</w:t>
      </w:r>
      <w:r>
        <w:rPr>
          <w:rFonts w:hint="eastAsia" w:ascii="宋体" w:hAnsi="宋体" w:eastAsia="宋体"/>
          <w:color w:val="auto"/>
          <w:sz w:val="24"/>
          <w:highlight w:val="none"/>
        </w:rPr>
        <w:t>一旦中标，这种考察即被认为其结果已在中标文件中得到充分反映。考察现场的费用由投标人自己承担。</w:t>
      </w:r>
    </w:p>
    <w:p w14:paraId="2680F87E">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5.2 招标人向投标人提供的有关现场的数据和资料，是招标人现有的能被投标人利用的资料，招标人对投标人做出的任何推论、理解和结论均不负责任。</w:t>
      </w:r>
    </w:p>
    <w:p w14:paraId="6C39221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5.3 经招标人允许，投标人可为踏勘目的进入招标人的项目现场。</w:t>
      </w:r>
      <w:r>
        <w:rPr>
          <w:rFonts w:hint="eastAsia" w:ascii="宋体" w:hAnsi="宋体" w:eastAsia="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bCs/>
          <w:color w:val="auto"/>
          <w:sz w:val="24"/>
          <w:highlight w:val="none"/>
        </w:rPr>
        <w:t>投标人不得因此使招标人承担有关的责任和蒙受损失。</w:t>
      </w:r>
    </w:p>
    <w:p w14:paraId="6EFF7A89">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6．投标费用</w:t>
      </w:r>
    </w:p>
    <w:p w14:paraId="260DAB95">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highlight w:val="none"/>
        </w:rPr>
        <w:t>不论投标结果如何，投标人应承担</w:t>
      </w:r>
      <w:r>
        <w:rPr>
          <w:rFonts w:hint="eastAsia" w:ascii="宋体" w:hAnsi="宋体" w:eastAsia="宋体"/>
          <w:bCs/>
          <w:color w:val="auto"/>
          <w:sz w:val="24"/>
          <w:highlight w:val="none"/>
        </w:rPr>
        <w:t>自身</w:t>
      </w:r>
      <w:r>
        <w:rPr>
          <w:rFonts w:hint="eastAsia" w:ascii="宋体" w:hAnsi="宋体" w:eastAsia="宋体"/>
          <w:color w:val="auto"/>
          <w:sz w:val="24"/>
          <w:highlight w:val="none"/>
        </w:rPr>
        <w:t>因投标文件编制、递交及其他</w:t>
      </w:r>
      <w:r>
        <w:rPr>
          <w:rFonts w:hint="eastAsia" w:ascii="宋体" w:hAnsi="宋体" w:eastAsia="宋体"/>
          <w:bCs/>
          <w:color w:val="auto"/>
          <w:sz w:val="24"/>
          <w:highlight w:val="none"/>
        </w:rPr>
        <w:t>参加本招标活动</w:t>
      </w:r>
      <w:r>
        <w:rPr>
          <w:rFonts w:hint="eastAsia" w:ascii="宋体" w:hAnsi="宋体" w:eastAsia="宋体"/>
          <w:color w:val="auto"/>
          <w:sz w:val="24"/>
          <w:highlight w:val="none"/>
        </w:rPr>
        <w:t>所涉及的一切费用，招标人对上述费用不负任何责任。</w:t>
      </w:r>
    </w:p>
    <w:p w14:paraId="7C069B05">
      <w:pPr>
        <w:pStyle w:val="3"/>
        <w:spacing w:before="120"/>
        <w:rPr>
          <w:rFonts w:ascii="宋体" w:eastAsia="宋体"/>
          <w:color w:val="auto"/>
          <w:highlight w:val="none"/>
        </w:rPr>
      </w:pPr>
      <w:bookmarkStart w:id="75" w:name="_（二）招标文件"/>
      <w:bookmarkEnd w:id="75"/>
      <w:bookmarkStart w:id="76" w:name="_Toc7675"/>
      <w:bookmarkStart w:id="77" w:name="_Toc15387"/>
      <w:bookmarkStart w:id="78" w:name="_Toc3488"/>
      <w:bookmarkStart w:id="79" w:name="_Toc21482"/>
      <w:bookmarkStart w:id="80" w:name="_Toc19772"/>
      <w:bookmarkStart w:id="81" w:name="_Toc30798"/>
      <w:bookmarkStart w:id="82" w:name="_Toc31753"/>
      <w:bookmarkStart w:id="83" w:name="_Toc101777613"/>
      <w:bookmarkStart w:id="84" w:name="_Toc18392"/>
      <w:bookmarkStart w:id="85" w:name="_Toc2431"/>
      <w:bookmarkStart w:id="86" w:name="_Toc32311"/>
      <w:bookmarkStart w:id="87" w:name="_Toc18139"/>
      <w:bookmarkStart w:id="88" w:name="_Toc262229164"/>
      <w:r>
        <w:rPr>
          <w:rFonts w:hint="eastAsia" w:ascii="宋体" w:eastAsia="宋体"/>
          <w:color w:val="auto"/>
          <w:highlight w:val="none"/>
        </w:rPr>
        <w:t>（二）招标文件</w:t>
      </w:r>
      <w:bookmarkEnd w:id="76"/>
      <w:bookmarkEnd w:id="77"/>
      <w:bookmarkEnd w:id="78"/>
      <w:bookmarkEnd w:id="79"/>
      <w:bookmarkEnd w:id="80"/>
      <w:bookmarkEnd w:id="81"/>
      <w:bookmarkEnd w:id="82"/>
      <w:bookmarkEnd w:id="83"/>
      <w:bookmarkEnd w:id="84"/>
      <w:bookmarkEnd w:id="85"/>
      <w:bookmarkEnd w:id="86"/>
      <w:bookmarkEnd w:id="87"/>
      <w:bookmarkEnd w:id="88"/>
    </w:p>
    <w:p w14:paraId="35C3D233">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7.招标文件的组成</w:t>
      </w:r>
    </w:p>
    <w:p w14:paraId="7911DECE">
      <w:pPr>
        <w:spacing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本招标文件包括下列文件，以及所有按本须知第8条发出的招标答疑会会议纪要和按本须知第9条发出的澄清或修改：</w:t>
      </w:r>
    </w:p>
    <w:p w14:paraId="1E38E611">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第一章  </w:t>
      </w:r>
      <w:r>
        <w:rPr>
          <w:rFonts w:hint="eastAsia" w:ascii="宋体" w:hAnsi="宋体" w:eastAsia="宋体"/>
          <w:color w:val="auto"/>
          <w:sz w:val="24"/>
          <w:highlight w:val="none"/>
        </w:rPr>
        <w:t>投标须知</w:t>
      </w:r>
    </w:p>
    <w:p w14:paraId="2C010EB6">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第二章  </w:t>
      </w:r>
      <w:r>
        <w:rPr>
          <w:rFonts w:hint="eastAsia" w:ascii="宋体" w:hAnsi="宋体" w:eastAsia="宋体"/>
          <w:color w:val="auto"/>
          <w:sz w:val="24"/>
          <w:highlight w:val="none"/>
        </w:rPr>
        <w:t>开标、评标及定标办法</w:t>
      </w:r>
    </w:p>
    <w:p w14:paraId="3EEFE60C">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第三章  合同条款（另册）</w:t>
      </w:r>
    </w:p>
    <w:p w14:paraId="218B0605">
      <w:pPr>
        <w:pStyle w:val="18"/>
        <w:spacing w:after="0" w:line="360" w:lineRule="auto"/>
        <w:ind w:firstLine="480" w:firstLineChars="200"/>
        <w:rPr>
          <w:rFonts w:ascii="宋体" w:hAnsi="宋体" w:eastAsia="宋体"/>
          <w:b/>
          <w:color w:val="auto"/>
          <w:sz w:val="24"/>
          <w:highlight w:val="none"/>
        </w:rPr>
      </w:pPr>
      <w:r>
        <w:rPr>
          <w:rFonts w:hint="eastAsia" w:ascii="宋体" w:hAnsi="宋体" w:eastAsia="宋体"/>
          <w:bCs/>
          <w:color w:val="auto"/>
          <w:sz w:val="24"/>
          <w:highlight w:val="none"/>
        </w:rPr>
        <w:t xml:space="preserve">第四章  </w:t>
      </w:r>
      <w:r>
        <w:rPr>
          <w:rFonts w:hint="eastAsia" w:ascii="宋体" w:hAnsi="宋体" w:eastAsia="宋体"/>
          <w:color w:val="auto"/>
          <w:sz w:val="24"/>
          <w:highlight w:val="none"/>
        </w:rPr>
        <w:t>投标文件格式</w:t>
      </w:r>
    </w:p>
    <w:p w14:paraId="3449EB4C">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第五章  </w:t>
      </w:r>
      <w:r>
        <w:rPr>
          <w:rFonts w:hint="eastAsia" w:ascii="宋体" w:hAnsi="宋体" w:eastAsia="宋体"/>
          <w:color w:val="auto"/>
          <w:sz w:val="24"/>
          <w:highlight w:val="none"/>
        </w:rPr>
        <w:t>技术条件（工程建设标准）（另册）</w:t>
      </w:r>
    </w:p>
    <w:p w14:paraId="5F97B54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 xml:space="preserve">第六章  </w:t>
      </w:r>
      <w:r>
        <w:rPr>
          <w:rFonts w:hint="eastAsia" w:ascii="宋体" w:hAnsi="宋体" w:eastAsia="宋体"/>
          <w:color w:val="auto"/>
          <w:sz w:val="24"/>
          <w:highlight w:val="none"/>
        </w:rPr>
        <w:t>图纸及勘察资料（另册）</w:t>
      </w:r>
    </w:p>
    <w:p w14:paraId="25D41010">
      <w:pPr>
        <w:pStyle w:val="18"/>
        <w:spacing w:after="0" w:line="360" w:lineRule="auto"/>
        <w:ind w:firstLine="480" w:firstLineChars="200"/>
        <w:rPr>
          <w:rFonts w:hint="eastAsia" w:ascii="宋体" w:hAnsi="宋体" w:eastAsia="宋体"/>
          <w:color w:val="auto"/>
          <w:sz w:val="24"/>
          <w:highlight w:val="none"/>
        </w:rPr>
      </w:pPr>
      <w:r>
        <w:rPr>
          <w:rFonts w:hint="eastAsia" w:ascii="宋体" w:hAnsi="宋体" w:eastAsia="宋体"/>
          <w:bCs/>
          <w:color w:val="auto"/>
          <w:sz w:val="24"/>
          <w:highlight w:val="none"/>
        </w:rPr>
        <w:t xml:space="preserve">第七章  </w:t>
      </w:r>
      <w:r>
        <w:rPr>
          <w:rFonts w:hint="eastAsia" w:ascii="宋体" w:hAnsi="宋体" w:eastAsia="宋体"/>
          <w:color w:val="auto"/>
          <w:sz w:val="24"/>
          <w:highlight w:val="none"/>
        </w:rPr>
        <w:t>工程量清单（另册）</w:t>
      </w:r>
    </w:p>
    <w:p w14:paraId="50F4FBCC">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第八章  最高投标限价（另册）</w:t>
      </w:r>
    </w:p>
    <w:p w14:paraId="17BEA9A3">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52382580">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7.3 投标人一旦中标，招标文件的内容对招标人和中标人双方均有约束力。</w:t>
      </w:r>
    </w:p>
    <w:p w14:paraId="236D745A">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7.4</w:t>
      </w:r>
      <w:r>
        <w:rPr>
          <w:rFonts w:hint="eastAsia" w:ascii="宋体" w:hAnsi="宋体" w:eastAsia="宋体" w:cs="仿宋_GB2312"/>
          <w:color w:val="auto"/>
          <w:sz w:val="24"/>
          <w:szCs w:val="24"/>
          <w:highlight w:val="none"/>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14:paraId="185D244A">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7.5发布招标公告的同时，通过广州</w:t>
      </w:r>
      <w:r>
        <w:rPr>
          <w:rFonts w:hint="eastAsia" w:ascii="宋体" w:hAnsi="宋体" w:eastAsia="宋体" w:cs="仿宋_GB2312"/>
          <w:color w:val="auto"/>
          <w:sz w:val="24"/>
          <w:szCs w:val="24"/>
          <w:highlight w:val="none"/>
        </w:rPr>
        <w:t>公共资源交易网站发布电子招标文件、施工图纸、最高投标限价、成本警示价（如有）。</w:t>
      </w:r>
    </w:p>
    <w:p w14:paraId="10397CD2">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7.6招标文件一经在广州公共资源交易网站发布，视作已</w:t>
      </w:r>
      <w:r>
        <w:rPr>
          <w:rFonts w:hint="eastAsia" w:ascii="宋体" w:hAnsi="宋体" w:eastAsia="宋体"/>
          <w:color w:val="auto"/>
          <w:sz w:val="24"/>
          <w:highlight w:val="none"/>
        </w:rPr>
        <w:t>发放给所有投标人。</w:t>
      </w:r>
    </w:p>
    <w:p w14:paraId="52A72A37">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eastAsia="宋体" w:cs="仿宋_GB2312"/>
          <w:color w:val="auto"/>
          <w:sz w:val="24"/>
          <w:szCs w:val="24"/>
          <w:highlight w:val="none"/>
        </w:rPr>
        <w:t>及电子签章</w:t>
      </w:r>
      <w:r>
        <w:rPr>
          <w:rFonts w:hint="eastAsia" w:ascii="宋体" w:hAnsi="宋体" w:eastAsia="宋体"/>
          <w:color w:val="auto"/>
          <w:sz w:val="24"/>
          <w:szCs w:val="24"/>
          <w:highlight w:val="none"/>
        </w:rPr>
        <w:t>。</w:t>
      </w:r>
    </w:p>
    <w:p w14:paraId="03F2DB07">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7.8招标人应在招标文件第四章中明确编制投标文件主要内容的格式要求。</w:t>
      </w:r>
    </w:p>
    <w:p w14:paraId="0904F8B2">
      <w:pPr>
        <w:widowControl/>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highlight w:val="none"/>
        </w:rPr>
        <w:t>8．招标答疑</w:t>
      </w:r>
    </w:p>
    <w:p w14:paraId="0DF86E33">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szCs w:val="21"/>
          <w:highlight w:val="none"/>
        </w:rPr>
        <w:t>8.1</w:t>
      </w:r>
      <w:r>
        <w:rPr>
          <w:rFonts w:hint="eastAsia" w:ascii="宋体" w:hAnsi="宋体" w:eastAsia="宋体"/>
          <w:color w:val="auto"/>
          <w:sz w:val="24"/>
          <w:highlight w:val="none"/>
        </w:rPr>
        <w:t xml:space="preserve"> 招标答疑采用网上答疑方式。投标人若对招标文件（包括招标图纸、清单、最高投标限价）有疑问的，可在规定的时间内通过</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网站进入提问区域将问题提交给招标人或招标代理机构，提交问题时一律不得署名。</w:t>
      </w:r>
    </w:p>
    <w:p w14:paraId="3231841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网上答疑的具体操作详见交易平台发布的相关操作指引。</w:t>
      </w:r>
    </w:p>
    <w:p w14:paraId="26F072E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网站“招标答疑”专区发布。</w:t>
      </w:r>
    </w:p>
    <w:p w14:paraId="4EAC051F">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8.3</w:t>
      </w:r>
      <w:r>
        <w:rPr>
          <w:rFonts w:hint="eastAsia" w:ascii="宋体" w:hAnsi="宋体" w:eastAsia="宋体"/>
          <w:color w:val="auto"/>
          <w:sz w:val="24"/>
          <w:highlight w:val="none"/>
        </w:rPr>
        <w:t>招标答疑纪要一经在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00EF8A73">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8.4招标答疑纪要为招标文件的一部分。</w:t>
      </w:r>
      <w:r>
        <w:rPr>
          <w:rFonts w:hint="eastAsia" w:ascii="宋体" w:hAnsi="宋体" w:eastAsia="宋体"/>
          <w:color w:val="auto"/>
          <w:sz w:val="24"/>
          <w:szCs w:val="24"/>
          <w:highlight w:val="none"/>
        </w:rPr>
        <w:t>投标人可在</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网站浏览、下载招标答疑纪要。</w:t>
      </w:r>
    </w:p>
    <w:p w14:paraId="31B548D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8.5若招标答疑纪要与招标文件有矛盾时，以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最后发布的答疑纪要为准。</w:t>
      </w:r>
    </w:p>
    <w:p w14:paraId="04DC3E53">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9.招标文件的澄清与修改</w:t>
      </w:r>
    </w:p>
    <w:p w14:paraId="29169A89">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9.1招标文件发出后，在递交投标文件截止时间15日前，招标人可对招标文件进行必要的澄清或修改。</w:t>
      </w:r>
    </w:p>
    <w:p w14:paraId="3C90FDD9">
      <w:pPr>
        <w:pStyle w:val="18"/>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9.2招标文件的澄清或修改在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网站发布。招标文件的澄清或修改一经在</w:t>
      </w:r>
      <w:r>
        <w:rPr>
          <w:rFonts w:hint="eastAsia" w:ascii="宋体" w:hAnsi="宋体" w:eastAsia="宋体"/>
          <w:color w:val="auto"/>
          <w:sz w:val="24"/>
          <w:highlight w:val="none"/>
          <w:lang w:eastAsia="zh-CN"/>
        </w:rPr>
        <w:t>广州公共资源交易</w:t>
      </w:r>
      <w:r>
        <w:rPr>
          <w:rFonts w:hint="eastAsia" w:ascii="宋体" w:hAnsi="宋体" w:eastAsia="宋体"/>
          <w:color w:val="auto"/>
          <w:sz w:val="24"/>
          <w:highlight w:val="none"/>
        </w:rPr>
        <w:t>网站发布，视作已发放给所有投标人。</w:t>
      </w:r>
    </w:p>
    <w:p w14:paraId="3CD5DDF8">
      <w:pPr>
        <w:pStyle w:val="18"/>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9.3招标文件的澄清、修改作为招标文件的组成部分，具有约束作用。</w:t>
      </w:r>
    </w:p>
    <w:p w14:paraId="5EF595B7">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9.4招标文件的澄清、修改均以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网站发布</w:t>
      </w:r>
      <w:r>
        <w:rPr>
          <w:rFonts w:hint="eastAsia" w:ascii="宋体" w:hAnsi="宋体" w:eastAsia="宋体"/>
          <w:color w:val="auto"/>
          <w:sz w:val="24"/>
          <w:highlight w:val="none"/>
        </w:rPr>
        <w:t>的内容为准。当招标文件的澄清、修改在同一内容的表述不一致时，以</w:t>
      </w:r>
      <w:r>
        <w:rPr>
          <w:rFonts w:hint="eastAsia" w:ascii="宋体" w:hAnsi="宋体" w:eastAsia="宋体"/>
          <w:color w:val="auto"/>
          <w:sz w:val="24"/>
          <w:szCs w:val="24"/>
          <w:highlight w:val="none"/>
          <w:lang w:eastAsia="zh-CN"/>
        </w:rPr>
        <w:t>广州公共资源交易</w:t>
      </w:r>
      <w:r>
        <w:rPr>
          <w:rFonts w:hint="eastAsia" w:ascii="宋体" w:hAnsi="宋体" w:eastAsia="宋体"/>
          <w:color w:val="auto"/>
          <w:sz w:val="24"/>
          <w:szCs w:val="24"/>
          <w:highlight w:val="none"/>
        </w:rPr>
        <w:t>网站</w:t>
      </w:r>
      <w:r>
        <w:rPr>
          <w:rFonts w:hint="eastAsia" w:ascii="宋体" w:hAnsi="宋体" w:eastAsia="宋体"/>
          <w:color w:val="auto"/>
          <w:sz w:val="24"/>
          <w:highlight w:val="none"/>
        </w:rPr>
        <w:t>最后发布的内容为准。</w:t>
      </w:r>
    </w:p>
    <w:p w14:paraId="62C38BCE">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14:paraId="7B560FA1">
      <w:pPr>
        <w:pStyle w:val="3"/>
        <w:spacing w:before="120"/>
        <w:rPr>
          <w:rFonts w:ascii="宋体" w:eastAsia="宋体"/>
          <w:color w:val="auto"/>
          <w:highlight w:val="none"/>
        </w:rPr>
      </w:pPr>
      <w:bookmarkStart w:id="89" w:name="_（三）投标文件的编制"/>
      <w:bookmarkEnd w:id="89"/>
      <w:bookmarkStart w:id="90" w:name="_Toc28754"/>
      <w:bookmarkStart w:id="91" w:name="_Toc262229165"/>
      <w:bookmarkStart w:id="92" w:name="_Toc8016"/>
      <w:bookmarkStart w:id="93" w:name="_Toc101777614"/>
      <w:bookmarkStart w:id="94" w:name="_Toc11866"/>
      <w:bookmarkStart w:id="95" w:name="_Toc16402"/>
      <w:bookmarkStart w:id="96" w:name="_Toc13948"/>
      <w:bookmarkStart w:id="97" w:name="_Toc13014"/>
      <w:bookmarkStart w:id="98" w:name="_Toc11130"/>
      <w:bookmarkStart w:id="99" w:name="_Toc32165"/>
      <w:bookmarkStart w:id="100" w:name="_Toc30725"/>
      <w:bookmarkStart w:id="101" w:name="_Toc391"/>
      <w:bookmarkStart w:id="102" w:name="_Toc26506"/>
      <w:r>
        <w:rPr>
          <w:rFonts w:hint="eastAsia" w:ascii="宋体" w:eastAsia="宋体"/>
          <w:color w:val="auto"/>
          <w:highlight w:val="none"/>
        </w:rPr>
        <w:t>（三）投标文件的编制</w:t>
      </w:r>
      <w:bookmarkEnd w:id="90"/>
      <w:bookmarkEnd w:id="91"/>
      <w:bookmarkEnd w:id="92"/>
      <w:bookmarkEnd w:id="93"/>
      <w:bookmarkEnd w:id="94"/>
      <w:bookmarkEnd w:id="95"/>
      <w:bookmarkEnd w:id="96"/>
      <w:bookmarkEnd w:id="97"/>
      <w:bookmarkEnd w:id="98"/>
      <w:bookmarkEnd w:id="99"/>
      <w:bookmarkEnd w:id="100"/>
      <w:bookmarkEnd w:id="101"/>
      <w:bookmarkEnd w:id="102"/>
    </w:p>
    <w:p w14:paraId="7E280040">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10．投标文件的语言及度量衡单位</w:t>
      </w:r>
    </w:p>
    <w:p w14:paraId="52898DB8">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10.1 投标文件和与投标有关的所有文件均应使用中文。</w:t>
      </w:r>
    </w:p>
    <w:p w14:paraId="7FF4370E">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10.2 除工程规范另有规定外，投标文件使用的度量衡单位，均采用中华人民共和国法定计量单位。</w:t>
      </w:r>
    </w:p>
    <w:p w14:paraId="05C4FF70">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11．投标文件的组成</w:t>
      </w:r>
    </w:p>
    <w:p w14:paraId="0BB1A97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11.1投标文件由资格审查部分和技术经济部分两部分组成。</w:t>
      </w:r>
    </w:p>
    <w:p w14:paraId="1BFDFF1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11.2资格审查文件主要包括的内容：</w:t>
      </w:r>
    </w:p>
    <w:p w14:paraId="66D1C0B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11.2.1法定代表人证明书，如投标文件为委托代理人签署应同时附上法定代表人证明书和法定代表人授权书；</w:t>
      </w:r>
    </w:p>
    <w:p w14:paraId="7ECB0D94">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11.2.2</w:t>
      </w:r>
      <w:r>
        <w:rPr>
          <w:rFonts w:hint="eastAsia" w:ascii="宋体" w:hAnsi="宋体" w:eastAsia="宋体"/>
          <w:color w:val="auto"/>
          <w:sz w:val="24"/>
          <w:szCs w:val="24"/>
          <w:highlight w:val="none"/>
        </w:rPr>
        <w:t>工商行政管理部门核发的</w:t>
      </w:r>
      <w:r>
        <w:rPr>
          <w:rFonts w:hint="eastAsia" w:ascii="宋体" w:hAnsi="宋体" w:eastAsia="宋体"/>
          <w:bCs/>
          <w:color w:val="auto"/>
          <w:sz w:val="24"/>
          <w:szCs w:val="24"/>
          <w:highlight w:val="none"/>
        </w:rPr>
        <w:t>营业执照；</w:t>
      </w:r>
    </w:p>
    <w:p w14:paraId="29CCC9F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11.2.3项目负责人（按招标公告要求和网上投标登记时选择拟投标的项目负责人）</w:t>
      </w:r>
      <w:r>
        <w:rPr>
          <w:rFonts w:hint="eastAsia" w:ascii="宋体" w:hAnsi="宋体" w:eastAsia="宋体"/>
          <w:color w:val="auto"/>
          <w:kern w:val="0"/>
          <w:sz w:val="24"/>
          <w:szCs w:val="24"/>
          <w:highlight w:val="none"/>
        </w:rPr>
        <w:t>；</w:t>
      </w:r>
    </w:p>
    <w:p w14:paraId="20241BE6">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11.2.4用于资格审查的业绩（设置业绩要求时选择此项，投标人选择用于资格审查的业绩须用本企业的CA数字证书对生成的内容进行签章）；</w:t>
      </w:r>
    </w:p>
    <w:p w14:paraId="10143DDA">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11.2.5</w:t>
      </w:r>
      <w:r>
        <w:rPr>
          <w:rFonts w:hint="eastAsia" w:ascii="宋体" w:hAnsi="宋体" w:eastAsia="宋体"/>
          <w:color w:val="auto"/>
          <w:sz w:val="24"/>
          <w:szCs w:val="24"/>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bCs/>
          <w:color w:val="auto"/>
          <w:sz w:val="24"/>
          <w:szCs w:val="24"/>
          <w:highlight w:val="none"/>
        </w:rPr>
        <w:t>（按网上投标登记时选择拟派专职安全员）；</w:t>
      </w:r>
    </w:p>
    <w:p w14:paraId="2F67F3B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11.2.6</w:t>
      </w:r>
      <w:r>
        <w:rPr>
          <w:rFonts w:hint="eastAsia" w:ascii="宋体" w:hAnsi="宋体" w:eastAsia="宋体"/>
          <w:color w:val="auto"/>
          <w:sz w:val="24"/>
          <w:szCs w:val="24"/>
          <w:highlight w:val="none"/>
        </w:rPr>
        <w:t>投标人按照规定的格式及内容要求签署的《投标人声明》（格式见第四章）；</w:t>
      </w:r>
    </w:p>
    <w:p w14:paraId="198003C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14:paraId="2019164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14:paraId="15E2048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注：资格审查内容的11.2.2至11.2.5项</w:t>
      </w:r>
      <w:r>
        <w:rPr>
          <w:rFonts w:hint="eastAsia" w:ascii="宋体" w:hAnsi="宋体" w:eastAsia="宋体"/>
          <w:color w:val="auto"/>
          <w:sz w:val="24"/>
          <w:szCs w:val="24"/>
          <w:highlight w:val="none"/>
        </w:rPr>
        <w:t>（除广东省建筑施工企业管理人员安全生产考核信息系统安全生产管理人员证书信息的打印页、《信息公开证明》打印页外）的资料取自</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在</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企业库、城市园林绿化企业工程业绩库中的资料，</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企业库、城市园林绿化企业工程业绩库中该部分信息将被视为</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递交的资格审查资料的一部分，</w:t>
      </w:r>
      <w:r>
        <w:rPr>
          <w:rFonts w:hint="eastAsia" w:ascii="宋体" w:hAnsi="宋体" w:eastAsia="宋体"/>
          <w:bCs/>
          <w:color w:val="auto"/>
          <w:sz w:val="24"/>
          <w:szCs w:val="24"/>
          <w:highlight w:val="none"/>
        </w:rPr>
        <w:t>资格审查文件不需另行提交。</w:t>
      </w:r>
    </w:p>
    <w:p w14:paraId="7DAF055A">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11.3技术部分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文件（办法二可选）：</w:t>
      </w:r>
    </w:p>
    <w:p w14:paraId="3D2431B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文件评审采用“暗标形式”，文件中不得出现名称、印章、商标、投标金额等记认符号（或使人辨认出投标人或其专业技术人员的身份）或出现涉及人员姓名、简历等暴露投标人身份的内容。技术部分</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施工组织方案</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rPr>
        <w:t>文件投标文件应包含但不限于一下内容：</w:t>
      </w:r>
    </w:p>
    <w:p w14:paraId="1C2E985C">
      <w:pPr>
        <w:numPr>
          <w:ilvl w:val="0"/>
          <w:numId w:val="2"/>
        </w:num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文件以A4（210mm*297mm）规格编排；</w:t>
      </w:r>
    </w:p>
    <w:p w14:paraId="47DE52A6">
      <w:pPr>
        <w:numPr>
          <w:ilvl w:val="0"/>
          <w:numId w:val="2"/>
        </w:num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文件页数最多不超过</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页（</w:t>
      </w:r>
      <w:r>
        <w:rPr>
          <w:rFonts w:hint="eastAsia" w:ascii="宋体" w:hAnsi="宋体" w:eastAsia="宋体"/>
          <w:bCs/>
          <w:color w:val="auto"/>
          <w:sz w:val="24"/>
          <w:szCs w:val="24"/>
          <w:highlight w:val="none"/>
          <w:u w:val="single"/>
        </w:rPr>
        <w:t>50</w:t>
      </w:r>
      <w:r>
        <w:rPr>
          <w:rFonts w:hint="eastAsia" w:ascii="宋体" w:hAnsi="宋体" w:eastAsia="宋体"/>
          <w:bCs/>
          <w:color w:val="auto"/>
          <w:sz w:val="24"/>
          <w:szCs w:val="24"/>
          <w:highlight w:val="none"/>
        </w:rPr>
        <w:t>页，不包括封面及目录页）；</w:t>
      </w:r>
    </w:p>
    <w:p w14:paraId="14F4CA3F">
      <w:pPr>
        <w:numPr>
          <w:ilvl w:val="0"/>
          <w:numId w:val="2"/>
        </w:num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eastAsia="zh-CN"/>
        </w:rPr>
        <w:t>技术部分（施工组织方案）</w:t>
      </w:r>
      <w:r>
        <w:rPr>
          <w:rFonts w:hint="eastAsia" w:ascii="宋体" w:hAnsi="宋体" w:eastAsia="宋体"/>
          <w:bCs/>
          <w:color w:val="auto"/>
          <w:sz w:val="24"/>
          <w:szCs w:val="24"/>
          <w:highlight w:val="none"/>
        </w:rPr>
        <w:t>文件正文内容：</w:t>
      </w:r>
    </w:p>
    <w:p w14:paraId="025B9B27">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①封面：写明项目名称、编制年月；</w:t>
      </w:r>
    </w:p>
    <w:p w14:paraId="6F02CDB8">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②目录；</w:t>
      </w:r>
    </w:p>
    <w:p w14:paraId="25C3F8E1">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③概况；</w:t>
      </w:r>
    </w:p>
    <w:p w14:paraId="07F1FECF">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④工作目标与组织架构；</w:t>
      </w:r>
    </w:p>
    <w:p w14:paraId="78DA3D14">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⑤现状调研与分析；</w:t>
      </w:r>
    </w:p>
    <w:p w14:paraId="5AF38E6E">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⑥实施方案；</w:t>
      </w:r>
    </w:p>
    <w:p w14:paraId="0B046C5F">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⑦投资及风险控制；</w:t>
      </w:r>
    </w:p>
    <w:p w14:paraId="51F44A60">
      <w:pPr>
        <w:spacing w:line="360" w:lineRule="auto"/>
        <w:ind w:left="420" w:left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⑧投标人认为有必要提供的其他资料</w:t>
      </w:r>
    </w:p>
    <w:p w14:paraId="6F740BC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主要包括的内容：</w:t>
      </w:r>
    </w:p>
    <w:p w14:paraId="45D4ECF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11.4.1《投标函》（格式见第四章）；</w:t>
      </w:r>
    </w:p>
    <w:p w14:paraId="14A68F0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11.4.2《广州园林绿化工程施工招标投标书》（格式见第四章）；</w:t>
      </w:r>
    </w:p>
    <w:p w14:paraId="0C228C2F">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11.4.3《响应招标文件所附施工组织设计要点的承诺书》（格式见第四章）；</w:t>
      </w:r>
    </w:p>
    <w:p w14:paraId="13904A96">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11.4.4《对投标文件编制的承诺》（格式见第四章）；</w:t>
      </w:r>
    </w:p>
    <w:p w14:paraId="121D014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11.4.5项目管理机构能力（办法二可选）；</w:t>
      </w:r>
    </w:p>
    <w:p w14:paraId="1C4FB3F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（1）投标人应列出本工程的施工组织机构构成和画出机构框架图及其负责人；</w:t>
      </w:r>
    </w:p>
    <w:p w14:paraId="64B96B7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（2）投标人应详细列出本工程组织机构中主要成员的名单、简历资料、职务职称和在本项目中拟担任的职务等资料，并附上有关证明材料复印件；</w:t>
      </w:r>
    </w:p>
    <w:p w14:paraId="6AF6E3B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（3）项目负责人能力、企业技术力量配备情况</w:t>
      </w:r>
    </w:p>
    <w:p w14:paraId="44E86738">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（4）其他辅助说明资料。</w:t>
      </w:r>
    </w:p>
    <w:p w14:paraId="733C7194">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11.4.6机械设备投入情况（办法二可选）；</w:t>
      </w:r>
    </w:p>
    <w:p w14:paraId="3044C07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（1）机械设备为自有或租赁的说明；</w:t>
      </w:r>
    </w:p>
    <w:p w14:paraId="475AD12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（2）若机械设备为租赁，租赁期应满足本工程工期要求，并承诺其租赁不属于重复租赁。</w:t>
      </w:r>
    </w:p>
    <w:p w14:paraId="1E8C7AB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11.4.7企业施工经验（投标人选择用于评标的业绩须用本企业的CA数字证书对生成的内容进行签章。业绩资料取自投标人在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城市园林绿化企业工程业绩库中的资料，</w:t>
      </w:r>
      <w:r>
        <w:rPr>
          <w:rFonts w:hint="eastAsia" w:ascii="宋体" w:hAnsi="宋体" w:eastAsia="宋体"/>
          <w:bCs/>
          <w:color w:val="auto"/>
          <w:sz w:val="24"/>
          <w:szCs w:val="24"/>
          <w:highlight w:val="none"/>
        </w:rPr>
        <w:t>在</w:t>
      </w:r>
      <w:r>
        <w:rPr>
          <w:rFonts w:hint="eastAsia" w:ascii="宋体" w:hAnsi="宋体" w:eastAsia="宋体"/>
          <w:color w:val="auto"/>
          <w:sz w:val="24"/>
          <w:szCs w:val="24"/>
          <w:highlight w:val="none"/>
        </w:rPr>
        <w:t>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城市园林绿化企业工程业绩库记录的该部分资料将被视为投标人递交的投标资料的一部分，投标资料不需另行提交。</w:t>
      </w:r>
      <w:r>
        <w:rPr>
          <w:rFonts w:hint="eastAsia" w:ascii="宋体" w:hAnsi="宋体" w:eastAsia="宋体"/>
          <w:bCs/>
          <w:color w:val="auto"/>
          <w:sz w:val="24"/>
          <w:szCs w:val="24"/>
          <w:highlight w:val="none"/>
        </w:rPr>
        <w:t>）</w:t>
      </w:r>
    </w:p>
    <w:p w14:paraId="624EED1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11.4.8其他评审内容（办法二可选）；</w:t>
      </w:r>
    </w:p>
    <w:p w14:paraId="229CB4DD">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11.4.11经济部分</w:t>
      </w:r>
      <w:r>
        <w:rPr>
          <w:rFonts w:hint="eastAsia" w:ascii="宋体" w:hAnsi="宋体" w:eastAsia="宋体"/>
          <w:color w:val="auto"/>
          <w:sz w:val="24"/>
          <w:szCs w:val="24"/>
          <w:highlight w:val="none"/>
        </w:rPr>
        <w:t>文件包括</w:t>
      </w:r>
      <w:r>
        <w:rPr>
          <w:rFonts w:hint="eastAsia" w:ascii="宋体" w:hAnsi="宋体" w:eastAsia="宋体"/>
          <w:color w:val="auto"/>
          <w:sz w:val="24"/>
          <w:highlight w:val="none"/>
        </w:rPr>
        <w:t>：</w:t>
      </w:r>
    </w:p>
    <w:p w14:paraId="6EAD952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14:paraId="0060F89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11.4.12若投标人的投标报价低于工程成本警戒价的，投标人还须提供详细的施工组织设计、单价、措施性费用、单价分析表、主要材料价格表、投标人成本分析供评标委员会评审；</w:t>
      </w:r>
    </w:p>
    <w:p w14:paraId="00DA5CC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11.4.13招标文件要求的其他内容。</w:t>
      </w:r>
    </w:p>
    <w:p w14:paraId="560FA00B">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11.5工程量清单的组成、编制、计价、格式、项目编码、项目名称、工程内容、计量单位和工程量计算规则按照招标人给出的工程量清单及国家、省有关计价规范执行。</w:t>
      </w:r>
    </w:p>
    <w:p w14:paraId="4D38C343">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11.6投标人应使用符合《广东省工程造价文件数据交换标准（电子评标部分） 交易中心实施细则》的计价软件制作工程量清单报价表和单价分析表（如本招标文件要求单价分析表）。</w:t>
      </w:r>
    </w:p>
    <w:p w14:paraId="0A2EEBEB">
      <w:pPr>
        <w:spacing w:line="360" w:lineRule="auto"/>
        <w:ind w:firstLine="470" w:firstLineChars="196"/>
        <w:rPr>
          <w:rFonts w:ascii="宋体" w:hAnsi="宋体" w:eastAsia="宋体"/>
          <w:color w:val="auto"/>
          <w:sz w:val="24"/>
          <w:szCs w:val="24"/>
          <w:highlight w:val="none"/>
        </w:rPr>
      </w:pPr>
      <w:r>
        <w:rPr>
          <w:rFonts w:hint="eastAsia" w:ascii="宋体" w:hAnsi="宋体" w:eastAsia="宋体"/>
          <w:color w:val="auto"/>
          <w:sz w:val="24"/>
          <w:szCs w:val="24"/>
          <w:highlight w:val="none"/>
        </w:rPr>
        <w:t>11.7投标人应使用广州公共资源交易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的投标文件管理软件进行投标文件的合成、电子签名</w:t>
      </w:r>
      <w:r>
        <w:rPr>
          <w:rFonts w:hint="eastAsia" w:ascii="宋体" w:hAnsi="宋体" w:eastAsia="宋体" w:cs="仿宋_GB2312"/>
          <w:color w:val="auto"/>
          <w:sz w:val="24"/>
          <w:szCs w:val="24"/>
          <w:highlight w:val="none"/>
        </w:rPr>
        <w:t>、电子签章及加密打包工作，所有电子投标文件不能进行压缩处理。电子投标文件统一采用网络上传的形式，投标人需登录</w:t>
      </w:r>
      <w:r>
        <w:rPr>
          <w:rFonts w:hint="eastAsia" w:ascii="宋体" w:hAnsi="宋体" w:eastAsia="宋体" w:cs="仿宋_GB2312"/>
          <w:color w:val="auto"/>
          <w:sz w:val="24"/>
          <w:szCs w:val="24"/>
          <w:highlight w:val="none"/>
          <w:lang w:eastAsia="zh-CN"/>
        </w:rPr>
        <w:t>广州公共资源交易</w:t>
      </w:r>
      <w:r>
        <w:rPr>
          <w:rFonts w:hint="eastAsia" w:ascii="宋体" w:hAnsi="宋体" w:eastAsia="宋体" w:cs="仿宋_GB2312"/>
          <w:color w:val="auto"/>
          <w:sz w:val="24"/>
          <w:szCs w:val="24"/>
          <w:highlight w:val="none"/>
        </w:rPr>
        <w:t>网站投标人服务区在递交投标文件截止时间前完整上传至广州公共资源交易</w:t>
      </w:r>
      <w:r>
        <w:rPr>
          <w:rFonts w:hint="eastAsia" w:ascii="宋体" w:hAnsi="宋体" w:eastAsia="宋体" w:cs="仿宋_GB2312"/>
          <w:color w:val="auto"/>
          <w:sz w:val="24"/>
          <w:szCs w:val="24"/>
          <w:highlight w:val="none"/>
          <w:lang w:eastAsia="zh-CN"/>
        </w:rPr>
        <w:t>平台</w:t>
      </w:r>
      <w:r>
        <w:rPr>
          <w:rFonts w:hint="eastAsia" w:ascii="宋体" w:hAnsi="宋体" w:eastAsia="宋体" w:cs="仿宋_GB2312"/>
          <w:color w:val="auto"/>
          <w:sz w:val="24"/>
          <w:szCs w:val="24"/>
          <w:highlight w:val="none"/>
        </w:rPr>
        <w:t>的信息系统。</w:t>
      </w:r>
    </w:p>
    <w:p w14:paraId="3C61EDC2">
      <w:pPr>
        <w:pStyle w:val="18"/>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11.8</w:t>
      </w:r>
      <w:r>
        <w:rPr>
          <w:rFonts w:hint="eastAsia" w:ascii="宋体" w:hAnsi="宋体" w:eastAsia="宋体"/>
          <w:bCs/>
          <w:color w:val="auto"/>
          <w:sz w:val="24"/>
          <w:szCs w:val="24"/>
          <w:highlight w:val="none"/>
        </w:rPr>
        <w:t>投标人应使用依法设立的电子认证服务机构签发的电子签名认证证书对电子投标文件进行电子签名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。该电子签名</w:t>
      </w:r>
      <w:r>
        <w:rPr>
          <w:rFonts w:hint="eastAsia" w:ascii="宋体" w:hAnsi="宋体" w:eastAsia="宋体" w:cs="仿宋_GB2312"/>
          <w:color w:val="auto"/>
          <w:sz w:val="24"/>
          <w:szCs w:val="24"/>
          <w:highlight w:val="none"/>
        </w:rPr>
        <w:t>及电子签章</w:t>
      </w:r>
      <w:r>
        <w:rPr>
          <w:rFonts w:hint="eastAsia" w:ascii="宋体" w:hAnsi="宋体" w:eastAsia="宋体"/>
          <w:bCs/>
          <w:color w:val="auto"/>
          <w:sz w:val="24"/>
          <w:szCs w:val="24"/>
          <w:highlight w:val="none"/>
        </w:rPr>
        <w:t>与手写签名或者盖章具有同等的法律效力。</w:t>
      </w:r>
    </w:p>
    <w:p w14:paraId="699D3865">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11.9除工程量清单报价表相关的内容、《广州园林绿化工程施工招标投标书》外，投标文件的其他内容均以电子文件（纸质原件的扫描件）编制，其格式要求详见第四章投标文件格式说明。</w:t>
      </w:r>
    </w:p>
    <w:p w14:paraId="6C786097">
      <w:pPr>
        <w:pStyle w:val="18"/>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11.10投标文件应按上述的编排要求编制。如因不按上述编排要求编制而所引起系统无法检索、读取相关信息时，其后果由投标人承担。</w:t>
      </w:r>
    </w:p>
    <w:p w14:paraId="1B4F4807">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12．投标文件格式</w:t>
      </w:r>
    </w:p>
    <w:p w14:paraId="26A2BC4A">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12.1投标人递交的投标文件应当使用招标文件所规定的投标文件全部格式。</w:t>
      </w:r>
    </w:p>
    <w:p w14:paraId="6B4CC3F0">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14:paraId="6AFD6478">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13．投标报价及造价承包和变更结算方式</w:t>
      </w:r>
    </w:p>
    <w:p w14:paraId="07900969">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13.1 本工程的投标报价采用投标须知前附表第12项所规定的方式。投标文件中的大写金额和小写金额不一致的，以大写金额为准。投标报价（含单价及总价）精确到“分”。</w:t>
      </w:r>
    </w:p>
    <w:p w14:paraId="505D8D03">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52C1804D">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Pr>
          <w:rFonts w:hint="eastAsia" w:ascii="宋体" w:hAnsi="宋体" w:eastAsia="宋体"/>
          <w:color w:val="auto"/>
          <w:sz w:val="24"/>
          <w:szCs w:val="24"/>
          <w:highlight w:val="none"/>
        </w:rPr>
        <w:t>有关规费、暂列金额、暂估价等非竞争性项目明列了单价或合价金额的，投标人应按照明列的单价或合价金额报价，未按照规定金额报价的，由评标委员会按照招标文件规定的金额进行修正。</w:t>
      </w:r>
    </w:p>
    <w:p w14:paraId="6191783F">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13.4</w:t>
      </w:r>
      <w:r>
        <w:rPr>
          <w:rFonts w:hint="eastAsia" w:ascii="宋体" w:hAnsi="宋体" w:eastAsia="宋体"/>
          <w:color w:val="auto"/>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14:paraId="6CC15D1B">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13.5 变更结算方式按招标文件及施工合同相关规定执行。</w:t>
      </w:r>
    </w:p>
    <w:p w14:paraId="61CBDE84">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w:t>
      </w:r>
      <w:r>
        <w:rPr>
          <w:rFonts w:hint="eastAsia" w:ascii="宋体" w:hAnsi="宋体" w:eastAsia="宋体"/>
          <w:color w:val="auto"/>
          <w:sz w:val="24"/>
          <w:szCs w:val="24"/>
          <w:highlight w:val="none"/>
        </w:rPr>
        <w:t>暂列金额、暂估价</w:t>
      </w:r>
    </w:p>
    <w:p w14:paraId="74C5D700">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13.6.1</w:t>
      </w:r>
      <w:r>
        <w:rPr>
          <w:rFonts w:hint="eastAsia" w:ascii="宋体" w:hAnsi="宋体" w:eastAsia="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1FC44AC">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暂估价是指招标人在工程量清单中提供的用于支付必然发生但暂时不能确定价格的材料的单价以及专业工程的金额。</w:t>
      </w:r>
    </w:p>
    <w:p w14:paraId="4A9F4A0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2C3D3344">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D8CD4D4">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DDD1C99">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356AED7">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4F04E4D">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4CC5DE6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w:t>
      </w:r>
    </w:p>
    <w:p w14:paraId="07D6D62C">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14．投标货币</w:t>
      </w:r>
    </w:p>
    <w:p w14:paraId="17ADB6D8">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本工程投标报价采用的币种为人民币。</w:t>
      </w:r>
    </w:p>
    <w:p w14:paraId="55B6EEC4">
      <w:pPr>
        <w:pStyle w:val="18"/>
        <w:spacing w:after="0"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highlight w:val="none"/>
        </w:rPr>
        <w:t>15．投标有效期</w:t>
      </w:r>
    </w:p>
    <w:p w14:paraId="14C7F0FA">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15.1 投标有效期见投标须知前附表第13项所规定的期限，在此期限内，凡符合本招标文件要求的投标文件均保持有效。</w:t>
      </w:r>
    </w:p>
    <w:p w14:paraId="0841C3A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14:paraId="2EA1A8F9">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16．投标保证金</w:t>
      </w:r>
    </w:p>
    <w:p w14:paraId="0B95788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16.1投标人应按投标须知前附表第14项所述金额和时间递交</w:t>
      </w:r>
      <w:r>
        <w:rPr>
          <w:rFonts w:hint="eastAsia" w:ascii="宋体" w:hAnsi="宋体" w:eastAsia="宋体"/>
          <w:bCs/>
          <w:color w:val="auto"/>
          <w:sz w:val="24"/>
          <w:highlight w:val="none"/>
        </w:rPr>
        <w:t>投标保证金</w:t>
      </w:r>
      <w:r>
        <w:rPr>
          <w:rFonts w:hint="eastAsia" w:ascii="宋体" w:hAnsi="宋体" w:eastAsia="宋体"/>
          <w:color w:val="auto"/>
          <w:sz w:val="24"/>
          <w:highlight w:val="none"/>
        </w:rPr>
        <w:t>。招标人可委托广州交易集团有限公司（广州公共资源交易中心）具体实施保证金的收取和退还工作</w:t>
      </w:r>
      <w:r>
        <w:rPr>
          <w:rFonts w:hint="eastAsia" w:ascii="宋体" w:hAnsi="宋体" w:eastAsia="宋体"/>
          <w:color w:val="auto"/>
          <w:sz w:val="24"/>
          <w:szCs w:val="24"/>
          <w:highlight w:val="none"/>
        </w:rPr>
        <w:t>，并按照《广</w:t>
      </w:r>
      <w:r>
        <w:rPr>
          <w:rFonts w:hint="eastAsia" w:ascii="宋体" w:hAnsi="宋体" w:eastAsia="宋体"/>
          <w:color w:val="auto"/>
          <w:sz w:val="24"/>
          <w:szCs w:val="24"/>
          <w:highlight w:val="none"/>
          <w:lang w:eastAsia="zh-CN"/>
        </w:rPr>
        <w:t>东</w:t>
      </w:r>
      <w:r>
        <w:rPr>
          <w:rFonts w:hint="eastAsia" w:ascii="宋体" w:hAnsi="宋体" w:eastAsia="宋体"/>
          <w:color w:val="auto"/>
          <w:sz w:val="24"/>
          <w:szCs w:val="24"/>
          <w:highlight w:val="none"/>
        </w:rPr>
        <w:t>省实施&lt;中华人民共和国招标投标法&gt;办法》第二十五条规定，按期退回投标保证金。</w:t>
      </w:r>
    </w:p>
    <w:p w14:paraId="42EF0D7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16.2所有投标保证金必须由投标人的银行基本账户转出。</w:t>
      </w:r>
    </w:p>
    <w:p w14:paraId="06D8484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16.3</w:t>
      </w:r>
      <w:r>
        <w:rPr>
          <w:rFonts w:hint="eastAsia" w:ascii="宋体" w:hAnsi="宋体" w:eastAsia="宋体" w:cs="宋体"/>
          <w:color w:val="auto"/>
          <w:sz w:val="24"/>
          <w:szCs w:val="24"/>
          <w:highlight w:val="none"/>
        </w:rPr>
        <w:t>如采用转帐、现金、支票、汇票形式提交的，</w:t>
      </w:r>
      <w:r>
        <w:rPr>
          <w:rFonts w:hint="eastAsia" w:ascii="宋体" w:hAnsi="宋体" w:eastAsia="宋体"/>
          <w:color w:val="auto"/>
          <w:sz w:val="24"/>
          <w:szCs w:val="24"/>
          <w:highlight w:val="none"/>
        </w:rPr>
        <w:t>可委托广州交易集团有限公司（广州公共资源交易中心）代收投标保证金，其缴纳情况以广州公共资源交易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数据库记录的信息为准。</w:t>
      </w:r>
    </w:p>
    <w:p w14:paraId="427D4A4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16.4缴费的操作详见广州公共资源交易</w:t>
      </w:r>
      <w:r>
        <w:rPr>
          <w:rFonts w:hint="eastAsia" w:ascii="宋体" w:hAnsi="宋体" w:eastAsia="宋体"/>
          <w:color w:val="auto"/>
          <w:sz w:val="24"/>
          <w:szCs w:val="24"/>
          <w:highlight w:val="none"/>
          <w:lang w:eastAsia="zh-CN"/>
        </w:rPr>
        <w:t>网站</w:t>
      </w:r>
      <w:r>
        <w:rPr>
          <w:rFonts w:hint="eastAsia" w:ascii="宋体" w:hAnsi="宋体" w:eastAsia="宋体"/>
          <w:color w:val="auto"/>
          <w:sz w:val="24"/>
          <w:szCs w:val="24"/>
          <w:highlight w:val="none"/>
        </w:rPr>
        <w:t>公布的操作指引。</w:t>
      </w:r>
    </w:p>
    <w:p w14:paraId="40B5012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16.5 投标人未按要求递交投标保证金的，其投标文件将被否决。如采用保函或保险等形式提交的，保函需开具给招标人，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14:paraId="01A75AD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16.6如有下列情况之一的，招标人将不予退还投标保证金：</w:t>
      </w:r>
    </w:p>
    <w:p w14:paraId="6E5994C9">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16.6.1投标人在投标有效期内撤销投标文件；</w:t>
      </w:r>
    </w:p>
    <w:p w14:paraId="1F1FE01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16.6.2中标人未在规定期限内按要求提交履约担保；</w:t>
      </w:r>
    </w:p>
    <w:p w14:paraId="1C8BE2A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16.6.3中标人未在规定期限内签订合同。</w:t>
      </w:r>
    </w:p>
    <w:p w14:paraId="358517D0">
      <w:pPr>
        <w:pStyle w:val="18"/>
        <w:spacing w:after="0" w:line="360" w:lineRule="auto"/>
        <w:ind w:firstLine="477" w:firstLineChars="198"/>
        <w:rPr>
          <w:rFonts w:ascii="宋体" w:hAnsi="宋体" w:eastAsia="宋体"/>
          <w:b/>
          <w:bCs/>
          <w:color w:val="auto"/>
          <w:sz w:val="24"/>
          <w:highlight w:val="none"/>
        </w:rPr>
      </w:pPr>
      <w:r>
        <w:rPr>
          <w:rFonts w:hint="eastAsia" w:ascii="宋体" w:hAnsi="宋体" w:eastAsia="宋体"/>
          <w:b/>
          <w:bCs/>
          <w:color w:val="auto"/>
          <w:sz w:val="24"/>
          <w:highlight w:val="none"/>
        </w:rPr>
        <w:t>17.投标文件的份数和签署</w:t>
      </w:r>
    </w:p>
    <w:p w14:paraId="74B5455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17.1</w:t>
      </w:r>
      <w:r>
        <w:rPr>
          <w:rFonts w:hint="eastAsia" w:ascii="宋体" w:hAnsi="宋体" w:eastAsia="宋体"/>
          <w:color w:val="auto"/>
          <w:sz w:val="24"/>
          <w:highlight w:val="none"/>
        </w:rPr>
        <w:t>投标人应按投标须知前附表第19项规定的份数递交投标文件。</w:t>
      </w:r>
    </w:p>
    <w:p w14:paraId="7C906B4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17.2</w:t>
      </w:r>
      <w:r>
        <w:rPr>
          <w:rFonts w:hint="eastAsia" w:ascii="宋体" w:hAnsi="宋体" w:eastAsia="宋体"/>
          <w:color w:val="auto"/>
          <w:sz w:val="24"/>
          <w:highlight w:val="none"/>
        </w:rPr>
        <w:t>除投标人对错误处须修改外，全套投标文件应无涂改或增删，如有修改，修改处应由投标人加盖投标人的印章或由投标文件签字人签字或盖章。</w:t>
      </w:r>
    </w:p>
    <w:p w14:paraId="31D633B9">
      <w:pPr>
        <w:pStyle w:val="3"/>
        <w:spacing w:before="120"/>
        <w:rPr>
          <w:rFonts w:ascii="宋体" w:eastAsia="宋体"/>
          <w:color w:val="auto"/>
          <w:highlight w:val="none"/>
        </w:rPr>
      </w:pPr>
      <w:bookmarkStart w:id="103" w:name="_（四）投标文件的递交"/>
      <w:bookmarkEnd w:id="103"/>
      <w:bookmarkStart w:id="104" w:name="_Toc262229166"/>
      <w:bookmarkStart w:id="105" w:name="_Toc27126"/>
      <w:bookmarkStart w:id="106" w:name="_Toc6500"/>
      <w:bookmarkStart w:id="107" w:name="_Toc3456"/>
      <w:bookmarkStart w:id="108" w:name="_Toc2267"/>
      <w:bookmarkStart w:id="109" w:name="_Toc15014"/>
      <w:bookmarkStart w:id="110" w:name="_Toc2815"/>
      <w:bookmarkStart w:id="111" w:name="_Toc25746"/>
      <w:bookmarkStart w:id="112" w:name="_Toc21692"/>
      <w:bookmarkStart w:id="113" w:name="_Toc21898"/>
      <w:bookmarkStart w:id="114" w:name="_Toc101777615"/>
      <w:bookmarkStart w:id="115" w:name="_Toc17041"/>
      <w:bookmarkStart w:id="116" w:name="_Toc6908"/>
      <w:r>
        <w:rPr>
          <w:rFonts w:hint="eastAsia" w:ascii="宋体" w:eastAsia="宋体"/>
          <w:color w:val="auto"/>
          <w:highlight w:val="none"/>
        </w:rPr>
        <w:t>（四）投标文件的递交</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F63D430">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18．</w:t>
      </w:r>
      <w:r>
        <w:rPr>
          <w:rFonts w:hint="eastAsia" w:ascii="宋体" w:hAnsi="宋体" w:eastAsia="宋体"/>
          <w:b/>
          <w:color w:val="auto"/>
          <w:sz w:val="24"/>
          <w:szCs w:val="24"/>
          <w:highlight w:val="none"/>
        </w:rPr>
        <w:t>投标文件的密封</w:t>
      </w:r>
    </w:p>
    <w:p w14:paraId="1082E3C4">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18.1 投标文件的密封要求：投标人应使用广州公共资源交易服务系统提供的软件制作电子投标文件并进行电子签名、电子签章及加密打包。不得修改所生成电子投标文件的文件格式。</w:t>
      </w:r>
    </w:p>
    <w:p w14:paraId="3B87476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1"/>
          <w:highlight w:val="none"/>
        </w:rPr>
        <w:t>18.2投标文件的电子签名和电子签章要求： 电子投标文件必须包含完整的投标人电子签名及电子签章。</w:t>
      </w:r>
    </w:p>
    <w:p w14:paraId="6F3C8144">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19．投标文件的递交和接收</w:t>
      </w:r>
    </w:p>
    <w:p w14:paraId="5215364E">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19.1 投标人代表应按投标须知前附表第20项所规定的时间和地点向招标人递交投标文件。</w:t>
      </w:r>
    </w:p>
    <w:p w14:paraId="6E4955C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19.2投标人使用制作该投标文件的机构业务数字证书递交投标文件。</w:t>
      </w:r>
    </w:p>
    <w:p w14:paraId="72581EA6">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highlight w:val="none"/>
        </w:rPr>
        <w:t>19.3</w:t>
      </w:r>
      <w:r>
        <w:rPr>
          <w:rFonts w:hint="eastAsia" w:ascii="宋体" w:hAnsi="宋体" w:eastAsia="宋体"/>
          <w:color w:val="auto"/>
          <w:sz w:val="24"/>
          <w:szCs w:val="24"/>
          <w:highlight w:val="none"/>
        </w:rPr>
        <w:t>若出现以下情况之一的，招标人将拒绝接收投标文件：</w:t>
      </w:r>
    </w:p>
    <w:p w14:paraId="6BAD075D">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19.3.1投标文件未在递交投标文件截止时间前完整上传并保存在广州公共资源交易电子评标系统且取得回执的； </w:t>
      </w:r>
    </w:p>
    <w:p w14:paraId="36490BF9">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19.3.2投标文件未按招标文件要求进行电子签名和电子签章，并进行加密的；</w:t>
      </w:r>
    </w:p>
    <w:p w14:paraId="065E586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19.3.3 投标文件中投标人电子签名或电子签章不完整的；</w:t>
      </w:r>
    </w:p>
    <w:p w14:paraId="01E6E1AE">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19.3.4 投标文件损坏或格式不正确的；</w:t>
      </w:r>
    </w:p>
    <w:p w14:paraId="2E965BE3">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19.3.5 投标人未按要求递交投标保证金的（如设置投标保证金的）。</w:t>
      </w:r>
    </w:p>
    <w:p w14:paraId="74D1CA2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 xml:space="preserve">19.4 </w:t>
      </w:r>
      <w:r>
        <w:rPr>
          <w:rFonts w:hint="eastAsia" w:ascii="宋体" w:hAnsi="宋体" w:eastAsia="宋体"/>
          <w:color w:val="auto"/>
          <w:sz w:val="24"/>
          <w:szCs w:val="24"/>
          <w:highlight w:val="none"/>
        </w:rPr>
        <w:t>递交投标文件截止时间前，招标人拒绝接收符合条件的投标文件，投标人可向招标监督机构投诉。</w:t>
      </w:r>
    </w:p>
    <w:p w14:paraId="37FFD19E">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20．递交投标文件的截止时间</w:t>
      </w:r>
    </w:p>
    <w:p w14:paraId="4AEA5272">
      <w:pPr>
        <w:spacing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20.1投标人应在投标须知前附表第 20 项所述的时间前递交投标文件。截止时间以广州公共资源交易信息系统服务器从中国科学院国家授时中心取得的北京时间为准。</w:t>
      </w:r>
    </w:p>
    <w:p w14:paraId="35E1457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14:paraId="15C5021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20.3 到递交投标文件截止时间止，</w:t>
      </w:r>
      <w:r>
        <w:rPr>
          <w:rFonts w:hint="eastAsia" w:ascii="宋体" w:hAnsi="宋体" w:eastAsia="宋体"/>
          <w:color w:val="auto"/>
          <w:sz w:val="24"/>
          <w:szCs w:val="24"/>
          <w:highlight w:val="none"/>
        </w:rPr>
        <w:t>若递交投标文件的投标人不足3家，招标人将依法重新组织招标</w:t>
      </w:r>
      <w:r>
        <w:rPr>
          <w:rFonts w:hint="eastAsia" w:ascii="宋体" w:hAnsi="宋体" w:eastAsia="宋体"/>
          <w:color w:val="auto"/>
          <w:sz w:val="24"/>
          <w:highlight w:val="none"/>
        </w:rPr>
        <w:t>（</w:t>
      </w:r>
      <w:r>
        <w:rPr>
          <w:rFonts w:hint="eastAsia" w:ascii="宋体" w:hAnsi="宋体" w:eastAsia="宋体"/>
          <w:color w:val="auto"/>
          <w:sz w:val="24"/>
          <w:szCs w:val="24"/>
          <w:highlight w:val="none"/>
        </w:rPr>
        <w:t>当N个标段同时招标且不允许兼中时，若递交投标文件单位不足N+2家，招标人将依法重新组织招标</w:t>
      </w:r>
      <w:r>
        <w:rPr>
          <w:rFonts w:hint="eastAsia" w:ascii="宋体" w:hAnsi="宋体" w:eastAsia="宋体"/>
          <w:color w:val="auto"/>
          <w:sz w:val="24"/>
          <w:highlight w:val="none"/>
        </w:rPr>
        <w:t>）。</w:t>
      </w:r>
    </w:p>
    <w:p w14:paraId="3888F7DA">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21．迟交的投标文件</w:t>
      </w:r>
    </w:p>
    <w:p w14:paraId="1D7CDB6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递交投标文件截止时间到达后，电子评标系统将不允许投标人上传投标文件。</w:t>
      </w:r>
    </w:p>
    <w:p w14:paraId="51C29B85">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22．投标文件的补充、修改与撤回</w:t>
      </w:r>
    </w:p>
    <w:p w14:paraId="0EB58D5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22.1投标人在递交投标文件截止时间前，可以撤回或替换已递交的投标文件。</w:t>
      </w:r>
    </w:p>
    <w:p w14:paraId="0C1A483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22.3 在递交投标文件截止时间后，投标人不得补充、修改和更换投标文件。</w:t>
      </w:r>
    </w:p>
    <w:p w14:paraId="12724558">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22.4在递交投标文件截止时间后，投标人在投标文件格式中规定的有效期终止日前，投标人不能撤回投标文件，否则其投标保证金将不予退还，且招标人有权就其撤回行为报告政府主管部门载入不良信用记录。</w:t>
      </w:r>
    </w:p>
    <w:p w14:paraId="6079BBD0">
      <w:pPr>
        <w:snapToGrid w:val="0"/>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23.投标信息录入</w:t>
      </w:r>
    </w:p>
    <w:p w14:paraId="3BCDC40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投标人应在上传电子投标文件前将投标人的相关信息在广州公共资源交易服务系统中录入完毕。</w:t>
      </w:r>
    </w:p>
    <w:p w14:paraId="47746A3C">
      <w:pPr>
        <w:pStyle w:val="3"/>
        <w:spacing w:before="120"/>
        <w:rPr>
          <w:rFonts w:ascii="宋体" w:eastAsia="宋体"/>
          <w:color w:val="auto"/>
          <w:highlight w:val="none"/>
        </w:rPr>
      </w:pPr>
      <w:bookmarkStart w:id="117" w:name="_（五）开标、评标、定标及合同签订"/>
      <w:bookmarkEnd w:id="117"/>
      <w:bookmarkStart w:id="118" w:name="_Toc101777616"/>
      <w:bookmarkStart w:id="119" w:name="_Toc13863"/>
      <w:bookmarkStart w:id="120" w:name="_Toc3934"/>
      <w:bookmarkStart w:id="121" w:name="_Toc9203"/>
      <w:bookmarkStart w:id="122" w:name="_Toc14972"/>
      <w:bookmarkStart w:id="123" w:name="_Toc262229167"/>
      <w:bookmarkStart w:id="124" w:name="_Toc2082"/>
      <w:bookmarkStart w:id="125" w:name="_Toc2110"/>
      <w:bookmarkStart w:id="126" w:name="_Toc29261"/>
      <w:bookmarkStart w:id="127" w:name="_Toc26175"/>
      <w:bookmarkStart w:id="128" w:name="_Toc6653"/>
      <w:bookmarkStart w:id="129" w:name="_Toc17522"/>
      <w:bookmarkStart w:id="130" w:name="_Toc1042"/>
      <w:r>
        <w:rPr>
          <w:rFonts w:hint="eastAsia" w:ascii="宋体" w:eastAsia="宋体"/>
          <w:color w:val="auto"/>
          <w:highlight w:val="none"/>
        </w:rPr>
        <w:t>（五）开标</w:t>
      </w:r>
      <w:bookmarkEnd w:id="118"/>
      <w:r>
        <w:rPr>
          <w:rFonts w:hint="eastAsia" w:ascii="宋体" w:eastAsia="宋体"/>
          <w:color w:val="auto"/>
          <w:highlight w:val="none"/>
        </w:rPr>
        <w:t>、评标、定标及合同签订</w:t>
      </w:r>
      <w:bookmarkEnd w:id="119"/>
      <w:bookmarkEnd w:id="120"/>
      <w:bookmarkEnd w:id="121"/>
      <w:bookmarkEnd w:id="122"/>
      <w:bookmarkEnd w:id="123"/>
      <w:bookmarkEnd w:id="124"/>
      <w:bookmarkEnd w:id="125"/>
      <w:bookmarkEnd w:id="126"/>
      <w:bookmarkEnd w:id="127"/>
      <w:bookmarkEnd w:id="128"/>
      <w:bookmarkEnd w:id="129"/>
      <w:bookmarkEnd w:id="130"/>
    </w:p>
    <w:p w14:paraId="55317726">
      <w:pPr>
        <w:spacing w:line="360" w:lineRule="auto"/>
        <w:ind w:firstLine="482" w:firstLineChars="200"/>
        <w:rPr>
          <w:rFonts w:ascii="宋体" w:hAnsi="宋体" w:eastAsia="宋体"/>
          <w:b/>
          <w:bCs/>
          <w:color w:val="auto"/>
          <w:sz w:val="24"/>
          <w:highlight w:val="none"/>
        </w:rPr>
      </w:pPr>
      <w:bookmarkStart w:id="131" w:name="_Toc101777617"/>
      <w:r>
        <w:rPr>
          <w:rFonts w:hint="eastAsia" w:ascii="宋体" w:hAnsi="宋体" w:eastAsia="宋体"/>
          <w:b/>
          <w:bCs/>
          <w:color w:val="auto"/>
          <w:sz w:val="24"/>
          <w:highlight w:val="none"/>
        </w:rPr>
        <w:t>24.开标</w:t>
      </w:r>
    </w:p>
    <w:p w14:paraId="37DE56D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详见第二章开标、评标及定标办法。</w:t>
      </w:r>
    </w:p>
    <w:bookmarkEnd w:id="131"/>
    <w:p w14:paraId="75B928CB">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25.投标人对投标文件的解密</w:t>
      </w:r>
    </w:p>
    <w:p w14:paraId="28C9EFE2">
      <w:pPr>
        <w:spacing w:line="360" w:lineRule="auto"/>
        <w:ind w:firstLine="480" w:firstLineChars="200"/>
        <w:rPr>
          <w:rFonts w:ascii="宋体" w:hAnsi="宋体" w:eastAsia="宋体"/>
          <w:color w:val="auto"/>
          <w:sz w:val="24"/>
          <w:highlight w:val="none"/>
        </w:rPr>
      </w:pPr>
      <w:r>
        <w:rPr>
          <w:rFonts w:hint="eastAsia" w:ascii="宋体" w:hAnsi="宋体" w:eastAsia="宋体" w:cs="仿宋_GB2312"/>
          <w:color w:val="auto"/>
          <w:sz w:val="24"/>
          <w:szCs w:val="24"/>
          <w:highlight w:val="none"/>
        </w:rPr>
        <w:t>25.1递交投标文件截止时间到达后的1小时内为投标人对其电子投标文件的解密时间，投标人须在规定的解密时间内使用</w:t>
      </w:r>
      <w:r>
        <w:rPr>
          <w:rFonts w:hint="eastAsia" w:ascii="宋体" w:hAnsi="宋体" w:eastAsia="宋体"/>
          <w:color w:val="auto"/>
          <w:sz w:val="24"/>
          <w:szCs w:val="24"/>
          <w:highlight w:val="none"/>
        </w:rPr>
        <w:t>制作该投标文件的机构业务数字证书</w:t>
      </w:r>
      <w:r>
        <w:rPr>
          <w:rFonts w:hint="eastAsia" w:ascii="宋体" w:hAnsi="宋体" w:eastAsia="宋体" w:cs="仿宋_GB2312"/>
          <w:color w:val="auto"/>
          <w:sz w:val="24"/>
          <w:szCs w:val="24"/>
          <w:highlight w:val="none"/>
        </w:rPr>
        <w:t>对投标文件进行解密，逾期未解密的投标文件将被否决</w:t>
      </w:r>
      <w:r>
        <w:rPr>
          <w:rFonts w:hint="eastAsia" w:ascii="宋体" w:hAnsi="宋体" w:eastAsia="宋体"/>
          <w:color w:val="auto"/>
          <w:sz w:val="24"/>
          <w:szCs w:val="24"/>
          <w:highlight w:val="none"/>
        </w:rPr>
        <w:t>。</w:t>
      </w:r>
    </w:p>
    <w:p w14:paraId="541EC973">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25.2因投标人原因造成投标文件未解密的，视为撤销其投标文件。</w:t>
      </w:r>
    </w:p>
    <w:p w14:paraId="5C95D341">
      <w:pPr>
        <w:spacing w:line="360" w:lineRule="auto"/>
        <w:ind w:firstLine="482" w:firstLineChars="200"/>
        <w:rPr>
          <w:rFonts w:hint="eastAsia" w:ascii="宋体" w:hAnsi="宋体" w:eastAsia="宋体"/>
          <w:b/>
          <w:color w:val="auto"/>
          <w:sz w:val="24"/>
          <w:highlight w:val="none"/>
        </w:rPr>
      </w:pPr>
      <w:r>
        <w:rPr>
          <w:rFonts w:hint="eastAsia" w:ascii="宋体" w:hAnsi="宋体" w:eastAsia="宋体"/>
          <w:b/>
          <w:bCs/>
          <w:color w:val="auto"/>
          <w:sz w:val="24"/>
          <w:highlight w:val="none"/>
        </w:rPr>
        <w:t>26．招标人</w:t>
      </w:r>
      <w:r>
        <w:rPr>
          <w:rFonts w:hint="eastAsia" w:ascii="宋体" w:hAnsi="宋体" w:eastAsia="宋体"/>
          <w:b/>
          <w:color w:val="auto"/>
          <w:sz w:val="24"/>
          <w:highlight w:val="none"/>
        </w:rPr>
        <w:t>对投标文件的解密</w:t>
      </w:r>
    </w:p>
    <w:p w14:paraId="43B4EFE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投标人对投标文件的解密时间截止后，</w:t>
      </w:r>
      <w:r>
        <w:rPr>
          <w:rFonts w:hint="eastAsia" w:ascii="宋体" w:hAnsi="宋体" w:eastAsia="宋体"/>
          <w:color w:val="auto"/>
          <w:sz w:val="24"/>
          <w:szCs w:val="24"/>
          <w:highlight w:val="none"/>
        </w:rPr>
        <w:t>招标人或招标代理机构</w:t>
      </w:r>
      <w:r>
        <w:rPr>
          <w:rFonts w:hint="eastAsia" w:ascii="宋体" w:hAnsi="宋体" w:eastAsia="宋体" w:cs="仿宋_GB2312"/>
          <w:color w:val="auto"/>
          <w:sz w:val="24"/>
          <w:szCs w:val="24"/>
          <w:highlight w:val="none"/>
        </w:rPr>
        <w:t>使用</w:t>
      </w:r>
      <w:r>
        <w:rPr>
          <w:rFonts w:hint="eastAsia" w:ascii="宋体" w:hAnsi="宋体" w:eastAsia="宋体"/>
          <w:color w:val="auto"/>
          <w:sz w:val="24"/>
          <w:szCs w:val="24"/>
          <w:highlight w:val="none"/>
        </w:rPr>
        <w:t>制作该招标文件的机构业务数字证书对所有投标人电子投标文件进行招标人解密。</w:t>
      </w:r>
    </w:p>
    <w:p w14:paraId="4CF182D1">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27.评标过程的保密</w:t>
      </w:r>
    </w:p>
    <w:p w14:paraId="62C83C76">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开标后，直至中标候选人公示为止，凡属于对投标文件的审查、澄清、评价和比较有关的资料、中标候选人的推荐情况及与评标有关的其他任何情况均严格保密。</w:t>
      </w:r>
    </w:p>
    <w:p w14:paraId="07239A6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在投标文件的评审和比较、中标候选人推荐以及授予合同的过程中，投标人向招标人和评标委员会施加不公正影响的任何行为，都将会导致其投标被拒绝。</w:t>
      </w:r>
    </w:p>
    <w:p w14:paraId="3D5D5A2E">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28．投标文件的澄清，计算错误的修正</w:t>
      </w:r>
    </w:p>
    <w:p w14:paraId="4895E71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详见招标文件第二章开标、评标及定标办法。</w:t>
      </w:r>
    </w:p>
    <w:p w14:paraId="56CA15ED">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29．投标文件的评审、比较和否决</w:t>
      </w:r>
    </w:p>
    <w:p w14:paraId="03B3FA12">
      <w:pPr>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highlight w:val="none"/>
        </w:rPr>
        <w:t>详见招标文件第二章开标、评标及定标办法。</w:t>
      </w:r>
      <w:r>
        <w:rPr>
          <w:rFonts w:hint="eastAsia" w:ascii="宋体" w:hAnsi="宋体" w:eastAsia="宋体"/>
          <w:color w:val="auto"/>
          <w:sz w:val="24"/>
          <w:szCs w:val="24"/>
          <w:highlight w:val="none"/>
        </w:rPr>
        <w:t>经评标委员会评审，资格审查合格的投标人或通过否决性条款审查的投标人少于3个的，招标人将依法重新招标。</w:t>
      </w:r>
    </w:p>
    <w:p w14:paraId="7CD494C5">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30．中标通知书</w:t>
      </w:r>
    </w:p>
    <w:p w14:paraId="11D4FAB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30.1定标后，招标人将就规定的内容在广州公共资源交易</w:t>
      </w:r>
      <w:r>
        <w:rPr>
          <w:rFonts w:hint="eastAsia" w:ascii="宋体" w:hAnsi="宋体" w:eastAsia="宋体"/>
          <w:color w:val="auto"/>
          <w:sz w:val="24"/>
          <w:highlight w:val="none"/>
          <w:lang w:eastAsia="zh-CN"/>
        </w:rPr>
        <w:t>网站</w:t>
      </w:r>
      <w:r>
        <w:rPr>
          <w:rFonts w:hint="eastAsia" w:ascii="宋体" w:hAnsi="宋体" w:eastAsia="宋体"/>
          <w:color w:val="auto"/>
          <w:sz w:val="24"/>
          <w:highlight w:val="none"/>
        </w:rPr>
        <w:t>公示3日。</w:t>
      </w:r>
    </w:p>
    <w:p w14:paraId="1824EF3E">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30.2在中标人确定后，招标人应当向中标人发出中标通知书，并同时将中标结果通知所有未中标的投标人。</w:t>
      </w:r>
    </w:p>
    <w:p w14:paraId="53026CF5">
      <w:pPr>
        <w:spacing w:line="360" w:lineRule="auto"/>
        <w:ind w:firstLine="480" w:firstLineChars="200"/>
        <w:rPr>
          <w:rFonts w:ascii="宋体" w:hAnsi="宋体" w:eastAsia="宋体"/>
          <w:color w:val="auto"/>
          <w:sz w:val="24"/>
          <w:highlight w:val="none"/>
          <w:bdr w:val="single" w:color="auto" w:sz="4" w:space="0"/>
        </w:rPr>
      </w:pPr>
      <w:r>
        <w:rPr>
          <w:rFonts w:hint="eastAsia" w:ascii="宋体" w:hAnsi="宋体" w:eastAsia="宋体"/>
          <w:color w:val="auto"/>
          <w:sz w:val="24"/>
          <w:highlight w:val="none"/>
        </w:rPr>
        <w:t>30.3中标人必须在收到中标通知书后24小时之内以书面形式回复招标人，确认收到。</w:t>
      </w:r>
    </w:p>
    <w:p w14:paraId="4A46106A">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31．合同协议书的签订</w:t>
      </w:r>
    </w:p>
    <w:p w14:paraId="794D0DF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 招标人与中标人将于中标通知书发出之日起30日内，按照招标文件和中标人的投标文件商定和签订合同，招标人和中标人不得再行订立背离合同实质性内容的其他协议。</w:t>
      </w:r>
    </w:p>
    <w:p w14:paraId="5A4BA4A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7BE7F7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31.3未经招标人同意，中标人在投标过程中使用的银行名称及</w:t>
      </w:r>
      <w:r>
        <w:rPr>
          <w:rFonts w:hint="eastAsia" w:ascii="宋体" w:hAnsi="宋体" w:eastAsia="宋体"/>
          <w:color w:val="auto"/>
          <w:sz w:val="24"/>
          <w:highlight w:val="none"/>
          <w:lang w:eastAsia="zh-CN"/>
        </w:rPr>
        <w:t>账号</w:t>
      </w:r>
      <w:r>
        <w:rPr>
          <w:rFonts w:hint="eastAsia" w:ascii="宋体" w:hAnsi="宋体" w:eastAsia="宋体"/>
          <w:color w:val="auto"/>
          <w:sz w:val="24"/>
          <w:highlight w:val="none"/>
        </w:rPr>
        <w:t>至完成竣工结算不得变更，否则招标人有权停止工程款项的</w:t>
      </w:r>
      <w:r>
        <w:rPr>
          <w:rFonts w:hint="eastAsia" w:ascii="宋体" w:hAnsi="宋体" w:eastAsia="宋体"/>
          <w:color w:val="auto"/>
          <w:sz w:val="24"/>
          <w:highlight w:val="none"/>
          <w:lang w:eastAsia="zh-CN"/>
        </w:rPr>
        <w:t>拨付</w:t>
      </w:r>
      <w:r>
        <w:rPr>
          <w:rFonts w:hint="eastAsia" w:ascii="宋体" w:hAnsi="宋体" w:eastAsia="宋体"/>
          <w:color w:val="auto"/>
          <w:sz w:val="24"/>
          <w:highlight w:val="none"/>
        </w:rPr>
        <w:t>及至解除合同，由此造成的一切责任由中标人承担。</w:t>
      </w:r>
    </w:p>
    <w:p w14:paraId="2B790E6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31.4招标人支付工程款时，中标人应提供工程所在地发票。</w:t>
      </w:r>
    </w:p>
    <w:p w14:paraId="5D4D967D">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32．履约担保</w:t>
      </w:r>
    </w:p>
    <w:p w14:paraId="269EFFA7">
      <w:pP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14:paraId="45801524">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B7B96E9">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33．合同生效</w:t>
      </w:r>
    </w:p>
    <w:p w14:paraId="0385ABF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在合同双方全权代表在合同协议书上签字，并分别加盖双方单位的公章后，合同正式生效。</w:t>
      </w:r>
    </w:p>
    <w:p w14:paraId="123BCAC9">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34．其它费用</w:t>
      </w:r>
    </w:p>
    <w:p w14:paraId="22C6F8FB">
      <w:pPr>
        <w:spacing w:line="360" w:lineRule="auto"/>
        <w:ind w:firstLine="480" w:firstLineChars="200"/>
        <w:rPr>
          <w:rFonts w:hint="eastAsia" w:ascii="宋体" w:hAnsi="宋体" w:eastAsia="宋体"/>
          <w:b/>
          <w:bCs/>
          <w:color w:val="auto"/>
          <w:sz w:val="24"/>
          <w:highlight w:val="none"/>
        </w:rPr>
      </w:pPr>
      <w:r>
        <w:rPr>
          <w:rFonts w:hint="eastAsia" w:ascii="宋体" w:hAnsi="宋体" w:eastAsia="宋体"/>
          <w:color w:val="auto"/>
          <w:sz w:val="24"/>
          <w:highlight w:val="none"/>
        </w:rPr>
        <w:t>公共资源交易服务费应根据政府有关规定支付。</w:t>
      </w:r>
    </w:p>
    <w:p w14:paraId="32473BE8">
      <w:pPr>
        <w:pStyle w:val="18"/>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35．腐败与敲诈行为</w:t>
      </w:r>
    </w:p>
    <w:p w14:paraId="2C1A29EB">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在招标和合同实施期间，业主要求投标人和承包人遵守最高的道德标准。</w:t>
      </w:r>
    </w:p>
    <w:p w14:paraId="3BA91AC5">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35.1对本条款的规定，特定义如下词汇：</w:t>
      </w:r>
    </w:p>
    <w:p w14:paraId="027F50C2">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（1）“腐败行为”是指在招标或合同执行期间，通过提供、给予、接受或索要任何有价值的东西，从而影响招标人有关人员工作的行为；</w:t>
      </w:r>
    </w:p>
    <w:p w14:paraId="689E6840">
      <w:pPr>
        <w:pStyle w:val="18"/>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14:paraId="2246F525">
      <w:pPr>
        <w:pStyle w:val="18"/>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35.2如果投标人被认定在本招标的竞争中有腐败或欺诈行为，则会被取消投标资格。</w:t>
      </w:r>
    </w:p>
    <w:p w14:paraId="6E3740BD">
      <w:pPr>
        <w:pStyle w:val="18"/>
        <w:spacing w:after="0"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35.3投标人如在本项目中存在串通投标、弄虚作假、行贿情形的，中标无效，该投标人将被招标人列入黑名单并限制其投标。行政监督机构将对其违法行为进行行政处罚并通报。</w:t>
      </w:r>
    </w:p>
    <w:p w14:paraId="46139CF6">
      <w:pPr>
        <w:pStyle w:val="18"/>
        <w:spacing w:after="0" w:line="360" w:lineRule="auto"/>
        <w:ind w:firstLine="482" w:firstLineChars="200"/>
        <w:rPr>
          <w:rFonts w:hint="eastAsia" w:ascii="宋体" w:eastAsia="宋体"/>
          <w:b/>
          <w:color w:val="auto"/>
          <w:sz w:val="24"/>
          <w:highlight w:val="none"/>
        </w:rPr>
      </w:pPr>
      <w:r>
        <w:rPr>
          <w:rFonts w:hint="eastAsia" w:ascii="宋体" w:eastAsia="宋体"/>
          <w:b/>
          <w:color w:val="auto"/>
          <w:sz w:val="24"/>
          <w:highlight w:val="none"/>
        </w:rPr>
        <w:t>36.其他</w:t>
      </w:r>
    </w:p>
    <w:p w14:paraId="1B5D73BB">
      <w:pPr>
        <w:pStyle w:val="18"/>
        <w:spacing w:after="0" w:line="360" w:lineRule="auto"/>
        <w:ind w:firstLine="480" w:firstLineChars="200"/>
        <w:rPr>
          <w:rFonts w:hint="eastAsia" w:ascii="宋体" w:hAnsi="宋体" w:eastAsia="宋体"/>
          <w:color w:val="auto"/>
          <w:sz w:val="24"/>
          <w:highlight w:val="none"/>
        </w:rPr>
      </w:pPr>
      <w:r>
        <w:rPr>
          <w:rFonts w:hint="eastAsia" w:ascii="宋体" w:eastAsia="宋体"/>
          <w:color w:val="auto"/>
          <w:sz w:val="24"/>
          <w:highlight w:val="none"/>
        </w:rPr>
        <w:t>其他投标人须知事项，见投标须知前附表第36项。</w:t>
      </w:r>
    </w:p>
    <w:p w14:paraId="14DD7D7A">
      <w:pPr>
        <w:pStyle w:val="2"/>
        <w:rPr>
          <w:rFonts w:ascii="宋体" w:eastAsia="宋体"/>
          <w:b w:val="0"/>
          <w:color w:val="auto"/>
          <w:highlight w:val="none"/>
        </w:rPr>
      </w:pPr>
      <w:bookmarkStart w:id="132" w:name="_第二章__开标、评标及定标办法"/>
      <w:bookmarkEnd w:id="132"/>
      <w:r>
        <w:rPr>
          <w:rFonts w:hint="eastAsia" w:ascii="宋体" w:eastAsia="宋体"/>
          <w:color w:val="auto"/>
          <w:highlight w:val="none"/>
        </w:rPr>
        <w:br w:type="page"/>
      </w:r>
      <w:bookmarkStart w:id="133" w:name="_Toc24152"/>
      <w:bookmarkStart w:id="134" w:name="_Toc4405"/>
      <w:bookmarkStart w:id="135" w:name="_Toc613"/>
      <w:bookmarkStart w:id="136" w:name="_Toc19123"/>
      <w:bookmarkStart w:id="137" w:name="_Toc13102"/>
      <w:bookmarkStart w:id="138" w:name="_Toc12712"/>
      <w:bookmarkStart w:id="139" w:name="_Toc155150492"/>
      <w:bookmarkStart w:id="140" w:name="_Toc20599"/>
      <w:bookmarkStart w:id="141" w:name="_Toc11805"/>
      <w:bookmarkStart w:id="142" w:name="_Toc262229168"/>
      <w:bookmarkStart w:id="143" w:name="_Toc9777"/>
      <w:bookmarkStart w:id="144" w:name="_Toc27137"/>
      <w:bookmarkStart w:id="145" w:name="_Toc155150494"/>
      <w:r>
        <w:rPr>
          <w:rFonts w:hint="eastAsia" w:ascii="宋体" w:eastAsia="宋体"/>
          <w:b w:val="0"/>
          <w:color w:val="auto"/>
          <w:highlight w:val="none"/>
        </w:rPr>
        <w:t>第二章  开标、评标及定标办法</w:t>
      </w:r>
      <w:bookmarkEnd w:id="133"/>
      <w:bookmarkEnd w:id="134"/>
      <w:bookmarkEnd w:id="135"/>
      <w:bookmarkEnd w:id="136"/>
      <w:bookmarkEnd w:id="137"/>
      <w:bookmarkEnd w:id="138"/>
      <w:bookmarkEnd w:id="139"/>
      <w:bookmarkEnd w:id="140"/>
      <w:bookmarkEnd w:id="141"/>
      <w:bookmarkEnd w:id="142"/>
      <w:bookmarkEnd w:id="143"/>
      <w:bookmarkEnd w:id="144"/>
    </w:p>
    <w:p w14:paraId="6FD90448">
      <w:pPr>
        <w:pStyle w:val="3"/>
        <w:spacing w:before="120"/>
        <w:rPr>
          <w:rFonts w:ascii="宋体" w:eastAsia="宋体"/>
          <w:color w:val="auto"/>
          <w:highlight w:val="none"/>
        </w:rPr>
      </w:pPr>
      <w:bookmarkStart w:id="146" w:name="_一、开标、评标及定标办法修改表"/>
      <w:bookmarkEnd w:id="146"/>
      <w:bookmarkStart w:id="147" w:name="_Toc5823"/>
      <w:bookmarkStart w:id="148" w:name="_Toc26366"/>
      <w:bookmarkStart w:id="149" w:name="_Toc31530"/>
      <w:bookmarkStart w:id="150" w:name="_Toc22676"/>
      <w:bookmarkStart w:id="151" w:name="_Toc155150493"/>
      <w:bookmarkStart w:id="152" w:name="_Toc22769"/>
      <w:bookmarkStart w:id="153" w:name="_Toc24406"/>
      <w:bookmarkStart w:id="154" w:name="_Toc262229169"/>
      <w:bookmarkStart w:id="155" w:name="_Toc25798"/>
      <w:bookmarkStart w:id="156" w:name="_Toc26062"/>
      <w:bookmarkStart w:id="157" w:name="_Toc20682"/>
      <w:bookmarkStart w:id="158" w:name="_Toc5930"/>
      <w:bookmarkStart w:id="159" w:name="_Toc4196"/>
      <w:r>
        <w:rPr>
          <w:rFonts w:hint="eastAsia" w:ascii="宋体" w:eastAsia="宋体"/>
          <w:color w:val="auto"/>
          <w:highlight w:val="none"/>
        </w:rPr>
        <w:t>一、开标、评标及定标办法修改表</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FF16138">
      <w:pPr>
        <w:pStyle w:val="18"/>
        <w:keepNext w:val="0"/>
        <w:keepLines w:val="0"/>
        <w:pageBreakBefore w:val="0"/>
        <w:widowControl w:val="0"/>
        <w:kinsoku/>
        <w:wordWrap/>
        <w:overflowPunct/>
        <w:topLinePunct w:val="0"/>
        <w:autoSpaceDE/>
        <w:autoSpaceDN/>
        <w:bidi w:val="0"/>
        <w:adjustRightInd/>
        <w:spacing w:after="0" w:line="360" w:lineRule="auto"/>
        <w:ind w:firstLine="0"/>
        <w:textAlignment w:val="auto"/>
        <w:rPr>
          <w:rFonts w:ascii="宋体" w:hAnsi="宋体" w:eastAsia="宋体"/>
          <w:b/>
          <w:color w:val="auto"/>
          <w:szCs w:val="21"/>
          <w:highlight w:val="none"/>
        </w:rPr>
      </w:pPr>
      <w:r>
        <w:rPr>
          <w:rFonts w:hint="eastAsia" w:ascii="宋体" w:hAnsi="宋体" w:eastAsia="宋体"/>
          <w:b/>
          <w:color w:val="auto"/>
          <w:szCs w:val="21"/>
          <w:highlight w:val="none"/>
        </w:rPr>
        <w:t>声明：本</w:t>
      </w:r>
      <w:r>
        <w:rPr>
          <w:rFonts w:hint="eastAsia" w:ascii="宋体" w:hAnsi="宋体" w:eastAsia="宋体"/>
          <w:b/>
          <w:color w:val="auto"/>
          <w:highlight w:val="none"/>
        </w:rPr>
        <w:t>开标、评标及定标办法使用GZYLZB202</w:t>
      </w:r>
      <w:r>
        <w:rPr>
          <w:rFonts w:hint="eastAsia" w:ascii="宋体" w:hAnsi="宋体" w:eastAsia="宋体"/>
          <w:b/>
          <w:color w:val="auto"/>
          <w:highlight w:val="none"/>
          <w:lang w:val="en-US" w:eastAsia="zh-CN"/>
        </w:rPr>
        <w:t>3</w:t>
      </w:r>
      <w:r>
        <w:rPr>
          <w:rFonts w:hint="eastAsia" w:ascii="宋体" w:hAnsi="宋体" w:eastAsia="宋体"/>
          <w:b/>
          <w:color w:val="auto"/>
          <w:highlight w:val="none"/>
        </w:rPr>
        <w:t>-1招标文件范本的开标、评标及定标办法</w:t>
      </w:r>
      <w:r>
        <w:rPr>
          <w:rFonts w:hint="eastAsia" w:ascii="宋体" w:hAnsi="宋体" w:eastAsia="宋体"/>
          <w:b/>
          <w:color w:val="auto"/>
          <w:szCs w:val="21"/>
          <w:highlight w:val="none"/>
        </w:rPr>
        <w:t>通用条款，与该通用条款不同之处，均在本表中列明，修改之处均以下划线标明，并以现文为准，原文不再有效。没有在本表中列明的条款，以原文为准。本招标文件中不再转录</w:t>
      </w:r>
      <w:r>
        <w:rPr>
          <w:rFonts w:hint="eastAsia" w:ascii="宋体" w:hAnsi="宋体" w:eastAsia="宋体"/>
          <w:b/>
          <w:color w:val="auto"/>
          <w:highlight w:val="none"/>
        </w:rPr>
        <w:t>开标、评标及定标办法</w:t>
      </w:r>
      <w:r>
        <w:rPr>
          <w:rFonts w:hint="eastAsia" w:ascii="宋体" w:hAnsi="宋体" w:eastAsia="宋体"/>
          <w:b/>
          <w:color w:val="auto"/>
          <w:szCs w:val="21"/>
          <w:highlight w:val="none"/>
        </w:rPr>
        <w:t>通用条款，请投标人自行到广州市林业和园林局网站（网址：http://lyylj.gz.gov.cn/）下载查阅。</w:t>
      </w:r>
    </w:p>
    <w:p w14:paraId="54E2ACF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38.3.3</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2CC10D6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文：38.3.3投标人未按要求递交投标保证金的；</w:t>
      </w:r>
    </w:p>
    <w:p w14:paraId="70C45D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38.4</w:t>
      </w:r>
      <w:r>
        <w:rPr>
          <w:rFonts w:hint="eastAsia" w:ascii="宋体" w:hAnsi="宋体" w:eastAsia="宋体"/>
          <w:b/>
          <w:color w:val="auto"/>
          <w:szCs w:val="21"/>
          <w:highlight w:val="none"/>
        </w:rPr>
        <w:t xml:space="preserve">             修改类型：修改</w:t>
      </w:r>
    </w:p>
    <w:p w14:paraId="3246AB1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38.4若递交投标文件的投标人不足3个，则重新组织招标（当N个标段同时招标且不允许兼中时，若递交投标文件单位不足N+2个，则重新组织招标）。</w:t>
      </w:r>
    </w:p>
    <w:p w14:paraId="23C065E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38.4若递交投标文件的投标人不足3个，则重新组织招标。</w:t>
      </w:r>
    </w:p>
    <w:p w14:paraId="278C47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39.2</w:t>
      </w:r>
      <w:r>
        <w:rPr>
          <w:rFonts w:hint="eastAsia" w:ascii="宋体" w:hAnsi="宋体" w:eastAsia="宋体"/>
          <w:b/>
          <w:color w:val="auto"/>
          <w:szCs w:val="21"/>
          <w:highlight w:val="none"/>
        </w:rPr>
        <w:t xml:space="preserve">             修改类型：修改</w:t>
      </w:r>
    </w:p>
    <w:p w14:paraId="443A5940">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eastAsia="宋体"/>
          <w:color w:val="auto"/>
          <w:sz w:val="21"/>
          <w:szCs w:val="21"/>
          <w:highlight w:val="none"/>
        </w:rPr>
      </w:pPr>
      <w:r>
        <w:rPr>
          <w:rFonts w:hint="eastAsia" w:ascii="宋体" w:hAnsi="宋体" w:eastAsia="宋体"/>
          <w:b/>
          <w:color w:val="auto"/>
          <w:szCs w:val="21"/>
          <w:highlight w:val="none"/>
        </w:rPr>
        <w:t>原文：</w:t>
      </w:r>
      <w:r>
        <w:rPr>
          <w:rFonts w:hint="eastAsia" w:ascii="宋体" w:hAnsi="宋体" w:eastAsia="宋体"/>
          <w:color w:val="auto"/>
          <w:sz w:val="21"/>
          <w:szCs w:val="21"/>
          <w:highlight w:val="none"/>
        </w:rPr>
        <w:t>39.2评标委员会的职责及守则：</w:t>
      </w:r>
    </w:p>
    <w:p w14:paraId="5BBBAFA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39.2.1根据评标细则，对标书进行认真评审，完成评审报告；</w:t>
      </w:r>
    </w:p>
    <w:p w14:paraId="42CB841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39.2.2向招标人报告评审意见，推荐合格的中标候选人。</w:t>
      </w:r>
    </w:p>
    <w:p w14:paraId="5F699E1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b w:val="0"/>
          <w:bCs/>
          <w:color w:val="auto"/>
          <w:sz w:val="21"/>
          <w:szCs w:val="21"/>
          <w:highlight w:val="none"/>
        </w:rPr>
      </w:pPr>
      <w:r>
        <w:rPr>
          <w:rFonts w:hint="eastAsia" w:ascii="宋体" w:hAnsi="宋体" w:eastAsia="宋体"/>
          <w:bCs/>
          <w:color w:val="auto"/>
          <w:sz w:val="21"/>
          <w:szCs w:val="21"/>
          <w:highlight w:val="none"/>
        </w:rPr>
        <w:t>39.2.3</w:t>
      </w:r>
      <w:r>
        <w:rPr>
          <w:rFonts w:hint="eastAsia" w:ascii="宋体" w:hAnsi="宋体" w:eastAsia="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22B33F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eastAsia="宋体"/>
          <w:color w:val="auto"/>
          <w:sz w:val="21"/>
          <w:szCs w:val="21"/>
          <w:highlight w:val="none"/>
        </w:rPr>
      </w:pPr>
      <w:r>
        <w:rPr>
          <w:rFonts w:hint="eastAsia" w:ascii="宋体" w:hAnsi="宋体" w:eastAsia="宋体"/>
          <w:b/>
          <w:color w:val="auto"/>
          <w:szCs w:val="21"/>
          <w:highlight w:val="none"/>
        </w:rPr>
        <w:t>现文：</w:t>
      </w:r>
      <w:r>
        <w:rPr>
          <w:rFonts w:hint="eastAsia" w:ascii="宋体" w:hAnsi="宋体" w:eastAsia="宋体"/>
          <w:color w:val="auto"/>
          <w:sz w:val="21"/>
          <w:szCs w:val="21"/>
          <w:highlight w:val="none"/>
        </w:rPr>
        <w:t>39.2评标委员会的职责及守则</w:t>
      </w:r>
      <w:r>
        <w:rPr>
          <w:rFonts w:hint="eastAsia" w:ascii="宋体" w:hAnsi="宋体" w:eastAsia="宋体"/>
          <w:color w:val="auto"/>
          <w:sz w:val="21"/>
          <w:szCs w:val="21"/>
          <w:highlight w:val="none"/>
          <w:u w:val="single"/>
          <w:lang w:eastAsia="zh-CN"/>
        </w:rPr>
        <w:t>（</w:t>
      </w:r>
      <w:r>
        <w:rPr>
          <w:rFonts w:hint="eastAsia" w:ascii="宋体" w:hAnsi="宋体" w:cs="宋体"/>
          <w:color w:val="000000"/>
          <w:highlight w:val="none"/>
          <w:u w:val="single"/>
        </w:rPr>
        <w:t>评标委员会在开始评标前，应了解评标专家的职责及守则，认真阅读《评标委员会成员声明》的内容并签名，签字后方可进行评标</w:t>
      </w:r>
      <w:r>
        <w:rPr>
          <w:rFonts w:hint="eastAsia" w:ascii="宋体" w:hAnsi="宋体" w:eastAsia="宋体"/>
          <w:color w:val="auto"/>
          <w:sz w:val="21"/>
          <w:szCs w:val="21"/>
          <w:highlight w:val="none"/>
          <w:u w:val="single"/>
          <w:lang w:eastAsia="zh-CN"/>
        </w:rPr>
        <w:t>）</w:t>
      </w:r>
      <w:r>
        <w:rPr>
          <w:rFonts w:hint="eastAsia" w:ascii="宋体" w:hAnsi="宋体" w:eastAsia="宋体"/>
          <w:color w:val="auto"/>
          <w:sz w:val="21"/>
          <w:szCs w:val="21"/>
          <w:highlight w:val="none"/>
        </w:rPr>
        <w:t>：</w:t>
      </w:r>
    </w:p>
    <w:p w14:paraId="59F8856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39.2.1根据评标细则，对标书进行认真评审，完成评审报告；</w:t>
      </w:r>
    </w:p>
    <w:p w14:paraId="7B100E83">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39.2.2向招标人报告评审意见，推荐合格的中标候选人。</w:t>
      </w:r>
    </w:p>
    <w:p w14:paraId="32C50D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eastAsia="宋体"/>
          <w:b w:val="0"/>
          <w:bCs/>
          <w:color w:val="auto"/>
          <w:highlight w:val="none"/>
        </w:rPr>
      </w:pPr>
      <w:r>
        <w:rPr>
          <w:rFonts w:hint="eastAsia" w:ascii="宋体" w:hAnsi="宋体" w:eastAsia="宋体"/>
          <w:bCs/>
          <w:color w:val="auto"/>
          <w:sz w:val="21"/>
          <w:szCs w:val="21"/>
          <w:highlight w:val="none"/>
        </w:rPr>
        <w:t>39.2.3</w:t>
      </w:r>
      <w:r>
        <w:rPr>
          <w:rFonts w:hint="eastAsia" w:ascii="宋体" w:hAnsi="宋体" w:eastAsia="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r>
        <w:rPr>
          <w:rFonts w:hint="eastAsia" w:ascii="宋体" w:hAnsi="宋体" w:eastAsia="宋体"/>
          <w:color w:val="auto"/>
          <w:sz w:val="21"/>
          <w:szCs w:val="21"/>
          <w:highlight w:val="none"/>
          <w:lang w:eastAsia="zh-CN"/>
        </w:rPr>
        <w:t>。</w:t>
      </w:r>
    </w:p>
    <w:p w14:paraId="43216D7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textAlignment w:val="auto"/>
        <w:rPr>
          <w:rFonts w:ascii="宋体" w:hAnsi="宋体" w:eastAsia="宋体"/>
          <w:b w:val="0"/>
          <w:bCs/>
          <w:color w:val="auto"/>
          <w:highlight w:val="none"/>
        </w:rPr>
      </w:pPr>
    </w:p>
    <w:p w14:paraId="59FF2DD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40.2.</w:t>
      </w:r>
      <w:r>
        <w:rPr>
          <w:rFonts w:hint="eastAsia" w:ascii="宋体" w:hAnsi="宋体" w:eastAsia="宋体"/>
          <w:b/>
          <w:color w:val="auto"/>
          <w:szCs w:val="21"/>
          <w:highlight w:val="none"/>
        </w:rPr>
        <w:t xml:space="preserve">            修改类型：修改</w:t>
      </w:r>
    </w:p>
    <w:p w14:paraId="7C40FE39">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lang w:val="en-US" w:eastAsia="zh-CN"/>
        </w:rPr>
        <w:t>40.2</w:t>
      </w:r>
      <w:r>
        <w:rPr>
          <w:rFonts w:hint="eastAsia" w:ascii="宋体" w:hAnsi="宋体" w:eastAsia="宋体"/>
          <w:color w:val="auto"/>
          <w:sz w:val="22"/>
          <w:szCs w:val="22"/>
          <w:highlight w:val="none"/>
        </w:rPr>
        <w:t>对于</w:t>
      </w:r>
      <w:r>
        <w:rPr>
          <w:rFonts w:hint="eastAsia" w:ascii="宋体" w:hAnsi="宋体" w:eastAsia="宋体"/>
          <w:color w:val="auto"/>
          <w:sz w:val="22"/>
          <w:szCs w:val="22"/>
          <w:highlight w:val="none"/>
          <w:lang w:val="en-US" w:eastAsia="zh-CN"/>
        </w:rPr>
        <w:t>40</w:t>
      </w:r>
      <w:r>
        <w:rPr>
          <w:rFonts w:hint="eastAsia" w:ascii="宋体" w:hAnsi="宋体" w:eastAsia="宋体"/>
          <w:color w:val="auto"/>
          <w:sz w:val="22"/>
          <w:szCs w:val="22"/>
          <w:highlight w:val="none"/>
        </w:rPr>
        <w:t>.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14:paraId="581C250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color w:val="auto"/>
          <w:sz w:val="22"/>
          <w:szCs w:val="22"/>
          <w:highlight w:val="none"/>
        </w:rPr>
        <w:t>40.2对于</w:t>
      </w:r>
      <w:r>
        <w:rPr>
          <w:rFonts w:hint="eastAsia" w:ascii="宋体" w:hAnsi="宋体" w:eastAsia="宋体"/>
          <w:color w:val="auto"/>
          <w:sz w:val="22"/>
          <w:szCs w:val="22"/>
          <w:highlight w:val="none"/>
          <w:lang w:val="en-US" w:eastAsia="zh-CN"/>
        </w:rPr>
        <w:t>40</w:t>
      </w:r>
      <w:r>
        <w:rPr>
          <w:rFonts w:hint="eastAsia" w:ascii="宋体" w:hAnsi="宋体" w:eastAsia="宋体"/>
          <w:color w:val="auto"/>
          <w:sz w:val="22"/>
          <w:szCs w:val="22"/>
          <w:highlight w:val="none"/>
        </w:rPr>
        <w:t>.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r>
        <w:rPr>
          <w:rFonts w:hint="eastAsia" w:ascii="宋体" w:hAnsi="宋体" w:eastAsia="宋体"/>
          <w:b w:val="0"/>
          <w:bCs/>
          <w:color w:val="auto"/>
          <w:szCs w:val="21"/>
          <w:highlight w:val="none"/>
        </w:rPr>
        <w:t>。</w:t>
      </w:r>
      <w:r>
        <w:rPr>
          <w:rFonts w:hint="eastAsia" w:ascii="宋体" w:hAnsi="宋体" w:cs="宋体"/>
          <w:b/>
          <w:bCs/>
          <w:color w:val="000000"/>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w:t>
      </w:r>
      <w:r>
        <w:rPr>
          <w:rFonts w:hint="eastAsia" w:ascii="宋体" w:hAnsi="宋体" w:cs="宋体"/>
          <w:b/>
          <w:bCs/>
          <w:color w:val="000000"/>
          <w:szCs w:val="21"/>
          <w:highlight w:val="none"/>
          <w:u w:val="single"/>
          <w:lang w:eastAsia="zh-CN"/>
        </w:rPr>
        <w:t>资格</w:t>
      </w:r>
      <w:r>
        <w:rPr>
          <w:rFonts w:hint="eastAsia" w:ascii="宋体" w:hAnsi="宋体" w:cs="宋体"/>
          <w:b/>
          <w:bCs/>
          <w:color w:val="000000"/>
          <w:szCs w:val="21"/>
          <w:highlight w:val="none"/>
          <w:u w:val="single"/>
        </w:rPr>
        <w:t>审查</w:t>
      </w:r>
      <w:r>
        <w:rPr>
          <w:rFonts w:hint="eastAsia" w:ascii="宋体" w:hAnsi="宋体" w:cs="宋体"/>
          <w:b/>
          <w:bCs/>
          <w:color w:val="000000"/>
          <w:szCs w:val="21"/>
          <w:highlight w:val="none"/>
          <w:u w:val="single"/>
          <w:lang w:eastAsia="zh-CN"/>
        </w:rPr>
        <w:t>或否决性条款审查</w:t>
      </w:r>
      <w:r>
        <w:rPr>
          <w:rFonts w:hint="eastAsia" w:ascii="宋体" w:hAnsi="宋体" w:cs="宋体"/>
          <w:b/>
          <w:bCs/>
          <w:color w:val="000000"/>
          <w:szCs w:val="21"/>
          <w:highlight w:val="none"/>
          <w:u w:val="single"/>
        </w:rPr>
        <w:t>，不得直接否决投标。</w:t>
      </w:r>
    </w:p>
    <w:p w14:paraId="018A08E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41.1</w:t>
      </w:r>
      <w:r>
        <w:rPr>
          <w:rFonts w:hint="eastAsia" w:ascii="宋体" w:hAnsi="宋体" w:eastAsia="宋体"/>
          <w:b/>
          <w:color w:val="auto"/>
          <w:szCs w:val="21"/>
          <w:highlight w:val="none"/>
        </w:rPr>
        <w:t xml:space="preserve">             修改类型：修改</w:t>
      </w:r>
    </w:p>
    <w:p w14:paraId="29252C4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名（不多于3名）。</w:t>
      </w:r>
    </w:p>
    <w:p w14:paraId="43BBF1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szCs w:val="21"/>
          <w:highlight w:val="none"/>
        </w:rPr>
      </w:pPr>
      <w:r>
        <w:rPr>
          <w:rFonts w:hint="eastAsia" w:ascii="宋体" w:hAnsi="宋体" w:eastAsia="宋体"/>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01F1481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41.1不采用评定分离的，评标委员会推荐中标候选人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u w:val="single"/>
          <w:lang w:val="en-US" w:eastAsia="zh-CN"/>
        </w:rPr>
        <w:t>3</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名（不多于3名）。</w:t>
      </w:r>
    </w:p>
    <w:p w14:paraId="3E3631F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color w:val="auto"/>
          <w:highlight w:val="none"/>
        </w:rPr>
      </w:pPr>
      <w:r>
        <w:rPr>
          <w:rFonts w:hint="eastAsia" w:ascii="宋体" w:hAnsi="宋体" w:eastAsia="宋体"/>
          <w:b w:val="0"/>
          <w:bCs/>
          <w:color w:val="auto"/>
          <w:szCs w:val="21"/>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5BC072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41.2</w:t>
      </w:r>
      <w:r>
        <w:rPr>
          <w:rFonts w:hint="eastAsia" w:ascii="宋体" w:hAnsi="宋体" w:eastAsia="宋体"/>
          <w:b/>
          <w:color w:val="auto"/>
          <w:szCs w:val="21"/>
          <w:highlight w:val="none"/>
        </w:rPr>
        <w:t xml:space="preserve">             修改类型：</w:t>
      </w:r>
      <w:r>
        <w:rPr>
          <w:rFonts w:hint="eastAsia" w:ascii="宋体" w:hAnsi="宋体" w:eastAsia="宋体"/>
          <w:b/>
          <w:color w:val="auto"/>
          <w:szCs w:val="21"/>
          <w:highlight w:val="none"/>
          <w:lang w:eastAsia="zh-CN"/>
        </w:rPr>
        <w:t>删除</w:t>
      </w:r>
    </w:p>
    <w:p w14:paraId="527CF48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val="0"/>
          <w:bCs/>
          <w:color w:val="auto"/>
          <w:szCs w:val="21"/>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41.2采用评定分离的，评标委员会推荐中标候选人</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名（3-5名）。</w:t>
      </w:r>
    </w:p>
    <w:p w14:paraId="661F062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eastAsia="宋体"/>
          <w:b w:val="0"/>
          <w:bCs/>
          <w:color w:val="auto"/>
          <w:highlight w:val="none"/>
        </w:rPr>
      </w:pPr>
      <w:r>
        <w:rPr>
          <w:rFonts w:hint="eastAsia" w:ascii="宋体" w:hAnsi="宋体" w:eastAsia="宋体"/>
          <w:b w:val="0"/>
          <w:bCs/>
          <w:color w:val="auto"/>
          <w:szCs w:val="21"/>
          <w:highlight w:val="none"/>
        </w:rPr>
        <w:t>评标委员会向招标人推荐不排序的中标候选人。定标委员会在中标候选人中按照定标办法（详见附件一）确定中标人。</w:t>
      </w:r>
    </w:p>
    <w:p w14:paraId="7323A7D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41.4</w:t>
      </w:r>
      <w:r>
        <w:rPr>
          <w:rFonts w:hint="eastAsia" w:ascii="宋体" w:hAnsi="宋体" w:eastAsia="宋体"/>
          <w:b/>
          <w:color w:val="auto"/>
          <w:szCs w:val="21"/>
          <w:highlight w:val="none"/>
        </w:rPr>
        <w:t xml:space="preserve">             修改类型：修改</w:t>
      </w:r>
    </w:p>
    <w:p w14:paraId="7F1D57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30A4655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41.4招标人应当自确定中标人之日起十五日内，向招标管理机构提交招标投标情况的书面报告。</w:t>
      </w:r>
    </w:p>
    <w:p w14:paraId="6737F55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条款号：可选办法二             修改类型：</w:t>
      </w:r>
      <w:r>
        <w:rPr>
          <w:rFonts w:hint="eastAsia" w:ascii="宋体" w:hAnsi="宋体" w:eastAsia="宋体"/>
          <w:b/>
          <w:color w:val="auto"/>
          <w:szCs w:val="21"/>
          <w:highlight w:val="none"/>
          <w:lang w:eastAsia="zh-CN"/>
        </w:rPr>
        <w:t>删除</w:t>
      </w:r>
    </w:p>
    <w:p w14:paraId="506A1B7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可选办法二经评审的最低投标价法或者法律法规规定的其他评标方法（由招标人自行拟定）</w:t>
      </w:r>
    </w:p>
    <w:p w14:paraId="08BB90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color w:val="auto"/>
          <w:szCs w:val="21"/>
          <w:highlight w:val="none"/>
          <w:lang w:eastAsia="zh-CN"/>
        </w:rPr>
      </w:pPr>
      <w:r>
        <w:rPr>
          <w:rFonts w:hint="eastAsia" w:ascii="宋体" w:hAnsi="宋体" w:eastAsia="宋体"/>
          <w:b/>
          <w:color w:val="auto"/>
          <w:szCs w:val="21"/>
          <w:highlight w:val="none"/>
        </w:rPr>
        <w:t>条款号：42.4.3             修改类型：</w:t>
      </w:r>
      <w:r>
        <w:rPr>
          <w:rFonts w:hint="eastAsia" w:ascii="宋体" w:hAnsi="宋体" w:eastAsia="宋体"/>
          <w:b/>
          <w:color w:val="auto"/>
          <w:szCs w:val="21"/>
          <w:highlight w:val="none"/>
          <w:lang w:eastAsia="zh-CN"/>
        </w:rPr>
        <w:t>删除</w:t>
      </w:r>
    </w:p>
    <w:p w14:paraId="5EFAF09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lang w:eastAsia="zh-CN"/>
        </w:rPr>
        <w:t>原</w:t>
      </w:r>
      <w:r>
        <w:rPr>
          <w:rFonts w:hint="eastAsia" w:ascii="宋体" w:hAnsi="宋体" w:eastAsia="宋体"/>
          <w:b/>
          <w:color w:val="auto"/>
          <w:szCs w:val="21"/>
          <w:highlight w:val="none"/>
        </w:rPr>
        <w:t>文：</w:t>
      </w:r>
      <w:r>
        <w:rPr>
          <w:rFonts w:hint="eastAsia" w:ascii="宋体" w:hAnsi="宋体" w:eastAsia="宋体"/>
          <w:b w:val="0"/>
          <w:bCs/>
          <w:color w:val="auto"/>
          <w:szCs w:val="21"/>
          <w:highlight w:val="none"/>
        </w:rPr>
        <w:t>42.4.3投标人未按要求递交投标保证金的；</w:t>
      </w:r>
    </w:p>
    <w:p w14:paraId="48A861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43.2</w:t>
      </w:r>
      <w:r>
        <w:rPr>
          <w:rFonts w:hint="eastAsia" w:ascii="宋体" w:hAnsi="宋体" w:eastAsia="宋体"/>
          <w:b/>
          <w:color w:val="auto"/>
          <w:szCs w:val="21"/>
          <w:highlight w:val="none"/>
        </w:rPr>
        <w:t xml:space="preserve">             修改类型：修改</w:t>
      </w:r>
    </w:p>
    <w:p w14:paraId="7C6B9D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43.2由招标人或其推选的代表检查投标文件的投标人解密情况，也可以由招标人委托的公证机构检查并公证，之后由招标人对全部投标文件进行解密。</w:t>
      </w:r>
    </w:p>
    <w:p w14:paraId="60C8FEF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43.2由招标人</w:t>
      </w:r>
      <w:r>
        <w:rPr>
          <w:rFonts w:hint="eastAsia" w:ascii="宋体" w:hAnsi="宋体" w:eastAsia="宋体"/>
          <w:b w:val="0"/>
          <w:bCs/>
          <w:color w:val="auto"/>
          <w:szCs w:val="21"/>
          <w:highlight w:val="none"/>
          <w:u w:val="single"/>
        </w:rPr>
        <w:t>或推选的代表或招标代理机构</w:t>
      </w:r>
      <w:r>
        <w:rPr>
          <w:rFonts w:hint="eastAsia" w:ascii="宋体" w:hAnsi="宋体" w:eastAsia="宋体"/>
          <w:b w:val="0"/>
          <w:bCs/>
          <w:color w:val="auto"/>
          <w:szCs w:val="21"/>
          <w:highlight w:val="none"/>
        </w:rPr>
        <w:t>检查投标文件的投标人解密情况，也可以由招标人委托的公证机构检查并公证，之后由招标人</w:t>
      </w:r>
      <w:r>
        <w:rPr>
          <w:rFonts w:hint="eastAsia" w:ascii="宋体" w:hAnsi="宋体" w:eastAsia="宋体"/>
          <w:b w:val="0"/>
          <w:bCs/>
          <w:color w:val="auto"/>
          <w:szCs w:val="21"/>
          <w:highlight w:val="none"/>
          <w:u w:val="single"/>
        </w:rPr>
        <w:t>或招标代理机构</w:t>
      </w:r>
      <w:r>
        <w:rPr>
          <w:rFonts w:hint="eastAsia" w:ascii="宋体" w:hAnsi="宋体" w:eastAsia="宋体"/>
          <w:b w:val="0"/>
          <w:bCs/>
          <w:color w:val="auto"/>
          <w:szCs w:val="21"/>
          <w:highlight w:val="none"/>
        </w:rPr>
        <w:t>对全部投标文件进行解密。</w:t>
      </w:r>
    </w:p>
    <w:p w14:paraId="444081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43.4</w:t>
      </w:r>
      <w:r>
        <w:rPr>
          <w:rFonts w:hint="eastAsia" w:ascii="宋体" w:hAnsi="宋体" w:eastAsia="宋体"/>
          <w:b/>
          <w:color w:val="auto"/>
          <w:szCs w:val="21"/>
          <w:highlight w:val="none"/>
        </w:rPr>
        <w:t xml:space="preserve">             修改类型：修改</w:t>
      </w:r>
    </w:p>
    <w:p w14:paraId="7857A1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p>
    <w:p w14:paraId="1657021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u w:val="singl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w:t>
      </w:r>
      <w:r>
        <w:rPr>
          <w:rFonts w:hint="eastAsia" w:ascii="宋体" w:hAnsi="宋体" w:eastAsia="宋体"/>
          <w:b w:val="0"/>
          <w:bCs/>
          <w:color w:val="auto"/>
          <w:szCs w:val="21"/>
          <w:highlight w:val="none"/>
          <w:u w:val="single"/>
        </w:rPr>
        <w:t>e、投标报价；f、人工费；g、绿色施工安全防护措施费；h、工期；i、质量标准</w:t>
      </w:r>
      <w:r>
        <w:rPr>
          <w:rFonts w:hint="eastAsia" w:ascii="宋体" w:hAnsi="宋体" w:eastAsia="宋体"/>
          <w:b w:val="0"/>
          <w:bCs/>
          <w:strike w:val="0"/>
          <w:color w:val="auto"/>
          <w:sz w:val="21"/>
          <w:szCs w:val="21"/>
          <w:highlight w:val="none"/>
          <w:u w:val="single"/>
        </w:rPr>
        <w:t>；j、施工组织设计</w:t>
      </w:r>
      <w:r>
        <w:rPr>
          <w:rFonts w:hint="eastAsia" w:ascii="宋体" w:hAnsi="宋体" w:eastAsia="宋体"/>
          <w:b w:val="0"/>
          <w:bCs/>
          <w:strike w:val="0"/>
          <w:color w:val="auto"/>
          <w:sz w:val="21"/>
          <w:szCs w:val="21"/>
          <w:highlight w:val="none"/>
          <w:u w:val="single"/>
          <w:lang w:val="en-US" w:eastAsia="zh-CN"/>
        </w:rPr>
        <w:t>要点</w:t>
      </w:r>
      <w:r>
        <w:rPr>
          <w:rFonts w:hint="eastAsia" w:ascii="宋体" w:hAnsi="宋体" w:eastAsia="宋体"/>
          <w:b w:val="0"/>
          <w:bCs/>
          <w:strike w:val="0"/>
          <w:color w:val="auto"/>
          <w:sz w:val="21"/>
          <w:szCs w:val="21"/>
          <w:highlight w:val="none"/>
          <w:u w:val="single"/>
        </w:rPr>
        <w:t>承诺书；</w:t>
      </w:r>
      <w:r>
        <w:rPr>
          <w:rFonts w:hint="eastAsia" w:ascii="宋体" w:hAnsi="宋体" w:eastAsia="宋体"/>
          <w:b w:val="0"/>
          <w:bCs/>
          <w:color w:val="auto"/>
          <w:szCs w:val="21"/>
          <w:highlight w:val="none"/>
          <w:u w:val="single"/>
        </w:rPr>
        <w:t>k、项目负责人；l、专职安全员。</w:t>
      </w:r>
    </w:p>
    <w:p w14:paraId="149385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条款号：45.2             修改类型：修改</w:t>
      </w:r>
    </w:p>
    <w:p w14:paraId="10BE74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14:paraId="049CB00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45.2《资格审查表》中序号</w:t>
      </w:r>
      <w:r>
        <w:rPr>
          <w:rFonts w:hint="eastAsia" w:ascii="宋体" w:hAnsi="宋体" w:eastAsia="宋体"/>
          <w:b w:val="0"/>
          <w:bCs/>
          <w:color w:val="auto"/>
          <w:szCs w:val="21"/>
          <w:highlight w:val="none"/>
          <w:u w:val="single"/>
        </w:rPr>
        <w:t>2-</w:t>
      </w:r>
      <w:r>
        <w:rPr>
          <w:rFonts w:hint="eastAsia" w:ascii="宋体" w:hAnsi="宋体" w:eastAsia="宋体"/>
          <w:b w:val="0"/>
          <w:bCs/>
          <w:color w:val="auto"/>
          <w:szCs w:val="21"/>
          <w:highlight w:val="none"/>
          <w:u w:val="single"/>
          <w:lang w:val="en-US" w:eastAsia="zh-CN"/>
        </w:rPr>
        <w:t>4</w:t>
      </w:r>
      <w:r>
        <w:rPr>
          <w:rFonts w:hint="eastAsia" w:ascii="宋体" w:hAnsi="宋体" w:eastAsia="宋体"/>
          <w:b w:val="0"/>
          <w:bCs/>
          <w:color w:val="auto"/>
          <w:szCs w:val="21"/>
          <w:highlight w:val="none"/>
          <w:u w:val="single"/>
        </w:rPr>
        <w:t>项</w:t>
      </w:r>
      <w:r>
        <w:rPr>
          <w:rFonts w:hint="eastAsia" w:ascii="宋体" w:hAnsi="宋体" w:eastAsia="宋体"/>
          <w:b w:val="0"/>
          <w:bCs/>
          <w:color w:val="auto"/>
          <w:szCs w:val="21"/>
          <w:highlight w:val="none"/>
        </w:rPr>
        <w:t>（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w:t>
      </w:r>
      <w:r>
        <w:rPr>
          <w:rFonts w:hint="eastAsia" w:ascii="宋体" w:hAnsi="宋体" w:eastAsia="宋体"/>
          <w:b w:val="0"/>
          <w:bCs/>
          <w:color w:val="auto"/>
          <w:szCs w:val="21"/>
          <w:highlight w:val="none"/>
          <w:u w:val="single"/>
        </w:rPr>
        <w:t>递交投标文件截止</w:t>
      </w:r>
      <w:r>
        <w:rPr>
          <w:rFonts w:hint="eastAsia" w:ascii="宋体" w:hAnsi="宋体" w:eastAsia="宋体"/>
          <w:b w:val="0"/>
          <w:bCs/>
          <w:color w:val="auto"/>
          <w:szCs w:val="21"/>
          <w:highlight w:val="none"/>
        </w:rPr>
        <w:t>时在广州公共资源交易平台企业库、城市园林绿化企业工程业绩库中的资料为依据。</w:t>
      </w:r>
    </w:p>
    <w:p w14:paraId="411443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46.1.8</w:t>
      </w:r>
      <w:r>
        <w:rPr>
          <w:rFonts w:hint="eastAsia" w:ascii="宋体" w:hAnsi="宋体" w:eastAsia="宋体"/>
          <w:b/>
          <w:color w:val="auto"/>
          <w:szCs w:val="21"/>
          <w:highlight w:val="none"/>
        </w:rPr>
        <w:t xml:space="preserve">             修改类型：修改</w:t>
      </w:r>
    </w:p>
    <w:p w14:paraId="3EAF02F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10284BE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46.1.1.8按上述修正错误的原则及方法调整或修正投标文件的投标报价，调整后的投标报价对投标人起约束作用。如果投标人不接受修正后的报价，</w:t>
      </w:r>
      <w:r>
        <w:rPr>
          <w:rFonts w:hint="eastAsia" w:ascii="宋体" w:hAnsi="宋体" w:eastAsia="宋体"/>
          <w:b w:val="0"/>
          <w:bCs/>
          <w:color w:val="auto"/>
          <w:szCs w:val="21"/>
          <w:highlight w:val="none"/>
          <w:u w:val="single"/>
        </w:rPr>
        <w:t>则取消其投标资格。</w:t>
      </w:r>
      <w:r>
        <w:rPr>
          <w:rFonts w:hint="eastAsia" w:ascii="宋体" w:hAnsi="宋体" w:eastAsia="宋体"/>
          <w:b w:val="0"/>
          <w:bCs/>
          <w:color w:val="auto"/>
          <w:szCs w:val="21"/>
          <w:highlight w:val="none"/>
        </w:rPr>
        <w:t>以上修正不影响修正前按步骤确定的投标人排序。</w:t>
      </w:r>
    </w:p>
    <w:p w14:paraId="6DA3F5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条款号：46.7.1             修改类型：修改</w:t>
      </w:r>
    </w:p>
    <w:p w14:paraId="020651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46.7.1权重分配：技术部分（施工组织方案）得分权重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%，技术部分（项目实施能力）得分权重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%，报价得分权重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%，诚信综合评价得分权重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w:t>
      </w:r>
    </w:p>
    <w:p w14:paraId="4143BAE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46.7.1权重分配：技术部分（施工组织方案）得分权重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u w:val="single"/>
          <w:lang w:val="en-US" w:eastAsia="zh-CN"/>
        </w:rPr>
        <w:t>5</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%，技术部分（项目实施能力）得分权重</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u w:val="single"/>
          <w:lang w:val="en-US" w:eastAsia="zh-CN"/>
        </w:rPr>
        <w:t>15</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%，报价得分权重</w:t>
      </w:r>
      <w:r>
        <w:rPr>
          <w:rFonts w:hint="eastAsia" w:ascii="宋体" w:hAnsi="宋体" w:eastAsia="宋体"/>
          <w:b w:val="0"/>
          <w:bCs/>
          <w:color w:val="auto"/>
          <w:szCs w:val="21"/>
          <w:highlight w:val="none"/>
          <w:u w:val="single"/>
          <w:lang w:val="en-US" w:eastAsia="zh-CN"/>
        </w:rPr>
        <w:t>80</w:t>
      </w:r>
      <w:r>
        <w:rPr>
          <w:rFonts w:hint="eastAsia" w:ascii="宋体" w:hAnsi="宋体" w:eastAsia="宋体"/>
          <w:b w:val="0"/>
          <w:bCs/>
          <w:color w:val="auto"/>
          <w:szCs w:val="21"/>
          <w:highlight w:val="none"/>
          <w:u w:val="single"/>
        </w:rPr>
        <w:t xml:space="preserve"> </w:t>
      </w:r>
      <w:r>
        <w:rPr>
          <w:rFonts w:hint="eastAsia" w:ascii="宋体" w:hAnsi="宋体" w:eastAsia="宋体"/>
          <w:b w:val="0"/>
          <w:bCs/>
          <w:color w:val="auto"/>
          <w:szCs w:val="21"/>
          <w:highlight w:val="none"/>
        </w:rPr>
        <w:t>%。</w:t>
      </w:r>
    </w:p>
    <w:p w14:paraId="1EDC24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条款号：46.</w:t>
      </w:r>
      <w:r>
        <w:rPr>
          <w:rFonts w:hint="eastAsia" w:ascii="宋体" w:hAnsi="宋体" w:eastAsia="宋体"/>
          <w:b/>
          <w:color w:val="auto"/>
          <w:szCs w:val="21"/>
          <w:highlight w:val="none"/>
          <w:lang w:val="en-US" w:eastAsia="zh-CN"/>
        </w:rPr>
        <w:t>8</w:t>
      </w:r>
      <w:r>
        <w:rPr>
          <w:rFonts w:hint="eastAsia" w:ascii="宋体" w:hAnsi="宋体" w:eastAsia="宋体"/>
          <w:b/>
          <w:color w:val="auto"/>
          <w:szCs w:val="21"/>
          <w:highlight w:val="none"/>
        </w:rPr>
        <w:t xml:space="preserve">             修改类型：修改</w:t>
      </w:r>
    </w:p>
    <w:p w14:paraId="7F6315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 w:val="21"/>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w:t>
      </w:r>
      <w:r>
        <w:rPr>
          <w:rFonts w:hint="eastAsia" w:ascii="宋体" w:hAnsi="宋体" w:eastAsia="宋体"/>
          <w:b w:val="0"/>
          <w:bCs/>
          <w:color w:val="auto"/>
          <w:szCs w:val="21"/>
          <w:highlight w:val="none"/>
          <w:lang w:val="en-US" w:eastAsia="zh-CN"/>
        </w:rPr>
        <w:t>8</w:t>
      </w:r>
      <w:r>
        <w:rPr>
          <w:rFonts w:hint="eastAsia" w:ascii="宋体" w:hAnsi="宋体" w:eastAsia="宋体"/>
          <w:color w:val="auto"/>
          <w:sz w:val="21"/>
          <w:szCs w:val="21"/>
          <w:highlight w:val="none"/>
        </w:rPr>
        <w:t>评标委员会按照各有效投标人的综合得分从高到低排列先后次序。综合得分相同的，以诚信综合评价排名靠前的排前；如仍存在相同情况，则对具有相同情况的投标人，按中标候选人数量规定，由评标委员会采用记名投票方式，确定中标候选人的排序</w:t>
      </w:r>
      <w:r>
        <w:rPr>
          <w:rFonts w:hint="eastAsia" w:ascii="宋体" w:hAnsi="宋体" w:eastAsia="宋体"/>
          <w:b w:val="0"/>
          <w:bCs/>
          <w:color w:val="auto"/>
          <w:sz w:val="21"/>
          <w:szCs w:val="21"/>
          <w:highlight w:val="none"/>
        </w:rPr>
        <w:t>。</w:t>
      </w:r>
    </w:p>
    <w:p w14:paraId="26FF96E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lang w:val="en-US" w:eastAsia="zh-CN"/>
        </w:rPr>
        <w:t>评</w:t>
      </w:r>
      <w:r>
        <w:rPr>
          <w:rFonts w:hint="eastAsia" w:ascii="宋体" w:hAnsi="宋体" w:eastAsia="宋体"/>
          <w:color w:val="auto"/>
          <w:sz w:val="21"/>
          <w:szCs w:val="21"/>
          <w:highlight w:val="none"/>
        </w:rPr>
        <w:t>标委员会按照各有效投标人的综合得分从高到低排列先后次序。综合得分相同的，</w:t>
      </w:r>
      <w:r>
        <w:rPr>
          <w:rFonts w:hint="eastAsia" w:ascii="宋体" w:hAnsi="宋体" w:eastAsia="宋体"/>
          <w:color w:val="auto"/>
          <w:sz w:val="21"/>
          <w:szCs w:val="21"/>
          <w:highlight w:val="none"/>
          <w:u w:val="single"/>
        </w:rPr>
        <w:t>以</w:t>
      </w:r>
      <w:r>
        <w:rPr>
          <w:rFonts w:hint="eastAsia" w:ascii="宋体" w:hAnsi="宋体" w:eastAsia="宋体"/>
          <w:color w:val="auto"/>
          <w:sz w:val="21"/>
          <w:szCs w:val="21"/>
          <w:highlight w:val="none"/>
          <w:u w:val="single"/>
          <w:lang w:eastAsia="zh-CN"/>
        </w:rPr>
        <w:t>投标报价较低</w:t>
      </w:r>
      <w:r>
        <w:rPr>
          <w:rFonts w:hint="eastAsia" w:ascii="宋体" w:hAnsi="宋体" w:eastAsia="宋体"/>
          <w:color w:val="auto"/>
          <w:sz w:val="21"/>
          <w:szCs w:val="21"/>
          <w:highlight w:val="none"/>
          <w:u w:val="single"/>
        </w:rPr>
        <w:t>的排前；综合得分</w:t>
      </w:r>
      <w:r>
        <w:rPr>
          <w:rFonts w:hint="eastAsia" w:ascii="宋体" w:hAnsi="宋体" w:eastAsia="宋体"/>
          <w:color w:val="auto"/>
          <w:sz w:val="21"/>
          <w:szCs w:val="21"/>
          <w:highlight w:val="none"/>
          <w:u w:val="single"/>
          <w:lang w:eastAsia="zh-CN"/>
        </w:rPr>
        <w:t>以及投标报价均</w:t>
      </w:r>
      <w:r>
        <w:rPr>
          <w:rFonts w:hint="eastAsia" w:ascii="宋体" w:hAnsi="宋体" w:eastAsia="宋体"/>
          <w:color w:val="auto"/>
          <w:sz w:val="21"/>
          <w:szCs w:val="21"/>
          <w:highlight w:val="none"/>
          <w:u w:val="single"/>
        </w:rPr>
        <w:t>相同的，以技术部分（项目实施能力）</w:t>
      </w:r>
      <w:r>
        <w:rPr>
          <w:rFonts w:hint="eastAsia" w:ascii="宋体" w:hAnsi="宋体" w:eastAsia="宋体"/>
          <w:color w:val="auto"/>
          <w:sz w:val="21"/>
          <w:szCs w:val="21"/>
          <w:highlight w:val="none"/>
          <w:u w:val="single"/>
          <w:lang w:eastAsia="zh-CN"/>
        </w:rPr>
        <w:t>得分较高</w:t>
      </w:r>
      <w:r>
        <w:rPr>
          <w:rFonts w:hint="eastAsia" w:ascii="宋体" w:hAnsi="宋体" w:eastAsia="宋体"/>
          <w:color w:val="auto"/>
          <w:sz w:val="21"/>
          <w:szCs w:val="21"/>
          <w:highlight w:val="none"/>
          <w:u w:val="single"/>
        </w:rPr>
        <w:t>的排前</w:t>
      </w:r>
      <w:r>
        <w:rPr>
          <w:rFonts w:hint="eastAsia" w:ascii="宋体" w:hAnsi="宋体" w:eastAsia="宋体"/>
          <w:color w:val="auto"/>
          <w:sz w:val="21"/>
          <w:szCs w:val="21"/>
          <w:highlight w:val="none"/>
          <w:u w:val="single"/>
          <w:lang w:eastAsia="zh-CN"/>
        </w:rPr>
        <w:t>；</w:t>
      </w:r>
      <w:r>
        <w:rPr>
          <w:rFonts w:hint="eastAsia" w:ascii="宋体" w:hAnsi="宋体" w:eastAsia="宋体"/>
          <w:color w:val="auto"/>
          <w:sz w:val="21"/>
          <w:szCs w:val="21"/>
          <w:highlight w:val="none"/>
        </w:rPr>
        <w:t>如仍存在相同情况，则对具有相同情况的投标人，按中标候选人数量规定，由评标委员会采用记名投票方式，确定中标候选人的排序</w:t>
      </w:r>
      <w:r>
        <w:rPr>
          <w:rFonts w:hint="eastAsia" w:ascii="宋体" w:hAnsi="宋体" w:eastAsia="宋体"/>
          <w:b w:val="0"/>
          <w:bCs/>
          <w:color w:val="auto"/>
          <w:sz w:val="21"/>
          <w:szCs w:val="21"/>
          <w:highlight w:val="none"/>
        </w:rPr>
        <w:t>。</w:t>
      </w:r>
    </w:p>
    <w:p w14:paraId="04893A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val="en-US" w:eastAsia="zh-CN"/>
        </w:rPr>
        <w:t>46.10</w:t>
      </w:r>
      <w:r>
        <w:rPr>
          <w:rFonts w:hint="eastAsia" w:ascii="宋体" w:hAnsi="宋体" w:eastAsia="宋体"/>
          <w:b/>
          <w:color w:val="auto"/>
          <w:szCs w:val="21"/>
          <w:highlight w:val="none"/>
        </w:rPr>
        <w:t xml:space="preserve">             修改类型：修改</w:t>
      </w:r>
    </w:p>
    <w:p w14:paraId="07C16C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46.10资格审查合格的投标人或通过否决定性条款审查的投标人少于3个的，应修正招标方案，重新招标（当N个标段同时招标且不允许兼中时，资格审查合格的投标人或有效投标人少于N+2个的，应修正招标方案，重新招标）。</w:t>
      </w:r>
    </w:p>
    <w:p w14:paraId="6C6B445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46.10资格审查合格的投标人或通过否决定性条款审查的投标人少于3个的，应修正招标方案，重新招标。</w:t>
      </w:r>
    </w:p>
    <w:p w14:paraId="39C6BF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color w:val="auto"/>
          <w:szCs w:val="21"/>
          <w:highlight w:val="none"/>
        </w:rPr>
      </w:pPr>
      <w:r>
        <w:rPr>
          <w:rFonts w:hint="eastAsia" w:ascii="宋体" w:hAnsi="宋体" w:eastAsia="宋体"/>
          <w:b/>
          <w:color w:val="auto"/>
          <w:szCs w:val="21"/>
          <w:highlight w:val="none"/>
        </w:rPr>
        <w:t>条款号：</w:t>
      </w:r>
      <w:r>
        <w:rPr>
          <w:rFonts w:hint="eastAsia" w:ascii="宋体" w:hAnsi="宋体" w:eastAsia="宋体"/>
          <w:b/>
          <w:color w:val="auto"/>
          <w:szCs w:val="21"/>
          <w:highlight w:val="none"/>
          <w:lang w:eastAsia="zh-CN"/>
        </w:rPr>
        <w:t>附件</w:t>
      </w:r>
      <w:r>
        <w:rPr>
          <w:rFonts w:hint="eastAsia" w:ascii="宋体" w:hAnsi="宋体" w:eastAsia="宋体"/>
          <w:b/>
          <w:color w:val="auto"/>
          <w:szCs w:val="21"/>
          <w:highlight w:val="none"/>
          <w:lang w:val="en-US" w:eastAsia="zh-CN"/>
        </w:rPr>
        <w:t>1</w:t>
      </w:r>
      <w:r>
        <w:rPr>
          <w:rFonts w:hint="eastAsia" w:ascii="宋体" w:hAnsi="宋体" w:eastAsia="宋体"/>
          <w:b/>
          <w:color w:val="auto"/>
          <w:szCs w:val="21"/>
          <w:highlight w:val="none"/>
        </w:rPr>
        <w:t xml:space="preserve">             修改类型：修改</w:t>
      </w:r>
    </w:p>
    <w:p w14:paraId="42E251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szCs w:val="21"/>
          <w:highlight w:val="none"/>
        </w:rPr>
      </w:pPr>
      <w:r>
        <w:rPr>
          <w:rFonts w:hint="eastAsia" w:ascii="宋体" w:hAnsi="宋体" w:eastAsia="宋体"/>
          <w:b/>
          <w:color w:val="auto"/>
          <w:szCs w:val="21"/>
          <w:highlight w:val="none"/>
        </w:rPr>
        <w:t>原文：</w:t>
      </w:r>
      <w:r>
        <w:rPr>
          <w:rFonts w:hint="eastAsia" w:ascii="宋体" w:hAnsi="宋体" w:eastAsia="宋体"/>
          <w:b w:val="0"/>
          <w:bCs/>
          <w:color w:val="auto"/>
          <w:szCs w:val="21"/>
          <w:highlight w:val="none"/>
        </w:rPr>
        <w:t>详见GZYLZB2023-1招标文件范本 第二章 附件1《开标记录表》。</w:t>
      </w:r>
    </w:p>
    <w:p w14:paraId="67D85CC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ascii="宋体" w:hAnsi="宋体" w:eastAsia="宋体"/>
          <w:b w:val="0"/>
          <w:bCs/>
          <w:color w:val="auto"/>
          <w:highlight w:val="none"/>
        </w:rPr>
      </w:pPr>
      <w:r>
        <w:rPr>
          <w:rFonts w:hint="eastAsia" w:ascii="宋体" w:hAnsi="宋体" w:eastAsia="宋体"/>
          <w:b/>
          <w:color w:val="auto"/>
          <w:szCs w:val="21"/>
          <w:highlight w:val="none"/>
        </w:rPr>
        <w:t>现文：</w:t>
      </w:r>
      <w:r>
        <w:rPr>
          <w:rFonts w:hint="eastAsia" w:ascii="宋体" w:hAnsi="宋体" w:eastAsia="宋体"/>
          <w:b w:val="0"/>
          <w:bCs/>
          <w:color w:val="auto"/>
          <w:szCs w:val="21"/>
          <w:highlight w:val="none"/>
        </w:rPr>
        <w:t>详见附件1《开标记录表》。</w:t>
      </w:r>
    </w:p>
    <w:p w14:paraId="2BD6200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条款号：附件2             修改类型：修改</w:t>
      </w:r>
    </w:p>
    <w:p w14:paraId="5D8E5C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附件2《资格审查表》。</w:t>
      </w:r>
    </w:p>
    <w:p w14:paraId="1120BCBE">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详见附件2《资格审查表》。</w:t>
      </w:r>
    </w:p>
    <w:p w14:paraId="596F08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条款号：附件5             修改类型：修改</w:t>
      </w:r>
    </w:p>
    <w:p w14:paraId="3620EB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附件5《投标文件否决性条款审查表》。</w:t>
      </w:r>
    </w:p>
    <w:p w14:paraId="554F7C90">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详见附件5《投标文件否决性条款审查表》。</w:t>
      </w:r>
    </w:p>
    <w:p w14:paraId="1E7D7C76">
      <w:pPr>
        <w:keepNext w:val="0"/>
        <w:keepLines w:val="0"/>
        <w:pageBreakBefore w:val="0"/>
        <w:widowControl w:val="0"/>
        <w:tabs>
          <w:tab w:val="left" w:pos="1890"/>
        </w:tabs>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条款号：附件6            修改类型：修改</w:t>
      </w:r>
    </w:p>
    <w:p w14:paraId="1BB1C053">
      <w:pPr>
        <w:keepNext w:val="0"/>
        <w:keepLines w:val="0"/>
        <w:pageBreakBefore w:val="0"/>
        <w:widowControl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szCs w:val="21"/>
          <w:lang w:val="en-US" w:eastAsia="zh-CN"/>
        </w:rPr>
      </w:pPr>
      <w:r>
        <w:rPr>
          <w:rFonts w:hint="eastAsia" w:ascii="宋体" w:hAnsi="宋体" w:eastAsia="宋体" w:cs="宋体"/>
          <w:b/>
          <w:szCs w:val="21"/>
        </w:rPr>
        <w:t>原文：</w:t>
      </w:r>
      <w:r>
        <w:rPr>
          <w:rFonts w:hint="eastAsia" w:ascii="宋体" w:hAnsi="宋体" w:eastAsia="宋体" w:cs="宋体"/>
          <w:bCs/>
          <w:szCs w:val="21"/>
        </w:rPr>
        <w:t>详见《GZYLZB2023-1招标文件范本》</w:t>
      </w:r>
      <w:r>
        <w:rPr>
          <w:rFonts w:hint="eastAsia" w:ascii="宋体" w:hAnsi="宋体" w:eastAsia="宋体" w:cs="宋体"/>
          <w:bCs/>
          <w:szCs w:val="21"/>
          <w:lang w:val="en-US" w:eastAsia="zh-CN"/>
        </w:rPr>
        <w:t xml:space="preserve"> </w:t>
      </w:r>
      <w:r>
        <w:rPr>
          <w:rFonts w:hint="eastAsia" w:ascii="宋体" w:hAnsi="宋体" w:eastAsia="宋体" w:cs="宋体"/>
          <w:color w:val="auto"/>
          <w:szCs w:val="21"/>
          <w:highlight w:val="none"/>
        </w:rPr>
        <w:t xml:space="preserve"> 第二章 附件</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《投标人串通投标评审表》。</w:t>
      </w:r>
    </w:p>
    <w:p w14:paraId="465918AD">
      <w:pPr>
        <w:keepNext w:val="0"/>
        <w:keepLines w:val="0"/>
        <w:pageBreakBefore w:val="0"/>
        <w:widowControl w:val="0"/>
        <w:pBdr>
          <w:bottom w:val="single" w:color="auto" w:sz="6" w:space="1"/>
        </w:pBd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Cs/>
          <w:szCs w:val="21"/>
        </w:rPr>
      </w:pPr>
      <w:r>
        <w:rPr>
          <w:rFonts w:hint="eastAsia" w:ascii="宋体" w:hAnsi="宋体" w:eastAsia="宋体" w:cs="宋体"/>
          <w:b/>
          <w:szCs w:val="21"/>
        </w:rPr>
        <w:t>现文：</w:t>
      </w:r>
      <w:r>
        <w:rPr>
          <w:rFonts w:hint="eastAsia" w:ascii="宋体" w:hAnsi="宋体" w:eastAsia="宋体" w:cs="宋体"/>
          <w:bCs/>
          <w:szCs w:val="21"/>
        </w:rPr>
        <w:t xml:space="preserve">详见附件6 </w:t>
      </w:r>
      <w:r>
        <w:rPr>
          <w:rFonts w:hint="eastAsia" w:ascii="宋体" w:hAnsi="宋体" w:eastAsia="宋体" w:cs="宋体"/>
          <w:color w:val="auto"/>
          <w:szCs w:val="21"/>
          <w:highlight w:val="none"/>
        </w:rPr>
        <w:t>《</w:t>
      </w:r>
      <w:r>
        <w:rPr>
          <w:rFonts w:hint="eastAsia" w:ascii="宋体" w:hAnsi="宋体" w:eastAsia="宋体" w:cs="宋体"/>
          <w:bCs/>
          <w:szCs w:val="21"/>
        </w:rPr>
        <w:t>投标人串通投标评审表》</w:t>
      </w:r>
    </w:p>
    <w:p w14:paraId="08DF39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 xml:space="preserve">             修改类型：修改</w:t>
      </w:r>
    </w:p>
    <w:p w14:paraId="6F297F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《技术部分（施工组织方案）审查评分表》。</w:t>
      </w:r>
    </w:p>
    <w:p w14:paraId="471AFF4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《技术部分（施工组织方案）审查评分表》。</w:t>
      </w:r>
    </w:p>
    <w:p w14:paraId="33C8742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p>
    <w:p w14:paraId="7507EB6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p>
    <w:p w14:paraId="5F4F79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 xml:space="preserve">             修改类型：修改</w:t>
      </w:r>
    </w:p>
    <w:p w14:paraId="21CE8B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bCs/>
          <w:szCs w:val="21"/>
        </w:rPr>
        <w:t>技术部分（项目实施能力）审查评分表</w:t>
      </w:r>
      <w:r>
        <w:rPr>
          <w:rFonts w:hint="eastAsia" w:ascii="宋体" w:hAnsi="宋体" w:eastAsia="宋体" w:cs="宋体"/>
          <w:color w:val="auto"/>
          <w:szCs w:val="21"/>
          <w:highlight w:val="none"/>
        </w:rPr>
        <w:t>》。</w:t>
      </w:r>
    </w:p>
    <w:p w14:paraId="1004588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《技术部分（项目实施能力）审查评分表》。</w:t>
      </w:r>
    </w:p>
    <w:p w14:paraId="5D0E83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条款号：附件1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14:paraId="2AF15B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详见GZYLZB2023-1招标文件范本 第二章 附件</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w:t>
      </w:r>
      <w:r>
        <w:rPr>
          <w:rFonts w:hint="eastAsia" w:ascii="宋体" w:hAnsi="宋体" w:eastAsia="宋体" w:cs="宋体"/>
          <w:szCs w:val="21"/>
        </w:rPr>
        <w:t>定标委员会组建办法及定标方法</w:t>
      </w:r>
      <w:r>
        <w:rPr>
          <w:rFonts w:hint="eastAsia" w:ascii="宋体" w:hAnsi="宋体" w:eastAsia="宋体" w:cs="宋体"/>
          <w:color w:val="auto"/>
          <w:szCs w:val="21"/>
          <w:highlight w:val="none"/>
        </w:rPr>
        <w:t>》。</w:t>
      </w:r>
    </w:p>
    <w:p w14:paraId="24EB7938">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详见附件1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《评标委员会成员声明》。</w:t>
      </w:r>
    </w:p>
    <w:p w14:paraId="228911E6">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b/>
          <w:color w:val="auto"/>
          <w:szCs w:val="21"/>
          <w:highlight w:val="none"/>
        </w:rPr>
      </w:pPr>
      <w:r>
        <w:rPr>
          <w:rFonts w:hint="eastAsia" w:ascii="宋体" w:hAnsi="宋体" w:eastAsia="宋体"/>
          <w:b/>
          <w:color w:val="auto"/>
          <w:szCs w:val="21"/>
          <w:highlight w:val="none"/>
        </w:rPr>
        <w:t>注：以上修改，仅限于本范本中有可供选择条款的情形。</w:t>
      </w:r>
    </w:p>
    <w:p w14:paraId="5679FB6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olor w:val="auto"/>
          <w:highlight w:val="none"/>
        </w:rPr>
      </w:pPr>
      <w:r>
        <w:rPr>
          <w:rFonts w:hint="eastAsia" w:ascii="宋体" w:hAnsi="宋体" w:eastAsia="宋体"/>
          <w:b/>
          <w:color w:val="auto"/>
          <w:szCs w:val="21"/>
          <w:highlight w:val="none"/>
        </w:rPr>
        <w:t>（以下无正文）</w:t>
      </w:r>
    </w:p>
    <w:p w14:paraId="3E7AFC85">
      <w:pPr>
        <w:pStyle w:val="3"/>
        <w:spacing w:before="120"/>
        <w:rPr>
          <w:rFonts w:ascii="宋体" w:eastAsia="宋体"/>
          <w:color w:val="auto"/>
          <w:highlight w:val="none"/>
        </w:rPr>
      </w:pPr>
      <w:bookmarkStart w:id="160" w:name="_二、采用资格后审方式施工招标项目开标、评标及定标办法"/>
      <w:bookmarkEnd w:id="160"/>
      <w:r>
        <w:rPr>
          <w:rFonts w:hint="eastAsia" w:ascii="宋体" w:eastAsia="宋体"/>
          <w:color w:val="auto"/>
          <w:highlight w:val="none"/>
        </w:rPr>
        <w:br w:type="page"/>
      </w:r>
      <w:bookmarkStart w:id="161" w:name="_Toc3696"/>
      <w:bookmarkStart w:id="162" w:name="_Toc10902"/>
      <w:bookmarkStart w:id="163" w:name="_Toc16487"/>
      <w:bookmarkStart w:id="164" w:name="_Toc12863"/>
      <w:bookmarkStart w:id="165" w:name="_Toc262229170"/>
      <w:bookmarkStart w:id="166" w:name="_Toc13326"/>
      <w:bookmarkStart w:id="167" w:name="_Toc15494"/>
      <w:bookmarkStart w:id="168" w:name="_Toc22071"/>
      <w:bookmarkStart w:id="169" w:name="_Toc18315"/>
      <w:bookmarkStart w:id="170" w:name="_Toc2089"/>
      <w:bookmarkStart w:id="171" w:name="_Toc30222"/>
      <w:bookmarkStart w:id="172" w:name="_Toc26348"/>
      <w:r>
        <w:rPr>
          <w:rFonts w:hint="eastAsia" w:ascii="宋体" w:eastAsia="宋体"/>
          <w:color w:val="auto"/>
          <w:highlight w:val="none"/>
        </w:rPr>
        <w:t>二、开标、评标及定标办法</w:t>
      </w:r>
      <w:bookmarkEnd w:id="161"/>
      <w:bookmarkEnd w:id="162"/>
      <w:bookmarkEnd w:id="163"/>
      <w:bookmarkEnd w:id="164"/>
      <w:bookmarkEnd w:id="165"/>
      <w:bookmarkEnd w:id="166"/>
      <w:bookmarkEnd w:id="167"/>
      <w:bookmarkEnd w:id="168"/>
      <w:bookmarkEnd w:id="169"/>
      <w:bookmarkEnd w:id="170"/>
      <w:bookmarkEnd w:id="171"/>
      <w:bookmarkEnd w:id="172"/>
    </w:p>
    <w:p w14:paraId="40320F88">
      <w:pPr>
        <w:pStyle w:val="3"/>
        <w:spacing w:before="120"/>
        <w:rPr>
          <w:rFonts w:ascii="宋体" w:eastAsia="宋体"/>
          <w:color w:val="auto"/>
          <w:highlight w:val="none"/>
        </w:rPr>
      </w:pPr>
      <w:bookmarkStart w:id="173" w:name="_（一）总则"/>
      <w:bookmarkEnd w:id="173"/>
      <w:bookmarkStart w:id="174" w:name="_Toc17382"/>
      <w:bookmarkStart w:id="175" w:name="_Toc25480"/>
      <w:bookmarkStart w:id="176" w:name="_Toc1693"/>
      <w:bookmarkStart w:id="177" w:name="_Toc262229171"/>
      <w:bookmarkStart w:id="178" w:name="_Toc27171"/>
      <w:bookmarkStart w:id="179" w:name="_Toc21769"/>
      <w:bookmarkStart w:id="180" w:name="_Toc28306"/>
      <w:bookmarkStart w:id="181" w:name="_Toc30944"/>
      <w:bookmarkStart w:id="182" w:name="_Toc9542"/>
      <w:bookmarkStart w:id="183" w:name="_Toc17185"/>
      <w:bookmarkStart w:id="184" w:name="_Toc28300"/>
      <w:bookmarkStart w:id="185" w:name="_Toc30249"/>
      <w:r>
        <w:rPr>
          <w:rFonts w:hint="eastAsia" w:ascii="宋体" w:eastAsia="宋体"/>
          <w:color w:val="auto"/>
          <w:highlight w:val="none"/>
        </w:rPr>
        <w:t>（一）总则</w:t>
      </w:r>
      <w:bookmarkEnd w:id="174"/>
      <w:bookmarkEnd w:id="175"/>
      <w:bookmarkEnd w:id="176"/>
      <w:bookmarkEnd w:id="177"/>
      <w:bookmarkEnd w:id="178"/>
      <w:bookmarkEnd w:id="179"/>
      <w:bookmarkEnd w:id="180"/>
      <w:bookmarkEnd w:id="181"/>
      <w:bookmarkEnd w:id="182"/>
      <w:bookmarkEnd w:id="183"/>
      <w:bookmarkEnd w:id="184"/>
      <w:bookmarkEnd w:id="185"/>
    </w:p>
    <w:p w14:paraId="4AC2360F">
      <w:pPr>
        <w:ind w:firstLine="3896" w:firstLineChars="1617"/>
        <w:rPr>
          <w:rFonts w:ascii="宋体" w:hAnsi="宋体" w:eastAsia="宋体"/>
          <w:b/>
          <w:color w:val="auto"/>
          <w:sz w:val="24"/>
          <w:szCs w:val="24"/>
          <w:highlight w:val="none"/>
        </w:rPr>
      </w:pPr>
    </w:p>
    <w:p w14:paraId="269A0E33">
      <w:pPr>
        <w:tabs>
          <w:tab w:val="left" w:pos="1620"/>
        </w:tabs>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highlight w:val="none"/>
        </w:rPr>
        <w:t>37.开标、评标及定标所依据的规则</w:t>
      </w:r>
    </w:p>
    <w:p w14:paraId="74C82DBC">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37.1《中华人民共和国招标投标法》；</w:t>
      </w:r>
    </w:p>
    <w:p w14:paraId="4F0B7BD8">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37.2《中华人民共和国招标投标法实施条例》；</w:t>
      </w:r>
    </w:p>
    <w:p w14:paraId="47FFA9B7">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37.3《广东省实施〈中华人民共和国招标投标法〉办法》；</w:t>
      </w:r>
    </w:p>
    <w:p w14:paraId="0A9B4EFB">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37.4国家发改委等九部委2013年第23号令；</w:t>
      </w:r>
    </w:p>
    <w:p w14:paraId="63A08FA3">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37.5《广州市工程建设项目招标投标管理办法》；</w:t>
      </w:r>
    </w:p>
    <w:p w14:paraId="2E80BEE6">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37.6《广东省加强建设工程招标投标监督管理的若干规定》；</w:t>
      </w:r>
    </w:p>
    <w:p w14:paraId="146FADF1">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37.7《广州市林业和园林局关于明确广州市园林绿化工程项目招标投标有关问题的通知》</w:t>
      </w:r>
    </w:p>
    <w:p w14:paraId="29C75E4C">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37.8本项目招标文件。</w:t>
      </w:r>
    </w:p>
    <w:p w14:paraId="436D25FF">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38.开标</w:t>
      </w:r>
    </w:p>
    <w:p w14:paraId="141EFE5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38.1招标人按投标须知前附表第21项所规定的时间和地点公开开标，并邀请所有投标人参加。递交投标文件截止时间后，开标时间因故推迟的，相关评标信息仍以原定的开标时间的信息为准。</w:t>
      </w:r>
    </w:p>
    <w:p w14:paraId="0B1730B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38.2投标人、招标人分别按投标须知第25条、第26条规定对投标文件进行解密。</w:t>
      </w:r>
    </w:p>
    <w:p w14:paraId="42251B2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38.3开标时，出现下列情形之一的投标人，不参与电脑随机排序、资格审查和评标，其投标文件作无效处理：</w:t>
      </w:r>
    </w:p>
    <w:p w14:paraId="4779A01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38.3.1未成功递交或因投标人原因未成功导入投标文件的；</w:t>
      </w:r>
    </w:p>
    <w:p w14:paraId="0FF57C5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38.3.2因投标人原因造成投标文件未解密的；</w:t>
      </w:r>
    </w:p>
    <w:p w14:paraId="057011F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38.3.3投标人未按要求递交投标保证金的；</w:t>
      </w:r>
    </w:p>
    <w:p w14:paraId="4CBAD23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38.3.4两个（含两个）以上的投标人加密打包投标文件电脑机器特征码一致的；</w:t>
      </w:r>
    </w:p>
    <w:p w14:paraId="1E170C9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38.3.5项目负责人和</w:t>
      </w:r>
      <w:r>
        <w:rPr>
          <w:rFonts w:hint="eastAsia" w:ascii="宋体" w:hAnsi="宋体" w:eastAsia="宋体"/>
          <w:color w:val="auto"/>
          <w:sz w:val="24"/>
          <w:szCs w:val="24"/>
          <w:highlight w:val="none"/>
          <w:lang w:eastAsia="zh-CN"/>
        </w:rPr>
        <w:t>专职</w:t>
      </w:r>
      <w:r>
        <w:rPr>
          <w:rFonts w:hint="eastAsia" w:ascii="宋体" w:hAnsi="宋体" w:eastAsia="宋体"/>
          <w:color w:val="auto"/>
          <w:sz w:val="24"/>
          <w:szCs w:val="24"/>
          <w:highlight w:val="none"/>
        </w:rPr>
        <w:t>安全员为同一人的。</w:t>
      </w:r>
    </w:p>
    <w:p w14:paraId="0D81541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38.4若递交投标文件的投标人不足3个，则重新组织招标（当N个标段同时招标且不允许兼中时，若递交投标文件单位不足N+2个，则重新组织招标）。</w:t>
      </w:r>
    </w:p>
    <w:p w14:paraId="592D3406">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39.评标</w:t>
      </w:r>
    </w:p>
    <w:p w14:paraId="5E360472">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14:paraId="33CDDCD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39.2评标委员会的职责及守则：</w:t>
      </w:r>
    </w:p>
    <w:p w14:paraId="1905F59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39.2.1根据评标细则，对标书进行认真评审，完成评审报告；</w:t>
      </w:r>
    </w:p>
    <w:p w14:paraId="40733C99">
      <w:pPr>
        <w:tabs>
          <w:tab w:val="left" w:pos="162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39.2.2向招标人报告评审意见，推荐合格的中标候选人。</w:t>
      </w:r>
    </w:p>
    <w:p w14:paraId="1F165EAD">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39.2.3</w:t>
      </w:r>
      <w:r>
        <w:rPr>
          <w:rFonts w:hint="eastAsia" w:ascii="宋体" w:hAnsi="宋体" w:eastAsia="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5E0204F7">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39.2.4全体参与评标人员：</w:t>
      </w:r>
    </w:p>
    <w:p w14:paraId="15EF56F6">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39.2.4.1 必须遵守评标纪律、不得泄密；</w:t>
      </w:r>
    </w:p>
    <w:p w14:paraId="13D89401">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39.2.4.2 必须公正、不得循私；</w:t>
      </w:r>
    </w:p>
    <w:p w14:paraId="3731EE4C">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39.2.4.3 必须科学、不得草率；</w:t>
      </w:r>
    </w:p>
    <w:p w14:paraId="75E9765D">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39.2.4.4 必须客观、不得带有成见；</w:t>
      </w:r>
    </w:p>
    <w:p w14:paraId="25037107">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39.2.4.5 必须平等、不得强加于人</w:t>
      </w:r>
      <w:r>
        <w:rPr>
          <w:rFonts w:hint="eastAsia" w:ascii="宋体" w:hAnsi="宋体" w:eastAsia="宋体"/>
          <w:color w:val="auto"/>
          <w:sz w:val="24"/>
          <w:szCs w:val="24"/>
          <w:highlight w:val="none"/>
        </w:rPr>
        <w:t>；</w:t>
      </w:r>
    </w:p>
    <w:p w14:paraId="1EC0BE76">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39.2.4.6 必须严谨、不得随意马虎。</w:t>
      </w:r>
    </w:p>
    <w:p w14:paraId="458E8250">
      <w:pPr>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39.3 评标结束后，</w:t>
      </w:r>
      <w:r>
        <w:rPr>
          <w:rFonts w:hint="eastAsia" w:ascii="宋体" w:hAnsi="宋体" w:eastAsia="宋体"/>
          <w:bCs/>
          <w:color w:val="auto"/>
          <w:sz w:val="24"/>
          <w:szCs w:val="24"/>
          <w:highlight w:val="none"/>
        </w:rPr>
        <w:t>评标委员会递交评标报告并依法推荐中标候选人。</w:t>
      </w:r>
    </w:p>
    <w:p w14:paraId="1596F5B9">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14:paraId="0599A413">
      <w:pPr>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40．投标文件的澄清</w:t>
      </w:r>
    </w:p>
    <w:p w14:paraId="37DD3373">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40.1投标文件属于《投标人串通投标评审表》所列情形之一的，评标委员会应要求涉及相应情形的投标企业在接到通知后2小时内到达指定地点作出书面澄清。</w:t>
      </w:r>
    </w:p>
    <w:p w14:paraId="14AFC21B">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40.2对于</w:t>
      </w:r>
      <w:r>
        <w:rPr>
          <w:rFonts w:hint="eastAsia" w:ascii="宋体" w:hAnsi="宋体" w:eastAsia="宋体"/>
          <w:color w:val="auto"/>
          <w:sz w:val="24"/>
          <w:szCs w:val="24"/>
          <w:highlight w:val="none"/>
          <w:lang w:val="en-US" w:eastAsia="zh-CN"/>
        </w:rPr>
        <w:t>40</w:t>
      </w:r>
      <w:r>
        <w:rPr>
          <w:rFonts w:hint="eastAsia" w:ascii="宋体" w:hAnsi="宋体" w:eastAsia="宋体"/>
          <w:color w:val="auto"/>
          <w:sz w:val="24"/>
          <w:szCs w:val="24"/>
          <w:highlight w:val="none"/>
        </w:rPr>
        <w:t>.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14:paraId="50F93888">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40.3投标人应以书面形式进行澄清，</w:t>
      </w:r>
      <w:r>
        <w:rPr>
          <w:rFonts w:hint="eastAsia" w:ascii="宋体" w:hAnsi="宋体" w:eastAsia="宋体"/>
          <w:bCs/>
          <w:color w:val="auto"/>
          <w:sz w:val="24"/>
          <w:highlight w:val="none"/>
        </w:rPr>
        <w:t>澄清和说明内容属于投标文件的组成部分，</w:t>
      </w:r>
      <w:r>
        <w:rPr>
          <w:rFonts w:hint="eastAsia" w:ascii="宋体" w:hAnsi="宋体" w:eastAsia="宋体"/>
          <w:color w:val="auto"/>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EFB620E">
      <w:pPr>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szCs w:val="24"/>
          <w:highlight w:val="none"/>
        </w:rPr>
        <w:t>40.4评标委员会或评标委员会专业评审组成员均应当阅读投标人的澄清，但应独立参考澄清对投标文件进行评审，</w:t>
      </w:r>
      <w:r>
        <w:rPr>
          <w:rFonts w:hint="eastAsia" w:ascii="宋体" w:hAnsi="宋体" w:eastAsia="宋体"/>
          <w:bCs/>
          <w:color w:val="auto"/>
          <w:sz w:val="24"/>
          <w:highlight w:val="none"/>
        </w:rPr>
        <w:t>整个澄清的过程不得存在排斥潜在投标人的现象。</w:t>
      </w:r>
    </w:p>
    <w:p w14:paraId="49F2DC79">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40.5如果投标文件实质上不响应招标文件的各项要求，评标委员会将按照否决性条款审查标准予以拒绝，不接受投标人通过修改或撤销其不符合要求的差异或保留，使之成为具有响应性的投标。</w:t>
      </w:r>
    </w:p>
    <w:p w14:paraId="0815059D">
      <w:pPr>
        <w:tabs>
          <w:tab w:val="left" w:pos="1890"/>
        </w:tabs>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41．定标</w:t>
      </w:r>
    </w:p>
    <w:p w14:paraId="20843398">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41.1不采用评定分离的，评标委员会推荐中标候选人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名（不多于3名）。</w:t>
      </w:r>
    </w:p>
    <w:p w14:paraId="40FB4E7C">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评标委员会向招标人推荐按综合得分高低排序的中标候选人。招标人在评标委员会推荐的中标候选人中确定中标人。依法必须招标的项目，招标人应当确定排名第一的中标候选人为中标人。</w:t>
      </w:r>
    </w:p>
    <w:p w14:paraId="606357F0">
      <w:pPr>
        <w:tabs>
          <w:tab w:val="left" w:pos="189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41.2采用评定分离的，评标委员会推荐中标候选人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名（3-5名）。</w:t>
      </w:r>
    </w:p>
    <w:p w14:paraId="7C95BE46">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评标委员会向招标人推荐不排序的中标候选人。定标委员会在中标候选人中按照定标办法（详见附件一）确定中标人。</w:t>
      </w:r>
    </w:p>
    <w:p w14:paraId="6A8EAE78">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41.3中标人确定后，招标人（招标代理机构）通过广州公共资源交易</w:t>
      </w:r>
      <w:r>
        <w:rPr>
          <w:rFonts w:hint="eastAsia" w:ascii="宋体" w:hAnsi="宋体" w:eastAsia="宋体"/>
          <w:color w:val="auto"/>
          <w:sz w:val="24"/>
          <w:szCs w:val="24"/>
          <w:highlight w:val="none"/>
          <w:lang w:eastAsia="zh-CN"/>
        </w:rPr>
        <w:t>网站</w:t>
      </w:r>
      <w:r>
        <w:rPr>
          <w:rFonts w:hint="eastAsia" w:ascii="宋体" w:hAnsi="宋体" w:eastAsia="宋体"/>
          <w:color w:val="auto"/>
          <w:sz w:val="24"/>
          <w:szCs w:val="24"/>
          <w:highlight w:val="none"/>
        </w:rPr>
        <w:t>和广东省招标投标监管网公示中标结果，向中标人发出中标通知书，并同时将中标结果通知所有未中标的投标人。投标人或其他利害关系人对评标结果有异议的，应当在中标候选人公示期间通过电子交易平台或书面方式提出。通过电子交易平台提出异议的，招标人线上作出答复。作出答复前，应当暂停招标投标活动。</w:t>
      </w:r>
    </w:p>
    <w:p w14:paraId="6982E35A">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14:paraId="34E5C57E">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14:paraId="4CC417C0">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41.6如重新确定的中标人出现上述情形，招标人可直接确认最后一名中标候选人为中标人。如所有中标候选人均出现本款所列情形的，本项目招标失败，招标人依法重新招标。</w:t>
      </w:r>
    </w:p>
    <w:p w14:paraId="6744FC35">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145"/>
    <w:p w14:paraId="76263981">
      <w:pPr>
        <w:pStyle w:val="3"/>
        <w:spacing w:before="120"/>
        <w:rPr>
          <w:rFonts w:hint="eastAsia" w:ascii="宋体" w:eastAsia="宋体"/>
          <w:color w:val="auto"/>
          <w:highlight w:val="none"/>
        </w:rPr>
      </w:pPr>
      <w:bookmarkStart w:id="186" w:name="_（二）开标评标办法程序和细则"/>
      <w:bookmarkEnd w:id="186"/>
      <w:bookmarkStart w:id="187" w:name="_Toc155150496"/>
      <w:r>
        <w:rPr>
          <w:rFonts w:ascii="宋体" w:eastAsia="宋体"/>
          <w:color w:val="auto"/>
          <w:szCs w:val="32"/>
          <w:highlight w:val="none"/>
        </w:rPr>
        <w:br w:type="page"/>
      </w:r>
      <w:bookmarkEnd w:id="187"/>
      <w:bookmarkStart w:id="188" w:name="_Toc8949"/>
      <w:bookmarkStart w:id="189" w:name="_Toc10617"/>
      <w:bookmarkStart w:id="190" w:name="_Toc30933"/>
      <w:bookmarkStart w:id="191" w:name="_Toc28160"/>
      <w:bookmarkStart w:id="192" w:name="_Toc21959"/>
      <w:bookmarkStart w:id="193" w:name="_Toc18319"/>
      <w:bookmarkStart w:id="194" w:name="_Toc27974"/>
      <w:bookmarkStart w:id="195" w:name="_Toc262229172"/>
      <w:bookmarkStart w:id="196" w:name="_Toc12988"/>
      <w:bookmarkStart w:id="197" w:name="_Toc23273"/>
      <w:bookmarkStart w:id="198" w:name="_Toc11750"/>
      <w:bookmarkStart w:id="199" w:name="_Toc23684"/>
      <w:r>
        <w:rPr>
          <w:rFonts w:hint="eastAsia" w:ascii="宋体" w:eastAsia="宋体"/>
          <w:color w:val="auto"/>
          <w:highlight w:val="none"/>
        </w:rPr>
        <w:t>（二）开标评标办法程序和细则</w:t>
      </w:r>
      <w:bookmarkEnd w:id="188"/>
      <w:bookmarkEnd w:id="189"/>
      <w:bookmarkEnd w:id="190"/>
      <w:bookmarkEnd w:id="191"/>
      <w:bookmarkEnd w:id="192"/>
      <w:bookmarkEnd w:id="193"/>
      <w:bookmarkEnd w:id="194"/>
      <w:bookmarkEnd w:id="195"/>
      <w:bookmarkEnd w:id="196"/>
      <w:bookmarkEnd w:id="197"/>
      <w:bookmarkEnd w:id="198"/>
      <w:bookmarkEnd w:id="199"/>
    </w:p>
    <w:p w14:paraId="2BFF11DE">
      <w:pPr>
        <w:pStyle w:val="4"/>
        <w:ind w:firstLine="0"/>
        <w:rPr>
          <w:rFonts w:hint="eastAsia" w:ascii="宋体" w:hAnsi="宋体" w:eastAsia="宋体"/>
          <w:b/>
          <w:color w:val="auto"/>
          <w:highlight w:val="none"/>
        </w:rPr>
      </w:pPr>
    </w:p>
    <w:p w14:paraId="0683CC8B">
      <w:pPr>
        <w:pStyle w:val="3"/>
        <w:spacing w:before="120"/>
        <w:rPr>
          <w:rFonts w:hint="eastAsia" w:ascii="宋体" w:eastAsia="宋体"/>
          <w:color w:val="auto"/>
          <w:highlight w:val="none"/>
        </w:rPr>
      </w:pPr>
      <w:bookmarkStart w:id="200" w:name="_可选办法一_两阶段评标法"/>
      <w:bookmarkEnd w:id="200"/>
      <w:bookmarkStart w:id="201" w:name="_Toc2625"/>
      <w:bookmarkStart w:id="202" w:name="_Toc17523"/>
      <w:bookmarkStart w:id="203" w:name="_Toc15208"/>
      <w:bookmarkStart w:id="204" w:name="_Toc9756"/>
      <w:bookmarkStart w:id="205" w:name="_Toc22790"/>
      <w:bookmarkStart w:id="206" w:name="_Toc13028"/>
      <w:bookmarkStart w:id="207" w:name="_Toc1837"/>
      <w:bookmarkStart w:id="208" w:name="_Toc28079"/>
      <w:bookmarkStart w:id="209" w:name="_Toc15363"/>
      <w:bookmarkStart w:id="210" w:name="_Toc25241"/>
      <w:bookmarkStart w:id="211" w:name="_Toc30618"/>
      <w:r>
        <w:rPr>
          <w:rFonts w:hint="eastAsia" w:ascii="宋体" w:eastAsia="宋体"/>
          <w:color w:val="auto"/>
          <w:highlight w:val="none"/>
        </w:rPr>
        <w:t xml:space="preserve">可选办法一 </w:t>
      </w:r>
      <w:bookmarkEnd w:id="201"/>
      <w:bookmarkEnd w:id="202"/>
      <w:bookmarkEnd w:id="203"/>
      <w:bookmarkEnd w:id="204"/>
      <w:bookmarkEnd w:id="205"/>
      <w:bookmarkEnd w:id="206"/>
      <w:bookmarkEnd w:id="207"/>
      <w:bookmarkEnd w:id="208"/>
      <w:bookmarkEnd w:id="209"/>
      <w:bookmarkEnd w:id="210"/>
      <w:bookmarkStart w:id="212" w:name="_Toc26575"/>
      <w:bookmarkStart w:id="213" w:name="_Toc25194"/>
      <w:bookmarkStart w:id="214" w:name="_Toc22091"/>
      <w:bookmarkStart w:id="215" w:name="_Toc23249"/>
      <w:bookmarkStart w:id="216" w:name="_Toc3304"/>
      <w:bookmarkStart w:id="217" w:name="_Toc22847"/>
      <w:bookmarkStart w:id="218" w:name="_Toc28397"/>
      <w:bookmarkStart w:id="219" w:name="_Toc278"/>
      <w:bookmarkStart w:id="220" w:name="_Toc19120"/>
      <w:bookmarkStart w:id="221" w:name="_Toc16088"/>
      <w:r>
        <w:rPr>
          <w:rFonts w:hint="eastAsia" w:ascii="宋体" w:eastAsia="宋体"/>
          <w:color w:val="auto"/>
          <w:highlight w:val="none"/>
        </w:rPr>
        <w:t xml:space="preserve"> 综合评分法</w:t>
      </w:r>
      <w:bookmarkEnd w:id="211"/>
      <w:bookmarkEnd w:id="212"/>
      <w:bookmarkEnd w:id="213"/>
      <w:bookmarkEnd w:id="214"/>
      <w:bookmarkEnd w:id="215"/>
      <w:bookmarkEnd w:id="216"/>
      <w:bookmarkEnd w:id="217"/>
      <w:bookmarkEnd w:id="218"/>
      <w:bookmarkEnd w:id="219"/>
      <w:bookmarkEnd w:id="220"/>
      <w:bookmarkEnd w:id="221"/>
    </w:p>
    <w:p w14:paraId="17B99648">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42.开标和评标程序</w:t>
      </w:r>
    </w:p>
    <w:p w14:paraId="7A349394">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42.1投标人在递交投标文件截止时间到达后的1小时内，使用制作该投标文件的机构业务数字证书对其投标文件进行解密。</w:t>
      </w:r>
    </w:p>
    <w:p w14:paraId="164B6E76">
      <w:pPr>
        <w:pStyle w:val="18"/>
        <w:tabs>
          <w:tab w:val="left" w:pos="7380"/>
        </w:tabs>
        <w:spacing w:after="0"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42.2公布投标人名单，将显示出所有投标人信息及投标人投标文件递交情况以及解密情况。</w:t>
      </w:r>
    </w:p>
    <w:p w14:paraId="09BDA210">
      <w:pPr>
        <w:pStyle w:val="18"/>
        <w:tabs>
          <w:tab w:val="left" w:pos="7380"/>
        </w:tabs>
        <w:spacing w:after="0" w:line="360" w:lineRule="auto"/>
        <w:ind w:firstLine="523" w:firstLineChars="218"/>
        <w:rPr>
          <w:rFonts w:ascii="宋体" w:hAnsi="宋体" w:eastAsia="宋体"/>
          <w:color w:val="auto"/>
          <w:sz w:val="24"/>
          <w:szCs w:val="24"/>
          <w:highlight w:val="none"/>
          <w:u w:val="thick"/>
        </w:rPr>
      </w:pPr>
      <w:r>
        <w:rPr>
          <w:rFonts w:hint="eastAsia" w:ascii="宋体" w:hAnsi="宋体" w:eastAsia="宋体"/>
          <w:color w:val="auto"/>
          <w:sz w:val="24"/>
          <w:szCs w:val="24"/>
          <w:highlight w:val="none"/>
        </w:rPr>
        <w:t>42.3随机抽取确定该工程计算评标参考价的下浮率X，从0.5%、1%、1.5%、2%、2.5%、3%、3.5%中抽取其中之一。</w:t>
      </w:r>
    </w:p>
    <w:p w14:paraId="3A6E3A44">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42.4</w:t>
      </w:r>
      <w:r>
        <w:rPr>
          <w:rFonts w:hint="eastAsia" w:ascii="宋体" w:hAnsi="宋体" w:eastAsia="宋体" w:cs="仿宋_GB2312"/>
          <w:color w:val="auto"/>
          <w:sz w:val="24"/>
          <w:szCs w:val="24"/>
          <w:highlight w:val="none"/>
        </w:rPr>
        <w:t>开标时，出现下列情形之一的投标人，不参与资格审查和评标，</w:t>
      </w:r>
      <w:r>
        <w:rPr>
          <w:rFonts w:hint="eastAsia" w:ascii="宋体" w:hAnsi="宋体" w:eastAsia="宋体"/>
          <w:color w:val="auto"/>
          <w:sz w:val="24"/>
          <w:szCs w:val="24"/>
          <w:highlight w:val="none"/>
        </w:rPr>
        <w:t>其投标文件作无效处理</w:t>
      </w:r>
      <w:r>
        <w:rPr>
          <w:rFonts w:hint="eastAsia" w:ascii="宋体" w:hAnsi="宋体" w:eastAsia="宋体" w:cs="仿宋_GB2312"/>
          <w:color w:val="auto"/>
          <w:sz w:val="24"/>
          <w:szCs w:val="24"/>
          <w:highlight w:val="none"/>
        </w:rPr>
        <w:t>：</w:t>
      </w:r>
    </w:p>
    <w:p w14:paraId="6AF0A787">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42.4.1未成功递交或因投标人原因未成功导入投标文件的；</w:t>
      </w:r>
    </w:p>
    <w:p w14:paraId="7ECF4CC7">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42.4.2因投标人原因造成投标文件未解密的；</w:t>
      </w:r>
    </w:p>
    <w:p w14:paraId="546243AC">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42.4.3</w:t>
      </w:r>
      <w:r>
        <w:rPr>
          <w:rFonts w:hint="eastAsia" w:ascii="宋体" w:hAnsi="宋体" w:eastAsia="宋体"/>
          <w:color w:val="auto"/>
          <w:sz w:val="24"/>
          <w:szCs w:val="24"/>
          <w:highlight w:val="none"/>
        </w:rPr>
        <w:t>投标人未按要求递交投标保证金的</w:t>
      </w:r>
      <w:r>
        <w:rPr>
          <w:rFonts w:hint="eastAsia" w:ascii="宋体" w:hAnsi="宋体" w:eastAsia="宋体" w:cs="仿宋_GB2312"/>
          <w:color w:val="auto"/>
          <w:sz w:val="24"/>
          <w:szCs w:val="24"/>
          <w:highlight w:val="none"/>
        </w:rPr>
        <w:t>；</w:t>
      </w:r>
    </w:p>
    <w:p w14:paraId="0AA3B085">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42.4.4两个（含两个）以上的投标人制作投标文件电脑机器特征码一致的；</w:t>
      </w:r>
    </w:p>
    <w:p w14:paraId="178BBCD6">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42.4.5项目负责人和</w:t>
      </w:r>
      <w:r>
        <w:rPr>
          <w:rFonts w:hint="eastAsia" w:ascii="宋体" w:hAnsi="宋体" w:eastAsia="宋体" w:cs="仿宋_GB2312"/>
          <w:color w:val="auto"/>
          <w:sz w:val="24"/>
          <w:szCs w:val="24"/>
          <w:highlight w:val="none"/>
          <w:lang w:eastAsia="zh-CN"/>
        </w:rPr>
        <w:t>专职</w:t>
      </w:r>
      <w:r>
        <w:rPr>
          <w:rFonts w:hint="eastAsia" w:ascii="宋体" w:hAnsi="宋体" w:eastAsia="宋体" w:cs="仿宋_GB2312"/>
          <w:color w:val="auto"/>
          <w:sz w:val="24"/>
          <w:szCs w:val="24"/>
          <w:highlight w:val="none"/>
        </w:rPr>
        <w:t>安全员为同一人的。</w:t>
      </w:r>
    </w:p>
    <w:p w14:paraId="5314F986">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42.5招标人使用</w:t>
      </w:r>
      <w:r>
        <w:rPr>
          <w:rFonts w:hint="eastAsia" w:ascii="宋体" w:hAnsi="宋体" w:eastAsia="宋体"/>
          <w:color w:val="auto"/>
          <w:sz w:val="24"/>
          <w:szCs w:val="24"/>
          <w:highlight w:val="none"/>
        </w:rPr>
        <w:t>制作该招标文件的机构业务数字证书</w:t>
      </w:r>
      <w:r>
        <w:rPr>
          <w:rFonts w:hint="eastAsia" w:ascii="宋体" w:hAnsi="宋体" w:eastAsia="宋体" w:cs="仿宋_GB2312"/>
          <w:color w:val="auto"/>
          <w:sz w:val="24"/>
          <w:szCs w:val="24"/>
          <w:highlight w:val="none"/>
        </w:rPr>
        <w:t>对已完成投标人解密的电子投标文件进行招标人解密。</w:t>
      </w:r>
    </w:p>
    <w:p w14:paraId="3404B207">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42.6将所有解密成功的电子投标文件导入系统并公开开标。</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文件开标时不得开启，在评标时由评标系统随机编号后开启，交由评标委员会进行评审。</w:t>
      </w:r>
    </w:p>
    <w:p w14:paraId="47D39C7E">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42.7由评标委员会对所有已公开开标的投标人进行资格审查。</w:t>
      </w:r>
    </w:p>
    <w:p w14:paraId="7D61EA86">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42.8投标文件否决性条款审查（含投标报价算术复核）。</w:t>
      </w:r>
    </w:p>
    <w:p w14:paraId="4BA7F813">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42.9对通过否决性条款审查的投标文件进行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文件审查评分（暗标）。</w:t>
      </w:r>
    </w:p>
    <w:p w14:paraId="12D73DB5">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42.10揭晓</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文件评审结果。</w:t>
      </w:r>
    </w:p>
    <w:p w14:paraId="40A82578">
      <w:pPr>
        <w:pStyle w:val="18"/>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42.11对通过否决性条款审查的投标文件进行技术部分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文件审查评分。</w:t>
      </w:r>
    </w:p>
    <w:p w14:paraId="1873A259">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42.12对通过否决性条款审查的投标文件的投标报价进行评分。</w:t>
      </w:r>
    </w:p>
    <w:p w14:paraId="62842148">
      <w:pPr>
        <w:pStyle w:val="18"/>
        <w:tabs>
          <w:tab w:val="left" w:pos="7380"/>
        </w:tabs>
        <w:spacing w:after="0"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42.13按照“综合得分=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得分权重+报价得分×报价得分权重+诚信综合评价排名得分×诚信综合评价排名得分权重”的公式，计算各有效投标文件的综合得分，并按照综合得分高低排序。</w:t>
      </w:r>
    </w:p>
    <w:p w14:paraId="7E643351">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42.14评标委员会向招标人推荐中标候选人名单，并递交资格审查报告及评标报告。</w:t>
      </w:r>
    </w:p>
    <w:p w14:paraId="28293426">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43.开标细则</w:t>
      </w:r>
    </w:p>
    <w:p w14:paraId="5C1B046D">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43.1开标由招标人或其委托的招标代理机构主持；</w:t>
      </w:r>
    </w:p>
    <w:p w14:paraId="116E37DE">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43.2由招标人或其推选的代表检查投标文件的投标人解密情况，也可以由招标人委托的公证机构检查并公证，之后由招标人对全部投标文件进行解密。</w:t>
      </w:r>
    </w:p>
    <w:p w14:paraId="6BAD9BE8">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43.3细则</w:t>
      </w:r>
    </w:p>
    <w:p w14:paraId="56F4A7F8">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43.3.1递交投标文件截止时间前，各投标人将投标文件完整上传并保存在广州公共资源交易电子评标系统。</w:t>
      </w:r>
    </w:p>
    <w:p w14:paraId="1D6DB43E">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43.3.2投标人自行决定是否参加开标会。</w:t>
      </w:r>
      <w:r>
        <w:rPr>
          <w:rFonts w:hint="eastAsia" w:ascii="宋体" w:hAnsi="宋体" w:eastAsia="宋体"/>
          <w:color w:val="auto"/>
          <w:sz w:val="24"/>
          <w:szCs w:val="24"/>
          <w:highlight w:val="none"/>
        </w:rPr>
        <w:t>若投标人对开标过程有异议，应在开标现场提出，投标人代表提出异议时须出示本人身份证原件。招标人应当当场作出答复，并制作记录。</w:t>
      </w:r>
    </w:p>
    <w:p w14:paraId="4DA97387">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kern w:val="44"/>
          <w:sz w:val="24"/>
          <w:szCs w:val="24"/>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r>
        <w:rPr>
          <w:rFonts w:hint="eastAsia" w:ascii="宋体" w:hAnsi="宋体" w:eastAsia="宋体"/>
          <w:color w:val="auto"/>
          <w:sz w:val="24"/>
          <w:szCs w:val="24"/>
          <w:highlight w:val="none"/>
        </w:rPr>
        <w:t>。</w:t>
      </w:r>
    </w:p>
    <w:p w14:paraId="3A686B25">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43.5 投标报价以数字和文字两种方式表述的，应宣读文字表述的投标报价。</w:t>
      </w:r>
    </w:p>
    <w:p w14:paraId="49DE30B5">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43.6招标人对开标过程进行记录，并存档备查。</w:t>
      </w:r>
    </w:p>
    <w:p w14:paraId="0E37D890">
      <w:pPr>
        <w:pStyle w:val="18"/>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43.7招标人将上述符合要求的投标文件，送至评标委员会进行评审。</w:t>
      </w:r>
    </w:p>
    <w:p w14:paraId="75F58F36">
      <w:pPr>
        <w:pStyle w:val="18"/>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44.资格审查及评标细则</w:t>
      </w:r>
    </w:p>
    <w:p w14:paraId="4508B1A4">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44.1资格审查及评标均由招标人依法组建的评标委员会负责。</w:t>
      </w:r>
    </w:p>
    <w:p w14:paraId="0450532E">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44.2评标委员会的组成：资格审查及投标文件的评审由评标委员会负责。</w:t>
      </w:r>
    </w:p>
    <w:p w14:paraId="0620CBF3">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44.3资格审查、否决性条款审查</w:t>
      </w:r>
    </w:p>
    <w:p w14:paraId="58623A65">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44.3.1评标委员会按资格审查的标准对所有递交投标文件的投标人进行审查，如资格审查合格的投标人不足3个时，应重新招标。</w:t>
      </w:r>
    </w:p>
    <w:p w14:paraId="6100F6BC">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44.3.2如通过否决性条款审查的投标人少于3个时，应重新招标。</w:t>
      </w:r>
    </w:p>
    <w:p w14:paraId="2656D54E">
      <w:pPr>
        <w:pStyle w:val="18"/>
        <w:tabs>
          <w:tab w:val="left" w:pos="7380"/>
        </w:tabs>
        <w:spacing w:after="0"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45.投标人资格审查</w:t>
      </w:r>
    </w:p>
    <w:p w14:paraId="39D2D92E">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45.1资格审查采用电子化审查方式进行，评标委员会利用计算机系统对投标人递交的资格审查文件进行独立评审。</w:t>
      </w:r>
    </w:p>
    <w:p w14:paraId="4B6A8527">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企业库、城市园林绿化企业工程业绩库中的资料。评标委员会对该部分内容的审查，以开标当天中午12时在广州公共资源交易</w:t>
      </w:r>
      <w:r>
        <w:rPr>
          <w:rFonts w:hint="eastAsia" w:ascii="宋体" w:hAnsi="宋体" w:eastAsia="宋体"/>
          <w:color w:val="auto"/>
          <w:sz w:val="24"/>
          <w:szCs w:val="24"/>
          <w:highlight w:val="none"/>
          <w:lang w:eastAsia="zh-CN"/>
        </w:rPr>
        <w:t>平台</w:t>
      </w:r>
      <w:r>
        <w:rPr>
          <w:rFonts w:hint="eastAsia" w:ascii="宋体" w:hAnsi="宋体" w:eastAsia="宋体"/>
          <w:color w:val="auto"/>
          <w:sz w:val="24"/>
          <w:szCs w:val="24"/>
          <w:highlight w:val="none"/>
        </w:rPr>
        <w:t>企业库、城市园林绿化企业工程业绩库中的资料为依据。</w:t>
      </w:r>
    </w:p>
    <w:p w14:paraId="1743845A">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14:paraId="661AE48A">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45.4汇总资格审查情况，编写资格审查报告。</w:t>
      </w:r>
    </w:p>
    <w:p w14:paraId="49F9FB20">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45.5资格审查不合格及存在42.4条款情形的投标文件不参加评标，不参与评标参考价的计算。</w:t>
      </w:r>
    </w:p>
    <w:p w14:paraId="1CE48D13">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14:paraId="2F5AA96B">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特别声明：资审合格后，投标人的资格发生变化而不满足投标人资格条件，在发出中标通知书前，资格问题仍未解决的，招标人将取消其中标资格。</w:t>
      </w:r>
    </w:p>
    <w:p w14:paraId="6DD8D6EF">
      <w:pPr>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46.评标细则</w:t>
      </w:r>
    </w:p>
    <w:p w14:paraId="429FA3B3">
      <w:pPr>
        <w:pStyle w:val="18"/>
        <w:tabs>
          <w:tab w:val="left" w:pos="7380"/>
        </w:tabs>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46.1投标文件否决性条款审查</w:t>
      </w:r>
    </w:p>
    <w:p w14:paraId="47551749">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46.1.1投标报价算术复核。评标委员会将对进行否决性条款审查的投标文件投标报价按照就低不就高的原则进行算术复核，具体标准如下：</w:t>
      </w:r>
    </w:p>
    <w:p w14:paraId="772E644C">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46.1.1.1数字表述的金额和用文字表述的金额不一致时，应以文字表述的金额为准。</w:t>
      </w:r>
    </w:p>
    <w:p w14:paraId="05E897CA">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46.1.1.2经算术复核的投标人报价与其投标报价不一致时，按就低不就高原则确定其最终报价。</w:t>
      </w:r>
    </w:p>
    <w:p w14:paraId="3360F703">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61330DB">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46.1.1.4当合价、金额累加错误时，按就低不就高原则，如果累加修正值小于原累加值，则按累加修正值；如果累加修正值大于原累加值，则按原累加值。</w:t>
      </w:r>
    </w:p>
    <w:p w14:paraId="12706A4B">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46.1.1.5如果投标人的有关规费、所有暂列金额、暂估价等未按招标文件规定的金额填写的，由评标委员会按照招标文件规定的金额进行修正。</w:t>
      </w:r>
    </w:p>
    <w:p w14:paraId="0FEB0EB4">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49C4AE6B">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46.1.1.7按就低不就高原则，当修正后报价小于原报价，总价按修正后报价；当修正后报价大于原报价，总价按原报价，并在签订合同时载明在结算价中扣除修正报价与原报价的差额。</w:t>
      </w:r>
    </w:p>
    <w:p w14:paraId="1BCAB835">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14:paraId="0F5FF08B">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14:paraId="35E4897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46.1.3对资格审查合格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w:t>
      </w:r>
    </w:p>
    <w:p w14:paraId="4821DB7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如投标文件评审过程中，投标文件属于串通投标情形之一的（见《投标人串通投标评审表》），</w:t>
      </w:r>
      <w:r>
        <w:rPr>
          <w:rFonts w:ascii="宋体" w:hAnsi="宋体" w:eastAsia="宋体"/>
          <w:color w:val="auto"/>
          <w:sz w:val="24"/>
          <w:szCs w:val="24"/>
          <w:highlight w:val="none"/>
        </w:rPr>
        <w:t>评标委员会</w:t>
      </w:r>
      <w:r>
        <w:rPr>
          <w:rFonts w:hint="eastAsia" w:ascii="宋体" w:hAnsi="宋体" w:eastAsia="宋体"/>
          <w:color w:val="auto"/>
          <w:sz w:val="24"/>
          <w:szCs w:val="24"/>
          <w:highlight w:val="none"/>
        </w:rPr>
        <w:t>应参考投标人的澄清，按招标文件评标办法中《投标人串通投标评审表》的规定进行评审。</w:t>
      </w:r>
    </w:p>
    <w:p w14:paraId="3AD684C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46.2</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否决性审查：对投标文件否决性条款审查合格的投标人进行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否决性审查。投标文件中出现《</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文件否决性条款审查表》中任何一种情形的，评标委员会应否决其投标。如评标委员会成员的评审意见不一致时，以评标委员会过半数成员的意见作为评标委员会对该情形的认定结论。</w:t>
      </w:r>
    </w:p>
    <w:p w14:paraId="02F11F7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46.3</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审查评分表》的标准，对通过否决性条款审查的投标文件进行</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审查，评出</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p>
    <w:p w14:paraId="74DFEB6C">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46.4在评标委员会全体成员均完成暗标评审和汇总后，由评标委员会确定投标人与暗标编号的对应关系，并在</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标号确认表上签字确认。</w:t>
      </w:r>
    </w:p>
    <w:p w14:paraId="5C45816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46.5</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审查评分：评标委员会按照《</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审查评分表》的标准，对通过否决性条款审查的投标文件进行详细审查，评出</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p>
    <w:p w14:paraId="29F7BC9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46.6对通过否决性条款审查的投标人的投标报价进行评分</w:t>
      </w:r>
    </w:p>
    <w:p w14:paraId="0C2BA6F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14:paraId="1913AA23">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46.6.2当报价等于评标参考价时得100分，报价每高于评标参考价1%，扣1.5分，每低于评标参考价1%，扣1分，扣至0分为止，得出报价得分，得分按四舍五入的原则保留两位小数。</w:t>
      </w:r>
    </w:p>
    <w:p w14:paraId="45995CDD">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46.7计算通过否决性条款审查的投标人综合得分</w:t>
      </w:r>
    </w:p>
    <w:p w14:paraId="34E31999">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46.7.1权重分配：技术部分（施工组织方案）得分权重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%，技术部分（项目实施能力）得分权重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%，报价得分权重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%，诚信综合评价得分权重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F5F76E8">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复杂和大型工程，技术部分（施工组织方案）得分权重不少于10%，报价得分权重不少于60%，诚信综合评价得分权重占0%-5%；其他工程，技术部分（施工组织方案）得分权重不少于5%，报价得分权重不少于80%，诚信综合评价得分权重占0-</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%。技术部分（项目实施能力）权重=100-技术部分（施工组织方案）得分权重-报价得分权重-诚信综合评价得分权重。企业诚信综合评价得分，以开标当天广州公共资源交易网站上公布的得分为准。</w:t>
      </w:r>
    </w:p>
    <w:p w14:paraId="02FDA64E">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46.7.2投标人综合得分=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技术部分（施工组织方案）</w:t>
      </w:r>
      <w:r>
        <w:rPr>
          <w:rFonts w:hint="eastAsia" w:ascii="宋体" w:hAnsi="宋体" w:eastAsia="宋体"/>
          <w:color w:val="auto"/>
          <w:sz w:val="24"/>
          <w:szCs w:val="24"/>
          <w:highlight w:val="none"/>
        </w:rPr>
        <w:t>得分权重+</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得分权重+报价得分×报价得分权重+诚信综合评价排名得分×诚信综合评价排名得分权重。投标人综合得分满分为100分。</w:t>
      </w:r>
    </w:p>
    <w:p w14:paraId="4FEC9530">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46.8评标委员会按照各有效投标人的综合得分从高到低排列先后次序。综合得分相同的，以诚信综合评价排名靠前的排前；如仍存在相同情况，则对具有相同情况的投标人，按中标候选人数量规定，由评标委员会采用记名投票方式，确定中标候选人的排序。</w:t>
      </w:r>
    </w:p>
    <w:p w14:paraId="04536BA2">
      <w:pPr>
        <w:pStyle w:val="18"/>
        <w:tabs>
          <w:tab w:val="left" w:pos="7380"/>
        </w:tabs>
        <w:spacing w:after="0"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46.9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14:paraId="7EFC5365">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46.10资格审查合格的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或通过否决定性条款审查的投标人少于3个的，应修正招标方案，重新招标（当N个标段同时招标且不允许兼中时，资格审查合格的</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或有效投标人少于N+2个的，应修正招标方案，重新招标）。</w:t>
      </w:r>
    </w:p>
    <w:p w14:paraId="37FED126">
      <w:pPr>
        <w:spacing w:line="360" w:lineRule="auto"/>
        <w:ind w:firstLine="523" w:firstLineChars="218"/>
        <w:jc w:val="center"/>
        <w:rPr>
          <w:rFonts w:hint="eastAsia" w:ascii="宋体" w:eastAsia="宋体"/>
          <w:color w:val="auto"/>
          <w:sz w:val="24"/>
          <w:szCs w:val="24"/>
          <w:highlight w:val="none"/>
          <w:lang w:eastAsia="zh-CN"/>
        </w:rPr>
        <w:sectPr>
          <w:headerReference r:id="rId11" w:type="default"/>
          <w:footerReference r:id="rId12" w:type="default"/>
          <w:endnotePr>
            <w:numFmt w:val="decimal"/>
          </w:endnotePr>
          <w:pgSz w:w="11850" w:h="16783"/>
          <w:pgMar w:top="1440" w:right="1418" w:bottom="1440" w:left="1418" w:header="851" w:footer="907" w:gutter="0"/>
          <w:pgNumType w:fmt="decimal"/>
          <w:cols w:space="720" w:num="1"/>
        </w:sectPr>
      </w:pPr>
    </w:p>
    <w:p w14:paraId="3D813555">
      <w:pPr>
        <w:spacing w:line="360" w:lineRule="auto"/>
        <w:outlineLvl w:val="2"/>
        <w:rPr>
          <w:rFonts w:ascii="宋体" w:hAnsi="宋体" w:eastAsia="宋体"/>
          <w:color w:val="auto"/>
          <w:sz w:val="24"/>
          <w:szCs w:val="24"/>
          <w:highlight w:val="none"/>
        </w:rPr>
      </w:pPr>
      <w:bookmarkStart w:id="222" w:name="_Toc18676"/>
      <w:bookmarkStart w:id="223" w:name="_Toc10355"/>
      <w:bookmarkStart w:id="224" w:name="_Toc27051"/>
      <w:bookmarkStart w:id="225" w:name="_Toc1527"/>
      <w:r>
        <w:rPr>
          <w:rFonts w:hint="eastAsia" w:ascii="宋体" w:hAnsi="宋体" w:eastAsia="宋体"/>
          <w:color w:val="auto"/>
          <w:sz w:val="24"/>
          <w:szCs w:val="24"/>
          <w:highlight w:val="none"/>
        </w:rPr>
        <w:t>附件1</w:t>
      </w:r>
      <w:bookmarkEnd w:id="222"/>
      <w:bookmarkEnd w:id="223"/>
      <w:bookmarkEnd w:id="224"/>
      <w:bookmarkEnd w:id="225"/>
    </w:p>
    <w:p w14:paraId="256D8A76">
      <w:pPr>
        <w:ind w:right="-437" w:rightChars="-208"/>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开标记录表</w:t>
      </w:r>
    </w:p>
    <w:p w14:paraId="4764CE63">
      <w:pPr>
        <w:jc w:val="center"/>
        <w:rPr>
          <w:rFonts w:hint="eastAsia" w:ascii="宋体" w:hAnsi="宋体" w:eastAsia="宋体"/>
          <w:b/>
          <w:color w:val="auto"/>
          <w:szCs w:val="21"/>
          <w:highlight w:val="none"/>
        </w:rPr>
      </w:pPr>
    </w:p>
    <w:p w14:paraId="44BAFA60">
      <w:pPr>
        <w:rPr>
          <w:rFonts w:hint="eastAsia" w:ascii="宋体" w:hAnsi="宋体" w:eastAsia="宋体"/>
          <w:color w:val="auto"/>
          <w:szCs w:val="21"/>
          <w:highlight w:val="none"/>
        </w:rPr>
      </w:pPr>
      <w:r>
        <w:rPr>
          <w:rFonts w:hint="eastAsia" w:ascii="宋体" w:hAnsi="宋体" w:eastAsia="宋体"/>
          <w:color w:val="auto"/>
          <w:szCs w:val="21"/>
          <w:highlight w:val="none"/>
        </w:rPr>
        <w:t>开标地点：                                                                        开标时间：   年   月   日   时   分</w:t>
      </w:r>
    </w:p>
    <w:p w14:paraId="330B15C1">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评标参考价下浮点数：   %                                                          最高投标限价：          （元）</w:t>
      </w:r>
    </w:p>
    <w:p w14:paraId="00202BA3">
      <w:pPr>
        <w:spacing w:line="360" w:lineRule="auto"/>
        <w:rPr>
          <w:rFonts w:hint="eastAsia" w:ascii="宋体" w:hAnsi="宋体" w:eastAsia="宋体"/>
          <w:color w:val="auto"/>
          <w:szCs w:val="21"/>
          <w:highlight w:val="none"/>
        </w:rPr>
      </w:pPr>
    </w:p>
    <w:tbl>
      <w:tblPr>
        <w:tblStyle w:val="19"/>
        <w:tblW w:w="14904" w:type="dxa"/>
        <w:tblInd w:w="0" w:type="dxa"/>
        <w:tblLayout w:type="fixed"/>
        <w:tblCellMar>
          <w:top w:w="0" w:type="dxa"/>
          <w:left w:w="0" w:type="dxa"/>
          <w:bottom w:w="0" w:type="dxa"/>
          <w:right w:w="0" w:type="dxa"/>
        </w:tblCellMar>
      </w:tblPr>
      <w:tblGrid>
        <w:gridCol w:w="706"/>
        <w:gridCol w:w="803"/>
        <w:gridCol w:w="1101"/>
        <w:gridCol w:w="870"/>
        <w:gridCol w:w="870"/>
        <w:gridCol w:w="769"/>
        <w:gridCol w:w="803"/>
        <w:gridCol w:w="627"/>
        <w:gridCol w:w="611"/>
        <w:gridCol w:w="767"/>
        <w:gridCol w:w="855"/>
        <w:gridCol w:w="1116"/>
        <w:gridCol w:w="768"/>
        <w:gridCol w:w="785"/>
        <w:gridCol w:w="942"/>
        <w:gridCol w:w="784"/>
        <w:gridCol w:w="768"/>
        <w:gridCol w:w="959"/>
      </w:tblGrid>
      <w:tr w14:paraId="522C5F1F">
        <w:tblPrEx>
          <w:tblCellMar>
            <w:top w:w="0" w:type="dxa"/>
            <w:left w:w="0" w:type="dxa"/>
            <w:bottom w:w="0" w:type="dxa"/>
            <w:right w:w="0" w:type="dxa"/>
          </w:tblCellMar>
        </w:tblPrEx>
        <w:trPr>
          <w:trHeight w:val="780" w:hRule="atLeast"/>
        </w:trPr>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C8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21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投标人名称</w:t>
            </w:r>
          </w:p>
        </w:tc>
        <w:tc>
          <w:tcPr>
            <w:tcW w:w="11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31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投标文件是否解密</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2C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电子标书递交是否成功</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7093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法定代表人证明书及授权委托书</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E9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C5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专职安全员</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66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投标保证金（元）</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E8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投标总报价（元）</w:t>
            </w:r>
          </w:p>
        </w:tc>
        <w:tc>
          <w:tcPr>
            <w:tcW w:w="8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CC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其中：人工费（元）</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4C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其中：绿色施工安全防护措施费（元）</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18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总工期</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9B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工程质量标准</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42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strike w:val="0"/>
                <w:color w:val="auto"/>
                <w:kern w:val="0"/>
                <w:sz w:val="21"/>
                <w:szCs w:val="21"/>
                <w:highlight w:val="none"/>
                <w:u w:val="single"/>
                <w:lang w:val="en-US" w:eastAsia="zh-CN" w:bidi="ar"/>
              </w:rPr>
              <w:t>施工组织设计要点承诺书</w:t>
            </w:r>
          </w:p>
        </w:tc>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D4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是否有效投标</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F2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无效原因</w:t>
            </w:r>
          </w:p>
        </w:tc>
        <w:tc>
          <w:tcPr>
            <w:tcW w:w="9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FF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投标人签名确认</w:t>
            </w:r>
          </w:p>
        </w:tc>
      </w:tr>
      <w:tr w14:paraId="7D38C215">
        <w:tblPrEx>
          <w:tblCellMar>
            <w:top w:w="0" w:type="dxa"/>
            <w:left w:w="0" w:type="dxa"/>
            <w:bottom w:w="0" w:type="dxa"/>
            <w:right w:w="0" w:type="dxa"/>
          </w:tblCellMar>
        </w:tblPrEx>
        <w:trPr>
          <w:trHeight w:val="1020" w:hRule="atLeast"/>
        </w:trPr>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B20F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A61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07C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676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54B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F261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4A1B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FC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缴纳方式</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83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strike/>
                <w:dstrike w:val="0"/>
                <w:color w:val="auto"/>
                <w:sz w:val="21"/>
                <w:szCs w:val="21"/>
                <w:highlight w:val="none"/>
                <w:u w:val="none"/>
              </w:rPr>
            </w:pPr>
            <w:r>
              <w:rPr>
                <w:rFonts w:hint="eastAsia" w:ascii="宋体" w:hAnsi="宋体" w:eastAsia="宋体" w:cs="宋体"/>
                <w:i w:val="0"/>
                <w:strike/>
                <w:dstrike w:val="0"/>
                <w:color w:val="auto"/>
                <w:kern w:val="0"/>
                <w:sz w:val="21"/>
                <w:szCs w:val="21"/>
                <w:highlight w:val="none"/>
                <w:u w:val="none"/>
                <w:lang w:val="en-US" w:eastAsia="zh-CN" w:bidi="ar"/>
              </w:rPr>
              <w:t>金额</w:t>
            </w: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1BFB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F4D7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E82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708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2C9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E98E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D5E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DA7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B984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14:paraId="1211FDD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01C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0F7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EC1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BBA0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EE9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5D0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661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0CAEA">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4"/>
                <w:szCs w:val="24"/>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10445">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4"/>
                <w:szCs w:val="24"/>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90F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2AF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806D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6912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436B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6BE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B991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F7AC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444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14:paraId="75992F86">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FF02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09D8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284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E38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CCED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334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A02D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48B19">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8453E">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5CF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7D6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1A9E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059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3E8F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B93A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0E8C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979E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744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14:paraId="2CF53BA1">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ABF4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733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725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EDD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0AA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17E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FDA0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9C71D">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A07C8">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DB8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5EF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B11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DE6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395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F4BA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B7D3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2A3D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5D8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14:paraId="7EE74C08">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180E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FFC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4170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6D4A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022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CA5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0DB5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53C27">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A3280">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55B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0A3F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9833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305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7573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A5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EAA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1AD31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282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r w14:paraId="416CC814">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B9D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4BA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C7F1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D98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F007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0E7A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94F2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BAF24">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25705">
            <w:pPr>
              <w:keepNext w:val="0"/>
              <w:keepLines w:val="0"/>
              <w:suppressLineNumbers w:val="0"/>
              <w:spacing w:before="0" w:beforeAutospacing="0" w:after="0" w:afterAutospacing="0"/>
              <w:ind w:left="0" w:right="0"/>
              <w:jc w:val="center"/>
              <w:rPr>
                <w:rFonts w:hint="eastAsia" w:ascii="宋体" w:hAnsi="宋体" w:eastAsia="宋体" w:cs="宋体"/>
                <w:i w:val="0"/>
                <w:strike/>
                <w:dstrike w:val="0"/>
                <w:color w:val="auto"/>
                <w:sz w:val="21"/>
                <w:szCs w:val="21"/>
                <w:highlight w:val="none"/>
                <w:u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1C0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614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B1D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A9D2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011B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5D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E43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F0B6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C07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highlight w:val="none"/>
                <w:u w:val="none"/>
              </w:rPr>
            </w:pPr>
          </w:p>
        </w:tc>
      </w:tr>
    </w:tbl>
    <w:p w14:paraId="49314410">
      <w:pPr>
        <w:rPr>
          <w:rFonts w:hint="eastAsia" w:ascii="宋体" w:hAnsi="宋体" w:eastAsia="宋体"/>
          <w:color w:val="auto"/>
          <w:szCs w:val="21"/>
          <w:highlight w:val="none"/>
        </w:rPr>
      </w:pPr>
    </w:p>
    <w:p w14:paraId="3674BE48">
      <w:pPr>
        <w:rPr>
          <w:rFonts w:hint="eastAsia" w:ascii="宋体" w:hAnsi="宋体" w:eastAsia="宋体"/>
          <w:color w:val="auto"/>
          <w:sz w:val="24"/>
          <w:highlight w:val="none"/>
        </w:rPr>
      </w:pPr>
      <w:r>
        <w:rPr>
          <w:rFonts w:hint="eastAsia" w:ascii="宋体" w:hAnsi="宋体" w:eastAsia="宋体" w:cs="宋体"/>
          <w:kern w:val="2"/>
          <w:sz w:val="21"/>
          <w:szCs w:val="21"/>
          <w:lang w:val="en-US" w:eastAsia="zh-CN" w:bidi="ar"/>
        </w:rPr>
        <w:t>注：本表部分信息源自《广州园林绿化工程施工招标投标书》。</w:t>
      </w:r>
      <w:r>
        <w:rPr>
          <w:rFonts w:hint="eastAsia" w:ascii="宋体" w:hAnsi="宋体" w:eastAsia="宋体" w:cs="宋体"/>
          <w:kern w:val="2"/>
          <w:sz w:val="21"/>
          <w:szCs w:val="21"/>
          <w:u w:val="single"/>
          <w:lang w:val="en-US" w:eastAsia="zh-CN" w:bidi="ar"/>
        </w:rPr>
        <w:t>以上格式只供参考，最终以广州公共资源交易中心系统生成格式为准。</w:t>
      </w:r>
    </w:p>
    <w:p w14:paraId="10C36A7C">
      <w:pPr>
        <w:rPr>
          <w:rFonts w:hint="eastAsia" w:ascii="宋体" w:hAnsi="宋体" w:eastAsia="宋体"/>
          <w:color w:val="auto"/>
          <w:sz w:val="24"/>
          <w:highlight w:val="none"/>
        </w:rPr>
      </w:pPr>
    </w:p>
    <w:p w14:paraId="39C6F488">
      <w:pPr>
        <w:rPr>
          <w:rFonts w:hint="eastAsia" w:ascii="宋体" w:hAnsi="宋体" w:eastAsia="宋体"/>
          <w:color w:val="auto"/>
          <w:szCs w:val="21"/>
          <w:highlight w:val="none"/>
        </w:rPr>
      </w:pPr>
    </w:p>
    <w:p w14:paraId="71495379">
      <w:pPr>
        <w:rPr>
          <w:rFonts w:hint="eastAsia" w:ascii="宋体" w:hAnsi="宋体" w:eastAsia="宋体"/>
          <w:color w:val="auto"/>
          <w:szCs w:val="21"/>
          <w:highlight w:val="none"/>
        </w:rPr>
      </w:pPr>
      <w:r>
        <w:rPr>
          <w:rFonts w:hint="eastAsia" w:ascii="宋体" w:hAnsi="宋体" w:eastAsia="宋体"/>
          <w:color w:val="auto"/>
          <w:szCs w:val="21"/>
          <w:highlight w:val="none"/>
        </w:rPr>
        <w:t xml:space="preserve">招标人代表：                                                       招标代理机构代表： </w:t>
      </w:r>
    </w:p>
    <w:p w14:paraId="22017861">
      <w:pPr>
        <w:pStyle w:val="18"/>
        <w:tabs>
          <w:tab w:val="left" w:pos="7380"/>
        </w:tabs>
        <w:spacing w:after="0" w:line="360" w:lineRule="auto"/>
        <w:ind w:firstLine="0"/>
        <w:rPr>
          <w:rFonts w:hint="eastAsia" w:ascii="宋体" w:hAnsi="宋体" w:eastAsia="宋体"/>
          <w:color w:val="auto"/>
          <w:szCs w:val="21"/>
          <w:highlight w:val="none"/>
        </w:rPr>
      </w:pPr>
    </w:p>
    <w:p w14:paraId="6B072BD3">
      <w:pPr>
        <w:pStyle w:val="18"/>
        <w:tabs>
          <w:tab w:val="left" w:pos="7380"/>
        </w:tabs>
        <w:spacing w:after="0" w:line="360" w:lineRule="auto"/>
        <w:ind w:firstLine="0"/>
        <w:rPr>
          <w:rFonts w:hint="eastAsia" w:ascii="宋体" w:hAnsi="宋体" w:eastAsia="宋体"/>
          <w:color w:val="auto"/>
          <w:szCs w:val="21"/>
          <w:highlight w:val="none"/>
        </w:rPr>
      </w:pPr>
    </w:p>
    <w:p w14:paraId="44653D6D">
      <w:pPr>
        <w:pStyle w:val="18"/>
        <w:tabs>
          <w:tab w:val="left" w:pos="7380"/>
        </w:tabs>
        <w:spacing w:after="0" w:line="360" w:lineRule="auto"/>
        <w:ind w:firstLine="0"/>
        <w:rPr>
          <w:rFonts w:hint="eastAsia" w:ascii="宋体" w:hAnsi="宋体" w:eastAsia="宋体"/>
          <w:color w:val="auto"/>
          <w:szCs w:val="21"/>
          <w:highlight w:val="none"/>
        </w:rPr>
      </w:pPr>
    </w:p>
    <w:p w14:paraId="45A45FD7">
      <w:pPr>
        <w:pStyle w:val="18"/>
        <w:tabs>
          <w:tab w:val="left" w:pos="7380"/>
        </w:tabs>
        <w:spacing w:after="0" w:line="360" w:lineRule="auto"/>
        <w:ind w:firstLine="0"/>
        <w:rPr>
          <w:rFonts w:hint="eastAsia" w:ascii="宋体" w:hAnsi="宋体" w:eastAsia="宋体"/>
          <w:color w:val="auto"/>
          <w:szCs w:val="21"/>
          <w:highlight w:val="none"/>
        </w:rPr>
      </w:pPr>
    </w:p>
    <w:p w14:paraId="60F594EA">
      <w:pPr>
        <w:pStyle w:val="18"/>
        <w:tabs>
          <w:tab w:val="left" w:pos="7380"/>
        </w:tabs>
        <w:spacing w:after="0" w:line="360" w:lineRule="auto"/>
        <w:ind w:firstLine="0"/>
        <w:rPr>
          <w:rFonts w:hint="eastAsia" w:ascii="宋体" w:hAnsi="宋体" w:eastAsia="宋体"/>
          <w:color w:val="auto"/>
          <w:szCs w:val="21"/>
          <w:highlight w:val="none"/>
        </w:rPr>
      </w:pPr>
    </w:p>
    <w:p w14:paraId="1C21CC08">
      <w:pPr>
        <w:spacing w:line="360" w:lineRule="auto"/>
        <w:outlineLvl w:val="2"/>
        <w:rPr>
          <w:rFonts w:hint="eastAsia" w:ascii="宋体" w:hAnsi="宋体" w:eastAsia="宋体"/>
          <w:color w:val="auto"/>
          <w:sz w:val="24"/>
          <w:szCs w:val="24"/>
          <w:highlight w:val="none"/>
        </w:rPr>
      </w:pPr>
      <w:bookmarkStart w:id="226" w:name="_Toc18570"/>
      <w:bookmarkStart w:id="227" w:name="_Toc24036"/>
      <w:bookmarkStart w:id="228" w:name="_Toc25303"/>
    </w:p>
    <w:p w14:paraId="2FDBD8C6">
      <w:pPr>
        <w:spacing w:line="360" w:lineRule="auto"/>
        <w:outlineLvl w:val="2"/>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229" w:name="_Toc15226"/>
      <w:r>
        <w:rPr>
          <w:rFonts w:hint="eastAsia" w:ascii="宋体" w:hAnsi="宋体" w:eastAsia="宋体"/>
          <w:color w:val="auto"/>
          <w:sz w:val="24"/>
          <w:szCs w:val="24"/>
          <w:highlight w:val="none"/>
        </w:rPr>
        <w:t>附件2</w:t>
      </w:r>
      <w:bookmarkEnd w:id="226"/>
      <w:bookmarkEnd w:id="227"/>
      <w:bookmarkEnd w:id="228"/>
      <w:bookmarkEnd w:id="229"/>
    </w:p>
    <w:p w14:paraId="61C61FFC">
      <w:pPr>
        <w:spacing w:line="360" w:lineRule="auto"/>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资格审查表</w:t>
      </w:r>
    </w:p>
    <w:p w14:paraId="2ABF0805">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工程名称：</w:t>
      </w:r>
    </w:p>
    <w:tbl>
      <w:tblPr>
        <w:tblStyle w:val="19"/>
        <w:tblW w:w="14757" w:type="dxa"/>
        <w:tblInd w:w="-72" w:type="dxa"/>
        <w:tblLayout w:type="fixed"/>
        <w:tblCellMar>
          <w:top w:w="0" w:type="dxa"/>
          <w:left w:w="108" w:type="dxa"/>
          <w:bottom w:w="0" w:type="dxa"/>
          <w:right w:w="108" w:type="dxa"/>
        </w:tblCellMar>
      </w:tblPr>
      <w:tblGrid>
        <w:gridCol w:w="540"/>
        <w:gridCol w:w="8127"/>
        <w:gridCol w:w="1218"/>
        <w:gridCol w:w="1218"/>
        <w:gridCol w:w="1218"/>
        <w:gridCol w:w="1218"/>
        <w:gridCol w:w="1218"/>
      </w:tblGrid>
      <w:tr w14:paraId="23727100">
        <w:tblPrEx>
          <w:tblCellMar>
            <w:top w:w="0" w:type="dxa"/>
            <w:left w:w="108" w:type="dxa"/>
            <w:bottom w:w="0" w:type="dxa"/>
            <w:right w:w="108" w:type="dxa"/>
          </w:tblCellMar>
        </w:tblPrEx>
        <w:trPr>
          <w:trHeight w:val="67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3FEFD6CA">
            <w:pPr>
              <w:keepNext w:val="0"/>
              <w:keepLines w:val="0"/>
              <w:suppressLineNumbers w:val="0"/>
              <w:spacing w:before="0" w:beforeAutospacing="0" w:after="0" w:afterAutospacing="0"/>
              <w:ind w:left="0" w:right="0"/>
              <w:jc w:val="center"/>
              <w:rPr>
                <w:rFonts w:hint="default" w:ascii="宋体" w:hAnsi="宋体" w:eastAsia="宋体"/>
                <w:b/>
                <w:color w:val="auto"/>
                <w:szCs w:val="21"/>
                <w:highlight w:val="none"/>
              </w:rPr>
            </w:pPr>
            <w:r>
              <w:rPr>
                <w:rFonts w:hint="eastAsia" w:ascii="宋体" w:hAnsi="宋体" w:eastAsia="宋体"/>
                <w:b/>
                <w:color w:val="auto"/>
                <w:szCs w:val="21"/>
                <w:highlight w:val="none"/>
              </w:rPr>
              <w:t>序号</w:t>
            </w:r>
          </w:p>
        </w:tc>
        <w:tc>
          <w:tcPr>
            <w:tcW w:w="812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AC48693">
            <w:pPr>
              <w:keepNext w:val="0"/>
              <w:keepLines w:val="0"/>
              <w:suppressLineNumbers w:val="0"/>
              <w:spacing w:before="0" w:beforeAutospacing="0" w:after="0" w:afterAutospacing="0"/>
              <w:ind w:left="0" w:right="0"/>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投标人</w:t>
            </w:r>
          </w:p>
          <w:p w14:paraId="3436C791">
            <w:pPr>
              <w:keepNext w:val="0"/>
              <w:keepLines w:val="0"/>
              <w:suppressLineNumbers w:val="0"/>
              <w:spacing w:before="0" w:beforeAutospacing="0" w:after="0" w:afterAutospacing="0"/>
              <w:ind w:left="0" w:right="0" w:firstLine="211" w:firstLineChars="100"/>
              <w:rPr>
                <w:rFonts w:hint="default" w:ascii="宋体" w:hAnsi="宋体" w:eastAsia="宋体"/>
                <w:b/>
                <w:color w:val="auto"/>
                <w:szCs w:val="21"/>
                <w:highlight w:val="none"/>
              </w:rPr>
            </w:pPr>
            <w:r>
              <w:rPr>
                <w:rFonts w:hint="eastAsia" w:ascii="宋体" w:hAnsi="宋体" w:eastAsia="宋体"/>
                <w:b/>
                <w:color w:val="auto"/>
                <w:szCs w:val="21"/>
                <w:highlight w:val="none"/>
              </w:rPr>
              <w:t>评审内容</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557A783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B0FED8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2C4552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0C7B29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5AEB7C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6BCE381C">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2CF792E">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6DD2EFE3">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投标文件中有法定代表人证明书，如投标文件为委托代理人签署应同时附上法定代表人证明书和法定代表人授权书。</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4DBA8DB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D5887B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0EC861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9C926E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9620FE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6A2BC080">
        <w:tblPrEx>
          <w:tblCellMar>
            <w:top w:w="0" w:type="dxa"/>
            <w:left w:w="108" w:type="dxa"/>
            <w:bottom w:w="0" w:type="dxa"/>
            <w:right w:w="108" w:type="dxa"/>
          </w:tblCellMar>
        </w:tblPrEx>
        <w:trPr>
          <w:trHeight w:val="595"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68F37E22">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5EEFA13D">
            <w:pPr>
              <w:keepNext w:val="0"/>
              <w:keepLines w:val="0"/>
              <w:suppressLineNumbers w:val="0"/>
              <w:spacing w:before="0" w:beforeAutospacing="0" w:after="0" w:afterAutospacing="0" w:line="240" w:lineRule="exact"/>
              <w:ind w:left="0" w:right="0"/>
              <w:rPr>
                <w:rFonts w:hint="default" w:ascii="宋体" w:hAnsi="宋体" w:eastAsia="宋体"/>
                <w:color w:val="auto"/>
                <w:szCs w:val="21"/>
                <w:highlight w:val="none"/>
              </w:rPr>
            </w:pPr>
            <w:r>
              <w:rPr>
                <w:rFonts w:hint="eastAsia" w:ascii="宋体" w:hAnsi="宋体" w:eastAsia="宋体" w:cs="宋体"/>
                <w:kern w:val="2"/>
                <w:sz w:val="21"/>
                <w:szCs w:val="21"/>
                <w:u w:val="single"/>
                <w:lang w:val="en-US" w:eastAsia="zh-CN" w:bidi="ar"/>
              </w:rPr>
              <w:t>投标人须是在中华人民共和国境内注册的独立法人或其他组织，持有事业单位登记管理部门核发的事业单位法人证书或工商行政管理部门（或市场监督部门）核发的营业执照。</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41B82CA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D0D422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055F44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B8D38B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9DB94A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0A60484">
        <w:tblPrEx>
          <w:tblCellMar>
            <w:top w:w="0" w:type="dxa"/>
            <w:left w:w="108" w:type="dxa"/>
            <w:bottom w:w="0" w:type="dxa"/>
            <w:right w:w="108" w:type="dxa"/>
          </w:tblCellMar>
        </w:tblPrEx>
        <w:trPr>
          <w:trHeight w:val="45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353E85B">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1C80B051">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投标人拟担任本工程项目负责人的专业和资格满足公告要求。</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74B0708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EC9A21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22D85A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FEC92F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0AAEEB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C30117B">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75902F0">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4</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3DEDEC05">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u w:val="none"/>
              </w:rPr>
              <w:t>专职安全员须具有安全生产考核合格证（C类）或建筑施工企业专职安全生产管理人员安全生产考核合格证书（C3）。</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5124F4A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2E8277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9F1029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8BBC7F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FBD49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3C794D91">
        <w:tblPrEx>
          <w:tblCellMar>
            <w:top w:w="0" w:type="dxa"/>
            <w:left w:w="108" w:type="dxa"/>
            <w:bottom w:w="0" w:type="dxa"/>
            <w:right w:w="108" w:type="dxa"/>
          </w:tblCellMar>
        </w:tblPrEx>
        <w:trPr>
          <w:trHeight w:val="50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EF90609">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3E7B6EEC">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投标人按规定的格式及内容要求签署《投标人声明》。</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3F3EEB1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20FE11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A47891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65BE7F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99C772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006CDFAB">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B9D9EBC">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6</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42ACEB28">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eastAsia="zh-CN"/>
              </w:rPr>
            </w:pPr>
            <w:r>
              <w:rPr>
                <w:rFonts w:hint="eastAsia" w:ascii="宋体" w:hAnsi="宋体" w:eastAsia="宋体" w:cs="宋体"/>
                <w:color w:val="auto"/>
                <w:kern w:val="2"/>
                <w:sz w:val="21"/>
                <w:szCs w:val="21"/>
                <w:highlight w:val="none"/>
                <w:u w:val="single"/>
                <w:lang w:val="en-US" w:eastAsia="zh-CN" w:bidi="ar"/>
              </w:rPr>
              <w:t>关于联合体投标：本项目不接受联合体投标。</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17822F1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5A11CB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76297B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5BC47C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7BCFC2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3D275EE4">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1C8C9A85">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w:t>
            </w:r>
          </w:p>
        </w:tc>
        <w:tc>
          <w:tcPr>
            <w:tcW w:w="8127" w:type="dxa"/>
            <w:tcBorders>
              <w:top w:val="single" w:color="auto" w:sz="4" w:space="0"/>
              <w:left w:val="single" w:color="auto" w:sz="4" w:space="0"/>
              <w:bottom w:val="single" w:color="auto" w:sz="4" w:space="0"/>
              <w:right w:val="single" w:color="auto" w:sz="4" w:space="0"/>
            </w:tcBorders>
            <w:noWrap w:val="0"/>
            <w:vAlign w:val="center"/>
          </w:tcPr>
          <w:p w14:paraId="119FF6E4">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s="宋体"/>
                <w:kern w:val="2"/>
                <w:sz w:val="21"/>
                <w:szCs w:val="21"/>
                <w:lang w:val="en-US" w:eastAsia="zh-CN" w:bidi="ar"/>
              </w:rPr>
              <w:t>不存在《全国失信惩戒措施基础清单》惩戒内容为“在一定期限内依法取消参加依法必须进行招标的项目的投标资格”的情形</w:t>
            </w:r>
            <w:r>
              <w:rPr>
                <w:rFonts w:hint="eastAsia" w:ascii="宋体" w:hAnsi="宋体" w:eastAsia="宋体" w:cs="宋体"/>
                <w:kern w:val="2"/>
                <w:sz w:val="21"/>
                <w:szCs w:val="21"/>
                <w:u w:val="single"/>
                <w:lang w:val="en-US" w:eastAsia="zh-CN" w:bidi="ar"/>
              </w:rPr>
              <w:t>（以《投标人声明》进行评审）</w:t>
            </w:r>
            <w:r>
              <w:rPr>
                <w:rFonts w:hint="eastAsia" w:ascii="宋体" w:hAnsi="宋体" w:eastAsia="宋体" w:cs="宋体"/>
                <w:kern w:val="2"/>
                <w:sz w:val="21"/>
                <w:szCs w:val="21"/>
                <w:lang w:val="en-US" w:eastAsia="zh-CN" w:bidi="ar"/>
              </w:rPr>
              <w:t>。</w:t>
            </w:r>
          </w:p>
        </w:tc>
        <w:tc>
          <w:tcPr>
            <w:tcW w:w="1218" w:type="dxa"/>
            <w:tcBorders>
              <w:top w:val="single" w:color="auto" w:sz="4" w:space="0"/>
              <w:left w:val="single" w:color="auto" w:sz="4" w:space="0"/>
              <w:bottom w:val="single" w:color="auto" w:sz="4" w:space="0"/>
              <w:right w:val="single" w:color="auto" w:sz="4" w:space="0"/>
            </w:tcBorders>
            <w:noWrap w:val="0"/>
            <w:vAlign w:val="top"/>
          </w:tcPr>
          <w:p w14:paraId="3CD12C4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A273FA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89575B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CA3BF2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A4A91E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14:paraId="0CEFD048">
      <w:pPr>
        <w:ind w:left="630" w:hanging="630" w:hangingChars="300"/>
        <w:rPr>
          <w:rFonts w:hint="eastAsia" w:ascii="宋体" w:hAnsi="宋体" w:eastAsia="宋体"/>
          <w:color w:val="auto"/>
          <w:szCs w:val="21"/>
          <w:highlight w:val="none"/>
        </w:rPr>
      </w:pPr>
    </w:p>
    <w:p w14:paraId="364CB3C0">
      <w:pPr>
        <w:ind w:left="630" w:hanging="630" w:hangingChars="300"/>
        <w:rPr>
          <w:rFonts w:ascii="宋体" w:hAnsi="宋体" w:eastAsia="宋体"/>
          <w:color w:val="auto"/>
          <w:szCs w:val="21"/>
          <w:highlight w:val="none"/>
        </w:rPr>
      </w:pPr>
      <w:r>
        <w:rPr>
          <w:rFonts w:hint="eastAsia" w:ascii="宋体" w:hAnsi="宋体" w:eastAsia="宋体"/>
          <w:color w:val="auto"/>
          <w:szCs w:val="21"/>
          <w:highlight w:val="none"/>
        </w:rPr>
        <w:t>注：1.本表评审内容的信息取自</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w:t>
      </w:r>
      <w:r>
        <w:rPr>
          <w:rFonts w:hint="eastAsia" w:ascii="宋体" w:hAnsi="宋体" w:eastAsia="宋体"/>
          <w:color w:val="auto"/>
          <w:szCs w:val="21"/>
          <w:highlight w:val="none"/>
          <w:lang w:eastAsia="zh-CN"/>
        </w:rPr>
        <w:t>投标人</w:t>
      </w:r>
      <w:r>
        <w:rPr>
          <w:rFonts w:hint="eastAsia" w:ascii="宋体" w:hAnsi="宋体" w:eastAsia="宋体"/>
          <w:color w:val="auto"/>
          <w:szCs w:val="21"/>
          <w:highlight w:val="none"/>
        </w:rPr>
        <w:t>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企业库、园林绿化企业工程业绩库登记的信息将视为其递交资格审查文件的一部分。评标委员会对该部分内容的审查，以</w:t>
      </w:r>
      <w:r>
        <w:rPr>
          <w:rFonts w:hint="eastAsia" w:ascii="宋体" w:hAnsi="宋体" w:eastAsia="宋体"/>
          <w:color w:val="auto"/>
          <w:szCs w:val="21"/>
          <w:highlight w:val="none"/>
          <w:u w:val="single"/>
        </w:rPr>
        <w:t>递交投标文件截止</w:t>
      </w:r>
      <w:r>
        <w:rPr>
          <w:rFonts w:hint="eastAsia" w:ascii="宋体" w:hAnsi="宋体" w:eastAsia="宋体"/>
          <w:color w:val="auto"/>
          <w:szCs w:val="21"/>
          <w:highlight w:val="none"/>
        </w:rPr>
        <w:t>时在广州公共资源交易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企业库、园林绿化企业工程业绩库记录的信息为依据。</w:t>
      </w:r>
    </w:p>
    <w:p w14:paraId="6BA67B50">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3C197FCF">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3.凡不满足《资格审查表》中任何一项情形，结论均为无效，否则视为有效。</w:t>
      </w:r>
    </w:p>
    <w:p w14:paraId="6B432BE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4.如对本表中某种情形的评审意见不一致时，以评标委员会过半数成员的意见作为评标委员会对该情形的认定结论。</w:t>
      </w:r>
    </w:p>
    <w:p w14:paraId="119B3D08">
      <w:pPr>
        <w:pStyle w:val="18"/>
        <w:tabs>
          <w:tab w:val="left" w:pos="7380"/>
        </w:tabs>
        <w:spacing w:after="0" w:line="360" w:lineRule="auto"/>
        <w:ind w:firstLine="0"/>
        <w:rPr>
          <w:rFonts w:hint="eastAsia" w:ascii="宋体" w:hAnsi="宋体" w:eastAsia="宋体"/>
          <w:b/>
          <w:color w:val="auto"/>
          <w:szCs w:val="21"/>
          <w:highlight w:val="none"/>
        </w:rPr>
      </w:pPr>
    </w:p>
    <w:p w14:paraId="49EC34CE">
      <w:pPr>
        <w:pStyle w:val="18"/>
        <w:tabs>
          <w:tab w:val="left" w:pos="7380"/>
        </w:tabs>
        <w:spacing w:after="0" w:line="360" w:lineRule="auto"/>
        <w:ind w:firstLine="0"/>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评委签名：  </w:t>
      </w:r>
      <w:r>
        <w:rPr>
          <w:rFonts w:hint="eastAsia" w:ascii="宋体" w:hAnsi="宋体" w:eastAsia="宋体"/>
          <w:color w:val="auto"/>
          <w:szCs w:val="21"/>
          <w:highlight w:val="none"/>
        </w:rPr>
        <w:t xml:space="preserve">                                                                                         </w:t>
      </w:r>
      <w:r>
        <w:rPr>
          <w:rFonts w:hint="eastAsia" w:ascii="宋体" w:hAnsi="宋体" w:eastAsia="宋体"/>
          <w:b/>
          <w:color w:val="auto"/>
          <w:szCs w:val="21"/>
          <w:highlight w:val="none"/>
        </w:rPr>
        <w:t>日期：</w:t>
      </w:r>
    </w:p>
    <w:p w14:paraId="0183857F">
      <w:pPr>
        <w:spacing w:line="360" w:lineRule="auto"/>
        <w:outlineLvl w:val="2"/>
        <w:rPr>
          <w:rFonts w:ascii="宋体" w:hAnsi="宋体" w:eastAsia="宋体"/>
          <w:bCs/>
          <w:color w:val="auto"/>
          <w:sz w:val="24"/>
          <w:szCs w:val="24"/>
          <w:highlight w:val="none"/>
        </w:rPr>
      </w:pPr>
      <w:bookmarkStart w:id="230" w:name="_Toc22622"/>
      <w:bookmarkStart w:id="231" w:name="_Toc20013"/>
      <w:bookmarkStart w:id="232" w:name="_Toc30697"/>
      <w:r>
        <w:rPr>
          <w:rFonts w:hint="eastAsia" w:ascii="宋体" w:hAnsi="宋体" w:eastAsia="宋体"/>
          <w:bCs/>
          <w:color w:val="auto"/>
          <w:sz w:val="24"/>
          <w:szCs w:val="24"/>
          <w:highlight w:val="none"/>
        </w:rPr>
        <w:br w:type="page"/>
      </w:r>
      <w:bookmarkStart w:id="233" w:name="_Toc3261"/>
      <w:r>
        <w:rPr>
          <w:rFonts w:hint="eastAsia" w:ascii="宋体" w:hAnsi="宋体" w:eastAsia="宋体"/>
          <w:bCs/>
          <w:color w:val="auto"/>
          <w:sz w:val="24"/>
          <w:szCs w:val="24"/>
          <w:highlight w:val="none"/>
        </w:rPr>
        <w:t>附件3</w:t>
      </w:r>
      <w:bookmarkEnd w:id="230"/>
      <w:bookmarkEnd w:id="231"/>
      <w:bookmarkEnd w:id="232"/>
      <w:bookmarkEnd w:id="233"/>
    </w:p>
    <w:p w14:paraId="4D8E594C">
      <w:pPr>
        <w:spacing w:line="360" w:lineRule="auto"/>
        <w:jc w:val="center"/>
        <w:rPr>
          <w:rFonts w:hint="eastAsia" w:ascii="宋体" w:hAnsi="宋体" w:eastAsia="宋体"/>
          <w:b/>
          <w:color w:val="auto"/>
          <w:sz w:val="24"/>
          <w:highlight w:val="none"/>
        </w:rPr>
      </w:pPr>
      <w:r>
        <w:rPr>
          <w:rFonts w:hint="eastAsia" w:ascii="宋体" w:hAnsi="宋体" w:eastAsia="宋体" w:cs="宋体"/>
          <w:b/>
          <w:bCs/>
          <w:color w:val="auto"/>
          <w:kern w:val="0"/>
          <w:sz w:val="32"/>
          <w:szCs w:val="32"/>
          <w:highlight w:val="none"/>
        </w:rPr>
        <w:t>算术复核表</w:t>
      </w:r>
    </w:p>
    <w:p w14:paraId="1B9ED565">
      <w:pPr>
        <w:widowControl/>
        <w:jc w:val="left"/>
        <w:rPr>
          <w:rFonts w:hint="eastAsia" w:ascii="宋体" w:hAnsi="宋体" w:eastAsia="宋体" w:cs="宋体"/>
          <w:b/>
          <w:bCs/>
          <w:color w:val="auto"/>
          <w:kern w:val="0"/>
          <w:sz w:val="24"/>
          <w:szCs w:val="24"/>
          <w:highlight w:val="none"/>
        </w:rPr>
      </w:pPr>
    </w:p>
    <w:p w14:paraId="4B33452C">
      <w:pPr>
        <w:widowControl/>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工程名称：                                           投标人:                                               单位：元</w:t>
      </w:r>
    </w:p>
    <w:tbl>
      <w:tblPr>
        <w:tblStyle w:val="19"/>
        <w:tblW w:w="14610" w:type="dxa"/>
        <w:tblInd w:w="93" w:type="dxa"/>
        <w:tblLayout w:type="fixed"/>
        <w:tblCellMar>
          <w:top w:w="0" w:type="dxa"/>
          <w:left w:w="108" w:type="dxa"/>
          <w:bottom w:w="0" w:type="dxa"/>
          <w:right w:w="108" w:type="dxa"/>
        </w:tblCellMar>
      </w:tblPr>
      <w:tblGrid>
        <w:gridCol w:w="645"/>
        <w:gridCol w:w="4488"/>
        <w:gridCol w:w="1602"/>
        <w:gridCol w:w="1575"/>
        <w:gridCol w:w="1575"/>
        <w:gridCol w:w="1680"/>
        <w:gridCol w:w="3045"/>
      </w:tblGrid>
      <w:tr w14:paraId="1FD5511C">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7776E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14:paraId="33A66C2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算术复核项目</w:t>
            </w:r>
          </w:p>
        </w:tc>
        <w:tc>
          <w:tcPr>
            <w:tcW w:w="1602" w:type="dxa"/>
            <w:tcBorders>
              <w:top w:val="single" w:color="auto" w:sz="4" w:space="0"/>
              <w:left w:val="nil"/>
              <w:bottom w:val="single" w:color="auto" w:sz="4" w:space="0"/>
              <w:right w:val="single" w:color="auto" w:sz="4" w:space="0"/>
            </w:tcBorders>
            <w:noWrap w:val="0"/>
            <w:vAlign w:val="center"/>
          </w:tcPr>
          <w:p w14:paraId="5F9F97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修正前投标</w:t>
            </w:r>
          </w:p>
          <w:p w14:paraId="2D19076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14:paraId="583C04F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修正后投标</w:t>
            </w:r>
          </w:p>
          <w:p w14:paraId="7B20480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14:paraId="15DEF8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修正率</w:t>
            </w:r>
          </w:p>
          <w:p w14:paraId="0B80D8E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r=|A-B|/A*100%</w:t>
            </w:r>
          </w:p>
        </w:tc>
        <w:tc>
          <w:tcPr>
            <w:tcW w:w="1680" w:type="dxa"/>
            <w:tcBorders>
              <w:top w:val="single" w:color="auto" w:sz="4" w:space="0"/>
              <w:left w:val="nil"/>
              <w:bottom w:val="single" w:color="auto" w:sz="4" w:space="0"/>
              <w:right w:val="single" w:color="auto" w:sz="4" w:space="0"/>
            </w:tcBorders>
            <w:noWrap w:val="0"/>
            <w:vAlign w:val="center"/>
          </w:tcPr>
          <w:p w14:paraId="546E91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经评审的最终投标报价</w:t>
            </w:r>
          </w:p>
        </w:tc>
        <w:tc>
          <w:tcPr>
            <w:tcW w:w="3045" w:type="dxa"/>
            <w:tcBorders>
              <w:top w:val="single" w:color="auto" w:sz="4" w:space="0"/>
              <w:left w:val="nil"/>
              <w:bottom w:val="single" w:color="auto" w:sz="4" w:space="0"/>
              <w:right w:val="single" w:color="auto" w:sz="4" w:space="0"/>
            </w:tcBorders>
            <w:noWrap w:val="0"/>
            <w:vAlign w:val="center"/>
          </w:tcPr>
          <w:p w14:paraId="4122A5C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当B&gt;A时，修正后报价与原报价的差额；当B≤A,R=0</w:t>
            </w:r>
          </w:p>
        </w:tc>
      </w:tr>
      <w:tr w14:paraId="682E4E8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E0FEAAE">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14:paraId="7BD58BC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14:paraId="053CBCB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034127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88FEC8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81D70B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2E05C82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7952C2D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253D6373">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14:paraId="63A8C15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14:paraId="7A080FE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C8DBDC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0083B31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361908D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4BE33582">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710B500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E50A143">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D2537C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1150CF5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1B4927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AEF8D7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71954D6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10F344A7">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44F8EEF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18869AEE">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498BDA8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3E9ED91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652727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70D817F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5007DC2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4A70B70F">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56E6FC4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1FF38DC">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55FAC29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2B6F8E1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FC9894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64D2189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6837925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57B8CF19">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6691EE5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56B998C0">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72FE066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14:paraId="4D64490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203E38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2FBF229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4838464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0DF29210">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433D2AA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477AA471">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14:paraId="3B81660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14:paraId="34DAFE0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3C88B2B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51A2EC4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339980D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45F3569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5D25304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14:paraId="7C0286EB">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14:paraId="03E28A49">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投标报价</w:t>
            </w:r>
          </w:p>
        </w:tc>
        <w:tc>
          <w:tcPr>
            <w:tcW w:w="1602" w:type="dxa"/>
            <w:tcBorders>
              <w:top w:val="nil"/>
              <w:left w:val="nil"/>
              <w:bottom w:val="single" w:color="auto" w:sz="4" w:space="0"/>
              <w:right w:val="single" w:color="auto" w:sz="4" w:space="0"/>
            </w:tcBorders>
            <w:noWrap w:val="0"/>
            <w:vAlign w:val="center"/>
          </w:tcPr>
          <w:p w14:paraId="6F9FDD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14:paraId="42ABC56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14:paraId="3943B15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14:paraId="3F23C0B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14:paraId="212A803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∑A=A</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+…An；∑B=B</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+…Bn</w:t>
            </w:r>
          </w:p>
        </w:tc>
      </w:tr>
    </w:tbl>
    <w:p w14:paraId="4FD934E5">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14:paraId="2E1E1F81">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p>
    <w:p w14:paraId="0844CE51">
      <w:pPr>
        <w:widowControl/>
        <w:tabs>
          <w:tab w:val="left" w:pos="5226"/>
          <w:tab w:val="left" w:pos="6828"/>
          <w:tab w:val="left" w:pos="11040"/>
        </w:tabs>
        <w:ind w:left="1297" w:leftChars="44" w:hanging="1205" w:hangingChars="500"/>
        <w:jc w:val="left"/>
        <w:rPr>
          <w:rFonts w:hint="eastAsia" w:ascii="宋体" w:hAnsi="宋体" w:eastAsia="宋体"/>
          <w:color w:val="auto"/>
          <w:sz w:val="24"/>
          <w:szCs w:val="24"/>
          <w:highlight w:val="none"/>
        </w:rPr>
      </w:pPr>
      <w:r>
        <w:rPr>
          <w:rFonts w:hint="eastAsia" w:ascii="宋体" w:hAnsi="宋体" w:eastAsia="宋体" w:cs="宋体"/>
          <w:b/>
          <w:bCs/>
          <w:color w:val="auto"/>
          <w:kern w:val="0"/>
          <w:sz w:val="24"/>
          <w:szCs w:val="24"/>
          <w:highlight w:val="none"/>
        </w:rPr>
        <w:t>评委签名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 w:val="24"/>
          <w:szCs w:val="24"/>
          <w:highlight w:val="none"/>
        </w:rPr>
        <w:t>日期：</w:t>
      </w:r>
    </w:p>
    <w:p w14:paraId="79BEC494">
      <w:pPr>
        <w:widowControl/>
        <w:jc w:val="left"/>
        <w:rPr>
          <w:rFonts w:ascii="宋体" w:hAnsi="宋体" w:eastAsia="宋体"/>
          <w:color w:val="auto"/>
          <w:sz w:val="24"/>
          <w:szCs w:val="24"/>
          <w:highlight w:val="none"/>
        </w:rPr>
        <w:sectPr>
          <w:headerReference r:id="rId13" w:type="default"/>
          <w:endnotePr>
            <w:numFmt w:val="decimal"/>
          </w:endnotePr>
          <w:pgSz w:w="16783" w:h="11850" w:orient="landscape"/>
          <w:pgMar w:top="851" w:right="1134" w:bottom="567" w:left="1134" w:header="0" w:footer="0" w:gutter="567"/>
          <w:pgNumType w:fmt="decimal"/>
          <w:cols w:space="720" w:num="1"/>
        </w:sectPr>
      </w:pPr>
    </w:p>
    <w:p w14:paraId="07CC47AF">
      <w:pPr>
        <w:ind w:firstLine="117" w:firstLineChars="49"/>
        <w:rPr>
          <w:rFonts w:hint="eastAsia" w:ascii="宋体" w:hAnsi="宋体" w:eastAsia="宋体"/>
          <w:color w:val="auto"/>
          <w:sz w:val="24"/>
          <w:szCs w:val="24"/>
          <w:highlight w:val="none"/>
        </w:rPr>
      </w:pPr>
    </w:p>
    <w:p w14:paraId="38E59741">
      <w:pPr>
        <w:ind w:firstLine="117" w:firstLineChars="49"/>
        <w:outlineLvl w:val="2"/>
        <w:rPr>
          <w:rFonts w:ascii="宋体" w:hAnsi="宋体" w:eastAsia="宋体"/>
          <w:color w:val="auto"/>
          <w:sz w:val="24"/>
          <w:szCs w:val="24"/>
          <w:highlight w:val="none"/>
        </w:rPr>
      </w:pPr>
      <w:bookmarkStart w:id="234" w:name="_Toc1106"/>
      <w:bookmarkStart w:id="235" w:name="_Toc18643"/>
      <w:bookmarkStart w:id="236" w:name="_Toc2138"/>
      <w:bookmarkStart w:id="237" w:name="_Toc17119"/>
      <w:r>
        <w:rPr>
          <w:rFonts w:hint="eastAsia" w:ascii="宋体" w:hAnsi="宋体" w:eastAsia="宋体"/>
          <w:color w:val="auto"/>
          <w:sz w:val="24"/>
          <w:szCs w:val="24"/>
          <w:highlight w:val="none"/>
        </w:rPr>
        <w:t>附件4</w:t>
      </w:r>
      <w:bookmarkEnd w:id="234"/>
      <w:bookmarkEnd w:id="235"/>
      <w:bookmarkEnd w:id="236"/>
      <w:bookmarkEnd w:id="237"/>
    </w:p>
    <w:p w14:paraId="5C943B7A">
      <w:pPr>
        <w:ind w:firstLine="117" w:firstLineChars="49"/>
        <w:rPr>
          <w:rFonts w:hint="eastAsia" w:ascii="宋体" w:hAnsi="宋体" w:eastAsia="宋体"/>
          <w:color w:val="auto"/>
          <w:sz w:val="24"/>
          <w:szCs w:val="24"/>
          <w:highlight w:val="none"/>
        </w:rPr>
      </w:pPr>
    </w:p>
    <w:p w14:paraId="47BC50BE">
      <w:pPr>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算术复核汇总表</w:t>
      </w:r>
    </w:p>
    <w:p w14:paraId="7DC7ED3F">
      <w:pPr>
        <w:ind w:firstLine="360" w:firstLineChars="150"/>
        <w:rPr>
          <w:rFonts w:hint="eastAsia" w:ascii="宋体" w:hAnsi="宋体" w:eastAsia="宋体"/>
          <w:color w:val="auto"/>
          <w:szCs w:val="21"/>
          <w:highlight w:val="none"/>
        </w:rPr>
      </w:pPr>
      <w:r>
        <w:rPr>
          <w:rFonts w:hint="eastAsia" w:ascii="宋体" w:hAnsi="宋体" w:eastAsia="宋体" w:cs="宋体"/>
          <w:bCs/>
          <w:color w:val="auto"/>
          <w:kern w:val="0"/>
          <w:sz w:val="24"/>
          <w:szCs w:val="24"/>
          <w:highlight w:val="none"/>
        </w:rPr>
        <w:t>工程名称：</w:t>
      </w:r>
    </w:p>
    <w:tbl>
      <w:tblPr>
        <w:tblStyle w:val="19"/>
        <w:tblW w:w="14382" w:type="dxa"/>
        <w:tblInd w:w="288" w:type="dxa"/>
        <w:tblLayout w:type="fixed"/>
        <w:tblCellMar>
          <w:top w:w="0" w:type="dxa"/>
          <w:left w:w="108" w:type="dxa"/>
          <w:bottom w:w="0" w:type="dxa"/>
          <w:right w:w="108" w:type="dxa"/>
        </w:tblCellMar>
      </w:tblPr>
      <w:tblGrid>
        <w:gridCol w:w="888"/>
        <w:gridCol w:w="4440"/>
        <w:gridCol w:w="3060"/>
        <w:gridCol w:w="3240"/>
        <w:gridCol w:w="2754"/>
      </w:tblGrid>
      <w:tr w14:paraId="10539291">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5ECD5D68">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编号</w:t>
            </w:r>
          </w:p>
        </w:tc>
        <w:tc>
          <w:tcPr>
            <w:tcW w:w="4440" w:type="dxa"/>
            <w:tcBorders>
              <w:top w:val="single" w:color="auto" w:sz="4" w:space="0"/>
              <w:left w:val="single" w:color="auto" w:sz="4" w:space="0"/>
              <w:bottom w:val="single" w:color="auto" w:sz="4" w:space="0"/>
              <w:right w:val="single" w:color="auto" w:sz="4" w:space="0"/>
            </w:tcBorders>
            <w:noWrap w:val="0"/>
            <w:vAlign w:val="center"/>
          </w:tcPr>
          <w:p w14:paraId="1EE731FC">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4910F81">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原投标报价（A）</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260EC03">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算术复核后投标报价（B）</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EF97E82">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误差率（r=|A-B|/A*100%）</w:t>
            </w:r>
          </w:p>
        </w:tc>
      </w:tr>
      <w:tr w14:paraId="4894A615">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863ED2A">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50840D88">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87C6AFD">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04A5E72">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34014C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74C0AD95">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6F6246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0A65EFBD">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DA247B6">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783718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58677BD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55E3C80E">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07420241">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3C243963">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C9B318D">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5A5725A">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45171F9">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09F54DCA">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D0D2290">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6A4B1BA9">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1605F4A">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7BD28A2">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90A5293">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0F74BAE6">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74B98F33">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2379604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30811E0">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850802B">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409E5B7">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00F9E267">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9CF916D">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5AE9F7B3">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0D640B2">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E709A2B">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4BC56E67">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3F6272D9">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6C0D28A">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85D025B">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2A81D4B">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D7D0ADE">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72BF1EBD">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14:paraId="40E11416">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14:paraId="47AB80E8">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14:paraId="4704C73F">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18F62C0">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92872D3">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14:paraId="2C219552">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bl>
    <w:p w14:paraId="2C536C2B">
      <w:pPr>
        <w:rPr>
          <w:rFonts w:hint="eastAsia" w:ascii="宋体" w:hAnsi="宋体" w:eastAsia="宋体"/>
          <w:b/>
          <w:color w:val="auto"/>
          <w:sz w:val="24"/>
          <w:szCs w:val="24"/>
          <w:highlight w:val="none"/>
        </w:rPr>
      </w:pPr>
    </w:p>
    <w:p w14:paraId="65CB50EF">
      <w:pPr>
        <w:ind w:firstLine="361" w:firstLineChars="1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评委签名</w:t>
      </w:r>
      <w:r>
        <w:rPr>
          <w:rFonts w:hint="eastAsia" w:ascii="宋体" w:hAnsi="宋体" w:eastAsia="宋体"/>
          <w:color w:val="auto"/>
          <w:sz w:val="24"/>
          <w:szCs w:val="24"/>
          <w:highlight w:val="none"/>
        </w:rPr>
        <w:t>：                                                                                         日期：</w:t>
      </w:r>
    </w:p>
    <w:p w14:paraId="30C558B8">
      <w:pPr>
        <w:tabs>
          <w:tab w:val="left" w:pos="7987"/>
        </w:tabs>
        <w:bidi w:val="0"/>
        <w:jc w:val="left"/>
        <w:rPr>
          <w:rFonts w:hint="eastAsia" w:eastAsia="楷体_GB2312"/>
          <w:color w:val="auto"/>
          <w:highlight w:val="none"/>
          <w:lang w:eastAsia="zh-CN"/>
        </w:rPr>
        <w:sectPr>
          <w:endnotePr>
            <w:numFmt w:val="decimal"/>
          </w:endnotePr>
          <w:pgSz w:w="16783" w:h="11850" w:orient="landscape"/>
          <w:pgMar w:top="851" w:right="1247" w:bottom="567" w:left="1134" w:header="851" w:footer="567" w:gutter="0"/>
          <w:pgNumType w:fmt="decimal"/>
          <w:cols w:space="720" w:num="1"/>
          <w:titlePg/>
          <w:docGrid w:type="lines" w:linePitch="312" w:charSpace="0"/>
        </w:sectPr>
      </w:pPr>
    </w:p>
    <w:p w14:paraId="5F4A01C7">
      <w:pPr>
        <w:spacing w:line="360" w:lineRule="auto"/>
        <w:rPr>
          <w:rFonts w:hint="eastAsia" w:ascii="宋体" w:hAnsi="宋体" w:eastAsia="宋体"/>
          <w:b/>
          <w:color w:val="auto"/>
          <w:sz w:val="24"/>
          <w:szCs w:val="24"/>
          <w:highlight w:val="none"/>
        </w:rPr>
      </w:pPr>
    </w:p>
    <w:p w14:paraId="3D3F93EA">
      <w:pPr>
        <w:jc w:val="left"/>
        <w:outlineLvl w:val="2"/>
        <w:rPr>
          <w:rFonts w:hint="eastAsia" w:ascii="宋体" w:hAnsi="宋体" w:eastAsia="宋体"/>
          <w:b/>
          <w:color w:val="auto"/>
          <w:sz w:val="28"/>
          <w:szCs w:val="28"/>
          <w:highlight w:val="none"/>
        </w:rPr>
      </w:pPr>
      <w:r>
        <w:rPr>
          <w:rFonts w:ascii="宋体" w:hAnsi="宋体" w:eastAsia="宋体"/>
          <w:b/>
          <w:color w:val="auto"/>
          <w:sz w:val="24"/>
          <w:szCs w:val="24"/>
          <w:highlight w:val="none"/>
        </w:rPr>
        <w:br w:type="page"/>
      </w:r>
      <w:bookmarkStart w:id="238" w:name="_Toc27075"/>
      <w:bookmarkStart w:id="239" w:name="_Toc28978"/>
      <w:bookmarkStart w:id="240" w:name="_Toc14626"/>
      <w:bookmarkStart w:id="241" w:name="_Toc11569"/>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 xml:space="preserve">                                         </w:t>
      </w:r>
      <w:r>
        <w:rPr>
          <w:rFonts w:hint="eastAsia" w:ascii="宋体" w:hAnsi="宋体" w:eastAsia="宋体"/>
          <w:b/>
          <w:color w:val="auto"/>
          <w:sz w:val="28"/>
          <w:szCs w:val="28"/>
          <w:highlight w:val="none"/>
        </w:rPr>
        <w:t>投标文件否决性条款审查表</w:t>
      </w:r>
      <w:bookmarkEnd w:id="238"/>
      <w:bookmarkEnd w:id="239"/>
      <w:bookmarkEnd w:id="240"/>
      <w:bookmarkEnd w:id="241"/>
    </w:p>
    <w:p w14:paraId="34CCF121">
      <w:pPr>
        <w:rPr>
          <w:rFonts w:hint="eastAsia" w:ascii="宋体" w:hAnsi="宋体" w:eastAsia="宋体"/>
          <w:b/>
          <w:color w:val="auto"/>
          <w:szCs w:val="21"/>
          <w:highlight w:val="none"/>
        </w:rPr>
      </w:pPr>
      <w:r>
        <w:rPr>
          <w:rFonts w:hint="eastAsia" w:ascii="宋体" w:hAnsi="宋体" w:eastAsia="宋体"/>
          <w:b/>
          <w:color w:val="auto"/>
          <w:szCs w:val="21"/>
          <w:highlight w:val="none"/>
        </w:rPr>
        <w:t>工程名称：</w:t>
      </w:r>
    </w:p>
    <w:tbl>
      <w:tblPr>
        <w:tblStyle w:val="19"/>
        <w:tblW w:w="14534" w:type="dxa"/>
        <w:tblInd w:w="3" w:type="dxa"/>
        <w:tblLayout w:type="fixed"/>
        <w:tblCellMar>
          <w:top w:w="0" w:type="dxa"/>
          <w:left w:w="108" w:type="dxa"/>
          <w:bottom w:w="0" w:type="dxa"/>
          <w:right w:w="108" w:type="dxa"/>
        </w:tblCellMar>
      </w:tblPr>
      <w:tblGrid>
        <w:gridCol w:w="471"/>
        <w:gridCol w:w="8588"/>
        <w:gridCol w:w="1095"/>
        <w:gridCol w:w="1095"/>
        <w:gridCol w:w="1095"/>
        <w:gridCol w:w="1095"/>
        <w:gridCol w:w="1095"/>
      </w:tblGrid>
      <w:tr w14:paraId="6ED833A9">
        <w:tblPrEx>
          <w:tblCellMar>
            <w:top w:w="0" w:type="dxa"/>
            <w:left w:w="108" w:type="dxa"/>
            <w:bottom w:w="0" w:type="dxa"/>
            <w:right w:w="108" w:type="dxa"/>
          </w:tblCellMar>
        </w:tblPrEx>
        <w:trPr>
          <w:trHeight w:val="50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0652B68">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858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5D798812">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19C87BD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评审内容</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167AB3F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F06A37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D3A682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7703B">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6B2561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519EC853">
        <w:tblPrEx>
          <w:tblCellMar>
            <w:top w:w="0" w:type="dxa"/>
            <w:left w:w="108" w:type="dxa"/>
            <w:bottom w:w="0" w:type="dxa"/>
            <w:right w:w="108" w:type="dxa"/>
          </w:tblCellMar>
        </w:tblPrEx>
        <w:trPr>
          <w:trHeight w:val="24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221945A6">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630C516">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投标文件中没有《投标函》；</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D192DB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F29FD9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5639E5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F71DFF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C2995E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5B56BC2A">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D97275B">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8E7F3AA">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投标文件中没有《广州园林绿化工程施工招标投标书》；</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B24F3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9BF73A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7DEB30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74C460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097F1E3">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059C7C0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F52625F">
            <w:pPr>
              <w:keepNext w:val="0"/>
              <w:keepLines w:val="0"/>
              <w:suppressLineNumbers w:val="0"/>
              <w:spacing w:before="0" w:beforeAutospacing="0" w:after="0" w:afterAutospacing="0" w:line="300" w:lineRule="exact"/>
              <w:ind w:left="0" w:right="0"/>
              <w:jc w:val="center"/>
              <w:rPr>
                <w:rFonts w:hint="eastAsia" w:ascii="宋体" w:hAnsi="宋体" w:eastAsia="宋体"/>
                <w:strike/>
                <w:color w:val="auto"/>
                <w:szCs w:val="21"/>
                <w:highlight w:val="none"/>
              </w:rPr>
            </w:pPr>
            <w:r>
              <w:rPr>
                <w:rFonts w:hint="eastAsia" w:ascii="宋体" w:hAnsi="宋体" w:eastAsia="宋体"/>
                <w:strike/>
                <w:color w:val="auto"/>
                <w:szCs w:val="21"/>
                <w:highlight w:val="none"/>
              </w:rPr>
              <w:t>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5CF603B">
            <w:pPr>
              <w:keepNext w:val="0"/>
              <w:keepLines w:val="0"/>
              <w:suppressLineNumbers w:val="0"/>
              <w:spacing w:before="0" w:beforeAutospacing="0" w:after="0" w:afterAutospacing="0" w:line="300" w:lineRule="exact"/>
              <w:ind w:left="0" w:right="0"/>
              <w:rPr>
                <w:rFonts w:hint="eastAsia" w:ascii="宋体" w:hAnsi="宋体" w:eastAsia="宋体"/>
                <w:strike/>
                <w:color w:val="auto"/>
                <w:szCs w:val="21"/>
                <w:highlight w:val="none"/>
              </w:rPr>
            </w:pPr>
            <w:r>
              <w:rPr>
                <w:rFonts w:hint="eastAsia" w:ascii="宋体" w:hAnsi="宋体" w:eastAsia="宋体"/>
                <w:strike w:val="0"/>
                <w:color w:val="auto"/>
                <w:sz w:val="21"/>
                <w:szCs w:val="21"/>
                <w:highlight w:val="none"/>
              </w:rPr>
              <w:t>未承诺响应招标文件所附施工组织设计要点的；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3640E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CF014D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C04F1F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93F6E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3BF265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50EEF50C">
        <w:tblPrEx>
          <w:tblCellMar>
            <w:top w:w="0" w:type="dxa"/>
            <w:left w:w="108" w:type="dxa"/>
            <w:bottom w:w="0" w:type="dxa"/>
            <w:right w:w="108" w:type="dxa"/>
          </w:tblCellMar>
        </w:tblPrEx>
        <w:trPr>
          <w:trHeight w:val="251"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D436338">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89C8199">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不能满足完成投标项目工期的；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4A0CD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53AE80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41F0B1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39774D2">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AB2E13">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7D87D2F0">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6F479F91">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19E1174">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投标文件未按规定的格式填写，或主要内容不全，或关键字迹模糊、无法辨认；</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E0A133">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0E609B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2DAD0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7321EB7">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85C6B7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090C4BA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64BECEC">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93B20C4">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对同一招标项目出现两个或以上的投标报价，且没有声明哪个有效；</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BFCAE73">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F56D1EB">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6BED1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BD677E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8A887BB">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7593ABCC">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E22A6BE">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B7C7CEB">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投标报价高于最高投标限价；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2F3D1C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67AC66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8C9E0B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3AB052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65F42F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1099E1A2">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6B10E14">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F761AF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低于企业成本的（投标人的报价明显低于其他投标报价或者在设有成本警示价时明显低于成本警示价，使得其投标报价可能低于其个别成本，又不能合理说明或者不能提供相关证明材料，评标委员会认定该投标人低于成本报价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484CED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0B1A15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AD22A9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E59E49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DD61B0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104C2BB3">
        <w:tblPrEx>
          <w:tblCellMar>
            <w:top w:w="0" w:type="dxa"/>
            <w:left w:w="108" w:type="dxa"/>
            <w:bottom w:w="0" w:type="dxa"/>
            <w:right w:w="108" w:type="dxa"/>
          </w:tblCellMar>
        </w:tblPrEx>
        <w:trPr>
          <w:trHeight w:val="276"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58A9EC4">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674BD36">
            <w:pPr>
              <w:keepNext w:val="0"/>
              <w:keepLines w:val="0"/>
              <w:suppressLineNumbers w:val="0"/>
              <w:spacing w:before="0" w:beforeAutospacing="0" w:after="0" w:afterAutospacing="0" w:line="300" w:lineRule="exact"/>
              <w:ind w:left="0" w:right="0"/>
              <w:rPr>
                <w:rFonts w:hint="default"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投标报价中对招标文件规定的绿色施工安全防护措施费进行浮动或改变；</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D80E80">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4CC581">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E54B46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B41681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43D8EE2">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78966FFF">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0809FF9">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5E46ADF">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算术复核后的投标报价与原投标报价相比存在1%或以上误差的；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132BC3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4940AB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E6C486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895690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5BCF90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72B65B59">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5DC3D47">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41E39B8">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不同投标人的投标文件由同一单位或者个人编制；</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7C2140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6ECBC8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D6D7F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BFE1717">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350FF2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00E41165">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211A34F7">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12</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EF1B667">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不同投标人委托同一单位或者个人办理投标事宜；</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77C810">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9CA1E82">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BD3040D">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DC08C6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8082FC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7C0F90EA">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895E0F4">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13</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2CDDC780">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不同投标人的投标文件载明的项目管理成员为同一人；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74C17D">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3F2132">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429AEBD">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5F05C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1773C07">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6DDF5C9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38844A57">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14</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77F8D63">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不同投标人的投标文件异常一致或者投标报价呈规律性差异；</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EADEC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352686B">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9ABE0C7">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4BBF45">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CB83A9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3012D08B">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F85526E">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15</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59D2AFC">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不同投标人的投标文件相互混装；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3C670E7">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02EA73">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729DC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4923521">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6E3578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1976D733">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12F06F2">
            <w:pPr>
              <w:keepNext w:val="0"/>
              <w:keepLines w:val="0"/>
              <w:suppressLineNumbers w:val="0"/>
              <w:spacing w:before="0" w:beforeAutospacing="0" w:after="0" w:afterAutospacing="0" w:line="300" w:lineRule="exact"/>
              <w:ind w:left="0" w:right="0"/>
              <w:jc w:val="center"/>
              <w:rPr>
                <w:rFonts w:hint="default" w:ascii="宋体" w:hAnsi="宋体" w:eastAsia="宋体"/>
                <w:strike/>
                <w:dstrike w:val="0"/>
                <w:color w:val="auto"/>
                <w:szCs w:val="21"/>
                <w:highlight w:val="none"/>
                <w:lang w:val="en-US" w:eastAsia="zh-CN"/>
              </w:rPr>
            </w:pPr>
            <w:r>
              <w:rPr>
                <w:rFonts w:hint="eastAsia" w:ascii="宋体" w:hAnsi="宋体" w:eastAsia="宋体"/>
                <w:strike/>
                <w:dstrike w:val="0"/>
                <w:color w:val="auto"/>
                <w:szCs w:val="21"/>
                <w:highlight w:val="none"/>
                <w:lang w:val="en-US" w:eastAsia="zh-CN"/>
              </w:rPr>
              <w:t>16</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49ADD8F">
            <w:pPr>
              <w:keepNext w:val="0"/>
              <w:keepLines w:val="0"/>
              <w:suppressLineNumbers w:val="0"/>
              <w:spacing w:before="0" w:beforeAutospacing="0" w:after="0" w:afterAutospacing="0" w:line="300" w:lineRule="exact"/>
              <w:ind w:left="0" w:right="0"/>
              <w:rPr>
                <w:rFonts w:hint="eastAsia" w:ascii="宋体" w:hAnsi="宋体" w:eastAsia="宋体"/>
                <w:strike/>
                <w:dstrike w:val="0"/>
                <w:color w:val="auto"/>
                <w:szCs w:val="21"/>
                <w:highlight w:val="none"/>
              </w:rPr>
            </w:pPr>
            <w:r>
              <w:rPr>
                <w:rFonts w:hint="eastAsia" w:ascii="宋体" w:hAnsi="宋体" w:eastAsia="宋体"/>
                <w:strike/>
                <w:dstrike w:val="0"/>
                <w:color w:val="auto"/>
                <w:szCs w:val="21"/>
                <w:highlight w:val="none"/>
              </w:rPr>
              <w:t>不同投标人的投标保证金从同一单位或者个人的账户转出；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E245C41">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AB76B2">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CF0340">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EBE200">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19F2E8">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r>
      <w:tr w14:paraId="40DADCF4">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BB030BD">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17</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7EB982A">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不同投标人的投标报价中分部分项工程量清单综合单价相似度达到80%及以上的；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439FD7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BD7BAE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1C30172">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1F975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09FFE2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50B2A38E">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772E3B40">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lang w:val="en-US" w:eastAsia="zh-CN"/>
              </w:rPr>
              <w:t>18</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35AF5F46">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不同投标人加密打包投标文件的电脑机器特征码相同的；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D6CC7F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CB895A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5E31ED">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4F5C84">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ED2CA81">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5D75CFA0">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870C43D">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19</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39A7EAF">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lang w:eastAsia="zh-CN"/>
              </w:rPr>
            </w:pPr>
            <w:r>
              <w:rPr>
                <w:rFonts w:hint="eastAsia" w:ascii="宋体" w:hAnsi="宋体" w:eastAsia="宋体"/>
                <w:color w:val="auto"/>
                <w:szCs w:val="21"/>
                <w:highlight w:val="none"/>
              </w:rPr>
              <w:t>不同投标人的投标文件工程量清单编制机器硬件信息相同的</w:t>
            </w:r>
            <w:r>
              <w:rPr>
                <w:rFonts w:hint="eastAsia" w:ascii="宋体" w:hAnsi="宋体" w:eastAsia="宋体"/>
                <w:color w:val="auto"/>
                <w:szCs w:val="21"/>
                <w:highlight w:val="none"/>
                <w:lang w:eastAsia="zh-CN"/>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9E6348D">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136EE9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F8533F">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8850C69">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93B8DFC">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14:paraId="476378E8">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CF1DD15">
            <w:pPr>
              <w:keepNext w:val="0"/>
              <w:keepLines w:val="0"/>
              <w:suppressLineNumbers w:val="0"/>
              <w:spacing w:before="0" w:beforeAutospacing="0" w:after="0" w:afterAutospacing="0" w:line="300" w:lineRule="exact"/>
              <w:ind w:left="0" w:right="0"/>
              <w:jc w:val="center"/>
              <w:rPr>
                <w:rFonts w:hint="default" w:ascii="宋体" w:hAnsi="宋体" w:eastAsia="宋体"/>
                <w:strike/>
                <w:dstrike w:val="0"/>
                <w:color w:val="auto"/>
                <w:szCs w:val="21"/>
                <w:highlight w:val="none"/>
                <w:lang w:val="en-US" w:eastAsia="zh-CN"/>
              </w:rPr>
            </w:pPr>
            <w:r>
              <w:rPr>
                <w:rFonts w:hint="eastAsia" w:ascii="宋体" w:hAnsi="宋体" w:eastAsia="宋体"/>
                <w:strike/>
                <w:dstrike w:val="0"/>
                <w:color w:val="auto"/>
                <w:szCs w:val="21"/>
                <w:highlight w:val="none"/>
                <w:lang w:val="en-US" w:eastAsia="zh-CN"/>
              </w:rPr>
              <w:t>20</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8C805F3">
            <w:pPr>
              <w:keepNext w:val="0"/>
              <w:keepLines w:val="0"/>
              <w:suppressLineNumbers w:val="0"/>
              <w:spacing w:before="0" w:beforeAutospacing="0" w:after="0" w:afterAutospacing="0" w:line="300" w:lineRule="exact"/>
              <w:ind w:left="0" w:right="0"/>
              <w:rPr>
                <w:rFonts w:hint="eastAsia" w:ascii="宋体" w:hAnsi="宋体" w:eastAsia="宋体"/>
                <w:strike/>
                <w:dstrike w:val="0"/>
                <w:color w:val="auto"/>
                <w:szCs w:val="21"/>
                <w:highlight w:val="none"/>
              </w:rPr>
            </w:pPr>
            <w:r>
              <w:rPr>
                <w:rFonts w:hint="eastAsia" w:ascii="宋体" w:hAnsi="宋体" w:eastAsia="宋体" w:cs="Times New Roman"/>
                <w:strike/>
                <w:dstrike w:val="0"/>
                <w:color w:val="auto"/>
                <w:szCs w:val="21"/>
                <w:highlight w:val="none"/>
                <w:lang w:eastAsia="zh-CN"/>
              </w:rPr>
              <w:t>未按要求提交投标保证金的；</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FF58F8">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6493E4A">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E096D9">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91CA9F">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921F564">
            <w:pPr>
              <w:keepNext w:val="0"/>
              <w:keepLines w:val="0"/>
              <w:suppressLineNumbers w:val="0"/>
              <w:spacing w:before="0" w:beforeAutospacing="0" w:after="0" w:afterAutospacing="0" w:line="300" w:lineRule="exact"/>
              <w:ind w:left="0" w:right="0"/>
              <w:rPr>
                <w:rFonts w:hint="default" w:ascii="宋体" w:hAnsi="宋体" w:eastAsia="宋体"/>
                <w:strike/>
                <w:dstrike w:val="0"/>
                <w:color w:val="auto"/>
                <w:szCs w:val="21"/>
                <w:highlight w:val="none"/>
              </w:rPr>
            </w:pPr>
          </w:p>
        </w:tc>
      </w:tr>
      <w:tr w14:paraId="5DEA6461">
        <w:tblPrEx>
          <w:tblCellMar>
            <w:top w:w="0" w:type="dxa"/>
            <w:left w:w="108" w:type="dxa"/>
            <w:bottom w:w="0" w:type="dxa"/>
            <w:right w:w="108" w:type="dxa"/>
          </w:tblCellMar>
        </w:tblPrEx>
        <w:trPr>
          <w:trHeight w:val="268"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0869E689">
            <w:pPr>
              <w:keepNext w:val="0"/>
              <w:keepLines w:val="0"/>
              <w:suppressLineNumbers w:val="0"/>
              <w:spacing w:before="0" w:beforeAutospacing="0" w:after="0" w:afterAutospacing="0" w:line="300" w:lineRule="exact"/>
              <w:ind w:left="0" w:right="0"/>
              <w:jc w:val="center"/>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lang w:val="en-US" w:eastAsia="zh-CN"/>
              </w:rPr>
              <w:t>21</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0143DAE0">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无《对投标文件编制的承诺》。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380D28">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F4E02B6">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28BA0A">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A8378E">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D1B9281">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bl>
    <w:p w14:paraId="752A1FB6">
      <w:pPr>
        <w:spacing w:line="240" w:lineRule="exact"/>
        <w:jc w:val="left"/>
        <w:rPr>
          <w:rFonts w:hint="eastAsia" w:ascii="宋体" w:hAnsi="宋体" w:eastAsia="宋体"/>
          <w:color w:val="auto"/>
          <w:sz w:val="18"/>
          <w:szCs w:val="18"/>
          <w:highlight w:val="none"/>
        </w:rPr>
      </w:pPr>
      <w:r>
        <w:rPr>
          <w:rFonts w:hint="eastAsia" w:ascii="宋体" w:hAnsi="宋体" w:eastAsia="宋体"/>
          <w:color w:val="auto"/>
          <w:szCs w:val="21"/>
          <w:highlight w:val="none"/>
        </w:rPr>
        <w:t>注：</w:t>
      </w:r>
      <w:r>
        <w:rPr>
          <w:rFonts w:hint="eastAsia" w:ascii="宋体" w:hAnsi="宋体" w:eastAsia="宋体"/>
          <w:color w:val="auto"/>
          <w:sz w:val="18"/>
          <w:szCs w:val="18"/>
          <w:highlight w:val="none"/>
        </w:rPr>
        <w:t>1.本表使用GZYLZB202</w:t>
      </w:r>
      <w:r>
        <w:rPr>
          <w:rFonts w:hint="eastAsia" w:ascii="宋体" w:hAnsi="宋体" w:eastAsia="宋体"/>
          <w:color w:val="auto"/>
          <w:sz w:val="18"/>
          <w:szCs w:val="18"/>
          <w:highlight w:val="none"/>
          <w:lang w:val="en-US" w:eastAsia="zh-CN"/>
        </w:rPr>
        <w:t>3</w:t>
      </w:r>
      <w:r>
        <w:rPr>
          <w:rFonts w:hint="eastAsia" w:ascii="宋体" w:hAnsi="宋体" w:eastAsia="宋体"/>
          <w:color w:val="auto"/>
          <w:sz w:val="18"/>
          <w:szCs w:val="18"/>
          <w:highlight w:val="none"/>
        </w:rPr>
        <w:t>-1招标文件范本，与范本内容不同之处均以下划线标明。</w:t>
      </w:r>
    </w:p>
    <w:p w14:paraId="5CAFE5C6">
      <w:pPr>
        <w:spacing w:line="240" w:lineRule="exact"/>
        <w:ind w:firstLine="360" w:firstLineChars="20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2.凡出现《投标文件否决性条款审查表》中任何一项情形，否决其投标。</w:t>
      </w:r>
    </w:p>
    <w:p w14:paraId="3011B0AF">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3.分部分项工程量清单综合单价相似度和加密打包投标文件的电脑机器特征码以广州公共资源交易评标系统的检索信息为准。出现第</w:t>
      </w:r>
      <w:r>
        <w:rPr>
          <w:rFonts w:hint="eastAsia" w:ascii="宋体" w:hAnsi="宋体" w:eastAsia="宋体"/>
          <w:color w:val="auto"/>
          <w:sz w:val="18"/>
          <w:szCs w:val="18"/>
          <w:highlight w:val="none"/>
          <w:lang w:val="en-US" w:eastAsia="zh-CN"/>
        </w:rPr>
        <w:t>11-19</w:t>
      </w:r>
      <w:r>
        <w:rPr>
          <w:rFonts w:hint="eastAsia" w:ascii="宋体" w:hAnsi="宋体" w:eastAsia="宋体"/>
          <w:color w:val="auto"/>
          <w:sz w:val="18"/>
          <w:szCs w:val="18"/>
          <w:highlight w:val="none"/>
        </w:rPr>
        <w:t>项内容所列情形之一的，评标委员会应按照招标文件《投标人串通投标评审表》中的规定进行有关串通投标认定。</w:t>
      </w:r>
    </w:p>
    <w:p w14:paraId="310E8272">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4.如对本表中某种情形的评审意见不一致时，以评标委员会过半数成员的意见作为评标委员会对该情形的认定结论。 </w:t>
      </w:r>
    </w:p>
    <w:p w14:paraId="1A3CADAC">
      <w:pPr>
        <w:spacing w:line="240" w:lineRule="exact"/>
        <w:rPr>
          <w:rFonts w:hint="eastAsia" w:ascii="宋体" w:hAnsi="宋体" w:eastAsia="宋体"/>
          <w:b/>
          <w:color w:val="auto"/>
          <w:szCs w:val="21"/>
          <w:highlight w:val="none"/>
        </w:rPr>
      </w:pPr>
    </w:p>
    <w:p w14:paraId="24E88053">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评委签名：                                                                                        日期：</w:t>
      </w:r>
    </w:p>
    <w:p w14:paraId="4CACA832">
      <w:pPr>
        <w:pStyle w:val="18"/>
        <w:ind w:firstLine="0"/>
        <w:outlineLvl w:val="2"/>
        <w:rPr>
          <w:rFonts w:hint="eastAsia" w:ascii="宋体" w:hAnsi="宋体" w:eastAsia="宋体"/>
          <w:color w:val="auto"/>
          <w:sz w:val="24"/>
          <w:szCs w:val="24"/>
          <w:highlight w:val="none"/>
        </w:rPr>
      </w:pPr>
      <w:bookmarkStart w:id="242" w:name="_Toc10135"/>
      <w:bookmarkStart w:id="243" w:name="_Toc6821"/>
      <w:bookmarkStart w:id="244" w:name="_Toc4887"/>
    </w:p>
    <w:p w14:paraId="26666A22">
      <w:pPr>
        <w:pStyle w:val="18"/>
        <w:ind w:firstLine="0"/>
        <w:outlineLvl w:val="2"/>
        <w:rPr>
          <w:rFonts w:hint="eastAsia" w:ascii="宋体" w:hAnsi="宋体" w:eastAsia="宋体"/>
          <w:color w:val="auto"/>
          <w:szCs w:val="21"/>
          <w:highlight w:val="none"/>
          <w:lang w:eastAsia="zh-CN"/>
        </w:rPr>
      </w:pPr>
      <w:r>
        <w:rPr>
          <w:rFonts w:hint="eastAsia" w:ascii="宋体" w:hAnsi="宋体" w:eastAsia="宋体"/>
          <w:color w:val="auto"/>
          <w:sz w:val="24"/>
          <w:szCs w:val="24"/>
          <w:highlight w:val="none"/>
        </w:rPr>
        <w:br w:type="page"/>
      </w:r>
      <w:bookmarkStart w:id="245" w:name="_Toc7663"/>
      <w:r>
        <w:rPr>
          <w:rFonts w:hint="eastAsia" w:ascii="宋体" w:hAnsi="宋体" w:eastAsia="宋体"/>
          <w:color w:val="auto"/>
          <w:sz w:val="24"/>
          <w:szCs w:val="24"/>
          <w:highlight w:val="none"/>
        </w:rPr>
        <w:t>附件</w:t>
      </w:r>
      <w:bookmarkEnd w:id="242"/>
      <w:bookmarkEnd w:id="243"/>
      <w:r>
        <w:rPr>
          <w:rFonts w:hint="eastAsia" w:ascii="宋体" w:hAnsi="宋体" w:eastAsia="宋体"/>
          <w:color w:val="auto"/>
          <w:sz w:val="24"/>
          <w:szCs w:val="24"/>
          <w:highlight w:val="none"/>
          <w:lang w:val="en-US" w:eastAsia="zh-CN"/>
        </w:rPr>
        <w:t>6</w:t>
      </w:r>
      <w:bookmarkEnd w:id="244"/>
      <w:bookmarkEnd w:id="245"/>
    </w:p>
    <w:p w14:paraId="7FF32BAF">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投标人串通投标评审表</w:t>
      </w:r>
    </w:p>
    <w:tbl>
      <w:tblPr>
        <w:tblStyle w:val="19"/>
        <w:tblW w:w="145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1"/>
        <w:gridCol w:w="1188"/>
        <w:gridCol w:w="1716"/>
        <w:gridCol w:w="7553"/>
        <w:gridCol w:w="908"/>
        <w:gridCol w:w="1815"/>
      </w:tblGrid>
      <w:tr w14:paraId="32A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restart"/>
            <w:noWrap w:val="0"/>
            <w:vAlign w:val="center"/>
          </w:tcPr>
          <w:p w14:paraId="23D8597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10177" w:type="dxa"/>
            <w:gridSpan w:val="3"/>
            <w:vMerge w:val="restart"/>
            <w:noWrap w:val="0"/>
            <w:vAlign w:val="center"/>
          </w:tcPr>
          <w:p w14:paraId="6ACAE31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815" w:type="dxa"/>
            <w:vMerge w:val="restart"/>
            <w:noWrap w:val="0"/>
            <w:vAlign w:val="center"/>
          </w:tcPr>
          <w:p w14:paraId="2AFFED1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71BB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continue"/>
            <w:noWrap w:val="0"/>
            <w:vAlign w:val="center"/>
          </w:tcPr>
          <w:p w14:paraId="160B568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0177" w:type="dxa"/>
            <w:gridSpan w:val="3"/>
            <w:vMerge w:val="continue"/>
            <w:noWrap w:val="0"/>
            <w:vAlign w:val="center"/>
          </w:tcPr>
          <w:p w14:paraId="3B68173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815" w:type="dxa"/>
            <w:vMerge w:val="continue"/>
            <w:noWrap w:val="0"/>
            <w:vAlign w:val="center"/>
          </w:tcPr>
          <w:p w14:paraId="5DC6C8A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2F02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restart"/>
            <w:noWrap w:val="0"/>
            <w:textDirection w:val="tbRlV"/>
            <w:vAlign w:val="center"/>
          </w:tcPr>
          <w:p w14:paraId="5CDED4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串通投标认定</w:t>
            </w:r>
          </w:p>
        </w:tc>
        <w:tc>
          <w:tcPr>
            <w:tcW w:w="491" w:type="dxa"/>
            <w:vMerge w:val="restart"/>
            <w:noWrap w:val="0"/>
            <w:vAlign w:val="center"/>
          </w:tcPr>
          <w:p w14:paraId="02094A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88" w:type="dxa"/>
            <w:vMerge w:val="restart"/>
            <w:noWrap w:val="0"/>
            <w:vAlign w:val="center"/>
          </w:tcPr>
          <w:p w14:paraId="0CD856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存在</w:t>
            </w:r>
          </w:p>
          <w:p w14:paraId="5897828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情形</w:t>
            </w:r>
          </w:p>
        </w:tc>
        <w:tc>
          <w:tcPr>
            <w:tcW w:w="9269" w:type="dxa"/>
            <w:gridSpan w:val="2"/>
            <w:noWrap w:val="0"/>
            <w:vAlign w:val="center"/>
          </w:tcPr>
          <w:p w14:paraId="12D3F5B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不同投标人的投标文件由同一单位或者个人编制；   </w:t>
            </w:r>
          </w:p>
        </w:tc>
        <w:tc>
          <w:tcPr>
            <w:tcW w:w="908" w:type="dxa"/>
            <w:noWrap w:val="0"/>
            <w:vAlign w:val="center"/>
          </w:tcPr>
          <w:p w14:paraId="36CCC98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restart"/>
            <w:noWrap w:val="0"/>
            <w:vAlign w:val="bottom"/>
          </w:tcPr>
          <w:p w14:paraId="3600E1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003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63AAD85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3BB9647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08EF197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15B50DB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不同投标人委托同一单位或者个人办理投标事宜；  </w:t>
            </w:r>
          </w:p>
        </w:tc>
        <w:tc>
          <w:tcPr>
            <w:tcW w:w="908" w:type="dxa"/>
            <w:noWrap w:val="0"/>
            <w:vAlign w:val="center"/>
          </w:tcPr>
          <w:p w14:paraId="2CF0543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6AC4C5D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37E0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7D12BFE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2EFEB81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7F90413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4BA38D6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不同投标人的投标文件载明的项目管理成员为同一人；</w:t>
            </w:r>
          </w:p>
        </w:tc>
        <w:tc>
          <w:tcPr>
            <w:tcW w:w="908" w:type="dxa"/>
            <w:noWrap w:val="0"/>
            <w:vAlign w:val="center"/>
          </w:tcPr>
          <w:p w14:paraId="2E756BB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531D3BC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0F4E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886AE7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576D78E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4622433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2737B1F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不同投标人的投标文件异常一致或者投标报价呈规律性差异；</w:t>
            </w:r>
          </w:p>
        </w:tc>
        <w:tc>
          <w:tcPr>
            <w:tcW w:w="908" w:type="dxa"/>
            <w:noWrap w:val="0"/>
            <w:vAlign w:val="center"/>
          </w:tcPr>
          <w:p w14:paraId="4EE24A9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0F8E566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0A89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2C508622">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7B283C3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40F09EB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569B533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不同投标人的投标文件相互混装； </w:t>
            </w:r>
          </w:p>
        </w:tc>
        <w:tc>
          <w:tcPr>
            <w:tcW w:w="908" w:type="dxa"/>
            <w:noWrap w:val="0"/>
            <w:vAlign w:val="center"/>
          </w:tcPr>
          <w:p w14:paraId="54859F8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7351983E">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6785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9EABF5C">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55C0202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10EAAFE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tcBorders>
              <w:bottom w:val="single" w:color="auto" w:sz="4" w:space="0"/>
            </w:tcBorders>
            <w:noWrap w:val="0"/>
            <w:vAlign w:val="center"/>
          </w:tcPr>
          <w:p w14:paraId="498098D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strike/>
                <w:color w:val="auto"/>
                <w:kern w:val="0"/>
                <w:sz w:val="24"/>
                <w:szCs w:val="24"/>
                <w:highlight w:val="none"/>
              </w:rPr>
              <w:t xml:space="preserve">不同投标人的投标保证金从同一单位或者个人的账户转出； </w:t>
            </w:r>
          </w:p>
        </w:tc>
        <w:tc>
          <w:tcPr>
            <w:tcW w:w="908" w:type="dxa"/>
            <w:noWrap w:val="0"/>
            <w:vAlign w:val="center"/>
          </w:tcPr>
          <w:p w14:paraId="0C71C1B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07D280E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350F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2497F7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5D87603A">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64A1861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1D1791C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不同投标人的投标报价中分部分项工程量清单综合单价相似度达到80%及以上的；</w:t>
            </w:r>
          </w:p>
        </w:tc>
        <w:tc>
          <w:tcPr>
            <w:tcW w:w="908" w:type="dxa"/>
            <w:noWrap w:val="0"/>
            <w:vAlign w:val="center"/>
          </w:tcPr>
          <w:p w14:paraId="1A727B6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5CBC121F">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46C6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3106857D">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5FBA1BF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14:paraId="6012F3C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14:paraId="0052460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不同投标人加密打包投标文件的电脑机器特征码相同的。 </w:t>
            </w:r>
          </w:p>
        </w:tc>
        <w:tc>
          <w:tcPr>
            <w:tcW w:w="908" w:type="dxa"/>
            <w:noWrap w:val="0"/>
            <w:vAlign w:val="center"/>
          </w:tcPr>
          <w:p w14:paraId="3E53365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14:paraId="1F86B38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14:paraId="40D6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0FBA0959">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restart"/>
            <w:noWrap w:val="0"/>
            <w:vAlign w:val="center"/>
          </w:tcPr>
          <w:p w14:paraId="3EAD91F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88" w:type="dxa"/>
            <w:vMerge w:val="restart"/>
            <w:noWrap w:val="0"/>
            <w:vAlign w:val="center"/>
          </w:tcPr>
          <w:p w14:paraId="7B0BD5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p>
          <w:p w14:paraId="7BCAEFF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核查</w:t>
            </w:r>
          </w:p>
        </w:tc>
        <w:tc>
          <w:tcPr>
            <w:tcW w:w="10177" w:type="dxa"/>
            <w:gridSpan w:val="3"/>
            <w:noWrap w:val="0"/>
            <w:vAlign w:val="center"/>
          </w:tcPr>
          <w:p w14:paraId="3FD85F8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无澄清 □</w:t>
            </w:r>
          </w:p>
        </w:tc>
        <w:tc>
          <w:tcPr>
            <w:tcW w:w="1815" w:type="dxa"/>
            <w:vMerge w:val="restart"/>
            <w:noWrap w:val="0"/>
            <w:vAlign w:val="bottom"/>
          </w:tcPr>
          <w:p w14:paraId="0CAA661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F8F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162F09E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439B4C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537DAD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16" w:type="dxa"/>
            <w:vMerge w:val="restart"/>
            <w:noWrap w:val="0"/>
            <w:vAlign w:val="center"/>
          </w:tcPr>
          <w:p w14:paraId="36F6777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有澄清 □</w:t>
            </w:r>
          </w:p>
        </w:tc>
        <w:tc>
          <w:tcPr>
            <w:tcW w:w="8461" w:type="dxa"/>
            <w:gridSpan w:val="2"/>
            <w:noWrap w:val="0"/>
            <w:vAlign w:val="center"/>
          </w:tcPr>
          <w:p w14:paraId="698832A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55E678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5E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14:paraId="50E863A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14:paraId="15AC72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188" w:type="dxa"/>
            <w:vMerge w:val="continue"/>
            <w:noWrap w:val="0"/>
            <w:vAlign w:val="center"/>
          </w:tcPr>
          <w:p w14:paraId="24274C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16" w:type="dxa"/>
            <w:vMerge w:val="continue"/>
            <w:noWrap w:val="0"/>
            <w:vAlign w:val="center"/>
          </w:tcPr>
          <w:p w14:paraId="0B25970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8461" w:type="dxa"/>
            <w:gridSpan w:val="2"/>
            <w:noWrap w:val="0"/>
            <w:vAlign w:val="center"/>
          </w:tcPr>
          <w:p w14:paraId="6DAED22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不合理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14:paraId="4B6ABF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66B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7" w:type="dxa"/>
            <w:vMerge w:val="continue"/>
            <w:tcBorders>
              <w:bottom w:val="single" w:color="auto" w:sz="4" w:space="0"/>
            </w:tcBorders>
            <w:noWrap w:val="0"/>
            <w:vAlign w:val="center"/>
          </w:tcPr>
          <w:p w14:paraId="3E1F6D8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tcBorders>
              <w:bottom w:val="single" w:color="auto" w:sz="4" w:space="0"/>
            </w:tcBorders>
            <w:noWrap w:val="0"/>
            <w:vAlign w:val="center"/>
          </w:tcPr>
          <w:p w14:paraId="4996857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88" w:type="dxa"/>
            <w:tcBorders>
              <w:bottom w:val="single" w:color="auto" w:sz="4" w:space="0"/>
            </w:tcBorders>
            <w:noWrap w:val="0"/>
            <w:vAlign w:val="center"/>
          </w:tcPr>
          <w:p w14:paraId="3DE9745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认定</w:t>
            </w:r>
          </w:p>
        </w:tc>
        <w:tc>
          <w:tcPr>
            <w:tcW w:w="11992" w:type="dxa"/>
            <w:gridSpan w:val="4"/>
            <w:tcBorders>
              <w:bottom w:val="single" w:color="auto" w:sz="4" w:space="0"/>
            </w:tcBorders>
            <w:noWrap w:val="0"/>
            <w:vAlign w:val="center"/>
          </w:tcPr>
          <w:p w14:paraId="36483E7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串通投标 </w:t>
            </w: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是□    否□</w:t>
            </w:r>
          </w:p>
        </w:tc>
      </w:tr>
    </w:tbl>
    <w:p w14:paraId="7738DA04">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注：1.评标委员会应将证据、记录、澄清等相关依据文件保存完整；</w:t>
      </w:r>
    </w:p>
    <w:p w14:paraId="76C0F660">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2.评标委员会按照少数服从多数的原则进行表决；</w:t>
      </w:r>
    </w:p>
    <w:p w14:paraId="3334BCD7">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3.评审工程量清单综合单价相似的仅限于投标人投标报价中分部分项工程量清单综合单价。</w:t>
      </w:r>
    </w:p>
    <w:p w14:paraId="7BA3BF2F">
      <w:pPr>
        <w:widowControl/>
        <w:jc w:val="left"/>
        <w:rPr>
          <w:rFonts w:hint="eastAsia" w:ascii="宋体" w:hAnsi="宋体" w:eastAsia="宋体" w:cs="宋体"/>
          <w:b/>
          <w:color w:val="auto"/>
          <w:kern w:val="0"/>
          <w:sz w:val="24"/>
          <w:szCs w:val="24"/>
          <w:highlight w:val="none"/>
        </w:rPr>
      </w:pPr>
    </w:p>
    <w:p w14:paraId="7E76A657">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14:paraId="54201D81">
      <w:pPr>
        <w:outlineLvl w:val="2"/>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br w:type="page"/>
      </w:r>
      <w:bookmarkStart w:id="246" w:name="_Toc15680"/>
    </w:p>
    <w:p w14:paraId="05CACA72">
      <w:pPr>
        <w:outlineLvl w:val="2"/>
        <w:rPr>
          <w:rFonts w:ascii="宋体" w:hAnsi="宋体" w:eastAsia="宋体"/>
          <w:color w:val="auto"/>
          <w:sz w:val="24"/>
          <w:szCs w:val="24"/>
          <w:highlight w:val="none"/>
        </w:rPr>
      </w:pPr>
      <w:bookmarkStart w:id="247" w:name="_Toc4279"/>
      <w:bookmarkStart w:id="248" w:name="_Toc9227"/>
      <w:bookmarkStart w:id="249" w:name="_Toc28434"/>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46"/>
      <w:bookmarkEnd w:id="247"/>
      <w:bookmarkEnd w:id="248"/>
      <w:bookmarkEnd w:id="249"/>
    </w:p>
    <w:p w14:paraId="4410E4C5">
      <w:pPr>
        <w:jc w:val="center"/>
        <w:rPr>
          <w:rFonts w:hint="eastAsia" w:ascii="宋体" w:hAnsi="宋体" w:eastAsia="宋体"/>
          <w:b/>
          <w:color w:val="auto"/>
          <w:sz w:val="36"/>
          <w:szCs w:val="36"/>
          <w:highlight w:val="none"/>
        </w:rPr>
      </w:pPr>
      <w:r>
        <w:rPr>
          <w:rFonts w:hint="eastAsia" w:ascii="宋体" w:hAnsi="宋体" w:eastAsia="宋体"/>
          <w:b/>
          <w:color w:val="auto"/>
          <w:sz w:val="32"/>
          <w:szCs w:val="32"/>
          <w:highlight w:val="none"/>
          <w:lang w:eastAsia="zh-CN"/>
        </w:rPr>
        <w:t>技术部分（施工组织方案）</w:t>
      </w:r>
      <w:r>
        <w:rPr>
          <w:rFonts w:hint="eastAsia" w:ascii="宋体" w:hAnsi="宋体" w:eastAsia="宋体"/>
          <w:b/>
          <w:color w:val="auto"/>
          <w:sz w:val="32"/>
          <w:szCs w:val="32"/>
          <w:highlight w:val="none"/>
        </w:rPr>
        <w:t>文件否决性条款审查表</w:t>
      </w:r>
    </w:p>
    <w:p w14:paraId="40AEBF6D">
      <w:pPr>
        <w:tabs>
          <w:tab w:val="left" w:pos="720"/>
        </w:tabs>
        <w:snapToGrid w:val="0"/>
        <w:spacing w:line="360"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工程名称：</w:t>
      </w:r>
    </w:p>
    <w:tbl>
      <w:tblPr>
        <w:tblStyle w:val="19"/>
        <w:tblW w:w="14325" w:type="dxa"/>
        <w:tblInd w:w="3" w:type="dxa"/>
        <w:tblLayout w:type="fixed"/>
        <w:tblCellMar>
          <w:top w:w="0" w:type="dxa"/>
          <w:left w:w="108" w:type="dxa"/>
          <w:bottom w:w="0" w:type="dxa"/>
          <w:right w:w="108" w:type="dxa"/>
        </w:tblCellMar>
      </w:tblPr>
      <w:tblGrid>
        <w:gridCol w:w="656"/>
        <w:gridCol w:w="8269"/>
        <w:gridCol w:w="1080"/>
        <w:gridCol w:w="1080"/>
        <w:gridCol w:w="1080"/>
        <w:gridCol w:w="1080"/>
        <w:gridCol w:w="1080"/>
      </w:tblGrid>
      <w:tr w14:paraId="6B6ECC4F">
        <w:tblPrEx>
          <w:tblCellMar>
            <w:top w:w="0" w:type="dxa"/>
            <w:left w:w="108" w:type="dxa"/>
            <w:bottom w:w="0" w:type="dxa"/>
            <w:right w:w="108" w:type="dxa"/>
          </w:tblCellMar>
        </w:tblPrEx>
        <w:trPr>
          <w:trHeight w:val="72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6007258">
            <w:pPr>
              <w:keepNext w:val="0"/>
              <w:keepLines w:val="0"/>
              <w:suppressLineNumbers w:val="0"/>
              <w:spacing w:before="0" w:beforeAutospacing="0" w:after="0" w:afterAutospacing="0" w:line="2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826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074F4DB9">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14:paraId="312210E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2125D77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1CA55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E64C3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8B4C6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E8355B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4BE042EF">
        <w:tblPrEx>
          <w:tblCellMar>
            <w:top w:w="0" w:type="dxa"/>
            <w:left w:w="108" w:type="dxa"/>
            <w:bottom w:w="0" w:type="dxa"/>
            <w:right w:w="108" w:type="dxa"/>
          </w:tblCellMar>
        </w:tblPrEx>
        <w:trPr>
          <w:trHeight w:val="72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1AF05F66">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2F20082F">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有明显抄袭行为的；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F5F66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40B446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215E0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3D0DE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C5D34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B114586">
        <w:tblPrEx>
          <w:tblCellMar>
            <w:top w:w="0" w:type="dxa"/>
            <w:left w:w="108" w:type="dxa"/>
            <w:bottom w:w="0" w:type="dxa"/>
            <w:right w:w="108" w:type="dxa"/>
          </w:tblCellMar>
        </w:tblPrEx>
        <w:trPr>
          <w:trHeight w:val="72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2CA90A8A">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77F1A376">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侵犯他人著作权和特许权的；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F9449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844AEB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5C59C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A4D518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7E295B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57D48706">
        <w:tblPrEx>
          <w:tblCellMar>
            <w:top w:w="0" w:type="dxa"/>
            <w:left w:w="108" w:type="dxa"/>
            <w:bottom w:w="0" w:type="dxa"/>
            <w:right w:w="108" w:type="dxa"/>
          </w:tblCellMar>
        </w:tblPrEx>
        <w:trPr>
          <w:trHeight w:val="102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05843BDA">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58D0830B">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发现投标人在</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内标注名称、印章、商标、投标金额等记认符号（或使人辨认出投标人或其专业技术人员的身份）或出现涉及人员姓名、简历、等暴露投标人身份的内容。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D477E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B0345F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86769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B7841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50DBA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364CDF51">
        <w:tblPrEx>
          <w:tblCellMar>
            <w:top w:w="0" w:type="dxa"/>
            <w:left w:w="108" w:type="dxa"/>
            <w:bottom w:w="0" w:type="dxa"/>
            <w:right w:w="108" w:type="dxa"/>
          </w:tblCellMar>
        </w:tblPrEx>
        <w:trPr>
          <w:trHeight w:val="72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14:paraId="430930FC">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4</w:t>
            </w:r>
          </w:p>
        </w:tc>
        <w:tc>
          <w:tcPr>
            <w:tcW w:w="8269" w:type="dxa"/>
            <w:tcBorders>
              <w:top w:val="single" w:color="auto" w:sz="4" w:space="0"/>
              <w:left w:val="single" w:color="auto" w:sz="4" w:space="0"/>
              <w:bottom w:val="single" w:color="auto" w:sz="4" w:space="0"/>
              <w:right w:val="single" w:color="auto" w:sz="4" w:space="0"/>
            </w:tcBorders>
            <w:noWrap w:val="0"/>
            <w:vAlign w:val="center"/>
          </w:tcPr>
          <w:p w14:paraId="3142147D">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存在串通投标情形（串通投标情形以《中华人民共和国</w:t>
            </w:r>
            <w:r>
              <w:rPr>
                <w:rFonts w:hint="eastAsia" w:ascii="宋体" w:hAnsi="宋体" w:eastAsia="宋体"/>
                <w:color w:val="auto"/>
                <w:szCs w:val="21"/>
                <w:highlight w:val="none"/>
                <w:lang w:eastAsia="zh-CN"/>
              </w:rPr>
              <w:t>招标</w:t>
            </w:r>
            <w:r>
              <w:rPr>
                <w:rFonts w:hint="eastAsia" w:ascii="宋体" w:hAnsi="宋体" w:eastAsia="宋体"/>
                <w:color w:val="auto"/>
                <w:szCs w:val="21"/>
                <w:highlight w:val="none"/>
              </w:rPr>
              <w:t>投标法实施条例》的规定为准）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F7A55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3183D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CA623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6BBCEB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73A2C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14:paraId="331539F2">
      <w:pPr>
        <w:spacing w:line="260" w:lineRule="exact"/>
        <w:rPr>
          <w:rFonts w:hint="eastAsia" w:ascii="宋体" w:hAnsi="宋体" w:eastAsia="宋体"/>
          <w:color w:val="auto"/>
          <w:szCs w:val="21"/>
          <w:highlight w:val="none"/>
        </w:rPr>
      </w:pPr>
      <w:r>
        <w:rPr>
          <w:rFonts w:hint="eastAsia" w:ascii="宋体" w:hAnsi="宋体" w:eastAsia="宋体"/>
          <w:color w:val="auto"/>
          <w:szCs w:val="21"/>
          <w:highlight w:val="none"/>
        </w:rPr>
        <w:t>注：1.本表使用GZYLZB202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-1招标文件范本，与范本内容不同之处均以下划线标明。</w:t>
      </w:r>
    </w:p>
    <w:p w14:paraId="233A7E7E">
      <w:pPr>
        <w:spacing w:line="26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2.凡出现《</w:t>
      </w:r>
      <w:r>
        <w:rPr>
          <w:rFonts w:hint="eastAsia" w:ascii="宋体" w:hAnsi="宋体" w:eastAsia="宋体"/>
          <w:color w:val="auto"/>
          <w:szCs w:val="21"/>
          <w:highlight w:val="none"/>
          <w:lang w:eastAsia="zh-CN"/>
        </w:rPr>
        <w:t>技术部分（施工组织方案）</w:t>
      </w:r>
      <w:r>
        <w:rPr>
          <w:rFonts w:hint="eastAsia" w:ascii="宋体" w:hAnsi="宋体" w:eastAsia="宋体"/>
          <w:color w:val="auto"/>
          <w:szCs w:val="21"/>
          <w:highlight w:val="none"/>
        </w:rPr>
        <w:t>文件否决性条款审查表》中任何一项情形，否决其投标。</w:t>
      </w:r>
    </w:p>
    <w:p w14:paraId="3DB53F6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3.如对本表中某种情形的评审意见不一致时，以评标委员会过半数成员的意见作为评标委员会对该情形的认定结论。</w:t>
      </w:r>
    </w:p>
    <w:p w14:paraId="18D07A1E">
      <w:pPr>
        <w:rPr>
          <w:rFonts w:hint="eastAsia" w:ascii="宋体" w:hAnsi="宋体" w:eastAsia="宋体"/>
          <w:color w:val="auto"/>
          <w:szCs w:val="21"/>
          <w:highlight w:val="none"/>
        </w:rPr>
      </w:pPr>
    </w:p>
    <w:p w14:paraId="3C22FAE6">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评委签名：                                                                                        日期：</w:t>
      </w:r>
    </w:p>
    <w:p w14:paraId="540A8877">
      <w:pPr>
        <w:rPr>
          <w:rFonts w:hint="eastAsia" w:ascii="宋体" w:hAnsi="宋体" w:eastAsia="宋体"/>
          <w:color w:val="auto"/>
          <w:szCs w:val="21"/>
          <w:highlight w:val="none"/>
        </w:rPr>
        <w:sectPr>
          <w:headerReference r:id="rId15" w:type="first"/>
          <w:headerReference r:id="rId14" w:type="default"/>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0779BB2C">
      <w:pPr>
        <w:widowControl/>
        <w:ind w:firstLine="482" w:firstLineChars="200"/>
        <w:jc w:val="left"/>
        <w:rPr>
          <w:rFonts w:ascii="宋体" w:hAnsi="宋体" w:eastAsia="宋体" w:cs="宋体"/>
          <w:b/>
          <w:color w:val="auto"/>
          <w:kern w:val="0"/>
          <w:sz w:val="24"/>
          <w:szCs w:val="24"/>
          <w:highlight w:val="none"/>
        </w:rPr>
        <w:sectPr>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14:paraId="5DA61E85">
      <w:pPr>
        <w:pStyle w:val="18"/>
        <w:ind w:firstLine="0"/>
        <w:outlineLvl w:val="2"/>
        <w:rPr>
          <w:rFonts w:ascii="宋体" w:hAnsi="宋体" w:eastAsia="宋体"/>
          <w:color w:val="auto"/>
          <w:szCs w:val="21"/>
          <w:highlight w:val="none"/>
        </w:rPr>
      </w:pPr>
      <w:bookmarkStart w:id="250" w:name="_Toc13086"/>
      <w:bookmarkStart w:id="251" w:name="_Toc20530"/>
      <w:bookmarkStart w:id="252" w:name="_Toc19944"/>
      <w:bookmarkStart w:id="253" w:name="_Toc5040"/>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0"/>
      <w:bookmarkEnd w:id="251"/>
      <w:bookmarkEnd w:id="252"/>
      <w:bookmarkEnd w:id="253"/>
    </w:p>
    <w:p w14:paraId="3F3B35C9">
      <w:pPr>
        <w:widowControl/>
        <w:spacing w:line="360" w:lineRule="auto"/>
        <w:jc w:val="center"/>
        <w:rPr>
          <w:b/>
          <w:bCs/>
          <w:color w:val="auto"/>
          <w:kern w:val="0"/>
          <w:sz w:val="28"/>
          <w:szCs w:val="28"/>
          <w:highlight w:val="none"/>
        </w:rPr>
      </w:pPr>
    </w:p>
    <w:p w14:paraId="2CCDD7BE">
      <w:pPr>
        <w:widowControl/>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编号确认表</w:t>
      </w:r>
    </w:p>
    <w:tbl>
      <w:tblPr>
        <w:tblStyle w:val="19"/>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14:paraId="267F9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091C76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420" w:type="dxa"/>
            <w:noWrap w:val="0"/>
            <w:vAlign w:val="center"/>
          </w:tcPr>
          <w:p w14:paraId="54E0D3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暗标编号</w:t>
            </w:r>
          </w:p>
        </w:tc>
        <w:tc>
          <w:tcPr>
            <w:tcW w:w="4280" w:type="dxa"/>
            <w:noWrap w:val="0"/>
            <w:vAlign w:val="center"/>
          </w:tcPr>
          <w:p w14:paraId="7BF39C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确认的投标人名称</w:t>
            </w:r>
          </w:p>
        </w:tc>
      </w:tr>
      <w:tr w14:paraId="13104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1662CAF">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0D257C0">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6D227A66">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59169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1A547C2A">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0C934C8">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782FB83D">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591FF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7ED7A563">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466E652">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240E9C94">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38F6F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72D3022D">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094DBFDE">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530D8CE5">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3CFED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1CAB3B4D">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DC01C96">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1D7FC67B">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24D5E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EAB1C2E">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E48BF0C">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5AF39926">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5C3C2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1DDAE4E3">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2482875C">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5755CE73">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16A72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00935D61">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3C6EE959">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50940CFC">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3E773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3AA5137A">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6F16D1C">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0F615F78">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31AF1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278B39BF">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46F542D7">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5945AA78">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14:paraId="4CE4A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14:paraId="52BA1EDB">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14:paraId="7E370228">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14:paraId="65A80A8E">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bl>
    <w:p w14:paraId="39216BC9">
      <w:pPr>
        <w:widowControl/>
        <w:tabs>
          <w:tab w:val="left" w:pos="4680"/>
        </w:tabs>
        <w:spacing w:line="360" w:lineRule="auto"/>
        <w:ind w:firstLine="1200" w:firstLineChars="500"/>
        <w:jc w:val="left"/>
        <w:rPr>
          <w:rFonts w:ascii="宋体" w:hAnsi="宋体" w:eastAsia="宋体" w:cs="宋体"/>
          <w:b/>
          <w:color w:val="auto"/>
          <w:kern w:val="0"/>
          <w:sz w:val="24"/>
          <w:szCs w:val="24"/>
          <w:highlight w:val="none"/>
        </w:rPr>
        <w:sectPr>
          <w:headerReference r:id="rId16" w:type="first"/>
          <w:endnotePr>
            <w:numFmt w:val="decimal"/>
          </w:endnotePr>
          <w:pgSz w:w="11850" w:h="16783"/>
          <w:pgMar w:top="1247" w:right="567" w:bottom="1134" w:left="567" w:header="284" w:footer="284" w:gutter="0"/>
          <w:pgNumType w:fmt="decimal"/>
          <w:cols w:space="720" w:num="1"/>
          <w:titlePg/>
          <w:docGrid w:type="lines" w:linePitch="312" w:charSpace="0"/>
        </w:sectPr>
      </w:pPr>
      <w:r>
        <w:rPr>
          <w:rFonts w:hint="eastAsia" w:ascii="宋体" w:hAnsi="宋体" w:eastAsia="宋体" w:cs="宋体"/>
          <w:color w:val="auto"/>
          <w:kern w:val="0"/>
          <w:sz w:val="24"/>
          <w:szCs w:val="24"/>
          <w:highlight w:val="none"/>
        </w:rPr>
        <w:t>评标委员会全体成员签名：                                日</w:t>
      </w:r>
    </w:p>
    <w:p w14:paraId="2753E69C">
      <w:pPr>
        <w:outlineLvl w:val="2"/>
        <w:rPr>
          <w:rFonts w:hint="eastAsia" w:ascii="宋体" w:hAnsi="宋体" w:eastAsia="宋体"/>
          <w:color w:val="auto"/>
          <w:sz w:val="24"/>
          <w:szCs w:val="24"/>
          <w:highlight w:val="none"/>
        </w:rPr>
      </w:pPr>
      <w:bookmarkStart w:id="254" w:name="_Toc471"/>
      <w:bookmarkStart w:id="255" w:name="_Toc9441"/>
      <w:bookmarkStart w:id="256" w:name="_Toc18044"/>
      <w:bookmarkStart w:id="257" w:name="_Toc31445"/>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4"/>
      <w:bookmarkEnd w:id="255"/>
      <w:bookmarkEnd w:id="256"/>
      <w:bookmarkEnd w:id="257"/>
    </w:p>
    <w:p w14:paraId="7100810D">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lang w:eastAsia="zh-CN"/>
        </w:rPr>
        <w:t>技术部分（施工组织方案）</w:t>
      </w:r>
      <w:r>
        <w:rPr>
          <w:rFonts w:hint="eastAsia" w:ascii="宋体" w:hAnsi="宋体" w:eastAsia="宋体"/>
          <w:b/>
          <w:color w:val="auto"/>
          <w:sz w:val="36"/>
          <w:szCs w:val="36"/>
          <w:highlight w:val="none"/>
        </w:rPr>
        <w:t>审查评分表</w:t>
      </w:r>
    </w:p>
    <w:p w14:paraId="7549D4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szCs w:val="21"/>
          <w:lang w:val="en-US"/>
        </w:rPr>
      </w:pPr>
      <w:bookmarkStart w:id="258" w:name="_Toc16072"/>
      <w:r>
        <w:rPr>
          <w:rFonts w:hint="eastAsia" w:ascii="宋体" w:hAnsi="宋体" w:eastAsia="宋体" w:cs="宋体"/>
          <w:bCs/>
          <w:kern w:val="2"/>
          <w:sz w:val="21"/>
          <w:szCs w:val="21"/>
          <w:lang w:val="en-US" w:eastAsia="zh-CN" w:bidi="ar"/>
        </w:rPr>
        <w:t>工程名称：                                                                                 方案编号：</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612"/>
        <w:gridCol w:w="1950"/>
        <w:gridCol w:w="749"/>
        <w:gridCol w:w="9771"/>
      </w:tblGrid>
      <w:tr w14:paraId="5AB4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trPr>
        <w:tc>
          <w:tcPr>
            <w:tcW w:w="12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40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评审项目</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6F0DD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分值</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3ABEC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编制要求</w:t>
            </w:r>
          </w:p>
        </w:tc>
      </w:tr>
      <w:tr w14:paraId="78BB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12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7B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第一章 概况</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1CFE2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00E01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概况内容全面、概括性强，包括工程概况、工程范围、编制依据。（内容完整者得4分，优者加1分，良者加0.5分；无相关内容者得0分；本项最高得分5分）</w:t>
            </w:r>
          </w:p>
        </w:tc>
      </w:tr>
      <w:tr w14:paraId="13E5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4"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7EB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第二章 工作目标与组织架构</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9A2E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工作目标</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430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5分</w:t>
            </w:r>
          </w:p>
        </w:tc>
        <w:tc>
          <w:tcPr>
            <w:tcW w:w="3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24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了解项目总体情况，编制项目的总体目标、施工目标、质量目标和工期目标；编制合理的组织架构，满足项目需要。（内容完整者得4分，优者加1分，良者加0.5分；无相关内容者得0分；本项最高得分5分）</w:t>
            </w:r>
          </w:p>
        </w:tc>
      </w:tr>
      <w:tr w14:paraId="273F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78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9D81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组织架构</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93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2F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1AC8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5" w:hRule="atLeast"/>
        </w:trPr>
        <w:tc>
          <w:tcPr>
            <w:tcW w:w="12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3F1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第三章 现状调查与分析</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021E2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15分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57C36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正确理解规划建设意图，对项目现状摸查充分；熟悉项目情况，能深入、合理地分析项目的具体特性，针对周边的区位条件、景观资源、植物现状等情况制定全面、合理的施工方案和处理措施。（内容完整者得13分，优者加2分，良者加1.5分；无相关内容者得0分；本项最高得分15分）</w:t>
            </w:r>
          </w:p>
        </w:tc>
      </w:tr>
      <w:tr w14:paraId="684D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43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第四章 实施方案</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135CD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施工总体进度计划</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57896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10分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6E653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施工总体进度计划明确、具体、科学可靠，符合项目需求，且制定保障措施。（内容完整者得8分，优者加2分，良者加1.5分；无相关内容者得0分；本项最高得分10分）</w:t>
            </w:r>
          </w:p>
        </w:tc>
      </w:tr>
      <w:tr w14:paraId="55BE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6"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ED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1429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施工组织与部署</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EEF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15分</w:t>
            </w:r>
          </w:p>
        </w:tc>
        <w:tc>
          <w:tcPr>
            <w:tcW w:w="3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4F2C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val="en-US" w:eastAsia="zh-CN" w:bidi="ar"/>
                <w14:ligatures w14:val="none"/>
              </w:rPr>
            </w:pPr>
            <w:r>
              <w:rPr>
                <w:rFonts w:hint="eastAsia" w:ascii="宋体" w:hAnsi="宋体" w:eastAsia="宋体" w:cs="宋体"/>
                <w:kern w:val="2"/>
                <w:sz w:val="21"/>
                <w:szCs w:val="21"/>
                <w:lang w:val="en-US" w:eastAsia="zh-CN" w:bidi="ar"/>
                <w14:ligatures w14:val="none"/>
              </w:rPr>
              <w:t>施工组织内容合理，包括主要工程项目施工方法；</w:t>
            </w:r>
          </w:p>
          <w:p w14:paraId="1097975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施工投入人力物资合理充足；</w:t>
            </w:r>
          </w:p>
          <w:p w14:paraId="0DF1084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kern w:val="2"/>
                <w:sz w:val="21"/>
                <w:szCs w:val="21"/>
                <w:lang w:val="en-US" w:eastAsia="zh-CN" w:bidi="ar"/>
                <w14:ligatures w14:val="none"/>
              </w:rPr>
            </w:pPr>
            <w:r>
              <w:rPr>
                <w:rFonts w:hint="eastAsia" w:ascii="宋体" w:hAnsi="宋体" w:eastAsia="宋体" w:cs="宋体"/>
                <w:kern w:val="2"/>
                <w:sz w:val="21"/>
                <w:szCs w:val="21"/>
                <w:lang w:val="en-US" w:eastAsia="zh-CN" w:bidi="ar"/>
                <w14:ligatures w14:val="none"/>
              </w:rPr>
              <w:t>能有效保障劳动者合法权益。</w:t>
            </w:r>
          </w:p>
          <w:p w14:paraId="05B4B7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（内容完整者得13分，优者加2分，良者加1.5分；无相关内容者得0分；本项最高得分15分）。</w:t>
            </w:r>
          </w:p>
        </w:tc>
      </w:tr>
      <w:tr w14:paraId="2EF0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6"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41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6693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主要工程项目施工方法</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90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EC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51B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6"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34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A166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施工投入（人、机、材等）</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067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20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016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B6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FCF5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材料设备采购计划</w:t>
            </w:r>
          </w:p>
        </w:tc>
        <w:tc>
          <w:tcPr>
            <w:tcW w:w="2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00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20分</w:t>
            </w:r>
          </w:p>
        </w:tc>
        <w:tc>
          <w:tcPr>
            <w:tcW w:w="34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67DD12">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val="en-US" w:eastAsia="zh-CN" w:bidi="ar"/>
                <w14:ligatures w14:val="none"/>
              </w:rPr>
            </w:pPr>
            <w:r>
              <w:rPr>
                <w:rFonts w:hint="eastAsia" w:ascii="宋体" w:hAnsi="宋体" w:eastAsia="宋体" w:cs="宋体"/>
                <w:kern w:val="2"/>
                <w:sz w:val="21"/>
                <w:szCs w:val="21"/>
                <w:lang w:val="en-US" w:eastAsia="zh-CN" w:bidi="ar"/>
                <w14:ligatures w14:val="none"/>
              </w:rPr>
              <w:t>材料计划合理，紧密结合项目现状，能有效保障项目顺利推进。</w:t>
            </w:r>
          </w:p>
          <w:p w14:paraId="2485B6F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资金计划合理，能有效保障项目顺利推进。</w:t>
            </w:r>
          </w:p>
          <w:p w14:paraId="2F7E7BC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质量保证措施完整、具体、可行。</w:t>
            </w:r>
          </w:p>
          <w:p w14:paraId="1EDD9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kern w:val="2"/>
                <w:sz w:val="21"/>
                <w:szCs w:val="21"/>
                <w:lang w:val="en-US" w:eastAsia="zh-CN" w:bidi="ar"/>
                <w14:ligatures w14:val="none"/>
              </w:rPr>
            </w:pPr>
            <w:r>
              <w:rPr>
                <w:rFonts w:hint="eastAsia" w:ascii="宋体" w:hAnsi="宋体" w:eastAsia="宋体" w:cs="宋体"/>
                <w:kern w:val="2"/>
                <w:sz w:val="21"/>
                <w:szCs w:val="21"/>
                <w:lang w:val="en-US" w:eastAsia="zh-CN" w:bidi="ar"/>
                <w14:ligatures w14:val="none"/>
              </w:rPr>
              <w:t>4、档案管理制度完整、规范。</w:t>
            </w:r>
          </w:p>
          <w:p w14:paraId="3E42E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（内容完整者得18分，优者加2分，良者加1.5分；无相关内容者得0分；本项最高得分20分）</w:t>
            </w:r>
          </w:p>
        </w:tc>
      </w:tr>
      <w:tr w14:paraId="0744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57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460C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资金使用计划</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80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B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5CB9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96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1A88E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质量标准</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81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E3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717D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75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75DFB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档案管理</w:t>
            </w:r>
          </w:p>
        </w:tc>
        <w:tc>
          <w:tcPr>
            <w:tcW w:w="26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E3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34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D5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r>
      <w:tr w14:paraId="48A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1E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B275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安全文明施工和绿色施工</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5A10E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10分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36747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安全管理目标明确，能针对项目实施内容提出具体有效的防护措施；有完善的文明施工管理措施；绿色施工方案合理。（内容完整者得8分，优者加2分，良者加1.5分；无相关内容者得0分；本项最高得分10分）</w:t>
            </w:r>
          </w:p>
        </w:tc>
      </w:tr>
      <w:tr w14:paraId="098D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03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408E1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工程保修和养护管理措施</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54BD6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10分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38789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工程保修和养护管理措施具体有效。（内容完整者得8分，优者加2分，良者加1.5分；无相关内容者得0分；本项最高得分10分）</w:t>
            </w:r>
          </w:p>
        </w:tc>
      </w:tr>
      <w:tr w14:paraId="7E64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5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6D9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第五章 风险控制</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7B0A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工程投资节约措施</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43D45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2096F1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节约工程投资的措施及理由合理、可信、可行。（内容完整者得4分，优者加1分，良者加0.5分；无相关内容者得0分；本项最高得分5分）</w:t>
            </w:r>
          </w:p>
        </w:tc>
      </w:tr>
      <w:tr w14:paraId="23CE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1" w:hRule="atLeast"/>
        </w:trPr>
        <w:tc>
          <w:tcPr>
            <w:tcW w:w="5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59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rPr>
            </w:pP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14:paraId="5EC32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应急预案和抵抗风险措施</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0EA5C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1AA01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14:ligatures w14:val="none"/>
              </w:rPr>
              <w:t>能合理分析可能存在的应急情况并提出应急处理措施，做到配合、协调、服务方案考虑全面。（内容完整者得4分，优者加1分，良者加0.5分；无相关内容者得0分；本项最高得分5分）</w:t>
            </w:r>
          </w:p>
        </w:tc>
      </w:tr>
      <w:tr w14:paraId="4EC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9" w:hRule="atLeast"/>
        </w:trPr>
        <w:tc>
          <w:tcPr>
            <w:tcW w:w="12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58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总分</w:t>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2B349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100分</w:t>
            </w:r>
          </w:p>
        </w:tc>
        <w:tc>
          <w:tcPr>
            <w:tcW w:w="3468" w:type="pct"/>
            <w:tcBorders>
              <w:top w:val="single" w:color="auto" w:sz="4" w:space="0"/>
              <w:left w:val="single" w:color="auto" w:sz="4" w:space="0"/>
              <w:bottom w:val="single" w:color="auto" w:sz="4" w:space="0"/>
              <w:right w:val="single" w:color="auto" w:sz="4" w:space="0"/>
            </w:tcBorders>
            <w:shd w:val="clear" w:color="auto" w:fill="auto"/>
            <w:vAlign w:val="center"/>
          </w:tcPr>
          <w:p w14:paraId="23507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1"/>
                <w:szCs w:val="21"/>
                <w:lang w:val="en-US"/>
              </w:rPr>
            </w:pPr>
          </w:p>
        </w:tc>
      </w:tr>
    </w:tbl>
    <w:p w14:paraId="29077B06">
      <w:pPr>
        <w:keepNext w:val="0"/>
        <w:keepLines w:val="0"/>
        <w:widowControl w:val="0"/>
        <w:suppressLineNumbers w:val="0"/>
        <w:spacing w:before="0" w:beforeAutospacing="0" w:after="0" w:afterAutospacing="0" w:line="360" w:lineRule="auto"/>
        <w:ind w:left="0" w:right="-827" w:rightChars="-394"/>
        <w:jc w:val="both"/>
        <w:rPr>
          <w:rFonts w:hint="eastAsia" w:ascii="宋体" w:hAnsi="宋体" w:eastAsia="宋体" w:cs="宋体"/>
          <w:kern w:val="2"/>
          <w:sz w:val="21"/>
          <w:szCs w:val="21"/>
          <w:lang w:val="en-US" w:eastAsia="zh-CN" w:bidi="ar"/>
        </w:rPr>
      </w:pPr>
    </w:p>
    <w:p w14:paraId="2973A943">
      <w:pPr>
        <w:keepNext w:val="0"/>
        <w:keepLines w:val="0"/>
        <w:widowControl w:val="0"/>
        <w:suppressLineNumbers w:val="0"/>
        <w:spacing w:before="0" w:beforeAutospacing="0" w:after="0" w:afterAutospacing="0" w:line="360" w:lineRule="auto"/>
        <w:ind w:left="0" w:right="-827" w:rightChars="-39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备注：</w:t>
      </w:r>
    </w:p>
    <w:p w14:paraId="2577E565">
      <w:pPr>
        <w:keepNext w:val="0"/>
        <w:keepLines w:val="0"/>
        <w:widowControl w:val="0"/>
        <w:suppressLineNumbers w:val="0"/>
        <w:spacing w:before="0" w:beforeAutospacing="0" w:after="0" w:afterAutospacing="0" w:line="360" w:lineRule="auto"/>
        <w:ind w:left="0" w:right="-827" w:rightChars="-39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1.招标人可根据招标项目实际需要合理设置评审内容，不得设置排斥性条款及明显高于或偏离项目实施要求的内容；设置等次得分的，得分应为等差排列。</w:t>
      </w:r>
    </w:p>
    <w:p w14:paraId="1107E3F6">
      <w:pPr>
        <w:keepNext w:val="0"/>
        <w:keepLines w:val="0"/>
        <w:widowControl w:val="0"/>
        <w:suppressLineNumbers w:val="0"/>
        <w:spacing w:before="0" w:beforeAutospacing="0" w:after="0" w:afterAutospacing="0" w:line="360" w:lineRule="auto"/>
        <w:ind w:left="-540" w:leftChars="-257" w:right="-827" w:rightChars="-39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2.评审项目总分应为100分,各评审子项的分值不得超出取值范围。</w:t>
      </w:r>
    </w:p>
    <w:p w14:paraId="1C4DD4DA">
      <w:pPr>
        <w:keepNext w:val="0"/>
        <w:keepLines w:val="0"/>
        <w:widowControl w:val="0"/>
        <w:suppressLineNumbers w:val="0"/>
        <w:spacing w:before="0" w:beforeAutospacing="0" w:after="0" w:afterAutospacing="0" w:line="360" w:lineRule="auto"/>
        <w:ind w:right="-827" w:rightChars="-394"/>
        <w:jc w:val="both"/>
        <w:rPr>
          <w:rFonts w:hint="eastAsia" w:ascii="宋体" w:hAnsi="宋体" w:eastAsia="宋体" w:cs="宋体"/>
          <w:sz w:val="18"/>
          <w:szCs w:val="18"/>
          <w:lang w:val="en-US"/>
        </w:rPr>
      </w:pPr>
      <w:r>
        <w:rPr>
          <w:rFonts w:hint="eastAsia" w:ascii="宋体" w:hAnsi="宋体" w:eastAsia="宋体" w:cs="宋体"/>
          <w:kern w:val="2"/>
          <w:sz w:val="21"/>
          <w:szCs w:val="21"/>
          <w:lang w:val="en-US" w:eastAsia="zh-CN" w:bidi="ar"/>
        </w:rPr>
        <w:t>3.最终得分按投标须知前附表第32项所规定的方式进行汇总；分数出现小数点，保留小数点后二位小数，第三位小数四舍五入。</w:t>
      </w:r>
    </w:p>
    <w:p w14:paraId="78CD4C57">
      <w:pPr>
        <w:keepNext w:val="0"/>
        <w:keepLines w:val="0"/>
        <w:widowControl w:val="0"/>
        <w:suppressLineNumbers w:val="0"/>
        <w:spacing w:before="0" w:beforeAutospacing="0" w:after="0" w:afterAutospacing="0" w:line="360" w:lineRule="auto"/>
        <w:ind w:left="0" w:right="-827" w:rightChars="-394"/>
        <w:jc w:val="both"/>
        <w:rPr>
          <w:rFonts w:hint="eastAsia" w:ascii="宋体" w:hAnsi="宋体" w:eastAsia="宋体" w:cs="宋体"/>
          <w:b/>
          <w:bCs w:val="0"/>
          <w:kern w:val="0"/>
          <w:sz w:val="24"/>
          <w:szCs w:val="24"/>
          <w:lang w:val="en-US" w:eastAsia="zh-CN" w:bidi="ar"/>
        </w:rPr>
      </w:pPr>
    </w:p>
    <w:p w14:paraId="49F0E998">
      <w:pPr>
        <w:keepNext w:val="0"/>
        <w:keepLines w:val="0"/>
        <w:widowControl w:val="0"/>
        <w:suppressLineNumbers w:val="0"/>
        <w:spacing w:before="0" w:beforeAutospacing="0" w:after="0" w:afterAutospacing="0" w:line="360" w:lineRule="auto"/>
        <w:ind w:left="0" w:right="-827" w:rightChars="-394"/>
        <w:jc w:val="both"/>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评标委员会签名：                                                                      日期：</w:t>
      </w:r>
    </w:p>
    <w:p w14:paraId="47268BF0">
      <w:pPr>
        <w:spacing w:line="360" w:lineRule="auto"/>
        <w:rPr>
          <w:rFonts w:hint="eastAsia" w:ascii="宋体" w:hAnsi="宋体" w:eastAsia="宋体" w:cs="宋体"/>
          <w:kern w:val="2"/>
          <w:sz w:val="24"/>
          <w:szCs w:val="24"/>
          <w:lang w:val="en-US" w:eastAsia="zh-CN" w:bidi="ar"/>
        </w:rPr>
      </w:pPr>
    </w:p>
    <w:p w14:paraId="7795760A">
      <w:pPr>
        <w:outlineLvl w:val="2"/>
        <w:rPr>
          <w:rFonts w:hint="eastAsia" w:ascii="宋体" w:hAnsi="宋体" w:eastAsia="宋体"/>
          <w:color w:val="auto"/>
          <w:sz w:val="24"/>
          <w:szCs w:val="24"/>
          <w:highlight w:val="none"/>
        </w:rPr>
      </w:pPr>
    </w:p>
    <w:p w14:paraId="686582F0">
      <w:pPr>
        <w:outlineLvl w:val="2"/>
        <w:rPr>
          <w:rFonts w:hint="eastAsia" w:ascii="宋体" w:hAnsi="宋体" w:eastAsia="宋体"/>
          <w:color w:val="auto"/>
          <w:sz w:val="24"/>
          <w:szCs w:val="24"/>
          <w:highlight w:val="none"/>
        </w:rPr>
      </w:pPr>
      <w:bookmarkStart w:id="259" w:name="_Toc2646"/>
      <w:bookmarkStart w:id="260" w:name="_Toc23833"/>
      <w:r>
        <w:rPr>
          <w:rFonts w:hint="eastAsia" w:ascii="宋体" w:hAnsi="宋体" w:eastAsia="宋体"/>
          <w:color w:val="auto"/>
          <w:sz w:val="24"/>
          <w:szCs w:val="24"/>
          <w:highlight w:val="none"/>
        </w:rPr>
        <w:br w:type="page"/>
      </w:r>
      <w:bookmarkStart w:id="261" w:name="_Toc10518"/>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58"/>
      <w:bookmarkEnd w:id="259"/>
      <w:bookmarkEnd w:id="260"/>
      <w:bookmarkEnd w:id="261"/>
    </w:p>
    <w:p w14:paraId="7A037AE6">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技术部分（项目实施能力）</w:t>
      </w:r>
      <w:r>
        <w:rPr>
          <w:rFonts w:hint="eastAsia" w:ascii="宋体" w:hAnsi="宋体" w:eastAsia="宋体" w:cs="宋体"/>
          <w:b/>
          <w:color w:val="auto"/>
          <w:sz w:val="36"/>
          <w:szCs w:val="36"/>
          <w:highlight w:val="none"/>
        </w:rPr>
        <w:t>审查评分表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32"/>
        <w:gridCol w:w="1186"/>
        <w:gridCol w:w="746"/>
        <w:gridCol w:w="11015"/>
      </w:tblGrid>
      <w:tr w14:paraId="10FD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82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F5A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评审项目</w:t>
            </w:r>
          </w:p>
        </w:tc>
        <w:tc>
          <w:tcPr>
            <w:tcW w:w="2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145C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取值范围</w:t>
            </w:r>
          </w:p>
        </w:tc>
        <w:tc>
          <w:tcPr>
            <w:tcW w:w="39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AF9A8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评审内容</w:t>
            </w:r>
          </w:p>
        </w:tc>
      </w:tr>
      <w:tr w14:paraId="354C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117EEA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名称</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343B4A1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子项</w:t>
            </w:r>
          </w:p>
        </w:tc>
        <w:tc>
          <w:tcPr>
            <w:tcW w:w="2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B3F4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val="0"/>
                <w:bCs/>
                <w:sz w:val="21"/>
                <w:szCs w:val="21"/>
              </w:rPr>
            </w:pPr>
          </w:p>
        </w:tc>
        <w:tc>
          <w:tcPr>
            <w:tcW w:w="39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33A4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val="0"/>
                <w:bCs/>
                <w:sz w:val="21"/>
                <w:szCs w:val="21"/>
              </w:rPr>
            </w:pPr>
          </w:p>
        </w:tc>
      </w:tr>
      <w:tr w14:paraId="5849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3" w:hRule="atLeast"/>
          <w:jc w:val="center"/>
        </w:trPr>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9C9B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kern w:val="0"/>
                <w:sz w:val="21"/>
                <w:szCs w:val="21"/>
                <w:lang w:val="en-US"/>
              </w:rPr>
            </w:pPr>
            <w:r>
              <w:rPr>
                <w:rFonts w:hint="eastAsia" w:ascii="宋体" w:hAnsi="宋体" w:eastAsia="宋体" w:cs="宋体"/>
                <w:b w:val="0"/>
                <w:bCs/>
                <w:kern w:val="0"/>
                <w:sz w:val="21"/>
                <w:szCs w:val="21"/>
                <w:lang w:val="en-US" w:eastAsia="zh-CN" w:bidi="ar"/>
              </w:rPr>
              <w:t>一、项目管理机构能力</w:t>
            </w:r>
          </w:p>
          <w:p w14:paraId="2C2BE1A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B5356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项目负责人能力</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709FB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30</w:t>
            </w:r>
          </w:p>
        </w:tc>
        <w:tc>
          <w:tcPr>
            <w:tcW w:w="3911" w:type="pct"/>
            <w:tcBorders>
              <w:top w:val="single" w:color="auto" w:sz="4" w:space="0"/>
              <w:left w:val="single" w:color="auto" w:sz="4" w:space="0"/>
              <w:bottom w:val="single" w:color="auto" w:sz="4" w:space="0"/>
              <w:right w:val="single" w:color="auto" w:sz="4" w:space="0"/>
            </w:tcBorders>
            <w:shd w:val="clear" w:color="auto" w:fill="auto"/>
            <w:vAlign w:val="center"/>
          </w:tcPr>
          <w:p w14:paraId="7A7EE8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rPr>
              <w:t>1.具有市政公用工程专业一级注册建造师的，加10分。</w:t>
            </w:r>
          </w:p>
          <w:p w14:paraId="27F8A2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rPr>
              <w:t>2.具有市政工程相关专业高级（或以上）工程师职称的，加10分；具有市政工程相关专业中级工程师职称的，加5分。</w:t>
            </w:r>
          </w:p>
          <w:p w14:paraId="504BB6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rPr>
              <w:t>3.具有从业经历为15年或以上（含15年本数）的，得10分；从业经历为10年-15年（不含10年、15年本数）的，得5分；从业经历10年或以下（含10年本数）的，得2分。</w:t>
            </w:r>
          </w:p>
          <w:p w14:paraId="1A9A06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rPr>
            </w:pPr>
            <w:r>
              <w:rPr>
                <w:rFonts w:hint="eastAsia" w:ascii="宋体" w:hAnsi="宋体" w:eastAsia="宋体" w:cs="宋体"/>
                <w:b w:val="0"/>
                <w:bCs/>
                <w:sz w:val="21"/>
                <w:szCs w:val="21"/>
                <w:highlight w:val="none"/>
                <w:lang w:val="en-US"/>
              </w:rPr>
              <w:t>注：（1）须对应提供项目负责人身份证、职称证、毕业证、建造师注册证扫描件及及投标截止时间前近1个月（2025年</w:t>
            </w:r>
            <w:r>
              <w:rPr>
                <w:rFonts w:hint="eastAsia" w:ascii="宋体" w:hAnsi="宋体" w:eastAsia="宋体" w:cs="宋体"/>
                <w:b w:val="0"/>
                <w:bCs/>
                <w:sz w:val="21"/>
                <w:szCs w:val="21"/>
                <w:highlight w:val="none"/>
                <w:lang w:val="en-US" w:eastAsia="zh-CN"/>
              </w:rPr>
              <w:t>9</w:t>
            </w:r>
            <w:r>
              <w:rPr>
                <w:rFonts w:hint="eastAsia" w:ascii="宋体" w:hAnsi="宋体" w:eastAsia="宋体" w:cs="宋体"/>
                <w:b w:val="0"/>
                <w:bCs/>
                <w:sz w:val="21"/>
                <w:szCs w:val="21"/>
                <w:highlight w:val="none"/>
                <w:lang w:val="en-US"/>
              </w:rPr>
              <w:t>月）在本单位购买的社保证明文件扫描件。（2）从业经历年限以毕业证书的核发时间或毕业时间（大学本科(或以上)学历）开始起计。（3）未按上述要求提供证明材料或提供资料不齐全的，本项不得分。</w:t>
            </w:r>
          </w:p>
        </w:tc>
      </w:tr>
      <w:tr w14:paraId="6477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0" w:hRule="atLeast"/>
          <w:jc w:val="center"/>
        </w:trPr>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9C2AD">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eastAsia" w:ascii="宋体" w:hAnsi="宋体" w:eastAsia="宋体" w:cs="宋体"/>
                <w:b w:val="0"/>
                <w:bCs/>
                <w:sz w:val="21"/>
                <w:szCs w:val="21"/>
              </w:rPr>
            </w:pP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5BEC4D6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企业技术力量配备情况</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607C53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30</w:t>
            </w:r>
          </w:p>
        </w:tc>
        <w:tc>
          <w:tcPr>
            <w:tcW w:w="3911" w:type="pct"/>
            <w:tcBorders>
              <w:top w:val="single" w:color="auto" w:sz="4" w:space="0"/>
              <w:left w:val="single" w:color="auto" w:sz="4" w:space="0"/>
              <w:bottom w:val="single" w:color="auto" w:sz="4" w:space="0"/>
              <w:right w:val="single" w:color="auto" w:sz="4" w:space="0"/>
            </w:tcBorders>
            <w:shd w:val="clear" w:color="auto" w:fill="auto"/>
            <w:vAlign w:val="center"/>
          </w:tcPr>
          <w:p w14:paraId="3A0D07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kern w:val="2"/>
                <w:sz w:val="21"/>
                <w:szCs w:val="21"/>
                <w:highlight w:val="none"/>
                <w:lang w:val="en-US" w:eastAsia="zh-CN" w:bidi="ar"/>
                <w14:ligatures w14:val="none"/>
              </w:rPr>
              <w:t>技术力量配备：</w:t>
            </w:r>
          </w:p>
          <w:p w14:paraId="4ADAE6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1.配备技术负责人1名（具有风景园林专业高级（或以上）工程师职称）、给排水专业高级（或以上）工程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职称1名、工程测量专业高级（或以上）工程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职称1名、环境工程专业高级（或以上）工程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职称1名、安全工程专业高级（或以上）工程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职称1名、注册安全工程师1名、一级注册造价工程师2名，符合上述岗位人员要求的得30分。</w:t>
            </w:r>
          </w:p>
          <w:p w14:paraId="4BBA6C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2.配备技术负责人1名（具有风景园林专业中级工程师职称）、给排水专业中级工程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职称1名、工程测量专业中级工程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职称1名、环境工程专业中级工程</w:t>
            </w:r>
            <w:r>
              <w:rPr>
                <w:rFonts w:hint="eastAsia" w:ascii="宋体" w:hAnsi="宋体" w:eastAsia="宋体" w:cs="宋体"/>
                <w:b w:val="0"/>
                <w:bCs/>
                <w:color w:val="auto"/>
                <w:sz w:val="21"/>
                <w:szCs w:val="21"/>
                <w:highlight w:val="none"/>
                <w:lang w:val="en-US" w:eastAsia="zh-CN"/>
              </w:rPr>
              <w:t>师</w:t>
            </w:r>
            <w:r>
              <w:rPr>
                <w:rFonts w:hint="eastAsia" w:ascii="宋体" w:hAnsi="宋体" w:eastAsia="宋体" w:cs="宋体"/>
                <w:b w:val="0"/>
                <w:bCs/>
                <w:color w:val="auto"/>
                <w:sz w:val="21"/>
                <w:szCs w:val="21"/>
                <w:highlight w:val="none"/>
                <w:lang w:val="en-US"/>
              </w:rPr>
              <w:t>职称1名、安全工程专业中级工程</w:t>
            </w:r>
            <w:r>
              <w:rPr>
                <w:rFonts w:hint="eastAsia" w:ascii="宋体" w:hAnsi="宋体" w:eastAsia="宋体" w:cs="宋体"/>
                <w:b w:val="0"/>
                <w:bCs/>
                <w:color w:val="auto"/>
                <w:sz w:val="21"/>
                <w:szCs w:val="21"/>
                <w:highlight w:val="none"/>
                <w:lang w:val="en-US" w:eastAsia="zh-CN"/>
              </w:rPr>
              <w:t>师</w:t>
            </w:r>
            <w:bookmarkStart w:id="392" w:name="_GoBack"/>
            <w:bookmarkEnd w:id="392"/>
            <w:r>
              <w:rPr>
                <w:rFonts w:hint="eastAsia" w:ascii="宋体" w:hAnsi="宋体" w:eastAsia="宋体" w:cs="宋体"/>
                <w:b w:val="0"/>
                <w:bCs/>
                <w:color w:val="auto"/>
                <w:sz w:val="21"/>
                <w:szCs w:val="21"/>
                <w:highlight w:val="none"/>
                <w:lang w:val="en-US"/>
              </w:rPr>
              <w:t>职称1名、注册安全工程师1名、一级注册造价工程师2名，符合上述岗位人员要求的得1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rPr>
              <w:t>分。</w:t>
            </w:r>
          </w:p>
          <w:p w14:paraId="519E72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3.不满足上述要求或其他不得分。</w:t>
            </w:r>
          </w:p>
          <w:p w14:paraId="616331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both"/>
              <w:textAlignment w:val="auto"/>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rPr>
              <w:t>注：①工程师人员需提供职称证书扫描件，注册造价师和注册安全工程师需提供注册证书扫描件，注册造价师还需提供http://jzsc.mohurd.gov.cn/home全国建筑市场监管公共服务平台截图，注册安全工程师还需提供注册安全工程师注册管理系统“http://rmocse.chinasafety.ac.cn/”查询结果网页截图，注册证书所在单位名称应与投标单位一致，不提供或提供不全不得分。②近一个月（2025年</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val="en-US"/>
              </w:rPr>
              <w:t>月）在本单位购买的社保证明文件扫描件。③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④前述所有人员不得互相兼任（项目负责人不计入其中）。④一级注册造价工程师2名，指土建专业和安装专业各1名。</w:t>
            </w:r>
          </w:p>
        </w:tc>
      </w:tr>
      <w:tr w14:paraId="3C00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7" w:hRule="atLeast"/>
          <w:jc w:val="center"/>
        </w:trPr>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0E1658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0"/>
                <w:sz w:val="21"/>
                <w:szCs w:val="21"/>
                <w:lang w:val="en-US" w:eastAsia="zh-CN" w:bidi="ar"/>
              </w:rPr>
              <w:t>二、机械设备投入情况</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21690D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机械设备</w:t>
            </w:r>
          </w:p>
          <w:p w14:paraId="23216B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配备</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3E23CAA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10</w:t>
            </w:r>
          </w:p>
        </w:tc>
        <w:tc>
          <w:tcPr>
            <w:tcW w:w="3911" w:type="pct"/>
            <w:tcBorders>
              <w:top w:val="single" w:color="auto" w:sz="4" w:space="0"/>
              <w:left w:val="single" w:color="auto" w:sz="4" w:space="0"/>
              <w:bottom w:val="single" w:color="auto" w:sz="4" w:space="0"/>
              <w:right w:val="single" w:color="auto" w:sz="4" w:space="0"/>
            </w:tcBorders>
            <w:shd w:val="clear" w:color="auto" w:fill="auto"/>
            <w:vAlign w:val="center"/>
          </w:tcPr>
          <w:p w14:paraId="19933DA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rPr>
              <w:t>为满足施工要求，配备机械设备如下：喷药车1台、洒水车1台、高空作业车1台、吊车1台、平地车1台、剪草机3台、油锯5台。满足要求得10分；每缺少一台设备或每出现一台设备证明资料提供不齐全的扣3分，本项最低得0分。</w:t>
            </w:r>
          </w:p>
          <w:p w14:paraId="5D7F47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rPr>
              <w:t>注：自有和租赁设备视为同等施工能力。设备证明材料提供要求：设备为自有的，提供设备发票扫描件并加盖公章；如为租赁的，须提供租赁合同扫描件并加盖公章。</w:t>
            </w:r>
          </w:p>
        </w:tc>
      </w:tr>
      <w:tr w14:paraId="7889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4" w:hRule="atLeast"/>
          <w:jc w:val="center"/>
        </w:trPr>
        <w:tc>
          <w:tcPr>
            <w:tcW w:w="402" w:type="pct"/>
            <w:tcBorders>
              <w:top w:val="single" w:color="auto" w:sz="4" w:space="0"/>
              <w:left w:val="single" w:color="auto" w:sz="4" w:space="0"/>
              <w:right w:val="single" w:color="auto" w:sz="4" w:space="0"/>
            </w:tcBorders>
            <w:shd w:val="clear" w:color="auto" w:fill="auto"/>
            <w:vAlign w:val="center"/>
          </w:tcPr>
          <w:p w14:paraId="700882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三、企业施工经验</w:t>
            </w:r>
          </w:p>
        </w:tc>
        <w:tc>
          <w:tcPr>
            <w:tcW w:w="421" w:type="pct"/>
            <w:tcBorders>
              <w:top w:val="single" w:color="auto" w:sz="4" w:space="0"/>
              <w:left w:val="single" w:color="auto" w:sz="4" w:space="0"/>
              <w:bottom w:val="single" w:color="auto" w:sz="4" w:space="0"/>
              <w:right w:val="single" w:color="auto" w:sz="4" w:space="0"/>
            </w:tcBorders>
            <w:shd w:val="clear" w:color="auto" w:fill="auto"/>
            <w:vAlign w:val="center"/>
          </w:tcPr>
          <w:p w14:paraId="4B0E47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kern w:val="2"/>
                <w:sz w:val="21"/>
                <w:szCs w:val="21"/>
                <w:lang w:val="en-US" w:eastAsia="zh-CN" w:bidi="ar"/>
              </w:rPr>
              <w:t>类似业绩</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408B426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宋体" w:hAnsi="宋体" w:eastAsia="宋体" w:cs="宋体"/>
                <w:b w:val="0"/>
                <w:bCs/>
                <w:sz w:val="21"/>
                <w:szCs w:val="21"/>
                <w:highlight w:val="none"/>
                <w:lang w:val="en-US"/>
              </w:rPr>
            </w:pPr>
            <w:r>
              <w:rPr>
                <w:rFonts w:hint="eastAsia" w:ascii="宋体" w:hAnsi="宋体" w:eastAsia="宋体" w:cs="宋体"/>
                <w:b w:val="0"/>
                <w:bCs/>
                <w:kern w:val="2"/>
                <w:sz w:val="21"/>
                <w:szCs w:val="21"/>
                <w:highlight w:val="none"/>
                <w:lang w:val="en-US" w:eastAsia="zh-CN" w:bidi="ar"/>
              </w:rPr>
              <w:t>30</w:t>
            </w:r>
          </w:p>
        </w:tc>
        <w:tc>
          <w:tcPr>
            <w:tcW w:w="3911" w:type="pct"/>
            <w:tcBorders>
              <w:top w:val="single" w:color="auto" w:sz="4" w:space="0"/>
              <w:left w:val="single" w:color="auto" w:sz="4" w:space="0"/>
              <w:bottom w:val="single" w:color="auto" w:sz="4" w:space="0"/>
              <w:right w:val="single" w:color="auto" w:sz="4" w:space="0"/>
            </w:tcBorders>
            <w:shd w:val="clear" w:color="auto" w:fill="auto"/>
            <w:vAlign w:val="center"/>
          </w:tcPr>
          <w:p w14:paraId="6985E2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bidi="ar"/>
              </w:rPr>
            </w:pPr>
            <w:r>
              <w:rPr>
                <w:rFonts w:hint="eastAsia" w:ascii="宋体" w:hAnsi="宋体" w:eastAsia="宋体" w:cs="宋体"/>
                <w:b w:val="0"/>
                <w:bCs/>
                <w:sz w:val="21"/>
                <w:szCs w:val="21"/>
                <w:highlight w:val="none"/>
                <w:lang w:val="en-US" w:bidi="ar"/>
              </w:rPr>
              <w:t>投标人完成过质量合格的类似园林绿化工程业绩，每个得30分，最多得30分。</w:t>
            </w:r>
          </w:p>
          <w:p w14:paraId="578963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bidi="ar"/>
              </w:rPr>
            </w:pPr>
            <w:r>
              <w:rPr>
                <w:rFonts w:hint="eastAsia" w:ascii="宋体" w:hAnsi="宋体" w:eastAsia="宋体" w:cs="宋体"/>
                <w:b w:val="0"/>
                <w:bCs/>
                <w:sz w:val="21"/>
                <w:szCs w:val="21"/>
                <w:highlight w:val="none"/>
                <w:lang w:val="en-US" w:bidi="ar"/>
              </w:rPr>
              <w:t>注：（1）业绩取自广州交易集团有限公司（广州公共资源交易中心）城市园林绿化企业工程业绩库。</w:t>
            </w:r>
          </w:p>
          <w:p w14:paraId="119638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bidi="ar"/>
              </w:rPr>
            </w:pPr>
            <w:r>
              <w:rPr>
                <w:rFonts w:hint="eastAsia" w:ascii="宋体" w:hAnsi="宋体" w:eastAsia="宋体" w:cs="宋体"/>
                <w:b w:val="0"/>
                <w:bCs/>
                <w:sz w:val="21"/>
                <w:szCs w:val="21"/>
                <w:highlight w:val="none"/>
                <w:lang w:val="en-US" w:bidi="ar"/>
              </w:rPr>
              <w:t>（2）业绩需同时提供广州公共资源交易中心城市园林绿化企业工程业绩库打印页、中标通知书、施工合同、竣工验收报告或竣工验收证明。</w:t>
            </w:r>
          </w:p>
          <w:p w14:paraId="0D97DF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both"/>
              <w:textAlignment w:val="auto"/>
              <w:rPr>
                <w:rFonts w:hint="eastAsia" w:ascii="宋体" w:hAnsi="宋体" w:eastAsia="宋体" w:cs="宋体"/>
                <w:b w:val="0"/>
                <w:bCs/>
                <w:sz w:val="21"/>
                <w:szCs w:val="21"/>
                <w:highlight w:val="none"/>
                <w:lang w:val="en-US" w:bidi="ar"/>
              </w:rPr>
            </w:pPr>
            <w:r>
              <w:rPr>
                <w:rFonts w:hint="eastAsia" w:ascii="宋体" w:hAnsi="宋体" w:eastAsia="宋体" w:cs="宋体"/>
                <w:b w:val="0"/>
                <w:bCs/>
                <w:sz w:val="21"/>
                <w:szCs w:val="21"/>
                <w:highlight w:val="none"/>
                <w:lang w:val="en-US" w:bidi="ar"/>
              </w:rPr>
              <w:t>（3）业绩金额以中标通知书为准，中标通知书上没有金额的，以施工合同（不含补充合同）为准，完成时间以竣工验收时间为准。</w:t>
            </w:r>
          </w:p>
        </w:tc>
      </w:tr>
    </w:tbl>
    <w:p w14:paraId="2481AB35">
      <w:pPr>
        <w:widowControl/>
        <w:spacing w:line="340" w:lineRule="atLeast"/>
        <w:ind w:firstLine="420" w:firstLineChars="200"/>
        <w:jc w:val="left"/>
        <w:textAlignment w:val="baseline"/>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备注：</w:t>
      </w:r>
    </w:p>
    <w:p w14:paraId="605D5061">
      <w:pPr>
        <w:widowControl/>
        <w:spacing w:line="340" w:lineRule="atLeast"/>
        <w:ind w:firstLine="420" w:firstLineChars="200"/>
        <w:jc w:val="left"/>
        <w:textAlignment w:val="baseline"/>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职称证书以地市级或以上人社或人事部门核发为准，若非人社或人事部门核发的职称证书，投标人应同时提供地市级或以上人社或人事部门委托核发机构开展职称评审工作的证明文件或其他可由该机构核发的政策文件依据，或在人社或人事部门专业技术人才职称管理系统登记的信息记录网页截图，否则，对该职称证书不予认可。</w:t>
      </w:r>
    </w:p>
    <w:p w14:paraId="739866B6">
      <w:pPr>
        <w:widowControl/>
        <w:spacing w:line="340" w:lineRule="atLeast"/>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评审项目总分应为100分，最终得分按投标须知前附表第32项所规定的方式进行汇总；分数出现小数点，保留小数点后二位小数，第三位小数四舍五入。</w:t>
      </w:r>
    </w:p>
    <w:p w14:paraId="66BDEB16">
      <w:pPr>
        <w:keepNext w:val="0"/>
        <w:keepLines w:val="0"/>
        <w:pageBreakBefore w:val="0"/>
        <w:kinsoku/>
        <w:wordWrap/>
        <w:overflowPunct/>
        <w:topLinePunct w:val="0"/>
        <w:autoSpaceDE/>
        <w:autoSpaceDN/>
        <w:bidi w:val="0"/>
        <w:adjustRightInd/>
        <w:snapToGrid/>
        <w:spacing w:line="240" w:lineRule="auto"/>
        <w:textAlignment w:val="auto"/>
        <w:outlineLvl w:val="2"/>
        <w:rPr>
          <w:rFonts w:hint="eastAsia" w:ascii="宋体" w:hAnsi="宋体" w:eastAsia="宋体" w:cs="宋体"/>
          <w:color w:val="auto"/>
          <w:sz w:val="21"/>
          <w:szCs w:val="21"/>
          <w:highlight w:val="none"/>
        </w:rPr>
      </w:pPr>
      <w:bookmarkStart w:id="262" w:name="_Toc19126"/>
    </w:p>
    <w:p w14:paraId="5F0ED46D">
      <w:pPr>
        <w:ind w:left="-718" w:leftChars="-342" w:right="-827" w:rightChars="-394" w:firstLine="723" w:firstLineChars="300"/>
        <w:jc w:val="both"/>
        <w:rPr>
          <w:rFonts w:ascii="宋体" w:hAnsi="宋体" w:eastAsia="宋体" w:cs="宋体"/>
          <w:b/>
          <w:color w:val="auto"/>
          <w:kern w:val="0"/>
          <w:sz w:val="24"/>
          <w:szCs w:val="24"/>
          <w:highlight w:val="none"/>
        </w:rPr>
      </w:pPr>
      <w:bookmarkStart w:id="263" w:name="_Toc31091"/>
      <w:bookmarkStart w:id="264" w:name="_Toc311"/>
      <w:r>
        <w:rPr>
          <w:rFonts w:hint="eastAsia" w:ascii="宋体" w:hAnsi="宋体" w:eastAsia="宋体" w:cs="宋体"/>
          <w:b/>
          <w:color w:val="auto"/>
          <w:kern w:val="0"/>
          <w:sz w:val="24"/>
          <w:szCs w:val="24"/>
          <w:highlight w:val="none"/>
        </w:rPr>
        <w:t>评标委员会签名：                                                                      日期：</w:t>
      </w:r>
    </w:p>
    <w:p w14:paraId="154C68D2">
      <w:pPr>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265" w:name="_Toc11434"/>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（适用于办法</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w:t>
      </w:r>
      <w:bookmarkEnd w:id="262"/>
      <w:bookmarkEnd w:id="263"/>
      <w:bookmarkEnd w:id="264"/>
      <w:bookmarkEnd w:id="265"/>
    </w:p>
    <w:p w14:paraId="3DADBEFF">
      <w:pPr>
        <w:rPr>
          <w:rFonts w:ascii="宋体" w:hAnsi="宋体" w:eastAsia="宋体"/>
          <w:color w:val="auto"/>
          <w:sz w:val="24"/>
          <w:szCs w:val="24"/>
          <w:highlight w:val="none"/>
        </w:rPr>
      </w:pPr>
    </w:p>
    <w:p w14:paraId="4080A373">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投标报价评分表</w:t>
      </w:r>
    </w:p>
    <w:p w14:paraId="69CD727B">
      <w:pPr>
        <w:rPr>
          <w:rFonts w:ascii="宋体" w:hAnsi="宋体" w:eastAsia="宋体"/>
          <w:color w:val="auto"/>
          <w:szCs w:val="21"/>
          <w:highlight w:val="none"/>
        </w:rPr>
      </w:pPr>
      <w:r>
        <w:rPr>
          <w:rFonts w:hint="eastAsia" w:ascii="宋体" w:hAnsi="宋体" w:eastAsia="宋体"/>
          <w:color w:val="auto"/>
          <w:szCs w:val="21"/>
          <w:highlight w:val="none"/>
        </w:rPr>
        <w:t>工程名称：</w:t>
      </w:r>
    </w:p>
    <w:tbl>
      <w:tblPr>
        <w:tblStyle w:val="19"/>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516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4ACD74A9">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831AB7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579A1D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7A5BFE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F2B7A5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CDFDC3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572CFE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92535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71F4C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8DD902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BCB6CB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A519DF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EACA1F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215C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778BBBDD">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投标报价</w:t>
            </w:r>
            <w:r>
              <w:rPr>
                <w:rFonts w:hint="default" w:ascii="宋体" w:hAnsi="宋体" w:eastAsia="宋体"/>
                <w:color w:val="auto"/>
                <w:szCs w:val="21"/>
                <w:highlight w:val="none"/>
              </w:rPr>
              <w:t>PT</w:t>
            </w:r>
            <w:r>
              <w:rPr>
                <w:rFonts w:hint="eastAsia" w:ascii="宋体" w:hAnsi="宋体" w:eastAsia="宋体"/>
                <w:color w:val="auto"/>
                <w:szCs w:val="21"/>
                <w:highlight w:val="none"/>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9FF059A">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FF1C4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A0FA51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C5C3FB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5E5A74">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0BD58C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27E7AD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AE1FAC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B9D8EA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769AC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03D811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DA0542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12A6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62814293">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19DE1DF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262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300BFB6D">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14:paraId="1688BB3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0C8C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AEBF6F7">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偏差（（</w:t>
            </w:r>
            <w:r>
              <w:rPr>
                <w:rFonts w:hint="default" w:ascii="宋体" w:hAnsi="宋体" w:eastAsia="宋体"/>
                <w:color w:val="auto"/>
                <w:szCs w:val="21"/>
                <w:highlight w:val="none"/>
              </w:rPr>
              <w:t>PT-PC</w:t>
            </w:r>
            <w:r>
              <w:rPr>
                <w:rFonts w:hint="eastAsia" w:ascii="宋体" w:hAnsi="宋体" w:eastAsia="宋体"/>
                <w:color w:val="auto"/>
                <w:szCs w:val="21"/>
                <w:highlight w:val="none"/>
              </w:rPr>
              <w:t>）</w:t>
            </w:r>
            <w:r>
              <w:rPr>
                <w:rFonts w:hint="default" w:ascii="宋体" w:hAnsi="宋体" w:eastAsia="宋体"/>
                <w:color w:val="auto"/>
                <w:szCs w:val="21"/>
                <w:highlight w:val="none"/>
              </w:rPr>
              <w:t>/PC</w:t>
            </w:r>
            <w:r>
              <w:rPr>
                <w:rFonts w:hint="eastAsia" w:ascii="宋体" w:hAnsi="宋体" w:eastAsia="宋体"/>
                <w:color w:val="auto"/>
                <w:szCs w:val="21"/>
                <w:highlight w:val="none"/>
              </w:rPr>
              <w:t>）（</w:t>
            </w:r>
            <w:r>
              <w:rPr>
                <w:rFonts w:hint="default" w:ascii="宋体" w:hAnsi="宋体" w:eastAsia="宋体"/>
                <w:color w:val="auto"/>
                <w:szCs w:val="21"/>
                <w:highlight w:val="none"/>
              </w:rPr>
              <w:t>%</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6C78F7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157EA9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593157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69CFAE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67F71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5DCB805">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3473B1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E70119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6944E2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FEA4C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F43EA1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B7E4BF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3710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224B8C9C">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减分（</w:t>
            </w:r>
            <w:r>
              <w:rPr>
                <w:rFonts w:hint="default" w:ascii="宋体" w:hAnsi="宋体" w:eastAsia="宋体"/>
                <w:color w:val="auto"/>
                <w:szCs w:val="21"/>
                <w:highlight w:val="none"/>
              </w:rPr>
              <w:t>A</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49877CD">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6E2E34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9D866F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035090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AD36AC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BFD375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7B4A2C8">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42C60F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B5B757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CD36682">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964187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3043C8F9">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14:paraId="59F3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14:paraId="1FAD2552">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得分</w:t>
            </w:r>
            <w:r>
              <w:rPr>
                <w:rFonts w:hint="default" w:ascii="宋体" w:hAnsi="宋体" w:eastAsia="宋体"/>
                <w:color w:val="auto"/>
                <w:szCs w:val="21"/>
                <w:highlight w:val="none"/>
              </w:rPr>
              <w:t>(I=100-A)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587EC20">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E97EEA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B7B0003">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EAA68A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84AA236">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E27D83B">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4A527C7">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81C0D3E">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810604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83EFF0C">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34701AF">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5A2BFF81">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14:paraId="4B43E86B">
      <w:pPr>
        <w:ind w:left="-199" w:leftChars="-95" w:right="-827" w:rightChars="-394" w:firstLine="241" w:firstLineChars="100"/>
        <w:jc w:val="left"/>
        <w:rPr>
          <w:rFonts w:hint="eastAsia" w:ascii="宋体" w:hAnsi="宋体" w:eastAsia="宋体" w:cs="宋体"/>
          <w:b/>
          <w:color w:val="auto"/>
          <w:kern w:val="0"/>
          <w:sz w:val="24"/>
          <w:szCs w:val="24"/>
          <w:highlight w:val="none"/>
        </w:rPr>
      </w:pPr>
    </w:p>
    <w:p w14:paraId="22ABB3EE">
      <w:pPr>
        <w:ind w:left="-199" w:leftChars="-95" w:right="-827" w:rightChars="-394" w:firstLine="241" w:firstLineChars="1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评委签名：</w:t>
      </w:r>
    </w:p>
    <w:p w14:paraId="43F0AF0D">
      <w:pPr>
        <w:rPr>
          <w:rFonts w:ascii="宋体" w:hAnsi="宋体" w:eastAsia="宋体"/>
          <w:b/>
          <w:color w:val="auto"/>
          <w:sz w:val="24"/>
          <w:highlight w:val="none"/>
        </w:rPr>
      </w:pPr>
    </w:p>
    <w:p w14:paraId="0F32AF17">
      <w:pPr>
        <w:widowControl/>
        <w:jc w:val="left"/>
        <w:rPr>
          <w:rFonts w:ascii="宋体" w:hAnsi="宋体" w:eastAsia="宋体"/>
          <w:color w:val="auto"/>
          <w:szCs w:val="21"/>
          <w:highlight w:val="none"/>
        </w:rPr>
        <w:sectPr>
          <w:headerReference r:id="rId17" w:type="default"/>
          <w:endnotePr>
            <w:numFmt w:val="decimal"/>
          </w:endnotePr>
          <w:pgSz w:w="16783" w:h="11850" w:orient="landscape"/>
          <w:pgMar w:top="567" w:right="1616" w:bottom="567" w:left="1293" w:header="850" w:footer="907" w:gutter="567"/>
          <w:pgNumType w:fmt="decimal"/>
          <w:cols w:space="720" w:num="1"/>
        </w:sectPr>
      </w:pPr>
    </w:p>
    <w:p w14:paraId="1009B067">
      <w:pPr>
        <w:outlineLvl w:val="2"/>
        <w:rPr>
          <w:rFonts w:hint="eastAsia" w:ascii="宋体" w:hAnsi="宋体" w:eastAsia="宋体"/>
          <w:b/>
          <w:bCs/>
          <w:strike w:val="0"/>
          <w:dstrike w:val="0"/>
          <w:color w:val="auto"/>
          <w:sz w:val="36"/>
          <w:szCs w:val="36"/>
          <w:highlight w:val="none"/>
          <w:u w:val="single"/>
        </w:rPr>
      </w:pPr>
      <w:bookmarkStart w:id="266" w:name="_第三章__合同条款"/>
      <w:bookmarkEnd w:id="266"/>
      <w:bookmarkStart w:id="267" w:name="_Toc5739"/>
      <w:bookmarkStart w:id="268" w:name="_Toc4061"/>
      <w:bookmarkStart w:id="269" w:name="_Toc14657"/>
      <w:bookmarkStart w:id="270" w:name="_Toc24053"/>
      <w:bookmarkStart w:id="271" w:name="_Toc14247"/>
      <w:bookmarkStart w:id="272" w:name="_Toc12342"/>
      <w:bookmarkStart w:id="273" w:name="_Toc23368"/>
      <w:bookmarkStart w:id="274" w:name="_Toc16566"/>
      <w:bookmarkStart w:id="275" w:name="_Toc262229174"/>
      <w:r>
        <w:rPr>
          <w:rFonts w:hint="eastAsia" w:ascii="宋体" w:hAnsi="宋体" w:eastAsia="宋体"/>
          <w:strike w:val="0"/>
          <w:dstrike w:val="0"/>
          <w:color w:val="auto"/>
          <w:sz w:val="24"/>
          <w:szCs w:val="24"/>
          <w:highlight w:val="none"/>
          <w:u w:val="single"/>
        </w:rPr>
        <w:t>附件</w:t>
      </w:r>
      <w:r>
        <w:rPr>
          <w:rFonts w:hint="eastAsia" w:ascii="宋体" w:hAnsi="宋体" w:eastAsia="宋体"/>
          <w:strike w:val="0"/>
          <w:dstrike w:val="0"/>
          <w:color w:val="auto"/>
          <w:sz w:val="24"/>
          <w:szCs w:val="24"/>
          <w:highlight w:val="none"/>
          <w:u w:val="single"/>
          <w:lang w:val="en-US" w:eastAsia="zh-CN"/>
        </w:rPr>
        <w:t>12</w:t>
      </w:r>
      <w:r>
        <w:rPr>
          <w:rFonts w:hint="eastAsia" w:ascii="宋体" w:hAnsi="宋体" w:eastAsia="宋体"/>
          <w:strike w:val="0"/>
          <w:dstrike w:val="0"/>
          <w:color w:val="auto"/>
          <w:sz w:val="24"/>
          <w:szCs w:val="24"/>
          <w:highlight w:val="none"/>
          <w:u w:val="single"/>
        </w:rPr>
        <w:t xml:space="preserve"> </w:t>
      </w:r>
      <w:bookmarkEnd w:id="267"/>
      <w:bookmarkEnd w:id="268"/>
      <w:bookmarkEnd w:id="269"/>
      <w:bookmarkEnd w:id="270"/>
      <w:bookmarkEnd w:id="271"/>
      <w:bookmarkEnd w:id="272"/>
      <w:r>
        <w:rPr>
          <w:rFonts w:hint="eastAsia" w:ascii="宋体" w:hAnsi="宋体" w:eastAsia="宋体"/>
          <w:strike w:val="0"/>
          <w:dstrike w:val="0"/>
          <w:color w:val="auto"/>
          <w:sz w:val="24"/>
          <w:szCs w:val="24"/>
          <w:highlight w:val="none"/>
          <w:u w:val="single"/>
        </w:rPr>
        <w:t>评标委员会成员声明</w:t>
      </w:r>
      <w:bookmarkEnd w:id="273"/>
    </w:p>
    <w:p w14:paraId="0B9936E7">
      <w:pPr>
        <w:ind w:firstLine="640" w:firstLineChars="200"/>
        <w:jc w:val="center"/>
        <w:rPr>
          <w:rFonts w:hint="eastAsia" w:ascii="黑体" w:hAnsi="黑体" w:eastAsia="黑体"/>
          <w:sz w:val="32"/>
          <w:szCs w:val="32"/>
          <w:highlight w:val="none"/>
        </w:rPr>
      </w:pPr>
    </w:p>
    <w:p w14:paraId="14BC5624">
      <w:pPr>
        <w:ind w:firstLine="880" w:firstLineChars="200"/>
        <w:jc w:val="center"/>
        <w:rPr>
          <w:highlight w:val="none"/>
        </w:rPr>
      </w:pPr>
      <w:r>
        <w:rPr>
          <w:rFonts w:hint="eastAsia" w:ascii="黑体" w:hAnsi="黑体" w:eastAsia="黑体"/>
          <w:sz w:val="44"/>
          <w:szCs w:val="44"/>
          <w:highlight w:val="none"/>
        </w:rPr>
        <w:t>评标委员会成员声明</w:t>
      </w:r>
    </w:p>
    <w:p w14:paraId="025419B2">
      <w:pPr>
        <w:rPr>
          <w:rFonts w:hint="eastAsia" w:ascii="仿宋_GB2312" w:eastAsia="仿宋_GB2312"/>
          <w:sz w:val="28"/>
          <w:szCs w:val="28"/>
          <w:highlight w:val="none"/>
          <w:u w:val="single"/>
        </w:rPr>
      </w:pPr>
    </w:p>
    <w:p w14:paraId="50052157">
      <w:pPr>
        <w:rPr>
          <w:rFonts w:ascii="仿宋_GB2312" w:eastAsia="仿宋_GB2312"/>
          <w:sz w:val="28"/>
          <w:szCs w:val="28"/>
          <w:highlight w:val="none"/>
        </w:rPr>
      </w:pPr>
      <w:r>
        <w:rPr>
          <w:rFonts w:hint="eastAsia" w:ascii="仿宋_GB2312" w:eastAsia="仿宋_GB2312"/>
          <w:sz w:val="28"/>
          <w:szCs w:val="28"/>
          <w:highlight w:val="none"/>
          <w:u w:val="single"/>
        </w:rPr>
        <w:t xml:space="preserve">   本项目招标人  </w:t>
      </w:r>
      <w:r>
        <w:rPr>
          <w:rFonts w:hint="eastAsia" w:ascii="仿宋_GB2312" w:eastAsia="仿宋_GB2312"/>
          <w:sz w:val="28"/>
          <w:szCs w:val="28"/>
          <w:highlight w:val="none"/>
        </w:rPr>
        <w:t>：</w:t>
      </w:r>
    </w:p>
    <w:p w14:paraId="73BF73A6">
      <w:pPr>
        <w:ind w:firstLine="560" w:firstLineChars="200"/>
        <w:rPr>
          <w:rFonts w:ascii="仿宋_GB2312" w:eastAsia="仿宋_GB2312"/>
          <w:sz w:val="28"/>
          <w:szCs w:val="28"/>
          <w:highlight w:val="none"/>
        </w:rPr>
      </w:pPr>
      <w:r>
        <w:rPr>
          <w:rFonts w:hint="eastAsia" w:ascii="仿宋_GB2312" w:eastAsia="仿宋_GB2312"/>
          <w:sz w:val="28"/>
          <w:szCs w:val="28"/>
          <w:highlight w:val="none"/>
        </w:rPr>
        <w:t>本人就参与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项目的评标工作，作出郑重声明：</w:t>
      </w:r>
    </w:p>
    <w:p w14:paraId="1637DDA8">
      <w:pPr>
        <w:ind w:firstLine="560" w:firstLineChars="200"/>
        <w:rPr>
          <w:rFonts w:ascii="仿宋_GB2312" w:eastAsia="仿宋_GB2312"/>
          <w:sz w:val="28"/>
          <w:szCs w:val="28"/>
          <w:highlight w:val="none"/>
        </w:rPr>
      </w:pPr>
      <w:r>
        <w:rPr>
          <w:rFonts w:hint="eastAsia" w:ascii="仿宋_GB2312" w:eastAsia="仿宋_GB2312"/>
          <w:sz w:val="28"/>
          <w:szCs w:val="28"/>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CBC2BE8">
      <w:pPr>
        <w:ind w:firstLine="560" w:firstLineChars="200"/>
        <w:rPr>
          <w:rFonts w:ascii="仿宋_GB2312" w:eastAsia="仿宋_GB2312"/>
          <w:sz w:val="28"/>
          <w:szCs w:val="28"/>
          <w:highlight w:val="none"/>
        </w:rPr>
      </w:pPr>
      <w:r>
        <w:rPr>
          <w:rFonts w:hint="eastAsia" w:ascii="仿宋_GB2312" w:eastAsia="仿宋_GB2312"/>
          <w:sz w:val="28"/>
          <w:szCs w:val="28"/>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3B13CF9">
      <w:pPr>
        <w:ind w:firstLine="560" w:firstLineChars="200"/>
        <w:rPr>
          <w:rFonts w:ascii="仿宋_GB2312" w:eastAsia="仿宋_GB2312"/>
          <w:sz w:val="28"/>
          <w:szCs w:val="28"/>
          <w:highlight w:val="none"/>
        </w:rPr>
      </w:pPr>
      <w:r>
        <w:rPr>
          <w:rFonts w:hint="eastAsia" w:ascii="仿宋_GB2312" w:eastAsia="仿宋_GB2312"/>
          <w:sz w:val="28"/>
          <w:szCs w:val="28"/>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14F1690">
      <w:pPr>
        <w:ind w:firstLine="560" w:firstLineChars="200"/>
        <w:rPr>
          <w:rFonts w:ascii="仿宋_GB2312" w:eastAsia="仿宋_GB2312"/>
          <w:sz w:val="28"/>
          <w:szCs w:val="28"/>
          <w:highlight w:val="none"/>
        </w:rPr>
      </w:pPr>
      <w:r>
        <w:rPr>
          <w:rFonts w:hint="eastAsia" w:ascii="仿宋_GB2312" w:eastAsia="仿宋_GB2312"/>
          <w:sz w:val="28"/>
          <w:szCs w:val="28"/>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0E276FC">
      <w:pPr>
        <w:ind w:firstLine="560" w:firstLineChars="200"/>
        <w:rPr>
          <w:rFonts w:ascii="仿宋_GB2312" w:eastAsia="仿宋_GB2312"/>
          <w:sz w:val="28"/>
          <w:szCs w:val="28"/>
          <w:highlight w:val="none"/>
        </w:rPr>
      </w:pPr>
      <w:r>
        <w:rPr>
          <w:rFonts w:hint="eastAsia" w:ascii="仿宋_GB2312" w:eastAsia="仿宋_GB2312"/>
          <w:sz w:val="28"/>
          <w:szCs w:val="28"/>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DD7386D">
      <w:pPr>
        <w:ind w:firstLine="560" w:firstLineChars="200"/>
        <w:rPr>
          <w:rFonts w:ascii="仿宋_GB2312" w:eastAsia="仿宋_GB2312"/>
          <w:sz w:val="28"/>
          <w:szCs w:val="28"/>
          <w:highlight w:val="none"/>
        </w:rPr>
      </w:pPr>
      <w:r>
        <w:rPr>
          <w:rFonts w:hint="eastAsia" w:ascii="仿宋_GB2312" w:eastAsia="仿宋_GB2312"/>
          <w:sz w:val="28"/>
          <w:szCs w:val="28"/>
          <w:highlight w:val="none"/>
        </w:rPr>
        <w:t>如果本人违反上述声明内容，造成的后果由本人自行承担。</w:t>
      </w:r>
    </w:p>
    <w:p w14:paraId="2B25E309">
      <w:pPr>
        <w:ind w:firstLine="560" w:firstLineChars="200"/>
        <w:rPr>
          <w:rFonts w:ascii="仿宋_GB2312" w:eastAsia="仿宋_GB2312"/>
          <w:sz w:val="28"/>
          <w:szCs w:val="28"/>
          <w:highlight w:val="none"/>
        </w:rPr>
      </w:pPr>
    </w:p>
    <w:p w14:paraId="75BE5CC9">
      <w:pPr>
        <w:ind w:firstLine="560" w:firstLineChars="200"/>
        <w:rPr>
          <w:rFonts w:ascii="仿宋_GB2312" w:eastAsia="仿宋_GB2312"/>
          <w:sz w:val="28"/>
          <w:szCs w:val="28"/>
          <w:highlight w:val="none"/>
          <w:u w:val="single"/>
        </w:rPr>
      </w:pPr>
      <w:r>
        <w:rPr>
          <w:rFonts w:hint="eastAsia" w:ascii="仿宋_GB2312" w:eastAsia="仿宋_GB2312"/>
          <w:sz w:val="28"/>
          <w:szCs w:val="28"/>
          <w:highlight w:val="none"/>
        </w:rPr>
        <w:t xml:space="preserve">                             声明人：</w:t>
      </w:r>
      <w:r>
        <w:rPr>
          <w:rFonts w:hint="eastAsia" w:ascii="仿宋_GB2312" w:eastAsia="仿宋_GB2312"/>
          <w:sz w:val="28"/>
          <w:szCs w:val="28"/>
          <w:highlight w:val="none"/>
          <w:u w:val="single"/>
        </w:rPr>
        <w:t xml:space="preserve">（签名）  </w:t>
      </w:r>
    </w:p>
    <w:p w14:paraId="5486808C">
      <w:pPr>
        <w:pStyle w:val="18"/>
        <w:ind w:left="0" w:leftChars="0" w:firstLine="0" w:firstLineChars="0"/>
        <w:rPr>
          <w:rFonts w:hint="eastAsia" w:ascii="宋体" w:eastAsia="宋体"/>
          <w:strike/>
          <w:dstrike w:val="0"/>
          <w:color w:val="auto"/>
          <w:highlight w:val="none"/>
        </w:rPr>
      </w:pPr>
    </w:p>
    <w:bookmarkEnd w:id="274"/>
    <w:bookmarkEnd w:id="275"/>
    <w:p w14:paraId="5E05B80C">
      <w:pPr>
        <w:pStyle w:val="18"/>
        <w:spacing w:line="360" w:lineRule="auto"/>
        <w:ind w:firstLine="0"/>
        <w:rPr>
          <w:rFonts w:hint="eastAsia" w:ascii="宋体" w:hAnsi="宋体" w:eastAsia="宋体"/>
          <w:strike/>
          <w:dstrike w:val="0"/>
          <w:color w:val="auto"/>
          <w:sz w:val="24"/>
          <w:szCs w:val="24"/>
          <w:highlight w:val="none"/>
        </w:rPr>
      </w:pPr>
    </w:p>
    <w:p w14:paraId="2F5C02D3">
      <w:pPr>
        <w:pStyle w:val="2"/>
        <w:rPr>
          <w:rFonts w:hint="eastAsia" w:ascii="宋体" w:eastAsia="宋体"/>
          <w:color w:val="auto"/>
          <w:highlight w:val="none"/>
        </w:rPr>
      </w:pPr>
      <w:bookmarkStart w:id="276" w:name="_Toc12568"/>
      <w:bookmarkStart w:id="277" w:name="_Toc2939"/>
      <w:bookmarkStart w:id="278" w:name="_Toc27406"/>
      <w:bookmarkStart w:id="279" w:name="_Toc22595"/>
      <w:bookmarkStart w:id="280" w:name="_Toc17798"/>
      <w:bookmarkStart w:id="281" w:name="_Toc21721"/>
      <w:bookmarkStart w:id="282" w:name="_Toc30704"/>
      <w:bookmarkStart w:id="283" w:name="_Toc8475"/>
      <w:bookmarkStart w:id="284" w:name="_Toc9613"/>
      <w:r>
        <w:rPr>
          <w:rFonts w:hint="eastAsia" w:ascii="宋体" w:eastAsia="宋体"/>
          <w:color w:val="auto"/>
          <w:highlight w:val="none"/>
        </w:rPr>
        <w:t>第三章  合同条款</w:t>
      </w:r>
      <w:bookmarkEnd w:id="276"/>
      <w:bookmarkEnd w:id="277"/>
      <w:bookmarkEnd w:id="278"/>
      <w:bookmarkEnd w:id="279"/>
      <w:bookmarkEnd w:id="280"/>
      <w:bookmarkEnd w:id="281"/>
      <w:bookmarkEnd w:id="282"/>
      <w:bookmarkEnd w:id="283"/>
      <w:bookmarkEnd w:id="284"/>
    </w:p>
    <w:p w14:paraId="01EC9D18">
      <w:pPr>
        <w:pStyle w:val="18"/>
        <w:spacing w:line="360" w:lineRule="auto"/>
        <w:ind w:firstLine="0"/>
        <w:jc w:val="center"/>
        <w:rPr>
          <w:rFonts w:hint="eastAsia"/>
          <w:color w:val="auto"/>
          <w:highlight w:val="none"/>
        </w:rPr>
      </w:pPr>
      <w:r>
        <w:rPr>
          <w:rFonts w:hint="eastAsia" w:ascii="宋体" w:hAnsi="宋体" w:eastAsia="宋体"/>
          <w:color w:val="auto"/>
          <w:sz w:val="24"/>
          <w:szCs w:val="24"/>
          <w:highlight w:val="none"/>
        </w:rPr>
        <w:t>另册。</w:t>
      </w:r>
    </w:p>
    <w:p w14:paraId="7A040360">
      <w:pPr>
        <w:pStyle w:val="18"/>
        <w:spacing w:line="360" w:lineRule="auto"/>
        <w:ind w:firstLine="0"/>
        <w:jc w:val="left"/>
        <w:rPr>
          <w:rFonts w:hint="eastAsia" w:ascii="宋体" w:hAnsi="宋体" w:eastAsia="宋体"/>
          <w:color w:val="auto"/>
          <w:sz w:val="24"/>
          <w:szCs w:val="24"/>
          <w:highlight w:val="none"/>
        </w:rPr>
      </w:pPr>
    </w:p>
    <w:p w14:paraId="677EF77F">
      <w:pPr>
        <w:pStyle w:val="18"/>
        <w:spacing w:line="360" w:lineRule="auto"/>
        <w:ind w:firstLine="0"/>
        <w:jc w:val="left"/>
        <w:rPr>
          <w:rFonts w:hint="eastAsia" w:ascii="宋体" w:hAnsi="宋体" w:eastAsia="宋体"/>
          <w:color w:val="auto"/>
          <w:sz w:val="24"/>
          <w:szCs w:val="24"/>
          <w:highlight w:val="none"/>
        </w:rPr>
      </w:pPr>
    </w:p>
    <w:p w14:paraId="72A987CA">
      <w:pPr>
        <w:pStyle w:val="18"/>
        <w:spacing w:line="360" w:lineRule="auto"/>
        <w:ind w:firstLine="0"/>
        <w:jc w:val="left"/>
        <w:rPr>
          <w:rFonts w:hint="eastAsia" w:ascii="宋体" w:hAnsi="宋体" w:eastAsia="宋体"/>
          <w:color w:val="auto"/>
          <w:sz w:val="24"/>
          <w:szCs w:val="24"/>
          <w:highlight w:val="none"/>
        </w:rPr>
      </w:pPr>
    </w:p>
    <w:p w14:paraId="3707B98A">
      <w:pPr>
        <w:pStyle w:val="18"/>
        <w:spacing w:line="360" w:lineRule="auto"/>
        <w:ind w:firstLine="0"/>
        <w:jc w:val="left"/>
        <w:rPr>
          <w:rFonts w:hint="eastAsia" w:ascii="宋体" w:hAnsi="宋体" w:eastAsia="宋体"/>
          <w:color w:val="auto"/>
          <w:sz w:val="24"/>
          <w:szCs w:val="24"/>
          <w:highlight w:val="none"/>
        </w:rPr>
      </w:pPr>
    </w:p>
    <w:p w14:paraId="42D014CA">
      <w:pPr>
        <w:pStyle w:val="18"/>
        <w:spacing w:line="360" w:lineRule="auto"/>
        <w:ind w:firstLine="0"/>
        <w:jc w:val="left"/>
        <w:rPr>
          <w:rFonts w:hint="eastAsia" w:ascii="宋体" w:hAnsi="宋体" w:eastAsia="宋体"/>
          <w:color w:val="auto"/>
          <w:sz w:val="24"/>
          <w:szCs w:val="24"/>
          <w:highlight w:val="none"/>
        </w:rPr>
      </w:pPr>
    </w:p>
    <w:p w14:paraId="43DB57E2">
      <w:pPr>
        <w:pStyle w:val="18"/>
        <w:spacing w:line="360" w:lineRule="auto"/>
        <w:ind w:firstLine="0"/>
        <w:jc w:val="left"/>
        <w:rPr>
          <w:rFonts w:hint="eastAsia" w:ascii="宋体" w:hAnsi="宋体" w:eastAsia="宋体"/>
          <w:color w:val="auto"/>
          <w:sz w:val="24"/>
          <w:szCs w:val="24"/>
          <w:highlight w:val="none"/>
        </w:rPr>
      </w:pPr>
    </w:p>
    <w:p w14:paraId="15FF9046">
      <w:pPr>
        <w:pStyle w:val="18"/>
        <w:spacing w:line="360" w:lineRule="auto"/>
        <w:ind w:firstLine="0"/>
        <w:jc w:val="left"/>
        <w:rPr>
          <w:rFonts w:hint="eastAsia" w:ascii="宋体" w:hAnsi="宋体" w:eastAsia="宋体"/>
          <w:color w:val="auto"/>
          <w:sz w:val="24"/>
          <w:szCs w:val="24"/>
          <w:highlight w:val="none"/>
        </w:rPr>
      </w:pPr>
    </w:p>
    <w:p w14:paraId="10D040D4">
      <w:pPr>
        <w:pStyle w:val="18"/>
        <w:spacing w:line="360" w:lineRule="auto"/>
        <w:ind w:firstLine="0"/>
        <w:jc w:val="left"/>
        <w:rPr>
          <w:rFonts w:hint="eastAsia" w:ascii="宋体" w:hAnsi="宋体" w:eastAsia="宋体"/>
          <w:color w:val="auto"/>
          <w:sz w:val="24"/>
          <w:szCs w:val="24"/>
          <w:highlight w:val="none"/>
        </w:rPr>
      </w:pPr>
    </w:p>
    <w:p w14:paraId="7F6F212F">
      <w:pPr>
        <w:pStyle w:val="18"/>
        <w:spacing w:line="360" w:lineRule="auto"/>
        <w:ind w:firstLine="0"/>
        <w:jc w:val="left"/>
        <w:rPr>
          <w:rFonts w:hint="eastAsia" w:ascii="宋体" w:hAnsi="宋体" w:eastAsia="宋体"/>
          <w:color w:val="auto"/>
          <w:sz w:val="24"/>
          <w:szCs w:val="24"/>
          <w:highlight w:val="none"/>
        </w:rPr>
      </w:pPr>
    </w:p>
    <w:p w14:paraId="34E66837">
      <w:pPr>
        <w:pStyle w:val="18"/>
        <w:spacing w:line="360" w:lineRule="auto"/>
        <w:ind w:firstLine="0"/>
        <w:jc w:val="left"/>
        <w:rPr>
          <w:rFonts w:hint="eastAsia" w:ascii="宋体" w:hAnsi="宋体" w:eastAsia="宋体"/>
          <w:color w:val="auto"/>
          <w:sz w:val="24"/>
          <w:szCs w:val="24"/>
          <w:highlight w:val="none"/>
        </w:rPr>
      </w:pPr>
    </w:p>
    <w:p w14:paraId="37066C0D">
      <w:pPr>
        <w:pStyle w:val="18"/>
        <w:spacing w:line="360" w:lineRule="auto"/>
        <w:ind w:firstLine="0"/>
        <w:jc w:val="left"/>
        <w:rPr>
          <w:rFonts w:hint="eastAsia" w:ascii="宋体" w:hAnsi="宋体" w:eastAsia="宋体"/>
          <w:color w:val="auto"/>
          <w:sz w:val="24"/>
          <w:szCs w:val="24"/>
          <w:highlight w:val="none"/>
        </w:rPr>
      </w:pPr>
    </w:p>
    <w:p w14:paraId="37DA0015">
      <w:pPr>
        <w:pStyle w:val="18"/>
        <w:ind w:firstLine="0"/>
        <w:jc w:val="left"/>
        <w:rPr>
          <w:rFonts w:hint="eastAsia" w:ascii="宋体" w:hAnsi="宋体" w:eastAsia="宋体"/>
          <w:color w:val="auto"/>
          <w:sz w:val="24"/>
          <w:szCs w:val="24"/>
          <w:highlight w:val="none"/>
        </w:rPr>
      </w:pPr>
      <w:bookmarkStart w:id="285" w:name="_第四章__投标文件格式"/>
      <w:bookmarkEnd w:id="285"/>
      <w:bookmarkStart w:id="286" w:name="_Toc12872"/>
      <w:bookmarkStart w:id="287" w:name="_Toc18379"/>
      <w:bookmarkStart w:id="288" w:name="_Toc23279"/>
      <w:bookmarkStart w:id="289" w:name="_Toc623"/>
      <w:bookmarkStart w:id="290" w:name="_Toc262229175"/>
      <w:bookmarkStart w:id="291" w:name="_Toc85854822"/>
      <w:bookmarkStart w:id="292" w:name="_Toc101777645"/>
    </w:p>
    <w:p w14:paraId="14FE6884">
      <w:pPr>
        <w:pStyle w:val="18"/>
        <w:ind w:firstLine="0"/>
        <w:jc w:val="left"/>
        <w:rPr>
          <w:rFonts w:hint="eastAsia" w:ascii="宋体" w:hAnsi="宋体" w:eastAsia="宋体"/>
          <w:color w:val="auto"/>
          <w:sz w:val="24"/>
          <w:szCs w:val="24"/>
          <w:highlight w:val="none"/>
        </w:rPr>
      </w:pPr>
    </w:p>
    <w:p w14:paraId="4C2B4670">
      <w:pPr>
        <w:pStyle w:val="18"/>
        <w:ind w:firstLine="0"/>
        <w:jc w:val="left"/>
        <w:rPr>
          <w:rFonts w:hint="eastAsia" w:ascii="宋体" w:hAnsi="宋体" w:eastAsia="宋体"/>
          <w:color w:val="auto"/>
          <w:sz w:val="24"/>
          <w:szCs w:val="24"/>
          <w:highlight w:val="none"/>
        </w:rPr>
      </w:pPr>
    </w:p>
    <w:bookmarkEnd w:id="286"/>
    <w:bookmarkEnd w:id="287"/>
    <w:bookmarkEnd w:id="288"/>
    <w:bookmarkEnd w:id="289"/>
    <w:bookmarkEnd w:id="290"/>
    <w:p w14:paraId="6382F408">
      <w:pPr>
        <w:rPr>
          <w:rFonts w:hint="eastAsia" w:ascii="宋体" w:eastAsia="宋体"/>
          <w:color w:val="auto"/>
          <w:highlight w:val="none"/>
        </w:rPr>
      </w:pPr>
      <w:bookmarkStart w:id="293" w:name="_Toc27821"/>
      <w:bookmarkStart w:id="294" w:name="_Toc19987"/>
      <w:bookmarkStart w:id="295" w:name="_Toc5442"/>
      <w:bookmarkStart w:id="296" w:name="_Toc14057"/>
      <w:bookmarkStart w:id="297" w:name="_Toc16137"/>
      <w:r>
        <w:rPr>
          <w:rFonts w:hint="eastAsia" w:ascii="宋体" w:eastAsia="宋体"/>
          <w:color w:val="auto"/>
          <w:highlight w:val="none"/>
        </w:rPr>
        <w:br w:type="page"/>
      </w:r>
    </w:p>
    <w:p w14:paraId="09D5DB12">
      <w:pPr>
        <w:pStyle w:val="2"/>
        <w:rPr>
          <w:rFonts w:hint="eastAsia" w:ascii="宋体" w:eastAsia="宋体"/>
          <w:color w:val="auto"/>
          <w:highlight w:val="none"/>
        </w:rPr>
      </w:pPr>
      <w:bookmarkStart w:id="298" w:name="_Toc32209"/>
      <w:r>
        <w:rPr>
          <w:rFonts w:hint="eastAsia" w:ascii="宋体" w:eastAsia="宋体"/>
          <w:color w:val="auto"/>
          <w:highlight w:val="none"/>
        </w:rPr>
        <w:t>第四章  投标文件格式</w:t>
      </w:r>
      <w:bookmarkEnd w:id="293"/>
      <w:bookmarkEnd w:id="294"/>
      <w:bookmarkEnd w:id="295"/>
      <w:bookmarkEnd w:id="296"/>
      <w:bookmarkEnd w:id="297"/>
      <w:bookmarkEnd w:id="298"/>
    </w:p>
    <w:p w14:paraId="46412201">
      <w:pPr>
        <w:pStyle w:val="18"/>
        <w:spacing w:after="0" w:line="360" w:lineRule="auto"/>
        <w:ind w:firstLine="480" w:firstLineChars="200"/>
        <w:rPr>
          <w:rFonts w:hint="eastAsia" w:ascii="宋体" w:hAnsi="宋体" w:eastAsia="宋体"/>
          <w:color w:val="auto"/>
          <w:sz w:val="24"/>
          <w:szCs w:val="24"/>
          <w:highlight w:val="none"/>
        </w:rPr>
      </w:pPr>
    </w:p>
    <w:p w14:paraId="65D5003B">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14:paraId="7D0EC0EE">
      <w:pPr>
        <w:pStyle w:val="18"/>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1.1《广州园林绿化工程施工招标投标书》是投标文件的重要组成部分，其内容是投标人开标信息的主要来源，投标人应准确填写《广州园林绿化工程施工招标投标书》的相关内容。</w:t>
      </w:r>
    </w:p>
    <w:p w14:paraId="2EEAB2CF">
      <w:pPr>
        <w:pStyle w:val="18"/>
        <w:spacing w:after="0"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1.2</w:t>
      </w:r>
      <w:r>
        <w:rPr>
          <w:rFonts w:hint="eastAsia" w:ascii="宋体" w:hAnsi="宋体" w:eastAsia="宋体"/>
          <w:bCs/>
          <w:color w:val="auto"/>
          <w:sz w:val="24"/>
          <w:szCs w:val="24"/>
          <w:highlight w:val="none"/>
        </w:rPr>
        <w:t>工程量清单报价表应符合广东省《建设工程造价文件数据交换标准（电子评标部分）》的有关规定，《广州园林绿化工程施工招标投标书》使用广州公共资源交易</w:t>
      </w:r>
      <w:r>
        <w:rPr>
          <w:rFonts w:hint="eastAsia" w:ascii="宋体" w:hAnsi="宋体" w:eastAsia="宋体"/>
          <w:bCs/>
          <w:color w:val="auto"/>
          <w:sz w:val="24"/>
          <w:szCs w:val="24"/>
          <w:highlight w:val="none"/>
          <w:lang w:eastAsia="zh-CN"/>
        </w:rPr>
        <w:t>平台</w:t>
      </w:r>
      <w:r>
        <w:rPr>
          <w:rFonts w:hint="eastAsia" w:ascii="宋体" w:hAnsi="宋体" w:eastAsia="宋体"/>
          <w:bCs/>
          <w:color w:val="auto"/>
          <w:sz w:val="24"/>
          <w:szCs w:val="24"/>
          <w:highlight w:val="none"/>
        </w:rPr>
        <w:t>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34A17755">
      <w:pPr>
        <w:pStyle w:val="18"/>
        <w:spacing w:after="0" w:line="360" w:lineRule="auto"/>
        <w:ind w:firstLine="480" w:firstLineChars="200"/>
        <w:rPr>
          <w:rFonts w:hint="eastAsia" w:ascii="宋体" w:hAnsi="宋体" w:eastAsia="宋体"/>
          <w:bCs/>
          <w:strike/>
          <w:dstrike w:val="0"/>
          <w:color w:val="auto"/>
          <w:sz w:val="24"/>
          <w:szCs w:val="24"/>
          <w:highlight w:val="none"/>
        </w:rPr>
      </w:pPr>
      <w:r>
        <w:rPr>
          <w:rFonts w:hint="eastAsia" w:ascii="宋体" w:hAnsi="宋体" w:eastAsia="宋体"/>
          <w:bCs/>
          <w:strike/>
          <w:dstrike w:val="0"/>
          <w:color w:val="auto"/>
          <w:sz w:val="24"/>
          <w:szCs w:val="24"/>
          <w:highlight w:val="none"/>
        </w:rPr>
        <w:t>1.3投标人为联合体投标时，应按以下规定填写：</w:t>
      </w:r>
    </w:p>
    <w:p w14:paraId="53205112">
      <w:pPr>
        <w:pStyle w:val="18"/>
        <w:spacing w:after="0" w:line="360" w:lineRule="auto"/>
        <w:ind w:firstLine="480" w:firstLineChars="200"/>
        <w:rPr>
          <w:rFonts w:hint="eastAsia" w:ascii="宋体" w:hAnsi="宋体" w:eastAsia="宋体"/>
          <w:bCs/>
          <w:strike/>
          <w:dstrike w:val="0"/>
          <w:color w:val="auto"/>
          <w:sz w:val="24"/>
          <w:szCs w:val="24"/>
          <w:highlight w:val="none"/>
        </w:rPr>
      </w:pPr>
      <w:r>
        <w:rPr>
          <w:rFonts w:hint="eastAsia" w:ascii="宋体" w:hAnsi="宋体" w:eastAsia="宋体"/>
          <w:bCs/>
          <w:strike/>
          <w:dstrike w:val="0"/>
          <w:color w:val="auto"/>
          <w:sz w:val="24"/>
          <w:szCs w:val="24"/>
          <w:highlight w:val="none"/>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14:paraId="11E0AE50">
      <w:pPr>
        <w:pStyle w:val="18"/>
        <w:spacing w:after="0" w:line="360" w:lineRule="auto"/>
        <w:ind w:firstLine="480" w:firstLineChars="200"/>
        <w:rPr>
          <w:rFonts w:ascii="宋体" w:hAnsi="宋体" w:eastAsia="宋体"/>
          <w:strike/>
          <w:dstrike w:val="0"/>
          <w:color w:val="auto"/>
          <w:sz w:val="24"/>
          <w:szCs w:val="24"/>
          <w:highlight w:val="none"/>
        </w:rPr>
      </w:pPr>
      <w:r>
        <w:rPr>
          <w:rFonts w:hint="eastAsia" w:ascii="宋体" w:hAnsi="宋体" w:eastAsia="宋体"/>
          <w:bCs/>
          <w:strike/>
          <w:dstrike w:val="0"/>
          <w:color w:val="auto"/>
          <w:sz w:val="24"/>
          <w:szCs w:val="24"/>
          <w:highlight w:val="none"/>
        </w:rPr>
        <w:t>联合体投标的，在编制工程量清单时应只填写联合体主办方单位全称，且要求填写的全称与广州公共资源交易</w:t>
      </w:r>
      <w:r>
        <w:rPr>
          <w:rFonts w:hint="eastAsia" w:ascii="宋体" w:hAnsi="宋体" w:eastAsia="宋体"/>
          <w:bCs/>
          <w:strike/>
          <w:dstrike w:val="0"/>
          <w:color w:val="auto"/>
          <w:sz w:val="24"/>
          <w:szCs w:val="24"/>
          <w:highlight w:val="none"/>
          <w:lang w:eastAsia="zh-CN"/>
        </w:rPr>
        <w:t>平台</w:t>
      </w:r>
      <w:r>
        <w:rPr>
          <w:rFonts w:hint="eastAsia" w:ascii="宋体" w:hAnsi="宋体" w:eastAsia="宋体"/>
          <w:bCs/>
          <w:strike/>
          <w:dstrike w:val="0"/>
          <w:color w:val="auto"/>
          <w:sz w:val="24"/>
          <w:szCs w:val="24"/>
          <w:highlight w:val="none"/>
        </w:rPr>
        <w:t>企业库登记名称完全一致。</w:t>
      </w:r>
    </w:p>
    <w:p w14:paraId="4C3300EA">
      <w:pPr>
        <w:outlineLvl w:val="2"/>
        <w:rPr>
          <w:rFonts w:ascii="宋体" w:hAnsi="宋体" w:eastAsia="宋体"/>
          <w:color w:val="auto"/>
          <w:highlight w:val="none"/>
        </w:rPr>
      </w:pPr>
      <w:r>
        <w:rPr>
          <w:rFonts w:ascii="宋体" w:hAnsi="宋体" w:eastAsia="宋体"/>
          <w:color w:val="auto"/>
          <w:highlight w:val="none"/>
        </w:rPr>
        <w:br w:type="page"/>
      </w:r>
      <w:bookmarkStart w:id="299" w:name="_Toc31563"/>
      <w:bookmarkStart w:id="300" w:name="_Toc18466"/>
      <w:bookmarkStart w:id="301" w:name="_Toc26865"/>
      <w:bookmarkStart w:id="302" w:name="_Toc23204"/>
      <w:bookmarkStart w:id="303" w:name="_Toc18646"/>
      <w:bookmarkStart w:id="304" w:name="_Toc23381"/>
      <w:bookmarkStart w:id="305" w:name="_Toc25473"/>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13</w:t>
      </w:r>
      <w:r>
        <w:rPr>
          <w:rFonts w:hint="eastAsia" w:ascii="宋体" w:hAnsi="宋体" w:eastAsia="宋体"/>
          <w:color w:val="auto"/>
          <w:sz w:val="24"/>
          <w:szCs w:val="24"/>
          <w:highlight w:val="none"/>
        </w:rPr>
        <w:t xml:space="preserve"> 投标函</w:t>
      </w:r>
      <w:bookmarkEnd w:id="299"/>
      <w:bookmarkEnd w:id="300"/>
      <w:bookmarkEnd w:id="301"/>
      <w:bookmarkEnd w:id="302"/>
      <w:bookmarkEnd w:id="303"/>
      <w:bookmarkEnd w:id="304"/>
      <w:bookmarkEnd w:id="305"/>
    </w:p>
    <w:p w14:paraId="63BBACA6">
      <w:pPr>
        <w:pStyle w:val="18"/>
        <w:spacing w:after="0" w:line="440" w:lineRule="exact"/>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 xml:space="preserve">投  </w:t>
      </w:r>
      <w:r>
        <w:rPr>
          <w:rFonts w:hint="eastAsia" w:ascii="宋体" w:hAnsi="宋体" w:eastAsia="宋体" w:cs="宋体"/>
          <w:b/>
          <w:color w:val="auto"/>
          <w:sz w:val="36"/>
          <w:szCs w:val="36"/>
          <w:highlight w:val="none"/>
        </w:rPr>
        <w:t>标</w:t>
      </w:r>
      <w:r>
        <w:rPr>
          <w:rFonts w:hint="eastAsia" w:ascii="宋体" w:hAnsi="宋体" w:eastAsia="宋体"/>
          <w:b/>
          <w:color w:val="auto"/>
          <w:sz w:val="36"/>
          <w:szCs w:val="36"/>
          <w:highlight w:val="none"/>
        </w:rPr>
        <w:t xml:space="preserve">  函</w:t>
      </w:r>
    </w:p>
    <w:p w14:paraId="0DCD0490">
      <w:pPr>
        <w:pStyle w:val="18"/>
        <w:spacing w:after="0" w:line="440" w:lineRule="exact"/>
        <w:ind w:firstLine="0"/>
        <w:jc w:val="center"/>
        <w:rPr>
          <w:rFonts w:ascii="宋体" w:hAnsi="宋体" w:eastAsia="宋体"/>
          <w:b/>
          <w:color w:val="auto"/>
          <w:sz w:val="36"/>
          <w:szCs w:val="36"/>
          <w:highlight w:val="none"/>
        </w:rPr>
      </w:pPr>
    </w:p>
    <w:p w14:paraId="6728088C">
      <w:pPr>
        <w:spacing w:line="440" w:lineRule="exact"/>
        <w:rPr>
          <w:rFonts w:ascii="宋体" w:hAnsi="宋体" w:eastAsia="宋体"/>
          <w:b/>
          <w:color w:val="auto"/>
          <w:sz w:val="24"/>
          <w:szCs w:val="24"/>
          <w:highlight w:val="none"/>
        </w:rPr>
      </w:pPr>
      <w:r>
        <w:rPr>
          <w:rFonts w:hint="eastAsia" w:ascii="宋体" w:hAnsi="宋体" w:eastAsia="宋体"/>
          <w:b/>
          <w:color w:val="auto"/>
          <w:sz w:val="24"/>
          <w:szCs w:val="24"/>
          <w:highlight w:val="none"/>
        </w:rPr>
        <w:t>致：</w:t>
      </w:r>
      <w:r>
        <w:rPr>
          <w:rFonts w:hint="eastAsia" w:ascii="宋体" w:hAnsi="宋体" w:eastAsia="宋体"/>
          <w:b/>
          <w:color w:val="auto"/>
          <w:sz w:val="24"/>
          <w:szCs w:val="24"/>
          <w:highlight w:val="none"/>
          <w:u w:val="single"/>
        </w:rPr>
        <w:t xml:space="preserve">(招标人名称)                              </w:t>
      </w:r>
    </w:p>
    <w:p w14:paraId="2817D481">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根据已收到贵方的项目编号为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工程的招标文件，并已详细审核了全部招标文件及有关附件。</w:t>
      </w:r>
    </w:p>
    <w:p w14:paraId="111EB495">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11CDA316">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愿以经济标中的投标报价并按上述合同条款、标准和技术规范、图纸、工程量清单等的要求承包上述工程的施工、竣工并修补其任何缺陷。</w:t>
      </w:r>
    </w:p>
    <w:p w14:paraId="2D43AA60">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同意所递交的投标文件在投标须知规定的投标有效期内有效，在此期间内我方的投标有可能中标，我方将受此约束。如果在投标有效期内撤销投标或放弃中标资格，给贵方造成的损失超过的，贵方有权要求我方进行赔偿。</w:t>
      </w:r>
    </w:p>
    <w:p w14:paraId="33183F1E">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我方理解贵方将不受必须接受你们所收到的最低标价或其它任何投标文件的约束。</w:t>
      </w:r>
    </w:p>
    <w:p w14:paraId="6C5D9BB3">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我方已知晓招标文件中载明的评标和定标条款，并接受按定标方法评审的定标结果。如我方成为本项目中标候选人，我方同意并授权招标人将我方投标文件</w:t>
      </w:r>
      <w:r>
        <w:rPr>
          <w:rFonts w:hint="eastAsia" w:ascii="宋体" w:hAnsi="宋体" w:eastAsia="宋体"/>
          <w:color w:val="auto"/>
          <w:sz w:val="24"/>
          <w:szCs w:val="24"/>
          <w:highlight w:val="none"/>
          <w:lang w:eastAsia="zh-CN"/>
        </w:rPr>
        <w:t>技术部分（项目实施能力）</w:t>
      </w:r>
      <w:r>
        <w:rPr>
          <w:rFonts w:hint="eastAsia" w:ascii="宋体" w:hAnsi="宋体" w:eastAsia="宋体"/>
          <w:color w:val="auto"/>
          <w:sz w:val="24"/>
          <w:szCs w:val="24"/>
          <w:highlight w:val="none"/>
        </w:rPr>
        <w:t>部分进行公开。</w:t>
      </w:r>
    </w:p>
    <w:p w14:paraId="623DA889">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如果我方中标，我方保证按招标文件中规定的工期，在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日历天内完成并移交本工程，质量标准达到招标文件中的要求。</w:t>
      </w:r>
    </w:p>
    <w:p w14:paraId="13C7C097">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如果我方中标，我方将递交按招标文件规定且招标人认可的履约保函。</w:t>
      </w:r>
    </w:p>
    <w:p w14:paraId="0D6CA139">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除非另外达成协议并生效，贵方的中标通知书和本投标文件将成为约束双方的合同文件的组成部分。</w:t>
      </w:r>
    </w:p>
    <w:p w14:paraId="4A863509">
      <w:pPr>
        <w:numPr>
          <w:ilvl w:val="0"/>
          <w:numId w:val="5"/>
        </w:numPr>
        <w:spacing w:line="4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如果我方中标，我方将实行项目经理负责制，并按投标文件配备项目管理班子。如未经招标人同意更换项目班子成员，招标人有权取消我公司的中标资格或单方面终止合同，由此造成的违约责任由我公司承担。</w:t>
      </w:r>
    </w:p>
    <w:p w14:paraId="1FA4C573">
      <w:pPr>
        <w:spacing w:line="420" w:lineRule="exact"/>
        <w:rPr>
          <w:rFonts w:hint="eastAsia" w:ascii="宋体" w:hAnsi="宋体" w:eastAsia="宋体"/>
          <w:color w:val="auto"/>
          <w:sz w:val="24"/>
          <w:szCs w:val="24"/>
          <w:highlight w:val="none"/>
        </w:rPr>
      </w:pPr>
    </w:p>
    <w:p w14:paraId="246437DB">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法定代表人：（签名或盖章）</w:t>
      </w:r>
    </w:p>
    <w:p w14:paraId="2FAF73F8">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投标人：（盖章）                               </w:t>
      </w:r>
    </w:p>
    <w:p w14:paraId="13C20151">
      <w:pPr>
        <w:spacing w:line="420" w:lineRule="exact"/>
        <w:ind w:firstLine="5760" w:firstLineChars="24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63DA95B3">
      <w:pPr>
        <w:spacing w:line="480" w:lineRule="auto"/>
        <w:rPr>
          <w:rFonts w:ascii="宋体" w:hAnsi="宋体" w:eastAsia="宋体"/>
          <w:color w:val="auto"/>
          <w:sz w:val="24"/>
          <w:szCs w:val="24"/>
          <w:highlight w:val="none"/>
        </w:rPr>
      </w:pPr>
    </w:p>
    <w:p w14:paraId="77707633">
      <w:pPr>
        <w:autoSpaceDE w:val="0"/>
        <w:autoSpaceDN w:val="0"/>
        <w:adjustRightInd w:val="0"/>
        <w:spacing w:line="360" w:lineRule="auto"/>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广州园林绿化工程施工招标投标书</w:t>
      </w:r>
    </w:p>
    <w:p w14:paraId="55A95A9E">
      <w:pPr>
        <w:autoSpaceDE w:val="0"/>
        <w:autoSpaceDN w:val="0"/>
        <w:adjustRightInd w:val="0"/>
        <w:spacing w:line="360" w:lineRule="auto"/>
        <w:jc w:val="center"/>
        <w:rPr>
          <w:rFonts w:ascii="宋体" w:hAnsi="宋体" w:eastAsia="宋体"/>
          <w:b/>
          <w:bCs/>
          <w:color w:val="auto"/>
          <w:sz w:val="52"/>
          <w:szCs w:val="52"/>
          <w:highlight w:val="none"/>
        </w:rPr>
      </w:pPr>
      <w:r>
        <w:rPr>
          <w:rFonts w:hint="eastAsia" w:ascii="宋体" w:hAnsi="宋体" w:eastAsia="宋体" w:cs="宋体"/>
          <w:b/>
          <w:color w:val="auto"/>
          <w:sz w:val="24"/>
          <w:szCs w:val="24"/>
          <w:highlight w:val="none"/>
          <w:lang w:val="zh-CN"/>
        </w:rPr>
        <w:t xml:space="preserve">                                              投标日期：   年  月  日</w:t>
      </w:r>
    </w:p>
    <w:tbl>
      <w:tblPr>
        <w:tblStyle w:val="1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6035"/>
      </w:tblGrid>
      <w:tr w14:paraId="26D9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0031B9D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26965625">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14:paraId="50F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34BB136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投标报价（元）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F745BE3">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0CE4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522A7D2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66F5BAC9">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21BE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14:paraId="43D91F5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573E7BDD">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0315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14:paraId="6BF77F88">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4ED88866">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55D3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restart"/>
            <w:tcBorders>
              <w:top w:val="single" w:color="auto" w:sz="4" w:space="0"/>
              <w:left w:val="single" w:color="auto" w:sz="4" w:space="0"/>
              <w:right w:val="single" w:color="auto" w:sz="4" w:space="0"/>
            </w:tcBorders>
            <w:noWrap w:val="0"/>
            <w:vAlign w:val="center"/>
          </w:tcPr>
          <w:p w14:paraId="5461758C">
            <w:pPr>
              <w:keepNext w:val="0"/>
              <w:keepLines w:val="0"/>
              <w:widowControl/>
              <w:suppressLineNumbers w:val="0"/>
              <w:spacing w:before="0" w:beforeAutospacing="0" w:after="0" w:afterAutospacing="0"/>
              <w:ind w:left="0" w:right="0" w:firstLine="118" w:firstLineChars="49"/>
              <w:jc w:val="center"/>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w:t>
            </w:r>
          </w:p>
          <w:p w14:paraId="014034A3">
            <w:pPr>
              <w:keepNext w:val="0"/>
              <w:keepLines w:val="0"/>
              <w:widowControl/>
              <w:suppressLineNumbers w:val="0"/>
              <w:spacing w:before="0" w:beforeAutospacing="0" w:after="0" w:afterAutospacing="0"/>
              <w:ind w:left="0" w:right="0" w:firstLine="118" w:firstLineChars="49"/>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措施费</w:t>
            </w:r>
            <w:r>
              <w:rPr>
                <w:rFonts w:hint="eastAsia" w:ascii="宋体" w:hAnsi="宋体" w:eastAsia="宋体" w:cs="宋体"/>
                <w:b/>
                <w:bCs/>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14:paraId="449D8E78">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14:paraId="747C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left w:val="single" w:color="auto" w:sz="4" w:space="0"/>
              <w:bottom w:val="single" w:color="auto" w:sz="4" w:space="0"/>
              <w:right w:val="single" w:color="auto" w:sz="4" w:space="0"/>
            </w:tcBorders>
            <w:noWrap w:val="0"/>
            <w:vAlign w:val="center"/>
          </w:tcPr>
          <w:p w14:paraId="7E3FFD45">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14:paraId="09929AE3">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14:paraId="3BBB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02A89921">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 工 期</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3122EB4A">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14:paraId="739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4948ADC1">
            <w:pPr>
              <w:keepNext w:val="0"/>
              <w:keepLines w:val="0"/>
              <w:suppressLineNumbers w:val="0"/>
              <w:spacing w:before="0" w:beforeAutospacing="0" w:after="0" w:afterAutospacing="0"/>
              <w:ind w:left="0" w:right="0"/>
              <w:jc w:val="center"/>
              <w:rPr>
                <w:rFonts w:hint="default" w:ascii="宋体" w:hAnsi="宋体" w:eastAsia="宋体"/>
                <w:b/>
                <w:color w:val="auto"/>
                <w:sz w:val="24"/>
                <w:szCs w:val="24"/>
                <w:highlight w:val="none"/>
              </w:rPr>
            </w:pPr>
            <w:r>
              <w:rPr>
                <w:rFonts w:hint="eastAsia" w:ascii="宋体" w:hAnsi="宋体" w:eastAsia="宋体" w:cs="宋体"/>
                <w:b/>
                <w:color w:val="auto"/>
                <w:sz w:val="24"/>
                <w:szCs w:val="24"/>
                <w:highlight w:val="none"/>
                <w:lang w:val="zh-CN"/>
              </w:rPr>
              <w:t>工 程 质 量 标 准</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0253D51F">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14:paraId="4E14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14:paraId="2F03913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6035" w:type="dxa"/>
            <w:tcBorders>
              <w:top w:val="single" w:color="auto" w:sz="4" w:space="0"/>
              <w:left w:val="single" w:color="auto" w:sz="4" w:space="0"/>
              <w:bottom w:val="single" w:color="auto" w:sz="4" w:space="0"/>
              <w:right w:val="single" w:color="auto" w:sz="4" w:space="0"/>
            </w:tcBorders>
            <w:noWrap w:val="0"/>
            <w:vAlign w:val="top"/>
          </w:tcPr>
          <w:p w14:paraId="08DF1E0E">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bl>
    <w:p w14:paraId="6D7CD6EB">
      <w:pPr>
        <w:autoSpaceDE w:val="0"/>
        <w:autoSpaceDN w:val="0"/>
        <w:adjustRightInd w:val="0"/>
        <w:rPr>
          <w:rFonts w:ascii="宋体" w:hAnsi="宋体" w:eastAsia="宋体" w:cs="宋体"/>
          <w:color w:val="auto"/>
          <w:szCs w:val="21"/>
          <w:highlight w:val="none"/>
          <w:lang w:val="zh-CN"/>
        </w:rPr>
      </w:pPr>
    </w:p>
    <w:p w14:paraId="0BF6D39D">
      <w:pPr>
        <w:autoSpaceDE w:val="0"/>
        <w:autoSpaceDN w:val="0"/>
        <w:adjustRightInd w:val="0"/>
        <w:rPr>
          <w:rFonts w:hint="eastAsia" w:ascii="宋体" w:hAnsi="宋体" w:eastAsia="宋体" w:cs="宋体"/>
          <w:color w:val="auto"/>
          <w:szCs w:val="21"/>
          <w:highlight w:val="none"/>
          <w:lang w:val="zh-CN"/>
        </w:rPr>
      </w:pPr>
    </w:p>
    <w:p w14:paraId="6315CC3E">
      <w:pPr>
        <w:autoSpaceDE w:val="0"/>
        <w:autoSpaceDN w:val="0"/>
        <w:adjustRightInd w:val="0"/>
        <w:ind w:firstLine="420" w:firstLineChars="200"/>
        <w:rPr>
          <w:rFonts w:ascii="宋体" w:hAnsi="宋体" w:eastAsia="宋体"/>
          <w:color w:val="auto"/>
          <w:highlight w:val="none"/>
        </w:rPr>
      </w:pPr>
      <w:r>
        <w:rPr>
          <w:rFonts w:hint="eastAsia" w:ascii="宋体" w:hAnsi="宋体" w:eastAsia="宋体" w:cs="宋体"/>
          <w:color w:val="auto"/>
          <w:szCs w:val="21"/>
          <w:highlight w:val="none"/>
          <w:lang w:val="zh-CN"/>
        </w:rPr>
        <w:t>注：本投标书由投标文件管理软件生成，投标人可直接在上面填写相关内容。</w:t>
      </w:r>
    </w:p>
    <w:p w14:paraId="1262F642">
      <w:pPr>
        <w:rPr>
          <w:rFonts w:hint="eastAsia" w:ascii="宋体" w:hAnsi="宋体" w:eastAsia="宋体"/>
          <w:b/>
          <w:color w:val="auto"/>
          <w:sz w:val="36"/>
          <w:szCs w:val="36"/>
          <w:highlight w:val="none"/>
        </w:rPr>
      </w:pPr>
    </w:p>
    <w:p w14:paraId="5EFA49D6">
      <w:pPr>
        <w:rPr>
          <w:rFonts w:hint="eastAsia" w:ascii="宋体" w:hAnsi="宋体" w:eastAsia="宋体"/>
          <w:b/>
          <w:color w:val="auto"/>
          <w:sz w:val="36"/>
          <w:szCs w:val="36"/>
          <w:highlight w:val="none"/>
        </w:rPr>
      </w:pPr>
    </w:p>
    <w:p w14:paraId="1214AD4F">
      <w:pPr>
        <w:rPr>
          <w:rFonts w:hint="eastAsia" w:ascii="宋体" w:hAnsi="宋体" w:eastAsia="宋体"/>
          <w:b/>
          <w:color w:val="auto"/>
          <w:sz w:val="36"/>
          <w:szCs w:val="36"/>
          <w:highlight w:val="none"/>
        </w:rPr>
      </w:pPr>
    </w:p>
    <w:p w14:paraId="1549A0B3">
      <w:pPr>
        <w:rPr>
          <w:rFonts w:hint="eastAsia" w:ascii="宋体" w:hAnsi="宋体" w:eastAsia="宋体"/>
          <w:b/>
          <w:color w:val="auto"/>
          <w:sz w:val="36"/>
          <w:szCs w:val="36"/>
          <w:highlight w:val="none"/>
        </w:rPr>
      </w:pPr>
    </w:p>
    <w:p w14:paraId="309EE76D">
      <w:pPr>
        <w:rPr>
          <w:rFonts w:hint="eastAsia" w:ascii="宋体" w:hAnsi="宋体" w:eastAsia="宋体"/>
          <w:b/>
          <w:color w:val="auto"/>
          <w:sz w:val="36"/>
          <w:szCs w:val="36"/>
          <w:highlight w:val="none"/>
        </w:rPr>
      </w:pPr>
    </w:p>
    <w:p w14:paraId="66184648">
      <w:pPr>
        <w:rPr>
          <w:rFonts w:hint="eastAsia" w:ascii="宋体" w:hAnsi="宋体" w:eastAsia="宋体"/>
          <w:b/>
          <w:color w:val="auto"/>
          <w:sz w:val="36"/>
          <w:szCs w:val="36"/>
          <w:highlight w:val="none"/>
        </w:rPr>
      </w:pPr>
    </w:p>
    <w:p w14:paraId="6F380AD5">
      <w:pPr>
        <w:rPr>
          <w:rFonts w:hint="eastAsia" w:ascii="宋体" w:hAnsi="宋体" w:eastAsia="宋体"/>
          <w:b/>
          <w:color w:val="auto"/>
          <w:sz w:val="36"/>
          <w:szCs w:val="36"/>
          <w:highlight w:val="none"/>
        </w:rPr>
      </w:pPr>
    </w:p>
    <w:p w14:paraId="1E94495A">
      <w:pPr>
        <w:rPr>
          <w:rFonts w:hint="eastAsia" w:ascii="宋体" w:hAnsi="宋体" w:eastAsia="宋体"/>
          <w:b/>
          <w:color w:val="auto"/>
          <w:sz w:val="36"/>
          <w:szCs w:val="36"/>
          <w:highlight w:val="none"/>
        </w:rPr>
      </w:pPr>
    </w:p>
    <w:p w14:paraId="5E4F4002">
      <w:pPr>
        <w:rPr>
          <w:rFonts w:hint="eastAsia" w:ascii="宋体" w:hAnsi="宋体" w:eastAsia="宋体"/>
          <w:b/>
          <w:color w:val="auto"/>
          <w:sz w:val="36"/>
          <w:szCs w:val="36"/>
          <w:highlight w:val="none"/>
        </w:rPr>
      </w:pPr>
    </w:p>
    <w:p w14:paraId="27D7D52D">
      <w:pPr>
        <w:jc w:val="both"/>
        <w:rPr>
          <w:rFonts w:hint="eastAsia" w:ascii="宋体" w:hAnsi="宋体" w:eastAsia="宋体"/>
          <w:b/>
          <w:color w:val="auto"/>
          <w:sz w:val="36"/>
          <w:szCs w:val="36"/>
          <w:highlight w:val="none"/>
        </w:rPr>
      </w:pPr>
    </w:p>
    <w:p w14:paraId="7B1BEB1A">
      <w:pPr>
        <w:tabs>
          <w:tab w:val="left" w:pos="720"/>
        </w:tabs>
        <w:snapToGrid w:val="0"/>
        <w:spacing w:line="360" w:lineRule="auto"/>
        <w:jc w:val="center"/>
        <w:rPr>
          <w:rFonts w:ascii="宋体" w:hAnsi="宋体" w:eastAsia="宋体"/>
          <w:b/>
          <w:color w:val="auto"/>
          <w:sz w:val="32"/>
          <w:szCs w:val="32"/>
          <w:highlight w:val="none"/>
        </w:rPr>
      </w:pPr>
      <w:r>
        <w:rPr>
          <w:rFonts w:hint="eastAsia" w:ascii="宋体" w:hAnsi="宋体" w:eastAsia="宋体"/>
          <w:b/>
          <w:color w:val="auto"/>
          <w:sz w:val="36"/>
          <w:szCs w:val="36"/>
          <w:highlight w:val="none"/>
        </w:rPr>
        <w:br w:type="page"/>
      </w:r>
    </w:p>
    <w:p w14:paraId="7258E633">
      <w:pPr>
        <w:jc w:val="center"/>
        <w:rPr>
          <w:rFonts w:hint="eastAsia" w:ascii="宋体" w:hAnsi="宋体" w:eastAsia="宋体"/>
          <w:b/>
          <w:sz w:val="36"/>
          <w:szCs w:val="36"/>
          <w:highlight w:val="none"/>
        </w:rPr>
      </w:pPr>
    </w:p>
    <w:p w14:paraId="0B6F0322">
      <w:pPr>
        <w:jc w:val="center"/>
        <w:rPr>
          <w:rFonts w:ascii="宋体" w:hAnsi="宋体" w:eastAsia="宋体"/>
          <w:b/>
          <w:sz w:val="36"/>
          <w:szCs w:val="36"/>
          <w:highlight w:val="none"/>
        </w:rPr>
      </w:pPr>
      <w:r>
        <w:rPr>
          <w:rFonts w:hint="eastAsia" w:ascii="宋体" w:hAnsi="宋体" w:eastAsia="宋体"/>
          <w:b/>
          <w:sz w:val="36"/>
          <w:szCs w:val="36"/>
          <w:highlight w:val="none"/>
        </w:rPr>
        <w:t>响应招标文件所附</w:t>
      </w:r>
      <w:r>
        <w:rPr>
          <w:rFonts w:hint="eastAsia" w:ascii="宋体" w:hAnsi="宋体" w:eastAsia="宋体" w:cs="宋体"/>
          <w:b/>
          <w:bCs/>
          <w:sz w:val="36"/>
          <w:szCs w:val="36"/>
          <w:highlight w:val="none"/>
          <w:u w:val="single"/>
        </w:rPr>
        <w:t>施工组织设计要点的</w:t>
      </w:r>
      <w:r>
        <w:rPr>
          <w:rFonts w:hint="eastAsia" w:ascii="宋体" w:hAnsi="宋体" w:eastAsia="宋体"/>
          <w:b/>
          <w:sz w:val="36"/>
          <w:szCs w:val="36"/>
          <w:highlight w:val="none"/>
        </w:rPr>
        <w:t>承诺书</w:t>
      </w:r>
    </w:p>
    <w:p w14:paraId="27ECB666">
      <w:pPr>
        <w:spacing w:line="360" w:lineRule="auto"/>
        <w:rPr>
          <w:rFonts w:ascii="宋体" w:hAnsi="宋体" w:eastAsia="宋体"/>
          <w:highlight w:val="none"/>
        </w:rPr>
      </w:pPr>
    </w:p>
    <w:p w14:paraId="7C87BF7E">
      <w:pPr>
        <w:spacing w:line="360" w:lineRule="auto"/>
        <w:rPr>
          <w:rFonts w:ascii="宋体" w:hAnsi="宋体" w:eastAsia="宋体"/>
          <w:highlight w:val="none"/>
        </w:rPr>
      </w:pPr>
    </w:p>
    <w:p w14:paraId="155A8EC4">
      <w:pPr>
        <w:spacing w:line="360" w:lineRule="auto"/>
        <w:rPr>
          <w:rFonts w:ascii="宋体" w:hAnsi="宋体" w:eastAsia="宋体"/>
          <w:sz w:val="24"/>
          <w:highlight w:val="none"/>
        </w:rPr>
      </w:pPr>
    </w:p>
    <w:p w14:paraId="506AA79E">
      <w:pPr>
        <w:spacing w:line="480" w:lineRule="auto"/>
        <w:rPr>
          <w:rFonts w:ascii="宋体" w:hAnsi="宋体" w:eastAsia="宋体"/>
          <w:sz w:val="24"/>
          <w:highlight w:val="none"/>
          <w:u w:val="single"/>
        </w:rPr>
      </w:pPr>
      <w:r>
        <w:rPr>
          <w:rFonts w:hint="eastAsia" w:ascii="宋体" w:hAnsi="宋体" w:eastAsia="宋体"/>
          <w:sz w:val="24"/>
          <w:highlight w:val="none"/>
          <w:u w:val="single"/>
        </w:rPr>
        <w:t xml:space="preserve">          （招标人）</w:t>
      </w:r>
      <w:r>
        <w:rPr>
          <w:rFonts w:hint="eastAsia" w:ascii="宋体" w:hAnsi="宋体" w:eastAsia="宋体"/>
          <w:sz w:val="24"/>
          <w:highlight w:val="none"/>
        </w:rPr>
        <w:t>：</w:t>
      </w:r>
    </w:p>
    <w:p w14:paraId="2D8D26B2">
      <w:pPr>
        <w:spacing w:line="480" w:lineRule="auto"/>
        <w:ind w:firstLine="480" w:firstLineChars="200"/>
        <w:rPr>
          <w:rFonts w:ascii="宋体" w:hAnsi="宋体" w:eastAsia="宋体"/>
          <w:sz w:val="24"/>
          <w:highlight w:val="none"/>
        </w:rPr>
      </w:pPr>
      <w:r>
        <w:rPr>
          <w:rFonts w:hint="eastAsia" w:ascii="宋体" w:hAnsi="宋体" w:eastAsia="宋体"/>
          <w:sz w:val="24"/>
          <w:highlight w:val="none"/>
        </w:rPr>
        <w:t>我方承诺，如中标承建</w:t>
      </w:r>
      <w:r>
        <w:rPr>
          <w:rFonts w:hint="eastAsia" w:ascii="宋体" w:hAnsi="宋体" w:eastAsia="宋体"/>
          <w:sz w:val="24"/>
          <w:highlight w:val="none"/>
          <w:u w:val="single"/>
        </w:rPr>
        <w:t xml:space="preserve">         (项目名称)</w:t>
      </w:r>
      <w:r>
        <w:rPr>
          <w:rFonts w:hint="eastAsia" w:ascii="宋体" w:hAnsi="宋体" w:eastAsia="宋体"/>
          <w:sz w:val="24"/>
          <w:highlight w:val="none"/>
        </w:rPr>
        <w:t>，将按招标文件所附的本工程</w:t>
      </w:r>
      <w:r>
        <w:rPr>
          <w:rFonts w:hint="eastAsia" w:ascii="宋体" w:hAnsi="宋体" w:eastAsia="宋体"/>
          <w:sz w:val="24"/>
          <w:highlight w:val="none"/>
          <w:u w:val="single"/>
        </w:rPr>
        <w:t xml:space="preserve">（施工组织设计要）  </w:t>
      </w:r>
      <w:r>
        <w:rPr>
          <w:rFonts w:hint="eastAsia" w:ascii="宋体" w:hAnsi="宋体" w:eastAsia="宋体"/>
          <w:sz w:val="24"/>
          <w:highlight w:val="none"/>
        </w:rPr>
        <w:t>进行响应的基础上自行组织施工。并承诺在中标后按招标文件所附的</w:t>
      </w:r>
      <w:r>
        <w:rPr>
          <w:rFonts w:hint="eastAsia" w:ascii="宋体" w:hAnsi="宋体" w:eastAsia="宋体"/>
          <w:sz w:val="24"/>
          <w:highlight w:val="none"/>
          <w:u w:val="single"/>
        </w:rPr>
        <w:t xml:space="preserve">（施工组织设计要点）  </w:t>
      </w:r>
      <w:r>
        <w:rPr>
          <w:rFonts w:hint="eastAsia" w:ascii="宋体" w:hAnsi="宋体" w:eastAsia="宋体"/>
          <w:sz w:val="24"/>
          <w:highlight w:val="none"/>
        </w:rPr>
        <w:t>基础上编制详细的施工组织设计，并报经监理单位和建设单位审批后实施。</w:t>
      </w:r>
    </w:p>
    <w:p w14:paraId="3B1A9FF2">
      <w:pPr>
        <w:spacing w:line="360" w:lineRule="auto"/>
        <w:rPr>
          <w:rFonts w:ascii="宋体" w:hAnsi="宋体" w:eastAsia="宋体"/>
          <w:sz w:val="24"/>
          <w:highlight w:val="none"/>
        </w:rPr>
      </w:pPr>
    </w:p>
    <w:p w14:paraId="6645AEE4">
      <w:pPr>
        <w:spacing w:line="360" w:lineRule="auto"/>
        <w:rPr>
          <w:rFonts w:ascii="宋体" w:hAnsi="宋体" w:eastAsia="宋体"/>
          <w:sz w:val="24"/>
          <w:highlight w:val="none"/>
        </w:rPr>
      </w:pPr>
    </w:p>
    <w:p w14:paraId="1497913B">
      <w:pPr>
        <w:spacing w:line="360" w:lineRule="auto"/>
        <w:rPr>
          <w:rFonts w:ascii="宋体" w:hAnsi="宋体" w:eastAsia="宋体"/>
          <w:sz w:val="24"/>
          <w:highlight w:val="none"/>
        </w:rPr>
      </w:pPr>
    </w:p>
    <w:p w14:paraId="52308C5E">
      <w:pPr>
        <w:spacing w:line="360" w:lineRule="auto"/>
        <w:rPr>
          <w:rFonts w:ascii="宋体" w:hAnsi="宋体" w:eastAsia="宋体"/>
          <w:sz w:val="24"/>
          <w:highlight w:val="none"/>
        </w:rPr>
      </w:pPr>
    </w:p>
    <w:p w14:paraId="41EC57D5">
      <w:pPr>
        <w:spacing w:line="360" w:lineRule="auto"/>
        <w:rPr>
          <w:rFonts w:hint="eastAsia" w:ascii="宋体" w:hAnsi="宋体" w:eastAsia="宋体"/>
          <w:sz w:val="24"/>
          <w:highlight w:val="none"/>
        </w:rPr>
      </w:pPr>
    </w:p>
    <w:p w14:paraId="73149F8D">
      <w:pPr>
        <w:spacing w:line="360" w:lineRule="auto"/>
        <w:rPr>
          <w:rFonts w:ascii="宋体" w:hAnsi="宋体" w:eastAsia="宋体"/>
          <w:sz w:val="24"/>
          <w:highlight w:val="none"/>
        </w:rPr>
      </w:pPr>
    </w:p>
    <w:p w14:paraId="36DF52BE">
      <w:pPr>
        <w:spacing w:line="360" w:lineRule="auto"/>
        <w:ind w:firstLine="3480" w:firstLineChars="1450"/>
        <w:rPr>
          <w:rFonts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12BC6F06">
      <w:pPr>
        <w:wordWrap w:val="0"/>
        <w:spacing w:line="360" w:lineRule="auto"/>
        <w:ind w:right="90"/>
        <w:jc w:val="center"/>
        <w:rPr>
          <w:rFonts w:hint="eastAsia" w:ascii="宋体" w:hAnsi="宋体" w:eastAsia="宋体"/>
          <w:sz w:val="24"/>
          <w:szCs w:val="24"/>
          <w:highlight w:val="none"/>
          <w:u w:val="single"/>
        </w:rPr>
      </w:pPr>
      <w:r>
        <w:rPr>
          <w:rFonts w:hint="eastAsia" w:ascii="宋体" w:hAnsi="宋体" w:eastAsia="宋体"/>
          <w:sz w:val="24"/>
          <w:szCs w:val="24"/>
          <w:highlight w:val="none"/>
        </w:rPr>
        <w:t xml:space="preserve">                           法定代表人或其委托代理人：</w:t>
      </w:r>
      <w:r>
        <w:rPr>
          <w:rFonts w:hint="eastAsia" w:ascii="宋体" w:hAnsi="宋体" w:eastAsia="宋体"/>
          <w:sz w:val="24"/>
          <w:szCs w:val="24"/>
          <w:highlight w:val="none"/>
          <w:u w:val="single"/>
        </w:rPr>
        <w:t xml:space="preserve">                  </w:t>
      </w:r>
    </w:p>
    <w:p w14:paraId="1F6DC94C">
      <w:pPr>
        <w:spacing w:line="360" w:lineRule="auto"/>
        <w:ind w:firstLine="5880" w:firstLineChars="2450"/>
        <w:rPr>
          <w:rFonts w:ascii="宋体" w:hAnsi="宋体" w:eastAsia="宋体"/>
          <w:sz w:val="24"/>
          <w:highlight w:val="none"/>
        </w:rPr>
      </w:pPr>
      <w:r>
        <w:rPr>
          <w:rFonts w:hint="eastAsia" w:ascii="宋体" w:hAnsi="宋体" w:eastAsia="宋体"/>
          <w:sz w:val="24"/>
          <w:highlight w:val="none"/>
        </w:rPr>
        <w:t>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68DE1E93">
      <w:pPr>
        <w:tabs>
          <w:tab w:val="left" w:pos="720"/>
        </w:tabs>
        <w:snapToGrid w:val="0"/>
        <w:spacing w:line="360" w:lineRule="auto"/>
        <w:jc w:val="center"/>
        <w:rPr>
          <w:rFonts w:ascii="宋体" w:hAnsi="宋体" w:eastAsia="宋体"/>
          <w:b/>
          <w:sz w:val="32"/>
          <w:szCs w:val="32"/>
          <w:highlight w:val="none"/>
        </w:rPr>
      </w:pPr>
    </w:p>
    <w:p w14:paraId="408973FF">
      <w:pPr>
        <w:tabs>
          <w:tab w:val="left" w:pos="720"/>
        </w:tabs>
        <w:snapToGrid w:val="0"/>
        <w:spacing w:line="360" w:lineRule="auto"/>
        <w:jc w:val="center"/>
        <w:rPr>
          <w:rFonts w:ascii="宋体" w:hAnsi="宋体" w:eastAsia="宋体"/>
          <w:b/>
          <w:sz w:val="32"/>
          <w:szCs w:val="32"/>
          <w:highlight w:val="none"/>
        </w:rPr>
      </w:pPr>
    </w:p>
    <w:p w14:paraId="10509661">
      <w:pPr>
        <w:tabs>
          <w:tab w:val="left" w:pos="720"/>
        </w:tabs>
        <w:snapToGrid w:val="0"/>
        <w:spacing w:line="360" w:lineRule="auto"/>
        <w:jc w:val="center"/>
        <w:rPr>
          <w:rFonts w:ascii="宋体" w:hAnsi="宋体" w:eastAsia="宋体"/>
          <w:b/>
          <w:sz w:val="32"/>
          <w:szCs w:val="32"/>
          <w:highlight w:val="none"/>
        </w:rPr>
      </w:pPr>
    </w:p>
    <w:p w14:paraId="206454DD">
      <w:pPr>
        <w:pStyle w:val="18"/>
        <w:spacing w:after="0" w:line="360" w:lineRule="auto"/>
        <w:ind w:firstLine="0"/>
        <w:jc w:val="both"/>
        <w:rPr>
          <w:rFonts w:hint="eastAsia" w:ascii="宋体" w:hAnsi="宋体" w:eastAsia="宋体"/>
          <w:b/>
          <w:color w:val="auto"/>
          <w:sz w:val="36"/>
          <w:szCs w:val="36"/>
          <w:highlight w:val="none"/>
        </w:rPr>
      </w:pPr>
    </w:p>
    <w:p w14:paraId="6B3DF495">
      <w:pPr>
        <w:pStyle w:val="18"/>
        <w:spacing w:after="0" w:line="360" w:lineRule="auto"/>
        <w:ind w:firstLine="0"/>
        <w:jc w:val="center"/>
        <w:rPr>
          <w:rFonts w:hint="eastAsia" w:ascii="宋体" w:hAnsi="宋体" w:eastAsia="宋体"/>
          <w:b/>
          <w:color w:val="auto"/>
          <w:sz w:val="36"/>
          <w:szCs w:val="36"/>
          <w:highlight w:val="none"/>
        </w:rPr>
      </w:pPr>
    </w:p>
    <w:p w14:paraId="3B02A285">
      <w:pPr>
        <w:pStyle w:val="18"/>
        <w:spacing w:after="0" w:line="360" w:lineRule="auto"/>
        <w:ind w:firstLine="0"/>
        <w:jc w:val="center"/>
        <w:rPr>
          <w:rFonts w:hint="eastAsia" w:ascii="宋体" w:hAnsi="宋体" w:eastAsia="宋体"/>
          <w:b/>
          <w:color w:val="auto"/>
          <w:sz w:val="36"/>
          <w:szCs w:val="36"/>
          <w:highlight w:val="none"/>
        </w:rPr>
      </w:pPr>
    </w:p>
    <w:p w14:paraId="273FF569">
      <w:pPr>
        <w:pStyle w:val="18"/>
        <w:spacing w:after="0" w:line="360" w:lineRule="auto"/>
        <w:ind w:firstLine="0"/>
        <w:jc w:val="center"/>
        <w:rPr>
          <w:rFonts w:hint="eastAsia" w:ascii="宋体" w:hAnsi="宋体" w:eastAsia="宋体"/>
          <w:b/>
          <w:color w:val="auto"/>
          <w:sz w:val="36"/>
          <w:szCs w:val="36"/>
          <w:highlight w:val="none"/>
        </w:rPr>
      </w:pPr>
    </w:p>
    <w:p w14:paraId="0950A730">
      <w:pPr>
        <w:pStyle w:val="18"/>
        <w:spacing w:after="0" w:line="360" w:lineRule="auto"/>
        <w:ind w:firstLine="0"/>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对投标文件编制的承诺</w:t>
      </w:r>
    </w:p>
    <w:p w14:paraId="12A9D017">
      <w:pPr>
        <w:pStyle w:val="18"/>
        <w:spacing w:after="0" w:line="360" w:lineRule="auto"/>
        <w:ind w:firstLine="0"/>
        <w:jc w:val="center"/>
        <w:rPr>
          <w:rFonts w:hint="eastAsia" w:ascii="宋体" w:hAnsi="宋体" w:eastAsia="宋体"/>
          <w:color w:val="auto"/>
          <w:sz w:val="36"/>
          <w:szCs w:val="36"/>
          <w:highlight w:val="none"/>
        </w:rPr>
      </w:pPr>
    </w:p>
    <w:p w14:paraId="06C07755">
      <w:pPr>
        <w:pStyle w:val="18"/>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14:paraId="25C5A22C">
      <w:pPr>
        <w:pStyle w:val="18"/>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14:paraId="7C3339AD">
      <w:pPr>
        <w:pStyle w:val="18"/>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14:paraId="3D1F4603">
      <w:pPr>
        <w:pStyle w:val="18"/>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3.从评标委员会要求澄清起2小时内，被授权人应如实地书面澄清。</w:t>
      </w:r>
    </w:p>
    <w:p w14:paraId="0A4B6B8D">
      <w:pPr>
        <w:pStyle w:val="18"/>
        <w:spacing w:after="0" w:line="360" w:lineRule="auto"/>
        <w:ind w:left="-2" w:leftChars="-1"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如由于上述情形之一无法进行澄清的，我公司默认评标委员会作出的评审结论。</w:t>
      </w:r>
    </w:p>
    <w:p w14:paraId="3F48D00B">
      <w:pPr>
        <w:pStyle w:val="18"/>
        <w:spacing w:after="0" w:line="360" w:lineRule="auto"/>
        <w:ind w:firstLine="360" w:firstLineChars="15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3A931C40">
      <w:pPr>
        <w:pStyle w:val="18"/>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附件：1.《投标文件编制人员名单》</w:t>
      </w:r>
    </w:p>
    <w:p w14:paraId="22FA90DF">
      <w:pPr>
        <w:pStyle w:val="18"/>
        <w:spacing w:after="0" w:line="360" w:lineRule="auto"/>
        <w:ind w:firstLine="1200" w:firstLineChars="5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2.《投标文件编制情况》</w:t>
      </w:r>
    </w:p>
    <w:p w14:paraId="48910975">
      <w:pPr>
        <w:pStyle w:val="18"/>
        <w:spacing w:after="0" w:line="360" w:lineRule="auto"/>
        <w:ind w:firstLine="1200" w:firstLineChars="500"/>
        <w:rPr>
          <w:rFonts w:hint="eastAsia" w:ascii="宋体" w:hAnsi="宋体" w:eastAsia="宋体"/>
          <w:color w:val="auto"/>
          <w:sz w:val="24"/>
          <w:szCs w:val="24"/>
          <w:highlight w:val="none"/>
        </w:rPr>
      </w:pPr>
    </w:p>
    <w:p w14:paraId="7333A21E">
      <w:pPr>
        <w:wordWrap w:val="0"/>
        <w:spacing w:line="360" w:lineRule="auto"/>
        <w:ind w:right="90" w:firstLine="3840" w:firstLineChars="16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投标人（盖章）：</w:t>
      </w:r>
      <w:r>
        <w:rPr>
          <w:rFonts w:hint="eastAsia" w:ascii="宋体" w:hAnsi="宋体" w:eastAsia="宋体"/>
          <w:color w:val="auto"/>
          <w:sz w:val="24"/>
          <w:szCs w:val="24"/>
          <w:highlight w:val="none"/>
          <w:u w:val="single"/>
        </w:rPr>
        <w:t xml:space="preserve">                            </w:t>
      </w:r>
    </w:p>
    <w:p w14:paraId="7D502A65">
      <w:pPr>
        <w:wordWrap w:val="0"/>
        <w:spacing w:line="360" w:lineRule="auto"/>
        <w:ind w:right="9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14:paraId="2A0FF149">
      <w:pPr>
        <w:spacing w:line="360" w:lineRule="auto"/>
        <w:ind w:right="90" w:firstLine="333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4FBD9D00">
      <w:pPr>
        <w:pStyle w:val="18"/>
        <w:spacing w:after="0" w:line="360" w:lineRule="auto"/>
        <w:ind w:firstLine="723"/>
        <w:jc w:val="center"/>
        <w:rPr>
          <w:rFonts w:hint="eastAsia" w:ascii="宋体" w:hAnsi="宋体" w:eastAsia="宋体"/>
          <w:b/>
          <w:color w:val="auto"/>
          <w:sz w:val="36"/>
          <w:szCs w:val="36"/>
          <w:highlight w:val="none"/>
        </w:rPr>
      </w:pPr>
    </w:p>
    <w:p w14:paraId="4FFE163B">
      <w:pPr>
        <w:pStyle w:val="18"/>
        <w:spacing w:after="0" w:line="360" w:lineRule="auto"/>
        <w:ind w:firstLine="723"/>
        <w:jc w:val="center"/>
        <w:rPr>
          <w:rFonts w:hint="eastAsia" w:ascii="宋体" w:hAnsi="宋体" w:eastAsia="宋体"/>
          <w:b/>
          <w:color w:val="auto"/>
          <w:sz w:val="36"/>
          <w:szCs w:val="36"/>
          <w:highlight w:val="none"/>
        </w:rPr>
      </w:pPr>
    </w:p>
    <w:p w14:paraId="7ECB876C">
      <w:pPr>
        <w:pStyle w:val="18"/>
        <w:spacing w:after="0" w:line="360" w:lineRule="auto"/>
        <w:ind w:firstLine="723"/>
        <w:jc w:val="center"/>
        <w:rPr>
          <w:rFonts w:hint="eastAsia" w:ascii="宋体" w:hAnsi="宋体" w:eastAsia="宋体"/>
          <w:b/>
          <w:color w:val="auto"/>
          <w:sz w:val="36"/>
          <w:szCs w:val="36"/>
          <w:highlight w:val="none"/>
        </w:rPr>
      </w:pPr>
    </w:p>
    <w:p w14:paraId="5E6F9637">
      <w:pPr>
        <w:pStyle w:val="18"/>
        <w:spacing w:after="0" w:line="360" w:lineRule="auto"/>
        <w:ind w:firstLine="723"/>
        <w:jc w:val="center"/>
        <w:rPr>
          <w:rFonts w:hint="eastAsia" w:ascii="宋体" w:hAnsi="宋体" w:eastAsia="宋体"/>
          <w:b/>
          <w:color w:val="auto"/>
          <w:sz w:val="36"/>
          <w:szCs w:val="36"/>
          <w:highlight w:val="none"/>
        </w:rPr>
      </w:pPr>
    </w:p>
    <w:p w14:paraId="6087FC82">
      <w:pPr>
        <w:pStyle w:val="18"/>
        <w:spacing w:after="0" w:line="360" w:lineRule="auto"/>
        <w:ind w:firstLine="723"/>
        <w:jc w:val="center"/>
        <w:rPr>
          <w:rFonts w:hint="eastAsia" w:ascii="宋体" w:hAnsi="宋体" w:eastAsia="宋体"/>
          <w:b/>
          <w:color w:val="auto"/>
          <w:sz w:val="36"/>
          <w:szCs w:val="36"/>
          <w:highlight w:val="none"/>
        </w:rPr>
      </w:pPr>
    </w:p>
    <w:p w14:paraId="382754FF">
      <w:pPr>
        <w:pStyle w:val="18"/>
        <w:spacing w:after="0" w:line="360" w:lineRule="auto"/>
        <w:ind w:firstLine="723"/>
        <w:jc w:val="center"/>
        <w:rPr>
          <w:rFonts w:hint="eastAsia" w:ascii="宋体" w:hAnsi="宋体" w:eastAsia="宋体"/>
          <w:b/>
          <w:color w:val="auto"/>
          <w:sz w:val="36"/>
          <w:szCs w:val="36"/>
          <w:highlight w:val="none"/>
        </w:rPr>
      </w:pPr>
    </w:p>
    <w:p w14:paraId="63F71029">
      <w:pPr>
        <w:pStyle w:val="18"/>
        <w:spacing w:after="0" w:line="360" w:lineRule="auto"/>
        <w:jc w:val="center"/>
        <w:rPr>
          <w:rFonts w:hint="eastAsia" w:ascii="宋体" w:hAnsi="宋体" w:eastAsia="宋体"/>
          <w:b/>
          <w:color w:val="auto"/>
          <w:sz w:val="36"/>
          <w:szCs w:val="36"/>
          <w:highlight w:val="none"/>
        </w:rPr>
      </w:pPr>
    </w:p>
    <w:p w14:paraId="5E0C4C22">
      <w:pPr>
        <w:pStyle w:val="18"/>
        <w:spacing w:after="0" w:line="360" w:lineRule="auto"/>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投标文件编制人员名单</w:t>
      </w:r>
    </w:p>
    <w:tbl>
      <w:tblPr>
        <w:tblStyle w:val="19"/>
        <w:tblW w:w="9180" w:type="dxa"/>
        <w:tblInd w:w="0" w:type="dxa"/>
        <w:tblLayout w:type="fixed"/>
        <w:tblCellMar>
          <w:top w:w="0" w:type="dxa"/>
          <w:left w:w="108" w:type="dxa"/>
          <w:bottom w:w="0" w:type="dxa"/>
          <w:right w:w="108" w:type="dxa"/>
        </w:tblCellMar>
      </w:tblPr>
      <w:tblGrid>
        <w:gridCol w:w="1249"/>
        <w:gridCol w:w="1453"/>
        <w:gridCol w:w="2486"/>
        <w:gridCol w:w="2383"/>
        <w:gridCol w:w="1609"/>
      </w:tblGrid>
      <w:tr w14:paraId="2D0C0923">
        <w:tblPrEx>
          <w:tblCellMar>
            <w:top w:w="0" w:type="dxa"/>
            <w:left w:w="108" w:type="dxa"/>
            <w:bottom w:w="0" w:type="dxa"/>
            <w:right w:w="108" w:type="dxa"/>
          </w:tblCellMar>
        </w:tblPrEx>
        <w:trPr>
          <w:trHeight w:val="318"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62AC00C9">
            <w:pPr>
              <w:keepNext w:val="0"/>
              <w:keepLines w:val="0"/>
              <w:suppressLineNumbers w:val="0"/>
              <w:tabs>
                <w:tab w:val="left" w:pos="720"/>
              </w:tabs>
              <w:snapToGrid w:val="0"/>
              <w:spacing w:before="0" w:beforeAutospacing="0" w:after="0" w:afterAutospacing="0" w:line="360" w:lineRule="auto"/>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r>
      <w:tr w14:paraId="0191824C">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11B84FF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3391CAC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职务</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6B7EF64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所承担工作</w:t>
            </w: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ABBCE5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身份证号码</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DB7C13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本人签名栏</w:t>
            </w:r>
          </w:p>
        </w:tc>
      </w:tr>
      <w:tr w14:paraId="7CC97453">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5DFC368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05B439D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7C14015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6EB2085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E33446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r w14:paraId="503F42D8">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1086BD9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0C50F8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16B7008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26FEA2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ABD1A3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r w14:paraId="6F3CA954">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14:paraId="7707F3A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2BA7928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14:paraId="7FFAAF3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14:paraId="1A2D1D8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BFEAF1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bl>
    <w:p w14:paraId="45EE070A">
      <w:pPr>
        <w:tabs>
          <w:tab w:val="left" w:pos="72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编制负责人：                          解释负责人：</w:t>
      </w:r>
    </w:p>
    <w:p w14:paraId="27BF74AB">
      <w:pPr>
        <w:pStyle w:val="18"/>
        <w:spacing w:after="0" w:line="360" w:lineRule="auto"/>
        <w:ind w:left="-2" w:leftChars="-1"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b/>
          <w:color w:val="auto"/>
          <w:sz w:val="24"/>
          <w:szCs w:val="24"/>
          <w:highlight w:val="none"/>
        </w:rPr>
        <w:t>1.</w:t>
      </w:r>
      <w:r>
        <w:rPr>
          <w:rFonts w:hint="eastAsia" w:ascii="宋体" w:hAnsi="宋体" w:eastAsia="宋体"/>
          <w:color w:val="auto"/>
          <w:sz w:val="24"/>
          <w:szCs w:val="24"/>
          <w:highlight w:val="none"/>
        </w:rPr>
        <w:t>参与编制标书所有人员名单应包括编制各种专业工程量清单投标报价、负责清样校对、负责加密打包、负责上传、负责密封、负责打印及</w:t>
      </w:r>
      <w:r>
        <w:rPr>
          <w:rFonts w:hint="eastAsia" w:ascii="宋体" w:hAnsi="宋体" w:eastAsia="宋体"/>
          <w:color w:val="auto"/>
          <w:sz w:val="24"/>
          <w:szCs w:val="24"/>
          <w:highlight w:val="none"/>
          <w:u w:val="single"/>
          <w:lang w:val="en-US" w:eastAsia="zh-CN"/>
        </w:rPr>
        <w:t>扫描</w:t>
      </w:r>
      <w:r>
        <w:rPr>
          <w:rFonts w:hint="eastAsia" w:ascii="宋体" w:hAnsi="宋体" w:eastAsia="宋体"/>
          <w:color w:val="auto"/>
          <w:sz w:val="24"/>
          <w:szCs w:val="24"/>
          <w:highlight w:val="none"/>
        </w:rPr>
        <w:t>等所有人员在内的人员名单。</w:t>
      </w:r>
    </w:p>
    <w:p w14:paraId="50338AE5">
      <w:pPr>
        <w:pStyle w:val="18"/>
        <w:spacing w:after="0" w:line="360" w:lineRule="auto"/>
        <w:ind w:firstLine="482" w:firstLineChars="200"/>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2. </w:t>
      </w:r>
      <w:r>
        <w:rPr>
          <w:rFonts w:hint="eastAsia" w:ascii="宋体" w:hAnsi="宋体" w:eastAsia="宋体"/>
          <w:color w:val="auto"/>
          <w:sz w:val="24"/>
          <w:szCs w:val="24"/>
          <w:highlight w:val="none"/>
        </w:rPr>
        <w:t>上述人员可以兼任</w:t>
      </w:r>
      <w:r>
        <w:rPr>
          <w:rFonts w:hint="eastAsia" w:ascii="宋体" w:hAnsi="宋体" w:eastAsia="宋体"/>
          <w:b/>
          <w:color w:val="auto"/>
          <w:sz w:val="24"/>
          <w:szCs w:val="24"/>
          <w:highlight w:val="none"/>
        </w:rPr>
        <w:t>。</w:t>
      </w:r>
    </w:p>
    <w:p w14:paraId="35E336CD">
      <w:pPr>
        <w:pStyle w:val="18"/>
        <w:spacing w:after="0" w:line="360" w:lineRule="auto"/>
        <w:ind w:firstLine="0"/>
        <w:jc w:val="center"/>
        <w:rPr>
          <w:rFonts w:hint="eastAsia" w:ascii="宋体" w:hAnsi="宋体" w:eastAsia="宋体"/>
          <w:b/>
          <w:color w:val="auto"/>
          <w:sz w:val="36"/>
          <w:szCs w:val="36"/>
          <w:highlight w:val="none"/>
        </w:rPr>
      </w:pPr>
    </w:p>
    <w:p w14:paraId="54A15E02">
      <w:pPr>
        <w:pStyle w:val="18"/>
        <w:spacing w:after="0" w:line="360" w:lineRule="auto"/>
        <w:ind w:firstLine="360"/>
        <w:jc w:val="center"/>
        <w:rPr>
          <w:rFonts w:hint="eastAsia" w:ascii="宋体" w:hAnsi="宋体" w:eastAsia="宋体"/>
          <w:color w:val="auto"/>
          <w:sz w:val="24"/>
          <w:szCs w:val="24"/>
          <w:highlight w:val="none"/>
        </w:rPr>
      </w:pPr>
      <w:r>
        <w:rPr>
          <w:rFonts w:hint="eastAsia" w:ascii="宋体" w:hAnsi="宋体" w:eastAsia="宋体"/>
          <w:b/>
          <w:color w:val="auto"/>
          <w:sz w:val="36"/>
          <w:szCs w:val="36"/>
          <w:highlight w:val="none"/>
        </w:rPr>
        <w:t>投标文件编制情况</w:t>
      </w:r>
    </w:p>
    <w:p w14:paraId="70D4EC8C">
      <w:pPr>
        <w:pStyle w:val="18"/>
        <w:spacing w:after="0"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14:paraId="242DA08F">
      <w:pPr>
        <w:pStyle w:val="18"/>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2.投标报价（是□ / 否□）根据招标人提供的最高投标限价清单综合单价进行编制（招标人未提供最高投标限价清单综合单价的，直接勾选否）；</w:t>
      </w:r>
    </w:p>
    <w:p w14:paraId="7D6F36DA">
      <w:pPr>
        <w:pStyle w:val="18"/>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3.投标报价的分部分项工程量清单综合单价沿用最高投标限价工程量清单综合单价比例</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%(最高投标限价分部分项工程量清单项目数的总数作分母，沿用最高投标限价分部分项工程量综合单价的项目数作分子)。</w:t>
      </w:r>
    </w:p>
    <w:p w14:paraId="42977D84">
      <w:pPr>
        <w:pStyle w:val="18"/>
        <w:spacing w:after="0"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4.投标文件加密打包的电脑情况</w:t>
      </w:r>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37"/>
        <w:gridCol w:w="2170"/>
        <w:gridCol w:w="2232"/>
      </w:tblGrid>
      <w:tr w14:paraId="4F69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7B5E4F46">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w:t>
            </w:r>
          </w:p>
        </w:tc>
        <w:tc>
          <w:tcPr>
            <w:tcW w:w="2137" w:type="dxa"/>
            <w:noWrap w:val="0"/>
            <w:vAlign w:val="center"/>
          </w:tcPr>
          <w:p w14:paraId="770DD230">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自有    □</w:t>
            </w:r>
          </w:p>
        </w:tc>
        <w:tc>
          <w:tcPr>
            <w:tcW w:w="2170" w:type="dxa"/>
            <w:noWrap w:val="0"/>
            <w:vAlign w:val="center"/>
          </w:tcPr>
          <w:p w14:paraId="41DB90F8">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外包    □</w:t>
            </w:r>
          </w:p>
        </w:tc>
        <w:tc>
          <w:tcPr>
            <w:tcW w:w="2232" w:type="dxa"/>
            <w:noWrap w:val="0"/>
            <w:vAlign w:val="center"/>
          </w:tcPr>
          <w:p w14:paraId="3AA3B2C2">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其他    □</w:t>
            </w:r>
          </w:p>
        </w:tc>
      </w:tr>
      <w:tr w14:paraId="2530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43" w:type="dxa"/>
            <w:noWrap w:val="0"/>
            <w:vAlign w:val="center"/>
          </w:tcPr>
          <w:p w14:paraId="3FBF2E98">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电脑类型</w:t>
            </w:r>
          </w:p>
        </w:tc>
        <w:tc>
          <w:tcPr>
            <w:tcW w:w="6539" w:type="dxa"/>
            <w:gridSpan w:val="3"/>
            <w:noWrap w:val="0"/>
            <w:vAlign w:val="center"/>
          </w:tcPr>
          <w:p w14:paraId="0E85BEE5">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p>
        </w:tc>
      </w:tr>
      <w:tr w14:paraId="4670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6C1633FE">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tc>
        <w:tc>
          <w:tcPr>
            <w:tcW w:w="6539" w:type="dxa"/>
            <w:gridSpan w:val="3"/>
            <w:noWrap w:val="0"/>
            <w:vAlign w:val="center"/>
          </w:tcPr>
          <w:p w14:paraId="52AC1815">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p>
        </w:tc>
      </w:tr>
      <w:tr w14:paraId="3A82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14:paraId="6C2E0CFD">
            <w:pPr>
              <w:pStyle w:val="18"/>
              <w:keepNext w:val="0"/>
              <w:keepLines w:val="0"/>
              <w:suppressLineNumbers w:val="0"/>
              <w:spacing w:before="0" w:beforeAutospacing="0" w:after="0" w:afterAutospacing="0" w:line="360" w:lineRule="auto"/>
              <w:ind w:left="0" w:right="0" w:firstLine="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电脑所在地址</w:t>
            </w:r>
          </w:p>
        </w:tc>
        <w:tc>
          <w:tcPr>
            <w:tcW w:w="6539" w:type="dxa"/>
            <w:gridSpan w:val="3"/>
            <w:noWrap w:val="0"/>
            <w:vAlign w:val="center"/>
          </w:tcPr>
          <w:p w14:paraId="445B2918">
            <w:pPr>
              <w:pStyle w:val="18"/>
              <w:keepNext w:val="0"/>
              <w:keepLines w:val="0"/>
              <w:suppressLineNumbers w:val="0"/>
              <w:spacing w:before="0" w:beforeAutospacing="0" w:after="0" w:afterAutospacing="0" w:line="360" w:lineRule="auto"/>
              <w:ind w:left="0" w:right="0"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（如××市××区(县) ××街（路）××号××大厦××房）</w:t>
            </w:r>
          </w:p>
        </w:tc>
      </w:tr>
    </w:tbl>
    <w:p w14:paraId="5D280483">
      <w:pPr>
        <w:spacing w:line="420" w:lineRule="exact"/>
        <w:outlineLvl w:val="2"/>
        <w:rPr>
          <w:rFonts w:hint="eastAsia" w:ascii="宋体" w:hAnsi="宋体" w:eastAsia="宋体"/>
          <w:b/>
          <w:color w:val="auto"/>
          <w:sz w:val="36"/>
          <w:szCs w:val="36"/>
          <w:highlight w:val="none"/>
        </w:rPr>
      </w:pPr>
      <w:r>
        <w:rPr>
          <w:rFonts w:ascii="宋体" w:hAnsi="宋体" w:eastAsia="宋体"/>
          <w:color w:val="auto"/>
          <w:sz w:val="24"/>
          <w:szCs w:val="24"/>
          <w:highlight w:val="none"/>
        </w:rPr>
        <w:br w:type="page"/>
      </w:r>
      <w:bookmarkStart w:id="306" w:name="_Toc29987"/>
      <w:bookmarkStart w:id="307" w:name="_Toc31826"/>
      <w:bookmarkStart w:id="308" w:name="_Toc17823"/>
      <w:bookmarkStart w:id="309" w:name="_Toc14674"/>
      <w:bookmarkStart w:id="310" w:name="_Toc1565"/>
      <w:bookmarkStart w:id="311" w:name="_Toc27627"/>
      <w:bookmarkStart w:id="312" w:name="_Toc1263"/>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14</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投标人声明</w:t>
      </w:r>
      <w:bookmarkEnd w:id="306"/>
      <w:bookmarkEnd w:id="307"/>
      <w:bookmarkEnd w:id="308"/>
      <w:bookmarkEnd w:id="309"/>
      <w:bookmarkEnd w:id="310"/>
      <w:bookmarkEnd w:id="311"/>
      <w:bookmarkEnd w:id="312"/>
    </w:p>
    <w:p w14:paraId="7EB26556">
      <w:pPr>
        <w:spacing w:line="420" w:lineRule="exact"/>
        <w:jc w:val="center"/>
        <w:rPr>
          <w:rFonts w:hint="eastAsia" w:ascii="宋体" w:hAnsi="宋体" w:eastAsia="宋体"/>
          <w:b/>
          <w:color w:val="auto"/>
          <w:sz w:val="36"/>
          <w:szCs w:val="36"/>
          <w:highlight w:val="none"/>
        </w:rPr>
      </w:pPr>
    </w:p>
    <w:p w14:paraId="4AF81D11">
      <w:pPr>
        <w:spacing w:line="420" w:lineRule="exact"/>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w:t>
      </w:r>
      <w:r>
        <w:rPr>
          <w:rFonts w:hint="eastAsia" w:ascii="宋体" w:hAnsi="宋体" w:eastAsia="宋体"/>
          <w:b/>
          <w:color w:val="auto"/>
          <w:kern w:val="0"/>
          <w:sz w:val="36"/>
          <w:szCs w:val="36"/>
          <w:highlight w:val="none"/>
        </w:rPr>
        <w:t>人</w:t>
      </w:r>
      <w:r>
        <w:rPr>
          <w:rFonts w:hint="eastAsia" w:ascii="宋体" w:hAnsi="宋体" w:eastAsia="宋体"/>
          <w:b/>
          <w:color w:val="auto"/>
          <w:sz w:val="36"/>
          <w:szCs w:val="36"/>
          <w:highlight w:val="none"/>
        </w:rPr>
        <w:t>声明</w:t>
      </w:r>
    </w:p>
    <w:p w14:paraId="6096E867">
      <w:pPr>
        <w:spacing w:line="420" w:lineRule="exact"/>
        <w:jc w:val="center"/>
        <w:rPr>
          <w:rFonts w:ascii="宋体" w:hAnsi="宋体" w:eastAsia="宋体"/>
          <w:b/>
          <w:color w:val="auto"/>
          <w:sz w:val="36"/>
          <w:szCs w:val="36"/>
          <w:highlight w:val="none"/>
        </w:rPr>
      </w:pPr>
    </w:p>
    <w:p w14:paraId="3F066143">
      <w:pPr>
        <w:pStyle w:val="31"/>
        <w:ind w:firstLine="0"/>
        <w:outlineLvl w:val="9"/>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u w:val="single"/>
        </w:rPr>
        <w:t>广州市南沙区住房和城乡建设局、</w:t>
      </w:r>
      <w:r>
        <w:rPr>
          <w:rFonts w:hint="eastAsia" w:ascii="宋体" w:hAnsi="宋体" w:eastAsia="宋体"/>
          <w:color w:val="auto"/>
          <w:sz w:val="24"/>
          <w:szCs w:val="24"/>
          <w:highlight w:val="none"/>
          <w:u w:val="single"/>
          <w:lang w:eastAsia="zh-CN"/>
        </w:rPr>
        <w:t>广州市南沙区黄阁镇人民政府</w:t>
      </w:r>
      <w:r>
        <w:rPr>
          <w:rFonts w:hint="eastAsia" w:ascii="宋体" w:hAnsi="宋体" w:eastAsia="宋体"/>
          <w:color w:val="auto"/>
          <w:sz w:val="24"/>
          <w:szCs w:val="24"/>
          <w:highlight w:val="none"/>
          <w:u w:val="single"/>
        </w:rPr>
        <w:t>：</w:t>
      </w:r>
    </w:p>
    <w:p w14:paraId="733F16B8">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14C73C42">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本次投标活动所提供的材料都是真实的；在广州公共资源交易平台企业库登记的一切信息都是真实的、在有效期内的。如我司成为本项目中标候选人，我公司同意并授权招标人将我司投标文件的人员、业绩、奖项等资料进行公开。</w:t>
      </w:r>
    </w:p>
    <w:p w14:paraId="6828ECA0">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二、资格审查前，本公司在广州公共资源交易平台已办理企业信息登记及拟担任本工程项目负责人是本企业信息登记中的在册人员。</w:t>
      </w:r>
    </w:p>
    <w:p w14:paraId="33BA382B">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三、本公司拟委派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担任本工程的项目负责人，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担任本工程的技术负责人。</w:t>
      </w:r>
    </w:p>
    <w:p w14:paraId="4731F183">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四、本公司保证在本项目投标中不与其他单位围标、串标，不出让投标资格，不向招标人或评标委员会成员行贿。</w:t>
      </w:r>
    </w:p>
    <w:p w14:paraId="2E3B36CE">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没有处于被责令停业的状态；没有处于被建设行政主管部门取消投标资格的处罚期内；没有处于财产被接管、冻结、破产的状态；在投标资格审查截止日期前三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14:paraId="7735F830">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不存在《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14:paraId="0EB83AAB">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14:paraId="43048C2D">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七、本公司及其有隶属关系的机构没有参加本项目的设计、前期工作、招标文件编写、监理工作；本公司与承担本招标项目监理业务的单位没有隶属关系或其他利害关系。 </w:t>
      </w:r>
    </w:p>
    <w:p w14:paraId="518F66A1">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八、本公司保证本项目拟派的项目负责人和专职安全员没有在其他在建项目中任职。</w:t>
      </w:r>
    </w:p>
    <w:p w14:paraId="6D6FEEE5">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九、本公司保证本项目投标文件编制、解释负责人按招标文件规定完成评标委员会提出的澄清要求（如有）。</w:t>
      </w:r>
    </w:p>
    <w:p w14:paraId="5FBBF6D4">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十、我司同意并授权招标人将我司响应招标文件要求的资格能力条件等信息进行公示。</w:t>
      </w:r>
    </w:p>
    <w:p w14:paraId="4B36946D">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743B560A">
      <w:pPr>
        <w:pStyle w:val="31"/>
        <w:ind w:firstLine="482" w:firstLineChars="200"/>
        <w:rPr>
          <w:rFonts w:hint="eastAsia" w:ascii="宋体" w:hAnsi="宋体" w:eastAsia="宋体" w:cs="宋体"/>
          <w:color w:val="auto"/>
          <w:sz w:val="24"/>
          <w:szCs w:val="24"/>
          <w:highlight w:val="none"/>
        </w:rPr>
      </w:pPr>
      <w:r>
        <w:rPr>
          <w:rFonts w:hint="eastAsia" w:ascii="宋体" w:hAnsi="宋体" w:eastAsia="宋体"/>
          <w:b/>
          <w:bCs/>
          <w:color w:val="auto"/>
          <w:sz w:val="24"/>
          <w:szCs w:val="24"/>
          <w:highlight w:val="none"/>
          <w:u w:val="single"/>
          <w:lang w:val="en-US" w:eastAsia="zh-CN"/>
        </w:rPr>
        <w:t>十二、</w:t>
      </w:r>
      <w:r>
        <w:rPr>
          <w:rFonts w:hint="eastAsia" w:ascii="宋体" w:hAnsi="宋体" w:eastAsia="宋体"/>
          <w:b/>
          <w:bCs/>
          <w:color w:val="auto"/>
          <w:sz w:val="24"/>
          <w:szCs w:val="24"/>
          <w:highlight w:val="none"/>
          <w:u w:val="single"/>
        </w:rPr>
        <w:t xml:space="preserve">与本公司单位负责人为同一人或者与本公司存在控股、管理关系的其他单位包括：      </w:t>
      </w:r>
      <w:r>
        <w:rPr>
          <w:rFonts w:hint="eastAsia" w:ascii="宋体" w:hAnsi="宋体" w:eastAsia="宋体"/>
          <w:b/>
          <w:bCs/>
          <w:color w:val="auto"/>
          <w:sz w:val="24"/>
          <w:szCs w:val="24"/>
          <w:highlight w:val="none"/>
          <w:u w:val="single"/>
          <w:lang w:val="en-US" w:eastAsia="zh-CN"/>
        </w:rPr>
        <w:t xml:space="preserve">        </w:t>
      </w:r>
      <w:r>
        <w:rPr>
          <w:rFonts w:hint="eastAsia" w:ascii="宋体" w:hAnsi="宋体" w:eastAsia="宋体"/>
          <w:b/>
          <w:bCs/>
          <w:color w:val="auto"/>
          <w:sz w:val="24"/>
          <w:szCs w:val="24"/>
          <w:highlight w:val="none"/>
          <w:u w:val="single"/>
        </w:rPr>
        <w:t xml:space="preserve">   。（注：本条由投标人如实填写，如有，应列出全部满足招标公告资质要求的相关单位的名称；如无，则填写“无”。）</w:t>
      </w:r>
    </w:p>
    <w:p w14:paraId="12846FF6">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261E3F21">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CD4CB82">
      <w:pPr>
        <w:pStyle w:val="31"/>
        <w:ind w:firstLine="480" w:firstLineChars="200"/>
        <w:rPr>
          <w:rFonts w:hint="eastAsia" w:ascii="宋体" w:hAnsi="宋体" w:eastAsia="宋体" w:cs="宋体"/>
          <w:color w:val="auto"/>
          <w:sz w:val="24"/>
          <w:szCs w:val="24"/>
          <w:highlight w:val="none"/>
        </w:rPr>
      </w:pPr>
    </w:p>
    <w:p w14:paraId="78898308">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                       投标人：（盖章）           </w:t>
      </w:r>
    </w:p>
    <w:p w14:paraId="1BE45342">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项目负责人签字：                       </w:t>
      </w:r>
    </w:p>
    <w:p w14:paraId="10AABABD">
      <w:pPr>
        <w:pStyle w:val="3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技术负责人签字：                         </w:t>
      </w:r>
    </w:p>
    <w:p w14:paraId="23FCD914">
      <w:pPr>
        <w:widowControl/>
        <w:spacing w:line="360" w:lineRule="auto"/>
        <w:jc w:val="left"/>
        <w:rPr>
          <w:rFonts w:hint="eastAsia" w:ascii="宋体" w:hAnsi="宋体" w:eastAsia="宋体" w:cs="宋体"/>
          <w:kern w:val="0"/>
          <w:sz w:val="24"/>
          <w:szCs w:val="24"/>
          <w:highlight w:val="none"/>
        </w:rPr>
        <w:sectPr>
          <w:endnotePr>
            <w:numFmt w:val="decimal"/>
          </w:endnotePr>
          <w:pgSz w:w="11850" w:h="16783"/>
          <w:pgMar w:top="1440" w:right="1418" w:bottom="1440" w:left="1418" w:header="851" w:footer="907" w:gutter="0"/>
          <w:cols w:space="720" w:num="1"/>
        </w:sectPr>
      </w:pP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rPr>
        <w:t>年   月   日</w:t>
      </w:r>
    </w:p>
    <w:p w14:paraId="1253F400">
      <w:pPr>
        <w:outlineLvl w:val="2"/>
        <w:rPr>
          <w:rFonts w:ascii="宋体" w:hAnsi="宋体" w:eastAsia="宋体"/>
          <w:color w:val="auto"/>
          <w:sz w:val="24"/>
          <w:szCs w:val="24"/>
          <w:highlight w:val="none"/>
        </w:rPr>
      </w:pPr>
      <w:bookmarkStart w:id="313" w:name="_Toc24034"/>
      <w:bookmarkStart w:id="314" w:name="_Toc14047"/>
      <w:bookmarkStart w:id="315" w:name="_Toc31234"/>
      <w:bookmarkStart w:id="316" w:name="_Toc10089"/>
      <w:bookmarkStart w:id="317" w:name="_Toc4231"/>
      <w:bookmarkStart w:id="318" w:name="_Toc22381"/>
      <w:bookmarkStart w:id="319" w:name="_Toc20671"/>
      <w:bookmarkStart w:id="320" w:name="_Toc152045791"/>
      <w:bookmarkStart w:id="321" w:name="_Toc300835213"/>
      <w:bookmarkStart w:id="322" w:name="_Toc247527831"/>
      <w:bookmarkStart w:id="323" w:name="_Toc507162845"/>
      <w:bookmarkStart w:id="324" w:name="_Toc507590785"/>
      <w:bookmarkStart w:id="325" w:name="_Toc247514283"/>
      <w:bookmarkStart w:id="326" w:name="_Toc144974860"/>
      <w:bookmarkStart w:id="327" w:name="_Toc152042580"/>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15</w:t>
      </w:r>
      <w:r>
        <w:rPr>
          <w:rFonts w:hint="eastAsia" w:ascii="宋体" w:hAnsi="宋体" w:eastAsia="宋体"/>
          <w:color w:val="auto"/>
          <w:sz w:val="24"/>
          <w:szCs w:val="24"/>
          <w:highlight w:val="none"/>
        </w:rPr>
        <w:t xml:space="preserve"> 法人代表证明书及法定代表人授权书</w:t>
      </w:r>
      <w:bookmarkEnd w:id="313"/>
      <w:bookmarkEnd w:id="314"/>
      <w:bookmarkEnd w:id="315"/>
      <w:bookmarkEnd w:id="316"/>
      <w:bookmarkEnd w:id="317"/>
      <w:bookmarkEnd w:id="318"/>
      <w:bookmarkEnd w:id="319"/>
    </w:p>
    <w:p w14:paraId="5B5DB7BE">
      <w:pPr>
        <w:adjustRightInd w:val="0"/>
        <w:snapToGrid w:val="0"/>
        <w:spacing w:line="360" w:lineRule="auto"/>
        <w:jc w:val="center"/>
        <w:rPr>
          <w:rFonts w:hint="eastAsia" w:ascii="宋体" w:hAnsi="宋体"/>
          <w:b/>
          <w:color w:val="auto"/>
          <w:sz w:val="32"/>
          <w:highlight w:val="none"/>
        </w:rPr>
      </w:pPr>
    </w:p>
    <w:p w14:paraId="700C3646">
      <w:pPr>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法定代表人证明</w:t>
      </w:r>
      <w:bookmarkEnd w:id="320"/>
      <w:bookmarkEnd w:id="321"/>
      <w:bookmarkEnd w:id="322"/>
      <w:bookmarkEnd w:id="323"/>
      <w:bookmarkEnd w:id="324"/>
      <w:bookmarkEnd w:id="325"/>
      <w:bookmarkEnd w:id="326"/>
      <w:bookmarkEnd w:id="327"/>
      <w:r>
        <w:rPr>
          <w:rFonts w:hint="eastAsia" w:ascii="宋体" w:hAnsi="宋体" w:eastAsia="宋体" w:cs="宋体"/>
          <w:b/>
          <w:color w:val="auto"/>
          <w:sz w:val="32"/>
          <w:highlight w:val="none"/>
        </w:rPr>
        <w:t>书</w:t>
      </w:r>
    </w:p>
    <w:p w14:paraId="29624C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3347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30F354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职务，为我单位法定代表人，特此证明。</w:t>
      </w:r>
    </w:p>
    <w:p w14:paraId="1D0460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有效期限：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16B52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4D4AD5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E9427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企业统一社会信用代码：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C9B2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DCC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u w:val="single"/>
          <w:lang w:val="en-US" w:eastAsia="zh-CN"/>
        </w:rPr>
        <w:t>扫描</w:t>
      </w:r>
      <w:r>
        <w:rPr>
          <w:rFonts w:hint="eastAsia" w:ascii="宋体" w:hAnsi="宋体" w:eastAsia="宋体" w:cs="宋体"/>
          <w:color w:val="auto"/>
          <w:sz w:val="24"/>
          <w:szCs w:val="24"/>
          <w:highlight w:val="none"/>
        </w:rPr>
        <w:t>件</w:t>
      </w:r>
    </w:p>
    <w:p w14:paraId="581BD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53B094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1CEE5D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187AB7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47DB6C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79C804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 xml:space="preserve">                               </w:t>
      </w:r>
    </w:p>
    <w:p w14:paraId="029B83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7DEB35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p>
    <w:p w14:paraId="5AECA2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665F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color w:val="auto"/>
          <w:sz w:val="24"/>
          <w:szCs w:val="24"/>
          <w:highlight w:val="none"/>
          <w:u w:val="single"/>
        </w:rPr>
      </w:pPr>
    </w:p>
    <w:p w14:paraId="2DA5C4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page"/>
      </w:r>
      <w:bookmarkStart w:id="328" w:name="_Toc152042581"/>
      <w:bookmarkStart w:id="329" w:name="_Toc507590786"/>
      <w:bookmarkStart w:id="330" w:name="_Toc300835214"/>
      <w:bookmarkStart w:id="331" w:name="_Toc247514284"/>
      <w:bookmarkStart w:id="332" w:name="_Toc144974861"/>
      <w:bookmarkStart w:id="333" w:name="_Toc152045792"/>
      <w:bookmarkStart w:id="334" w:name="_Toc507162846"/>
      <w:bookmarkStart w:id="335" w:name="_Toc247527832"/>
    </w:p>
    <w:p w14:paraId="5F22F48B">
      <w:pPr>
        <w:adjustRightInd w:val="0"/>
        <w:snapToGrid w:val="0"/>
        <w:spacing w:line="360" w:lineRule="auto"/>
        <w:ind w:firstLine="643"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法定代表人授权书</w:t>
      </w:r>
      <w:bookmarkEnd w:id="328"/>
      <w:bookmarkEnd w:id="329"/>
      <w:bookmarkEnd w:id="330"/>
      <w:bookmarkEnd w:id="331"/>
      <w:bookmarkEnd w:id="332"/>
      <w:bookmarkEnd w:id="333"/>
      <w:bookmarkEnd w:id="334"/>
      <w:bookmarkEnd w:id="335"/>
    </w:p>
    <w:p w14:paraId="3CFB4572">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10D6F5E">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34B534F">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w:t>
      </w:r>
    </w:p>
    <w:p w14:paraId="59D34636">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（姓名）为我方委托代理人。委托代理人根据授权，以我方名义签署、澄清、说明、补正、递交、撤回、修改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（项目名称）投标文件，并处理有关事宜，其法律后果由我方承担。委托代理人无转委托权。</w:t>
      </w:r>
    </w:p>
    <w:p w14:paraId="08717023">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01AD22">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17A0703B">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8672D5A">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附：委托代理人身份证</w:t>
      </w:r>
      <w:r>
        <w:rPr>
          <w:rFonts w:hint="eastAsia" w:ascii="宋体" w:hAnsi="宋体" w:eastAsia="宋体" w:cs="宋体"/>
          <w:color w:val="auto"/>
          <w:sz w:val="24"/>
          <w:szCs w:val="24"/>
          <w:highlight w:val="none"/>
          <w:u w:val="single"/>
          <w:lang w:val="en-US" w:eastAsia="zh-CN"/>
        </w:rPr>
        <w:t>扫描</w:t>
      </w:r>
      <w:r>
        <w:rPr>
          <w:rFonts w:hint="eastAsia" w:ascii="宋体" w:hAnsi="宋体" w:eastAsia="宋体" w:cs="宋体"/>
          <w:color w:val="auto"/>
          <w:sz w:val="24"/>
          <w:szCs w:val="24"/>
          <w:highlight w:val="none"/>
        </w:rPr>
        <w:t>件</w:t>
      </w:r>
    </w:p>
    <w:p w14:paraId="5FABFBDA">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19FA7E62">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3B248C2">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3271D300">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214C11A9">
      <w:pPr>
        <w:keepNext w:val="0"/>
        <w:keepLines w:val="0"/>
        <w:pageBreakBefore w:val="0"/>
        <w:widowControl w:val="0"/>
        <w:kinsoku/>
        <w:wordWrap/>
        <w:overflow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35A3A66">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 xml:space="preserve">                                           </w:t>
      </w:r>
    </w:p>
    <w:p w14:paraId="2D76BC5B">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14:paraId="09191B39">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r>
        <w:rPr>
          <w:rFonts w:hint="eastAsia" w:ascii="宋体" w:hAnsi="宋体" w:eastAsia="宋体" w:cs="宋体"/>
          <w:color w:val="auto"/>
          <w:sz w:val="24"/>
          <w:szCs w:val="24"/>
          <w:highlight w:val="none"/>
          <w:u w:val="single"/>
        </w:rPr>
        <w:t xml:space="preserve">                                 </w:t>
      </w:r>
    </w:p>
    <w:p w14:paraId="7C97BBAF">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539F2C44">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07A96779">
      <w:pPr>
        <w:keepNext w:val="0"/>
        <w:keepLines w:val="0"/>
        <w:pageBreakBefore w:val="0"/>
        <w:widowControl w:val="0"/>
        <w:kinsoku/>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36E6AC56">
      <w:pPr>
        <w:keepNext w:val="0"/>
        <w:keepLines w:val="0"/>
        <w:pageBreakBefore w:val="0"/>
        <w:widowControl w:val="0"/>
        <w:kinsoku/>
        <w:wordWrap/>
        <w:overflowPunct/>
        <w:autoSpaceDE/>
        <w:autoSpaceDN/>
        <w:bidi w:val="0"/>
        <w:adjustRightInd w:val="0"/>
        <w:snapToGrid w:val="0"/>
        <w:spacing w:line="360" w:lineRule="auto"/>
        <w:ind w:firstLine="4320" w:firstLineChars="18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40E02F">
      <w:pPr>
        <w:pStyle w:val="18"/>
        <w:keepNext w:val="0"/>
        <w:keepLines w:val="0"/>
        <w:pageBreakBefore w:val="0"/>
        <w:widowControl w:val="0"/>
        <w:kinsoku/>
        <w:wordWrap/>
        <w:overflowPunct/>
        <w:autoSpaceDE/>
        <w:autoSpaceDN/>
        <w:bidi w:val="0"/>
        <w:spacing w:after="0" w:afterLines="0" w:line="360" w:lineRule="auto"/>
        <w:textAlignment w:val="auto"/>
        <w:rPr>
          <w:rFonts w:hint="eastAsia" w:ascii="宋体" w:hAnsi="宋体" w:eastAsia="宋体" w:cs="宋体"/>
          <w:color w:val="auto"/>
          <w:sz w:val="24"/>
          <w:szCs w:val="24"/>
          <w:highlight w:val="none"/>
        </w:rPr>
        <w:sectPr>
          <w:pgSz w:w="11850" w:h="16783"/>
          <w:pgMar w:top="1417" w:right="1290" w:bottom="1417" w:left="1290" w:header="851" w:footer="992" w:gutter="0"/>
          <w:pgNumType w:fmt="decimal"/>
          <w:cols w:space="720" w:num="1"/>
          <w:docGrid w:type="lines" w:linePitch="312" w:charSpace="0"/>
        </w:sectPr>
      </w:pPr>
    </w:p>
    <w:p w14:paraId="7191392D">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bookmarkStart w:id="336" w:name="_第五章__技术条件（工程建设标准）"/>
      <w:bookmarkEnd w:id="336"/>
      <w:bookmarkStart w:id="337" w:name="_Toc13078"/>
      <w:bookmarkStart w:id="338" w:name="_Toc1260"/>
      <w:bookmarkStart w:id="339" w:name="_Toc18004"/>
      <w:bookmarkStart w:id="340" w:name="_Toc10827"/>
      <w:bookmarkStart w:id="341" w:name="_Toc10195"/>
      <w:bookmarkStart w:id="342" w:name="_Toc17079"/>
      <w:bookmarkStart w:id="343" w:name="_Toc24538"/>
      <w:bookmarkStart w:id="344" w:name="_Toc6556"/>
      <w:bookmarkStart w:id="345" w:name="_Toc25823"/>
      <w:bookmarkStart w:id="346" w:name="_Toc262229176"/>
      <w:bookmarkStart w:id="347" w:name="_Toc23174"/>
      <w:bookmarkStart w:id="348" w:name="_Toc19497"/>
      <w:r>
        <w:rPr>
          <w:rFonts w:hint="eastAsia" w:ascii="宋体" w:hAnsi="宋体" w:eastAsia="宋体"/>
          <w:color w:val="auto"/>
          <w:sz w:val="24"/>
          <w:szCs w:val="24"/>
          <w:highlight w:val="none"/>
        </w:rPr>
        <w:t>附件</w:t>
      </w:r>
      <w:r>
        <w:rPr>
          <w:rFonts w:hint="eastAsia" w:ascii="宋体" w:hAnsi="宋体" w:eastAsia="宋体"/>
          <w:color w:val="auto"/>
          <w:sz w:val="24"/>
          <w:szCs w:val="24"/>
          <w:highlight w:val="none"/>
          <w:lang w:val="en-US" w:eastAsia="zh-CN"/>
        </w:rPr>
        <w:t>16</w:t>
      </w:r>
      <w:bookmarkEnd w:id="337"/>
      <w:r>
        <w:rPr>
          <w:rFonts w:hint="eastAsia" w:ascii="宋体" w:hAnsi="宋体" w:eastAsia="宋体"/>
          <w:color w:val="auto"/>
          <w:sz w:val="24"/>
          <w:szCs w:val="24"/>
          <w:highlight w:val="none"/>
        </w:rPr>
        <w:t xml:space="preserve"> </w:t>
      </w:r>
      <w:bookmarkEnd w:id="338"/>
      <w:bookmarkEnd w:id="339"/>
      <w:bookmarkEnd w:id="340"/>
      <w:bookmarkEnd w:id="341"/>
      <w:bookmarkEnd w:id="342"/>
      <w:bookmarkEnd w:id="343"/>
    </w:p>
    <w:p w14:paraId="59F2DC11">
      <w:pPr>
        <w:keepNext w:val="0"/>
        <w:keepLines w:val="0"/>
        <w:widowControl w:val="0"/>
        <w:suppressLineNumbers w:val="0"/>
        <w:topLinePunct/>
        <w:adjustRightInd w:val="0"/>
        <w:snapToGrid w:val="0"/>
        <w:spacing w:before="0" w:beforeAutospacing="0" w:after="0" w:afterAutospacing="0" w:line="360" w:lineRule="auto"/>
        <w:ind w:left="0" w:right="0"/>
        <w:jc w:val="center"/>
        <w:rPr>
          <w:rFonts w:hint="eastAsia" w:ascii="宋体" w:hAnsi="宋体" w:eastAsia="宋体" w:cs="宋体"/>
          <w:b/>
          <w:bCs/>
          <w:spacing w:val="4"/>
          <w:sz w:val="28"/>
          <w:szCs w:val="28"/>
          <w:lang w:val="en-US"/>
        </w:rPr>
      </w:pPr>
      <w:r>
        <w:rPr>
          <w:rFonts w:hint="eastAsia" w:ascii="宋体" w:hAnsi="宋体" w:eastAsia="宋体" w:cs="宋体"/>
          <w:b/>
          <w:bCs/>
          <w:snapToGrid w:val="0"/>
          <w:spacing w:val="4"/>
          <w:kern w:val="2"/>
          <w:sz w:val="28"/>
          <w:szCs w:val="28"/>
          <w:lang w:val="en-US" w:eastAsia="zh-CN" w:bidi="ar"/>
        </w:rPr>
        <w:t>项目经理部组成人员配备表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8"/>
        <w:gridCol w:w="840"/>
        <w:gridCol w:w="675"/>
        <w:gridCol w:w="795"/>
        <w:gridCol w:w="1307"/>
        <w:gridCol w:w="1413"/>
        <w:gridCol w:w="662"/>
        <w:gridCol w:w="1988"/>
        <w:gridCol w:w="1041"/>
      </w:tblGrid>
      <w:tr w14:paraId="357C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E79AE8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序号</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35BD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姓名</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8CAC3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年龄</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7C19D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职称</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179ED5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在本项目任职</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6D4E2C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身份证号码</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4EEBBE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数量</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7A6767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eastAsia="en-US" w:bidi="en-US"/>
              </w:rPr>
            </w:pPr>
            <w:r>
              <w:rPr>
                <w:rFonts w:hint="eastAsia" w:ascii="宋体" w:hAnsi="宋体" w:eastAsia="宋体" w:cs="宋体"/>
                <w:b/>
                <w:bCs w:val="0"/>
                <w:kern w:val="0"/>
                <w:sz w:val="22"/>
                <w:szCs w:val="21"/>
                <w:lang w:val="en-US" w:eastAsia="en-US" w:bidi="en-US"/>
              </w:rPr>
              <w:t>资质情况</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CDAA11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22"/>
                <w:szCs w:val="21"/>
                <w:lang w:val="en-US" w:bidi="en-US"/>
              </w:rPr>
            </w:pPr>
            <w:r>
              <w:rPr>
                <w:rFonts w:hint="eastAsia" w:ascii="宋体" w:hAnsi="宋体" w:eastAsia="宋体" w:cs="宋体"/>
                <w:b/>
                <w:bCs w:val="0"/>
                <w:kern w:val="0"/>
                <w:sz w:val="22"/>
                <w:szCs w:val="21"/>
                <w:lang w:val="en-US" w:eastAsia="zh-CN" w:bidi="en-US"/>
              </w:rPr>
              <w:t>备注</w:t>
            </w:r>
          </w:p>
        </w:tc>
      </w:tr>
      <w:tr w14:paraId="6D8C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0B1D01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6ADF4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6F9FB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04E67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2B0D545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项目负责人</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73508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EB0FB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1C3B1E2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按招标公告要求</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FD4CC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02F8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7DCCE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2</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3A873A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B2C021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F9EC2E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56DFE8C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专职安全员</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05E97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3E69E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442AF4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按招标公告要求</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0EAE817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1206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73DDAF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3</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1BA058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25302C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AC3D69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7F865DF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D8343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31900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1B4046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3DF3F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3178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06509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5D3116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6360AE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8CB98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6140AF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D17B8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5B6DA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7359E0C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F1299E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6662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C4887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408A22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E2A90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D60CED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02E34A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412DEF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4DBE71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31AF2A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072E09D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0BC8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153306A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6</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1C4C11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D8AAD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498A3B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7E8306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E32D6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DCC860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19CA1C6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75E8EC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2E4F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8E99F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917DA8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FBBE4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17421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7E26C2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DCF5E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0BACA8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725AC6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A7C4FF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r w14:paraId="74B3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3962A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r>
              <w:rPr>
                <w:rFonts w:hint="eastAsia" w:ascii="宋体" w:hAnsi="宋体" w:eastAsia="宋体" w:cs="宋体"/>
                <w:kern w:val="0"/>
                <w:sz w:val="21"/>
                <w:szCs w:val="21"/>
                <w:lang w:val="en-US" w:eastAsia="zh-CN" w:bidi="ar"/>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67A8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23271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4AB8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lang w:val="en-US"/>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75A6BCD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5BF83F3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517F32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2C698CD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Cs w:val="21"/>
                <w:u w:val="single"/>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8A03A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Cs w:val="21"/>
                <w:u w:val="single"/>
                <w:lang w:val="en-US"/>
              </w:rPr>
            </w:pPr>
          </w:p>
        </w:tc>
      </w:tr>
      <w:tr w14:paraId="7203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70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139B0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合计</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1A6DA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48BA0FC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464F81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Cs w:val="21"/>
                <w:lang w:val="en-US"/>
              </w:rPr>
            </w:pPr>
          </w:p>
        </w:tc>
      </w:tr>
    </w:tbl>
    <w:p w14:paraId="2B9C591C">
      <w:pPr>
        <w:keepNext w:val="0"/>
        <w:keepLines w:val="0"/>
        <w:widowControl/>
        <w:suppressLineNumbers w:val="0"/>
        <w:topLinePunct/>
        <w:adjustRightInd w:val="0"/>
        <w:snapToGrid w:val="0"/>
        <w:spacing w:before="0" w:beforeAutospacing="0" w:after="0" w:afterAutospacing="0" w:line="360" w:lineRule="auto"/>
        <w:ind w:left="0" w:right="0"/>
        <w:jc w:val="left"/>
        <w:rPr>
          <w:rFonts w:hint="eastAsia" w:ascii="宋体" w:hAnsi="宋体" w:eastAsia="宋体" w:cs="宋体"/>
          <w:snapToGrid w:val="0"/>
          <w:kern w:val="2"/>
          <w:sz w:val="21"/>
          <w:szCs w:val="21"/>
          <w:lang w:val="en-US" w:eastAsia="zh-CN" w:bidi="ar"/>
        </w:rPr>
      </w:pPr>
    </w:p>
    <w:p w14:paraId="474C4F8D">
      <w:pPr>
        <w:keepNext w:val="0"/>
        <w:keepLines w:val="0"/>
        <w:widowControl/>
        <w:suppressLineNumbers w:val="0"/>
        <w:topLinePunct/>
        <w:adjustRightInd w:val="0"/>
        <w:snapToGrid w:val="0"/>
        <w:spacing w:before="0" w:beforeAutospacing="0" w:after="0" w:afterAutospacing="0" w:line="360" w:lineRule="auto"/>
        <w:ind w:left="0" w:right="0"/>
        <w:jc w:val="left"/>
        <w:rPr>
          <w:rFonts w:hint="eastAsia" w:ascii="宋体" w:hAnsi="宋体" w:eastAsia="宋体" w:cs="宋体"/>
          <w:bCs/>
          <w:szCs w:val="22"/>
          <w:lang w:val="en-US"/>
        </w:rPr>
      </w:pPr>
      <w:r>
        <w:rPr>
          <w:rFonts w:hint="eastAsia" w:ascii="宋体" w:hAnsi="宋体" w:eastAsia="宋体" w:cs="宋体"/>
          <w:snapToGrid w:val="0"/>
          <w:kern w:val="2"/>
          <w:sz w:val="21"/>
          <w:szCs w:val="21"/>
          <w:lang w:val="en-US" w:eastAsia="zh-CN" w:bidi="ar"/>
        </w:rPr>
        <w:t>注：</w:t>
      </w:r>
      <w:r>
        <w:rPr>
          <w:rFonts w:hint="eastAsia" w:ascii="宋体" w:hAnsi="宋体" w:eastAsia="宋体" w:cs="宋体"/>
          <w:bCs/>
          <w:kern w:val="2"/>
          <w:sz w:val="21"/>
          <w:szCs w:val="22"/>
          <w:lang w:val="en-US" w:eastAsia="zh-CN" w:bidi="ar"/>
        </w:rPr>
        <w:t>1、本表“投入主要人员”须提供的职称（资格、岗位培训）证明文件、</w:t>
      </w:r>
      <w:r>
        <w:rPr>
          <w:rFonts w:hint="eastAsia" w:ascii="宋体" w:hAnsi="宋体" w:eastAsia="宋体" w:cs="宋体"/>
          <w:kern w:val="2"/>
          <w:sz w:val="21"/>
          <w:szCs w:val="21"/>
          <w:lang w:val="en-US" w:eastAsia="zh-CN" w:bidi="ar"/>
        </w:rPr>
        <w:t>身份证及</w:t>
      </w:r>
      <w:r>
        <w:rPr>
          <w:rFonts w:hint="eastAsia" w:ascii="宋体" w:hAnsi="宋体" w:eastAsia="宋体" w:cs="宋体"/>
          <w:kern w:val="0"/>
          <w:sz w:val="21"/>
          <w:szCs w:val="21"/>
          <w:u w:val="single"/>
          <w:lang w:val="en-US" w:eastAsia="zh-CN" w:bidi="ar"/>
        </w:rPr>
        <w:t>2025年9月</w:t>
      </w:r>
      <w:r>
        <w:rPr>
          <w:rFonts w:hint="eastAsia" w:ascii="宋体" w:hAnsi="宋体" w:eastAsia="宋体" w:cs="宋体"/>
          <w:kern w:val="2"/>
          <w:sz w:val="21"/>
          <w:szCs w:val="21"/>
          <w:lang w:val="en-US" w:eastAsia="zh-CN" w:bidi="ar"/>
        </w:rPr>
        <w:t>在本单位购买社保证明文件扫描件</w:t>
      </w:r>
      <w:r>
        <w:rPr>
          <w:rFonts w:hint="eastAsia" w:ascii="宋体" w:hAnsi="宋体" w:eastAsia="宋体" w:cs="宋体"/>
          <w:bCs/>
          <w:kern w:val="2"/>
          <w:sz w:val="21"/>
          <w:szCs w:val="22"/>
          <w:lang w:val="en-US" w:eastAsia="zh-CN" w:bidi="ar"/>
        </w:rPr>
        <w:t>。</w:t>
      </w:r>
    </w:p>
    <w:p w14:paraId="529DAB8F">
      <w:pPr>
        <w:keepNext w:val="0"/>
        <w:keepLines w:val="0"/>
        <w:widowControl w:val="0"/>
        <w:suppressLineNumbers w:val="0"/>
        <w:topLinePunct/>
        <w:adjustRightInd w:val="0"/>
        <w:snapToGrid w:val="0"/>
        <w:spacing w:before="0" w:beforeAutospacing="0" w:after="0" w:afterAutospacing="0" w:line="360" w:lineRule="auto"/>
        <w:ind w:left="0" w:right="0" w:firstLine="525" w:firstLineChars="250"/>
        <w:jc w:val="both"/>
        <w:rPr>
          <w:rFonts w:hint="eastAsia" w:ascii="宋体" w:hAnsi="宋体" w:eastAsia="宋体" w:cs="宋体"/>
          <w:bCs/>
          <w:szCs w:val="22"/>
          <w:lang w:val="en-US"/>
        </w:rPr>
      </w:pPr>
      <w:r>
        <w:rPr>
          <w:rFonts w:hint="eastAsia" w:ascii="宋体" w:hAnsi="宋体" w:eastAsia="宋体" w:cs="宋体"/>
          <w:bCs/>
          <w:kern w:val="2"/>
          <w:sz w:val="21"/>
          <w:szCs w:val="22"/>
          <w:lang w:val="en-US" w:eastAsia="zh-CN" w:bidi="ar"/>
        </w:rPr>
        <w:t>2、本表投标人可根据企业自身及项目实际情况自行增加人员配置，且不低于上表所列最低要求；未按要求提供上述人员配置的不予以通过投标文件否决性条款审查。</w:t>
      </w:r>
    </w:p>
    <w:p w14:paraId="456FF1EE">
      <w:pPr>
        <w:keepNext w:val="0"/>
        <w:keepLines w:val="0"/>
        <w:widowControl w:val="0"/>
        <w:suppressLineNumbers w:val="0"/>
        <w:shd w:val="clear" w:fill="FFFFFF"/>
        <w:adjustRightInd w:val="0"/>
        <w:spacing w:before="0" w:beforeAutospacing="0" w:after="0" w:afterAutospacing="0" w:line="360" w:lineRule="auto"/>
        <w:ind w:left="0" w:right="0" w:firstLine="525" w:firstLineChars="250"/>
        <w:jc w:val="both"/>
        <w:rPr>
          <w:rFonts w:hint="eastAsia" w:ascii="宋体" w:hAnsi="宋体" w:eastAsia="宋体" w:cs="宋体"/>
          <w:bCs/>
          <w:szCs w:val="22"/>
          <w:shd w:val="clear" w:fill="FFFFFF"/>
          <w:lang w:val="en-US"/>
        </w:rPr>
      </w:pPr>
      <w:r>
        <w:rPr>
          <w:rFonts w:hint="eastAsia" w:ascii="宋体" w:hAnsi="宋体" w:eastAsia="宋体" w:cs="宋体"/>
          <w:bCs/>
          <w:color w:val="auto"/>
          <w:kern w:val="2"/>
          <w:sz w:val="21"/>
          <w:szCs w:val="22"/>
          <w:shd w:val="clear" w:fill="FFFFFF"/>
          <w:lang w:val="en-US" w:eastAsia="zh-CN" w:bidi="ar"/>
        </w:rPr>
        <w:t>3、拟投入上述技术管理人员未经招标人同意，中标后不得更换，否则按合同约定承担违约责任。</w:t>
      </w:r>
    </w:p>
    <w:p w14:paraId="789DD266">
      <w:pPr>
        <w:keepNext w:val="0"/>
        <w:keepLines w:val="0"/>
        <w:widowControl w:val="0"/>
        <w:suppressLineNumbers w:val="0"/>
        <w:wordWrap w:val="0"/>
        <w:spacing w:before="0" w:beforeAutospacing="0" w:after="0" w:afterAutospacing="0" w:line="360" w:lineRule="auto"/>
        <w:ind w:left="0" w:right="90" w:firstLine="3000" w:firstLineChars="1250"/>
        <w:jc w:val="right"/>
        <w:rPr>
          <w:rFonts w:hint="eastAsia" w:ascii="宋体" w:hAnsi="宋体" w:eastAsia="宋体" w:cs="宋体"/>
          <w:sz w:val="24"/>
          <w:szCs w:val="24"/>
          <w:lang w:val="en-US"/>
        </w:rPr>
      </w:pPr>
    </w:p>
    <w:p w14:paraId="45EBA0E3">
      <w:pPr>
        <w:keepNext w:val="0"/>
        <w:keepLines w:val="0"/>
        <w:widowControl w:val="0"/>
        <w:suppressLineNumbers w:val="0"/>
        <w:wordWrap w:val="0"/>
        <w:spacing w:before="0" w:beforeAutospacing="0" w:after="0" w:afterAutospacing="0" w:line="360" w:lineRule="auto"/>
        <w:ind w:left="0" w:right="90" w:firstLine="2625" w:firstLineChars="1250"/>
        <w:jc w:val="right"/>
        <w:rPr>
          <w:rFonts w:hint="eastAsia" w:ascii="宋体" w:hAnsi="宋体" w:eastAsia="宋体" w:cs="宋体"/>
          <w:kern w:val="2"/>
          <w:sz w:val="21"/>
          <w:szCs w:val="21"/>
          <w:lang w:val="en-US" w:eastAsia="zh-CN" w:bidi="ar"/>
        </w:rPr>
      </w:pPr>
    </w:p>
    <w:p w14:paraId="4DBC8B33">
      <w:pPr>
        <w:keepNext w:val="0"/>
        <w:keepLines w:val="0"/>
        <w:widowControl w:val="0"/>
        <w:suppressLineNumbers w:val="0"/>
        <w:wordWrap w:val="0"/>
        <w:spacing w:before="0" w:beforeAutospacing="0" w:after="0" w:afterAutospacing="0" w:line="360" w:lineRule="auto"/>
        <w:ind w:left="0" w:right="90" w:firstLine="2625" w:firstLineChars="1250"/>
        <w:jc w:val="righ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投标人（盖章）：</w:t>
      </w:r>
      <w:r>
        <w:rPr>
          <w:rFonts w:hint="eastAsia" w:ascii="宋体" w:hAnsi="宋体" w:eastAsia="宋体" w:cs="宋体"/>
          <w:kern w:val="2"/>
          <w:sz w:val="21"/>
          <w:szCs w:val="21"/>
          <w:u w:val="single"/>
          <w:lang w:val="en-US" w:eastAsia="zh-CN" w:bidi="ar"/>
        </w:rPr>
        <w:t xml:space="preserve">                  </w:t>
      </w:r>
    </w:p>
    <w:p w14:paraId="15F23D3A">
      <w:pPr>
        <w:keepNext w:val="0"/>
        <w:keepLines w:val="0"/>
        <w:widowControl w:val="0"/>
        <w:suppressLineNumbers w:val="0"/>
        <w:wordWrap w:val="0"/>
        <w:spacing w:before="0" w:beforeAutospacing="0" w:after="0" w:afterAutospacing="0" w:line="360" w:lineRule="auto"/>
        <w:ind w:left="0" w:right="90"/>
        <w:jc w:val="righ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法定代表人或其委托代理人（签字或盖章）：</w:t>
      </w:r>
      <w:r>
        <w:rPr>
          <w:rFonts w:hint="eastAsia" w:ascii="宋体" w:hAnsi="宋体" w:eastAsia="宋体" w:cs="宋体"/>
          <w:kern w:val="2"/>
          <w:sz w:val="21"/>
          <w:szCs w:val="21"/>
          <w:u w:val="single"/>
          <w:lang w:val="en-US" w:eastAsia="zh-CN" w:bidi="ar"/>
        </w:rPr>
        <w:t xml:space="preserve">                  </w:t>
      </w:r>
    </w:p>
    <w:p w14:paraId="45BA7EC2">
      <w:pPr>
        <w:keepNext w:val="0"/>
        <w:keepLines w:val="0"/>
        <w:widowControl w:val="0"/>
        <w:suppressLineNumbers w:val="0"/>
        <w:wordWrap w:val="0"/>
        <w:spacing w:before="0" w:beforeAutospacing="0" w:after="0" w:afterAutospacing="0" w:line="360" w:lineRule="auto"/>
        <w:ind w:left="0" w:right="90"/>
        <w:jc w:val="righ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日期：    年    月   日</w:t>
      </w:r>
    </w:p>
    <w:p w14:paraId="6E72C53C">
      <w:pPr>
        <w:spacing w:line="360" w:lineRule="auto"/>
        <w:rPr>
          <w:rFonts w:hint="eastAsia" w:ascii="宋体" w:hAnsi="宋体" w:eastAsia="宋体" w:cs="宋体"/>
          <w:kern w:val="2"/>
          <w:sz w:val="21"/>
          <w:szCs w:val="21"/>
          <w:lang w:val="en-US" w:eastAsia="zh-CN" w:bidi="ar"/>
        </w:rPr>
        <w:sectPr>
          <w:pgSz w:w="11850" w:h="16783"/>
          <w:pgMar w:top="1135" w:right="1135" w:bottom="1135" w:left="1135" w:header="851" w:footer="850" w:gutter="0"/>
          <w:cols w:space="425" w:num="1"/>
          <w:docGrid w:type="lines" w:linePitch="312" w:charSpace="0"/>
        </w:sectPr>
      </w:pPr>
    </w:p>
    <w:p w14:paraId="288AA457">
      <w:pPr>
        <w:keepNext w:val="0"/>
        <w:keepLines w:val="0"/>
        <w:widowControl/>
        <w:suppressLineNumbers w:val="0"/>
        <w:topLinePunct/>
        <w:adjustRightInd w:val="0"/>
        <w:snapToGrid w:val="0"/>
        <w:spacing w:before="0" w:beforeAutospacing="0" w:after="200" w:afterAutospacing="0"/>
        <w:ind w:left="0" w:right="0"/>
        <w:jc w:val="left"/>
        <w:outlineLvl w:val="2"/>
        <w:rPr>
          <w:rFonts w:hint="eastAsia" w:ascii="宋体" w:hAnsi="宋体" w:eastAsia="宋体" w:cs="Times New Roman"/>
          <w:color w:val="auto"/>
          <w:kern w:val="2"/>
          <w:sz w:val="24"/>
          <w:szCs w:val="24"/>
          <w:highlight w:val="none"/>
          <w:u w:val="single"/>
        </w:rPr>
      </w:pPr>
      <w:bookmarkStart w:id="349" w:name="_Toc63"/>
      <w:bookmarkStart w:id="350" w:name="_Toc26218"/>
      <w:bookmarkStart w:id="351" w:name="_Toc30014"/>
      <w:bookmarkStart w:id="352" w:name="_Toc31891"/>
      <w:bookmarkStart w:id="353" w:name="_Toc8666"/>
      <w:bookmarkStart w:id="354" w:name="_Toc24517"/>
      <w:r>
        <w:rPr>
          <w:rFonts w:hint="eastAsia" w:ascii="宋体" w:hAnsi="宋体" w:eastAsia="宋体" w:cs="宋体"/>
          <w:color w:val="auto"/>
          <w:kern w:val="2"/>
          <w:sz w:val="24"/>
          <w:szCs w:val="24"/>
          <w:highlight w:val="none"/>
          <w:u w:val="single"/>
          <w:lang w:val="en-US" w:eastAsia="zh-CN" w:bidi="ar"/>
        </w:rPr>
        <w:t>附件17</w:t>
      </w:r>
      <w:bookmarkEnd w:id="349"/>
      <w:r>
        <w:rPr>
          <w:rFonts w:hint="eastAsia" w:ascii="宋体" w:hAnsi="宋体" w:eastAsia="宋体" w:cs="宋体"/>
          <w:color w:val="auto"/>
          <w:kern w:val="2"/>
          <w:sz w:val="24"/>
          <w:szCs w:val="24"/>
          <w:highlight w:val="none"/>
          <w:u w:val="single"/>
          <w:lang w:val="en-US" w:eastAsia="zh-CN" w:bidi="ar"/>
        </w:rPr>
        <w:t xml:space="preserve"> </w:t>
      </w:r>
    </w:p>
    <w:p w14:paraId="0D467D0D">
      <w:pPr>
        <w:tabs>
          <w:tab w:val="left" w:pos="720"/>
        </w:tabs>
        <w:snapToGrid w:val="0"/>
        <w:spacing w:line="360" w:lineRule="auto"/>
        <w:ind w:firstLine="0" w:firstLineChars="0"/>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中小企业声明函</w:t>
      </w:r>
    </w:p>
    <w:p w14:paraId="2CF8085F">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w:t>
      </w:r>
      <w:r>
        <w:rPr>
          <w:rFonts w:hint="eastAsia" w:ascii="宋体" w:hAnsi="宋体" w:cs="宋体"/>
          <w:b/>
          <w:color w:val="auto"/>
          <w:sz w:val="32"/>
          <w:szCs w:val="32"/>
          <w:highlight w:val="none"/>
          <w:lang w:val="en-US" w:eastAsia="zh-CN"/>
        </w:rPr>
        <w:t>适用于投标人工程施工单位为中小企业</w:t>
      </w:r>
      <w:r>
        <w:rPr>
          <w:rFonts w:hint="eastAsia" w:ascii="宋体" w:hAnsi="宋体" w:eastAsia="宋体" w:cs="宋体"/>
          <w:b/>
          <w:color w:val="auto"/>
          <w:sz w:val="32"/>
          <w:szCs w:val="32"/>
          <w:highlight w:val="none"/>
          <w:lang w:eastAsia="zh-CN"/>
        </w:rPr>
        <w:t>）</w:t>
      </w:r>
    </w:p>
    <w:p w14:paraId="29C84B54">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123983A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活动，工程的施工单位</w:t>
      </w:r>
      <w:r>
        <w:rPr>
          <w:rFonts w:hint="eastAsia" w:ascii="宋体" w:hAnsi="宋体" w:cs="宋体"/>
          <w:color w:val="auto"/>
          <w:sz w:val="24"/>
          <w:szCs w:val="20"/>
          <w:highlight w:val="none"/>
          <w:lang w:val="en-US" w:eastAsia="zh-CN"/>
        </w:rPr>
        <w:t>全部</w:t>
      </w:r>
      <w:r>
        <w:rPr>
          <w:rFonts w:hint="eastAsia" w:ascii="宋体" w:hAnsi="宋体" w:cs="宋体"/>
          <w:color w:val="auto"/>
          <w:sz w:val="24"/>
          <w:szCs w:val="20"/>
          <w:highlight w:val="none"/>
        </w:rPr>
        <w:t>为符合政策要求的</w:t>
      </w:r>
      <w:r>
        <w:rPr>
          <w:rFonts w:hint="eastAsia" w:ascii="宋体" w:hAnsi="宋体" w:cs="宋体"/>
          <w:color w:val="auto"/>
          <w:sz w:val="24"/>
          <w:szCs w:val="20"/>
          <w:highlight w:val="none"/>
          <w:u w:val="none"/>
          <w:lang w:val="en-US" w:eastAsia="zh-CN"/>
        </w:rPr>
        <w:t>中小企业</w:t>
      </w:r>
      <w:r>
        <w:rPr>
          <w:rFonts w:hint="eastAsia" w:ascii="宋体" w:hAnsi="宋体" w:cs="宋体"/>
          <w:color w:val="auto"/>
          <w:sz w:val="24"/>
          <w:szCs w:val="20"/>
          <w:highlight w:val="none"/>
        </w:rPr>
        <w:t>。相关企业的具体情况如下：</w:t>
      </w:r>
    </w:p>
    <w:p w14:paraId="424AAC9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合同</w:t>
      </w:r>
      <w:r>
        <w:rPr>
          <w:rFonts w:hint="eastAsia" w:ascii="宋体" w:hAnsi="宋体" w:cs="宋体"/>
          <w:color w:val="auto"/>
          <w:sz w:val="24"/>
          <w:szCs w:val="20"/>
          <w:highlight w:val="none"/>
        </w:rPr>
        <w:t>份额占</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rPr>
        <w:t>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1CE55A8C">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u w:val="single"/>
          <w:lang w:eastAsia="zh-CN"/>
        </w:rPr>
        <w:t>同</w:t>
      </w:r>
      <w:r>
        <w:rPr>
          <w:rFonts w:hint="eastAsia" w:ascii="宋体" w:hAnsi="宋体" w:cs="宋体"/>
          <w:color w:val="auto"/>
          <w:sz w:val="24"/>
          <w:szCs w:val="20"/>
          <w:highlight w:val="none"/>
        </w:rPr>
        <w:t>份额占</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u w:val="single"/>
          <w:lang w:val="en-US" w:eastAsia="zh-CN"/>
        </w:rPr>
        <w:t>同</w:t>
      </w:r>
      <w:r>
        <w:rPr>
          <w:rFonts w:hint="eastAsia" w:ascii="宋体" w:hAnsi="宋体" w:cs="宋体"/>
          <w:color w:val="auto"/>
          <w:sz w:val="24"/>
          <w:szCs w:val="20"/>
          <w:highlight w:val="none"/>
        </w:rPr>
        <w:t>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057CBF36">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1E0DF059">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3AF32D1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516B6417">
      <w:pPr>
        <w:pStyle w:val="8"/>
        <w:rPr>
          <w:rFonts w:hint="eastAsia" w:ascii="宋体" w:hAnsi="宋体" w:cs="宋体"/>
          <w:color w:val="auto"/>
          <w:sz w:val="24"/>
          <w:szCs w:val="20"/>
          <w:highlight w:val="none"/>
        </w:rPr>
      </w:pPr>
    </w:p>
    <w:p w14:paraId="199906E6">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5E6F3E7F">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720A74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484811F2">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eastAsia="宋体" w:cs="宋体"/>
          <w:b/>
          <w:bCs/>
          <w:color w:val="auto"/>
          <w:szCs w:val="21"/>
          <w:highlight w:val="none"/>
          <w:u w:val="single"/>
          <w:lang w:val="en-US" w:eastAsia="zh-CN"/>
        </w:rPr>
        <w:t>2、适用于投标人工程施工单位为中小企业</w:t>
      </w:r>
      <w:r>
        <w:rPr>
          <w:rFonts w:hint="eastAsia" w:ascii="宋体" w:hAnsi="宋体" w:eastAsia="宋体" w:cs="宋体"/>
          <w:b/>
          <w:bCs/>
          <w:color w:val="auto"/>
          <w:szCs w:val="21"/>
          <w:highlight w:val="none"/>
          <w:u w:val="single"/>
          <w:lang w:eastAsia="zh-CN"/>
        </w:rPr>
        <w:t>。投标人应当自行核实是否属于小微企业，并认真填写，若有虚假将追究其责任。</w:t>
      </w:r>
    </w:p>
    <w:p w14:paraId="4ACA4CC9">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lang w:eastAsia="zh-CN"/>
        </w:rPr>
        <w:t>需按照本项目对应行业出具</w:t>
      </w:r>
      <w:r>
        <w:rPr>
          <w:rFonts w:hint="eastAsia" w:ascii="宋体" w:hAnsi="宋体" w:eastAsia="宋体" w:cs="宋体"/>
          <w:b/>
          <w:bCs/>
          <w:color w:val="auto"/>
          <w:szCs w:val="21"/>
          <w:highlight w:val="none"/>
          <w:u w:val="single"/>
          <w:lang w:val="en-US" w:eastAsia="zh-CN"/>
        </w:rPr>
        <w:t>《中小企业声明函》</w:t>
      </w:r>
      <w:r>
        <w:rPr>
          <w:rFonts w:hint="eastAsia" w:ascii="宋体" w:hAnsi="宋体" w:eastAsia="宋体" w:cs="宋体"/>
          <w:b/>
          <w:bCs/>
          <w:color w:val="auto"/>
          <w:szCs w:val="21"/>
          <w:highlight w:val="none"/>
          <w:u w:val="single"/>
          <w:lang w:eastAsia="zh-CN"/>
        </w:rPr>
        <w:t>，而非按照供应商的经营范围出具。</w:t>
      </w:r>
    </w:p>
    <w:p w14:paraId="574BF634">
      <w:pPr>
        <w:pStyle w:val="8"/>
        <w:ind w:firstLine="422" w:firstLineChars="200"/>
        <w:rPr>
          <w:rFonts w:hint="eastAsia" w:asciiTheme="minorEastAsia" w:hAnsiTheme="minorEastAsia" w:eastAsiaTheme="minorEastAsia" w:cstheme="minorEastAsia"/>
          <w:b/>
          <w:bCs/>
          <w:color w:val="auto"/>
          <w:szCs w:val="21"/>
          <w:highlight w:val="none"/>
          <w:u w:val="single"/>
          <w:lang w:eastAsia="zh-CN"/>
        </w:rPr>
      </w:pPr>
    </w:p>
    <w:p w14:paraId="37AD4E0A">
      <w:pPr>
        <w:snapToGrid/>
        <w:spacing w:line="360" w:lineRule="auto"/>
        <w:ind w:firstLine="420" w:firstLineChars="200"/>
        <w:jc w:val="both"/>
        <w:rPr>
          <w:rFonts w:hint="eastAsia"/>
          <w:color w:val="000000"/>
          <w:highlight w:val="none"/>
        </w:rPr>
      </w:pPr>
      <w:r>
        <w:rPr>
          <w:rFonts w:hint="eastAsia" w:ascii="宋体" w:hAnsi="宋体" w:cs="宋体"/>
          <w:color w:val="000000"/>
          <w:sz w:val="21"/>
          <w:szCs w:val="21"/>
          <w:highlight w:val="none"/>
        </w:rPr>
        <w:br w:type="page"/>
      </w:r>
    </w:p>
    <w:p w14:paraId="7CA3139F">
      <w:pPr>
        <w:tabs>
          <w:tab w:val="left" w:pos="720"/>
        </w:tabs>
        <w:snapToGrid w:val="0"/>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中小企业声明函</w:t>
      </w:r>
    </w:p>
    <w:p w14:paraId="7D74273A">
      <w:pPr>
        <w:tabs>
          <w:tab w:val="left" w:pos="720"/>
        </w:tabs>
        <w:snapToGrid w:val="0"/>
        <w:spacing w:line="360" w:lineRule="auto"/>
        <w:ind w:firstLine="0" w:firstLineChars="0"/>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（适用含签订分包意向协议的中小企业）</w:t>
      </w:r>
    </w:p>
    <w:p w14:paraId="54D12BAE">
      <w:pPr>
        <w:snapToGrid/>
        <w:spacing w:line="360" w:lineRule="auto"/>
        <w:ind w:firstLine="0" w:firstLineChars="0"/>
        <w:jc w:val="both"/>
        <w:rPr>
          <w:rFonts w:hint="default"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08639AD4">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本公司郑重声明，根据《政府采购促进中小企业发展管理办法》（财库﹝2020﹞46号）的规定，本公司参加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rPr>
        <w:t>活动，工程的施工</w:t>
      </w:r>
      <w:r>
        <w:rPr>
          <w:rFonts w:hint="eastAsia" w:ascii="宋体" w:hAnsi="宋体" w:cs="宋体"/>
          <w:color w:val="auto"/>
          <w:sz w:val="24"/>
          <w:szCs w:val="20"/>
          <w:highlight w:val="none"/>
          <w:lang w:val="en-US" w:eastAsia="zh-CN"/>
        </w:rPr>
        <w:t>分包的</w:t>
      </w:r>
      <w:r>
        <w:rPr>
          <w:rFonts w:hint="eastAsia" w:ascii="宋体" w:hAnsi="宋体" w:cs="宋体"/>
          <w:color w:val="auto"/>
          <w:sz w:val="24"/>
          <w:szCs w:val="20"/>
          <w:highlight w:val="none"/>
        </w:rPr>
        <w:t>单位为符合政策要求的</w:t>
      </w:r>
      <w:r>
        <w:rPr>
          <w:rFonts w:hint="eastAsia" w:ascii="宋体" w:hAnsi="宋体" w:cs="宋体"/>
          <w:color w:val="auto"/>
          <w:sz w:val="24"/>
          <w:szCs w:val="20"/>
          <w:highlight w:val="none"/>
          <w:u w:val="none"/>
          <w:lang w:val="en-US" w:eastAsia="zh-CN"/>
        </w:rPr>
        <w:t>中小企业</w:t>
      </w:r>
      <w:r>
        <w:rPr>
          <w:rFonts w:hint="eastAsia" w:ascii="宋体" w:hAnsi="宋体" w:cs="宋体"/>
          <w:color w:val="auto"/>
          <w:sz w:val="24"/>
          <w:szCs w:val="20"/>
          <w:highlight w:val="none"/>
        </w:rPr>
        <w:t>。相关企业的具体情况如下：</w:t>
      </w:r>
    </w:p>
    <w:p w14:paraId="55A83F2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合同</w:t>
      </w:r>
      <w:r>
        <w:rPr>
          <w:rFonts w:hint="eastAsia" w:ascii="宋体" w:hAnsi="宋体" w:cs="宋体"/>
          <w:color w:val="auto"/>
          <w:sz w:val="24"/>
          <w:szCs w:val="20"/>
          <w:highlight w:val="none"/>
        </w:rPr>
        <w:t>份额占</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rPr>
        <w:t>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2002B54E">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u w:val="single"/>
          <w:lang w:eastAsia="zh-CN"/>
        </w:rPr>
        <w:t>同</w:t>
      </w:r>
      <w:r>
        <w:rPr>
          <w:rFonts w:hint="eastAsia" w:ascii="宋体" w:hAnsi="宋体" w:cs="宋体"/>
          <w:color w:val="auto"/>
          <w:sz w:val="24"/>
          <w:szCs w:val="20"/>
          <w:highlight w:val="none"/>
        </w:rPr>
        <w:t>份额占</w:t>
      </w:r>
      <w:r>
        <w:rPr>
          <w:rFonts w:hint="eastAsia" w:ascii="宋体" w:hAnsi="宋体" w:cs="宋体"/>
          <w:color w:val="auto"/>
          <w:sz w:val="24"/>
          <w:szCs w:val="20"/>
          <w:highlight w:val="none"/>
          <w:u w:val="single"/>
          <w:lang w:val="en-US" w:eastAsia="zh-CN"/>
        </w:rPr>
        <w:t>施工</w:t>
      </w:r>
      <w:r>
        <w:rPr>
          <w:rFonts w:hint="eastAsia" w:ascii="宋体" w:hAnsi="宋体" w:cs="宋体"/>
          <w:color w:val="auto"/>
          <w:sz w:val="24"/>
          <w:szCs w:val="20"/>
          <w:highlight w:val="none"/>
          <w:u w:val="single"/>
        </w:rPr>
        <w:t>合</w:t>
      </w:r>
      <w:r>
        <w:rPr>
          <w:rFonts w:hint="eastAsia" w:ascii="宋体" w:hAnsi="宋体" w:cs="宋体"/>
          <w:color w:val="auto"/>
          <w:sz w:val="24"/>
          <w:szCs w:val="20"/>
          <w:highlight w:val="none"/>
          <w:u w:val="single"/>
          <w:lang w:val="en-US" w:eastAsia="zh-CN"/>
        </w:rPr>
        <w:t>同</w:t>
      </w:r>
      <w:r>
        <w:rPr>
          <w:rFonts w:hint="eastAsia" w:ascii="宋体" w:hAnsi="宋体" w:cs="宋体"/>
          <w:color w:val="auto"/>
          <w:sz w:val="24"/>
          <w:szCs w:val="20"/>
          <w:highlight w:val="none"/>
        </w:rPr>
        <w:t>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705E1D4B">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19864011">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7C67313A">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2C9F289B">
      <w:pPr>
        <w:pStyle w:val="8"/>
        <w:rPr>
          <w:rFonts w:hint="eastAsia" w:ascii="宋体" w:hAnsi="宋体" w:cs="宋体"/>
          <w:color w:val="auto"/>
          <w:sz w:val="24"/>
          <w:szCs w:val="20"/>
          <w:highlight w:val="none"/>
        </w:rPr>
      </w:pPr>
    </w:p>
    <w:p w14:paraId="62D02B20">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投标人</w:t>
      </w:r>
      <w:r>
        <w:rPr>
          <w:rFonts w:hint="eastAsia" w:ascii="宋体" w:hAnsi="宋体" w:cs="宋体"/>
          <w:color w:val="auto"/>
          <w:sz w:val="24"/>
          <w:szCs w:val="20"/>
          <w:highlight w:val="none"/>
        </w:rPr>
        <w:t>名称（盖章</w:t>
      </w:r>
      <w:r>
        <w:rPr>
          <w:rFonts w:hint="eastAsia" w:ascii="宋体" w:hAnsi="宋体" w:cs="宋体"/>
          <w:color w:val="auto"/>
          <w:sz w:val="24"/>
          <w:szCs w:val="20"/>
          <w:highlight w:val="none"/>
          <w:lang w:val="en-US" w:eastAsia="zh-CN"/>
        </w:rPr>
        <w:t>或电子印章</w:t>
      </w:r>
      <w:r>
        <w:rPr>
          <w:rFonts w:hint="eastAsia" w:ascii="宋体" w:hAnsi="宋体" w:cs="宋体"/>
          <w:color w:val="auto"/>
          <w:sz w:val="24"/>
          <w:szCs w:val="20"/>
          <w:highlight w:val="none"/>
        </w:rPr>
        <w:t>）：</w:t>
      </w:r>
    </w:p>
    <w:p w14:paraId="29C81C48">
      <w:pPr>
        <w:snapToGrid/>
        <w:spacing w:line="360" w:lineRule="auto"/>
        <w:ind w:firstLine="0" w:firstLineChars="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日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期：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年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月 </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 xml:space="preserve"> 日</w:t>
      </w:r>
    </w:p>
    <w:p w14:paraId="73931730">
      <w:pPr>
        <w:pStyle w:val="8"/>
        <w:rPr>
          <w:rFonts w:hint="eastAsia" w:ascii="宋体" w:hAnsi="宋体" w:cs="宋体"/>
          <w:color w:val="auto"/>
          <w:sz w:val="24"/>
          <w:szCs w:val="20"/>
          <w:highlight w:val="none"/>
        </w:rPr>
      </w:pPr>
    </w:p>
    <w:p w14:paraId="1C9700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注：1、</w:t>
      </w:r>
      <w:r>
        <w:rPr>
          <w:rFonts w:hint="eastAsia" w:ascii="宋体" w:hAnsi="宋体" w:cs="宋体"/>
          <w:b/>
          <w:bCs/>
          <w:color w:val="auto"/>
          <w:sz w:val="21"/>
          <w:szCs w:val="21"/>
          <w:highlight w:val="none"/>
        </w:rPr>
        <w:t>从业人员、营业收入、资产总额填报上一年度数据，无上一年度数据的新成立企业可不填报。</w:t>
      </w:r>
    </w:p>
    <w:p w14:paraId="1C67B57C">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eastAsia="宋体" w:cs="宋体"/>
          <w:b/>
          <w:bCs/>
          <w:color w:val="auto"/>
          <w:szCs w:val="21"/>
          <w:highlight w:val="none"/>
          <w:u w:val="single"/>
          <w:lang w:val="en-US" w:eastAsia="zh-CN"/>
        </w:rPr>
        <w:t>2、适用含签订分包意向协议的中小企业</w:t>
      </w:r>
      <w:r>
        <w:rPr>
          <w:rFonts w:hint="eastAsia" w:ascii="宋体" w:hAnsi="宋体" w:eastAsia="宋体" w:cs="宋体"/>
          <w:b/>
          <w:bCs/>
          <w:color w:val="auto"/>
          <w:szCs w:val="21"/>
          <w:highlight w:val="none"/>
          <w:u w:val="single"/>
          <w:lang w:eastAsia="zh-CN"/>
        </w:rPr>
        <w:t>。投标人应当自行核实是否属于小微企业，并认真填写，若有虚假将追究其责任。</w:t>
      </w:r>
    </w:p>
    <w:p w14:paraId="444A9B42">
      <w:pPr>
        <w:pStyle w:val="8"/>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u w:val="single"/>
          <w:lang w:eastAsia="zh-CN"/>
        </w:rPr>
      </w:pP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lang w:eastAsia="zh-CN"/>
        </w:rPr>
        <w:t>需按照本项目对应行业出具</w:t>
      </w:r>
      <w:r>
        <w:rPr>
          <w:rFonts w:hint="eastAsia" w:ascii="宋体" w:hAnsi="宋体" w:eastAsia="宋体" w:cs="宋体"/>
          <w:b/>
          <w:bCs/>
          <w:color w:val="auto"/>
          <w:szCs w:val="21"/>
          <w:highlight w:val="none"/>
          <w:u w:val="single"/>
          <w:lang w:val="en-US" w:eastAsia="zh-CN"/>
        </w:rPr>
        <w:t>《中小企业声明函》</w:t>
      </w:r>
      <w:r>
        <w:rPr>
          <w:rFonts w:hint="eastAsia" w:ascii="宋体" w:hAnsi="宋体" w:eastAsia="宋体" w:cs="宋体"/>
          <w:b/>
          <w:bCs/>
          <w:color w:val="auto"/>
          <w:szCs w:val="21"/>
          <w:highlight w:val="none"/>
          <w:u w:val="single"/>
          <w:lang w:eastAsia="zh-CN"/>
        </w:rPr>
        <w:t>，而非按照供应商的经营范围出具。</w:t>
      </w:r>
    </w:p>
    <w:p w14:paraId="7A75670E">
      <w:pPr>
        <w:tabs>
          <w:tab w:val="left" w:pos="720"/>
        </w:tabs>
        <w:snapToGrid w:val="0"/>
        <w:spacing w:line="360" w:lineRule="auto"/>
        <w:ind w:firstLine="0" w:firstLineChars="0"/>
        <w:jc w:val="left"/>
        <w:rPr>
          <w:rFonts w:hint="eastAsia" w:ascii="宋体" w:hAnsi="宋体" w:eastAsia="宋体" w:cs="宋体"/>
          <w:color w:val="auto"/>
          <w:kern w:val="2"/>
          <w:sz w:val="24"/>
          <w:szCs w:val="24"/>
          <w:highlight w:val="none"/>
          <w:u w:val="single"/>
          <w:lang w:val="en-US" w:eastAsia="zh-CN" w:bidi="ar"/>
        </w:rPr>
      </w:pPr>
    </w:p>
    <w:p w14:paraId="28C30764">
      <w:pPr>
        <w:tabs>
          <w:tab w:val="left" w:pos="720"/>
        </w:tabs>
        <w:snapToGrid w:val="0"/>
        <w:spacing w:line="360" w:lineRule="auto"/>
        <w:ind w:firstLine="0" w:firstLineChars="0"/>
        <w:jc w:val="left"/>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附件18</w:t>
      </w:r>
    </w:p>
    <w:p w14:paraId="4688ACBB">
      <w:pPr>
        <w:tabs>
          <w:tab w:val="left" w:pos="720"/>
        </w:tabs>
        <w:snapToGrid w:val="0"/>
        <w:spacing w:line="360" w:lineRule="auto"/>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分包意向协议</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39BB9236">
      <w:pPr>
        <w:pStyle w:val="8"/>
        <w:rPr>
          <w:rFonts w:hint="default" w:ascii="宋体" w:hAnsi="Courier New" w:cs="Times New Roman"/>
          <w:color w:val="auto"/>
          <w:sz w:val="21"/>
          <w:szCs w:val="20"/>
          <w:highlight w:val="none"/>
        </w:rPr>
      </w:pPr>
    </w:p>
    <w:p w14:paraId="75C2A474">
      <w:pPr>
        <w:snapToGrid/>
        <w:spacing w:line="360" w:lineRule="auto"/>
        <w:ind w:firstLine="0" w:firstLineChars="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立约方：</w:t>
      </w:r>
      <w:r>
        <w:rPr>
          <w:rFonts w:hint="eastAsia" w:ascii="宋体" w:hAnsi="宋体" w:cs="宋体"/>
          <w:color w:val="auto"/>
          <w:sz w:val="24"/>
          <w:szCs w:val="20"/>
          <w:highlight w:val="none"/>
          <w:u w:val="single"/>
        </w:rPr>
        <w:t>（甲公司全称）</w:t>
      </w:r>
    </w:p>
    <w:p w14:paraId="067FA1A5">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（乙公司全称）</w:t>
      </w:r>
    </w:p>
    <w:p w14:paraId="711407C2">
      <w:pPr>
        <w:snapToGrid/>
        <w:spacing w:line="360" w:lineRule="auto"/>
        <w:ind w:firstLine="960" w:firstLineChars="400"/>
        <w:jc w:val="both"/>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（……公司全称）</w:t>
      </w:r>
    </w:p>
    <w:p w14:paraId="6FB39625">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自愿达成分包意向，参加</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的投标活动。经各方充分协商一致，就项目的投标和合同实施阶段的有关事务协商一致订立意向如下：</w:t>
      </w:r>
    </w:p>
    <w:p w14:paraId="1439B091">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一、分包意向各方关系</w:t>
      </w:r>
      <w:r>
        <w:rPr>
          <w:rFonts w:hint="eastAsia" w:ascii="宋体" w:hAnsi="宋体" w:cs="宋体"/>
          <w:b w:val="0"/>
          <w:bCs w:val="0"/>
          <w:color w:val="auto"/>
          <w:sz w:val="24"/>
          <w:szCs w:val="20"/>
          <w:highlight w:val="none"/>
          <w:lang w:eastAsia="zh-CN"/>
        </w:rPr>
        <w:t>：</w:t>
      </w:r>
    </w:p>
    <w:p w14:paraId="7DC5DB4F">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为投标人，</w:t>
      </w:r>
      <w:r>
        <w:rPr>
          <w:rFonts w:hint="eastAsia" w:ascii="宋体" w:hAnsi="宋体" w:cs="宋体"/>
          <w:color w:val="auto"/>
          <w:sz w:val="24"/>
          <w:szCs w:val="20"/>
          <w:highlight w:val="none"/>
          <w:u w:val="single"/>
        </w:rPr>
        <w:t>（乙公司全称）、（……公司全称）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为分包意向单位，</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以投标人的身份参加本项目的投标。若中标，</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与招标人签订建设工程施工合同。承接分包意向的各单位与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签订分包合同。</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rPr>
        <w:t>就招标项目和分包项目向招标人负责，分包单位就分包项目承担责任。</w:t>
      </w:r>
    </w:p>
    <w:p w14:paraId="7A6AAC26">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二、有关事项约定如下：</w:t>
      </w:r>
    </w:p>
    <w:p w14:paraId="3847FB49">
      <w:pPr>
        <w:snapToGrid/>
        <w:spacing w:line="360" w:lineRule="auto"/>
        <w:ind w:firstLine="480" w:firstLineChars="200"/>
        <w:jc w:val="both"/>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1.如中标，分包单位分别与</w:t>
      </w:r>
      <w:r>
        <w:rPr>
          <w:rFonts w:hint="eastAsia" w:ascii="宋体" w:hAnsi="宋体" w:cs="宋体"/>
          <w:color w:val="auto"/>
          <w:sz w:val="24"/>
          <w:szCs w:val="20"/>
          <w:highlight w:val="none"/>
          <w:u w:val="single"/>
        </w:rPr>
        <w:t>（甲公司全称）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签订合同书，并就中标项目分包部分承担法律责任</w:t>
      </w:r>
      <w:r>
        <w:rPr>
          <w:rFonts w:hint="eastAsia" w:ascii="宋体" w:hAnsi="宋体" w:cs="宋体"/>
          <w:color w:val="auto"/>
          <w:sz w:val="24"/>
          <w:szCs w:val="20"/>
          <w:highlight w:val="none"/>
          <w:lang w:eastAsia="zh-CN"/>
        </w:rPr>
        <w:t>。</w:t>
      </w:r>
    </w:p>
    <w:p w14:paraId="1D7C1B2D">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2.分包意向单位1：</w:t>
      </w:r>
      <w:r>
        <w:rPr>
          <w:rFonts w:hint="eastAsia" w:ascii="宋体" w:hAnsi="宋体" w:cs="宋体"/>
          <w:color w:val="auto"/>
          <w:sz w:val="24"/>
          <w:szCs w:val="20"/>
          <w:highlight w:val="none"/>
          <w:u w:val="single"/>
          <w:lang w:val="en-US" w:eastAsia="zh-CN"/>
        </w:rPr>
        <w:t xml:space="preserve">（乙公司全称）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w:t>
      </w:r>
      <w:r>
        <w:rPr>
          <w:rFonts w:hint="eastAsia" w:ascii="宋体" w:hAnsi="宋体" w:cs="宋体"/>
          <w:color w:val="auto"/>
          <w:sz w:val="24"/>
          <w:szCs w:val="20"/>
          <w:highlight w:val="none"/>
          <w:u w:val="single"/>
          <w:lang w:val="en-US" w:eastAsia="zh-CN"/>
        </w:rPr>
        <w:t xml:space="preserve">合同施工部分总金额     </w:t>
      </w:r>
      <w:r>
        <w:rPr>
          <w:rFonts w:hint="eastAsia" w:ascii="宋体" w:hAnsi="宋体" w:cs="宋体"/>
          <w:color w:val="auto"/>
          <w:sz w:val="24"/>
          <w:szCs w:val="20"/>
          <w:highlight w:val="none"/>
          <w:lang w:val="en-US" w:eastAsia="zh-CN"/>
        </w:rPr>
        <w:t>%的工作内容。</w:t>
      </w:r>
    </w:p>
    <w:p w14:paraId="04B8D84C">
      <w:pPr>
        <w:snapToGrid/>
        <w:spacing w:line="360" w:lineRule="auto"/>
        <w:ind w:firstLine="480" w:firstLineChars="200"/>
        <w:jc w:val="both"/>
        <w:rPr>
          <w:rFonts w:hint="eastAsia" w:ascii="宋体" w:hAnsi="宋体" w:cs="宋体"/>
          <w:color w:val="auto"/>
          <w:sz w:val="24"/>
          <w:szCs w:val="20"/>
          <w:highlight w:val="none"/>
          <w:lang w:val="en-US" w:eastAsia="zh-CN"/>
        </w:rPr>
      </w:pPr>
      <w:r>
        <w:rPr>
          <w:rFonts w:hint="eastAsia" w:ascii="宋体" w:hAnsi="宋体" w:cs="宋体"/>
          <w:color w:val="auto"/>
          <w:sz w:val="24"/>
          <w:szCs w:val="20"/>
          <w:highlight w:val="none"/>
          <w:lang w:val="en-US" w:eastAsia="zh-CN"/>
        </w:rPr>
        <w:t>3.分包意向单位2：</w:t>
      </w:r>
      <w:r>
        <w:rPr>
          <w:rFonts w:hint="eastAsia" w:ascii="宋体" w:hAnsi="宋体" w:cs="宋体"/>
          <w:color w:val="auto"/>
          <w:sz w:val="24"/>
          <w:szCs w:val="20"/>
          <w:highlight w:val="none"/>
          <w:u w:val="single"/>
          <w:lang w:val="en-US" w:eastAsia="zh-CN"/>
        </w:rPr>
        <w:t xml:space="preserve">（……公司全称）   </w:t>
      </w:r>
      <w:r>
        <w:rPr>
          <w:rFonts w:hint="eastAsia" w:ascii="宋体" w:hAnsi="宋体" w:cs="宋体"/>
          <w:color w:val="auto"/>
          <w:sz w:val="24"/>
          <w:szCs w:val="20"/>
          <w:highlight w:val="none"/>
          <w:lang w:val="en-US" w:eastAsia="zh-CN"/>
        </w:rPr>
        <w:t>为</w:t>
      </w:r>
      <w:r>
        <w:rPr>
          <w:rFonts w:hint="eastAsia" w:ascii="宋体" w:hAnsi="宋体" w:cs="宋体"/>
          <w:color w:val="auto"/>
          <w:sz w:val="24"/>
          <w:szCs w:val="20"/>
          <w:highlight w:val="none"/>
          <w:u w:val="single"/>
          <w:lang w:val="en-US" w:eastAsia="zh-CN"/>
        </w:rPr>
        <w:t>（请填写：大型、中型、小型、微型）</w:t>
      </w:r>
      <w:r>
        <w:rPr>
          <w:rFonts w:hint="eastAsia" w:ascii="宋体" w:hAnsi="宋体" w:cs="宋体"/>
          <w:color w:val="auto"/>
          <w:sz w:val="24"/>
          <w:szCs w:val="20"/>
          <w:highlight w:val="none"/>
          <w:lang w:val="en-US" w:eastAsia="zh-CN"/>
        </w:rPr>
        <w:t>企业，将承担适宜分包部分</w:t>
      </w:r>
      <w:r>
        <w:rPr>
          <w:rFonts w:hint="eastAsia" w:ascii="宋体" w:hAnsi="宋体" w:cs="宋体"/>
          <w:color w:val="auto"/>
          <w:sz w:val="24"/>
          <w:szCs w:val="20"/>
          <w:highlight w:val="none"/>
          <w:u w:val="single"/>
          <w:lang w:val="en-US" w:eastAsia="zh-CN"/>
        </w:rPr>
        <w:t xml:space="preserve">   （具体分包内容）   </w:t>
      </w:r>
      <w:r>
        <w:rPr>
          <w:rFonts w:hint="eastAsia" w:ascii="宋体" w:hAnsi="宋体" w:cs="宋体"/>
          <w:color w:val="auto"/>
          <w:sz w:val="24"/>
          <w:szCs w:val="20"/>
          <w:highlight w:val="none"/>
          <w:lang w:val="en-US" w:eastAsia="zh-CN"/>
        </w:rPr>
        <w:t>占</w:t>
      </w:r>
      <w:r>
        <w:rPr>
          <w:rFonts w:hint="eastAsia" w:ascii="宋体" w:hAnsi="宋体" w:cs="宋体"/>
          <w:color w:val="auto"/>
          <w:sz w:val="24"/>
          <w:szCs w:val="20"/>
          <w:highlight w:val="none"/>
          <w:u w:val="single"/>
          <w:lang w:val="en-US" w:eastAsia="zh-CN"/>
        </w:rPr>
        <w:t xml:space="preserve">合同施工部分总金额     </w:t>
      </w:r>
      <w:r>
        <w:rPr>
          <w:rFonts w:hint="eastAsia" w:ascii="宋体" w:hAnsi="宋体" w:cs="宋体"/>
          <w:color w:val="auto"/>
          <w:sz w:val="24"/>
          <w:szCs w:val="20"/>
          <w:highlight w:val="none"/>
          <w:lang w:val="en-US" w:eastAsia="zh-CN"/>
        </w:rPr>
        <w:t>%的工作内容。</w:t>
      </w:r>
    </w:p>
    <w:p w14:paraId="0D9F745D">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2A526118">
      <w:pPr>
        <w:snapToGrid/>
        <w:spacing w:line="360" w:lineRule="auto"/>
        <w:ind w:firstLine="482" w:firstLineChars="200"/>
        <w:jc w:val="both"/>
        <w:rPr>
          <w:rFonts w:hint="eastAsia" w:ascii="宋体" w:hAnsi="宋体" w:cs="宋体"/>
          <w:b/>
          <w:bCs/>
          <w:color w:val="auto"/>
          <w:sz w:val="24"/>
          <w:szCs w:val="20"/>
          <w:highlight w:val="none"/>
        </w:rPr>
      </w:pPr>
    </w:p>
    <w:p w14:paraId="12662F5C">
      <w:pPr>
        <w:snapToGrid/>
        <w:spacing w:line="360" w:lineRule="auto"/>
        <w:ind w:firstLine="480" w:firstLineChars="200"/>
        <w:jc w:val="both"/>
        <w:rPr>
          <w:rFonts w:hint="eastAsia" w:ascii="宋体" w:hAnsi="宋体" w:cs="宋体"/>
          <w:b w:val="0"/>
          <w:bCs w:val="0"/>
          <w:color w:val="auto"/>
          <w:sz w:val="24"/>
          <w:szCs w:val="20"/>
          <w:highlight w:val="none"/>
        </w:rPr>
      </w:pPr>
      <w:r>
        <w:rPr>
          <w:rFonts w:hint="eastAsia" w:ascii="宋体" w:hAnsi="宋体" w:cs="宋体"/>
          <w:b w:val="0"/>
          <w:bCs w:val="0"/>
          <w:color w:val="auto"/>
          <w:sz w:val="24"/>
          <w:szCs w:val="20"/>
          <w:highlight w:val="none"/>
        </w:rPr>
        <w:t>三、接受分包的企业与投标人之间的关系：</w:t>
      </w:r>
    </w:p>
    <w:p w14:paraId="5398E082">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1.分包意向单位1</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75DCBF2E">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2.分包意向单位2</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u w:val="single"/>
        </w:rPr>
        <w:t>（公司全称）</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与投标人之间</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（请填写：是否存在）</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rPr>
        <w:t>直接控股、管理关系的情形。</w:t>
      </w:r>
    </w:p>
    <w:p w14:paraId="770D1B36">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6299D7B1">
      <w:pPr>
        <w:snapToGrid/>
        <w:spacing w:line="360" w:lineRule="auto"/>
        <w:ind w:firstLine="480" w:firstLineChars="200"/>
        <w:jc w:val="both"/>
        <w:rPr>
          <w:rFonts w:hint="eastAsia" w:ascii="宋体" w:hAnsi="宋体" w:cs="宋体"/>
          <w:color w:val="auto"/>
          <w:sz w:val="24"/>
          <w:szCs w:val="20"/>
          <w:highlight w:val="none"/>
        </w:rPr>
      </w:pPr>
    </w:p>
    <w:p w14:paraId="674C2C30">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四、如因违约过失责任而导致招标人经济损失或被索赔时，</w:t>
      </w:r>
      <w:r>
        <w:rPr>
          <w:rFonts w:hint="eastAsia" w:ascii="宋体" w:hAnsi="宋体" w:eastAsia="宋体" w:cs="宋体"/>
          <w:b w:val="0"/>
          <w:bCs w:val="0"/>
          <w:color w:val="auto"/>
          <w:kern w:val="2"/>
          <w:sz w:val="24"/>
          <w:szCs w:val="20"/>
          <w:highlight w:val="none"/>
          <w:u w:val="single"/>
          <w:lang w:val="en-US" w:eastAsia="zh-CN" w:bidi="ar-SA"/>
        </w:rPr>
        <w:t xml:space="preserve">（甲公司全称）      </w:t>
      </w:r>
      <w:r>
        <w:rPr>
          <w:rFonts w:hint="eastAsia" w:ascii="宋体" w:hAnsi="宋体" w:eastAsia="宋体" w:cs="宋体"/>
          <w:b w:val="0"/>
          <w:bCs w:val="0"/>
          <w:color w:val="auto"/>
          <w:kern w:val="2"/>
          <w:sz w:val="24"/>
          <w:szCs w:val="20"/>
          <w:highlight w:val="none"/>
          <w:u w:val="none"/>
          <w:lang w:val="en-US" w:eastAsia="zh-CN" w:bidi="ar-SA"/>
        </w:rPr>
        <w:t>同意无条件优先清偿招标人的一切债务和经济赔偿。</w:t>
      </w:r>
    </w:p>
    <w:p w14:paraId="43323E66">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五、如中标，分包意向单位不得以任何理由提出终止本意向协议。</w:t>
      </w:r>
    </w:p>
    <w:p w14:paraId="092F9B26">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六、如中标，分包意向单位确定后，不得擅自变更。</w:t>
      </w:r>
    </w:p>
    <w:p w14:paraId="667A2E6A">
      <w:pPr>
        <w:autoSpaceDE/>
        <w:autoSpaceDN/>
        <w:adjustRightInd/>
        <w:spacing w:line="360" w:lineRule="auto"/>
        <w:ind w:firstLine="480" w:firstLineChars="200"/>
        <w:jc w:val="both"/>
        <w:rPr>
          <w:rFonts w:hint="eastAsia" w:ascii="宋体" w:hAnsi="宋体" w:eastAsia="宋体" w:cs="宋体"/>
          <w:b w:val="0"/>
          <w:bCs w:val="0"/>
          <w:color w:val="auto"/>
          <w:kern w:val="2"/>
          <w:sz w:val="24"/>
          <w:szCs w:val="20"/>
          <w:highlight w:val="none"/>
          <w:u w:val="non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七、本分包意向协议在自签署之日起生效，有效期内有效，如获中标资格，有效期延续至合同履行完毕之日。</w:t>
      </w:r>
    </w:p>
    <w:p w14:paraId="55E6BC24">
      <w:pPr>
        <w:snapToGrid/>
        <w:spacing w:line="360" w:lineRule="auto"/>
        <w:ind w:firstLine="480" w:firstLineChars="20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八、</w:t>
      </w:r>
      <w:r>
        <w:rPr>
          <w:rFonts w:hint="eastAsia" w:ascii="宋体" w:hAnsi="宋体" w:cs="宋体"/>
          <w:color w:val="auto"/>
          <w:sz w:val="24"/>
          <w:szCs w:val="20"/>
          <w:highlight w:val="none"/>
        </w:rPr>
        <w:t>本企业对上述内容的真实性负责。如有虚假，将依法承担相应责任。以上</w:t>
      </w:r>
      <w:r>
        <w:rPr>
          <w:rFonts w:hint="eastAsia" w:ascii="宋体" w:hAnsi="宋体" w:cs="宋体"/>
          <w:color w:val="auto"/>
          <w:sz w:val="24"/>
          <w:szCs w:val="20"/>
          <w:highlight w:val="none"/>
          <w:lang w:val="en-US" w:eastAsia="zh-CN"/>
        </w:rPr>
        <w:t>分包意向单位</w:t>
      </w:r>
      <w:r>
        <w:rPr>
          <w:rFonts w:hint="eastAsia" w:ascii="宋体" w:hAnsi="宋体" w:cs="宋体"/>
          <w:color w:val="auto"/>
          <w:sz w:val="24"/>
          <w:szCs w:val="20"/>
          <w:highlight w:val="none"/>
        </w:rPr>
        <w:t>，不属于大企业的分支机构，不存在控股股东为大企业的情形，也不存在与大企业的负责人为同一人的情形。</w:t>
      </w:r>
    </w:p>
    <w:p w14:paraId="203A51DD">
      <w:pPr>
        <w:snapToGrid/>
        <w:spacing w:line="360" w:lineRule="auto"/>
        <w:ind w:firstLine="0" w:firstLineChars="0"/>
        <w:jc w:val="both"/>
        <w:rPr>
          <w:rFonts w:hint="eastAsia" w:ascii="宋体" w:hAnsi="宋体" w:cs="宋体"/>
          <w:color w:val="auto"/>
          <w:sz w:val="24"/>
          <w:szCs w:val="20"/>
          <w:highlight w:val="none"/>
        </w:rPr>
      </w:pPr>
    </w:p>
    <w:p w14:paraId="1EBDEB4E">
      <w:pPr>
        <w:snapToGrid/>
        <w:spacing w:line="360" w:lineRule="auto"/>
        <w:ind w:firstLine="0" w:firstLineChars="0"/>
        <w:jc w:val="both"/>
        <w:rPr>
          <w:rFonts w:hint="eastAsia" w:ascii="宋体" w:hAnsi="宋体" w:cs="宋体"/>
          <w:color w:val="auto"/>
          <w:sz w:val="24"/>
          <w:szCs w:val="20"/>
          <w:highlight w:val="none"/>
        </w:rPr>
      </w:pPr>
    </w:p>
    <w:p w14:paraId="50EB1085">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甲公司全称：（盖章）</w:t>
      </w:r>
    </w:p>
    <w:p w14:paraId="17B01632">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56EB195A">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25D2A78B">
      <w:pPr>
        <w:snapToGrid/>
        <w:spacing w:line="360" w:lineRule="auto"/>
        <w:ind w:firstLine="0" w:firstLineChars="0"/>
        <w:jc w:val="both"/>
        <w:rPr>
          <w:rFonts w:hint="eastAsia" w:ascii="宋体" w:hAnsi="宋体" w:cs="宋体"/>
          <w:color w:val="auto"/>
          <w:sz w:val="24"/>
          <w:szCs w:val="20"/>
          <w:highlight w:val="none"/>
        </w:rPr>
      </w:pPr>
    </w:p>
    <w:p w14:paraId="48EA5638">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乙公司全称：（盖章）</w:t>
      </w:r>
    </w:p>
    <w:p w14:paraId="609150E0">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（签字或盖章）</w:t>
      </w:r>
    </w:p>
    <w:p w14:paraId="535C052B">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773CD0B0">
      <w:pPr>
        <w:snapToGrid/>
        <w:spacing w:line="360" w:lineRule="auto"/>
        <w:ind w:firstLine="0" w:firstLineChars="0"/>
        <w:jc w:val="both"/>
        <w:rPr>
          <w:rFonts w:hint="eastAsia" w:ascii="宋体" w:hAnsi="宋体" w:cs="宋体"/>
          <w:color w:val="auto"/>
          <w:sz w:val="24"/>
          <w:szCs w:val="20"/>
          <w:highlight w:val="none"/>
        </w:rPr>
      </w:pPr>
    </w:p>
    <w:p w14:paraId="6375B6EE">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……公司全称（盖章）</w:t>
      </w:r>
    </w:p>
    <w:p w14:paraId="0A409968">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法定代表人：（签字或盖章）</w:t>
      </w:r>
    </w:p>
    <w:p w14:paraId="6C51819C">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日</w:t>
      </w:r>
    </w:p>
    <w:p w14:paraId="46416AD7">
      <w:pPr>
        <w:snapToGrid/>
        <w:spacing w:line="360" w:lineRule="auto"/>
        <w:ind w:firstLine="0" w:firstLineChars="0"/>
        <w:jc w:val="both"/>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0CB63F87">
      <w:pPr>
        <w:snapToGrid/>
        <w:spacing w:line="360" w:lineRule="auto"/>
        <w:ind w:firstLine="0" w:firstLineChars="0"/>
        <w:jc w:val="both"/>
        <w:rPr>
          <w:rFonts w:hint="eastAsia" w:ascii="宋体" w:hAnsi="宋体" w:cs="宋体"/>
          <w:b/>
          <w:bCs/>
          <w:color w:val="auto"/>
          <w:sz w:val="24"/>
          <w:szCs w:val="20"/>
          <w:highlight w:val="none"/>
        </w:rPr>
      </w:pPr>
    </w:p>
    <w:p w14:paraId="4B93AE65">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注：1．各方应在本分包意向协议上共同盖章确认。</w:t>
      </w:r>
    </w:p>
    <w:p w14:paraId="49B7C95A">
      <w:pPr>
        <w:snapToGrid/>
        <w:spacing w:line="360" w:lineRule="auto"/>
        <w:ind w:firstLine="422" w:firstLineChars="200"/>
        <w:jc w:val="both"/>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2．本分包意向协议内容将作为签订合同的附件之一。</w:t>
      </w:r>
    </w:p>
    <w:p w14:paraId="446CA838">
      <w:pPr>
        <w:snapToGrid/>
        <w:spacing w:line="360" w:lineRule="auto"/>
        <w:ind w:firstLine="422" w:firstLineChars="200"/>
        <w:jc w:val="both"/>
        <w:rPr>
          <w:rFonts w:hint="eastAsia" w:ascii="宋体" w:hAnsi="宋体" w:eastAsia="宋体" w:cs="宋体"/>
          <w:b/>
          <w:bCs/>
          <w:color w:val="auto"/>
          <w:sz w:val="24"/>
          <w:szCs w:val="20"/>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rPr>
        <w:t>分包意向协议</w:t>
      </w:r>
      <w:r>
        <w:rPr>
          <w:rFonts w:hint="eastAsia" w:ascii="宋体" w:hAnsi="宋体" w:eastAsia="宋体" w:cs="宋体"/>
          <w:b/>
          <w:bCs/>
          <w:color w:val="auto"/>
          <w:sz w:val="21"/>
          <w:szCs w:val="21"/>
          <w:highlight w:val="none"/>
          <w:lang w:val="en-US" w:eastAsia="zh-CN"/>
        </w:rPr>
        <w:t>适用于大中型企业向一家或者多家小微企业分包且分包承诺小微企业的合同份额占到合同总金额30%以上的，允许大中型企业向一家或者多家小微企业分包的，不得违反《中华人民共和国建筑法》、《建设工程质量管理条例》、《住房和城乡建设部关于印发建筑工程施工发包与承包违法行为认定查处管理办法的通知》等法律法规关于违法分包和转包的有关管理规定</w:t>
      </w:r>
      <w:r>
        <w:rPr>
          <w:rFonts w:hint="eastAsia" w:ascii="宋体" w:hAnsi="宋体" w:eastAsia="宋体" w:cs="宋体"/>
          <w:b/>
          <w:bCs/>
          <w:color w:val="auto"/>
          <w:sz w:val="24"/>
          <w:szCs w:val="20"/>
          <w:highlight w:val="none"/>
          <w:lang w:val="en-US" w:eastAsia="zh-CN"/>
        </w:rPr>
        <w:t>。</w:t>
      </w:r>
    </w:p>
    <w:p w14:paraId="686F0EF8">
      <w:pPr>
        <w:snapToGrid/>
        <w:spacing w:line="240" w:lineRule="auto"/>
        <w:ind w:firstLine="0" w:firstLineChars="0"/>
        <w:jc w:val="left"/>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br w:type="page"/>
      </w:r>
    </w:p>
    <w:p w14:paraId="0F76B49B">
      <w:pPr>
        <w:tabs>
          <w:tab w:val="left" w:pos="720"/>
        </w:tabs>
        <w:snapToGrid w:val="0"/>
        <w:spacing w:line="360" w:lineRule="auto"/>
        <w:ind w:firstLine="0" w:firstLineChars="0"/>
        <w:jc w:val="left"/>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附件19</w:t>
      </w:r>
    </w:p>
    <w:p w14:paraId="5EAB7A70">
      <w:pPr>
        <w:pStyle w:val="35"/>
        <w:jc w:val="center"/>
        <w:outlineLvl w:val="3"/>
        <w:rPr>
          <w:rFonts w:hint="eastAsia" w:eastAsia="宋体"/>
          <w:color w:val="000000"/>
          <w:highlight w:val="none"/>
          <w:lang w:eastAsia="zh-CN"/>
        </w:rPr>
      </w:pPr>
      <w:r>
        <w:rPr>
          <w:rFonts w:ascii="宋体" w:hAnsi="宋体" w:eastAsia="宋体" w:cs="宋体"/>
          <w:b/>
          <w:color w:val="000000"/>
          <w:kern w:val="2"/>
          <w:sz w:val="32"/>
          <w:szCs w:val="32"/>
          <w:highlight w:val="none"/>
          <w:lang w:eastAsia="zh-CN" w:bidi="ar-SA"/>
        </w:rPr>
        <w:t>监狱企业</w:t>
      </w:r>
      <w:r>
        <w:rPr>
          <w:rFonts w:hint="eastAsia" w:ascii="宋体" w:hAnsi="宋体" w:eastAsia="宋体" w:cs="宋体"/>
          <w:b/>
          <w:color w:val="000000"/>
          <w:kern w:val="2"/>
          <w:sz w:val="32"/>
          <w:szCs w:val="32"/>
          <w:highlight w:val="none"/>
          <w:lang w:val="en-US" w:eastAsia="zh-CN" w:bidi="ar-SA"/>
        </w:rPr>
        <w:t>证明文件</w:t>
      </w:r>
      <w:r>
        <w:rPr>
          <w:rFonts w:hint="eastAsia" w:ascii="宋体" w:hAnsi="宋体" w:eastAsia="宋体" w:cs="宋体"/>
          <w:b/>
          <w:color w:val="000000"/>
          <w:kern w:val="2"/>
          <w:sz w:val="32"/>
          <w:szCs w:val="32"/>
          <w:highlight w:val="none"/>
          <w:lang w:eastAsia="zh-CN" w:bidi="ar-SA"/>
        </w:rPr>
        <w:t>（</w:t>
      </w:r>
      <w:r>
        <w:rPr>
          <w:rFonts w:hint="eastAsia" w:ascii="宋体" w:hAnsi="宋体" w:eastAsia="宋体" w:cs="宋体"/>
          <w:b/>
          <w:color w:val="000000"/>
          <w:kern w:val="2"/>
          <w:sz w:val="32"/>
          <w:szCs w:val="32"/>
          <w:highlight w:val="none"/>
          <w:lang w:val="en-US" w:eastAsia="zh-CN" w:bidi="ar-SA"/>
        </w:rPr>
        <w:t>如有</w:t>
      </w:r>
      <w:r>
        <w:rPr>
          <w:rFonts w:hint="eastAsia" w:ascii="宋体" w:hAnsi="宋体" w:eastAsia="宋体" w:cs="宋体"/>
          <w:b/>
          <w:color w:val="000000"/>
          <w:kern w:val="2"/>
          <w:sz w:val="32"/>
          <w:szCs w:val="32"/>
          <w:highlight w:val="none"/>
          <w:lang w:eastAsia="zh-CN" w:bidi="ar-SA"/>
        </w:rPr>
        <w:t>）</w:t>
      </w:r>
    </w:p>
    <w:p w14:paraId="35626FBD">
      <w:pPr>
        <w:pStyle w:val="35"/>
        <w:ind w:firstLine="480"/>
        <w:rPr>
          <w:rFonts w:hint="eastAsia"/>
          <w:color w:val="000000"/>
          <w:highlight w:val="none"/>
          <w:lang w:val="en-US" w:eastAsia="zh-CN"/>
        </w:rPr>
      </w:pPr>
    </w:p>
    <w:p w14:paraId="54A7CA3C">
      <w:pPr>
        <w:pStyle w:val="35"/>
        <w:ind w:firstLine="480"/>
        <w:rPr>
          <w:rFonts w:hint="eastAsia"/>
          <w:color w:val="000000"/>
          <w:highlight w:val="none"/>
          <w:lang w:val="en-US" w:eastAsia="zh-CN"/>
        </w:rPr>
      </w:pPr>
    </w:p>
    <w:p w14:paraId="4CF6EC5C">
      <w:pPr>
        <w:pStyle w:val="35"/>
        <w:ind w:firstLine="480"/>
        <w:rPr>
          <w:rFonts w:hint="eastAsia"/>
          <w:color w:val="000000"/>
          <w:highlight w:val="none"/>
          <w:lang w:val="en-US" w:eastAsia="zh-CN"/>
        </w:rPr>
      </w:pPr>
    </w:p>
    <w:p w14:paraId="0469B56A">
      <w:pPr>
        <w:pStyle w:val="35"/>
        <w:ind w:firstLine="480"/>
        <w:rPr>
          <w:rFonts w:hint="eastAsia"/>
          <w:color w:val="000000"/>
          <w:highlight w:val="none"/>
          <w:lang w:val="en-US" w:eastAsia="zh-CN"/>
        </w:rPr>
      </w:pPr>
    </w:p>
    <w:p w14:paraId="215F1408">
      <w:pPr>
        <w:pStyle w:val="35"/>
        <w:ind w:firstLine="480"/>
        <w:rPr>
          <w:rFonts w:hint="eastAsia"/>
          <w:color w:val="000000"/>
          <w:highlight w:val="none"/>
          <w:lang w:val="en-US" w:eastAsia="zh-CN"/>
        </w:rPr>
      </w:pPr>
    </w:p>
    <w:p w14:paraId="0C22A118">
      <w:pPr>
        <w:pStyle w:val="35"/>
        <w:ind w:firstLine="480"/>
        <w:rPr>
          <w:rFonts w:hint="eastAsia"/>
          <w:color w:val="000000"/>
          <w:highlight w:val="none"/>
          <w:lang w:val="en-US" w:eastAsia="zh-CN"/>
        </w:rPr>
      </w:pPr>
    </w:p>
    <w:p w14:paraId="26DFFBF4">
      <w:pPr>
        <w:pStyle w:val="35"/>
        <w:ind w:firstLine="480"/>
        <w:rPr>
          <w:rFonts w:hint="eastAsia"/>
          <w:color w:val="000000"/>
          <w:highlight w:val="none"/>
          <w:lang w:val="en-US" w:eastAsia="zh-CN"/>
        </w:rPr>
      </w:pPr>
    </w:p>
    <w:p w14:paraId="5D104DE3">
      <w:pPr>
        <w:pStyle w:val="35"/>
        <w:ind w:firstLine="480"/>
        <w:rPr>
          <w:rFonts w:hint="eastAsia"/>
          <w:color w:val="000000"/>
          <w:highlight w:val="none"/>
          <w:lang w:val="en-US" w:eastAsia="zh-CN"/>
        </w:rPr>
      </w:pPr>
    </w:p>
    <w:p w14:paraId="2B6B2289">
      <w:pPr>
        <w:pStyle w:val="35"/>
        <w:ind w:firstLine="480"/>
        <w:rPr>
          <w:rFonts w:hint="eastAsia"/>
          <w:color w:val="000000"/>
          <w:highlight w:val="none"/>
          <w:lang w:val="en-US" w:eastAsia="zh-CN"/>
        </w:rPr>
      </w:pPr>
    </w:p>
    <w:p w14:paraId="4AE43047">
      <w:pPr>
        <w:pStyle w:val="35"/>
        <w:ind w:firstLine="480"/>
        <w:rPr>
          <w:rFonts w:hint="eastAsia"/>
          <w:color w:val="000000"/>
          <w:highlight w:val="none"/>
          <w:lang w:val="en-US" w:eastAsia="zh-CN"/>
        </w:rPr>
      </w:pPr>
    </w:p>
    <w:p w14:paraId="68DDFBAC">
      <w:pPr>
        <w:pStyle w:val="35"/>
        <w:ind w:firstLine="480"/>
        <w:rPr>
          <w:rFonts w:hint="eastAsia"/>
          <w:color w:val="000000"/>
          <w:highlight w:val="none"/>
          <w:lang w:val="en-US" w:eastAsia="zh-CN"/>
        </w:rPr>
      </w:pPr>
    </w:p>
    <w:p w14:paraId="09E08AEE">
      <w:pPr>
        <w:pStyle w:val="35"/>
        <w:ind w:firstLine="480"/>
        <w:rPr>
          <w:rFonts w:hint="eastAsia"/>
          <w:color w:val="000000"/>
          <w:highlight w:val="none"/>
          <w:lang w:val="en-US" w:eastAsia="zh-CN"/>
        </w:rPr>
      </w:pPr>
    </w:p>
    <w:p w14:paraId="4F3D78D6">
      <w:pPr>
        <w:pStyle w:val="35"/>
        <w:ind w:firstLine="480"/>
        <w:rPr>
          <w:rFonts w:hint="eastAsia"/>
          <w:color w:val="000000"/>
          <w:highlight w:val="none"/>
          <w:lang w:val="en-US" w:eastAsia="zh-CN"/>
        </w:rPr>
      </w:pPr>
    </w:p>
    <w:p w14:paraId="1851F3D5">
      <w:pPr>
        <w:pStyle w:val="35"/>
        <w:ind w:firstLine="480"/>
        <w:rPr>
          <w:rFonts w:hint="eastAsia"/>
          <w:color w:val="000000"/>
          <w:highlight w:val="none"/>
          <w:lang w:val="en-US" w:eastAsia="zh-CN"/>
        </w:rPr>
      </w:pPr>
    </w:p>
    <w:p w14:paraId="7F4F1F6F">
      <w:pPr>
        <w:pStyle w:val="35"/>
        <w:ind w:firstLine="480"/>
        <w:rPr>
          <w:rFonts w:hint="eastAsia"/>
          <w:color w:val="000000"/>
          <w:highlight w:val="none"/>
          <w:lang w:val="en-US" w:eastAsia="zh-CN"/>
        </w:rPr>
      </w:pPr>
    </w:p>
    <w:p w14:paraId="4EAB8FB8">
      <w:pPr>
        <w:pStyle w:val="35"/>
        <w:ind w:firstLine="480"/>
        <w:rPr>
          <w:rFonts w:hint="eastAsia"/>
          <w:color w:val="000000"/>
          <w:highlight w:val="none"/>
          <w:lang w:val="en-US" w:eastAsia="zh-CN"/>
        </w:rPr>
      </w:pPr>
    </w:p>
    <w:p w14:paraId="727035AC">
      <w:pPr>
        <w:pStyle w:val="35"/>
        <w:ind w:firstLine="480"/>
        <w:rPr>
          <w:rFonts w:hint="eastAsia"/>
          <w:color w:val="000000"/>
          <w:highlight w:val="none"/>
          <w:lang w:val="en-US" w:eastAsia="zh-CN"/>
        </w:rPr>
      </w:pPr>
    </w:p>
    <w:p w14:paraId="4A1352EE">
      <w:pPr>
        <w:pStyle w:val="35"/>
        <w:ind w:firstLine="480"/>
        <w:rPr>
          <w:rFonts w:hint="eastAsia"/>
          <w:color w:val="000000"/>
          <w:highlight w:val="none"/>
          <w:lang w:val="en-US" w:eastAsia="zh-CN"/>
        </w:rPr>
      </w:pPr>
    </w:p>
    <w:p w14:paraId="0533114B">
      <w:pPr>
        <w:pStyle w:val="35"/>
        <w:ind w:firstLine="480"/>
        <w:rPr>
          <w:rFonts w:hint="eastAsia"/>
          <w:color w:val="000000"/>
          <w:highlight w:val="none"/>
          <w:lang w:val="en-US" w:eastAsia="zh-CN"/>
        </w:rPr>
      </w:pPr>
    </w:p>
    <w:p w14:paraId="499CB7CD">
      <w:pPr>
        <w:pStyle w:val="35"/>
        <w:ind w:firstLine="480"/>
        <w:rPr>
          <w:rFonts w:hint="eastAsia"/>
          <w:color w:val="000000"/>
          <w:highlight w:val="none"/>
          <w:lang w:val="en-US" w:eastAsia="zh-CN"/>
        </w:rPr>
      </w:pPr>
    </w:p>
    <w:p w14:paraId="26AA88D7">
      <w:pPr>
        <w:pStyle w:val="35"/>
        <w:ind w:firstLine="480"/>
        <w:rPr>
          <w:rFonts w:hint="eastAsia"/>
          <w:color w:val="000000"/>
          <w:highlight w:val="none"/>
          <w:lang w:val="en-US" w:eastAsia="zh-CN"/>
        </w:rPr>
      </w:pPr>
    </w:p>
    <w:p w14:paraId="39C6C460">
      <w:pPr>
        <w:pStyle w:val="35"/>
        <w:ind w:firstLine="480"/>
        <w:rPr>
          <w:rFonts w:hint="eastAsia"/>
          <w:color w:val="000000"/>
          <w:highlight w:val="none"/>
          <w:lang w:val="en-US" w:eastAsia="zh-CN"/>
        </w:rPr>
      </w:pPr>
    </w:p>
    <w:p w14:paraId="67938EC1">
      <w:pPr>
        <w:pStyle w:val="35"/>
        <w:ind w:firstLine="480"/>
        <w:rPr>
          <w:rFonts w:hint="eastAsia"/>
          <w:color w:val="000000"/>
          <w:highlight w:val="none"/>
          <w:lang w:val="en-US" w:eastAsia="zh-CN"/>
        </w:rPr>
      </w:pPr>
    </w:p>
    <w:p w14:paraId="48C2BCE1">
      <w:pPr>
        <w:pStyle w:val="35"/>
        <w:ind w:firstLine="480"/>
        <w:rPr>
          <w:rFonts w:hint="eastAsia"/>
          <w:color w:val="000000"/>
          <w:highlight w:val="none"/>
          <w:lang w:val="en-US" w:eastAsia="zh-CN"/>
        </w:rPr>
      </w:pPr>
    </w:p>
    <w:p w14:paraId="6A344B73">
      <w:pPr>
        <w:pStyle w:val="35"/>
        <w:ind w:firstLine="480"/>
        <w:rPr>
          <w:rFonts w:hint="eastAsia"/>
          <w:color w:val="000000"/>
          <w:highlight w:val="none"/>
          <w:lang w:val="en-US" w:eastAsia="zh-CN"/>
        </w:rPr>
      </w:pPr>
    </w:p>
    <w:p w14:paraId="3BA167DA">
      <w:pPr>
        <w:pStyle w:val="35"/>
        <w:ind w:firstLine="480"/>
        <w:rPr>
          <w:rFonts w:hint="eastAsia"/>
          <w:color w:val="000000"/>
          <w:highlight w:val="none"/>
          <w:lang w:val="en-US" w:eastAsia="zh-CN"/>
        </w:rPr>
      </w:pPr>
    </w:p>
    <w:p w14:paraId="117220D3">
      <w:pPr>
        <w:pStyle w:val="35"/>
        <w:ind w:firstLine="480"/>
        <w:rPr>
          <w:rFonts w:hint="eastAsia"/>
          <w:color w:val="000000"/>
          <w:highlight w:val="none"/>
          <w:lang w:val="en-US" w:eastAsia="zh-CN"/>
        </w:rPr>
      </w:pPr>
    </w:p>
    <w:p w14:paraId="3307C7D2">
      <w:pPr>
        <w:pStyle w:val="35"/>
        <w:ind w:firstLine="480"/>
        <w:rPr>
          <w:rFonts w:hint="eastAsia"/>
          <w:color w:val="000000"/>
          <w:highlight w:val="none"/>
          <w:lang w:val="en-US" w:eastAsia="zh-CN"/>
        </w:rPr>
      </w:pPr>
    </w:p>
    <w:p w14:paraId="6487AA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B6D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000000"/>
          <w:highlight w:val="none"/>
          <w:lang w:val="en-US"/>
        </w:r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r>
        <w:rPr>
          <w:rFonts w:hint="eastAsia" w:ascii="宋体" w:hAnsi="宋体" w:eastAsia="宋体" w:cs="宋体"/>
          <w:b/>
          <w:bCs/>
          <w:color w:val="auto"/>
          <w:szCs w:val="21"/>
          <w:highlight w:val="none"/>
        </w:rPr>
        <w:br w:type="page"/>
      </w:r>
      <w:r>
        <w:rPr>
          <w:rFonts w:hint="eastAsia" w:ascii="宋体" w:hAnsi="宋体" w:eastAsia="宋体" w:cs="宋体"/>
          <w:color w:val="auto"/>
          <w:kern w:val="2"/>
          <w:sz w:val="24"/>
          <w:szCs w:val="24"/>
          <w:highlight w:val="none"/>
          <w:u w:val="single"/>
          <w:lang w:val="en-US" w:eastAsia="zh-CN" w:bidi="ar"/>
        </w:rPr>
        <w:t>附件</w:t>
      </w:r>
      <w:r>
        <w:rPr>
          <w:rFonts w:hint="eastAsia" w:ascii="宋体" w:hAnsi="宋体" w:cs="宋体"/>
          <w:color w:val="auto"/>
          <w:kern w:val="2"/>
          <w:sz w:val="24"/>
          <w:szCs w:val="24"/>
          <w:highlight w:val="none"/>
          <w:u w:val="single"/>
          <w:lang w:val="en-US" w:eastAsia="zh-CN" w:bidi="ar"/>
        </w:rPr>
        <w:t>20</w:t>
      </w:r>
    </w:p>
    <w:p w14:paraId="300461C9">
      <w:pPr>
        <w:pStyle w:val="35"/>
        <w:ind w:firstLine="480"/>
        <w:rPr>
          <w:color w:val="000000"/>
          <w:highlight w:val="none"/>
        </w:rPr>
      </w:pPr>
    </w:p>
    <w:p w14:paraId="61F887D8">
      <w:pPr>
        <w:pStyle w:val="35"/>
        <w:jc w:val="center"/>
        <w:outlineLvl w:val="3"/>
        <w:rPr>
          <w:rFonts w:ascii="宋体" w:hAnsi="宋体" w:eastAsia="宋体" w:cs="宋体"/>
          <w:b/>
          <w:color w:val="000000"/>
          <w:kern w:val="2"/>
          <w:sz w:val="32"/>
          <w:szCs w:val="32"/>
          <w:highlight w:val="none"/>
          <w:lang w:eastAsia="zh-CN" w:bidi="ar-SA"/>
        </w:rPr>
      </w:pPr>
      <w:r>
        <w:rPr>
          <w:rFonts w:ascii="宋体" w:hAnsi="宋体" w:eastAsia="宋体" w:cs="宋体"/>
          <w:b/>
          <w:color w:val="000000"/>
          <w:kern w:val="2"/>
          <w:sz w:val="32"/>
          <w:szCs w:val="32"/>
          <w:highlight w:val="none"/>
          <w:lang w:eastAsia="zh-CN" w:bidi="ar-SA"/>
        </w:rPr>
        <w:t>残疾人福利性单位声明函</w:t>
      </w:r>
      <w:r>
        <w:rPr>
          <w:rFonts w:hint="eastAsia" w:ascii="宋体" w:hAnsi="宋体" w:eastAsia="宋体" w:cs="宋体"/>
          <w:b/>
          <w:color w:val="000000"/>
          <w:kern w:val="2"/>
          <w:sz w:val="32"/>
          <w:szCs w:val="32"/>
          <w:highlight w:val="none"/>
          <w:lang w:eastAsia="zh-CN" w:bidi="ar-SA"/>
        </w:rPr>
        <w:t>（</w:t>
      </w:r>
      <w:r>
        <w:rPr>
          <w:rFonts w:hint="eastAsia" w:ascii="宋体" w:hAnsi="宋体" w:eastAsia="宋体" w:cs="宋体"/>
          <w:b/>
          <w:color w:val="000000"/>
          <w:kern w:val="2"/>
          <w:sz w:val="32"/>
          <w:szCs w:val="32"/>
          <w:highlight w:val="none"/>
          <w:lang w:val="en-US" w:eastAsia="zh-CN" w:bidi="ar-SA"/>
        </w:rPr>
        <w:t>如有</w:t>
      </w:r>
      <w:r>
        <w:rPr>
          <w:rFonts w:hint="eastAsia" w:ascii="宋体" w:hAnsi="宋体" w:eastAsia="宋体" w:cs="宋体"/>
          <w:b/>
          <w:color w:val="000000"/>
          <w:kern w:val="2"/>
          <w:sz w:val="32"/>
          <w:szCs w:val="32"/>
          <w:highlight w:val="none"/>
          <w:lang w:eastAsia="zh-CN" w:bidi="ar-SA"/>
        </w:rPr>
        <w:t>）</w:t>
      </w:r>
    </w:p>
    <w:p w14:paraId="3BAD1488">
      <w:pPr>
        <w:pStyle w:val="35"/>
        <w:spacing w:line="360" w:lineRule="auto"/>
        <w:ind w:firstLine="480" w:firstLineChars="200"/>
        <w:rPr>
          <w:rFonts w:hint="eastAsia" w:ascii="宋体" w:hAnsi="宋体" w:cs="宋体"/>
          <w:color w:val="000000"/>
          <w:sz w:val="24"/>
          <w:szCs w:val="20"/>
          <w:highlight w:val="none"/>
        </w:rPr>
      </w:pPr>
    </w:p>
    <w:p w14:paraId="775253DF">
      <w:pPr>
        <w:pStyle w:val="35"/>
        <w:spacing w:line="360" w:lineRule="auto"/>
        <w:ind w:firstLine="480" w:firstLineChars="200"/>
        <w:rPr>
          <w:color w:val="000000"/>
          <w:highlight w:val="none"/>
        </w:rPr>
      </w:pPr>
      <w:r>
        <w:rPr>
          <w:rFonts w:hint="eastAsia" w:ascii="宋体" w:hAnsi="宋体" w:cs="宋体"/>
          <w:color w:val="000000"/>
          <w:sz w:val="24"/>
          <w:szCs w:val="20"/>
          <w:highlight w:val="none"/>
        </w:rPr>
        <w:t>致：</w:t>
      </w:r>
      <w:r>
        <w:rPr>
          <w:rFonts w:hint="eastAsia" w:ascii="宋体" w:hAnsi="宋体" w:cs="宋体"/>
          <w:color w:val="000000"/>
          <w:sz w:val="24"/>
          <w:szCs w:val="20"/>
          <w:highlight w:val="none"/>
          <w:u w:val="single"/>
        </w:rPr>
        <w:t xml:space="preserve">        （招标人）</w:t>
      </w:r>
      <w:r>
        <w:rPr>
          <w:rFonts w:hint="eastAsia" w:ascii="宋体" w:hAnsi="宋体" w:cs="宋体"/>
          <w:color w:val="000000"/>
          <w:sz w:val="24"/>
          <w:szCs w:val="20"/>
          <w:highlight w:val="none"/>
          <w:u w:val="single"/>
          <w:lang w:val="en-US" w:eastAsia="zh-CN"/>
        </w:rPr>
        <w:t xml:space="preserve">         </w:t>
      </w:r>
    </w:p>
    <w:p w14:paraId="3AE28577">
      <w:pPr>
        <w:pStyle w:val="35"/>
        <w:spacing w:line="360" w:lineRule="auto"/>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本单位郑重声明，根据《财政部 民政部 中国残疾人联合会关于促进残疾人就业政府采购政策的通知》</w:t>
      </w:r>
      <w:r>
        <w:rPr>
          <w:rFonts w:hint="eastAsia" w:ascii="宋体" w:hAnsi="宋体" w:eastAsia="宋体" w:cs="宋体"/>
          <w:color w:val="000000"/>
          <w:sz w:val="24"/>
          <w:szCs w:val="24"/>
          <w:highlight w:val="none"/>
        </w:rPr>
        <w:t>（财库〔2017〕141号）</w:t>
      </w:r>
      <w:r>
        <w:rPr>
          <w:rFonts w:ascii="宋体" w:hAnsi="宋体" w:eastAsia="宋体" w:cs="宋体"/>
          <w:color w:val="000000"/>
          <w:sz w:val="24"/>
          <w:szCs w:val="24"/>
          <w:highlight w:val="none"/>
        </w:rPr>
        <w:t>的规定，本单位为符合条件的残疾人福利性单位，且本单位参加</w:t>
      </w:r>
      <w:r>
        <w:rPr>
          <w:rFonts w:hint="eastAsia" w:ascii="宋体" w:hAnsi="宋体" w:cs="宋体"/>
          <w:color w:val="000000"/>
          <w:sz w:val="24"/>
          <w:szCs w:val="20"/>
          <w:highlight w:val="none"/>
          <w:u w:val="single"/>
        </w:rPr>
        <w:t xml:space="preserve">        （招标人）</w:t>
      </w:r>
      <w:r>
        <w:rPr>
          <w:rFonts w:hint="eastAsia" w:ascii="宋体" w:hAnsi="宋体" w:cs="宋体"/>
          <w:color w:val="000000"/>
          <w:sz w:val="24"/>
          <w:szCs w:val="20"/>
          <w:highlight w:val="none"/>
          <w:u w:val="single"/>
          <w:lang w:val="en-US" w:eastAsia="zh-CN"/>
        </w:rPr>
        <w:t xml:space="preserve">         </w:t>
      </w:r>
      <w:r>
        <w:rPr>
          <w:rFonts w:ascii="宋体" w:hAnsi="宋体" w:eastAsia="宋体" w:cs="宋体"/>
          <w:color w:val="000000"/>
          <w:sz w:val="24"/>
          <w:szCs w:val="24"/>
          <w:highlight w:val="none"/>
        </w:rPr>
        <w:t>单位的</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u w:val="single"/>
          <w:lang w:val="en-US" w:eastAsia="zh-CN"/>
        </w:rPr>
        <w:t>项目名称</w:t>
      </w:r>
      <w:r>
        <w:rPr>
          <w:rFonts w:hint="eastAsia" w:ascii="宋体" w:hAnsi="宋体" w:cs="宋体"/>
          <w:color w:val="000000"/>
          <w:sz w:val="24"/>
          <w:szCs w:val="20"/>
          <w:highlight w:val="none"/>
          <w:u w:val="single"/>
        </w:rPr>
        <w:t>）</w:t>
      </w:r>
      <w:r>
        <w:rPr>
          <w:rFonts w:hint="eastAsia" w:ascii="宋体" w:hAnsi="宋体" w:cs="宋体"/>
          <w:color w:val="000000"/>
          <w:sz w:val="24"/>
          <w:szCs w:val="20"/>
          <w:highlight w:val="none"/>
          <w:u w:val="single"/>
          <w:lang w:val="en-US" w:eastAsia="zh-CN"/>
        </w:rPr>
        <w:t xml:space="preserve">         </w:t>
      </w:r>
      <w:r>
        <w:rPr>
          <w:rFonts w:hint="eastAsia" w:ascii="宋体" w:hAnsi="宋体" w:cs="宋体"/>
          <w:color w:val="000000"/>
          <w:sz w:val="24"/>
          <w:szCs w:val="20"/>
          <w:highlight w:val="none"/>
          <w:u w:val="none"/>
          <w:lang w:val="en-US" w:eastAsia="zh-CN"/>
        </w:rPr>
        <w:t>项目</w:t>
      </w:r>
      <w:r>
        <w:rPr>
          <w:rFonts w:hint="eastAsia" w:ascii="宋体" w:hAnsi="宋体" w:eastAsia="宋体" w:cs="宋体"/>
          <w:color w:val="000000"/>
          <w:sz w:val="24"/>
          <w:szCs w:val="24"/>
          <w:highlight w:val="none"/>
          <w:lang w:val="en-US" w:eastAsia="zh-CN"/>
        </w:rPr>
        <w:t>招标</w:t>
      </w:r>
      <w:r>
        <w:rPr>
          <w:rFonts w:ascii="宋体" w:hAnsi="宋体" w:eastAsia="宋体" w:cs="宋体"/>
          <w:color w:val="000000"/>
          <w:sz w:val="24"/>
          <w:szCs w:val="24"/>
          <w:highlight w:val="none"/>
        </w:rPr>
        <w:t>活动</w:t>
      </w:r>
      <w:r>
        <w:rPr>
          <w:rFonts w:hint="eastAsia" w:ascii="宋体" w:hAnsi="宋体" w:eastAsia="宋体" w:cs="宋体"/>
          <w:color w:val="000000"/>
          <w:sz w:val="24"/>
          <w:szCs w:val="24"/>
          <w:highlight w:val="none"/>
          <w:lang w:eastAsia="zh-CN"/>
        </w:rPr>
        <w:t>，</w:t>
      </w:r>
      <w:r>
        <w:rPr>
          <w:rFonts w:ascii="宋体" w:hAnsi="宋体" w:eastAsia="宋体" w:cs="宋体"/>
          <w:color w:val="000000"/>
          <w:sz w:val="24"/>
          <w:szCs w:val="24"/>
          <w:highlight w:val="none"/>
        </w:rPr>
        <w:t>由本单位承担工程。</w:t>
      </w:r>
    </w:p>
    <w:p w14:paraId="0ABDB441">
      <w:pPr>
        <w:pStyle w:val="35"/>
        <w:spacing w:line="360" w:lineRule="auto"/>
        <w:ind w:firstLine="480" w:firstLineChars="200"/>
        <w:rPr>
          <w:color w:val="000000"/>
          <w:highlight w:val="none"/>
        </w:rPr>
      </w:pPr>
      <w:r>
        <w:rPr>
          <w:rFonts w:ascii="宋体" w:hAnsi="宋体" w:eastAsia="宋体" w:cs="宋体"/>
          <w:color w:val="000000"/>
          <w:sz w:val="24"/>
          <w:szCs w:val="24"/>
          <w:highlight w:val="none"/>
        </w:rPr>
        <w:t>本单位对上述声明的真实性负责。如有虚假，将依法承担相应责任。</w:t>
      </w:r>
    </w:p>
    <w:p w14:paraId="32ED88DA">
      <w:pPr>
        <w:snapToGrid/>
        <w:spacing w:line="360" w:lineRule="auto"/>
        <w:ind w:firstLine="5040" w:firstLineChars="2100"/>
        <w:jc w:val="both"/>
        <w:rPr>
          <w:rFonts w:hint="eastAsia" w:ascii="宋体" w:hAnsi="宋体" w:cs="宋体"/>
          <w:color w:val="000000"/>
          <w:sz w:val="24"/>
          <w:szCs w:val="20"/>
          <w:highlight w:val="none"/>
          <w:lang w:val="en-US" w:eastAsia="zh-CN"/>
        </w:rPr>
      </w:pPr>
    </w:p>
    <w:p w14:paraId="7B06CEA2">
      <w:pPr>
        <w:snapToGrid/>
        <w:spacing w:line="360" w:lineRule="auto"/>
        <w:ind w:firstLine="5040" w:firstLineChars="2100"/>
        <w:jc w:val="both"/>
        <w:rPr>
          <w:rFonts w:hint="eastAsia" w:ascii="宋体" w:hAnsi="宋体" w:cs="宋体"/>
          <w:color w:val="000000"/>
          <w:sz w:val="24"/>
          <w:szCs w:val="20"/>
          <w:highlight w:val="none"/>
          <w:lang w:val="en-US" w:eastAsia="zh-CN"/>
        </w:rPr>
      </w:pPr>
    </w:p>
    <w:p w14:paraId="658EFE98">
      <w:pPr>
        <w:pStyle w:val="8"/>
        <w:rPr>
          <w:rFonts w:hint="eastAsia" w:ascii="宋体" w:hAnsi="宋体" w:cs="宋体"/>
          <w:color w:val="000000"/>
          <w:sz w:val="24"/>
          <w:szCs w:val="20"/>
          <w:highlight w:val="none"/>
          <w:lang w:val="en-US" w:eastAsia="zh-CN"/>
        </w:rPr>
      </w:pPr>
    </w:p>
    <w:p w14:paraId="1ED01BA6">
      <w:pPr>
        <w:pStyle w:val="8"/>
        <w:rPr>
          <w:rFonts w:hint="eastAsia" w:ascii="宋体" w:hAnsi="宋体" w:cs="宋体"/>
          <w:color w:val="000000"/>
          <w:sz w:val="24"/>
          <w:szCs w:val="20"/>
          <w:highlight w:val="none"/>
          <w:lang w:val="en-US" w:eastAsia="zh-CN"/>
        </w:rPr>
      </w:pPr>
    </w:p>
    <w:p w14:paraId="15C3698B">
      <w:pPr>
        <w:spacing w:line="360" w:lineRule="auto"/>
        <w:ind w:firstLine="5040" w:firstLineChars="2100"/>
        <w:jc w:val="both"/>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投标人</w:t>
      </w:r>
      <w:r>
        <w:rPr>
          <w:rFonts w:hint="eastAsia" w:ascii="宋体" w:hAnsi="宋体" w:eastAsia="宋体" w:cs="宋体"/>
          <w:color w:val="000000"/>
          <w:sz w:val="24"/>
          <w:szCs w:val="20"/>
          <w:highlight w:val="none"/>
        </w:rPr>
        <w:t>名称（盖章</w:t>
      </w:r>
      <w:r>
        <w:rPr>
          <w:rFonts w:hint="eastAsia" w:ascii="宋体" w:hAnsi="宋体" w:eastAsia="宋体" w:cs="宋体"/>
          <w:color w:val="000000"/>
          <w:sz w:val="24"/>
          <w:szCs w:val="20"/>
          <w:highlight w:val="none"/>
          <w:lang w:val="en-US" w:eastAsia="zh-CN"/>
        </w:rPr>
        <w:t>或电子印章</w:t>
      </w:r>
      <w:r>
        <w:rPr>
          <w:rFonts w:hint="eastAsia" w:ascii="宋体" w:hAnsi="宋体" w:eastAsia="宋体" w:cs="宋体"/>
          <w:color w:val="000000"/>
          <w:sz w:val="24"/>
          <w:szCs w:val="20"/>
          <w:highlight w:val="none"/>
        </w:rPr>
        <w:t>）：</w:t>
      </w:r>
    </w:p>
    <w:p w14:paraId="1F970C94">
      <w:pPr>
        <w:spacing w:line="360" w:lineRule="auto"/>
        <w:ind w:firstLine="5040" w:firstLineChars="2100"/>
        <w:jc w:val="both"/>
        <w:rPr>
          <w:color w:val="000000"/>
          <w:highlight w:val="none"/>
        </w:rPr>
      </w:pPr>
      <w:r>
        <w:rPr>
          <w:rFonts w:hint="eastAsia" w:ascii="宋体" w:hAnsi="宋体" w:eastAsia="宋体" w:cs="宋体"/>
          <w:color w:val="000000"/>
          <w:sz w:val="24"/>
          <w:szCs w:val="20"/>
          <w:highlight w:val="none"/>
        </w:rPr>
        <w:t xml:space="preserve">日 </w:t>
      </w:r>
      <w:r>
        <w:rPr>
          <w:rFonts w:hint="eastAsia" w:ascii="宋体" w:hAnsi="宋体" w:eastAsia="宋体" w:cs="宋体"/>
          <w:color w:val="000000"/>
          <w:sz w:val="24"/>
          <w:szCs w:val="20"/>
          <w:highlight w:val="none"/>
          <w:lang w:val="en-US" w:eastAsia="zh-CN"/>
        </w:rPr>
        <w:t xml:space="preserve">  </w:t>
      </w:r>
      <w:r>
        <w:rPr>
          <w:rFonts w:hint="eastAsia" w:ascii="宋体" w:hAnsi="宋体" w:eastAsia="宋体" w:cs="宋体"/>
          <w:color w:val="000000"/>
          <w:sz w:val="24"/>
          <w:szCs w:val="20"/>
          <w:highlight w:val="none"/>
        </w:rPr>
        <w:t xml:space="preserve">期： </w:t>
      </w:r>
      <w:r>
        <w:rPr>
          <w:rFonts w:hint="eastAsia" w:ascii="宋体" w:hAnsi="宋体" w:eastAsia="宋体" w:cs="宋体"/>
          <w:color w:val="000000"/>
          <w:sz w:val="24"/>
          <w:szCs w:val="20"/>
          <w:highlight w:val="none"/>
          <w:lang w:val="en-US" w:eastAsia="zh-CN"/>
        </w:rPr>
        <w:t xml:space="preserve">  </w:t>
      </w:r>
      <w:r>
        <w:rPr>
          <w:rFonts w:hint="eastAsia" w:ascii="宋体" w:hAnsi="宋体" w:eastAsia="宋体" w:cs="宋体"/>
          <w:color w:val="000000"/>
          <w:sz w:val="24"/>
          <w:szCs w:val="20"/>
          <w:highlight w:val="none"/>
        </w:rPr>
        <w:t xml:space="preserve">  年  </w:t>
      </w:r>
      <w:r>
        <w:rPr>
          <w:rFonts w:hint="eastAsia" w:ascii="宋体" w:hAnsi="宋体" w:eastAsia="宋体" w:cs="宋体"/>
          <w:color w:val="000000"/>
          <w:sz w:val="24"/>
          <w:szCs w:val="20"/>
          <w:highlight w:val="none"/>
          <w:lang w:val="en-US" w:eastAsia="zh-CN"/>
        </w:rPr>
        <w:t xml:space="preserve"> </w:t>
      </w:r>
      <w:r>
        <w:rPr>
          <w:rFonts w:hint="eastAsia" w:ascii="宋体" w:hAnsi="宋体" w:eastAsia="宋体" w:cs="宋体"/>
          <w:color w:val="000000"/>
          <w:sz w:val="24"/>
          <w:szCs w:val="20"/>
          <w:highlight w:val="none"/>
        </w:rPr>
        <w:t xml:space="preserve">月 </w:t>
      </w:r>
      <w:r>
        <w:rPr>
          <w:rFonts w:hint="eastAsia" w:ascii="宋体" w:hAnsi="宋体" w:eastAsia="宋体" w:cs="宋体"/>
          <w:color w:val="000000"/>
          <w:sz w:val="24"/>
          <w:szCs w:val="20"/>
          <w:highlight w:val="none"/>
          <w:lang w:val="en-US" w:eastAsia="zh-CN"/>
        </w:rPr>
        <w:t xml:space="preserve"> </w:t>
      </w:r>
      <w:r>
        <w:rPr>
          <w:rFonts w:hint="eastAsia" w:ascii="宋体" w:hAnsi="宋体" w:eastAsia="宋体" w:cs="宋体"/>
          <w:color w:val="000000"/>
          <w:sz w:val="24"/>
          <w:szCs w:val="20"/>
          <w:highlight w:val="none"/>
        </w:rPr>
        <w:t xml:space="preserve"> 日</w:t>
      </w:r>
    </w:p>
    <w:p w14:paraId="4C5A1F17">
      <w:pPr>
        <w:snapToGrid/>
        <w:spacing w:line="360" w:lineRule="auto"/>
        <w:ind w:firstLine="0" w:firstLineChars="0"/>
        <w:jc w:val="center"/>
        <w:rPr>
          <w:b/>
          <w:bCs/>
          <w:i w:val="0"/>
          <w:iCs w:val="0"/>
          <w:color w:val="000000"/>
          <w:highlight w:val="none"/>
        </w:rPr>
      </w:pPr>
    </w:p>
    <w:p w14:paraId="500BEC05">
      <w:pPr>
        <w:snapToGrid/>
        <w:spacing w:line="360" w:lineRule="auto"/>
        <w:ind w:firstLine="0" w:firstLineChars="0"/>
        <w:jc w:val="center"/>
        <w:rPr>
          <w:b/>
          <w:bCs/>
          <w:i w:val="0"/>
          <w:iCs w:val="0"/>
          <w:color w:val="000000"/>
          <w:highlight w:val="none"/>
        </w:rPr>
      </w:pPr>
    </w:p>
    <w:p w14:paraId="06B783A1">
      <w:pPr>
        <w:snapToGrid/>
        <w:spacing w:line="360" w:lineRule="auto"/>
        <w:ind w:firstLine="0" w:firstLineChars="0"/>
        <w:jc w:val="center"/>
        <w:rPr>
          <w:b/>
          <w:bCs/>
          <w:i w:val="0"/>
          <w:iCs w:val="0"/>
          <w:color w:val="000000"/>
          <w:highlight w:val="none"/>
        </w:rPr>
      </w:pPr>
    </w:p>
    <w:p w14:paraId="123E0882">
      <w:pPr>
        <w:snapToGrid/>
        <w:spacing w:line="360" w:lineRule="auto"/>
        <w:ind w:firstLine="0" w:firstLineChars="0"/>
        <w:jc w:val="center"/>
        <w:rPr>
          <w:b/>
          <w:bCs/>
          <w:i w:val="0"/>
          <w:iCs w:val="0"/>
          <w:color w:val="000000"/>
          <w:highlight w:val="none"/>
        </w:rPr>
      </w:pPr>
    </w:p>
    <w:p w14:paraId="2A9874AF">
      <w:pPr>
        <w:snapToGrid/>
        <w:spacing w:line="360" w:lineRule="auto"/>
        <w:ind w:firstLine="0" w:firstLineChars="0"/>
        <w:jc w:val="center"/>
        <w:rPr>
          <w:b/>
          <w:bCs/>
          <w:i w:val="0"/>
          <w:iCs w:val="0"/>
          <w:color w:val="000000"/>
          <w:highlight w:val="none"/>
        </w:rPr>
      </w:pPr>
    </w:p>
    <w:p w14:paraId="61EE36E7">
      <w:pPr>
        <w:snapToGrid/>
        <w:spacing w:line="360" w:lineRule="auto"/>
        <w:ind w:firstLine="0" w:firstLineChars="0"/>
        <w:jc w:val="center"/>
        <w:rPr>
          <w:b/>
          <w:bCs/>
          <w:i w:val="0"/>
          <w:iCs w:val="0"/>
          <w:color w:val="000000"/>
          <w:highlight w:val="none"/>
        </w:rPr>
      </w:pPr>
    </w:p>
    <w:p w14:paraId="7F603A80">
      <w:pPr>
        <w:snapToGrid/>
        <w:spacing w:line="360" w:lineRule="auto"/>
        <w:ind w:firstLine="0" w:firstLineChars="0"/>
        <w:jc w:val="center"/>
        <w:rPr>
          <w:b/>
          <w:bCs/>
          <w:i w:val="0"/>
          <w:iCs w:val="0"/>
          <w:color w:val="000000"/>
          <w:highlight w:val="none"/>
        </w:rPr>
      </w:pPr>
    </w:p>
    <w:p w14:paraId="586D576F">
      <w:pPr>
        <w:snapToGrid/>
        <w:spacing w:line="360" w:lineRule="auto"/>
        <w:ind w:firstLine="0" w:firstLineChars="0"/>
        <w:jc w:val="center"/>
        <w:rPr>
          <w:b/>
          <w:bCs/>
          <w:i w:val="0"/>
          <w:iCs w:val="0"/>
          <w:color w:val="000000"/>
          <w:highlight w:val="none"/>
        </w:rPr>
      </w:pPr>
    </w:p>
    <w:p w14:paraId="12ACD3B3">
      <w:pPr>
        <w:snapToGrid/>
        <w:spacing w:line="360" w:lineRule="auto"/>
        <w:ind w:firstLine="0" w:firstLineChars="0"/>
        <w:jc w:val="center"/>
        <w:rPr>
          <w:b/>
          <w:bCs/>
          <w:i w:val="0"/>
          <w:iCs w:val="0"/>
          <w:color w:val="000000"/>
          <w:highlight w:val="none"/>
        </w:rPr>
      </w:pPr>
    </w:p>
    <w:p w14:paraId="6CB419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Cs w:val="21"/>
          <w:highlight w:val="none"/>
          <w:lang w:val="en-US" w:eastAsia="zh-CN"/>
        </w:rPr>
        <w:t>1、</w:t>
      </w:r>
      <w:r>
        <w:rPr>
          <w:rFonts w:hint="eastAsia" w:ascii="宋体" w:hAnsi="宋体" w:eastAsia="宋体" w:cs="宋体"/>
          <w:b/>
          <w:bCs/>
          <w:i w:val="0"/>
          <w:iCs w:val="0"/>
          <w:color w:val="auto"/>
          <w:szCs w:val="21"/>
          <w:highlight w:val="none"/>
        </w:rPr>
        <w:t>残疾人福利性单位声明函（如有）适用于残疾人福利性单位参加招投标活动的。本函未填写的视作未做声明。</w:t>
      </w:r>
    </w:p>
    <w:p w14:paraId="70575F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lang w:val="en-US" w:eastAsia="zh-CN"/>
        </w:rPr>
        <w:t>2、</w:t>
      </w:r>
      <w:r>
        <w:rPr>
          <w:rFonts w:hint="eastAsia" w:ascii="宋体" w:hAnsi="宋体" w:eastAsia="宋体" w:cs="宋体"/>
          <w:b/>
          <w:bCs/>
          <w:i w:val="0"/>
          <w:iCs w:val="0"/>
          <w:color w:val="auto"/>
          <w:szCs w:val="21"/>
          <w:highlight w:val="none"/>
        </w:rPr>
        <w:t>残疾人福利性单位视同小微企业，无需再提供《中小企业声明函》。</w:t>
      </w:r>
    </w:p>
    <w:p w14:paraId="14C9A2EF">
      <w:pPr>
        <w:jc w:val="left"/>
        <w:rPr>
          <w:rFonts w:hint="eastAsia" w:ascii="宋体" w:hAnsi="宋体" w:cs="宋体"/>
          <w:color w:val="000000"/>
          <w:sz w:val="28"/>
          <w:szCs w:val="28"/>
          <w:highlight w:val="none"/>
        </w:rPr>
      </w:pPr>
    </w:p>
    <w:p w14:paraId="5F624F40">
      <w:pPr>
        <w:pStyle w:val="2"/>
        <w:rPr>
          <w:rFonts w:ascii="宋体" w:eastAsia="宋体"/>
          <w:b w:val="0"/>
          <w:color w:val="auto"/>
          <w:highlight w:val="none"/>
        </w:rPr>
      </w:pPr>
      <w:bookmarkStart w:id="355" w:name="_Toc2123"/>
      <w:r>
        <w:rPr>
          <w:rFonts w:hint="eastAsia" w:ascii="宋体" w:hAnsi="宋体" w:eastAsia="宋体" w:cs="宋体"/>
          <w:color w:val="auto"/>
          <w:highlight w:val="none"/>
        </w:rPr>
        <w:t>第五章  技术条件（工程建设标准）</w:t>
      </w:r>
      <w:bookmarkEnd w:id="344"/>
      <w:bookmarkEnd w:id="345"/>
      <w:bookmarkEnd w:id="346"/>
      <w:bookmarkEnd w:id="347"/>
      <w:bookmarkEnd w:id="348"/>
      <w:bookmarkEnd w:id="350"/>
      <w:bookmarkEnd w:id="351"/>
      <w:bookmarkEnd w:id="352"/>
      <w:bookmarkEnd w:id="353"/>
      <w:bookmarkEnd w:id="354"/>
      <w:bookmarkEnd w:id="355"/>
    </w:p>
    <w:p w14:paraId="2B7C2675">
      <w:pPr>
        <w:rPr>
          <w:rFonts w:hint="eastAsia" w:ascii="宋体" w:hAnsi="宋体" w:eastAsia="宋体" w:cs="宋体"/>
          <w:b/>
          <w:sz w:val="24"/>
          <w:szCs w:val="24"/>
          <w:highlight w:val="none"/>
        </w:rPr>
      </w:pPr>
    </w:p>
    <w:p w14:paraId="3B13A612">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一、标准</w:t>
      </w:r>
    </w:p>
    <w:p w14:paraId="57C3D3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以现行的中华人民共和国及有关部委颁布的标准、规范、和规程。若施工时期建设主管部门颁布新的规范、标准，则按照新的规范、标准执行。</w:t>
      </w:r>
    </w:p>
    <w:p w14:paraId="7E0500AD">
      <w:pPr>
        <w:rPr>
          <w:rFonts w:hint="eastAsia" w:ascii="宋体" w:hAnsi="宋体" w:eastAsia="宋体" w:cs="宋体"/>
          <w:sz w:val="24"/>
          <w:szCs w:val="24"/>
          <w:highlight w:val="none"/>
        </w:rPr>
      </w:pPr>
    </w:p>
    <w:p w14:paraId="12F9A9F0">
      <w:pPr>
        <w:rPr>
          <w:rFonts w:hint="eastAsia" w:ascii="宋体" w:hAnsi="宋体" w:eastAsia="宋体" w:cs="宋体"/>
          <w:b/>
          <w:sz w:val="24"/>
          <w:szCs w:val="24"/>
          <w:highlight w:val="none"/>
        </w:rPr>
      </w:pPr>
      <w:r>
        <w:rPr>
          <w:rFonts w:hint="eastAsia" w:ascii="宋体" w:hAnsi="宋体" w:eastAsia="宋体" w:cs="宋体"/>
          <w:b/>
          <w:sz w:val="24"/>
          <w:szCs w:val="24"/>
          <w:highlight w:val="none"/>
        </w:rPr>
        <w:t>二、施工组织设计要点</w:t>
      </w:r>
    </w:p>
    <w:p w14:paraId="5478FF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方案具体内容，可根据项目实际以及建设单位要求调整）：</w:t>
      </w:r>
    </w:p>
    <w:p w14:paraId="729E2C0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（一）工程概况及特点</w:t>
      </w:r>
    </w:p>
    <w:p w14:paraId="5B00875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 工程概况</w:t>
      </w:r>
    </w:p>
    <w:p w14:paraId="3E5628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工程简述，工程规模，工程承包范围，地质及地貌状况，自然环境，交通情况等。</w:t>
      </w:r>
    </w:p>
    <w:p w14:paraId="2FFEC3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 工程特点</w:t>
      </w:r>
    </w:p>
    <w:p w14:paraId="2094DDC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设计特点、工程特点、影响施工的主要和特殊环节分析等。</w:t>
      </w:r>
    </w:p>
    <w:p w14:paraId="28C3C9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（二）施工现场组织机构</w:t>
      </w:r>
    </w:p>
    <w:p w14:paraId="1CD734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组织机构关系图</w:t>
      </w:r>
    </w:p>
    <w:p w14:paraId="3222BD9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工程主要负责人简介。</w:t>
      </w:r>
    </w:p>
    <w:p w14:paraId="0CECCF1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（三）施工现场总平面布置图</w:t>
      </w:r>
    </w:p>
    <w:p w14:paraId="3DFA21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施工现场平面布置图</w:t>
      </w:r>
    </w:p>
    <w:p w14:paraId="70090E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66B688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（四）施工方案</w:t>
      </w:r>
    </w:p>
    <w:p w14:paraId="3CEC68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 施工准备</w:t>
      </w:r>
    </w:p>
    <w:p w14:paraId="7782BB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简要叙述施工技术资料、材料、通讯、施工场地的准备，施工机械、施工力量的配置，以及生活设施等的准备情况。主要施工机械设备表。</w:t>
      </w:r>
    </w:p>
    <w:p w14:paraId="56E005C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施工工序总体安排</w:t>
      </w:r>
    </w:p>
    <w:p w14:paraId="78FAC94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 主要工序和特殊工序的施工方法和施工效率估计，潜在问题的分析。</w:t>
      </w:r>
    </w:p>
    <w:p w14:paraId="3F814B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 工程成本的控制措施为控制成本，提高效益，拟采取的措施。</w:t>
      </w:r>
    </w:p>
    <w:p w14:paraId="2C6254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（五）工期及施工进度计划</w:t>
      </w:r>
    </w:p>
    <w:p w14:paraId="2822F1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 工期规划及要求</w:t>
      </w:r>
    </w:p>
    <w:p w14:paraId="600778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用横道图反映各主要施工过程的计划进度，深度达到全面、准确、清楚的描述工程实施过程，从中可衍生出各种施工资源计划及其过程管理信息。</w:t>
      </w:r>
    </w:p>
    <w:p w14:paraId="28489A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 施工进度计划网络图</w:t>
      </w:r>
    </w:p>
    <w:p w14:paraId="6F0F71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施工网络图应明确工程开工、竣工日期，工程施工的关键路线，并针对关键工序，提出确保工期拟采取的措施。</w:t>
      </w:r>
    </w:p>
    <w:p w14:paraId="496552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 施工资源（人力、材料、机具、场地及进场道路、公共关系）计划</w:t>
      </w:r>
    </w:p>
    <w:p w14:paraId="492BA2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 施工进度计划分析</w:t>
      </w:r>
    </w:p>
    <w:p w14:paraId="0F3E2AA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计划潜在问题，计划中的潜力及其开发途径等。</w:t>
      </w:r>
    </w:p>
    <w:p w14:paraId="7BB432B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5.5 计划控制</w:t>
      </w:r>
    </w:p>
    <w:p w14:paraId="2B1F4F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程序、方法及制度等。</w:t>
      </w:r>
    </w:p>
    <w:p w14:paraId="64534B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（六）质量目标、质量保证体系及技术组织措施</w:t>
      </w:r>
    </w:p>
    <w:p w14:paraId="1F32FD7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 质量目标</w:t>
      </w:r>
    </w:p>
    <w:p w14:paraId="686230D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本工程要求的质量目标：合格。</w:t>
      </w:r>
    </w:p>
    <w:p w14:paraId="2C1605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用单位工程和分项工程合格率、优良品率表示，欲达到的工程质量等级。</w:t>
      </w:r>
    </w:p>
    <w:p w14:paraId="49A2DE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 质量管理组织机构及主要职责</w:t>
      </w:r>
    </w:p>
    <w:p w14:paraId="40CC16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用框图表示质量管理组织机构，并简要叙述各质量管理部门的主要职责。</w:t>
      </w:r>
    </w:p>
    <w:p w14:paraId="1502A29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 质量管理的措施</w:t>
      </w:r>
    </w:p>
    <w:p w14:paraId="7A5B21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简要叙述质量管理的措施和关键工序的质量控制。</w:t>
      </w:r>
    </w:p>
    <w:p w14:paraId="2DC020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 质量管理及检验的标准</w:t>
      </w:r>
    </w:p>
    <w:p w14:paraId="2695CE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执行的主要质量标准、规范。</w:t>
      </w:r>
    </w:p>
    <w:p w14:paraId="253B591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6.5 质量保证技术措施</w:t>
      </w:r>
    </w:p>
    <w:p w14:paraId="73DF4A4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针对本工程特点，分析质量薄弱环节，拟将采取的技术措施。</w:t>
      </w:r>
    </w:p>
    <w:p w14:paraId="3A0EA0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（七）安全目标、安全保证体系及技术组织措施</w:t>
      </w:r>
    </w:p>
    <w:p w14:paraId="2A0590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 安全管理目标</w:t>
      </w:r>
    </w:p>
    <w:p w14:paraId="4A0F68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安全管理组织机构及主要职责</w:t>
      </w:r>
    </w:p>
    <w:p w14:paraId="305B18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用框图表示安全管理组织机构，并简要叙述各安全管理部门及人员的主要职责。</w:t>
      </w:r>
    </w:p>
    <w:p w14:paraId="049F48C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 安全管理制度及办法</w:t>
      </w:r>
    </w:p>
    <w:p w14:paraId="535B1F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 安全组织技术措施</w:t>
      </w:r>
    </w:p>
    <w:p w14:paraId="655524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针对本工程特点，分析安全薄弱环节，拟将采取的技术措施。</w:t>
      </w:r>
    </w:p>
    <w:p w14:paraId="2E8B6C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7.5 重要施工方案和特殊施工工序的安全过程控制</w:t>
      </w:r>
    </w:p>
    <w:p w14:paraId="39118CD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0960FA4C">
      <w:pPr>
        <w:spacing w:line="360" w:lineRule="auto"/>
        <w:ind w:firstLine="480" w:firstLineChars="200"/>
        <w:rPr>
          <w:rFonts w:hint="eastAsia" w:ascii="宋体" w:hAnsi="宋体" w:eastAsia="宋体" w:cs="宋体"/>
          <w:sz w:val="24"/>
          <w:szCs w:val="24"/>
          <w:highlight w:val="none"/>
        </w:rPr>
      </w:pPr>
      <w:bookmarkStart w:id="356" w:name="_Hlt531956504"/>
      <w:r>
        <w:rPr>
          <w:rFonts w:hint="eastAsia" w:ascii="宋体" w:hAnsi="宋体" w:eastAsia="宋体" w:cs="宋体"/>
          <w:sz w:val="24"/>
          <w:szCs w:val="24"/>
          <w:highlight w:val="none"/>
        </w:rPr>
        <w:t>安全生产目标：杜绝本项目施工人员重大伤亡事故。</w:t>
      </w:r>
      <w:bookmarkEnd w:id="356"/>
    </w:p>
    <w:p w14:paraId="41CBDA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文明施工目标：标准化管理。</w:t>
      </w:r>
    </w:p>
    <w:p w14:paraId="7753F3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（八）环境保护及文明施工</w:t>
      </w:r>
    </w:p>
    <w:p w14:paraId="659739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 环境保护</w:t>
      </w:r>
    </w:p>
    <w:p w14:paraId="166DE3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分析因施工可能引起的环境保护方面的问题。</w:t>
      </w:r>
    </w:p>
    <w:p w14:paraId="130412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 加强施工管理、严格保护环境</w:t>
      </w:r>
    </w:p>
    <w:p w14:paraId="5BBA98B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提出环境保护的目标及采取的具体措施。</w:t>
      </w:r>
    </w:p>
    <w:p w14:paraId="410D40D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 文明施工的目标、组织机构和实施方案</w:t>
      </w:r>
    </w:p>
    <w:p w14:paraId="1879A42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 文明施工考核、管理办法</w:t>
      </w:r>
    </w:p>
    <w:p w14:paraId="4FAC1B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（九）计划、统计和信息管理</w:t>
      </w:r>
    </w:p>
    <w:p w14:paraId="57CA2B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 计划、统计报表的编制与传递；</w:t>
      </w:r>
    </w:p>
    <w:p w14:paraId="1B13B7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 信息管理</w:t>
      </w:r>
    </w:p>
    <w:p w14:paraId="4620B5E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sz w:val="24"/>
          <w:szCs w:val="24"/>
          <w:highlight w:val="none"/>
        </w:rPr>
        <w:t>提出信息管理的目标及拟将采取的措施。</w:t>
      </w:r>
    </w:p>
    <w:p w14:paraId="26968A1B">
      <w:pPr>
        <w:rPr>
          <w:rFonts w:ascii="宋体" w:hAnsi="宋体" w:eastAsia="宋体"/>
          <w:color w:val="auto"/>
          <w:sz w:val="24"/>
          <w:szCs w:val="24"/>
          <w:highlight w:val="none"/>
        </w:rPr>
      </w:pPr>
    </w:p>
    <w:p w14:paraId="31A420E1">
      <w:pPr>
        <w:rPr>
          <w:rFonts w:ascii="宋体" w:hAnsi="宋体" w:eastAsia="宋体"/>
          <w:color w:val="auto"/>
          <w:sz w:val="24"/>
          <w:szCs w:val="24"/>
          <w:highlight w:val="none"/>
        </w:rPr>
      </w:pPr>
    </w:p>
    <w:p w14:paraId="3FBD2076">
      <w:pPr>
        <w:rPr>
          <w:rFonts w:ascii="宋体" w:hAnsi="宋体" w:eastAsia="宋体"/>
          <w:color w:val="auto"/>
          <w:highlight w:val="none"/>
        </w:rPr>
      </w:pPr>
      <w:r>
        <w:rPr>
          <w:rFonts w:ascii="宋体" w:hAnsi="宋体" w:eastAsia="宋体"/>
          <w:color w:val="auto"/>
          <w:szCs w:val="21"/>
          <w:highlight w:val="none"/>
        </w:rPr>
        <w:br w:type="page"/>
      </w:r>
    </w:p>
    <w:p w14:paraId="67B817AF">
      <w:pPr>
        <w:pStyle w:val="2"/>
        <w:rPr>
          <w:rFonts w:ascii="宋体" w:eastAsia="宋体"/>
          <w:b w:val="0"/>
          <w:color w:val="auto"/>
          <w:highlight w:val="none"/>
        </w:rPr>
      </w:pPr>
      <w:bookmarkStart w:id="357" w:name="_第六章__图纸及勘察资料"/>
      <w:bookmarkEnd w:id="357"/>
      <w:bookmarkStart w:id="358" w:name="_Toc262229177"/>
      <w:bookmarkStart w:id="359" w:name="_Toc1405"/>
      <w:bookmarkStart w:id="360" w:name="_Toc23083"/>
      <w:bookmarkStart w:id="361" w:name="_Toc13226"/>
      <w:bookmarkStart w:id="362" w:name="_Toc21559"/>
      <w:bookmarkStart w:id="363" w:name="_Toc31137"/>
      <w:bookmarkStart w:id="364" w:name="_Toc24765"/>
      <w:bookmarkStart w:id="365" w:name="_Toc13214"/>
      <w:bookmarkStart w:id="366" w:name="_Toc12739"/>
      <w:bookmarkStart w:id="367" w:name="_Toc10021"/>
      <w:bookmarkStart w:id="368" w:name="_Toc27338"/>
      <w:r>
        <w:rPr>
          <w:rFonts w:hint="eastAsia" w:ascii="宋体" w:hAnsi="宋体" w:eastAsia="宋体" w:cs="宋体"/>
          <w:color w:val="auto"/>
          <w:highlight w:val="none"/>
        </w:rPr>
        <w:t>第六章  图纸及勘察资料</w:t>
      </w:r>
      <w:bookmarkEnd w:id="358"/>
      <w:bookmarkEnd w:id="359"/>
      <w:bookmarkEnd w:id="360"/>
      <w:bookmarkEnd w:id="361"/>
      <w:bookmarkEnd w:id="362"/>
      <w:bookmarkEnd w:id="363"/>
      <w:bookmarkEnd w:id="364"/>
      <w:bookmarkEnd w:id="365"/>
      <w:bookmarkEnd w:id="366"/>
      <w:bookmarkEnd w:id="367"/>
      <w:bookmarkEnd w:id="368"/>
    </w:p>
    <w:p w14:paraId="3917F46A">
      <w:pPr>
        <w:rPr>
          <w:rFonts w:ascii="宋体" w:hAnsi="宋体" w:eastAsia="宋体"/>
          <w:color w:val="auto"/>
          <w:sz w:val="24"/>
          <w:szCs w:val="24"/>
          <w:highlight w:val="none"/>
        </w:rPr>
      </w:pPr>
    </w:p>
    <w:p w14:paraId="734CD2DA">
      <w:pPr>
        <w:rPr>
          <w:rFonts w:ascii="宋体" w:hAnsi="宋体" w:eastAsia="宋体"/>
          <w:color w:val="auto"/>
          <w:sz w:val="24"/>
          <w:szCs w:val="24"/>
          <w:highlight w:val="none"/>
        </w:rPr>
      </w:pPr>
    </w:p>
    <w:p w14:paraId="668A1C87">
      <w:pPr>
        <w:rPr>
          <w:rFonts w:ascii="宋体" w:hAnsi="宋体" w:eastAsia="宋体"/>
          <w:b/>
          <w:color w:val="auto"/>
          <w:sz w:val="24"/>
          <w:szCs w:val="24"/>
          <w:highlight w:val="none"/>
        </w:rPr>
      </w:pPr>
      <w:r>
        <w:rPr>
          <w:rFonts w:hint="eastAsia" w:ascii="宋体" w:hAnsi="宋体" w:eastAsia="宋体"/>
          <w:color w:val="auto"/>
          <w:sz w:val="24"/>
          <w:szCs w:val="24"/>
          <w:highlight w:val="none"/>
        </w:rPr>
        <w:t>注：另册。</w:t>
      </w:r>
    </w:p>
    <w:p w14:paraId="0D186553">
      <w:pPr>
        <w:rPr>
          <w:rFonts w:ascii="宋体" w:hAnsi="宋体" w:eastAsia="宋体"/>
          <w:color w:val="auto"/>
          <w:highlight w:val="none"/>
        </w:rPr>
      </w:pPr>
    </w:p>
    <w:p w14:paraId="533A57A3">
      <w:pPr>
        <w:pStyle w:val="18"/>
        <w:ind w:firstLine="0"/>
        <w:rPr>
          <w:rFonts w:ascii="宋体" w:hAnsi="宋体" w:eastAsia="宋体"/>
          <w:color w:val="auto"/>
          <w:highlight w:val="none"/>
        </w:rPr>
      </w:pPr>
    </w:p>
    <w:p w14:paraId="01070BBA">
      <w:pPr>
        <w:pStyle w:val="18"/>
        <w:ind w:firstLine="0"/>
        <w:rPr>
          <w:rFonts w:ascii="宋体" w:hAnsi="宋体" w:eastAsia="宋体"/>
          <w:color w:val="auto"/>
          <w:highlight w:val="none"/>
        </w:rPr>
      </w:pPr>
    </w:p>
    <w:p w14:paraId="0C4DF8F4">
      <w:pPr>
        <w:pStyle w:val="18"/>
        <w:ind w:firstLine="0"/>
        <w:rPr>
          <w:rFonts w:ascii="宋体" w:hAnsi="宋体" w:eastAsia="宋体"/>
          <w:color w:val="auto"/>
          <w:highlight w:val="none"/>
        </w:rPr>
      </w:pPr>
    </w:p>
    <w:p w14:paraId="4D2FFEB3">
      <w:pPr>
        <w:pStyle w:val="18"/>
        <w:ind w:firstLine="0"/>
        <w:rPr>
          <w:rFonts w:ascii="宋体" w:hAnsi="宋体" w:eastAsia="宋体"/>
          <w:color w:val="auto"/>
          <w:highlight w:val="none"/>
        </w:rPr>
      </w:pPr>
      <w:r>
        <w:rPr>
          <w:rFonts w:ascii="宋体" w:hAnsi="宋体" w:eastAsia="宋体"/>
          <w:color w:val="auto"/>
          <w:highlight w:val="none"/>
        </w:rPr>
        <w:br w:type="page"/>
      </w:r>
    </w:p>
    <w:p w14:paraId="4124703E">
      <w:pPr>
        <w:pStyle w:val="2"/>
        <w:rPr>
          <w:rFonts w:ascii="宋体" w:eastAsia="宋体"/>
          <w:b w:val="0"/>
          <w:color w:val="auto"/>
          <w:highlight w:val="none"/>
        </w:rPr>
      </w:pPr>
      <w:bookmarkStart w:id="369" w:name="_第七章__工程量清单"/>
      <w:bookmarkEnd w:id="369"/>
      <w:bookmarkStart w:id="370" w:name="_Toc16019"/>
      <w:bookmarkStart w:id="371" w:name="_Toc15102"/>
      <w:bookmarkStart w:id="372" w:name="_Toc11895"/>
      <w:bookmarkStart w:id="373" w:name="_Toc32754"/>
      <w:bookmarkStart w:id="374" w:name="_Toc12762"/>
      <w:bookmarkStart w:id="375" w:name="_Toc6561"/>
      <w:bookmarkStart w:id="376" w:name="_Toc7393"/>
      <w:bookmarkStart w:id="377" w:name="_Toc8369"/>
      <w:bookmarkStart w:id="378" w:name="_Toc262229178"/>
      <w:bookmarkStart w:id="379" w:name="_Toc22633"/>
      <w:bookmarkStart w:id="380" w:name="_Toc6799"/>
      <w:r>
        <w:rPr>
          <w:rFonts w:hint="eastAsia" w:ascii="宋体" w:hAnsi="宋体" w:eastAsia="宋体" w:cs="宋体"/>
          <w:color w:val="auto"/>
          <w:highlight w:val="none"/>
        </w:rPr>
        <w:t>第七章  工程量清单</w:t>
      </w:r>
      <w:bookmarkEnd w:id="370"/>
      <w:bookmarkEnd w:id="371"/>
      <w:bookmarkEnd w:id="372"/>
      <w:bookmarkEnd w:id="373"/>
      <w:bookmarkEnd w:id="374"/>
      <w:bookmarkEnd w:id="375"/>
      <w:bookmarkEnd w:id="376"/>
      <w:bookmarkEnd w:id="377"/>
      <w:bookmarkEnd w:id="378"/>
      <w:bookmarkEnd w:id="379"/>
      <w:bookmarkEnd w:id="380"/>
    </w:p>
    <w:p w14:paraId="2D5728E4">
      <w:pPr>
        <w:rPr>
          <w:rFonts w:ascii="宋体" w:hAnsi="宋体" w:eastAsia="宋体"/>
          <w:color w:val="auto"/>
          <w:sz w:val="24"/>
          <w:szCs w:val="24"/>
          <w:highlight w:val="none"/>
        </w:rPr>
      </w:pPr>
    </w:p>
    <w:p w14:paraId="28943D9A">
      <w:pPr>
        <w:rPr>
          <w:rFonts w:ascii="宋体" w:hAnsi="宋体" w:eastAsia="宋体"/>
          <w:color w:val="auto"/>
          <w:sz w:val="24"/>
          <w:szCs w:val="24"/>
          <w:highlight w:val="none"/>
        </w:rPr>
      </w:pPr>
    </w:p>
    <w:p w14:paraId="535E905C">
      <w:pPr>
        <w:rPr>
          <w:rFonts w:ascii="宋体" w:hAnsi="宋体" w:eastAsia="宋体"/>
          <w:b/>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szCs w:val="24"/>
          <w:highlight w:val="none"/>
          <w:lang w:val="en-US" w:eastAsia="zh-CN"/>
        </w:rPr>
        <w:t>另册</w:t>
      </w:r>
      <w:r>
        <w:rPr>
          <w:rFonts w:hint="eastAsia" w:ascii="宋体" w:hAnsi="宋体" w:eastAsia="宋体"/>
          <w:color w:val="auto"/>
          <w:sz w:val="24"/>
          <w:szCs w:val="24"/>
          <w:highlight w:val="none"/>
        </w:rPr>
        <w:t>。</w:t>
      </w:r>
    </w:p>
    <w:p w14:paraId="758A76AB">
      <w:pPr>
        <w:pStyle w:val="18"/>
        <w:spacing w:after="0" w:line="360" w:lineRule="auto"/>
        <w:ind w:left="-2" w:leftChars="-1" w:firstLine="960" w:firstLineChars="400"/>
        <w:rPr>
          <w:rFonts w:ascii="宋体" w:hAnsi="宋体" w:eastAsia="宋体"/>
          <w:color w:val="auto"/>
          <w:sz w:val="24"/>
          <w:szCs w:val="24"/>
          <w:highlight w:val="none"/>
        </w:rPr>
      </w:pPr>
    </w:p>
    <w:p w14:paraId="1233A5EB">
      <w:pPr>
        <w:pStyle w:val="2"/>
        <w:rPr>
          <w:rFonts w:hint="eastAsia" w:ascii="宋体" w:eastAsia="宋体"/>
          <w:b/>
          <w:color w:val="auto"/>
          <w:highlight w:val="none"/>
        </w:rPr>
      </w:pPr>
      <w:bookmarkStart w:id="381" w:name="_最高投标限价"/>
      <w:bookmarkEnd w:id="381"/>
      <w:r>
        <w:rPr>
          <w:rFonts w:ascii="宋体" w:eastAsia="宋体"/>
          <w:color w:val="auto"/>
          <w:highlight w:val="none"/>
        </w:rPr>
        <w:br w:type="page"/>
      </w:r>
      <w:bookmarkStart w:id="382" w:name="_Toc13396"/>
      <w:bookmarkStart w:id="383" w:name="_Toc18252"/>
      <w:bookmarkStart w:id="384" w:name="_Toc3215"/>
      <w:bookmarkStart w:id="385" w:name="_Toc6519"/>
      <w:bookmarkStart w:id="386" w:name="_Toc10897"/>
      <w:bookmarkStart w:id="387" w:name="_Toc17533"/>
      <w:bookmarkStart w:id="388" w:name="_Toc22863"/>
      <w:bookmarkStart w:id="389" w:name="_Toc23743"/>
      <w:bookmarkStart w:id="390" w:name="_Toc9645"/>
      <w:bookmarkStart w:id="391" w:name="_Toc133"/>
      <w:r>
        <w:rPr>
          <w:rFonts w:hint="eastAsia" w:ascii="宋体" w:hAnsi="宋体" w:eastAsia="宋体" w:cs="宋体"/>
          <w:color w:val="auto"/>
          <w:highlight w:val="none"/>
        </w:rPr>
        <w:t>第八章  最高投标限价</w:t>
      </w:r>
      <w:bookmarkEnd w:id="382"/>
      <w:bookmarkEnd w:id="383"/>
      <w:bookmarkEnd w:id="384"/>
      <w:bookmarkEnd w:id="385"/>
      <w:bookmarkEnd w:id="386"/>
      <w:bookmarkEnd w:id="387"/>
      <w:bookmarkEnd w:id="388"/>
      <w:bookmarkEnd w:id="389"/>
      <w:bookmarkEnd w:id="390"/>
      <w:bookmarkEnd w:id="391"/>
    </w:p>
    <w:p w14:paraId="6611D887">
      <w:pPr>
        <w:pStyle w:val="18"/>
        <w:rPr>
          <w:color w:val="auto"/>
          <w:highlight w:val="none"/>
        </w:rPr>
      </w:pPr>
    </w:p>
    <w:p w14:paraId="470DBE65">
      <w:pPr>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注：招标人应当在发布招标文件时，公布最高投标限价的总价，分部分项工程费、措施项目费、其他项目费、规费和税金，以及绿色施工安全防护措施费、暂列金额、暂估价等投标人不可竞争的固定报价。</w:t>
      </w:r>
    </w:p>
    <w:p w14:paraId="26B7CFB8">
      <w:pPr>
        <w:spacing w:line="360" w:lineRule="auto"/>
        <w:ind w:firstLine="48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u w:val="single"/>
          <w:lang w:eastAsia="zh-CN"/>
        </w:rPr>
        <w:t>详见最高投标限价公布函。</w:t>
      </w:r>
    </w:p>
    <w:bookmarkEnd w:id="291"/>
    <w:bookmarkEnd w:id="292"/>
    <w:p w14:paraId="69D38859">
      <w:pPr>
        <w:rPr>
          <w:rFonts w:ascii="宋体" w:hAnsi="宋体" w:eastAsia="宋体"/>
          <w:color w:val="auto"/>
          <w:highlight w:val="none"/>
        </w:rPr>
      </w:pPr>
    </w:p>
    <w:p w14:paraId="336D05A7">
      <w:pPr>
        <w:rPr>
          <w:color w:val="auto"/>
          <w:highlight w:val="none"/>
        </w:rPr>
      </w:pPr>
    </w:p>
    <w:p w14:paraId="37F9D091">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48"/>
          <w:szCs w:val="48"/>
          <w:highlight w:val="none"/>
          <w:lang w:val="en-US" w:eastAsia="zh-CN" w:bidi="ar"/>
        </w:rPr>
      </w:pPr>
    </w:p>
    <w:p w14:paraId="360157A5">
      <w:pPr>
        <w:pStyle w:val="2"/>
        <w:rPr>
          <w:rFonts w:hint="eastAsia" w:ascii="宋体" w:hAnsi="宋体" w:eastAsia="宋体" w:cs="Times New Roman"/>
          <w:b/>
          <w:bCs w:val="0"/>
          <w:color w:val="auto"/>
          <w:kern w:val="2"/>
          <w:sz w:val="48"/>
          <w:szCs w:val="48"/>
          <w:highlight w:val="none"/>
          <w:lang w:val="en-US" w:eastAsia="zh-CN" w:bidi="ar"/>
        </w:rPr>
      </w:pPr>
    </w:p>
    <w:p w14:paraId="2DBC54C7">
      <w:pPr>
        <w:rPr>
          <w:rFonts w:hint="eastAsia" w:ascii="宋体" w:hAnsi="宋体" w:eastAsia="宋体" w:cs="Times New Roman"/>
          <w:b/>
          <w:bCs w:val="0"/>
          <w:color w:val="auto"/>
          <w:kern w:val="2"/>
          <w:sz w:val="48"/>
          <w:szCs w:val="48"/>
          <w:highlight w:val="none"/>
          <w:lang w:val="en-US" w:eastAsia="zh-CN" w:bidi="ar"/>
        </w:rPr>
      </w:pPr>
    </w:p>
    <w:p w14:paraId="2F591CD9">
      <w:pPr>
        <w:pStyle w:val="2"/>
        <w:rPr>
          <w:rFonts w:hint="eastAsia" w:ascii="宋体" w:hAnsi="宋体" w:eastAsia="宋体" w:cs="Times New Roman"/>
          <w:b/>
          <w:bCs w:val="0"/>
          <w:color w:val="auto"/>
          <w:kern w:val="2"/>
          <w:sz w:val="48"/>
          <w:szCs w:val="48"/>
          <w:highlight w:val="none"/>
          <w:lang w:val="en-US" w:eastAsia="zh-CN" w:bidi="ar"/>
        </w:rPr>
      </w:pPr>
    </w:p>
    <w:p w14:paraId="0918CAF3">
      <w:pPr>
        <w:rPr>
          <w:rFonts w:hint="eastAsia" w:ascii="宋体" w:hAnsi="宋体" w:eastAsia="宋体" w:cs="Times New Roman"/>
          <w:b/>
          <w:bCs w:val="0"/>
          <w:color w:val="auto"/>
          <w:kern w:val="2"/>
          <w:sz w:val="48"/>
          <w:szCs w:val="48"/>
          <w:highlight w:val="none"/>
          <w:lang w:val="en-US" w:eastAsia="zh-CN" w:bidi="ar"/>
        </w:rPr>
      </w:pPr>
    </w:p>
    <w:p w14:paraId="1E1A0A83">
      <w:pPr>
        <w:pStyle w:val="2"/>
        <w:rPr>
          <w:rFonts w:hint="eastAsia" w:ascii="宋体" w:hAnsi="宋体" w:eastAsia="宋体" w:cs="Times New Roman"/>
          <w:b/>
          <w:bCs w:val="0"/>
          <w:color w:val="auto"/>
          <w:kern w:val="2"/>
          <w:sz w:val="48"/>
          <w:szCs w:val="48"/>
          <w:highlight w:val="none"/>
          <w:lang w:val="en-US" w:eastAsia="zh-CN" w:bidi="ar"/>
        </w:rPr>
      </w:pPr>
    </w:p>
    <w:p w14:paraId="2EA7FE96">
      <w:pPr>
        <w:rPr>
          <w:rFonts w:hint="eastAsia" w:ascii="宋体" w:hAnsi="宋体" w:eastAsia="宋体" w:cs="Times New Roman"/>
          <w:b/>
          <w:bCs w:val="0"/>
          <w:color w:val="auto"/>
          <w:kern w:val="2"/>
          <w:sz w:val="48"/>
          <w:szCs w:val="48"/>
          <w:highlight w:val="none"/>
          <w:lang w:val="en-US" w:eastAsia="zh-CN" w:bidi="ar"/>
        </w:rPr>
      </w:pPr>
    </w:p>
    <w:p w14:paraId="4DEA0129">
      <w:pPr>
        <w:pStyle w:val="2"/>
        <w:rPr>
          <w:rFonts w:hint="eastAsia" w:ascii="宋体" w:hAnsi="宋体" w:eastAsia="宋体" w:cs="Times New Roman"/>
          <w:b/>
          <w:bCs w:val="0"/>
          <w:color w:val="auto"/>
          <w:kern w:val="2"/>
          <w:sz w:val="48"/>
          <w:szCs w:val="48"/>
          <w:highlight w:val="none"/>
          <w:lang w:val="en-US" w:eastAsia="zh-CN" w:bidi="ar"/>
        </w:rPr>
      </w:pPr>
    </w:p>
    <w:p w14:paraId="699BC649">
      <w:pPr>
        <w:rPr>
          <w:rFonts w:hint="eastAsia" w:ascii="宋体" w:hAnsi="宋体" w:eastAsia="宋体" w:cs="Times New Roman"/>
          <w:b/>
          <w:bCs w:val="0"/>
          <w:color w:val="auto"/>
          <w:kern w:val="2"/>
          <w:sz w:val="48"/>
          <w:szCs w:val="48"/>
          <w:highlight w:val="none"/>
          <w:lang w:val="en-US" w:eastAsia="zh-CN" w:bidi="ar"/>
        </w:rPr>
      </w:pPr>
    </w:p>
    <w:p w14:paraId="2E4FD4E0">
      <w:pPr>
        <w:pStyle w:val="2"/>
        <w:rPr>
          <w:rFonts w:hint="eastAsia" w:ascii="宋体" w:hAnsi="宋体" w:eastAsia="宋体" w:cs="Times New Roman"/>
          <w:b/>
          <w:bCs w:val="0"/>
          <w:color w:val="auto"/>
          <w:kern w:val="2"/>
          <w:sz w:val="48"/>
          <w:szCs w:val="48"/>
          <w:highlight w:val="none"/>
          <w:lang w:val="en-US" w:eastAsia="zh-CN" w:bidi="ar"/>
        </w:rPr>
      </w:pPr>
    </w:p>
    <w:p w14:paraId="34869255">
      <w:pPr>
        <w:rPr>
          <w:rFonts w:hint="eastAsia" w:ascii="宋体" w:hAnsi="宋体" w:eastAsia="宋体" w:cs="Times New Roman"/>
          <w:b/>
          <w:bCs w:val="0"/>
          <w:color w:val="auto"/>
          <w:kern w:val="2"/>
          <w:sz w:val="48"/>
          <w:szCs w:val="48"/>
          <w:highlight w:val="none"/>
          <w:lang w:val="en-US" w:eastAsia="zh-CN" w:bidi="ar"/>
        </w:rPr>
      </w:pPr>
    </w:p>
    <w:p w14:paraId="5B57246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B65E">
    <w:pPr>
      <w:pStyle w:val="11"/>
      <w:jc w:val="center"/>
    </w:pPr>
  </w:p>
  <w:p w14:paraId="30468B9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B706">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5290680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vM+n7NAQAAlgMAAA4AAAAAAAAAAQAgAAAAHwEAAGRycy9l&#10;Mm9Eb2MueG1sUEsFBgAAAAAGAAYAWQEAAF4FAAAAAA==&#10;">
              <v:fill on="f" focussize="0,0"/>
              <v:stroke on="f"/>
              <v:imagedata o:title=""/>
              <o:lock v:ext="edit" aspectratio="f"/>
              <v:textbox inset="0mm,0mm,0mm,0mm" style="mso-fit-shape-to-text:t;">
                <w:txbxContent>
                  <w:p w14:paraId="5290680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A2B4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0B9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4CFC4">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8D4CFC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C8EE">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84889B">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A84889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F42D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14:paraId="681B0F5C">
                          <w:pPr>
                            <w:pStyle w:val="11"/>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0qNHRAAAAAwEAAA8AAAAAAAAAAQAgAAAAIgAAAGRycy9kb3du&#10;cmV2LnhtbFBLAQIUABQAAAAIAIdO4kBMmHq9zQEAAJcDAAAOAAAAAAAAAAEAIAAAACABAABkcnMv&#10;ZTJvRG9jLnhtbFBLBQYAAAAABgAGAFkBAABfBQAAAAA=&#10;">
              <v:fill on="f" focussize="0,0"/>
              <v:stroke on="f"/>
              <v:imagedata o:title=""/>
              <o:lock v:ext="edit" aspectratio="f"/>
              <v:textbox inset="0mm,0mm,0mm,0mm" style="mso-fit-shape-to-text:t;">
                <w:txbxContent>
                  <w:p w14:paraId="681B0F5C">
                    <w:pPr>
                      <w:pStyle w:val="11"/>
                      <w:rPr>
                        <w:rStyle w:val="22"/>
                        <w:sz w:val="21"/>
                        <w:szCs w:val="21"/>
                      </w:rPr>
                    </w:pPr>
                    <w:r>
                      <w:rPr>
                        <w:sz w:val="21"/>
                        <w:szCs w:val="21"/>
                      </w:rPr>
                      <w:fldChar w:fldCharType="begin"/>
                    </w:r>
                    <w:r>
                      <w:rPr>
                        <w:rStyle w:val="22"/>
                        <w:sz w:val="21"/>
                        <w:szCs w:val="21"/>
                      </w:rPr>
                      <w:instrText xml:space="preserve">PAGE  </w:instrText>
                    </w:r>
                    <w:r>
                      <w:rPr>
                        <w:sz w:val="21"/>
                        <w:szCs w:val="21"/>
                      </w:rPr>
                      <w:fldChar w:fldCharType="separate"/>
                    </w:r>
                    <w:r>
                      <w:rPr>
                        <w:rStyle w:val="22"/>
                        <w:sz w:val="21"/>
                        <w:szCs w:val="21"/>
                      </w:rPr>
                      <w:t>56</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6FDA">
    <w:pPr>
      <w:pStyle w:val="12"/>
      <w:pBdr>
        <w:bottom w:val="none" w:color="auto" w:sz="0" w:space="0"/>
      </w:pBdr>
      <w:jc w:val="center"/>
      <w:rPr>
        <w:rFonts w:hint="default" w:eastAsia="楷体_GB2312"/>
        <w:sz w:val="20"/>
        <w:szCs w:val="2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C584">
    <w:pPr>
      <w:pStyle w:val="12"/>
      <w:pBdr>
        <w:bottom w:val="none" w:color="auto" w:sz="0" w:space="0"/>
      </w:pBdr>
      <w:jc w:val="center"/>
      <w:rPr>
        <w:rFonts w:hint="default" w:eastAsia="楷体_GB2312"/>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AFD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4425">
    <w:pPr>
      <w:pStyle w:val="12"/>
      <w:pBdr>
        <w:bottom w:val="none" w:color="auto" w:sz="0" w:space="0"/>
      </w:pBdr>
      <w:jc w:val="center"/>
      <w:rPr>
        <w:rFonts w:hint="eastAsia" w:ascii="宋体" w:hAnsi="宋体" w:eastAsia="宋体" w:cs="宋体"/>
        <w:sz w:val="20"/>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81E8">
    <w:pPr>
      <w:pStyle w:val="12"/>
      <w:pBdr>
        <w:bottom w:val="none" w:color="auto" w:sz="0" w:space="0"/>
      </w:pBdr>
      <w:jc w:val="center"/>
      <w:rPr>
        <w:rFonts w:hint="eastAsia" w:ascii="宋体" w:hAnsi="宋体" w:eastAsia="宋体" w:cs="宋体"/>
        <w:sz w:val="20"/>
        <w:szCs w:val="20"/>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B3EF">
    <w:pPr>
      <w:pStyle w:val="12"/>
      <w:pBdr>
        <w:bottom w:val="none" w:color="auto" w:sz="0" w:space="0"/>
      </w:pBdr>
      <w:jc w:val="center"/>
      <w:rPr>
        <w:rFonts w:hint="eastAsia" w:ascii="宋体" w:hAnsi="宋体" w:eastAsia="宋体" w:cs="宋体"/>
        <w:sz w:val="20"/>
        <w:szCs w:val="20"/>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801C1">
    <w:pPr>
      <w:pStyle w:val="12"/>
      <w:pBdr>
        <w:bottom w:val="none" w:color="auto" w:sz="0" w:space="0"/>
      </w:pBdr>
      <w:jc w:val="center"/>
      <w:rPr>
        <w:rFonts w:hint="eastAsia" w:ascii="宋体" w:hAnsi="宋体" w:eastAsia="宋体" w:cs="宋体"/>
        <w:sz w:val="20"/>
        <w:szCs w:val="20"/>
        <w:lang w:val="en-US" w:eastAsia="zh-CN"/>
      </w:rPr>
    </w:pPr>
  </w:p>
  <w:p w14:paraId="2EDC105C">
    <w:pPr>
      <w:pStyle w:val="12"/>
      <w:pBdr>
        <w:bottom w:val="none" w:color="auto" w:sz="0" w:space="0"/>
      </w:pBdr>
      <w:jc w:val="center"/>
      <w:rPr>
        <w:rFonts w:hint="default" w:eastAsia="楷体_GB2312"/>
        <w:sz w:val="20"/>
        <w:szCs w:val="20"/>
        <w:lang w:val="en-US" w:eastAsia="zh-CN"/>
      </w:rPr>
    </w:pPr>
    <w:r>
      <w:rPr>
        <w:rFonts w:hint="eastAsia" w:ascii="宋体" w:hAnsi="宋体" w:eastAsia="宋体" w:cs="宋体"/>
        <w:sz w:val="20"/>
        <w:szCs w:val="20"/>
        <w:lang w:val="en-US" w:eastAsia="zh-CN"/>
      </w:rPr>
      <w:t>招标项目名称</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3C2A">
    <w:pPr>
      <w:pStyle w:val="12"/>
      <w:pBdr>
        <w:bottom w:val="none" w:color="auto" w:sz="0" w:space="0"/>
      </w:pBdr>
      <w:jc w:val="center"/>
      <w:rPr>
        <w:rFonts w:hint="eastAsia" w:ascii="宋体" w:hAnsi="宋体" w:eastAsia="宋体" w:cs="宋体"/>
        <w:sz w:val="20"/>
        <w:szCs w:val="20"/>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8D6C">
    <w:pPr>
      <w:pStyle w:val="12"/>
      <w:pBdr>
        <w:bottom w:val="none" w:color="auto" w:sz="0" w:space="0"/>
      </w:pBdr>
      <w:jc w:val="center"/>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1AEDD"/>
    <w:multiLevelType w:val="singleLevel"/>
    <w:tmpl w:val="92F1AEDD"/>
    <w:lvl w:ilvl="0" w:tentative="0">
      <w:start w:val="1"/>
      <w:numFmt w:val="decimal"/>
      <w:suff w:val="nothing"/>
      <w:lvlText w:val="（%1）"/>
      <w:lvlJc w:val="left"/>
    </w:lvl>
  </w:abstractNum>
  <w:abstractNum w:abstractNumId="1">
    <w:nsid w:val="9DF16CC7"/>
    <w:multiLevelType w:val="singleLevel"/>
    <w:tmpl w:val="9DF16CC7"/>
    <w:lvl w:ilvl="0" w:tentative="0">
      <w:start w:val="1"/>
      <w:numFmt w:val="decimal"/>
      <w:suff w:val="nothing"/>
      <w:lvlText w:val="%1、"/>
      <w:lvlJc w:val="left"/>
    </w:lvl>
  </w:abstractNum>
  <w:abstractNum w:abstractNumId="2">
    <w:nsid w:val="AD9040EA"/>
    <w:multiLevelType w:val="singleLevel"/>
    <w:tmpl w:val="AD9040EA"/>
    <w:lvl w:ilvl="0" w:tentative="0">
      <w:start w:val="1"/>
      <w:numFmt w:val="decimal"/>
      <w:suff w:val="nothing"/>
      <w:lvlText w:val="%1．"/>
      <w:lvlJc w:val="left"/>
      <w:pPr>
        <w:ind w:left="0" w:firstLine="400"/>
      </w:pPr>
      <w:rPr>
        <w:rFonts w:hint="default"/>
      </w:rPr>
    </w:lvl>
  </w:abstractNum>
  <w:abstractNum w:abstractNumId="3">
    <w:nsid w:val="0999AB7C"/>
    <w:multiLevelType w:val="singleLevel"/>
    <w:tmpl w:val="0999AB7C"/>
    <w:lvl w:ilvl="0" w:tentative="0">
      <w:start w:val="1"/>
      <w:numFmt w:val="decimal"/>
      <w:suff w:val="nothing"/>
      <w:lvlText w:val="%1、"/>
      <w:lvlJc w:val="left"/>
    </w:lvl>
  </w:abstractNum>
  <w:abstractNum w:abstractNumId="4">
    <w:nsid w:val="279B00BB"/>
    <w:multiLevelType w:val="singleLevel"/>
    <w:tmpl w:val="279B00BB"/>
    <w:lvl w:ilvl="0" w:tentative="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MDY4MmNjMDliZmM3OTU5Mzk0YWY1MDg5Nzk0NGEifQ=="/>
  </w:docVars>
  <w:rsids>
    <w:rsidRoot w:val="00000000"/>
    <w:rsid w:val="000749E3"/>
    <w:rsid w:val="00A97848"/>
    <w:rsid w:val="00CB5A10"/>
    <w:rsid w:val="013B0DE8"/>
    <w:rsid w:val="01676B33"/>
    <w:rsid w:val="021D04ED"/>
    <w:rsid w:val="03231B33"/>
    <w:rsid w:val="03E70DB3"/>
    <w:rsid w:val="04390EE3"/>
    <w:rsid w:val="043D5FF5"/>
    <w:rsid w:val="045D04DB"/>
    <w:rsid w:val="047B6BC9"/>
    <w:rsid w:val="049C1B9D"/>
    <w:rsid w:val="04ED23F9"/>
    <w:rsid w:val="04EE0B72"/>
    <w:rsid w:val="05314331"/>
    <w:rsid w:val="053973EC"/>
    <w:rsid w:val="053E4A03"/>
    <w:rsid w:val="056E433A"/>
    <w:rsid w:val="05A50F26"/>
    <w:rsid w:val="05F11A75"/>
    <w:rsid w:val="0627193B"/>
    <w:rsid w:val="06C571C0"/>
    <w:rsid w:val="06C74ECC"/>
    <w:rsid w:val="06DF3513"/>
    <w:rsid w:val="07140111"/>
    <w:rsid w:val="0721638A"/>
    <w:rsid w:val="08E25FED"/>
    <w:rsid w:val="08F31FA8"/>
    <w:rsid w:val="0941671A"/>
    <w:rsid w:val="0AE75B3C"/>
    <w:rsid w:val="0BA204A1"/>
    <w:rsid w:val="0BF95B27"/>
    <w:rsid w:val="0C135B2A"/>
    <w:rsid w:val="0C2801BA"/>
    <w:rsid w:val="0C933237"/>
    <w:rsid w:val="0CF66173"/>
    <w:rsid w:val="0D0D7645"/>
    <w:rsid w:val="0D63594E"/>
    <w:rsid w:val="0D7017BA"/>
    <w:rsid w:val="0E19600D"/>
    <w:rsid w:val="0E373E4A"/>
    <w:rsid w:val="0E944B13"/>
    <w:rsid w:val="0EFA7F5D"/>
    <w:rsid w:val="0F44530B"/>
    <w:rsid w:val="0FFCFF55"/>
    <w:rsid w:val="106E7280"/>
    <w:rsid w:val="10A83678"/>
    <w:rsid w:val="112C24FB"/>
    <w:rsid w:val="119A7465"/>
    <w:rsid w:val="11E54944"/>
    <w:rsid w:val="12086AC4"/>
    <w:rsid w:val="12296A3A"/>
    <w:rsid w:val="12333415"/>
    <w:rsid w:val="12525F91"/>
    <w:rsid w:val="1277235D"/>
    <w:rsid w:val="13331DF8"/>
    <w:rsid w:val="143C4803"/>
    <w:rsid w:val="143D67CD"/>
    <w:rsid w:val="14553B17"/>
    <w:rsid w:val="14587163"/>
    <w:rsid w:val="149C1746"/>
    <w:rsid w:val="14A455F1"/>
    <w:rsid w:val="15A27E4F"/>
    <w:rsid w:val="162F2654"/>
    <w:rsid w:val="164E0B6A"/>
    <w:rsid w:val="170F2A2E"/>
    <w:rsid w:val="17263548"/>
    <w:rsid w:val="173E6AE4"/>
    <w:rsid w:val="17591CF1"/>
    <w:rsid w:val="17B449C8"/>
    <w:rsid w:val="17CA6368"/>
    <w:rsid w:val="17EC4792"/>
    <w:rsid w:val="181B0BD3"/>
    <w:rsid w:val="18F953B8"/>
    <w:rsid w:val="19241D0A"/>
    <w:rsid w:val="19624BD4"/>
    <w:rsid w:val="19871075"/>
    <w:rsid w:val="19BC2548"/>
    <w:rsid w:val="19DE635C"/>
    <w:rsid w:val="1A3B730B"/>
    <w:rsid w:val="1A5726DA"/>
    <w:rsid w:val="1A776B06"/>
    <w:rsid w:val="1AB01AA7"/>
    <w:rsid w:val="1B23671D"/>
    <w:rsid w:val="1B7E7DF7"/>
    <w:rsid w:val="1C552A43"/>
    <w:rsid w:val="1CD93658"/>
    <w:rsid w:val="1DAB29F9"/>
    <w:rsid w:val="1E25455A"/>
    <w:rsid w:val="1E683C87"/>
    <w:rsid w:val="1EA00084"/>
    <w:rsid w:val="1F7F4F0B"/>
    <w:rsid w:val="1FD5F848"/>
    <w:rsid w:val="208D1EFE"/>
    <w:rsid w:val="20D67D8D"/>
    <w:rsid w:val="20FA3A7C"/>
    <w:rsid w:val="21732F77"/>
    <w:rsid w:val="21D91B46"/>
    <w:rsid w:val="22160D89"/>
    <w:rsid w:val="2237485C"/>
    <w:rsid w:val="226F3FF6"/>
    <w:rsid w:val="227051BF"/>
    <w:rsid w:val="22A719E1"/>
    <w:rsid w:val="22BE4F7D"/>
    <w:rsid w:val="22D327D6"/>
    <w:rsid w:val="22F10888"/>
    <w:rsid w:val="233A4603"/>
    <w:rsid w:val="23DC4807"/>
    <w:rsid w:val="23ED1676"/>
    <w:rsid w:val="2422313A"/>
    <w:rsid w:val="24BA65D8"/>
    <w:rsid w:val="25B82157"/>
    <w:rsid w:val="25F862DF"/>
    <w:rsid w:val="26247C1B"/>
    <w:rsid w:val="265A68B3"/>
    <w:rsid w:val="266D6A9E"/>
    <w:rsid w:val="267419C5"/>
    <w:rsid w:val="26874633"/>
    <w:rsid w:val="269D1427"/>
    <w:rsid w:val="26E20B63"/>
    <w:rsid w:val="271909D4"/>
    <w:rsid w:val="276142F8"/>
    <w:rsid w:val="27D133EB"/>
    <w:rsid w:val="27E47234"/>
    <w:rsid w:val="2826784C"/>
    <w:rsid w:val="282B33B9"/>
    <w:rsid w:val="28722A91"/>
    <w:rsid w:val="28766349"/>
    <w:rsid w:val="28814A83"/>
    <w:rsid w:val="2A140CB4"/>
    <w:rsid w:val="2AC450FA"/>
    <w:rsid w:val="2C5C3619"/>
    <w:rsid w:val="2D345E10"/>
    <w:rsid w:val="2E073C7C"/>
    <w:rsid w:val="2E92569B"/>
    <w:rsid w:val="2E9D5A1B"/>
    <w:rsid w:val="2ED71B62"/>
    <w:rsid w:val="2EE67D35"/>
    <w:rsid w:val="2F7B2045"/>
    <w:rsid w:val="2F860BD0"/>
    <w:rsid w:val="2F8710A8"/>
    <w:rsid w:val="2F9452C7"/>
    <w:rsid w:val="3062519A"/>
    <w:rsid w:val="308373CC"/>
    <w:rsid w:val="30C21D5E"/>
    <w:rsid w:val="30DB050F"/>
    <w:rsid w:val="319B6BB5"/>
    <w:rsid w:val="31BF0126"/>
    <w:rsid w:val="31F97D80"/>
    <w:rsid w:val="325F5E35"/>
    <w:rsid w:val="32EB0172"/>
    <w:rsid w:val="334B460B"/>
    <w:rsid w:val="33AA703C"/>
    <w:rsid w:val="34287EB5"/>
    <w:rsid w:val="34C12868"/>
    <w:rsid w:val="35340603"/>
    <w:rsid w:val="35867B7C"/>
    <w:rsid w:val="35A22073"/>
    <w:rsid w:val="35FF7FE8"/>
    <w:rsid w:val="36020771"/>
    <w:rsid w:val="366A4DA8"/>
    <w:rsid w:val="36E7289C"/>
    <w:rsid w:val="3727713D"/>
    <w:rsid w:val="37767142"/>
    <w:rsid w:val="378679C0"/>
    <w:rsid w:val="37B7226F"/>
    <w:rsid w:val="37BC5AD7"/>
    <w:rsid w:val="389D76B7"/>
    <w:rsid w:val="38AC78FA"/>
    <w:rsid w:val="39096AFA"/>
    <w:rsid w:val="398B6C7F"/>
    <w:rsid w:val="39D23390"/>
    <w:rsid w:val="3A0B0650"/>
    <w:rsid w:val="3AFD0E0E"/>
    <w:rsid w:val="3B66572E"/>
    <w:rsid w:val="3BDD3C99"/>
    <w:rsid w:val="3BF7036F"/>
    <w:rsid w:val="3C802237"/>
    <w:rsid w:val="3CBF6712"/>
    <w:rsid w:val="3D165F8C"/>
    <w:rsid w:val="3D6C6210"/>
    <w:rsid w:val="3D962926"/>
    <w:rsid w:val="3DAF5796"/>
    <w:rsid w:val="3DBBCE1B"/>
    <w:rsid w:val="3E205F18"/>
    <w:rsid w:val="3E7353DF"/>
    <w:rsid w:val="3ED731F7"/>
    <w:rsid w:val="3F1E1E15"/>
    <w:rsid w:val="3F6E5909"/>
    <w:rsid w:val="3FA66D7D"/>
    <w:rsid w:val="3FBF943F"/>
    <w:rsid w:val="3FD45F66"/>
    <w:rsid w:val="3FE43E1D"/>
    <w:rsid w:val="3FF74CF6"/>
    <w:rsid w:val="3FF951F8"/>
    <w:rsid w:val="3FFFC5EE"/>
    <w:rsid w:val="41175B2C"/>
    <w:rsid w:val="41831414"/>
    <w:rsid w:val="419D24D5"/>
    <w:rsid w:val="41A72053"/>
    <w:rsid w:val="41A970CC"/>
    <w:rsid w:val="42240501"/>
    <w:rsid w:val="423050F8"/>
    <w:rsid w:val="42C13FA2"/>
    <w:rsid w:val="43340C18"/>
    <w:rsid w:val="44421112"/>
    <w:rsid w:val="451D7EEF"/>
    <w:rsid w:val="457C3DA0"/>
    <w:rsid w:val="45BE2A1A"/>
    <w:rsid w:val="45EC2F50"/>
    <w:rsid w:val="46517D32"/>
    <w:rsid w:val="465E1FFC"/>
    <w:rsid w:val="46740ACB"/>
    <w:rsid w:val="46B362F7"/>
    <w:rsid w:val="46E36D5D"/>
    <w:rsid w:val="46FF7627"/>
    <w:rsid w:val="47370CD6"/>
    <w:rsid w:val="476B6BD2"/>
    <w:rsid w:val="477C0DDF"/>
    <w:rsid w:val="47887784"/>
    <w:rsid w:val="479757BE"/>
    <w:rsid w:val="47A04ACD"/>
    <w:rsid w:val="47C907A6"/>
    <w:rsid w:val="484A67E7"/>
    <w:rsid w:val="48EC7A4D"/>
    <w:rsid w:val="49E862B8"/>
    <w:rsid w:val="4A4756D4"/>
    <w:rsid w:val="4A8D642D"/>
    <w:rsid w:val="4AFD3FE5"/>
    <w:rsid w:val="4B1D6435"/>
    <w:rsid w:val="4BDB2578"/>
    <w:rsid w:val="4C0A72A3"/>
    <w:rsid w:val="4CA02E7A"/>
    <w:rsid w:val="4D221933"/>
    <w:rsid w:val="4D7D140D"/>
    <w:rsid w:val="4E3046D1"/>
    <w:rsid w:val="4E6737AD"/>
    <w:rsid w:val="4EC372F3"/>
    <w:rsid w:val="4ED80FF1"/>
    <w:rsid w:val="4FBC37C8"/>
    <w:rsid w:val="50021A09"/>
    <w:rsid w:val="503E4E84"/>
    <w:rsid w:val="503E6C32"/>
    <w:rsid w:val="50717D46"/>
    <w:rsid w:val="511D0F3D"/>
    <w:rsid w:val="51212F35"/>
    <w:rsid w:val="51283F32"/>
    <w:rsid w:val="51340035"/>
    <w:rsid w:val="51452242"/>
    <w:rsid w:val="515E50B1"/>
    <w:rsid w:val="526E7E6E"/>
    <w:rsid w:val="52B633F7"/>
    <w:rsid w:val="52EF6909"/>
    <w:rsid w:val="53642E53"/>
    <w:rsid w:val="53DB6E8D"/>
    <w:rsid w:val="53FD3E13"/>
    <w:rsid w:val="55176156"/>
    <w:rsid w:val="55E32959"/>
    <w:rsid w:val="56382375"/>
    <w:rsid w:val="56FA762A"/>
    <w:rsid w:val="57250B4B"/>
    <w:rsid w:val="57325016"/>
    <w:rsid w:val="574120EC"/>
    <w:rsid w:val="57623B4D"/>
    <w:rsid w:val="57825F9E"/>
    <w:rsid w:val="57E3D6D7"/>
    <w:rsid w:val="587106E7"/>
    <w:rsid w:val="58A106A5"/>
    <w:rsid w:val="59A0095D"/>
    <w:rsid w:val="59BB5797"/>
    <w:rsid w:val="5A920C65"/>
    <w:rsid w:val="5AE53630"/>
    <w:rsid w:val="5AFE3B8D"/>
    <w:rsid w:val="5AFE6CB2"/>
    <w:rsid w:val="5B6E30D6"/>
    <w:rsid w:val="5BD57899"/>
    <w:rsid w:val="5BD65EBC"/>
    <w:rsid w:val="5CA00C74"/>
    <w:rsid w:val="5CA02A22"/>
    <w:rsid w:val="5CD123AD"/>
    <w:rsid w:val="5CEE5E83"/>
    <w:rsid w:val="5E0B036F"/>
    <w:rsid w:val="5EB6283A"/>
    <w:rsid w:val="5EEA61D6"/>
    <w:rsid w:val="5F0FD993"/>
    <w:rsid w:val="5F6EB1F2"/>
    <w:rsid w:val="5FBBF5E8"/>
    <w:rsid w:val="5FC37153"/>
    <w:rsid w:val="608B1062"/>
    <w:rsid w:val="61D144F4"/>
    <w:rsid w:val="61EF297F"/>
    <w:rsid w:val="62173786"/>
    <w:rsid w:val="629E17B2"/>
    <w:rsid w:val="63212B0F"/>
    <w:rsid w:val="632B74E9"/>
    <w:rsid w:val="63AA76A1"/>
    <w:rsid w:val="641E68EC"/>
    <w:rsid w:val="64225C73"/>
    <w:rsid w:val="64370110"/>
    <w:rsid w:val="6483431E"/>
    <w:rsid w:val="649447F9"/>
    <w:rsid w:val="657F58CB"/>
    <w:rsid w:val="66287D10"/>
    <w:rsid w:val="66BF0724"/>
    <w:rsid w:val="66EFCCB5"/>
    <w:rsid w:val="67006AF7"/>
    <w:rsid w:val="673646AF"/>
    <w:rsid w:val="675D0027"/>
    <w:rsid w:val="67D16185"/>
    <w:rsid w:val="67E67E83"/>
    <w:rsid w:val="68224C33"/>
    <w:rsid w:val="68376930"/>
    <w:rsid w:val="685E3EBD"/>
    <w:rsid w:val="687DD35A"/>
    <w:rsid w:val="68B41D2F"/>
    <w:rsid w:val="68DF4507"/>
    <w:rsid w:val="69912070"/>
    <w:rsid w:val="69A973BA"/>
    <w:rsid w:val="6A3550F2"/>
    <w:rsid w:val="6A4A55A6"/>
    <w:rsid w:val="6A674B7F"/>
    <w:rsid w:val="6A8B4D12"/>
    <w:rsid w:val="6AAE27AE"/>
    <w:rsid w:val="6AB730B1"/>
    <w:rsid w:val="6ACA583A"/>
    <w:rsid w:val="6AD3745A"/>
    <w:rsid w:val="6B99345E"/>
    <w:rsid w:val="6C1DBB5C"/>
    <w:rsid w:val="6C430F39"/>
    <w:rsid w:val="6D5B4E6F"/>
    <w:rsid w:val="6D6B2AF6"/>
    <w:rsid w:val="6D8836E6"/>
    <w:rsid w:val="6DCFB0C9"/>
    <w:rsid w:val="6DE99069"/>
    <w:rsid w:val="6E080427"/>
    <w:rsid w:val="6E18373D"/>
    <w:rsid w:val="6E451F9B"/>
    <w:rsid w:val="6E9543B1"/>
    <w:rsid w:val="6EFF52EE"/>
    <w:rsid w:val="6FFFBEDD"/>
    <w:rsid w:val="7040034C"/>
    <w:rsid w:val="705063CD"/>
    <w:rsid w:val="710870BC"/>
    <w:rsid w:val="71946BA2"/>
    <w:rsid w:val="71DB20DB"/>
    <w:rsid w:val="71DC4DC5"/>
    <w:rsid w:val="724E6D8D"/>
    <w:rsid w:val="7317ADD1"/>
    <w:rsid w:val="73592996"/>
    <w:rsid w:val="737D56AF"/>
    <w:rsid w:val="739F538A"/>
    <w:rsid w:val="73D60B78"/>
    <w:rsid w:val="74185868"/>
    <w:rsid w:val="74251D33"/>
    <w:rsid w:val="74513C7D"/>
    <w:rsid w:val="746D7236"/>
    <w:rsid w:val="751D2A0A"/>
    <w:rsid w:val="75AEDA09"/>
    <w:rsid w:val="764B5849"/>
    <w:rsid w:val="76CF41D8"/>
    <w:rsid w:val="772F1EC7"/>
    <w:rsid w:val="77770AF7"/>
    <w:rsid w:val="777A2396"/>
    <w:rsid w:val="779F3BAA"/>
    <w:rsid w:val="77DEF8B7"/>
    <w:rsid w:val="77FF18BE"/>
    <w:rsid w:val="78771B54"/>
    <w:rsid w:val="78866B18"/>
    <w:rsid w:val="792618B0"/>
    <w:rsid w:val="79BC6821"/>
    <w:rsid w:val="7A456C8B"/>
    <w:rsid w:val="7A772BBC"/>
    <w:rsid w:val="7AFF1D4C"/>
    <w:rsid w:val="7AFFA5A9"/>
    <w:rsid w:val="7B5ADD9C"/>
    <w:rsid w:val="7B6B0973"/>
    <w:rsid w:val="7BB10350"/>
    <w:rsid w:val="7BDF772A"/>
    <w:rsid w:val="7BFF2E69"/>
    <w:rsid w:val="7C0641F8"/>
    <w:rsid w:val="7CFB5D27"/>
    <w:rsid w:val="7D107B05"/>
    <w:rsid w:val="7D2911C6"/>
    <w:rsid w:val="7D9E1C7F"/>
    <w:rsid w:val="7DAF0040"/>
    <w:rsid w:val="7DFE9A08"/>
    <w:rsid w:val="7DFFE73B"/>
    <w:rsid w:val="7E356DDC"/>
    <w:rsid w:val="7E5D031B"/>
    <w:rsid w:val="7E6B6EDC"/>
    <w:rsid w:val="7E924469"/>
    <w:rsid w:val="7EBBF152"/>
    <w:rsid w:val="7EF63DE1"/>
    <w:rsid w:val="7F43AF94"/>
    <w:rsid w:val="7F6ABEDE"/>
    <w:rsid w:val="7F746952"/>
    <w:rsid w:val="7F767D6B"/>
    <w:rsid w:val="7F89586C"/>
    <w:rsid w:val="7FDDE16A"/>
    <w:rsid w:val="7FDE60A5"/>
    <w:rsid w:val="7FEF4BB2"/>
    <w:rsid w:val="7FFE2A17"/>
    <w:rsid w:val="7FFF1FF4"/>
    <w:rsid w:val="9D2D2C9E"/>
    <w:rsid w:val="9EDFBF8D"/>
    <w:rsid w:val="9EF8C29F"/>
    <w:rsid w:val="9FBDBC49"/>
    <w:rsid w:val="9FF75221"/>
    <w:rsid w:val="AFB7299F"/>
    <w:rsid w:val="AFFBEB82"/>
    <w:rsid w:val="B1EBA851"/>
    <w:rsid w:val="BDBF629E"/>
    <w:rsid w:val="BFED890A"/>
    <w:rsid w:val="BFFE9D18"/>
    <w:rsid w:val="DEF7A75A"/>
    <w:rsid w:val="DEFD7442"/>
    <w:rsid w:val="DFABF00D"/>
    <w:rsid w:val="DFEFBAB4"/>
    <w:rsid w:val="E2FF5C65"/>
    <w:rsid w:val="EB5703D3"/>
    <w:rsid w:val="EBD36AD3"/>
    <w:rsid w:val="EE9F52E8"/>
    <w:rsid w:val="EEBDEC5C"/>
    <w:rsid w:val="EF7EA56D"/>
    <w:rsid w:val="EFF7CC5A"/>
    <w:rsid w:val="F34C9C10"/>
    <w:rsid w:val="F3DD6867"/>
    <w:rsid w:val="F4EF7DC1"/>
    <w:rsid w:val="F4FD0E5E"/>
    <w:rsid w:val="F56ED0D1"/>
    <w:rsid w:val="F5F6B936"/>
    <w:rsid w:val="F77F343C"/>
    <w:rsid w:val="F7D780E9"/>
    <w:rsid w:val="F7DF7CC0"/>
    <w:rsid w:val="F7FF14E3"/>
    <w:rsid w:val="F7FF2815"/>
    <w:rsid w:val="FAFE13CD"/>
    <w:rsid w:val="FBF01D47"/>
    <w:rsid w:val="FD0F5389"/>
    <w:rsid w:val="FD3AB95F"/>
    <w:rsid w:val="FE758FBE"/>
    <w:rsid w:val="FEB6A17A"/>
    <w:rsid w:val="FF5D7450"/>
    <w:rsid w:val="FF7CC04C"/>
    <w:rsid w:val="FF7D1E34"/>
    <w:rsid w:val="FF7FB8B1"/>
    <w:rsid w:val="FF7FE84D"/>
    <w:rsid w:val="FFA7D618"/>
    <w:rsid w:val="FFB7CA61"/>
    <w:rsid w:val="FFBC7290"/>
    <w:rsid w:val="FFD74A91"/>
    <w:rsid w:val="FFE5CA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40" w:beforeLines="0" w:after="120" w:afterLines="0" w:line="360" w:lineRule="auto"/>
      <w:jc w:val="center"/>
      <w:outlineLvl w:val="1"/>
    </w:pPr>
    <w:rPr>
      <w:rFonts w:ascii="仿宋_GB2312" w:hAnsi="宋体" w:eastAsia="仿宋_GB2312" w:cs="宋体"/>
      <w:b/>
      <w:sz w:val="30"/>
      <w:szCs w:val="30"/>
    </w:rPr>
  </w:style>
  <w:style w:type="paragraph" w:styleId="3">
    <w:name w:val="heading 3"/>
    <w:basedOn w:val="1"/>
    <w:next w:val="4"/>
    <w:qFormat/>
    <w:uiPriority w:val="0"/>
    <w:pPr>
      <w:keepNext/>
      <w:keepLines/>
      <w:spacing w:before="156" w:beforeLines="50" w:line="360" w:lineRule="auto"/>
      <w:jc w:val="center"/>
      <w:outlineLvl w:val="2"/>
    </w:pPr>
    <w:rPr>
      <w:rFonts w:ascii="仿宋_GB2312" w:hAnsi="宋体" w:eastAsia="仿宋_GB2312" w:cs="宋体"/>
      <w:b/>
      <w:sz w:val="30"/>
      <w:szCs w:val="30"/>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rPr>
      <w:rFonts w:ascii="Times New Roman" w:hAnsi="Times New Roman" w:eastAsia="楷体_GB2312" w:cs="Times New Roman"/>
      <w:szCs w:val="20"/>
    </w:rPr>
  </w:style>
  <w:style w:type="paragraph" w:styleId="7">
    <w:name w:val="toc 3"/>
    <w:basedOn w:val="1"/>
    <w:next w:val="1"/>
    <w:qFormat/>
    <w:uiPriority w:val="0"/>
    <w:pPr>
      <w:ind w:left="840" w:leftChars="400"/>
    </w:pPr>
  </w:style>
  <w:style w:type="paragraph" w:styleId="8">
    <w:name w:val="Plain Text"/>
    <w:basedOn w:val="1"/>
    <w:next w:val="1"/>
    <w:qFormat/>
    <w:uiPriority w:val="0"/>
    <w:rPr>
      <w:rFonts w:ascii="宋体" w:hAnsi="Courier New" w:eastAsia="楷体_GB2312"/>
      <w:szCs w:val="24"/>
    </w:rPr>
  </w:style>
  <w:style w:type="paragraph" w:styleId="9">
    <w:name w:val="Date"/>
    <w:basedOn w:val="1"/>
    <w:next w:val="1"/>
    <w:qFormat/>
    <w:uiPriority w:val="0"/>
    <w:rPr>
      <w:rFonts w:ascii="Times New Roman" w:hAnsi="Times New Roman" w:eastAsia="楷体_GB2312" w:cs="Times New Roman"/>
      <w:szCs w:val="20"/>
    </w:rPr>
  </w:style>
  <w:style w:type="paragraph" w:styleId="10">
    <w:name w:val="endnote text"/>
    <w:basedOn w:val="1"/>
    <w:qFormat/>
    <w:uiPriority w:val="0"/>
    <w:pPr>
      <w:snapToGrid w:val="0"/>
      <w:jc w:val="left"/>
    </w:pPr>
    <w:rPr>
      <w:rFonts w:ascii="宋体" w:hAnsi="宋体"/>
      <w:szCs w:val="24"/>
    </w:rPr>
  </w:style>
  <w:style w:type="paragraph" w:styleId="11">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z w:val="18"/>
      <w:szCs w:val="18"/>
    </w:rPr>
  </w:style>
  <w:style w:type="paragraph" w:styleId="13">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14">
    <w:name w:val="toc 2"/>
    <w:basedOn w:val="1"/>
    <w:next w:val="1"/>
    <w:qFormat/>
    <w:uiPriority w:val="0"/>
    <w:pPr>
      <w:tabs>
        <w:tab w:val="right" w:leader="dot" w:pos="9060"/>
      </w:tabs>
      <w:snapToGrid w:val="0"/>
      <w:spacing w:line="360" w:lineRule="auto"/>
      <w:jc w:val="left"/>
    </w:pPr>
    <w:rPr>
      <w:sz w:val="24"/>
      <w:szCs w:val="24"/>
    </w:rPr>
  </w:style>
  <w:style w:type="paragraph" w:styleId="15">
    <w:name w:val="Body Text 2"/>
    <w:basedOn w:val="1"/>
    <w:qFormat/>
    <w:uiPriority w:val="0"/>
    <w:rPr>
      <w:rFonts w:ascii="宋体" w:hAnsi="宋体" w:eastAsia="楷体_GB2312" w:cs="Times New Roman"/>
      <w:szCs w:val="24"/>
      <w:u w:val="single"/>
    </w:rPr>
  </w:style>
  <w:style w:type="paragraph" w:styleId="16">
    <w:name w:val="Normal (Web)"/>
    <w:basedOn w:val="1"/>
    <w:semiHidden/>
    <w:unhideWhenUsed/>
    <w:qFormat/>
    <w:uiPriority w:val="99"/>
    <w:pPr>
      <w:keepNext w:val="0"/>
      <w:keepLines w:val="0"/>
      <w:widowControl/>
      <w:suppressLineNumbers w:val="0"/>
      <w:spacing w:before="0" w:beforeAutospacing="1" w:after="0" w:afterAutospacing="1"/>
      <w:jc w:val="left"/>
    </w:pPr>
    <w:rPr>
      <w:rFonts w:hint="eastAsia" w:ascii="宋体" w:hAnsi="宋体" w:eastAsia="宋体" w:cs="Times New Roman"/>
      <w:kern w:val="0"/>
      <w:sz w:val="24"/>
      <w:szCs w:val="24"/>
      <w:lang w:val="en-US" w:eastAsia="zh-CN" w:bidi="ar"/>
    </w:rPr>
  </w:style>
  <w:style w:type="paragraph" w:styleId="17">
    <w:name w:val="Title"/>
    <w:basedOn w:val="1"/>
    <w:next w:val="1"/>
    <w:qFormat/>
    <w:uiPriority w:val="0"/>
    <w:pPr>
      <w:spacing w:before="120" w:beforeLines="0" w:after="60" w:afterLines="0"/>
      <w:jc w:val="center"/>
    </w:pPr>
    <w:rPr>
      <w:rFonts w:ascii="Arial" w:hAnsi="Arial" w:eastAsia="楷体_GB2312" w:cs="Times New Roman"/>
      <w:b/>
      <w:sz w:val="44"/>
      <w:szCs w:val="20"/>
    </w:rPr>
  </w:style>
  <w:style w:type="paragraph" w:styleId="18">
    <w:name w:val="Body Text First Indent"/>
    <w:basedOn w:val="6"/>
    <w:qFormat/>
    <w:uiPriority w:val="0"/>
    <w:pPr>
      <w:ind w:firstLine="420"/>
    </w:pPr>
  </w:style>
  <w:style w:type="character" w:styleId="21">
    <w:name w:val="Strong"/>
    <w:basedOn w:val="20"/>
    <w:qFormat/>
    <w:uiPriority w:val="0"/>
    <w:rPr>
      <w:b/>
      <w:bCs/>
    </w:rPr>
  </w:style>
  <w:style w:type="character" w:styleId="22">
    <w:name w:val="page number"/>
    <w:basedOn w:val="20"/>
    <w:qFormat/>
    <w:uiPriority w:val="0"/>
    <w:rPr>
      <w:rFonts w:eastAsia="宋体"/>
      <w:kern w:val="2"/>
      <w:sz w:val="24"/>
      <w:szCs w:val="24"/>
      <w:lang w:val="en-US" w:eastAsia="zh-CN" w:bidi="ar-SA"/>
    </w:rPr>
  </w:style>
  <w:style w:type="character" w:styleId="23">
    <w:name w:val="FollowedHyperlink"/>
    <w:basedOn w:val="20"/>
    <w:qFormat/>
    <w:uiPriority w:val="0"/>
    <w:rPr>
      <w:rFonts w:ascii="微软雅黑" w:hAnsi="微软雅黑" w:eastAsia="微软雅黑" w:cs="微软雅黑"/>
      <w:color w:val="337AB7"/>
      <w:u w:val="none"/>
    </w:rPr>
  </w:style>
  <w:style w:type="character" w:styleId="24">
    <w:name w:val="Emphasis"/>
    <w:basedOn w:val="20"/>
    <w:qFormat/>
    <w:uiPriority w:val="0"/>
    <w:rPr>
      <w:i/>
    </w:rPr>
  </w:style>
  <w:style w:type="character" w:styleId="25">
    <w:name w:val="HTML Definition"/>
    <w:basedOn w:val="20"/>
    <w:qFormat/>
    <w:uiPriority w:val="0"/>
    <w:rPr>
      <w:i/>
      <w:iCs/>
    </w:rPr>
  </w:style>
  <w:style w:type="character" w:styleId="26">
    <w:name w:val="Hyperlink"/>
    <w:basedOn w:val="20"/>
    <w:qFormat/>
    <w:uiPriority w:val="0"/>
    <w:rPr>
      <w:rFonts w:eastAsia="宋体"/>
      <w:color w:val="0000FF"/>
      <w:kern w:val="2"/>
      <w:sz w:val="24"/>
      <w:szCs w:val="24"/>
      <w:u w:val="single"/>
      <w:lang w:val="en-US" w:eastAsia="zh-CN" w:bidi="ar-SA"/>
    </w:rPr>
  </w:style>
  <w:style w:type="character" w:styleId="27">
    <w:name w:val="HTML Code"/>
    <w:basedOn w:val="20"/>
    <w:qFormat/>
    <w:uiPriority w:val="0"/>
    <w:rPr>
      <w:rFonts w:hint="default" w:ascii="Consolas" w:hAnsi="Consolas" w:eastAsia="Consolas" w:cs="Consolas"/>
      <w:color w:val="C7254E"/>
      <w:sz w:val="21"/>
      <w:szCs w:val="21"/>
      <w:bdr w:val="single" w:color="E1E1E1" w:sz="6" w:space="0"/>
      <w:shd w:val="clear" w:fill="F9F2F4"/>
    </w:rPr>
  </w:style>
  <w:style w:type="character" w:styleId="28">
    <w:name w:val="HTML Keyboard"/>
    <w:basedOn w:val="20"/>
    <w:qFormat/>
    <w:uiPriority w:val="0"/>
    <w:rPr>
      <w:rFonts w:hint="default" w:ascii="Consolas" w:hAnsi="Consolas" w:eastAsia="Consolas" w:cs="Consolas"/>
      <w:color w:val="FFFFFF"/>
      <w:sz w:val="21"/>
      <w:szCs w:val="21"/>
      <w:shd w:val="clear" w:fill="333333"/>
    </w:rPr>
  </w:style>
  <w:style w:type="character" w:styleId="29">
    <w:name w:val="HTML Sample"/>
    <w:basedOn w:val="20"/>
    <w:qFormat/>
    <w:uiPriority w:val="0"/>
    <w:rPr>
      <w:rFonts w:ascii="Consolas" w:hAnsi="Consolas" w:eastAsia="Consolas" w:cs="Consolas"/>
      <w:sz w:val="21"/>
      <w:szCs w:val="21"/>
    </w:rPr>
  </w:style>
  <w:style w:type="paragraph" w:customStyle="1" w:styleId="30">
    <w:name w:val="常用"/>
    <w:basedOn w:val="1"/>
    <w:next w:val="6"/>
    <w:qFormat/>
    <w:uiPriority w:val="0"/>
    <w:pPr>
      <w:spacing w:line="240" w:lineRule="auto"/>
      <w:jc w:val="left"/>
    </w:pPr>
    <w:rPr>
      <w:rFonts w:eastAsia="宋体"/>
      <w:sz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15"/>
    <w:basedOn w:val="20"/>
    <w:qFormat/>
    <w:uiPriority w:val="0"/>
    <w:rPr>
      <w:rFonts w:hint="default" w:ascii="Times New Roman" w:hAnsi="Times New Roman" w:cs="Times New Roman"/>
    </w:rPr>
  </w:style>
  <w:style w:type="character" w:customStyle="1" w:styleId="33">
    <w:name w:val="title24"/>
    <w:basedOn w:val="20"/>
    <w:qFormat/>
    <w:uiPriority w:val="0"/>
  </w:style>
  <w:style w:type="character" w:customStyle="1" w:styleId="34">
    <w:name w:val="username"/>
    <w:basedOn w:val="20"/>
    <w:qFormat/>
    <w:uiPriority w:val="0"/>
  </w:style>
  <w:style w:type="paragraph" w:customStyle="1" w:styleId="35">
    <w:name w:val="null3"/>
    <w:qFormat/>
    <w:uiPriority w:val="0"/>
    <w:rPr>
      <w:rFonts w:hint="eastAsia" w:ascii="Calibri" w:hAnsi="Calibri" w:eastAsia="宋体" w:cs="Times New Roman"/>
      <w:lang w:val="en-US" w:eastAsia="zh-Hans"/>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13553</Words>
  <Characters>14211</Characters>
  <Lines>1</Lines>
  <Paragraphs>1</Paragraphs>
  <TotalTime>27</TotalTime>
  <ScaleCrop>false</ScaleCrop>
  <LinksUpToDate>false</LinksUpToDate>
  <CharactersWithSpaces>14567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2024-01-08T01:49:00Z</dcterms:created>
  <dc:creator>SHERRY</dc:creator>
  <cp:lastModifiedBy>陈中</cp:lastModifiedBy>
  <dcterms:modified xsi:type="dcterms:W3CDTF">2025-10-16T05:51:54Z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63442DEE4C6B43899284B7B9F179A4BC_13</vt:lpwstr>
  </property>
  <property fmtid="{D5CDD505-2E9C-101B-9397-08002B2CF9AE}" pid="4" name="KSOTemplateDocerSaveRecord">
    <vt:lpwstr>eyJoZGlkIjoiZjVhNGJiMWVmZTg4ZjFhYWZhYWFiMzBkODkwYWRkZmUiLCJ1c2VySWQiOiI0MTgzNzA1NDcifQ==</vt:lpwstr>
  </property>
</Properties>
</file>