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744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52"/>
          <w:szCs w:val="52"/>
          <w:highlight w:val="none"/>
          <w:lang w:val="en-US" w:eastAsia="zh-CN" w:bidi="ar"/>
        </w:rPr>
      </w:pPr>
    </w:p>
    <w:p w14:paraId="690CE4BA">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40"/>
          <w:szCs w:val="40"/>
          <w:highlight w:val="none"/>
        </w:rPr>
      </w:pPr>
      <w:r>
        <w:rPr>
          <w:rFonts w:hint="eastAsia" w:ascii="宋体" w:hAnsi="宋体" w:eastAsia="宋体" w:cs="宋体"/>
          <w:b/>
          <w:bCs w:val="0"/>
          <w:color w:val="auto"/>
          <w:kern w:val="2"/>
          <w:sz w:val="52"/>
          <w:szCs w:val="52"/>
          <w:highlight w:val="none"/>
          <w:lang w:val="en-US" w:eastAsia="zh-CN" w:bidi="ar"/>
        </w:rPr>
        <w:t>黄阁镇东里山塘北侧环境提升项目施工专业承包</w:t>
      </w:r>
      <w:r>
        <w:rPr>
          <w:rFonts w:hint="eastAsia" w:ascii="宋体" w:hAnsi="宋体" w:eastAsia="宋体" w:cs="Times New Roman"/>
          <w:b/>
          <w:bCs w:val="0"/>
          <w:color w:val="auto"/>
          <w:kern w:val="2"/>
          <w:sz w:val="52"/>
          <w:szCs w:val="52"/>
          <w:highlight w:val="none"/>
          <w:lang w:val="en-US" w:eastAsia="zh-CN" w:bidi="ar"/>
        </w:rPr>
        <w:t xml:space="preserve"> </w:t>
      </w:r>
    </w:p>
    <w:p w14:paraId="7C6B565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pacing w:val="26"/>
          <w:kern w:val="2"/>
          <w:sz w:val="96"/>
          <w:szCs w:val="96"/>
          <w:highlight w:val="none"/>
        </w:rPr>
      </w:pPr>
      <w:r>
        <w:rPr>
          <w:rFonts w:hint="eastAsia" w:ascii="宋体" w:hAnsi="宋体" w:eastAsia="宋体" w:cs="宋体"/>
          <w:b/>
          <w:bCs w:val="0"/>
          <w:color w:val="auto"/>
          <w:spacing w:val="26"/>
          <w:kern w:val="2"/>
          <w:sz w:val="96"/>
          <w:szCs w:val="96"/>
          <w:highlight w:val="none"/>
          <w:lang w:val="en-US" w:eastAsia="zh-CN" w:bidi="ar"/>
        </w:rPr>
        <w:t xml:space="preserve"> </w:t>
      </w:r>
    </w:p>
    <w:p w14:paraId="346DF4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pacing w:val="26"/>
          <w:kern w:val="2"/>
          <w:sz w:val="96"/>
          <w:szCs w:val="96"/>
          <w:highlight w:val="none"/>
        </w:rPr>
      </w:pPr>
      <w:r>
        <w:rPr>
          <w:rFonts w:hint="eastAsia" w:ascii="宋体" w:hAnsi="宋体" w:eastAsia="宋体" w:cs="宋体"/>
          <w:b/>
          <w:bCs w:val="0"/>
          <w:color w:val="auto"/>
          <w:spacing w:val="26"/>
          <w:kern w:val="2"/>
          <w:sz w:val="96"/>
          <w:szCs w:val="96"/>
          <w:highlight w:val="none"/>
          <w:lang w:val="en-US" w:eastAsia="zh-CN" w:bidi="ar"/>
        </w:rPr>
        <w:t xml:space="preserve"> </w:t>
      </w:r>
    </w:p>
    <w:p w14:paraId="72D155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color w:val="auto"/>
          <w:spacing w:val="26"/>
          <w:kern w:val="2"/>
          <w:sz w:val="110"/>
          <w:szCs w:val="110"/>
          <w:highlight w:val="none"/>
        </w:rPr>
      </w:pPr>
      <w:r>
        <w:rPr>
          <w:rFonts w:hint="eastAsia" w:ascii="宋体" w:hAnsi="宋体" w:eastAsia="宋体" w:cs="宋体"/>
          <w:b/>
          <w:bCs w:val="0"/>
          <w:color w:val="auto"/>
          <w:spacing w:val="26"/>
          <w:kern w:val="2"/>
          <w:sz w:val="96"/>
          <w:szCs w:val="96"/>
          <w:highlight w:val="none"/>
          <w:lang w:val="en-US" w:eastAsia="zh-CN" w:bidi="ar"/>
        </w:rPr>
        <w:t>招标公告</w:t>
      </w:r>
    </w:p>
    <w:p w14:paraId="290E2A72">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689BA44F">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41BCCC98">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2F3E8889">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21B3EA88">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lang w:val="en-US" w:eastAsia="zh-CN" w:bidi="ar"/>
        </w:rPr>
      </w:pPr>
    </w:p>
    <w:p w14:paraId="108B21C6">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50E30574">
      <w:pPr>
        <w:spacing w:line="360" w:lineRule="auto"/>
        <w:ind w:firstLine="600" w:firstLineChars="200"/>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rPr>
        <w:t xml:space="preserve">招  </w:t>
      </w:r>
      <w:r>
        <w:rPr>
          <w:rFonts w:hint="eastAsia" w:ascii="宋体" w:hAnsi="宋体" w:eastAsia="宋体"/>
          <w:color w:val="auto"/>
          <w:sz w:val="30"/>
          <w:szCs w:val="30"/>
          <w:highlight w:val="none"/>
          <w:lang w:val="en-US" w:eastAsia="zh-CN"/>
        </w:rPr>
        <w:t xml:space="preserve"> </w:t>
      </w:r>
      <w:r>
        <w:rPr>
          <w:rFonts w:hint="eastAsia" w:ascii="宋体" w:hAnsi="宋体" w:eastAsia="宋体"/>
          <w:color w:val="auto"/>
          <w:sz w:val="30"/>
          <w:szCs w:val="30"/>
          <w:highlight w:val="none"/>
        </w:rPr>
        <w:t xml:space="preserve">标 </w:t>
      </w:r>
      <w:r>
        <w:rPr>
          <w:rFonts w:hint="eastAsia" w:ascii="宋体" w:hAnsi="宋体" w:eastAsia="宋体"/>
          <w:color w:val="auto"/>
          <w:sz w:val="30"/>
          <w:szCs w:val="30"/>
          <w:highlight w:val="none"/>
          <w:lang w:val="en-US" w:eastAsia="zh-CN"/>
        </w:rPr>
        <w:t xml:space="preserve">  人</w:t>
      </w:r>
      <w:r>
        <w:rPr>
          <w:rFonts w:hint="eastAsia" w:ascii="宋体" w:hAnsi="宋体" w:eastAsia="宋体"/>
          <w:color w:val="auto"/>
          <w:sz w:val="30"/>
          <w:szCs w:val="30"/>
          <w:highlight w:val="none"/>
        </w:rPr>
        <w:t>：</w:t>
      </w:r>
      <w:r>
        <w:rPr>
          <w:rFonts w:hint="eastAsia" w:ascii="宋体" w:hAnsi="宋体" w:eastAsia="宋体"/>
          <w:color w:val="auto"/>
          <w:sz w:val="30"/>
          <w:szCs w:val="30"/>
          <w:highlight w:val="none"/>
          <w:u w:val="single"/>
          <w:lang w:eastAsia="zh-CN"/>
        </w:rPr>
        <w:t>广州市南沙区黄阁镇人民政府</w:t>
      </w:r>
    </w:p>
    <w:p w14:paraId="1B86D3E5">
      <w:pPr>
        <w:spacing w:line="360" w:lineRule="auto"/>
        <w:ind w:firstLine="600" w:firstLineChars="200"/>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rPr>
        <w:t>招标代理机构：</w:t>
      </w:r>
      <w:r>
        <w:rPr>
          <w:rFonts w:hint="eastAsia" w:ascii="宋体" w:hAnsi="宋体" w:eastAsia="宋体"/>
          <w:color w:val="auto"/>
          <w:sz w:val="30"/>
          <w:szCs w:val="30"/>
          <w:highlight w:val="none"/>
          <w:u w:val="single"/>
          <w:lang w:eastAsia="zh-CN"/>
        </w:rPr>
        <w:t>广州市房实建设工程管理有限公司</w:t>
      </w:r>
    </w:p>
    <w:p w14:paraId="0FD98598">
      <w:pPr>
        <w:spacing w:line="360" w:lineRule="auto"/>
        <w:ind w:firstLine="600" w:firstLineChars="200"/>
        <w:rPr>
          <w:rFonts w:ascii="宋体" w:hAnsi="宋体" w:eastAsia="宋体"/>
          <w:color w:val="auto"/>
          <w:sz w:val="30"/>
          <w:szCs w:val="30"/>
          <w:highlight w:val="none"/>
        </w:rPr>
      </w:pPr>
      <w:r>
        <w:rPr>
          <w:rFonts w:hint="eastAsia" w:ascii="宋体" w:hAnsi="宋体" w:eastAsia="宋体"/>
          <w:color w:val="auto"/>
          <w:sz w:val="30"/>
          <w:szCs w:val="30"/>
          <w:highlight w:val="none"/>
        </w:rPr>
        <w:t>日        期：</w:t>
      </w:r>
      <w:r>
        <w:rPr>
          <w:rFonts w:hint="eastAsia" w:ascii="宋体" w:hAnsi="宋体" w:eastAsia="宋体"/>
          <w:color w:val="auto"/>
          <w:sz w:val="30"/>
          <w:szCs w:val="30"/>
          <w:highlight w:val="none"/>
          <w:u w:val="single"/>
          <w:lang w:val="en-US" w:eastAsia="zh-CN"/>
        </w:rPr>
        <w:t>2025</w:t>
      </w:r>
      <w:r>
        <w:rPr>
          <w:rFonts w:hint="eastAsia" w:ascii="宋体" w:hAnsi="宋体" w:eastAsia="宋体"/>
          <w:color w:val="auto"/>
          <w:sz w:val="30"/>
          <w:szCs w:val="30"/>
          <w:highlight w:val="none"/>
        </w:rPr>
        <w:t>年</w:t>
      </w:r>
      <w:r>
        <w:rPr>
          <w:rFonts w:hint="eastAsia" w:ascii="宋体" w:hAnsi="宋体" w:eastAsia="宋体"/>
          <w:color w:val="auto"/>
          <w:sz w:val="30"/>
          <w:szCs w:val="30"/>
          <w:highlight w:val="none"/>
          <w:u w:val="single"/>
          <w:lang w:val="en-US" w:eastAsia="zh-CN"/>
        </w:rPr>
        <w:t>10</w:t>
      </w:r>
      <w:r>
        <w:rPr>
          <w:rFonts w:hint="eastAsia" w:ascii="宋体" w:hAnsi="宋体" w:eastAsia="宋体"/>
          <w:color w:val="auto"/>
          <w:sz w:val="30"/>
          <w:szCs w:val="30"/>
          <w:highlight w:val="none"/>
        </w:rPr>
        <w:t>月</w:t>
      </w:r>
    </w:p>
    <w:p w14:paraId="7EB30A93">
      <w:pPr>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宋体" w:cs="Times New Roman"/>
          <w:b/>
          <w:bCs w:val="0"/>
          <w:color w:val="auto"/>
          <w:kern w:val="2"/>
          <w:sz w:val="32"/>
          <w:szCs w:val="32"/>
          <w:highlight w:val="none"/>
        </w:rPr>
      </w:pPr>
      <w:r>
        <w:rPr>
          <w:rFonts w:hint="eastAsia" w:ascii="Times New Roman" w:hAnsi="Times New Roman" w:eastAsia="宋体" w:cs="Times New Roman"/>
          <w:b/>
          <w:bCs w:val="0"/>
          <w:color w:val="auto"/>
          <w:kern w:val="2"/>
          <w:sz w:val="32"/>
          <w:szCs w:val="32"/>
          <w:highlight w:val="none"/>
          <w:lang w:val="en-US" w:eastAsia="zh-CN" w:bidi="ar"/>
        </w:rPr>
        <w:t xml:space="preserve"> </w:t>
      </w:r>
    </w:p>
    <w:p w14:paraId="24F5A571">
      <w:pPr>
        <w:pStyle w:val="15"/>
        <w:spacing w:line="360" w:lineRule="auto"/>
        <w:jc w:val="center"/>
        <w:rPr>
          <w:rFonts w:hint="eastAsia" w:ascii="宋体" w:hAnsi="宋体" w:eastAsia="宋体"/>
          <w:b/>
          <w:bCs/>
          <w:color w:val="auto"/>
          <w:sz w:val="36"/>
          <w:szCs w:val="36"/>
          <w:highlight w:val="none"/>
          <w:u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0"/>
          <w:cols w:space="720" w:num="1"/>
          <w:titlePg/>
          <w:docGrid w:type="lines" w:linePitch="312" w:charSpace="0"/>
        </w:sectPr>
      </w:pPr>
      <w:bookmarkStart w:id="1" w:name="_GoBack"/>
      <w:bookmarkEnd w:id="1"/>
    </w:p>
    <w:p w14:paraId="000A33DE">
      <w:pPr>
        <w:pStyle w:val="15"/>
        <w:spacing w:line="360" w:lineRule="auto"/>
        <w:jc w:val="center"/>
        <w:rPr>
          <w:rFonts w:hint="eastAsia" w:eastAsia="宋体"/>
          <w:b/>
          <w:bCs/>
          <w:color w:val="auto"/>
          <w:sz w:val="36"/>
          <w:szCs w:val="36"/>
          <w:highlight w:val="none"/>
          <w:u w:val="none"/>
          <w:lang w:eastAsia="zh-CN"/>
        </w:rPr>
      </w:pPr>
      <w:r>
        <w:rPr>
          <w:rFonts w:hint="eastAsia" w:eastAsia="宋体"/>
          <w:b/>
          <w:bCs/>
          <w:color w:val="auto"/>
          <w:sz w:val="36"/>
          <w:szCs w:val="36"/>
          <w:highlight w:val="none"/>
          <w:u w:val="none"/>
          <w:lang w:eastAsia="zh-CN"/>
        </w:rPr>
        <w:t>黄阁镇东里山塘北侧环境提升项目施工专业承包</w:t>
      </w:r>
    </w:p>
    <w:p w14:paraId="2DE32EAA">
      <w:pPr>
        <w:pStyle w:val="15"/>
        <w:spacing w:line="360" w:lineRule="auto"/>
        <w:jc w:val="center"/>
        <w:rPr>
          <w:rFonts w:hint="eastAsia" w:ascii="宋体" w:hAnsi="宋体" w:eastAsia="宋体"/>
          <w:b/>
          <w:bCs/>
          <w:color w:val="auto"/>
          <w:sz w:val="36"/>
          <w:szCs w:val="36"/>
          <w:highlight w:val="none"/>
          <w:u w:val="none"/>
        </w:rPr>
      </w:pPr>
      <w:r>
        <w:rPr>
          <w:rFonts w:hint="eastAsia" w:ascii="宋体" w:hAnsi="宋体" w:eastAsia="宋体"/>
          <w:b/>
          <w:bCs/>
          <w:color w:val="auto"/>
          <w:sz w:val="36"/>
          <w:szCs w:val="36"/>
          <w:highlight w:val="none"/>
          <w:u w:val="none"/>
        </w:rPr>
        <w:t>招标公告</w:t>
      </w:r>
    </w:p>
    <w:p w14:paraId="7BE41147">
      <w:pPr>
        <w:pStyle w:val="15"/>
        <w:spacing w:line="360" w:lineRule="auto"/>
        <w:jc w:val="center"/>
        <w:rPr>
          <w:rFonts w:hint="eastAsia" w:ascii="宋体" w:hAnsi="宋体" w:eastAsia="宋体"/>
          <w:b/>
          <w:bCs/>
          <w:color w:val="auto"/>
          <w:sz w:val="36"/>
          <w:szCs w:val="36"/>
          <w:highlight w:val="none"/>
          <w:u w:val="none"/>
        </w:rPr>
      </w:pPr>
    </w:p>
    <w:p w14:paraId="5874B25A">
      <w:pPr>
        <w:spacing w:line="360" w:lineRule="auto"/>
        <w:ind w:firstLine="540" w:firstLineChars="22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根据</w:t>
      </w:r>
      <w:r>
        <w:rPr>
          <w:rFonts w:hint="eastAsia" w:ascii="宋体" w:hAnsi="宋体" w:eastAsia="宋体" w:cs="宋体"/>
          <w:color w:val="000000"/>
          <w:sz w:val="24"/>
          <w:highlight w:val="none"/>
          <w:u w:val="single"/>
          <w:lang w:val="en-US" w:eastAsia="zh-CN"/>
        </w:rPr>
        <w:t>相关文件</w:t>
      </w:r>
      <w:r>
        <w:rPr>
          <w:rFonts w:hint="eastAsia" w:ascii="宋体" w:hAnsi="宋体" w:eastAsia="宋体" w:cs="Times New Roman"/>
          <w:color w:val="auto"/>
          <w:sz w:val="24"/>
          <w:szCs w:val="24"/>
          <w:highlight w:val="none"/>
        </w:rPr>
        <w:t>批准，并且图纸和技术资料满足施工要求，资金已经落实，</w:t>
      </w:r>
      <w:r>
        <w:rPr>
          <w:rFonts w:hint="eastAsia" w:ascii="宋体" w:hAnsi="宋体" w:eastAsia="宋体" w:cs="Times New Roman"/>
          <w:color w:val="auto"/>
          <w:sz w:val="24"/>
          <w:szCs w:val="24"/>
          <w:highlight w:val="none"/>
          <w:u w:val="single"/>
          <w:lang w:eastAsia="zh-CN"/>
        </w:rPr>
        <w:t>广州市南沙区黄阁镇人民政府</w:t>
      </w:r>
      <w:r>
        <w:rPr>
          <w:rFonts w:hint="eastAsia" w:ascii="宋体" w:hAnsi="宋体" w:eastAsia="宋体" w:cs="Times New Roman"/>
          <w:color w:val="auto"/>
          <w:sz w:val="24"/>
          <w:szCs w:val="24"/>
          <w:highlight w:val="none"/>
        </w:rPr>
        <w:t>现对</w:t>
      </w:r>
      <w:r>
        <w:rPr>
          <w:rFonts w:hint="eastAsia" w:ascii="宋体" w:hAnsi="宋体" w:eastAsia="宋体" w:cs="Times New Roman"/>
          <w:color w:val="auto"/>
          <w:sz w:val="24"/>
          <w:szCs w:val="24"/>
          <w:highlight w:val="none"/>
          <w:u w:val="single"/>
          <w:lang w:eastAsia="zh-CN"/>
        </w:rPr>
        <w:t>黄阁镇东里山塘北侧环境提升项目施工专业承包</w:t>
      </w:r>
      <w:r>
        <w:rPr>
          <w:rFonts w:hint="eastAsia" w:ascii="宋体" w:hAnsi="宋体" w:eastAsia="宋体" w:cs="Times New Roman"/>
          <w:color w:val="auto"/>
          <w:sz w:val="24"/>
          <w:szCs w:val="24"/>
          <w:highlight w:val="none"/>
        </w:rPr>
        <w:t>工程进行公开招标，选定承包人。</w:t>
      </w:r>
    </w:p>
    <w:p w14:paraId="694F645A">
      <w:pPr>
        <w:spacing w:line="360" w:lineRule="auto"/>
        <w:ind w:firstLine="540" w:firstLineChars="225"/>
        <w:rPr>
          <w:rFonts w:hint="eastAsia" w:ascii="宋体" w:hAnsi="宋体" w:eastAsia="宋体" w:cs="Times New Roman"/>
          <w:color w:val="auto"/>
          <w:sz w:val="24"/>
          <w:szCs w:val="24"/>
          <w:highlight w:val="none"/>
          <w:u w:val="single"/>
          <w:lang w:eastAsia="zh-CN"/>
        </w:rPr>
      </w:pPr>
      <w:r>
        <w:rPr>
          <w:rFonts w:hint="eastAsia" w:ascii="宋体" w:hAnsi="宋体" w:eastAsia="宋体" w:cs="Times New Roman"/>
          <w:color w:val="auto"/>
          <w:sz w:val="24"/>
          <w:szCs w:val="24"/>
          <w:highlight w:val="none"/>
        </w:rPr>
        <w:t>一、工程名称：</w:t>
      </w:r>
      <w:r>
        <w:rPr>
          <w:rFonts w:hint="eastAsia" w:ascii="宋体" w:hAnsi="宋体" w:eastAsia="宋体" w:cs="Times New Roman"/>
          <w:color w:val="auto"/>
          <w:sz w:val="24"/>
          <w:szCs w:val="24"/>
          <w:highlight w:val="none"/>
          <w:u w:val="single"/>
          <w:lang w:eastAsia="zh-CN"/>
        </w:rPr>
        <w:t>黄阁镇东里山塘北侧环境提升项目施工专业承包</w:t>
      </w:r>
    </w:p>
    <w:p w14:paraId="450EE429">
      <w:pPr>
        <w:spacing w:line="360" w:lineRule="auto"/>
        <w:ind w:firstLine="1020" w:firstLineChars="425"/>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项目代码：</w:t>
      </w:r>
      <w:r>
        <w:rPr>
          <w:rFonts w:hint="eastAsia" w:ascii="宋体" w:hAnsi="宋体" w:eastAsia="宋体" w:cs="Times New Roman"/>
          <w:color w:val="auto"/>
          <w:sz w:val="24"/>
          <w:szCs w:val="24"/>
          <w:highlight w:val="none"/>
          <w:u w:val="single"/>
        </w:rPr>
        <w:t>2410-440115-04-01-566129</w:t>
      </w:r>
    </w:p>
    <w:p w14:paraId="7506DC5A">
      <w:pPr>
        <w:spacing w:line="360" w:lineRule="auto"/>
        <w:ind w:firstLine="540" w:firstLineChars="225"/>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二、招标</w:t>
      </w:r>
      <w:r>
        <w:rPr>
          <w:rFonts w:hint="eastAsia" w:ascii="宋体" w:hAnsi="宋体" w:eastAsia="宋体" w:cs="Times New Roman"/>
          <w:color w:val="auto"/>
          <w:sz w:val="24"/>
          <w:szCs w:val="24"/>
          <w:highlight w:val="none"/>
          <w:lang w:val="en-US" w:eastAsia="zh-CN"/>
        </w:rPr>
        <w:t>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lang w:eastAsia="zh-CN"/>
        </w:rPr>
        <w:t>广州市南沙区黄阁镇人民政府</w:t>
      </w:r>
    </w:p>
    <w:p w14:paraId="4314FD71">
      <w:pPr>
        <w:spacing w:line="360" w:lineRule="auto"/>
        <w:ind w:firstLine="540" w:firstLineChars="225"/>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 xml:space="preserve">    联系人：</w:t>
      </w:r>
      <w:r>
        <w:rPr>
          <w:rFonts w:hint="eastAsia" w:ascii="宋体" w:hAnsi="宋体" w:eastAsia="宋体" w:cs="Times New Roman"/>
          <w:color w:val="auto"/>
          <w:sz w:val="24"/>
          <w:szCs w:val="24"/>
          <w:highlight w:val="none"/>
          <w:u w:val="single"/>
          <w:lang w:val="en-US" w:eastAsia="zh-CN"/>
        </w:rPr>
        <w:t>郭工</w:t>
      </w:r>
      <w:r>
        <w:rPr>
          <w:rFonts w:hint="eastAsia" w:ascii="宋体" w:hAnsi="宋体" w:eastAsia="宋体" w:cs="Times New Roman"/>
          <w:color w:val="auto"/>
          <w:sz w:val="24"/>
          <w:szCs w:val="24"/>
          <w:highlight w:val="none"/>
        </w:rPr>
        <w:t xml:space="preserve">    联系电话：</w:t>
      </w:r>
      <w:r>
        <w:rPr>
          <w:rFonts w:hint="eastAsia" w:ascii="宋体" w:hAnsi="宋体" w:eastAsia="宋体" w:cs="Times New Roman"/>
          <w:color w:val="auto"/>
          <w:sz w:val="24"/>
          <w:szCs w:val="24"/>
          <w:highlight w:val="none"/>
          <w:u w:val="single"/>
        </w:rPr>
        <w:t>020</w:t>
      </w:r>
      <w:r>
        <w:rPr>
          <w:rFonts w:hint="eastAsia"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rPr>
        <w:t>84971811</w:t>
      </w:r>
    </w:p>
    <w:p w14:paraId="73D82D29">
      <w:pPr>
        <w:spacing w:line="360" w:lineRule="auto"/>
        <w:ind w:firstLine="540" w:firstLineChars="225"/>
        <w:rPr>
          <w:rFonts w:hint="eastAsia" w:ascii="宋体" w:hAnsi="宋体" w:cs="宋体" w:eastAsiaTheme="minorEastAsia"/>
          <w:sz w:val="24"/>
          <w:highlight w:val="none"/>
          <w:u w:val="single"/>
          <w:lang w:eastAsia="zh-CN"/>
        </w:rPr>
      </w:pPr>
      <w:r>
        <w:rPr>
          <w:rFonts w:hint="eastAsia" w:ascii="宋体" w:hAnsi="宋体" w:eastAsia="宋体" w:cs="Times New Roman"/>
          <w:color w:val="auto"/>
          <w:sz w:val="24"/>
          <w:szCs w:val="24"/>
          <w:highlight w:val="none"/>
        </w:rPr>
        <w:t xml:space="preserve">    </w:t>
      </w:r>
      <w:r>
        <w:rPr>
          <w:rFonts w:hint="eastAsia" w:ascii="宋体" w:hAnsi="宋体" w:cs="宋体"/>
          <w:sz w:val="24"/>
          <w:highlight w:val="none"/>
        </w:rPr>
        <w:t>项目建设管理单位：</w:t>
      </w:r>
      <w:r>
        <w:rPr>
          <w:rFonts w:hint="eastAsia" w:ascii="宋体" w:hAnsi="宋体" w:cs="宋体"/>
          <w:sz w:val="24"/>
          <w:highlight w:val="none"/>
          <w:u w:val="single"/>
          <w:lang w:eastAsia="zh-CN"/>
        </w:rPr>
        <w:t>广州苏粤工程项目管理有限公司</w:t>
      </w:r>
    </w:p>
    <w:p w14:paraId="78CB5E01">
      <w:pPr>
        <w:spacing w:line="360" w:lineRule="auto"/>
        <w:ind w:firstLine="1020" w:firstLineChars="425"/>
        <w:rPr>
          <w:rFonts w:hint="default" w:ascii="宋体" w:hAnsi="宋体" w:cs="宋体"/>
          <w:sz w:val="24"/>
          <w:highlight w:val="none"/>
          <w:u w:val="single"/>
          <w:lang w:val="en-US"/>
        </w:rPr>
      </w:pPr>
      <w:r>
        <w:rPr>
          <w:rFonts w:hint="eastAsia" w:ascii="宋体" w:hAnsi="宋体" w:cs="宋体"/>
          <w:sz w:val="24"/>
          <w:highlight w:val="none"/>
        </w:rPr>
        <w:t>联系人：</w:t>
      </w:r>
      <w:r>
        <w:rPr>
          <w:rFonts w:hint="eastAsia" w:ascii="宋体" w:hAnsi="宋体" w:cs="宋体"/>
          <w:sz w:val="24"/>
          <w:highlight w:val="none"/>
          <w:u w:val="single"/>
          <w:lang w:val="en-US" w:eastAsia="zh-CN"/>
        </w:rPr>
        <w:t>李</w:t>
      </w:r>
      <w:r>
        <w:rPr>
          <w:rFonts w:hint="eastAsia" w:ascii="宋体" w:hAnsi="宋体" w:cs="宋体"/>
          <w:sz w:val="24"/>
          <w:highlight w:val="none"/>
          <w:u w:val="single"/>
        </w:rPr>
        <w:t>工</w:t>
      </w:r>
      <w:r>
        <w:rPr>
          <w:rFonts w:hint="eastAsia" w:ascii="宋体" w:hAnsi="宋体" w:cs="宋体"/>
          <w:sz w:val="24"/>
          <w:highlight w:val="none"/>
        </w:rPr>
        <w:t xml:space="preserve">     联系电话：</w:t>
      </w:r>
      <w:r>
        <w:rPr>
          <w:rFonts w:hint="eastAsia" w:ascii="宋体" w:hAnsi="宋体" w:eastAsia="宋体" w:cs="Times New Roman"/>
          <w:color w:val="auto"/>
          <w:sz w:val="24"/>
          <w:szCs w:val="24"/>
          <w:highlight w:val="none"/>
          <w:u w:val="single"/>
          <w:lang w:val="en-US" w:eastAsia="zh-CN"/>
        </w:rPr>
        <w:t>13660036072</w:t>
      </w:r>
    </w:p>
    <w:p w14:paraId="0995C020">
      <w:pPr>
        <w:spacing w:line="360" w:lineRule="auto"/>
        <w:ind w:firstLine="1020" w:firstLineChars="425"/>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招标代理机构：</w:t>
      </w:r>
      <w:r>
        <w:rPr>
          <w:rFonts w:hint="eastAsia" w:ascii="宋体" w:hAnsi="宋体" w:eastAsia="宋体" w:cs="Times New Roman"/>
          <w:color w:val="auto"/>
          <w:sz w:val="24"/>
          <w:szCs w:val="24"/>
          <w:highlight w:val="none"/>
          <w:u w:val="single"/>
          <w:lang w:eastAsia="zh-CN"/>
        </w:rPr>
        <w:t>广州市房实建设工程管理有限公司</w:t>
      </w:r>
    </w:p>
    <w:p w14:paraId="1828A967">
      <w:pPr>
        <w:spacing w:line="360" w:lineRule="auto"/>
        <w:ind w:firstLine="540" w:firstLineChars="225"/>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    联系人：</w:t>
      </w:r>
      <w:r>
        <w:rPr>
          <w:rFonts w:hint="eastAsia" w:ascii="宋体" w:hAnsi="宋体" w:eastAsia="宋体" w:cs="Times New Roman"/>
          <w:color w:val="auto"/>
          <w:sz w:val="24"/>
          <w:szCs w:val="24"/>
          <w:highlight w:val="none"/>
          <w:u w:val="single"/>
          <w:lang w:val="en-US" w:eastAsia="zh-CN"/>
        </w:rPr>
        <w:t>戚工、陈</w:t>
      </w:r>
      <w:r>
        <w:rPr>
          <w:rFonts w:hint="eastAsia" w:ascii="宋体" w:hAnsi="宋体" w:eastAsia="宋体" w:cs="Times New Roman"/>
          <w:color w:val="auto"/>
          <w:sz w:val="24"/>
          <w:szCs w:val="24"/>
          <w:highlight w:val="none"/>
          <w:u w:val="single"/>
          <w:lang w:eastAsia="zh-CN"/>
        </w:rPr>
        <w:t>工</w:t>
      </w:r>
      <w:r>
        <w:rPr>
          <w:rFonts w:hint="eastAsia" w:ascii="宋体" w:hAnsi="宋体" w:eastAsia="宋体" w:cs="Times New Roman"/>
          <w:color w:val="auto"/>
          <w:sz w:val="24"/>
          <w:szCs w:val="24"/>
          <w:highlight w:val="none"/>
        </w:rPr>
        <w:t xml:space="preserve">   联系电话：</w:t>
      </w:r>
      <w:r>
        <w:rPr>
          <w:rFonts w:ascii="宋体" w:hAnsi="宋体"/>
          <w:sz w:val="24"/>
          <w:szCs w:val="24"/>
          <w:u w:val="single"/>
        </w:rPr>
        <w:t>020-83383274</w:t>
      </w:r>
    </w:p>
    <w:p w14:paraId="7B89631D">
      <w:pPr>
        <w:spacing w:line="360" w:lineRule="auto"/>
        <w:ind w:firstLine="540" w:firstLineChars="22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招标监督机构：</w:t>
      </w:r>
      <w:r>
        <w:rPr>
          <w:rFonts w:hint="eastAsia" w:ascii="宋体" w:hAnsi="宋体" w:cs="宋体"/>
          <w:color w:val="auto"/>
          <w:sz w:val="24"/>
          <w:highlight w:val="none"/>
          <w:u w:val="single"/>
        </w:rPr>
        <w:t>广州市南沙区住房和城乡建设局</w:t>
      </w:r>
    </w:p>
    <w:p w14:paraId="3CA66055">
      <w:pPr>
        <w:spacing w:line="360" w:lineRule="auto"/>
        <w:ind w:firstLine="540" w:firstLineChars="22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监管电话：</w:t>
      </w:r>
      <w:r>
        <w:rPr>
          <w:rFonts w:hint="eastAsia" w:ascii="宋体" w:hAnsi="宋体" w:cs="宋体"/>
          <w:color w:val="auto"/>
          <w:sz w:val="24"/>
          <w:highlight w:val="none"/>
          <w:u w:val="single"/>
        </w:rPr>
        <w:t>020-39910647</w:t>
      </w:r>
    </w:p>
    <w:p w14:paraId="52A537EF">
      <w:pPr>
        <w:numPr>
          <w:ilvl w:val="0"/>
          <w:numId w:val="1"/>
        </w:numPr>
        <w:spacing w:line="360" w:lineRule="auto"/>
        <w:ind w:firstLine="540" w:firstLineChars="225"/>
        <w:rPr>
          <w:rFonts w:hint="eastAsia" w:ascii="宋体" w:hAnsi="宋体" w:eastAsia="宋体" w:cs="Times New Roman"/>
          <w:color w:val="auto"/>
          <w:sz w:val="24"/>
          <w:szCs w:val="24"/>
          <w:highlight w:val="none"/>
          <w:u w:val="single"/>
          <w:lang w:eastAsia="zh-CN"/>
        </w:rPr>
      </w:pPr>
      <w:r>
        <w:rPr>
          <w:rFonts w:hint="eastAsia" w:ascii="宋体" w:hAnsi="宋体" w:eastAsia="宋体" w:cs="Times New Roman"/>
          <w:color w:val="auto"/>
          <w:sz w:val="24"/>
          <w:szCs w:val="24"/>
          <w:highlight w:val="none"/>
        </w:rPr>
        <w:t>建设地点：</w:t>
      </w:r>
      <w:r>
        <w:rPr>
          <w:rFonts w:hint="eastAsia" w:ascii="宋体" w:hAnsi="宋体" w:eastAsia="宋体" w:cs="Times New Roman"/>
          <w:color w:val="auto"/>
          <w:sz w:val="24"/>
          <w:szCs w:val="24"/>
          <w:highlight w:val="none"/>
          <w:u w:val="single"/>
          <w:lang w:eastAsia="zh-CN"/>
        </w:rPr>
        <w:t>广州市南沙区黄阁镇大山乸森林公园北侧入口</w:t>
      </w:r>
    </w:p>
    <w:p w14:paraId="5E3957E5">
      <w:pPr>
        <w:keepNext w:val="0"/>
        <w:keepLines w:val="0"/>
        <w:widowControl/>
        <w:suppressLineNumbers w:val="0"/>
        <w:topLinePunct w:val="0"/>
        <w:adjustRightInd/>
        <w:snapToGrid/>
        <w:spacing w:before="0" w:beforeAutospacing="0" w:after="0" w:afterAutospacing="0" w:line="360" w:lineRule="auto"/>
        <w:ind w:left="0" w:right="0" w:firstLine="540" w:firstLineChars="225"/>
        <w:jc w:val="left"/>
        <w:rPr>
          <w:rFonts w:hint="eastAsia" w:ascii="宋体" w:hAnsi="宋体" w:cs="Times New Roman" w:eastAsiaTheme="minorEastAsia"/>
          <w:color w:val="auto"/>
          <w:sz w:val="24"/>
          <w:szCs w:val="24"/>
          <w:highlight w:val="none"/>
          <w:u w:val="single"/>
          <w:lang w:val="en-US" w:eastAsia="zh-CN"/>
        </w:rPr>
      </w:pPr>
      <w:r>
        <w:rPr>
          <w:rFonts w:hint="eastAsia" w:ascii="宋体" w:hAnsi="宋体" w:eastAsia="宋体" w:cs="Times New Roman"/>
          <w:color w:val="auto"/>
          <w:sz w:val="24"/>
          <w:szCs w:val="24"/>
          <w:highlight w:val="none"/>
        </w:rPr>
        <w:t>四、项目概况</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u w:val="single"/>
          <w:lang w:eastAsia="zh-CN"/>
        </w:rPr>
        <w:t>黄阁镇东里山塘北侧环境提升项目</w:t>
      </w:r>
      <w:r>
        <w:rPr>
          <w:rFonts w:hint="eastAsia" w:ascii="宋体" w:hAnsi="宋体" w:eastAsia="宋体" w:cs="Times New Roman"/>
          <w:color w:val="auto"/>
          <w:sz w:val="24"/>
          <w:szCs w:val="24"/>
          <w:highlight w:val="none"/>
          <w:u w:val="single"/>
          <w:lang w:val="en-US" w:eastAsia="zh-CN"/>
        </w:rPr>
        <w:t>位于</w:t>
      </w:r>
      <w:r>
        <w:rPr>
          <w:rFonts w:hint="eastAsia" w:ascii="宋体" w:hAnsi="宋体" w:eastAsia="宋体" w:cs="Times New Roman"/>
          <w:color w:val="auto"/>
          <w:sz w:val="24"/>
          <w:szCs w:val="24"/>
          <w:highlight w:val="none"/>
          <w:u w:val="single"/>
          <w:lang w:eastAsia="zh-CN"/>
        </w:rPr>
        <w:t>广州市南沙区黄阁镇</w:t>
      </w:r>
      <w:r>
        <w:rPr>
          <w:rFonts w:hint="eastAsia" w:ascii="宋体" w:hAnsi="宋体" w:eastAsia="宋体" w:cs="Times New Roman"/>
          <w:color w:val="auto"/>
          <w:sz w:val="24"/>
          <w:szCs w:val="24"/>
          <w:highlight w:val="none"/>
          <w:u w:val="single"/>
          <w:lang w:val="en-US" w:eastAsia="zh-CN"/>
        </w:rPr>
        <w:t>大山乸森林公园北侧入口，总整治面积约23000平方米</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主要建设内容包括建筑（建筑层数一层，建筑高度9米，建筑面积约134.23平方米）、园建、结构、绿化、水电、海棉工程等</w:t>
      </w:r>
      <w:r>
        <w:rPr>
          <w:rFonts w:hint="eastAsia" w:ascii="宋体" w:hAnsi="宋体"/>
          <w:color w:val="auto"/>
          <w:sz w:val="24"/>
          <w:highlight w:val="none"/>
          <w:u w:val="single"/>
          <w:lang w:eastAsia="zh-CN"/>
        </w:rPr>
        <w:t>。</w:t>
      </w:r>
    </w:p>
    <w:p w14:paraId="3521613C">
      <w:pPr>
        <w:spacing w:line="360" w:lineRule="auto"/>
        <w:ind w:firstLine="540" w:firstLineChars="22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五、标段划分及各标段招标内容、规模和最高投标限价：</w:t>
      </w:r>
    </w:p>
    <w:p w14:paraId="0F96921E">
      <w:pPr>
        <w:spacing w:line="360" w:lineRule="auto"/>
        <w:ind w:firstLine="540" w:firstLineChars="22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1.本工程划分为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个标段。</w:t>
      </w:r>
    </w:p>
    <w:p w14:paraId="0A4113A5">
      <w:pPr>
        <w:spacing w:line="360" w:lineRule="auto"/>
        <w:ind w:firstLine="540" w:firstLineChars="225"/>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2.各标段招标内容、规模和最高投标限价：</w:t>
      </w:r>
    </w:p>
    <w:p w14:paraId="22A6171A">
      <w:pPr>
        <w:spacing w:line="560" w:lineRule="exact"/>
        <w:ind w:firstLine="566" w:firstLineChars="236"/>
        <w:rPr>
          <w:rFonts w:hint="eastAsia" w:ascii="宋体" w:hAnsi="宋体" w:eastAsia="宋体" w:cs="Times New Roman"/>
          <w:color w:val="auto"/>
          <w:sz w:val="24"/>
          <w:szCs w:val="24"/>
          <w:highlight w:val="none"/>
          <w:u w:val="none"/>
          <w:lang w:eastAsia="zh-CN"/>
        </w:rPr>
      </w:pPr>
      <w:r>
        <w:rPr>
          <w:rFonts w:hint="eastAsia" w:ascii="宋体" w:hAnsi="宋体" w:eastAsia="宋体" w:cs="Times New Roman"/>
          <w:color w:val="auto"/>
          <w:sz w:val="24"/>
          <w:szCs w:val="24"/>
          <w:highlight w:val="none"/>
          <w:u w:val="none"/>
          <w:lang w:val="en-US" w:eastAsia="zh-CN"/>
        </w:rPr>
        <w:t>2.1</w:t>
      </w:r>
      <w:r>
        <w:rPr>
          <w:rFonts w:hint="eastAsia" w:ascii="宋体" w:hAnsi="宋体" w:eastAsia="宋体" w:cs="Times New Roman"/>
          <w:color w:val="auto"/>
          <w:sz w:val="24"/>
          <w:szCs w:val="24"/>
          <w:highlight w:val="none"/>
          <w:u w:val="none"/>
        </w:rPr>
        <w:t>招标内容、规模</w:t>
      </w:r>
      <w:r>
        <w:rPr>
          <w:rFonts w:hint="eastAsia" w:ascii="宋体" w:hAnsi="宋体" w:eastAsia="宋体" w:cs="Times New Roman"/>
          <w:color w:val="auto"/>
          <w:sz w:val="24"/>
          <w:szCs w:val="24"/>
          <w:highlight w:val="none"/>
          <w:u w:val="none"/>
          <w:lang w:eastAsia="zh-CN"/>
        </w:rPr>
        <w:t>包括但不限于：</w:t>
      </w:r>
    </w:p>
    <w:p w14:paraId="07F899AE">
      <w:pPr>
        <w:numPr>
          <w:ilvl w:val="-1"/>
          <w:numId w:val="0"/>
        </w:numPr>
        <w:spacing w:line="560" w:lineRule="exact"/>
        <w:ind w:firstLine="480" w:firstLineChars="200"/>
        <w:rPr>
          <w:rFonts w:hint="eastAsia" w:ascii="宋体" w:hAnsi="宋体" w:eastAsia="宋体" w:cs="Times New Roman"/>
          <w:color w:val="auto"/>
          <w:sz w:val="24"/>
          <w:szCs w:val="24"/>
          <w:highlight w:val="none"/>
          <w:u w:val="single"/>
          <w:lang w:eastAsia="zh-CN"/>
        </w:rPr>
      </w:pPr>
      <w:r>
        <w:rPr>
          <w:rFonts w:hint="eastAsia" w:ascii="宋体" w:hAnsi="宋体" w:eastAsia="宋体" w:cs="Times New Roman"/>
          <w:color w:val="auto"/>
          <w:sz w:val="24"/>
          <w:szCs w:val="24"/>
          <w:highlight w:val="none"/>
          <w:u w:val="single"/>
          <w:lang w:eastAsia="zh-CN"/>
        </w:rPr>
        <w:t>黄阁镇东里山塘北侧环境提升项目</w:t>
      </w:r>
      <w:r>
        <w:rPr>
          <w:rFonts w:hint="eastAsia" w:ascii="宋体" w:hAnsi="宋体" w:eastAsia="宋体" w:cs="Times New Roman"/>
          <w:color w:val="auto"/>
          <w:sz w:val="24"/>
          <w:szCs w:val="24"/>
          <w:highlight w:val="none"/>
          <w:u w:val="single"/>
          <w:lang w:val="en-US" w:eastAsia="zh-CN"/>
        </w:rPr>
        <w:t>位于</w:t>
      </w:r>
      <w:r>
        <w:rPr>
          <w:rFonts w:hint="eastAsia" w:ascii="宋体" w:hAnsi="宋体" w:eastAsia="宋体" w:cs="Times New Roman"/>
          <w:color w:val="auto"/>
          <w:sz w:val="24"/>
          <w:szCs w:val="24"/>
          <w:highlight w:val="none"/>
          <w:u w:val="single"/>
          <w:lang w:eastAsia="zh-CN"/>
        </w:rPr>
        <w:t>广州市南沙区黄阁镇</w:t>
      </w:r>
      <w:r>
        <w:rPr>
          <w:rFonts w:hint="eastAsia" w:ascii="宋体" w:hAnsi="宋体" w:eastAsia="宋体" w:cs="Times New Roman"/>
          <w:color w:val="auto"/>
          <w:sz w:val="24"/>
          <w:szCs w:val="24"/>
          <w:highlight w:val="none"/>
          <w:u w:val="single"/>
          <w:lang w:val="en-US" w:eastAsia="zh-CN"/>
        </w:rPr>
        <w:t>大山乸森林公园北侧入口，总整治面积约23000平方米</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主要建设内容包括建筑（建筑层数一层，建筑高度9米，建筑面积约134.23平方米）、园建、结构、绿化、水电、海棉工程等</w:t>
      </w:r>
      <w:r>
        <w:rPr>
          <w:rFonts w:hint="eastAsia" w:ascii="宋体" w:hAnsi="宋体" w:eastAsia="宋体"/>
          <w:color w:val="auto"/>
          <w:sz w:val="24"/>
          <w:szCs w:val="24"/>
          <w:highlight w:val="none"/>
          <w:u w:val="single"/>
        </w:rPr>
        <w:t>（具体以招标图纸的全部内容及招标过程相关资料所含全部内容为准）。</w:t>
      </w:r>
    </w:p>
    <w:p w14:paraId="6384FFD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lang w:val="en-US" w:eastAsia="zh-CN"/>
        </w:rPr>
        <w:t>2.2</w:t>
      </w:r>
      <w:r>
        <w:rPr>
          <w:rFonts w:hint="eastAsia" w:ascii="宋体" w:hAnsi="宋体" w:eastAsia="宋体" w:cs="Times New Roman"/>
          <w:color w:val="auto"/>
          <w:sz w:val="24"/>
          <w:szCs w:val="24"/>
          <w:highlight w:val="none"/>
          <w:u w:val="single"/>
        </w:rPr>
        <w:t>最高投标限价</w:t>
      </w:r>
      <w:r>
        <w:rPr>
          <w:rFonts w:hint="eastAsia" w:ascii="宋体" w:hAnsi="宋体" w:eastAsia="宋体" w:cs="Times New Roman"/>
          <w:color w:val="auto"/>
          <w:sz w:val="24"/>
          <w:szCs w:val="24"/>
          <w:highlight w:val="none"/>
          <w:u w:val="single"/>
          <w:lang w:eastAsia="zh-CN"/>
        </w:rPr>
        <w:t>：</w:t>
      </w:r>
      <w:r>
        <w:rPr>
          <w:rFonts w:hint="eastAsia" w:ascii="宋体" w:hAnsi="宋体" w:eastAsia="宋体"/>
          <w:color w:val="auto"/>
          <w:sz w:val="24"/>
          <w:szCs w:val="24"/>
          <w:highlight w:val="none"/>
          <w:u w:val="single"/>
        </w:rPr>
        <w:t>人民币7560997.09元。</w:t>
      </w:r>
    </w:p>
    <w:p w14:paraId="4ACDC73F">
      <w:pPr>
        <w:spacing w:line="360" w:lineRule="auto"/>
        <w:ind w:firstLine="480" w:firstLineChars="200"/>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六、资金来源：</w:t>
      </w:r>
      <w:bookmarkStart w:id="0" w:name="OLE_LINK16"/>
      <w:r>
        <w:rPr>
          <w:rFonts w:hint="eastAsia" w:ascii="宋体" w:hAnsi="宋体" w:eastAsia="宋体" w:cs="Times New Roman"/>
          <w:color w:val="auto"/>
          <w:sz w:val="24"/>
          <w:szCs w:val="24"/>
          <w:highlight w:val="none"/>
          <w:u w:val="single"/>
        </w:rPr>
        <w:t>财政资金</w:t>
      </w:r>
      <w:bookmarkEnd w:id="0"/>
    </w:p>
    <w:p w14:paraId="31969F47">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七、发布招标公告时间：</w:t>
      </w:r>
      <w:r>
        <w:rPr>
          <w:rFonts w:hint="eastAsia" w:ascii="宋体" w:hAnsi="宋体" w:eastAsia="宋体" w:cs="Times New Roman"/>
          <w:color w:val="auto"/>
          <w:sz w:val="24"/>
          <w:szCs w:val="24"/>
          <w:highlight w:val="none"/>
          <w:u w:val="single"/>
          <w:lang w:val="en-US" w:eastAsia="zh-CN"/>
        </w:rPr>
        <w:t>2025</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日至</w:t>
      </w:r>
      <w:r>
        <w:rPr>
          <w:rFonts w:hint="eastAsia" w:ascii="宋体" w:hAnsi="宋体" w:eastAsia="宋体" w:cs="Times New Roman"/>
          <w:color w:val="auto"/>
          <w:sz w:val="24"/>
          <w:szCs w:val="24"/>
          <w:highlight w:val="none"/>
          <w:u w:val="single"/>
          <w:lang w:val="en-US" w:eastAsia="zh-CN"/>
        </w:rPr>
        <w:t>2025</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日</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时</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分。</w:t>
      </w:r>
    </w:p>
    <w:p w14:paraId="11AAE82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注：发布招标公告时间为招标公告发出之日起至递交投标文件截止时间止。</w:t>
      </w:r>
    </w:p>
    <w:p w14:paraId="614F6D9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八、递交投标文件时间与开标时间</w:t>
      </w:r>
    </w:p>
    <w:p w14:paraId="02AD638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1.递交投标文件截止时间：</w:t>
      </w:r>
      <w:r>
        <w:rPr>
          <w:rFonts w:hint="eastAsia" w:ascii="宋体" w:hAnsi="宋体" w:eastAsia="宋体" w:cs="Times New Roman"/>
          <w:color w:val="auto"/>
          <w:sz w:val="24"/>
          <w:szCs w:val="24"/>
          <w:highlight w:val="none"/>
          <w:u w:val="single"/>
          <w:lang w:val="en-US" w:eastAsia="zh-CN"/>
        </w:rPr>
        <w:t>2025</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日</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时</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分。</w:t>
      </w:r>
    </w:p>
    <w:p w14:paraId="20FD4C8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2.开标时间：</w:t>
      </w:r>
      <w:r>
        <w:rPr>
          <w:rFonts w:hint="eastAsia" w:ascii="宋体" w:hAnsi="宋体" w:eastAsia="宋体" w:cs="Times New Roman"/>
          <w:color w:val="auto"/>
          <w:sz w:val="24"/>
          <w:szCs w:val="24"/>
          <w:highlight w:val="none"/>
          <w:u w:val="single"/>
          <w:lang w:val="en-US" w:eastAsia="zh-CN"/>
        </w:rPr>
        <w:t>2025</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日</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时</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分（递交投标文件截止时间与开标时间应为同一时间）。</w:t>
      </w:r>
    </w:p>
    <w:p w14:paraId="016EBB7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3.递交投标文件截止时间与开标时间是否有变化，请密切留意招标答疑中的相关信息。递交投标文件截止时间后，开标时间因故推迟的，相关评标信息仍以原定的开标时间的信息为准。</w:t>
      </w:r>
    </w:p>
    <w:p w14:paraId="59869FB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九、办理投标登记手续</w:t>
      </w:r>
    </w:p>
    <w:p w14:paraId="2ACEDA3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仿宋_GB2312"/>
          <w:color w:val="auto"/>
          <w:sz w:val="24"/>
          <w:szCs w:val="24"/>
          <w:highlight w:val="none"/>
        </w:rPr>
        <w:t>投标人应在递交投标文件截止时间前，登录</w:t>
      </w:r>
      <w:r>
        <w:rPr>
          <w:rFonts w:hint="eastAsia" w:ascii="宋体" w:hAnsi="宋体" w:eastAsia="宋体" w:cs="仿宋_GB2312"/>
          <w:color w:val="auto"/>
          <w:sz w:val="24"/>
          <w:szCs w:val="24"/>
          <w:highlight w:val="none"/>
          <w:u w:val="single"/>
        </w:rPr>
        <w:t>广州交易集团有限公司（广州公共资源交易中心）</w:t>
      </w:r>
      <w:r>
        <w:rPr>
          <w:rFonts w:hint="eastAsia" w:ascii="宋体" w:hAnsi="宋体" w:eastAsia="宋体" w:cs="仿宋_GB2312"/>
          <w:color w:val="auto"/>
          <w:sz w:val="24"/>
          <w:szCs w:val="24"/>
          <w:highlight w:val="none"/>
        </w:rPr>
        <w:t>网站办理网上投标登记手续。</w:t>
      </w:r>
    </w:p>
    <w:p w14:paraId="6423F541">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.投标人应遵循以下程序完成网上投标登记手续：</w:t>
      </w:r>
    </w:p>
    <w:p w14:paraId="5C91567D">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）登录</w:t>
      </w:r>
      <w:r>
        <w:rPr>
          <w:rFonts w:hint="eastAsia" w:ascii="宋体" w:hAnsi="宋体" w:eastAsia="宋体" w:cs="仿宋_GB2312"/>
          <w:color w:val="auto"/>
          <w:sz w:val="24"/>
          <w:szCs w:val="24"/>
          <w:highlight w:val="none"/>
          <w:u w:val="single"/>
        </w:rPr>
        <w:t>广州交易集团有限公司（广州公共资源交易中心）</w:t>
      </w:r>
      <w:r>
        <w:rPr>
          <w:rFonts w:hint="eastAsia" w:ascii="宋体" w:hAnsi="宋体" w:eastAsia="宋体" w:cs="仿宋_GB2312"/>
          <w:color w:val="auto"/>
          <w:sz w:val="24"/>
          <w:szCs w:val="24"/>
          <w:highlight w:val="none"/>
        </w:rPr>
        <w:t>网站投标人服务专区完成投标人的相关信息录入。</w:t>
      </w:r>
    </w:p>
    <w:p w14:paraId="1BE192E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rPr>
        <w:t>）核对并确认投标信息无误后，上传带有电子签名及电子签章的加密投标文件。在递交投标文件截止时间前，投标人可以替换投标文件。投标文件须于递交投标文件截止时间前完整上传并保存到广州公共资源交易</w:t>
      </w:r>
      <w:r>
        <w:rPr>
          <w:rFonts w:hint="eastAsia" w:ascii="宋体" w:hAnsi="宋体" w:eastAsia="宋体" w:cs="仿宋_GB2312"/>
          <w:color w:val="auto"/>
          <w:sz w:val="24"/>
          <w:szCs w:val="24"/>
          <w:highlight w:val="none"/>
          <w:lang w:eastAsia="zh-CN"/>
        </w:rPr>
        <w:t>平台</w:t>
      </w:r>
      <w:r>
        <w:rPr>
          <w:rFonts w:hint="eastAsia" w:ascii="宋体" w:hAnsi="宋体" w:eastAsia="宋体" w:cs="仿宋_GB2312"/>
          <w:color w:val="auto"/>
          <w:sz w:val="24"/>
          <w:szCs w:val="24"/>
          <w:highlight w:val="none"/>
        </w:rPr>
        <w:t>的电子评标系统。如果投标文件于递交投标文件截止时间未能上传完毕，该投标文件将视为无效投标文件。</w:t>
      </w:r>
    </w:p>
    <w:p w14:paraId="46DEA1B7">
      <w:pPr>
        <w:tabs>
          <w:tab w:val="left" w:pos="1080"/>
        </w:tabs>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2.投标保证金：</w:t>
      </w:r>
    </w:p>
    <w:p w14:paraId="7321EA10">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本项目不要求投标人递交投标保证金。</w:t>
      </w:r>
    </w:p>
    <w:p w14:paraId="544E2E3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十、资格审查方式：</w:t>
      </w:r>
    </w:p>
    <w:p w14:paraId="599D3B3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本工程采用资格后审方式，实行电子化资格审查。</w:t>
      </w:r>
    </w:p>
    <w:p w14:paraId="3E273D8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十一、投标人资格条件：</w:t>
      </w:r>
    </w:p>
    <w:p w14:paraId="016A202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1.投标文件中有法定代表人证明书，如投标文件为委托代理人签署应同时附上法定代表人证明书和法定代表人授权书。</w:t>
      </w:r>
    </w:p>
    <w:p w14:paraId="2DA53C7E">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u w:val="single"/>
        </w:rPr>
        <w:t>投标人须是在中华人民共国境内注册的独立法人或其他组织，持有事业单位登记管理部门核发的事业单位法人证书或工商行政管理部门（或市场监督部门）核发的营业执照</w:t>
      </w:r>
      <w:r>
        <w:rPr>
          <w:rFonts w:hint="eastAsia" w:ascii="宋体" w:hAnsi="宋体" w:eastAsia="宋体" w:cs="Times New Roman"/>
          <w:color w:val="auto"/>
          <w:sz w:val="24"/>
          <w:szCs w:val="24"/>
          <w:highlight w:val="none"/>
        </w:rPr>
        <w:t>。</w:t>
      </w:r>
    </w:p>
    <w:p w14:paraId="6D18A92B">
      <w:pPr>
        <w:spacing w:line="360" w:lineRule="auto"/>
        <w:ind w:firstLine="480" w:firstLineChars="200"/>
        <w:rPr>
          <w:rFonts w:hint="eastAsia" w:ascii="宋体" w:hAnsi="宋体"/>
          <w:color w:val="auto"/>
          <w:sz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eastAsia="宋体" w:cs="Times New Roman"/>
          <w:color w:val="auto"/>
          <w:kern w:val="0"/>
          <w:sz w:val="24"/>
          <w:szCs w:val="24"/>
          <w:highlight w:val="none"/>
        </w:rPr>
        <w:t>投标人拟担任本工程</w:t>
      </w:r>
      <w:r>
        <w:rPr>
          <w:rFonts w:hint="eastAsia" w:ascii="宋体" w:hAnsi="宋体" w:eastAsia="宋体" w:cs="Times New Roman"/>
          <w:color w:val="auto"/>
          <w:sz w:val="24"/>
          <w:szCs w:val="24"/>
          <w:highlight w:val="none"/>
        </w:rPr>
        <w:t>项目负责人的人员为：</w:t>
      </w:r>
      <w:r>
        <w:rPr>
          <w:rFonts w:hint="eastAsia" w:ascii="宋体" w:hAnsi="宋体" w:eastAsia="宋体" w:cs="Times New Roman"/>
          <w:color w:val="auto"/>
          <w:sz w:val="24"/>
          <w:szCs w:val="24"/>
          <w:highlight w:val="none"/>
          <w:u w:val="single"/>
        </w:rPr>
        <w:t>市政公用</w:t>
      </w:r>
      <w:r>
        <w:rPr>
          <w:rFonts w:hint="eastAsia" w:ascii="宋体" w:hAnsi="宋体" w:eastAsia="宋体" w:cs="Times New Roman"/>
          <w:color w:val="auto"/>
          <w:sz w:val="24"/>
          <w:szCs w:val="24"/>
          <w:highlight w:val="none"/>
          <w:u w:val="single"/>
          <w:lang w:val="en-US" w:eastAsia="zh-CN"/>
        </w:rPr>
        <w:t>工程</w:t>
      </w:r>
      <w:r>
        <w:rPr>
          <w:rFonts w:hint="eastAsia" w:ascii="宋体" w:hAnsi="宋体" w:eastAsia="宋体" w:cs="Times New Roman"/>
          <w:color w:val="auto"/>
          <w:sz w:val="24"/>
          <w:szCs w:val="24"/>
          <w:highlight w:val="none"/>
        </w:rPr>
        <w:t>专业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二</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级或以上级别的注册建造师</w:t>
      </w:r>
      <w:r>
        <w:rPr>
          <w:rFonts w:hint="eastAsia" w:ascii="宋体" w:hAnsi="宋体" w:eastAsia="宋体" w:cs="Times New Roman"/>
          <w:color w:val="auto"/>
          <w:sz w:val="24"/>
          <w:szCs w:val="24"/>
          <w:highlight w:val="none"/>
          <w:lang w:eastAsia="zh-CN"/>
        </w:rPr>
        <w:t>。</w:t>
      </w:r>
      <w:r>
        <w:rPr>
          <w:rFonts w:hint="eastAsia" w:ascii="宋体" w:hAnsi="宋体"/>
          <w:color w:val="auto"/>
          <w:sz w:val="24"/>
          <w:highlight w:val="none"/>
          <w:u w:val="single"/>
          <w:lang w:eastAsia="zh-CN"/>
        </w:rPr>
        <w:t>项目负责人持有安全生产考核合格证（B类）或建筑施工企业项目负责人安全生产考核合格证书。</w:t>
      </w:r>
    </w:p>
    <w:p w14:paraId="135F8F84">
      <w:pPr>
        <w:spacing w:line="360" w:lineRule="auto"/>
        <w:ind w:firstLine="480" w:firstLineChars="200"/>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注：</w:t>
      </w:r>
      <w:r>
        <w:rPr>
          <w:rFonts w:hint="eastAsia" w:ascii="宋体" w:hAnsi="宋体"/>
          <w:sz w:val="24"/>
          <w:u w:val="single"/>
        </w:rPr>
        <w:t>①建造师的专业及项目等级标准按《注册建造师执业管理办法（试行）》及《注册建造师执业工程规模标准（试行）》执行。</w:t>
      </w:r>
      <w:r>
        <w:rPr>
          <w:rFonts w:hint="eastAsia" w:ascii="宋体" w:hAnsi="宋体"/>
          <w:color w:val="auto"/>
          <w:sz w:val="24"/>
          <w:highlight w:val="none"/>
          <w:u w:val="single"/>
          <w:lang w:val="en-US" w:eastAsia="zh-CN"/>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FD29DD2">
      <w:pPr>
        <w:spacing w:line="360" w:lineRule="auto"/>
        <w:ind w:firstLine="480" w:firstLineChars="200"/>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9CF1D0B">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u w:val="single"/>
          <w:lang w:val="en-US" w:eastAsia="zh-CN"/>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2E006A4D">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.专职安全员须具有安全生产考核合格证（C类）或建筑施工企业专职安全生产管理人员安全生产考核合格证书（C3）。</w:t>
      </w:r>
    </w:p>
    <w:p w14:paraId="3DFFB1F6">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.投标人按照规定的格式及内容要求签署了《投标人声明》。</w:t>
      </w:r>
    </w:p>
    <w:p w14:paraId="361C7D61">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.关于联合体投标</w:t>
      </w:r>
      <w:r>
        <w:rPr>
          <w:rFonts w:hint="eastAsia" w:ascii="宋体" w:hAnsi="宋体" w:eastAsia="宋体" w:cs="Times New Roman"/>
          <w:color w:val="auto"/>
          <w:sz w:val="24"/>
          <w:szCs w:val="24"/>
          <w:highlight w:val="none"/>
          <w:lang w:eastAsia="zh-CN"/>
        </w:rPr>
        <w:t>：</w:t>
      </w:r>
      <w:r>
        <w:rPr>
          <w:rFonts w:hint="eastAsia" w:ascii="宋体" w:hAnsi="宋体" w:eastAsia="宋体" w:cs="宋体"/>
          <w:color w:val="auto"/>
          <w:kern w:val="2"/>
          <w:sz w:val="24"/>
          <w:szCs w:val="24"/>
          <w:highlight w:val="none"/>
          <w:u w:val="single"/>
          <w:lang w:val="en-US" w:eastAsia="zh-CN" w:bidi="ar"/>
        </w:rPr>
        <w:t>本项目不接受联合体投标</w:t>
      </w:r>
      <w:r>
        <w:rPr>
          <w:rFonts w:hint="eastAsia" w:ascii="宋体" w:hAnsi="宋体" w:eastAsia="宋体" w:cs="宋体"/>
          <w:color w:val="auto"/>
          <w:kern w:val="2"/>
          <w:sz w:val="24"/>
          <w:szCs w:val="24"/>
          <w:highlight w:val="none"/>
          <w:lang w:val="en-US" w:eastAsia="zh-CN" w:bidi="ar"/>
        </w:rPr>
        <w:t>。</w:t>
      </w:r>
    </w:p>
    <w:p w14:paraId="69A3D835">
      <w:pPr>
        <w:spacing w:line="360" w:lineRule="auto"/>
        <w:ind w:firstLine="480" w:firstLineChars="200"/>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7</w:t>
      </w:r>
      <w:r>
        <w:rPr>
          <w:rFonts w:hint="eastAsia" w:ascii="宋体" w:hAnsi="宋体" w:eastAsia="宋体" w:cs="Times New Roman"/>
          <w:color w:val="auto"/>
          <w:kern w:val="0"/>
          <w:sz w:val="24"/>
          <w:szCs w:val="24"/>
          <w:highlight w:val="none"/>
        </w:rPr>
        <w:t>.投标人信用情况</w:t>
      </w:r>
    </w:p>
    <w:p w14:paraId="1AAAEE73">
      <w:pPr>
        <w:spacing w:line="360" w:lineRule="auto"/>
        <w:ind w:firstLine="480" w:firstLineChars="200"/>
        <w:rPr>
          <w:rFonts w:hint="eastAsia" w:ascii="宋体" w:hAnsi="宋体" w:eastAsia="宋体" w:cs="Times New Roman"/>
          <w:color w:val="auto"/>
          <w:kern w:val="0"/>
          <w:sz w:val="24"/>
          <w:szCs w:val="24"/>
          <w:highlight w:val="none"/>
          <w:u w:val="single"/>
          <w:lang w:eastAsia="zh-CN"/>
        </w:rPr>
      </w:pPr>
      <w:r>
        <w:rPr>
          <w:rFonts w:hint="eastAsia" w:ascii="宋体" w:hAnsi="宋体" w:eastAsia="宋体" w:cs="Times New Roman"/>
          <w:color w:val="auto"/>
          <w:kern w:val="0"/>
          <w:sz w:val="24"/>
          <w:szCs w:val="24"/>
          <w:highlight w:val="none"/>
          <w:lang w:eastAsia="zh-CN"/>
        </w:rPr>
        <w:t>（1）不存在《全国失信惩戒措施基础清单》惩戒内容为“在一定期限内依法取消参加依法必须进行招标的项目的投标资格”的情形</w:t>
      </w:r>
      <w:r>
        <w:rPr>
          <w:rFonts w:hint="eastAsia" w:ascii="宋体" w:hAnsi="宋体" w:eastAsia="宋体" w:cs="Times New Roman"/>
          <w:color w:val="auto"/>
          <w:kern w:val="0"/>
          <w:sz w:val="24"/>
          <w:szCs w:val="24"/>
          <w:highlight w:val="none"/>
          <w:u w:val="single"/>
          <w:lang w:eastAsia="zh-CN"/>
        </w:rPr>
        <w:t>（以《投标人声明》进行评审）</w:t>
      </w:r>
      <w:r>
        <w:rPr>
          <w:rFonts w:hint="eastAsia" w:ascii="宋体" w:hAnsi="宋体" w:eastAsia="宋体" w:cs="Times New Roman"/>
          <w:color w:val="auto"/>
          <w:kern w:val="0"/>
          <w:sz w:val="24"/>
          <w:szCs w:val="24"/>
          <w:highlight w:val="none"/>
          <w:u w:val="none"/>
          <w:lang w:eastAsia="zh-CN"/>
        </w:rPr>
        <w:t>。</w:t>
      </w:r>
    </w:p>
    <w:p w14:paraId="35DEA7C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注：1.投标人须在广州公共资源交易</w:t>
      </w:r>
      <w:r>
        <w:rPr>
          <w:rFonts w:hint="eastAsia" w:ascii="宋体" w:hAnsi="宋体" w:eastAsia="宋体" w:cs="Times New Roman"/>
          <w:color w:val="auto"/>
          <w:sz w:val="24"/>
          <w:szCs w:val="24"/>
          <w:highlight w:val="none"/>
          <w:lang w:eastAsia="zh-CN"/>
        </w:rPr>
        <w:t>平台</w:t>
      </w:r>
      <w:r>
        <w:rPr>
          <w:rFonts w:hint="eastAsia" w:ascii="宋体" w:hAnsi="宋体" w:eastAsia="宋体" w:cs="Times New Roman"/>
          <w:color w:val="auto"/>
          <w:sz w:val="24"/>
          <w:szCs w:val="24"/>
          <w:highlight w:val="none"/>
        </w:rPr>
        <w:t>企业库办理企业信息登记，拟担任本工程项目负责人须是本企业信息登记中的在册人员。项目负责人和</w:t>
      </w:r>
      <w:r>
        <w:rPr>
          <w:rFonts w:hint="eastAsia" w:ascii="宋体" w:hAnsi="宋体" w:eastAsia="宋体" w:cs="Times New Roman"/>
          <w:color w:val="auto"/>
          <w:sz w:val="24"/>
          <w:szCs w:val="24"/>
          <w:highlight w:val="none"/>
          <w:lang w:eastAsia="zh-CN"/>
        </w:rPr>
        <w:t>专职</w:t>
      </w:r>
      <w:r>
        <w:rPr>
          <w:rFonts w:hint="eastAsia" w:ascii="宋体" w:hAnsi="宋体" w:eastAsia="宋体" w:cs="Times New Roman"/>
          <w:color w:val="auto"/>
          <w:sz w:val="24"/>
          <w:szCs w:val="24"/>
          <w:highlight w:val="none"/>
        </w:rPr>
        <w:t>安全员不为同一人。</w:t>
      </w:r>
    </w:p>
    <w:p w14:paraId="4D56DFC9">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eastAsia="宋体"/>
          <w:color w:val="auto"/>
          <w:sz w:val="24"/>
          <w:szCs w:val="24"/>
          <w:highlight w:val="none"/>
        </w:rPr>
        <w:t>投标人资格条件2-</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项的信息取自投标人在广州交易集团有限公司（广州公共资源交易中心）企业库、城市园林绿化企业工程业绩库登记的信息，广州交易集团有限公司（广州公共资源交易中心）企业库、城市园林绿化企业工程业绩库中该部分信息将被视为投标申请人递交资格审查资料的一部分。评标委员会对该部分资料的审查将以递交投标文件截止时，广州交易集团有限公司（广州公共资源交易中心）企业库、城市园林绿化企业工程业绩库记录的信息为依据。投标人应及时维护其在广州交易集团有限公司（广州公共资源交易中心）企业库、城市园林绿化企业工程业绩库的信息，确保各项信息在有效期内。</w:t>
      </w:r>
    </w:p>
    <w:p w14:paraId="551E4A2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未在招标公告第十一条单列的资审合格条件，不作为资审不合格的依据。</w:t>
      </w:r>
    </w:p>
    <w:p w14:paraId="33918BB4">
      <w:pPr>
        <w:widowControl/>
        <w:snapToGri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十二、招标公告网上发布时，同时发布招标文件、施工图纸、最高投标限价、成本警示价（如有）。招标公告发布之日起计算编制投标文件时间，编制投标文件的时间不得少于20天。</w:t>
      </w:r>
    </w:p>
    <w:p w14:paraId="6091B702">
      <w:pPr>
        <w:widowControl/>
        <w:snapToGri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如招标人需发布补充公告的，以最后发布的补充公告的时间起计算编制投标文件时间，并需在招标答疑中明确说明。</w:t>
      </w:r>
    </w:p>
    <w:p w14:paraId="310D5725">
      <w:pPr>
        <w:widowControl/>
        <w:snapToGri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十三、资格审查结果及评标结果将在广州公共资源交易网站</w:t>
      </w:r>
      <w:r>
        <w:rPr>
          <w:rFonts w:hint="eastAsia" w:ascii="宋体" w:hAnsi="宋体" w:eastAsia="宋体"/>
          <w:sz w:val="24"/>
          <w:szCs w:val="24"/>
          <w:u w:val="single"/>
        </w:rPr>
        <w:t>和广东省招标投标监管网</w:t>
      </w:r>
      <w:r>
        <w:rPr>
          <w:rFonts w:hint="eastAsia" w:ascii="宋体" w:hAnsi="宋体" w:eastAsia="宋体" w:cs="Times New Roman"/>
          <w:color w:val="auto"/>
          <w:sz w:val="24"/>
          <w:szCs w:val="24"/>
          <w:highlight w:val="none"/>
        </w:rPr>
        <w:t>公示，公开接受投标人的监督。</w:t>
      </w:r>
    </w:p>
    <w:p w14:paraId="08A8DBE5">
      <w:pPr>
        <w:tabs>
          <w:tab w:val="left" w:pos="360"/>
        </w:tabs>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十四、满足资格审查合格条件的投标人或通过否决性条款审查的投标人不足3名时为招标失败。招标人分析招标失败原因，修正招标方案，报有关管理部门核准后，重新组织招标。</w:t>
      </w:r>
    </w:p>
    <w:p w14:paraId="15F9966D">
      <w:pPr>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color w:val="auto"/>
          <w:sz w:val="24"/>
          <w:szCs w:val="24"/>
          <w:highlight w:val="none"/>
        </w:rPr>
        <w:t>十五、</w:t>
      </w:r>
      <w:r>
        <w:rPr>
          <w:rFonts w:hint="eastAsia" w:ascii="宋体" w:hAnsi="宋体" w:eastAsia="宋体" w:cs="Times New Roman"/>
          <w:bCs/>
          <w:color w:val="auto"/>
          <w:sz w:val="24"/>
          <w:highlight w:val="none"/>
        </w:rPr>
        <w:t>本工程根据中华人民共和国现行的《建设工程工程量清单计价规范》及省、市有关计价规范设置最高投标限价。</w:t>
      </w:r>
    </w:p>
    <w:p w14:paraId="2C8E7517">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Times New Roman"/>
          <w:b w:val="0"/>
          <w:bCs w:val="0"/>
          <w:color w:val="auto"/>
          <w:sz w:val="24"/>
          <w:szCs w:val="24"/>
          <w:highlight w:val="none"/>
          <w:u w:val="none"/>
        </w:rPr>
        <w:t>十六、</w:t>
      </w:r>
      <w:r>
        <w:rPr>
          <w:rFonts w:hint="eastAsia" w:ascii="宋体" w:hAnsi="宋体" w:cs="仿宋_GB2312"/>
          <w:b w:val="0"/>
          <w:bCs w:val="0"/>
          <w:sz w:val="24"/>
          <w:highlight w:val="none"/>
          <w:u w:val="none"/>
        </w:rPr>
        <w:t>潜在投标人或利害关系人对本公告及招标文件内容有异议的，应当在投标截止时间10日前通过电子交易平台或书面形式向招标人提出。通过电子交易平台提出异议的，招标人线上作出答复。招标人应当自收到异议之日起3 日内作出答复；作出答复前，应当暂停招标投标活动</w:t>
      </w:r>
      <w:r>
        <w:rPr>
          <w:rFonts w:hint="eastAsia" w:ascii="宋体" w:hAnsi="宋体" w:cs="宋体"/>
          <w:b w:val="0"/>
          <w:bCs w:val="0"/>
          <w:color w:val="000000"/>
          <w:sz w:val="24"/>
          <w:highlight w:val="none"/>
          <w:u w:val="none"/>
        </w:rPr>
        <w:t>。</w:t>
      </w:r>
    </w:p>
    <w:p w14:paraId="0F1DCF06">
      <w:pPr>
        <w:spacing w:line="360" w:lineRule="auto"/>
        <w:ind w:firstLine="480" w:firstLineChars="200"/>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rPr>
        <w:t>异议受理部门：</w:t>
      </w:r>
      <w:r>
        <w:rPr>
          <w:rFonts w:hint="eastAsia" w:ascii="宋体" w:hAnsi="宋体" w:eastAsia="宋体" w:cs="仿宋_GB2312"/>
          <w:color w:val="auto"/>
          <w:sz w:val="24"/>
          <w:szCs w:val="24"/>
          <w:highlight w:val="none"/>
          <w:u w:val="single"/>
          <w:lang w:eastAsia="zh-CN"/>
        </w:rPr>
        <w:t>广州市南沙区黄阁镇人民政府</w:t>
      </w:r>
    </w:p>
    <w:p w14:paraId="4F2F8717">
      <w:pPr>
        <w:spacing w:line="360" w:lineRule="auto"/>
        <w:ind w:firstLine="480" w:firstLineChars="200"/>
        <w:rPr>
          <w:rFonts w:hint="default" w:ascii="宋体" w:hAnsi="宋体" w:cs="仿宋_GB2312" w:eastAsiaTheme="minorEastAsia"/>
          <w:color w:val="auto"/>
          <w:sz w:val="24"/>
          <w:szCs w:val="24"/>
          <w:highlight w:val="none"/>
          <w:lang w:val="en-US" w:eastAsia="zh-CN"/>
        </w:rPr>
      </w:pPr>
      <w:r>
        <w:rPr>
          <w:rFonts w:hint="eastAsia" w:ascii="宋体" w:hAnsi="宋体" w:eastAsia="宋体" w:cs="仿宋_GB2312"/>
          <w:color w:val="auto"/>
          <w:sz w:val="24"/>
          <w:szCs w:val="24"/>
          <w:highlight w:val="none"/>
        </w:rPr>
        <w:t>异议受理电话：</w:t>
      </w:r>
      <w:r>
        <w:rPr>
          <w:rFonts w:hint="eastAsia" w:ascii="宋体" w:hAnsi="宋体" w:eastAsia="宋体" w:cs="Times New Roman"/>
          <w:color w:val="auto"/>
          <w:sz w:val="24"/>
          <w:szCs w:val="24"/>
          <w:highlight w:val="none"/>
          <w:u w:val="single"/>
        </w:rPr>
        <w:t>020</w:t>
      </w:r>
      <w:r>
        <w:rPr>
          <w:rFonts w:hint="eastAsia"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rPr>
        <w:t>84971811</w:t>
      </w:r>
    </w:p>
    <w:p w14:paraId="4A9A3BC1">
      <w:pPr>
        <w:spacing w:line="360" w:lineRule="auto"/>
        <w:ind w:firstLine="480" w:firstLineChars="200"/>
        <w:rPr>
          <w:rFonts w:hint="default" w:ascii="宋体" w:hAnsi="宋体" w:cs="仿宋_GB2312" w:eastAsiaTheme="minorEastAsia"/>
          <w:color w:val="auto"/>
          <w:sz w:val="24"/>
          <w:szCs w:val="24"/>
          <w:highlight w:val="none"/>
          <w:u w:val="single"/>
          <w:lang w:val="en-US" w:eastAsia="zh-CN"/>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lang w:val="en-US" w:eastAsia="zh-CN"/>
        </w:rPr>
        <w:t>广州市南沙区黄阁镇吉祥路1号</w:t>
      </w:r>
    </w:p>
    <w:p w14:paraId="0DE94314">
      <w:pPr>
        <w:spacing w:line="360" w:lineRule="auto"/>
        <w:ind w:firstLine="482" w:firstLineChars="200"/>
        <w:rPr>
          <w:rFonts w:hint="eastAsia" w:ascii="宋体" w:hAnsi="宋体" w:eastAsia="宋体" w:cs="仿宋_GB2312"/>
          <w:color w:val="auto"/>
          <w:sz w:val="24"/>
          <w:szCs w:val="24"/>
          <w:highlight w:val="none"/>
        </w:rPr>
      </w:pPr>
      <w:r>
        <w:rPr>
          <w:rFonts w:hint="eastAsia" w:ascii="宋体" w:hAnsi="宋体" w:eastAsia="宋体"/>
          <w:b/>
          <w:bCs/>
          <w:kern w:val="0"/>
          <w:sz w:val="24"/>
          <w:szCs w:val="24"/>
          <w:highlight w:val="none"/>
        </w:rPr>
        <w:t>注：</w:t>
      </w:r>
      <w:r>
        <w:rPr>
          <w:rFonts w:hint="eastAsia" w:ascii="宋体" w:hAnsi="宋体" w:eastAsia="宋体"/>
          <w:b/>
          <w:bCs/>
          <w:kern w:val="0"/>
          <w:sz w:val="24"/>
          <w:szCs w:val="24"/>
          <w:highlight w:val="none"/>
          <w:u w:val="single"/>
        </w:rPr>
        <w:t>潜在投标人或利害关系人可以通过线下或线上的形式提出异议。线上提出异议的，应通过交易平台提交，招标人也应通过交易平台答复线上提出的异议。具体按照交易平台相关指南进行操作。异议提出人是法人的，异议书必须由其法定代表人或者授权代表签字并盖章（法定代表人签字的须提供法定代表人证明书和身份证复印件加盖公章，授权代表签字的须提供有效的法人代表证明书及授权委托书、授权代表身份证加盖公章）；其他组织或者个人提出异议的，异议书必须由其主要负责人或者异议人本人签字，并附有效身份证明复印件。异议书有关材料是外文的，异议提出人应当同时提供其中文译本。经核实，异议的内容、时间、形式以及异议提出人的身份等不符合法律法规和招标公告、招标文件所规定的受理要求的，招标人可以拒绝受理，并将拒绝理由告知异议提出人。作出答复前，应当暂停招标投标活动。</w:t>
      </w:r>
    </w:p>
    <w:p w14:paraId="221781B8">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cs="宋体"/>
          <w:color w:val="auto"/>
          <w:sz w:val="24"/>
          <w:highlight w:val="none"/>
          <w:u w:val="single"/>
        </w:rPr>
        <w:t>广州市南沙区住房和城乡建设局</w:t>
      </w:r>
      <w:r>
        <w:rPr>
          <w:rFonts w:hint="eastAsia" w:ascii="宋体" w:hAnsi="宋体" w:eastAsia="宋体" w:cs="仿宋_GB2312"/>
          <w:color w:val="auto"/>
          <w:sz w:val="24"/>
          <w:szCs w:val="24"/>
          <w:highlight w:val="none"/>
        </w:rPr>
        <w:t>署名投诉</w:t>
      </w:r>
      <w:r>
        <w:rPr>
          <w:rFonts w:hint="eastAsia" w:ascii="宋体" w:hAnsi="宋体" w:eastAsia="宋体" w:cs="Times New Roman"/>
          <w:color w:val="auto"/>
          <w:sz w:val="24"/>
          <w:szCs w:val="24"/>
          <w:highlight w:val="none"/>
        </w:rPr>
        <w:t>。</w:t>
      </w:r>
    </w:p>
    <w:p w14:paraId="63BD1315">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投诉受理电话：</w:t>
      </w:r>
      <w:r>
        <w:rPr>
          <w:rFonts w:hint="eastAsia" w:ascii="宋体" w:hAnsi="宋体" w:cs="宋体"/>
          <w:color w:val="auto"/>
          <w:sz w:val="24"/>
          <w:highlight w:val="none"/>
          <w:u w:val="single"/>
        </w:rPr>
        <w:t>020-39910647</w:t>
      </w:r>
    </w:p>
    <w:p w14:paraId="1F8F2C1E">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color w:val="auto"/>
          <w:sz w:val="24"/>
          <w:highlight w:val="none"/>
          <w:u w:val="single"/>
        </w:rPr>
        <w:t>广州南沙开发区凤凰大道1号E栋3楼</w:t>
      </w:r>
    </w:p>
    <w:p w14:paraId="3ADC6E4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十七、本公告在广州交易集团有限公司（广州公共资源交易中心）网站（网址：http://www.gzggzy.cn）、中国招标投标公共服务平台（网址：</w:t>
      </w:r>
      <w:r>
        <w:rPr>
          <w:rFonts w:ascii="宋体" w:hAnsi="宋体" w:eastAsia="宋体" w:cs="Times New Roman"/>
          <w:color w:val="auto"/>
          <w:sz w:val="24"/>
          <w:szCs w:val="24"/>
          <w:highlight w:val="none"/>
        </w:rPr>
        <w:t>http://www.cebpubservice.com/</w:t>
      </w:r>
      <w:r>
        <w:rPr>
          <w:rFonts w:hint="eastAsia" w:ascii="宋体" w:hAnsi="宋体" w:eastAsia="宋体" w:cs="Times New Roman"/>
          <w:color w:val="auto"/>
          <w:sz w:val="24"/>
          <w:szCs w:val="24"/>
          <w:highlight w:val="none"/>
        </w:rPr>
        <w:t>）和广东省招标投标监管网（网址：http://zbtb.gd.gov.cn/）同时发布，本公告的修改、补充，在广州公共资源交易网发布。本公告在各法定媒体发布的文本应当一致，如有不同之处，以在广州公共资源交易网站发布的文本为准。</w:t>
      </w:r>
    </w:p>
    <w:p w14:paraId="0F0E1BE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十八、本公告及招标文件使用GZYLZB202</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-1招标文件范本。招标人可根据项目需求在下划线内填写内容，其他部分不得随意修改，如确需修改，与范本内容不同之处均以下划线标明。所有标明下划线部分属于本公告的组成部分，同其他部分具有同等效力。</w:t>
      </w:r>
    </w:p>
    <w:p w14:paraId="0138D1C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九、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广州公共资源交易</w:t>
      </w:r>
      <w:r>
        <w:rPr>
          <w:rFonts w:hint="eastAsia" w:ascii="宋体" w:hAnsi="宋体" w:eastAsia="宋体" w:cs="Times New Roman"/>
          <w:color w:val="auto"/>
          <w:sz w:val="24"/>
          <w:szCs w:val="24"/>
          <w:highlight w:val="none"/>
          <w:lang w:eastAsia="zh-CN"/>
        </w:rPr>
        <w:t>平台</w:t>
      </w:r>
      <w:r>
        <w:rPr>
          <w:rFonts w:hint="eastAsia" w:ascii="宋体" w:hAnsi="宋体" w:eastAsia="宋体" w:cs="Times New Roman"/>
          <w:color w:val="auto"/>
          <w:sz w:val="24"/>
          <w:szCs w:val="24"/>
          <w:highlight w:val="none"/>
        </w:rPr>
        <w:t>设立的办理点办理电子签名认证证书和电子签章。（已经办理过电子签名证书的可携带电子签名证书到上述办理点增加电子签章。）</w:t>
      </w:r>
    </w:p>
    <w:p w14:paraId="32DF2D9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电子投标文件的编制须使用</w:t>
      </w:r>
      <w:r>
        <w:rPr>
          <w:rFonts w:hint="eastAsia" w:ascii="宋体" w:hAnsi="宋体" w:eastAsia="宋体" w:cs="Times New Roman"/>
          <w:color w:val="auto"/>
          <w:sz w:val="24"/>
          <w:szCs w:val="24"/>
          <w:highlight w:val="none"/>
          <w:u w:val="single"/>
        </w:rPr>
        <w:t>最新</w:t>
      </w:r>
      <w:r>
        <w:rPr>
          <w:rFonts w:hint="eastAsia" w:ascii="宋体" w:hAnsi="宋体" w:eastAsia="宋体" w:cs="Times New Roman"/>
          <w:color w:val="auto"/>
          <w:sz w:val="24"/>
          <w:szCs w:val="24"/>
          <w:highlight w:val="none"/>
        </w:rPr>
        <w:t>版本的投标文件管理软件。</w:t>
      </w:r>
    </w:p>
    <w:p w14:paraId="3B1EDE0B">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二十、投标人在</w:t>
      </w:r>
      <w:r>
        <w:rPr>
          <w:rFonts w:hint="eastAsia" w:ascii="宋体" w:hAnsi="宋体" w:eastAsia="宋体" w:cs="Times New Roman"/>
          <w:color w:val="auto"/>
          <w:sz w:val="24"/>
          <w:szCs w:val="24"/>
          <w:highlight w:val="none"/>
          <w:u w:val="single"/>
        </w:rPr>
        <w:t>广州交易集团有限公司（广州公共资源交易中心）</w:t>
      </w:r>
      <w:r>
        <w:rPr>
          <w:rFonts w:hint="eastAsia" w:ascii="宋体" w:hAnsi="宋体" w:eastAsia="宋体" w:cs="Times New Roman"/>
          <w:color w:val="auto"/>
          <w:sz w:val="24"/>
          <w:szCs w:val="24"/>
          <w:highlight w:val="none"/>
        </w:rPr>
        <w:t>网站下载招标图纸。</w:t>
      </w:r>
    </w:p>
    <w:p w14:paraId="64453E76">
      <w:pPr>
        <w:jc w:val="center"/>
        <w:rPr>
          <w:color w:val="auto"/>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366B">
    <w:pPr>
      <w:pStyle w:val="11"/>
      <w:jc w:val="center"/>
    </w:pPr>
  </w:p>
  <w:p w14:paraId="5A112C7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C01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BF92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3035" cy="175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14:paraId="50991F73">
                          <w:pPr>
                            <w:pStyle w:val="11"/>
                            <w:rPr>
                              <w:rStyle w:val="20"/>
                              <w:sz w:val="21"/>
                              <w:szCs w:val="21"/>
                            </w:rPr>
                          </w:pPr>
                          <w:r>
                            <w:rPr>
                              <w:sz w:val="21"/>
                              <w:szCs w:val="21"/>
                            </w:rPr>
                            <w:fldChar w:fldCharType="begin"/>
                          </w:r>
                          <w:r>
                            <w:rPr>
                              <w:rStyle w:val="20"/>
                              <w:sz w:val="21"/>
                              <w:szCs w:val="21"/>
                            </w:rPr>
                            <w:instrText xml:space="preserve">PAGE  </w:instrText>
                          </w:r>
                          <w:r>
                            <w:rPr>
                              <w:sz w:val="21"/>
                              <w:szCs w:val="21"/>
                            </w:rPr>
                            <w:fldChar w:fldCharType="separate"/>
                          </w:r>
                          <w:r>
                            <w:rPr>
                              <w:rStyle w:val="20"/>
                              <w:sz w:val="21"/>
                              <w:szCs w:val="21"/>
                            </w:rPr>
                            <w:t>56</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3.8pt;width:12.05pt;mso-position-horizontal:center;mso-position-horizontal-relative:margin;mso-wrap-style:none;z-index:251659264;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i0qNHRAAAAAwEAAA8AAAAAAAAAAQAgAAAAIgAAAGRycy9kb3du&#10;cmV2LnhtbFBLAQIUABQAAAAIAIdO4kBMmHq9zQEAAJcDAAAOAAAAAAAAAAEAIAAAACABAABkcnMv&#10;ZTJvRG9jLnhtbFBLBQYAAAAABgAGAFkBAABfBQAAAAA=&#10;">
              <v:fill on="f" focussize="0,0"/>
              <v:stroke on="f"/>
              <v:imagedata o:title=""/>
              <o:lock v:ext="edit" aspectratio="f"/>
              <v:textbox inset="0mm,0mm,0mm,0mm" style="mso-fit-shape-to-text:t;">
                <w:txbxContent>
                  <w:p w14:paraId="50991F73">
                    <w:pPr>
                      <w:pStyle w:val="11"/>
                      <w:rPr>
                        <w:rStyle w:val="20"/>
                        <w:sz w:val="21"/>
                        <w:szCs w:val="21"/>
                      </w:rPr>
                    </w:pPr>
                    <w:r>
                      <w:rPr>
                        <w:sz w:val="21"/>
                        <w:szCs w:val="21"/>
                      </w:rPr>
                      <w:fldChar w:fldCharType="begin"/>
                    </w:r>
                    <w:r>
                      <w:rPr>
                        <w:rStyle w:val="20"/>
                        <w:sz w:val="21"/>
                        <w:szCs w:val="21"/>
                      </w:rPr>
                      <w:instrText xml:space="preserve">PAGE  </w:instrText>
                    </w:r>
                    <w:r>
                      <w:rPr>
                        <w:sz w:val="21"/>
                        <w:szCs w:val="21"/>
                      </w:rPr>
                      <w:fldChar w:fldCharType="separate"/>
                    </w:r>
                    <w:r>
                      <w:rPr>
                        <w:rStyle w:val="20"/>
                        <w:sz w:val="21"/>
                        <w:szCs w:val="21"/>
                      </w:rPr>
                      <w:t>56</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1D2C">
    <w:pPr>
      <w:pStyle w:val="12"/>
      <w:pBdr>
        <w:bottom w:val="none" w:color="auto" w:sz="0" w:space="0"/>
      </w:pBdr>
      <w:jc w:val="center"/>
      <w:rPr>
        <w:rFonts w:hint="eastAsia" w:ascii="宋体" w:hAnsi="宋体" w:eastAsia="宋体" w:cs="宋体"/>
        <w:sz w:val="20"/>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DFFB9">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775F">
    <w:pPr>
      <w:pStyle w:val="12"/>
      <w:pBdr>
        <w:bottom w:val="none" w:color="auto" w:sz="0" w:space="0"/>
      </w:pBdr>
      <w:jc w:val="center"/>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B752F"/>
    <w:multiLevelType w:val="singleLevel"/>
    <w:tmpl w:val="530B752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MDY4MmNjMDliZmM3OTU5Mzk0YWY1MDg5Nzk0NGEifQ=="/>
  </w:docVars>
  <w:rsids>
    <w:rsidRoot w:val="00000000"/>
    <w:rsid w:val="016C0FA1"/>
    <w:rsid w:val="02172368"/>
    <w:rsid w:val="028628C0"/>
    <w:rsid w:val="028C553E"/>
    <w:rsid w:val="029810AF"/>
    <w:rsid w:val="05314331"/>
    <w:rsid w:val="056E433A"/>
    <w:rsid w:val="0622128E"/>
    <w:rsid w:val="06AC7931"/>
    <w:rsid w:val="06BE0693"/>
    <w:rsid w:val="06C571C0"/>
    <w:rsid w:val="0940500A"/>
    <w:rsid w:val="0C2801BA"/>
    <w:rsid w:val="0CE5254A"/>
    <w:rsid w:val="0D1422A7"/>
    <w:rsid w:val="0D533015"/>
    <w:rsid w:val="0E373E4A"/>
    <w:rsid w:val="0EFA7F5D"/>
    <w:rsid w:val="0F1F3AF7"/>
    <w:rsid w:val="0FFCFF55"/>
    <w:rsid w:val="11E54944"/>
    <w:rsid w:val="13065DFF"/>
    <w:rsid w:val="13331DF8"/>
    <w:rsid w:val="138C7281"/>
    <w:rsid w:val="15A27E4F"/>
    <w:rsid w:val="15BA29AC"/>
    <w:rsid w:val="15EC4007"/>
    <w:rsid w:val="192D0705"/>
    <w:rsid w:val="19871075"/>
    <w:rsid w:val="19873995"/>
    <w:rsid w:val="1A776B06"/>
    <w:rsid w:val="1B813443"/>
    <w:rsid w:val="1BE834C2"/>
    <w:rsid w:val="1D992CC6"/>
    <w:rsid w:val="1E4946EC"/>
    <w:rsid w:val="1EE71DB7"/>
    <w:rsid w:val="1FD5F848"/>
    <w:rsid w:val="21732F77"/>
    <w:rsid w:val="21C07D45"/>
    <w:rsid w:val="21D91B46"/>
    <w:rsid w:val="2422313A"/>
    <w:rsid w:val="2480073C"/>
    <w:rsid w:val="256560BF"/>
    <w:rsid w:val="27A72484"/>
    <w:rsid w:val="281F26FE"/>
    <w:rsid w:val="28771E56"/>
    <w:rsid w:val="28D70B46"/>
    <w:rsid w:val="29545272"/>
    <w:rsid w:val="2A140CB4"/>
    <w:rsid w:val="2C195BD3"/>
    <w:rsid w:val="2D345E10"/>
    <w:rsid w:val="2E92569B"/>
    <w:rsid w:val="2F7B2045"/>
    <w:rsid w:val="30671C1C"/>
    <w:rsid w:val="318A2D6E"/>
    <w:rsid w:val="31BF0126"/>
    <w:rsid w:val="322D0408"/>
    <w:rsid w:val="32454D73"/>
    <w:rsid w:val="32BA750F"/>
    <w:rsid w:val="336B6A5B"/>
    <w:rsid w:val="34287EB5"/>
    <w:rsid w:val="35A22073"/>
    <w:rsid w:val="35FF7FE8"/>
    <w:rsid w:val="36032F7B"/>
    <w:rsid w:val="376A4B0D"/>
    <w:rsid w:val="385B6E38"/>
    <w:rsid w:val="38E87B90"/>
    <w:rsid w:val="3A0B0650"/>
    <w:rsid w:val="3BDD3C99"/>
    <w:rsid w:val="3BF7036F"/>
    <w:rsid w:val="3C395948"/>
    <w:rsid w:val="3C6B17A4"/>
    <w:rsid w:val="3D145A6E"/>
    <w:rsid w:val="3D762284"/>
    <w:rsid w:val="3DBBCE1B"/>
    <w:rsid w:val="3E7353DF"/>
    <w:rsid w:val="3FA66D7D"/>
    <w:rsid w:val="3FBF943F"/>
    <w:rsid w:val="3FD45F66"/>
    <w:rsid w:val="3FF74CF6"/>
    <w:rsid w:val="3FFFC5EE"/>
    <w:rsid w:val="413C5593"/>
    <w:rsid w:val="41A72053"/>
    <w:rsid w:val="41DB4DAC"/>
    <w:rsid w:val="426923B8"/>
    <w:rsid w:val="42744F5D"/>
    <w:rsid w:val="42BB11C5"/>
    <w:rsid w:val="44C24001"/>
    <w:rsid w:val="45703355"/>
    <w:rsid w:val="465E1FFC"/>
    <w:rsid w:val="46FF7627"/>
    <w:rsid w:val="479757BE"/>
    <w:rsid w:val="47C907A6"/>
    <w:rsid w:val="48EC7A4D"/>
    <w:rsid w:val="49AB59AC"/>
    <w:rsid w:val="4C4A325A"/>
    <w:rsid w:val="4C87000A"/>
    <w:rsid w:val="4D221933"/>
    <w:rsid w:val="4E6737AD"/>
    <w:rsid w:val="4F075432"/>
    <w:rsid w:val="4F4D428E"/>
    <w:rsid w:val="50740436"/>
    <w:rsid w:val="51212F35"/>
    <w:rsid w:val="51283F32"/>
    <w:rsid w:val="51FA0E37"/>
    <w:rsid w:val="526130AB"/>
    <w:rsid w:val="52B61649"/>
    <w:rsid w:val="53FD3E13"/>
    <w:rsid w:val="55684751"/>
    <w:rsid w:val="57E3D6D7"/>
    <w:rsid w:val="5A6F20DD"/>
    <w:rsid w:val="5A896C18"/>
    <w:rsid w:val="5A9B234F"/>
    <w:rsid w:val="5AE53630"/>
    <w:rsid w:val="5AFE6CB2"/>
    <w:rsid w:val="5B6E30D6"/>
    <w:rsid w:val="5BD65EBC"/>
    <w:rsid w:val="5EB6283A"/>
    <w:rsid w:val="5EB629D1"/>
    <w:rsid w:val="5F0FD993"/>
    <w:rsid w:val="5F180F96"/>
    <w:rsid w:val="5F6EB1F2"/>
    <w:rsid w:val="5FBBF5E8"/>
    <w:rsid w:val="5FD134C5"/>
    <w:rsid w:val="604F5B68"/>
    <w:rsid w:val="607D7621"/>
    <w:rsid w:val="608B1062"/>
    <w:rsid w:val="609616B0"/>
    <w:rsid w:val="61D144F4"/>
    <w:rsid w:val="61EF297F"/>
    <w:rsid w:val="641D211D"/>
    <w:rsid w:val="64225C73"/>
    <w:rsid w:val="66026A6E"/>
    <w:rsid w:val="6655648C"/>
    <w:rsid w:val="66EFCCB5"/>
    <w:rsid w:val="687DD35A"/>
    <w:rsid w:val="68DF4507"/>
    <w:rsid w:val="6AD3745A"/>
    <w:rsid w:val="6AF40B09"/>
    <w:rsid w:val="6C1DBB5C"/>
    <w:rsid w:val="6C861C34"/>
    <w:rsid w:val="6CDF2329"/>
    <w:rsid w:val="6D6B2AF6"/>
    <w:rsid w:val="6DCFB0C9"/>
    <w:rsid w:val="6DE99069"/>
    <w:rsid w:val="6EDC6C55"/>
    <w:rsid w:val="6EFF52EE"/>
    <w:rsid w:val="6FFFBEDD"/>
    <w:rsid w:val="705063CD"/>
    <w:rsid w:val="71017ADB"/>
    <w:rsid w:val="718524BB"/>
    <w:rsid w:val="720F6228"/>
    <w:rsid w:val="724E6D8D"/>
    <w:rsid w:val="72FD0776"/>
    <w:rsid w:val="7317ADD1"/>
    <w:rsid w:val="73592996"/>
    <w:rsid w:val="737D56AF"/>
    <w:rsid w:val="74513C7D"/>
    <w:rsid w:val="75AEDA09"/>
    <w:rsid w:val="772F1EC7"/>
    <w:rsid w:val="77DEF8B7"/>
    <w:rsid w:val="77FF18BE"/>
    <w:rsid w:val="7AFF1D4C"/>
    <w:rsid w:val="7AFFA5A9"/>
    <w:rsid w:val="7B5ADD9C"/>
    <w:rsid w:val="7BDF772A"/>
    <w:rsid w:val="7D2911C6"/>
    <w:rsid w:val="7D342FE7"/>
    <w:rsid w:val="7D85015C"/>
    <w:rsid w:val="7D9E1C7F"/>
    <w:rsid w:val="7DAF0040"/>
    <w:rsid w:val="7DF764EE"/>
    <w:rsid w:val="7DFE9A08"/>
    <w:rsid w:val="7DFFE73B"/>
    <w:rsid w:val="7E094473"/>
    <w:rsid w:val="7EBBF152"/>
    <w:rsid w:val="7EE7016B"/>
    <w:rsid w:val="7F43AF94"/>
    <w:rsid w:val="7F4514DB"/>
    <w:rsid w:val="7F6ABEDE"/>
    <w:rsid w:val="7F746952"/>
    <w:rsid w:val="7F767D6B"/>
    <w:rsid w:val="7FD461CE"/>
    <w:rsid w:val="7FDDE16A"/>
    <w:rsid w:val="7FDE60A5"/>
    <w:rsid w:val="7FEF4BB2"/>
    <w:rsid w:val="7FFE2A17"/>
    <w:rsid w:val="7FFF1FF4"/>
    <w:rsid w:val="9D2D2C9E"/>
    <w:rsid w:val="9EDFBF8D"/>
    <w:rsid w:val="9EF8C29F"/>
    <w:rsid w:val="9FBDBC49"/>
    <w:rsid w:val="9FF75221"/>
    <w:rsid w:val="AFB7299F"/>
    <w:rsid w:val="AFFBEB82"/>
    <w:rsid w:val="B1EBA851"/>
    <w:rsid w:val="BDBF629E"/>
    <w:rsid w:val="BFED890A"/>
    <w:rsid w:val="BFFE9D18"/>
    <w:rsid w:val="DEF7A75A"/>
    <w:rsid w:val="DEFD7442"/>
    <w:rsid w:val="DFABF00D"/>
    <w:rsid w:val="DFEFBAB4"/>
    <w:rsid w:val="E2FF5C65"/>
    <w:rsid w:val="EB5703D3"/>
    <w:rsid w:val="EBD36AD3"/>
    <w:rsid w:val="EE9F52E8"/>
    <w:rsid w:val="EEBDEC5C"/>
    <w:rsid w:val="EF7EA56D"/>
    <w:rsid w:val="EFF7CC5A"/>
    <w:rsid w:val="F34C9C10"/>
    <w:rsid w:val="F3DD6867"/>
    <w:rsid w:val="F4EF7DC1"/>
    <w:rsid w:val="F4FD0E5E"/>
    <w:rsid w:val="F56ED0D1"/>
    <w:rsid w:val="F5F6B936"/>
    <w:rsid w:val="F77F343C"/>
    <w:rsid w:val="F7D780E9"/>
    <w:rsid w:val="F7DF7CC0"/>
    <w:rsid w:val="F7FF14E3"/>
    <w:rsid w:val="F7FF2815"/>
    <w:rsid w:val="FAFE13CD"/>
    <w:rsid w:val="FBF01D47"/>
    <w:rsid w:val="FD0F5389"/>
    <w:rsid w:val="FD3AB95F"/>
    <w:rsid w:val="FE758FBE"/>
    <w:rsid w:val="FEB6A17A"/>
    <w:rsid w:val="FF5D7450"/>
    <w:rsid w:val="FF7CC04C"/>
    <w:rsid w:val="FF7D1E34"/>
    <w:rsid w:val="FF7FB8B1"/>
    <w:rsid w:val="FF7FE84D"/>
    <w:rsid w:val="FFA7D618"/>
    <w:rsid w:val="FFB7CA61"/>
    <w:rsid w:val="FFBC7290"/>
    <w:rsid w:val="FFD74A91"/>
    <w:rsid w:val="FFE5CA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40" w:beforeLines="0" w:after="120" w:afterLines="0" w:line="360" w:lineRule="auto"/>
      <w:jc w:val="center"/>
      <w:outlineLvl w:val="1"/>
    </w:pPr>
    <w:rPr>
      <w:rFonts w:ascii="仿宋_GB2312" w:hAnsi="宋体" w:eastAsia="仿宋_GB2312" w:cs="宋体"/>
      <w:b/>
      <w:sz w:val="30"/>
      <w:szCs w:val="30"/>
    </w:rPr>
  </w:style>
  <w:style w:type="paragraph" w:styleId="4">
    <w:name w:val="heading 3"/>
    <w:basedOn w:val="1"/>
    <w:next w:val="2"/>
    <w:qFormat/>
    <w:uiPriority w:val="0"/>
    <w:pPr>
      <w:keepNext/>
      <w:keepLines/>
      <w:spacing w:before="156" w:beforeLines="50" w:line="360" w:lineRule="auto"/>
      <w:jc w:val="center"/>
      <w:outlineLvl w:val="2"/>
    </w:pPr>
    <w:rPr>
      <w:rFonts w:ascii="仿宋_GB2312" w:hAnsi="宋体" w:eastAsia="仿宋_GB2312" w:cs="宋体"/>
      <w:b/>
      <w:sz w:val="30"/>
      <w:szCs w:val="30"/>
    </w:rPr>
  </w:style>
  <w:style w:type="character" w:default="1" w:styleId="19">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next w:val="7"/>
    <w:qFormat/>
    <w:uiPriority w:val="0"/>
    <w:pPr>
      <w:spacing w:after="120" w:afterLines="0"/>
    </w:pPr>
    <w:rPr>
      <w:rFonts w:ascii="Times New Roman" w:hAnsi="Times New Roman" w:eastAsia="楷体_GB2312" w:cs="Times New Roman"/>
      <w:szCs w:val="20"/>
    </w:rPr>
  </w:style>
  <w:style w:type="paragraph" w:styleId="7">
    <w:name w:val="Title"/>
    <w:basedOn w:val="1"/>
    <w:next w:val="1"/>
    <w:qFormat/>
    <w:uiPriority w:val="0"/>
    <w:pPr>
      <w:spacing w:before="120" w:beforeLines="0" w:after="60" w:afterLines="0"/>
      <w:jc w:val="center"/>
    </w:pPr>
    <w:rPr>
      <w:rFonts w:ascii="Arial" w:hAnsi="Arial" w:eastAsia="楷体_GB2312" w:cs="Times New Roman"/>
      <w:b/>
      <w:sz w:val="44"/>
      <w:szCs w:val="20"/>
    </w:rPr>
  </w:style>
  <w:style w:type="paragraph" w:styleId="8">
    <w:name w:val="Plain Text"/>
    <w:basedOn w:val="1"/>
    <w:next w:val="1"/>
    <w:qFormat/>
    <w:uiPriority w:val="0"/>
    <w:rPr>
      <w:rFonts w:ascii="宋体" w:hAnsi="Courier New" w:eastAsia="楷体_GB2312"/>
      <w:szCs w:val="24"/>
    </w:rPr>
  </w:style>
  <w:style w:type="paragraph" w:styleId="9">
    <w:name w:val="Date"/>
    <w:basedOn w:val="1"/>
    <w:next w:val="1"/>
    <w:qFormat/>
    <w:uiPriority w:val="0"/>
    <w:rPr>
      <w:rFonts w:ascii="Times New Roman" w:hAnsi="Times New Roman" w:eastAsia="楷体_GB2312" w:cs="Times New Roman"/>
      <w:szCs w:val="20"/>
    </w:rPr>
  </w:style>
  <w:style w:type="paragraph" w:styleId="10">
    <w:name w:val="endnote text"/>
    <w:basedOn w:val="1"/>
    <w:qFormat/>
    <w:uiPriority w:val="0"/>
    <w:pPr>
      <w:snapToGrid w:val="0"/>
      <w:jc w:val="left"/>
    </w:pPr>
    <w:rPr>
      <w:rFonts w:ascii="宋体" w:hAnsi="宋体"/>
      <w:szCs w:val="24"/>
    </w:rPr>
  </w:style>
  <w:style w:type="paragraph" w:styleId="11">
    <w:name w:val="footer"/>
    <w:basedOn w:val="1"/>
    <w:qFormat/>
    <w:uiPriority w:val="0"/>
    <w:pPr>
      <w:tabs>
        <w:tab w:val="center" w:pos="4153"/>
        <w:tab w:val="right" w:pos="8306"/>
      </w:tabs>
      <w:snapToGrid w:val="0"/>
      <w:jc w:val="left"/>
    </w:pPr>
    <w:rPr>
      <w:rFonts w:ascii="Times New Roman" w:hAnsi="Times New Roman" w:eastAsia="楷体_GB2312" w:cs="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楷体_GB2312" w:cs="Times New Roman"/>
      <w:sz w:val="18"/>
      <w:szCs w:val="18"/>
    </w:rPr>
  </w:style>
  <w:style w:type="paragraph" w:styleId="13">
    <w:name w:val="toc 1"/>
    <w:basedOn w:val="1"/>
    <w:next w:val="1"/>
    <w:qFormat/>
    <w:uiPriority w:val="0"/>
    <w:pPr>
      <w:tabs>
        <w:tab w:val="right" w:leader="dot" w:pos="8493"/>
      </w:tabs>
      <w:adjustRightInd w:val="0"/>
      <w:spacing w:line="360" w:lineRule="auto"/>
      <w:jc w:val="left"/>
    </w:pPr>
    <w:rPr>
      <w:rFonts w:ascii="宋体" w:hAnsi="宋体"/>
      <w:b/>
      <w:caps/>
      <w:kern w:val="0"/>
      <w:sz w:val="24"/>
      <w:szCs w:val="32"/>
    </w:rPr>
  </w:style>
  <w:style w:type="paragraph" w:styleId="14">
    <w:name w:val="toc 2"/>
    <w:basedOn w:val="1"/>
    <w:next w:val="1"/>
    <w:qFormat/>
    <w:uiPriority w:val="0"/>
    <w:pPr>
      <w:tabs>
        <w:tab w:val="right" w:leader="dot" w:pos="9060"/>
      </w:tabs>
      <w:snapToGrid w:val="0"/>
      <w:spacing w:line="360" w:lineRule="auto"/>
      <w:jc w:val="left"/>
    </w:pPr>
    <w:rPr>
      <w:sz w:val="24"/>
      <w:szCs w:val="24"/>
    </w:rPr>
  </w:style>
  <w:style w:type="paragraph" w:styleId="15">
    <w:name w:val="Body Text 2"/>
    <w:basedOn w:val="1"/>
    <w:qFormat/>
    <w:uiPriority w:val="0"/>
    <w:rPr>
      <w:rFonts w:ascii="宋体" w:hAnsi="宋体" w:eastAsia="楷体_GB2312" w:cs="Times New Roman"/>
      <w:szCs w:val="24"/>
      <w:u w:val="single"/>
    </w:rPr>
  </w:style>
  <w:style w:type="paragraph" w:styleId="16">
    <w:name w:val="Normal (Web)"/>
    <w:basedOn w:val="1"/>
    <w:semiHidden/>
    <w:unhideWhenUsed/>
    <w:qFormat/>
    <w:uiPriority w:val="99"/>
    <w:pPr>
      <w:keepNext w:val="0"/>
      <w:keepLines w:val="0"/>
      <w:widowControl/>
      <w:suppressLineNumbers w:val="0"/>
      <w:spacing w:before="0" w:beforeAutospacing="1" w:after="0" w:afterAutospacing="1"/>
      <w:jc w:val="left"/>
    </w:pPr>
    <w:rPr>
      <w:rFonts w:hint="eastAsia" w:ascii="宋体" w:hAnsi="宋体" w:eastAsia="宋体" w:cs="Times New Roman"/>
      <w:kern w:val="0"/>
      <w:sz w:val="24"/>
      <w:szCs w:val="24"/>
      <w:lang w:val="en-US" w:eastAsia="zh-CN" w:bidi="ar"/>
    </w:rPr>
  </w:style>
  <w:style w:type="paragraph" w:styleId="17">
    <w:name w:val="Body Text First Indent"/>
    <w:basedOn w:val="6"/>
    <w:qFormat/>
    <w:uiPriority w:val="0"/>
    <w:pPr>
      <w:ind w:firstLine="420"/>
    </w:pPr>
  </w:style>
  <w:style w:type="character" w:styleId="20">
    <w:name w:val="page number"/>
    <w:basedOn w:val="19"/>
    <w:qFormat/>
    <w:uiPriority w:val="0"/>
    <w:rPr>
      <w:rFonts w:eastAsia="宋体"/>
      <w:kern w:val="2"/>
      <w:sz w:val="24"/>
      <w:szCs w:val="24"/>
      <w:lang w:val="en-US" w:eastAsia="zh-CN" w:bidi="ar-SA"/>
    </w:rPr>
  </w:style>
  <w:style w:type="character" w:styleId="21">
    <w:name w:val="Hyperlink"/>
    <w:basedOn w:val="19"/>
    <w:qFormat/>
    <w:uiPriority w:val="0"/>
    <w:rPr>
      <w:rFonts w:eastAsia="宋体"/>
      <w:color w:val="0000FF"/>
      <w:kern w:val="2"/>
      <w:sz w:val="24"/>
      <w:szCs w:val="24"/>
      <w:u w:val="single"/>
      <w:lang w:val="en-US" w:eastAsia="zh-CN" w:bidi="ar-SA"/>
    </w:rPr>
  </w:style>
  <w:style w:type="paragraph" w:customStyle="1" w:styleId="22">
    <w:name w:val="常用"/>
    <w:basedOn w:val="1"/>
    <w:next w:val="6"/>
    <w:qFormat/>
    <w:uiPriority w:val="0"/>
    <w:pPr>
      <w:spacing w:line="240" w:lineRule="auto"/>
      <w:jc w:val="left"/>
    </w:pPr>
    <w:rPr>
      <w:rFonts w:eastAsia="宋体"/>
      <w:sz w:val="24"/>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4">
    <w:name w:val="15"/>
    <w:basedOn w:val="1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4084</Words>
  <Characters>4330</Characters>
  <Lines>1</Lines>
  <Paragraphs>1</Paragraphs>
  <TotalTime>0</TotalTime>
  <ScaleCrop>false</ScaleCrop>
  <LinksUpToDate>false</LinksUpToDate>
  <CharactersWithSpaces>4442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2024-01-08T01:49:00Z</dcterms:created>
  <dc:creator>SHERRY</dc:creator>
  <cp:lastModifiedBy>陈中</cp:lastModifiedBy>
  <dcterms:modified xsi:type="dcterms:W3CDTF">2025-10-11T01:13:32Z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9FC5CE0825B0464BA4333B77E7C873D4_13</vt:lpwstr>
  </property>
  <property fmtid="{D5CDD505-2E9C-101B-9397-08002B2CF9AE}" pid="4" name="KSOTemplateDocerSaveRecord">
    <vt:lpwstr>eyJoZGlkIjoiMTdiZjBkZmQ4ZGI0OGU1YTQ2OWQyMzVkYjZmNGYzMzciLCJ1c2VySWQiOiI0MTgzNzA1NDcifQ==</vt:lpwstr>
  </property>
</Properties>
</file>