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6B60">
      <w:pPr>
        <w:pStyle w:val="15"/>
        <w:spacing w:before="163" w:after="163" w:line="660" w:lineRule="exact"/>
        <w:ind w:firstLine="883"/>
        <w:jc w:val="center"/>
        <w:outlineLvl w:val="0"/>
        <w:rPr>
          <w:b/>
          <w:sz w:val="44"/>
        </w:rPr>
      </w:pPr>
      <w:bookmarkStart w:id="0" w:name="_Toc2361"/>
      <w:r>
        <w:rPr>
          <w:rFonts w:hint="eastAsia"/>
          <w:b/>
          <w:sz w:val="44"/>
        </w:rPr>
        <w:t>招标公告</w:t>
      </w:r>
      <w:bookmarkEnd w:id="0"/>
    </w:p>
    <w:p w14:paraId="2CBD0C22">
      <w:pPr>
        <w:pStyle w:val="15"/>
        <w:spacing w:before="163" w:after="163" w:line="276" w:lineRule="auto"/>
        <w:ind w:firstLine="482"/>
        <w:rPr>
          <w:rFonts w:asciiTheme="minorEastAsia" w:hAnsiTheme="minorEastAsia" w:eastAsiaTheme="minorEastAsia"/>
          <w:b/>
          <w:sz w:val="32"/>
        </w:rPr>
      </w:pPr>
      <w:r>
        <w:rPr>
          <w:rFonts w:hint="eastAsia" w:cs="宋体" w:asciiTheme="minorEastAsia" w:hAnsiTheme="minorEastAsia" w:eastAsiaTheme="minorEastAsia"/>
          <w:b/>
          <w:color w:val="000000"/>
          <w:szCs w:val="21"/>
        </w:rPr>
        <w:t>一、招标条件</w:t>
      </w:r>
    </w:p>
    <w:p w14:paraId="72CE218D">
      <w:pPr>
        <w:pStyle w:val="15"/>
        <w:spacing w:before="163" w:after="163" w:line="276" w:lineRule="auto"/>
        <w:ind w:firstLine="480"/>
        <w:rPr>
          <w:rFonts w:asciiTheme="minorEastAsia" w:hAnsiTheme="minorEastAsia" w:eastAsiaTheme="minorEastAsia"/>
        </w:rPr>
      </w:pPr>
      <w:bookmarkStart w:id="1" w:name="OLE_LINK2"/>
      <w:r>
        <w:rPr>
          <w:rFonts w:hint="eastAsia" w:asciiTheme="minorEastAsia" w:hAnsiTheme="minorEastAsia" w:eastAsiaTheme="minorEastAsia"/>
        </w:rPr>
        <w:t>国义招标股份有限公司（以下简称“招标代理机构”）受山东电力建设第三工程有限公司（以下简称“招标人”）委托，就广州增城旺隆气电替代工程项目</w:t>
      </w:r>
      <w:r>
        <w:rPr>
          <w:rFonts w:hint="eastAsia" w:asciiTheme="minorEastAsia" w:hAnsiTheme="minorEastAsia" w:eastAsiaTheme="minorEastAsia"/>
          <w:u w:val="single"/>
        </w:rPr>
        <w:t>全厂景观美化项目EPC</w:t>
      </w:r>
      <w:r>
        <w:rPr>
          <w:rFonts w:hint="eastAsia" w:asciiTheme="minorEastAsia" w:hAnsiTheme="minorEastAsia" w:eastAsiaTheme="minorEastAsia"/>
        </w:rPr>
        <w:t>采购进行公开招标，项目建设方为广州市旺隆热电有限公司，项目资金来源为企业自筹，现邀请有兴趣的潜在投标人（以下简称“投标人”）按照本公告的要求登记。</w:t>
      </w:r>
      <w:bookmarkEnd w:id="1"/>
    </w:p>
    <w:p w14:paraId="299C3F5E">
      <w:pPr>
        <w:pStyle w:val="15"/>
        <w:spacing w:before="163" w:after="163" w:line="276" w:lineRule="auto"/>
        <w:ind w:firstLine="482"/>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二、项目概况和招标范围</w:t>
      </w:r>
    </w:p>
    <w:p w14:paraId="06C7D6C0">
      <w:pPr>
        <w:pStyle w:val="15"/>
        <w:spacing w:before="163" w:after="163" w:line="276" w:lineRule="auto"/>
        <w:ind w:firstLine="480"/>
        <w:rPr>
          <w:rFonts w:asciiTheme="minorEastAsia" w:hAnsiTheme="minorEastAsia" w:eastAsiaTheme="minorEastAsia"/>
          <w:bCs/>
        </w:rPr>
      </w:pPr>
      <w:r>
        <w:rPr>
          <w:rFonts w:hint="eastAsia" w:asciiTheme="minorEastAsia" w:hAnsiTheme="minorEastAsia" w:eastAsiaTheme="minorEastAsia"/>
          <w:bCs/>
        </w:rPr>
        <w:t>1.招标</w:t>
      </w:r>
      <w:r>
        <w:rPr>
          <w:rFonts w:asciiTheme="minorEastAsia" w:hAnsiTheme="minorEastAsia" w:eastAsiaTheme="minorEastAsia"/>
          <w:bCs/>
        </w:rPr>
        <w:t>项目名称：</w:t>
      </w:r>
      <w:r>
        <w:rPr>
          <w:rFonts w:hint="eastAsia" w:asciiTheme="minorEastAsia" w:hAnsiTheme="minorEastAsia" w:eastAsiaTheme="minorEastAsia"/>
          <w:bCs/>
        </w:rPr>
        <w:t>广州增城旺隆气电替代工程项目全厂景观美化项目</w:t>
      </w:r>
      <w:r>
        <w:rPr>
          <w:rFonts w:asciiTheme="minorEastAsia" w:hAnsiTheme="minorEastAsia" w:eastAsiaTheme="minorEastAsia"/>
          <w:bCs/>
        </w:rPr>
        <w:t>EPC</w:t>
      </w:r>
    </w:p>
    <w:p w14:paraId="5942BE83">
      <w:pPr>
        <w:pStyle w:val="15"/>
        <w:spacing w:before="163" w:after="163" w:line="276" w:lineRule="auto"/>
        <w:ind w:firstLine="480"/>
        <w:rPr>
          <w:rFonts w:asciiTheme="minorEastAsia" w:hAnsiTheme="minorEastAsia" w:eastAsiaTheme="minorEastAsia"/>
          <w:bCs/>
        </w:rPr>
      </w:pPr>
      <w:r>
        <w:rPr>
          <w:rFonts w:asciiTheme="minorEastAsia" w:hAnsiTheme="minorEastAsia" w:eastAsiaTheme="minorEastAsia"/>
          <w:bCs/>
        </w:rPr>
        <w:t>2</w:t>
      </w:r>
      <w:r>
        <w:rPr>
          <w:rFonts w:hint="eastAsia" w:asciiTheme="minorEastAsia" w:hAnsiTheme="minorEastAsia" w:eastAsiaTheme="minorEastAsia"/>
          <w:bCs/>
        </w:rPr>
        <w:t>.招标项目</w:t>
      </w:r>
      <w:r>
        <w:rPr>
          <w:rFonts w:asciiTheme="minorEastAsia" w:hAnsiTheme="minorEastAsia" w:eastAsiaTheme="minorEastAsia"/>
          <w:bCs/>
        </w:rPr>
        <w:t>建设地点</w:t>
      </w:r>
      <w:r>
        <w:rPr>
          <w:rFonts w:hint="eastAsia" w:asciiTheme="minorEastAsia" w:hAnsiTheme="minorEastAsia" w:eastAsiaTheme="minorEastAsia"/>
          <w:bCs/>
        </w:rPr>
        <w:t>：广州市增城区新塘镇广州市旺隆热电有限公司厂区</w:t>
      </w:r>
    </w:p>
    <w:p w14:paraId="6D13FB66">
      <w:pPr>
        <w:spacing w:line="480" w:lineRule="exact"/>
        <w:ind w:firstLine="440" w:firstLineChars="200"/>
        <w:rPr>
          <w:szCs w:val="24"/>
        </w:rPr>
      </w:pPr>
      <w:r>
        <w:rPr>
          <w:rFonts w:hint="eastAsia" w:asciiTheme="minorEastAsia" w:hAnsiTheme="minorEastAsia" w:eastAsiaTheme="minorEastAsia"/>
          <w:bCs/>
        </w:rPr>
        <w:t>3.招标范围：</w:t>
      </w:r>
      <w:r>
        <w:rPr>
          <w:rFonts w:hint="eastAsia"/>
          <w:szCs w:val="24"/>
        </w:rPr>
        <w:t>全厂景观美化工程详细设计、</w:t>
      </w:r>
      <w:r>
        <w:rPr>
          <w:szCs w:val="24"/>
        </w:rPr>
        <w:t>供货</w:t>
      </w:r>
      <w:r>
        <w:rPr>
          <w:rFonts w:hint="eastAsia"/>
          <w:szCs w:val="24"/>
        </w:rPr>
        <w:t>、施工安装、报建、质量检测、验收、配合主体工程设计等</w:t>
      </w:r>
      <w:r>
        <w:rPr>
          <w:szCs w:val="24"/>
        </w:rPr>
        <w:t>相关服务要求</w:t>
      </w:r>
      <w:r>
        <w:rPr>
          <w:rFonts w:hint="eastAsia"/>
          <w:szCs w:val="24"/>
        </w:rPr>
        <w:t>。配合招标方完成报建等相关工作</w:t>
      </w:r>
      <w:r>
        <w:rPr>
          <w:rFonts w:hint="eastAsia" w:asciiTheme="minorEastAsia" w:hAnsiTheme="minorEastAsia" w:eastAsiaTheme="minorEastAsia"/>
          <w:bCs/>
        </w:rPr>
        <w:t>。</w:t>
      </w:r>
      <w:r>
        <w:rPr>
          <w:rFonts w:hint="eastAsia"/>
          <w:szCs w:val="24"/>
        </w:rPr>
        <w:t>本工程全厂景观美化工程主要包括但不限于以下项目：</w:t>
      </w:r>
    </w:p>
    <w:p w14:paraId="2399E8B5">
      <w:pPr>
        <w:spacing w:line="480" w:lineRule="exact"/>
        <w:ind w:firstLine="440" w:firstLineChars="200"/>
        <w:rPr>
          <w:szCs w:val="24"/>
        </w:rPr>
      </w:pPr>
      <w:r>
        <w:rPr>
          <w:rFonts w:hint="eastAsia"/>
          <w:szCs w:val="24"/>
        </w:rPr>
        <w:t>3.1外围护系统（包括用于支撑部分外围护系统所必须的额外钢结构）；</w:t>
      </w:r>
    </w:p>
    <w:p w14:paraId="3B337B72">
      <w:pPr>
        <w:spacing w:line="480" w:lineRule="exact"/>
        <w:ind w:firstLine="440" w:firstLineChars="200"/>
        <w:rPr>
          <w:szCs w:val="24"/>
        </w:rPr>
      </w:pPr>
      <w:r>
        <w:rPr>
          <w:rFonts w:hint="eastAsia"/>
          <w:szCs w:val="24"/>
        </w:rPr>
        <w:t>3.2 主入口景观墙幕墙体系（含钢结构支撑体系，基础由招标方负责）；</w:t>
      </w:r>
    </w:p>
    <w:p w14:paraId="0B6F833E">
      <w:pPr>
        <w:spacing w:line="480" w:lineRule="exact"/>
        <w:ind w:firstLine="440" w:firstLineChars="200"/>
        <w:rPr>
          <w:szCs w:val="24"/>
        </w:rPr>
      </w:pPr>
      <w:r>
        <w:rPr>
          <w:rFonts w:hint="eastAsia"/>
          <w:szCs w:val="24"/>
        </w:rPr>
        <w:t xml:space="preserve">3.3 </w:t>
      </w:r>
      <w:r>
        <w:rPr>
          <w:rFonts w:hint="eastAsia" w:ascii="Times New Roman"/>
        </w:rPr>
        <w:t>其他地景及绿化美化提升、景观构筑物、标识符号、景观美化收边及封闭等工程</w:t>
      </w:r>
      <w:r>
        <w:rPr>
          <w:rFonts w:hint="eastAsia"/>
        </w:rPr>
        <w:t>（含钢结构支撑体系，基础由招标方负责）</w:t>
      </w:r>
      <w:r>
        <w:rPr>
          <w:rFonts w:hint="eastAsia"/>
          <w:szCs w:val="24"/>
        </w:rPr>
        <w:t>；</w:t>
      </w:r>
    </w:p>
    <w:p w14:paraId="4A382687">
      <w:pPr>
        <w:spacing w:line="480" w:lineRule="exact"/>
        <w:ind w:firstLine="440" w:firstLineChars="200"/>
        <w:rPr>
          <w:szCs w:val="24"/>
        </w:rPr>
      </w:pPr>
      <w:r>
        <w:rPr>
          <w:rFonts w:hint="eastAsia"/>
          <w:szCs w:val="24"/>
        </w:rPr>
        <w:t>3.4</w:t>
      </w:r>
      <w:r>
        <w:rPr>
          <w:szCs w:val="24"/>
        </w:rPr>
        <w:t>.</w:t>
      </w:r>
      <w:r>
        <w:rPr>
          <w:rFonts w:hint="eastAsia"/>
          <w:szCs w:val="24"/>
        </w:rPr>
        <w:t>园区泛光工程：烟囱投光灯、景观墙投光灯、灯箱等。</w:t>
      </w:r>
    </w:p>
    <w:p w14:paraId="1568EEE8">
      <w:pPr>
        <w:pStyle w:val="15"/>
        <w:spacing w:before="163" w:after="163" w:line="276" w:lineRule="auto"/>
        <w:ind w:firstLine="480"/>
        <w:rPr>
          <w:rFonts w:asciiTheme="minorEastAsia" w:hAnsiTheme="minorEastAsia" w:eastAsiaTheme="minorEastAsia"/>
          <w:bCs/>
        </w:rPr>
      </w:pPr>
      <w:r>
        <w:rPr>
          <w:rFonts w:hint="eastAsia" w:asciiTheme="minorEastAsia" w:hAnsiTheme="minorEastAsia" w:eastAsiaTheme="minorEastAsia"/>
          <w:bCs/>
        </w:rPr>
        <w:t>具体的内容详见招标文件第七章 《技术规范书及图纸》和第四章《合同条款及格式》并以其为准。</w:t>
      </w:r>
    </w:p>
    <w:p w14:paraId="4FDD3F06">
      <w:pPr>
        <w:pStyle w:val="15"/>
        <w:spacing w:before="163" w:after="163" w:line="276" w:lineRule="auto"/>
        <w:ind w:firstLine="480"/>
        <w:rPr>
          <w:rFonts w:asciiTheme="minorEastAsia" w:hAnsiTheme="minorEastAsia" w:eastAsiaTheme="minorEastAsia"/>
          <w:bCs/>
        </w:rPr>
      </w:pPr>
      <w:r>
        <w:rPr>
          <w:rFonts w:hint="eastAsia" w:asciiTheme="minorEastAsia" w:hAnsiTheme="minorEastAsia" w:eastAsiaTheme="minorEastAsia"/>
          <w:bCs/>
        </w:rPr>
        <w:t>4.招标项目工期：（暂定）</w:t>
      </w:r>
    </w:p>
    <w:p w14:paraId="056F844D">
      <w:pPr>
        <w:pStyle w:val="15"/>
        <w:spacing w:before="163" w:after="163" w:line="276" w:lineRule="auto"/>
        <w:ind w:firstLine="480"/>
        <w:rPr>
          <w:rFonts w:asciiTheme="minorEastAsia" w:hAnsiTheme="minorEastAsia" w:eastAsiaTheme="minorEastAsia"/>
          <w:bCs/>
        </w:rPr>
      </w:pPr>
      <w:r>
        <w:rPr>
          <w:rFonts w:hint="eastAsia" w:asciiTheme="minorEastAsia" w:hAnsiTheme="minorEastAsia" w:eastAsiaTheme="minorEastAsia"/>
          <w:bCs/>
        </w:rPr>
        <w:t>计划开工日期： 2025年 12月1日；</w:t>
      </w:r>
    </w:p>
    <w:p w14:paraId="088E8DD7">
      <w:pPr>
        <w:pStyle w:val="15"/>
        <w:spacing w:before="163" w:after="163" w:line="276" w:lineRule="auto"/>
        <w:ind w:firstLine="480"/>
        <w:rPr>
          <w:rFonts w:asciiTheme="minorEastAsia" w:hAnsiTheme="minorEastAsia" w:eastAsiaTheme="minorEastAsia"/>
          <w:bCs/>
        </w:rPr>
      </w:pPr>
      <w:r>
        <w:rPr>
          <w:rFonts w:hint="eastAsia" w:asciiTheme="minorEastAsia" w:hAnsiTheme="minorEastAsia" w:eastAsiaTheme="minorEastAsia"/>
          <w:bCs/>
        </w:rPr>
        <w:t>计划竣工日期： 2026年 6月30 日。</w:t>
      </w:r>
    </w:p>
    <w:p w14:paraId="6757BB9F">
      <w:pPr>
        <w:pStyle w:val="15"/>
        <w:spacing w:before="163" w:after="163" w:line="272" w:lineRule="auto"/>
        <w:ind w:firstLine="482"/>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三、投标人资格要求</w:t>
      </w:r>
    </w:p>
    <w:p w14:paraId="6C4DEDCF">
      <w:pPr>
        <w:spacing w:beforeLines="10" w:afterLines="10" w:line="312" w:lineRule="auto"/>
        <w:ind w:firstLine="440" w:firstLineChars="200"/>
        <w:rPr>
          <w:bCs/>
          <w:color w:val="000000"/>
          <w:szCs w:val="21"/>
        </w:rPr>
      </w:pPr>
      <w:r>
        <w:rPr>
          <w:rFonts w:hint="eastAsia"/>
          <w:bCs/>
          <w:color w:val="000000"/>
          <w:szCs w:val="21"/>
        </w:rPr>
        <w:t>1. 投标人必须是在中华人民共和国范围内注册的独立法人或其他组织。企业法人应持有工商行政管理部门核发的有效营业执照。（提供上述资料复印件加盖投标人公章）。</w:t>
      </w:r>
    </w:p>
    <w:p w14:paraId="5B7943D5">
      <w:pPr>
        <w:spacing w:beforeLines="10" w:afterLines="10" w:line="312" w:lineRule="auto"/>
        <w:ind w:firstLine="440" w:firstLineChars="200"/>
        <w:rPr>
          <w:bCs/>
          <w:color w:val="000000"/>
          <w:szCs w:val="21"/>
        </w:rPr>
      </w:pPr>
      <w:r>
        <w:rPr>
          <w:rFonts w:hint="eastAsia"/>
          <w:bCs/>
          <w:color w:val="000000"/>
          <w:szCs w:val="21"/>
        </w:rPr>
        <w:t>2. 投标人应具有中华人民共和国住房和城乡建设部颁发的工程设计环境工程专项（物理污染防治工程）甲级资质和环保工程专业承包一级资质证书；投标人须提供有效的安全生产许可证。（提供上述资料复印件加盖投标人公章）。</w:t>
      </w:r>
    </w:p>
    <w:p w14:paraId="0A42A11C">
      <w:pPr>
        <w:spacing w:beforeLines="10" w:afterLines="10" w:line="312" w:lineRule="auto"/>
        <w:ind w:firstLine="440" w:firstLineChars="200"/>
        <w:rPr>
          <w:bCs/>
          <w:color w:val="000000"/>
          <w:szCs w:val="21"/>
        </w:rPr>
      </w:pPr>
      <w:r>
        <w:rPr>
          <w:rFonts w:hint="eastAsia"/>
          <w:bCs/>
          <w:color w:val="000000"/>
          <w:szCs w:val="21"/>
        </w:rPr>
        <w:t>3. 业绩要求：投标人近5年（2020年1月1日至投标截止日，以合同签订日期为准）至少具有2项火力发电厂全厂景观美化EPC项目（考虑项目合同名称差异，合同须以景观美化或去工业化为主要工作内容）或全厂降噪EPC项目业绩（合同中需包含景观美化或去工业化内容），且单个项目金额不小于2000万元。投标人所提供的项目业绩需为与建设方或总包方直接签署的业绩，不接受分包或转包业绩，不接受联合体业绩。投标人须提供能证明本次招标业绩要求的合同扫描件，合同扫描件须至少包含：合同双方盖章页、合同签订日期、工程范围及关键技术参数等信息。（须提供具备上述资格及业绩的证明材料复印件并加盖公章）。</w:t>
      </w:r>
    </w:p>
    <w:p w14:paraId="0313E37C">
      <w:pPr>
        <w:spacing w:beforeLines="10" w:afterLines="10" w:line="312" w:lineRule="auto"/>
        <w:ind w:firstLine="440" w:firstLineChars="200"/>
        <w:rPr>
          <w:bCs/>
          <w:color w:val="000000"/>
          <w:szCs w:val="21"/>
        </w:rPr>
      </w:pPr>
      <w:r>
        <w:rPr>
          <w:rFonts w:hint="eastAsia"/>
          <w:bCs/>
          <w:color w:val="000000"/>
          <w:szCs w:val="21"/>
        </w:rPr>
        <w:t>4. 项目经理资格要求：（1）投标人须提供拟任项目经理有国家注册一级建造师证证书及B类安全资格证书。（2）项目经理近5年（2020年1月1日至投标截止日）须至少具有1项火力发电厂全厂景观美化EPC项目（考虑项目合同名称差异，合同须以景观美化或去工业化为主要工作内容）或全厂降噪EPC项目业绩（合同中需包含景观美化或去工业化内容），且单个项目金额不小于2000万元施工项目的项目经理工作经历，投标人须提供能证明项目经理业绩的证明文件，可以是合同或验收证明或用户盖章的证明材料（以上材料须体现工程名称、项目经理及单位名称），并提供本单位近半年以来缴纳的社保证明。（须提供具备上述资格及业绩的证明材料复印件并加盖公章）。</w:t>
      </w:r>
    </w:p>
    <w:p w14:paraId="09EA4926">
      <w:pPr>
        <w:spacing w:beforeLines="10" w:afterLines="10" w:line="312" w:lineRule="auto"/>
        <w:ind w:firstLine="440" w:firstLineChars="200"/>
        <w:rPr>
          <w:bCs/>
          <w:color w:val="000000"/>
          <w:szCs w:val="21"/>
        </w:rPr>
      </w:pPr>
      <w:r>
        <w:rPr>
          <w:rFonts w:hint="eastAsia"/>
          <w:bCs/>
          <w:color w:val="000000"/>
          <w:szCs w:val="21"/>
        </w:rPr>
        <w:t>5.本项目不接受联合体投标。</w:t>
      </w:r>
    </w:p>
    <w:p w14:paraId="4B1CA68F">
      <w:pPr>
        <w:spacing w:beforeLines="10" w:afterLines="10" w:line="312" w:lineRule="auto"/>
        <w:ind w:firstLine="440" w:firstLineChars="200"/>
        <w:rPr>
          <w:bCs/>
          <w:color w:val="000000"/>
          <w:szCs w:val="21"/>
        </w:rPr>
      </w:pPr>
      <w:r>
        <w:rPr>
          <w:rFonts w:hint="eastAsia"/>
          <w:bCs/>
          <w:color w:val="000000"/>
          <w:szCs w:val="21"/>
        </w:rPr>
        <w:t>6. 投标人不得被工商行政管理机关在全国企业信用信息公示系统中列入严重违法失信企业名单。（须提供投标截止时间前10日内在“国家企业信用信息公示系统”（www.gsxt.gov.cn）上查询的结果证明）。</w:t>
      </w:r>
    </w:p>
    <w:p w14:paraId="155893EA">
      <w:pPr>
        <w:spacing w:beforeLines="10" w:afterLines="10" w:line="312" w:lineRule="auto"/>
        <w:ind w:firstLine="440" w:firstLineChars="200"/>
        <w:rPr>
          <w:bCs/>
          <w:color w:val="000000"/>
          <w:szCs w:val="21"/>
        </w:rPr>
      </w:pPr>
      <w:r>
        <w:rPr>
          <w:rFonts w:hint="eastAsia"/>
          <w:bCs/>
          <w:color w:val="000000"/>
          <w:szCs w:val="21"/>
        </w:rPr>
        <w:t>7. 投标人不得被最高人民法院在“信用中国”网站（ www.creditchina.gov.cn）列入失信被执行人名单。（须提供投标截止时间前 10 日内查询的结果证明）。</w:t>
      </w:r>
    </w:p>
    <w:p w14:paraId="144A74EF">
      <w:pPr>
        <w:pStyle w:val="15"/>
        <w:spacing w:before="163" w:after="163" w:line="272" w:lineRule="auto"/>
        <w:ind w:firstLine="482"/>
        <w:rPr>
          <w:rFonts w:hAnsi="宋体" w:cs="宋体"/>
          <w:b/>
          <w:color w:val="000000"/>
          <w:szCs w:val="21"/>
        </w:rPr>
      </w:pPr>
      <w:r>
        <w:rPr>
          <w:rFonts w:hint="eastAsia" w:hAnsi="宋体" w:cs="宋体"/>
          <w:b/>
          <w:color w:val="000000"/>
          <w:szCs w:val="21"/>
        </w:rPr>
        <w:t>注：以上资格条件投标人须全部具备，并对此具体、明确响应并完全满足这些要求。</w:t>
      </w:r>
    </w:p>
    <w:p w14:paraId="6331D5E2">
      <w:pPr>
        <w:pStyle w:val="15"/>
        <w:spacing w:before="163" w:after="163" w:line="276" w:lineRule="auto"/>
        <w:ind w:firstLine="482"/>
        <w:rPr>
          <w:rFonts w:hAnsi="宋体" w:cs="宋体"/>
          <w:b/>
          <w:color w:val="000000"/>
          <w:szCs w:val="21"/>
        </w:rPr>
      </w:pPr>
      <w:r>
        <w:rPr>
          <w:rFonts w:hint="eastAsia" w:hAnsi="宋体" w:cs="宋体"/>
          <w:b/>
          <w:color w:val="000000"/>
          <w:szCs w:val="21"/>
        </w:rPr>
        <w:t>四、递交投标登记资料及招标文件获取</w:t>
      </w:r>
    </w:p>
    <w:p w14:paraId="4C811862">
      <w:pPr>
        <w:spacing w:beforeLines="10" w:afterLines="10" w:line="312" w:lineRule="auto"/>
        <w:ind w:firstLine="440" w:firstLineChars="200"/>
        <w:rPr>
          <w:bCs/>
          <w:color w:val="000000"/>
          <w:szCs w:val="21"/>
        </w:rPr>
      </w:pPr>
      <w:r>
        <w:rPr>
          <w:rFonts w:hint="eastAsia"/>
          <w:bCs/>
          <w:color w:val="000000"/>
          <w:szCs w:val="21"/>
        </w:rPr>
        <w:t>4.1</w:t>
      </w:r>
      <w:r>
        <w:rPr>
          <w:bCs/>
          <w:color w:val="000000"/>
          <w:szCs w:val="21"/>
        </w:rPr>
        <w:t>有兴趣且符合本公告第</w:t>
      </w:r>
      <w:r>
        <w:rPr>
          <w:rFonts w:hint="eastAsia"/>
          <w:bCs/>
          <w:color w:val="000000"/>
          <w:szCs w:val="21"/>
        </w:rPr>
        <w:t>三</w:t>
      </w:r>
      <w:r>
        <w:rPr>
          <w:bCs/>
          <w:color w:val="000000"/>
          <w:szCs w:val="21"/>
        </w:rPr>
        <w:t>条资格要求的投标人应在广州公共资源交易中心办理好企业信息登记后提交</w:t>
      </w:r>
      <w:r>
        <w:rPr>
          <w:rFonts w:hint="eastAsia"/>
          <w:bCs/>
          <w:color w:val="000000"/>
          <w:szCs w:val="21"/>
        </w:rPr>
        <w:t>《投标登记申请表》</w:t>
      </w:r>
      <w:r>
        <w:rPr>
          <w:bCs/>
          <w:color w:val="000000"/>
          <w:szCs w:val="21"/>
        </w:rPr>
        <w:t>。</w:t>
      </w:r>
    </w:p>
    <w:p w14:paraId="67771E87">
      <w:pPr>
        <w:spacing w:beforeLines="10" w:afterLines="10" w:line="312" w:lineRule="auto"/>
        <w:ind w:firstLine="440" w:firstLineChars="200"/>
        <w:rPr>
          <w:bCs/>
          <w:color w:val="000000"/>
          <w:szCs w:val="21"/>
        </w:rPr>
      </w:pPr>
      <w:r>
        <w:rPr>
          <w:rFonts w:hint="eastAsia"/>
          <w:bCs/>
          <w:color w:val="000000"/>
          <w:szCs w:val="21"/>
        </w:rPr>
        <w:t>4.2公告日期：</w:t>
      </w:r>
      <w:bookmarkStart w:id="2" w:name="_GoBack"/>
      <w:r>
        <w:rPr>
          <w:rFonts w:asciiTheme="minorEastAsia" w:hAnsiTheme="minorEastAsia" w:eastAsiaTheme="minorEastAsia"/>
          <w:bCs/>
          <w:color w:val="000000"/>
          <w:szCs w:val="21"/>
        </w:rPr>
        <w:t>202</w:t>
      </w:r>
      <w:r>
        <w:rPr>
          <w:rFonts w:hint="eastAsia" w:asciiTheme="minorEastAsia" w:hAnsiTheme="minorEastAsia" w:eastAsiaTheme="minorEastAsia"/>
          <w:bCs/>
          <w:color w:val="000000"/>
          <w:szCs w:val="21"/>
        </w:rPr>
        <w:t>5</w:t>
      </w:r>
      <w:r>
        <w:rPr>
          <w:bCs/>
          <w:color w:val="000000"/>
          <w:szCs w:val="21"/>
        </w:rPr>
        <w:t>年</w:t>
      </w:r>
      <w:r>
        <w:rPr>
          <w:rFonts w:hint="eastAsia"/>
          <w:bCs/>
          <w:color w:val="000000"/>
          <w:szCs w:val="21"/>
          <w:lang w:val="en-US" w:eastAsia="zh-CN"/>
        </w:rPr>
        <w:t>10</w:t>
      </w:r>
      <w:r>
        <w:rPr>
          <w:bCs/>
          <w:color w:val="000000"/>
          <w:szCs w:val="21"/>
        </w:rPr>
        <w:t>月</w:t>
      </w:r>
      <w:r>
        <w:rPr>
          <w:rFonts w:hint="eastAsia"/>
          <w:bCs/>
          <w:color w:val="000000"/>
          <w:szCs w:val="21"/>
          <w:lang w:val="en-US" w:eastAsia="zh-CN"/>
        </w:rPr>
        <w:t>15</w:t>
      </w:r>
      <w:r>
        <w:rPr>
          <w:bCs/>
          <w:color w:val="000000"/>
          <w:szCs w:val="21"/>
        </w:rPr>
        <w:t>日</w:t>
      </w:r>
      <w:bookmarkEnd w:id="2"/>
      <w:r>
        <w:rPr>
          <w:bCs/>
          <w:color w:val="000000"/>
          <w:szCs w:val="21"/>
        </w:rPr>
        <w:t>至</w:t>
      </w:r>
      <w:r>
        <w:rPr>
          <w:rFonts w:asciiTheme="minorEastAsia" w:hAnsiTheme="minorEastAsia" w:eastAsiaTheme="minorEastAsia"/>
          <w:bCs/>
          <w:color w:val="000000"/>
          <w:szCs w:val="21"/>
        </w:rPr>
        <w:t>202</w:t>
      </w:r>
      <w:r>
        <w:rPr>
          <w:rFonts w:hint="eastAsia" w:asciiTheme="minorEastAsia" w:hAnsiTheme="minorEastAsia" w:eastAsiaTheme="minorEastAsia"/>
          <w:bCs/>
          <w:color w:val="000000"/>
          <w:szCs w:val="21"/>
        </w:rPr>
        <w:t>5</w:t>
      </w:r>
      <w:r>
        <w:rPr>
          <w:bCs/>
          <w:color w:val="000000"/>
          <w:szCs w:val="21"/>
        </w:rPr>
        <w:t>年</w:t>
      </w:r>
      <w:r>
        <w:rPr>
          <w:rFonts w:hint="eastAsia"/>
          <w:bCs/>
          <w:color w:val="000000"/>
          <w:szCs w:val="21"/>
          <w:lang w:val="en-US" w:eastAsia="zh-CN"/>
        </w:rPr>
        <w:t>10</w:t>
      </w:r>
      <w:r>
        <w:rPr>
          <w:bCs/>
          <w:color w:val="000000"/>
          <w:szCs w:val="21"/>
        </w:rPr>
        <w:t>月</w:t>
      </w:r>
      <w:r>
        <w:rPr>
          <w:rFonts w:hint="eastAsia"/>
          <w:bCs/>
          <w:color w:val="000000"/>
          <w:szCs w:val="21"/>
        </w:rPr>
        <w:t>22</w:t>
      </w:r>
      <w:r>
        <w:rPr>
          <w:bCs/>
          <w:color w:val="000000"/>
          <w:szCs w:val="21"/>
        </w:rPr>
        <w:t>日</w:t>
      </w:r>
      <w:r>
        <w:rPr>
          <w:rFonts w:hint="eastAsia"/>
          <w:bCs/>
          <w:color w:val="000000"/>
          <w:szCs w:val="21"/>
        </w:rPr>
        <w:t>。</w:t>
      </w:r>
    </w:p>
    <w:p w14:paraId="47E2AD04">
      <w:pPr>
        <w:spacing w:beforeLines="10" w:afterLines="10" w:line="312" w:lineRule="auto"/>
        <w:ind w:firstLine="440" w:firstLineChars="200"/>
        <w:rPr>
          <w:bCs/>
          <w:color w:val="000000"/>
          <w:szCs w:val="21"/>
        </w:rPr>
      </w:pPr>
      <w:r>
        <w:rPr>
          <w:rFonts w:hint="eastAsia"/>
          <w:bCs/>
          <w:color w:val="000000"/>
          <w:szCs w:val="21"/>
        </w:rPr>
        <w:t>4.3投标登记：</w:t>
      </w:r>
      <w:r>
        <w:rPr>
          <w:rFonts w:hint="eastAsia" w:asciiTheme="minorEastAsia" w:hAnsiTheme="minorEastAsia" w:eastAsiaTheme="minorEastAsia"/>
          <w:bCs/>
          <w:color w:val="000000"/>
          <w:szCs w:val="21"/>
        </w:rPr>
        <w:t>2025</w:t>
      </w:r>
      <w:r>
        <w:rPr>
          <w:rFonts w:hint="eastAsia"/>
          <w:bCs/>
          <w:color w:val="000000"/>
          <w:szCs w:val="21"/>
        </w:rPr>
        <w:t>年</w:t>
      </w:r>
      <w:r>
        <w:rPr>
          <w:rFonts w:hint="eastAsia"/>
          <w:bCs/>
          <w:color w:val="000000"/>
          <w:szCs w:val="21"/>
          <w:lang w:val="en-US" w:eastAsia="zh-CN"/>
        </w:rPr>
        <w:t>10</w:t>
      </w:r>
      <w:r>
        <w:rPr>
          <w:rFonts w:hint="eastAsia"/>
          <w:bCs/>
          <w:color w:val="000000"/>
          <w:szCs w:val="21"/>
        </w:rPr>
        <w:t>月</w:t>
      </w:r>
      <w:r>
        <w:rPr>
          <w:rFonts w:hint="eastAsia"/>
          <w:bCs/>
          <w:color w:val="000000"/>
          <w:szCs w:val="21"/>
          <w:lang w:val="en-US" w:eastAsia="zh-CN"/>
        </w:rPr>
        <w:t>16</w:t>
      </w:r>
      <w:r>
        <w:rPr>
          <w:rFonts w:hint="eastAsia"/>
          <w:bCs/>
          <w:color w:val="000000"/>
          <w:szCs w:val="21"/>
        </w:rPr>
        <w:t>日上午00:00至</w:t>
      </w:r>
      <w:r>
        <w:rPr>
          <w:rFonts w:hint="eastAsia" w:asciiTheme="minorEastAsia" w:hAnsiTheme="minorEastAsia" w:eastAsiaTheme="minorEastAsia"/>
          <w:bCs/>
          <w:color w:val="000000"/>
          <w:szCs w:val="21"/>
        </w:rPr>
        <w:t>2025</w:t>
      </w:r>
      <w:r>
        <w:rPr>
          <w:rFonts w:hint="eastAsia"/>
          <w:bCs/>
          <w:color w:val="000000"/>
          <w:szCs w:val="21"/>
        </w:rPr>
        <w:t>年</w:t>
      </w:r>
      <w:r>
        <w:rPr>
          <w:rFonts w:hint="eastAsia"/>
          <w:bCs/>
          <w:color w:val="000000"/>
          <w:szCs w:val="21"/>
          <w:lang w:val="en-US" w:eastAsia="zh-CN"/>
        </w:rPr>
        <w:t>10</w:t>
      </w:r>
      <w:r>
        <w:rPr>
          <w:rFonts w:hint="eastAsia"/>
          <w:bCs/>
          <w:color w:val="000000"/>
          <w:szCs w:val="21"/>
        </w:rPr>
        <w:t>月</w:t>
      </w:r>
      <w:r>
        <w:rPr>
          <w:rFonts w:hint="eastAsia"/>
          <w:bCs/>
          <w:color w:val="000000"/>
          <w:szCs w:val="21"/>
          <w:lang w:val="en-US" w:eastAsia="zh-CN"/>
        </w:rPr>
        <w:t>22</w:t>
      </w:r>
      <w:r>
        <w:rPr>
          <w:rFonts w:hint="eastAsia"/>
          <w:bCs/>
          <w:color w:val="000000"/>
          <w:szCs w:val="21"/>
        </w:rPr>
        <w:t>日下午16:00时</w:t>
      </w:r>
      <w:r>
        <w:rPr>
          <w:bCs/>
          <w:color w:val="000000"/>
          <w:szCs w:val="21"/>
        </w:rPr>
        <w:t>（北京时间）</w:t>
      </w:r>
      <w:r>
        <w:rPr>
          <w:rFonts w:hint="eastAsia"/>
          <w:bCs/>
          <w:color w:val="000000"/>
          <w:szCs w:val="21"/>
        </w:rPr>
        <w:t>，请投标人先办妥广州公共资源交易中心要求的企业信息登记后在上述时间内将《投标登记申请表》上传至国义招标采购平台（简称“国e平台”，网址：www.ebidding.com）办理登记手续。《投标登记申请表》自行到广州公共资源交易中心网站下载，加盖公章及法定代表人章。</w:t>
      </w:r>
    </w:p>
    <w:p w14:paraId="38F76938">
      <w:pPr>
        <w:spacing w:beforeLines="10" w:afterLines="10" w:line="312" w:lineRule="auto"/>
        <w:ind w:firstLine="440" w:firstLineChars="200"/>
        <w:rPr>
          <w:bCs/>
          <w:color w:val="000000"/>
          <w:szCs w:val="21"/>
        </w:rPr>
      </w:pPr>
      <w:r>
        <w:rPr>
          <w:rFonts w:hint="eastAsia"/>
          <w:bCs/>
          <w:color w:val="000000"/>
          <w:szCs w:val="21"/>
        </w:rPr>
        <w:t>4.4招标文件发售：</w:t>
      </w:r>
      <w:r>
        <w:rPr>
          <w:rFonts w:hint="eastAsia" w:asciiTheme="minorEastAsia" w:hAnsiTheme="minorEastAsia" w:eastAsiaTheme="minorEastAsia"/>
          <w:bCs/>
          <w:color w:val="000000"/>
          <w:szCs w:val="21"/>
        </w:rPr>
        <w:t>2025</w:t>
      </w:r>
      <w:r>
        <w:rPr>
          <w:rFonts w:hint="eastAsia"/>
          <w:bCs/>
          <w:color w:val="000000"/>
          <w:szCs w:val="21"/>
        </w:rPr>
        <w:t>年</w:t>
      </w:r>
      <w:r>
        <w:rPr>
          <w:rFonts w:hint="eastAsia"/>
          <w:bCs/>
          <w:color w:val="000000"/>
          <w:szCs w:val="21"/>
          <w:lang w:val="en-US" w:eastAsia="zh-CN"/>
        </w:rPr>
        <w:t>10</w:t>
      </w:r>
      <w:r>
        <w:rPr>
          <w:rFonts w:hint="eastAsia"/>
          <w:bCs/>
          <w:color w:val="000000"/>
          <w:szCs w:val="21"/>
        </w:rPr>
        <w:t>月</w:t>
      </w:r>
      <w:r>
        <w:rPr>
          <w:rFonts w:hint="eastAsia"/>
          <w:bCs/>
          <w:color w:val="000000"/>
          <w:szCs w:val="21"/>
          <w:lang w:val="en-US" w:eastAsia="zh-CN"/>
        </w:rPr>
        <w:t>16</w:t>
      </w:r>
      <w:r>
        <w:rPr>
          <w:rFonts w:hint="eastAsia"/>
          <w:bCs/>
          <w:color w:val="000000"/>
          <w:szCs w:val="21"/>
        </w:rPr>
        <w:t>日上午00:00至</w:t>
      </w:r>
      <w:r>
        <w:rPr>
          <w:rFonts w:hint="eastAsia" w:asciiTheme="minorEastAsia" w:hAnsiTheme="minorEastAsia" w:eastAsiaTheme="minorEastAsia"/>
          <w:bCs/>
          <w:color w:val="000000"/>
          <w:szCs w:val="21"/>
        </w:rPr>
        <w:t>2025</w:t>
      </w:r>
      <w:r>
        <w:rPr>
          <w:rFonts w:hint="eastAsia"/>
          <w:bCs/>
          <w:color w:val="000000"/>
          <w:szCs w:val="21"/>
        </w:rPr>
        <w:t>年</w:t>
      </w:r>
      <w:r>
        <w:rPr>
          <w:rFonts w:hint="eastAsia"/>
          <w:bCs/>
          <w:color w:val="000000"/>
          <w:szCs w:val="21"/>
          <w:lang w:val="en-US" w:eastAsia="zh-CN"/>
        </w:rPr>
        <w:t>10</w:t>
      </w:r>
      <w:r>
        <w:rPr>
          <w:rFonts w:hint="eastAsia"/>
          <w:bCs/>
          <w:color w:val="000000"/>
          <w:szCs w:val="21"/>
        </w:rPr>
        <w:t>月27日下午17:00 时</w:t>
      </w:r>
      <w:r>
        <w:rPr>
          <w:bCs/>
          <w:color w:val="000000"/>
          <w:szCs w:val="21"/>
        </w:rPr>
        <w:t>（北京时间）</w:t>
      </w:r>
      <w:r>
        <w:rPr>
          <w:rFonts w:hint="eastAsia"/>
          <w:bCs/>
          <w:color w:val="000000"/>
          <w:szCs w:val="21"/>
        </w:rPr>
        <w:t>。已在广州公共资源交易中心完成企业信息登记的投标人，请自行登录国e平台购买招标文件。招标文件售价：2000元/套，售后不退。招标文件获取操作步骤：①完成国e平台注册后登陆选择对应项目递交《投标登记申请表》，待确认后，选择“文件管理”-“招标文件购买”，选择对应项目生成订单。②通过选择网上支付方式完成购买手续。③下载电子发票。电子发票一般是订单支付完成后48小时内开具。（有关网上注册及购买文件发票等事宜，请联系客服。客服：叶韵诗020-37860669、叶海恋020-37860671）。</w:t>
      </w:r>
    </w:p>
    <w:p w14:paraId="1D19F73C">
      <w:pPr>
        <w:spacing w:beforeLines="10" w:afterLines="10" w:line="312" w:lineRule="auto"/>
        <w:ind w:firstLine="440" w:firstLineChars="200"/>
        <w:rPr>
          <w:bCs/>
          <w:color w:val="000000"/>
          <w:szCs w:val="21"/>
        </w:rPr>
      </w:pPr>
      <w:r>
        <w:rPr>
          <w:rFonts w:hint="eastAsia"/>
          <w:bCs/>
          <w:color w:val="000000"/>
          <w:szCs w:val="21"/>
        </w:rPr>
        <w:t>4.5其他事项</w:t>
      </w:r>
    </w:p>
    <w:p w14:paraId="10F7A332">
      <w:pPr>
        <w:spacing w:beforeLines="10" w:afterLines="10" w:line="312" w:lineRule="auto"/>
        <w:ind w:firstLine="440" w:firstLineChars="200"/>
        <w:rPr>
          <w:bCs/>
          <w:color w:val="000000"/>
          <w:szCs w:val="21"/>
        </w:rPr>
      </w:pPr>
      <w:r>
        <w:rPr>
          <w:rFonts w:hint="eastAsia"/>
          <w:bCs/>
          <w:color w:val="000000"/>
          <w:szCs w:val="21"/>
        </w:rPr>
        <w:t>（1）招标代理机构和买方将不负责投标人准备投标文件和递交投标文件所发生的任何成本或费用。</w:t>
      </w:r>
    </w:p>
    <w:p w14:paraId="6168972B">
      <w:pPr>
        <w:spacing w:beforeLines="10" w:afterLines="10" w:line="312" w:lineRule="auto"/>
        <w:ind w:firstLine="440" w:firstLineChars="200"/>
        <w:rPr>
          <w:bCs/>
          <w:color w:val="000000"/>
          <w:szCs w:val="21"/>
        </w:rPr>
      </w:pPr>
      <w:r>
        <w:rPr>
          <w:rFonts w:hint="eastAsia"/>
          <w:bCs/>
          <w:color w:val="000000"/>
          <w:szCs w:val="21"/>
        </w:rPr>
        <w:t>（2）如果符合资格且购买招标文件的不足3家，招标人将修正招标方案或重新组织招标。</w:t>
      </w:r>
    </w:p>
    <w:p w14:paraId="796F7335">
      <w:pPr>
        <w:pStyle w:val="15"/>
        <w:spacing w:before="163" w:after="163" w:line="276" w:lineRule="auto"/>
        <w:ind w:firstLine="482"/>
        <w:rPr>
          <w:rFonts w:hAnsi="宋体" w:cs="宋体"/>
          <w:b/>
          <w:color w:val="000000"/>
          <w:szCs w:val="21"/>
        </w:rPr>
      </w:pPr>
      <w:r>
        <w:rPr>
          <w:rFonts w:hint="eastAsia" w:hAnsi="宋体" w:cs="宋体"/>
          <w:b/>
          <w:color w:val="000000"/>
          <w:szCs w:val="21"/>
        </w:rPr>
        <w:t>五、</w:t>
      </w:r>
      <w:r>
        <w:rPr>
          <w:rFonts w:hAnsi="宋体" w:cs="宋体"/>
          <w:b/>
          <w:color w:val="000000"/>
          <w:szCs w:val="21"/>
        </w:rPr>
        <w:t>投标文件的递交</w:t>
      </w:r>
    </w:p>
    <w:p w14:paraId="771D814B">
      <w:pPr>
        <w:snapToGrid w:val="0"/>
        <w:spacing w:beforeLines="20" w:afterLines="20" w:line="312" w:lineRule="auto"/>
        <w:ind w:firstLine="440" w:firstLineChars="200"/>
        <w:rPr>
          <w:bCs/>
          <w:color w:val="000000"/>
          <w:szCs w:val="21"/>
        </w:rPr>
      </w:pPr>
      <w:r>
        <w:rPr>
          <w:rFonts w:hint="eastAsia"/>
          <w:bCs/>
          <w:color w:val="000000"/>
          <w:szCs w:val="21"/>
        </w:rPr>
        <w:t>5.1、递交截止时间/开标时间：</w:t>
      </w:r>
      <w:r>
        <w:rPr>
          <w:rFonts w:hint="eastAsia" w:asciiTheme="minorEastAsia" w:hAnsiTheme="minorEastAsia" w:eastAsiaTheme="minorEastAsia"/>
          <w:bCs/>
          <w:color w:val="000000"/>
          <w:szCs w:val="21"/>
        </w:rPr>
        <w:t>2025</w:t>
      </w:r>
      <w:r>
        <w:rPr>
          <w:rFonts w:hint="eastAsia"/>
          <w:bCs/>
          <w:color w:val="000000"/>
          <w:szCs w:val="21"/>
        </w:rPr>
        <w:t>年11月</w:t>
      </w:r>
      <w:r>
        <w:rPr>
          <w:rFonts w:hint="eastAsia"/>
          <w:bCs/>
          <w:color w:val="000000"/>
          <w:szCs w:val="21"/>
          <w:lang w:val="en-US" w:eastAsia="zh-CN"/>
        </w:rPr>
        <w:t>5</w:t>
      </w:r>
      <w:r>
        <w:rPr>
          <w:rFonts w:hint="eastAsia"/>
          <w:bCs/>
          <w:color w:val="000000"/>
          <w:szCs w:val="21"/>
        </w:rPr>
        <w:t>日</w:t>
      </w:r>
      <w:r>
        <w:rPr>
          <w:rFonts w:hint="eastAsia"/>
          <w:bCs/>
          <w:color w:val="000000"/>
          <w:szCs w:val="21"/>
          <w:lang w:val="en-US" w:eastAsia="zh-CN"/>
        </w:rPr>
        <w:t>9</w:t>
      </w:r>
      <w:r>
        <w:rPr>
          <w:rFonts w:hint="eastAsia"/>
          <w:bCs/>
          <w:color w:val="000000"/>
          <w:szCs w:val="21"/>
        </w:rPr>
        <w:t>时</w:t>
      </w:r>
      <w:r>
        <w:rPr>
          <w:rFonts w:hint="eastAsia"/>
          <w:bCs/>
          <w:color w:val="000000"/>
          <w:szCs w:val="21"/>
          <w:lang w:val="en-US" w:eastAsia="zh-CN"/>
        </w:rPr>
        <w:t>30</w:t>
      </w:r>
      <w:r>
        <w:rPr>
          <w:rFonts w:hint="eastAsia"/>
          <w:bCs/>
          <w:color w:val="000000"/>
          <w:szCs w:val="21"/>
        </w:rPr>
        <w:t>分</w:t>
      </w:r>
    </w:p>
    <w:p w14:paraId="13110647">
      <w:pPr>
        <w:snapToGrid w:val="0"/>
        <w:spacing w:beforeLines="20" w:afterLines="20" w:line="312" w:lineRule="auto"/>
        <w:ind w:firstLine="440" w:firstLineChars="200"/>
        <w:rPr>
          <w:bCs/>
          <w:color w:val="000000"/>
          <w:szCs w:val="21"/>
        </w:rPr>
      </w:pPr>
      <w:r>
        <w:rPr>
          <w:rFonts w:hint="eastAsia"/>
          <w:bCs/>
          <w:color w:val="000000"/>
          <w:szCs w:val="21"/>
        </w:rPr>
        <w:t>5.2、递交方式：委派授权代表递交全部纸质投标文件至广州市天润路333号广州公共资源交易中心开标室，具体开标会议室见交易中心电子信息屏幕或网站上的安排。请投标人授权代表届时出席，不接受邮寄方式提交投标文件；投标人应当在投标截止日当天，截止时间前递交全部的投标文件，逾期收到的投标文件将被拒绝；具体详见招标文件并以此为准。</w:t>
      </w:r>
    </w:p>
    <w:p w14:paraId="32497EA4">
      <w:pPr>
        <w:snapToGrid w:val="0"/>
        <w:spacing w:beforeLines="20" w:afterLines="20" w:line="312" w:lineRule="auto"/>
        <w:ind w:firstLine="440" w:firstLineChars="200"/>
        <w:rPr>
          <w:bCs/>
          <w:color w:val="000000"/>
          <w:szCs w:val="21"/>
        </w:rPr>
      </w:pPr>
      <w:r>
        <w:rPr>
          <w:rFonts w:hint="eastAsia"/>
          <w:bCs/>
          <w:color w:val="000000"/>
          <w:szCs w:val="21"/>
        </w:rPr>
        <w:t>5.3、开标地点：广州市天润路333号广州公共资源交易中心开标室（具体开标会议室见交易中心电子信息屏幕或网站上的安排）。</w:t>
      </w:r>
    </w:p>
    <w:p w14:paraId="36AE894A">
      <w:pPr>
        <w:pStyle w:val="15"/>
        <w:spacing w:before="163" w:after="163" w:line="276" w:lineRule="auto"/>
        <w:ind w:firstLine="482"/>
        <w:rPr>
          <w:rFonts w:hAnsi="宋体" w:cs="宋体"/>
          <w:b/>
          <w:color w:val="000000"/>
          <w:szCs w:val="21"/>
        </w:rPr>
      </w:pPr>
      <w:r>
        <w:rPr>
          <w:rFonts w:hint="eastAsia" w:hAnsi="宋体" w:cs="宋体"/>
          <w:b/>
          <w:color w:val="000000"/>
          <w:szCs w:val="21"/>
        </w:rPr>
        <w:t>六、资格审查方式</w:t>
      </w:r>
    </w:p>
    <w:p w14:paraId="44FB2F0C">
      <w:pPr>
        <w:snapToGrid w:val="0"/>
        <w:spacing w:beforeLines="20" w:afterLines="20" w:line="312" w:lineRule="auto"/>
        <w:ind w:firstLine="440" w:firstLineChars="200"/>
        <w:rPr>
          <w:bCs/>
          <w:color w:val="000000"/>
          <w:szCs w:val="21"/>
        </w:rPr>
      </w:pPr>
      <w:r>
        <w:rPr>
          <w:rFonts w:hint="eastAsia"/>
          <w:bCs/>
          <w:color w:val="000000"/>
          <w:szCs w:val="21"/>
        </w:rPr>
        <w:t>本次招标采用资格后审。</w:t>
      </w:r>
    </w:p>
    <w:p w14:paraId="61CD9D2C">
      <w:pPr>
        <w:pStyle w:val="15"/>
        <w:spacing w:before="163" w:after="163" w:line="276" w:lineRule="auto"/>
        <w:ind w:firstLine="482"/>
        <w:rPr>
          <w:rFonts w:hAnsi="宋体" w:cs="宋体"/>
          <w:b/>
          <w:color w:val="000000"/>
          <w:szCs w:val="21"/>
        </w:rPr>
      </w:pPr>
      <w:r>
        <w:rPr>
          <w:rFonts w:hint="eastAsia" w:hAnsi="宋体" w:cs="宋体"/>
          <w:b/>
          <w:color w:val="000000"/>
          <w:szCs w:val="21"/>
        </w:rPr>
        <w:t>七、发</w:t>
      </w:r>
      <w:r>
        <w:rPr>
          <w:rFonts w:hAnsi="宋体" w:cs="宋体"/>
          <w:b/>
          <w:color w:val="000000"/>
          <w:szCs w:val="21"/>
        </w:rPr>
        <w:t>布公告的媒介</w:t>
      </w:r>
    </w:p>
    <w:p w14:paraId="7ECA548E">
      <w:pPr>
        <w:snapToGrid w:val="0"/>
        <w:spacing w:beforeLines="20" w:afterLines="20" w:line="312" w:lineRule="auto"/>
        <w:ind w:firstLine="440" w:firstLineChars="200"/>
        <w:rPr>
          <w:bCs/>
          <w:color w:val="000000"/>
          <w:szCs w:val="21"/>
        </w:rPr>
      </w:pPr>
      <w:r>
        <w:rPr>
          <w:rFonts w:hint="eastAsia"/>
          <w:bCs/>
          <w:color w:val="000000"/>
          <w:szCs w:val="21"/>
        </w:rPr>
        <w:t>本次招标的相关事宜及信息的发布：本次招标公告同时在广州公共资源交易中心网平台</w:t>
      </w:r>
      <w:r>
        <w:rPr>
          <w:bCs/>
          <w:color w:val="000000"/>
          <w:szCs w:val="21"/>
        </w:rPr>
        <w:t>www.gzggzy.cn、国义招标股份有限公司（国e招标采购平台）www.ebidding.com、广东省招标投标监管网zbtb.gd.gov.cn和中国招标投标公共服务平台www.cebpubservice.com等法定平台上发布。法定平台之间按《招标公告和公示信息发布管理办法》（简称10号令）和《招标公告和公示数据接口规范》等相关规定对接交互本招标公告内容。如有不一致以广州公共资源交易中心网平台为准。</w:t>
      </w:r>
    </w:p>
    <w:p w14:paraId="38306709">
      <w:pPr>
        <w:pStyle w:val="15"/>
        <w:spacing w:before="163" w:after="163" w:line="276" w:lineRule="auto"/>
        <w:ind w:firstLine="482"/>
        <w:rPr>
          <w:rFonts w:hAnsi="宋体" w:cs="宋体"/>
          <w:b/>
          <w:color w:val="000000"/>
          <w:szCs w:val="21"/>
        </w:rPr>
      </w:pPr>
      <w:r>
        <w:rPr>
          <w:rFonts w:hint="eastAsia" w:hAnsi="宋体" w:cs="宋体"/>
          <w:b/>
          <w:color w:val="000000"/>
          <w:szCs w:val="21"/>
        </w:rPr>
        <w:t>八、招标文件异议</w:t>
      </w:r>
    </w:p>
    <w:p w14:paraId="10337A9C">
      <w:pPr>
        <w:snapToGrid w:val="0"/>
        <w:spacing w:beforeLines="20" w:afterLines="20" w:line="312" w:lineRule="auto"/>
        <w:ind w:firstLine="440" w:firstLineChars="200"/>
        <w:rPr>
          <w:bCs/>
          <w:color w:val="000000"/>
          <w:szCs w:val="21"/>
        </w:rPr>
      </w:pPr>
      <w:r>
        <w:rPr>
          <w:rFonts w:hint="eastAsia"/>
          <w:bCs/>
          <w:color w:val="000000"/>
          <w:szCs w:val="21"/>
        </w:rPr>
        <w:t>潜在投标人或投标人或利害关系人对本招标公告及招标文件内容有异议的，应在投标截止时间10天前书面形式（异议函须加盖公章并经法定代表人签署，格式详见公告附件）向招标人或招标代理机构书面提出。招标人在收到异议之日起3日内作出答复。有下列情形之一的，招标人可以不予受理：</w:t>
      </w:r>
    </w:p>
    <w:p w14:paraId="5D34AB20">
      <w:pPr>
        <w:snapToGrid w:val="0"/>
        <w:spacing w:beforeLines="20" w:afterLines="20" w:line="312" w:lineRule="auto"/>
        <w:ind w:firstLine="440" w:firstLineChars="200"/>
        <w:rPr>
          <w:bCs/>
          <w:color w:val="000000"/>
          <w:szCs w:val="21"/>
        </w:rPr>
      </w:pPr>
      <w:r>
        <w:rPr>
          <w:rFonts w:hint="eastAsia"/>
          <w:bCs/>
          <w:color w:val="000000"/>
          <w:szCs w:val="21"/>
        </w:rPr>
        <w:t>异议提起人不是投标人、潜在投标人或者其他利害关系人；</w:t>
      </w:r>
    </w:p>
    <w:p w14:paraId="6EA0C4BF">
      <w:pPr>
        <w:snapToGrid w:val="0"/>
        <w:spacing w:beforeLines="20" w:afterLines="20" w:line="312" w:lineRule="auto"/>
        <w:ind w:firstLine="440" w:firstLineChars="200"/>
        <w:rPr>
          <w:bCs/>
          <w:color w:val="000000"/>
          <w:szCs w:val="21"/>
        </w:rPr>
      </w:pPr>
      <w:r>
        <w:rPr>
          <w:rFonts w:hint="eastAsia"/>
          <w:bCs/>
          <w:color w:val="000000"/>
          <w:szCs w:val="21"/>
        </w:rPr>
        <w:t>未在法定的异议期限内提出；</w:t>
      </w:r>
    </w:p>
    <w:p w14:paraId="59098A3D">
      <w:pPr>
        <w:snapToGrid w:val="0"/>
        <w:spacing w:beforeLines="20" w:afterLines="20" w:line="312" w:lineRule="auto"/>
        <w:ind w:firstLine="440" w:firstLineChars="200"/>
        <w:rPr>
          <w:bCs/>
          <w:color w:val="000000"/>
          <w:szCs w:val="21"/>
        </w:rPr>
      </w:pPr>
      <w:r>
        <w:rPr>
          <w:rFonts w:hint="eastAsia"/>
          <w:bCs/>
          <w:color w:val="000000"/>
          <w:szCs w:val="21"/>
        </w:rPr>
        <w:t>本招标文件规定应当以书面形式提出但未以书面形式提出的；</w:t>
      </w:r>
    </w:p>
    <w:p w14:paraId="1D07C73E">
      <w:pPr>
        <w:snapToGrid w:val="0"/>
        <w:spacing w:beforeLines="20" w:afterLines="20" w:line="312" w:lineRule="auto"/>
        <w:ind w:firstLine="440" w:firstLineChars="200"/>
        <w:rPr>
          <w:bCs/>
          <w:color w:val="000000"/>
          <w:szCs w:val="21"/>
        </w:rPr>
      </w:pPr>
      <w:r>
        <w:rPr>
          <w:rFonts w:hint="eastAsia"/>
          <w:bCs/>
          <w:color w:val="000000"/>
          <w:szCs w:val="21"/>
        </w:rPr>
        <w:t>异议函未按照要求签字盖章的；</w:t>
      </w:r>
    </w:p>
    <w:p w14:paraId="6E5B2266">
      <w:pPr>
        <w:snapToGrid w:val="0"/>
        <w:spacing w:beforeLines="20" w:afterLines="20" w:line="312" w:lineRule="auto"/>
        <w:ind w:firstLine="440" w:firstLineChars="200"/>
        <w:rPr>
          <w:bCs/>
          <w:color w:val="000000"/>
          <w:szCs w:val="21"/>
        </w:rPr>
      </w:pPr>
      <w:r>
        <w:rPr>
          <w:rFonts w:hint="eastAsia"/>
          <w:bCs/>
          <w:color w:val="000000"/>
          <w:szCs w:val="21"/>
        </w:rPr>
        <w:t>异议函未提供有效联系人和联系方式的；</w:t>
      </w:r>
    </w:p>
    <w:p w14:paraId="60746006">
      <w:pPr>
        <w:snapToGrid w:val="0"/>
        <w:spacing w:beforeLines="20" w:afterLines="20" w:line="312" w:lineRule="auto"/>
        <w:ind w:firstLine="440" w:firstLineChars="200"/>
        <w:rPr>
          <w:bCs/>
          <w:color w:val="000000"/>
          <w:szCs w:val="21"/>
        </w:rPr>
      </w:pPr>
      <w:r>
        <w:rPr>
          <w:rFonts w:hint="eastAsia"/>
          <w:bCs/>
          <w:color w:val="000000"/>
          <w:szCs w:val="21"/>
        </w:rPr>
        <w:t>开标现场已经投标人确认的事项，开标后投标人又该事项提出异议的；</w:t>
      </w:r>
    </w:p>
    <w:p w14:paraId="715C593F">
      <w:pPr>
        <w:snapToGrid w:val="0"/>
        <w:spacing w:beforeLines="20" w:afterLines="20" w:line="312" w:lineRule="auto"/>
        <w:ind w:firstLine="440" w:firstLineChars="200"/>
        <w:rPr>
          <w:bCs/>
          <w:color w:val="000000"/>
          <w:szCs w:val="21"/>
        </w:rPr>
      </w:pPr>
      <w:r>
        <w:rPr>
          <w:rFonts w:hint="eastAsia"/>
          <w:bCs/>
          <w:color w:val="000000"/>
          <w:szCs w:val="21"/>
        </w:rPr>
        <w:t>异议提起人对已经撤回的异议，以同一理由提出的；</w:t>
      </w:r>
    </w:p>
    <w:p w14:paraId="2126B29D">
      <w:pPr>
        <w:snapToGrid w:val="0"/>
        <w:spacing w:beforeLines="20" w:afterLines="20" w:line="312" w:lineRule="auto"/>
        <w:ind w:firstLine="440" w:firstLineChars="200"/>
        <w:rPr>
          <w:bCs/>
          <w:color w:val="000000"/>
          <w:szCs w:val="21"/>
        </w:rPr>
      </w:pPr>
      <w:r>
        <w:rPr>
          <w:rFonts w:hint="eastAsia"/>
          <w:bCs/>
          <w:color w:val="000000"/>
          <w:szCs w:val="21"/>
        </w:rPr>
        <w:t>招标人已经作出明确答复，无新的事实证据，又就同一问题提出异议的。</w:t>
      </w:r>
    </w:p>
    <w:p w14:paraId="36E34E55">
      <w:pPr>
        <w:snapToGrid w:val="0"/>
        <w:spacing w:beforeLines="20" w:afterLines="20" w:line="312" w:lineRule="auto"/>
        <w:ind w:firstLine="440" w:firstLineChars="200"/>
        <w:rPr>
          <w:bCs/>
          <w:color w:val="000000"/>
          <w:szCs w:val="21"/>
        </w:rPr>
      </w:pPr>
      <w:r>
        <w:rPr>
          <w:rFonts w:hint="eastAsia"/>
          <w:bCs/>
          <w:color w:val="000000"/>
          <w:szCs w:val="21"/>
        </w:rPr>
        <w:t>注：异议人不得以异议为名排挤竞争对手，不得捏造事实或者提供虚假材料进行虚假、恶意异议，阻碍招标采购活动的正常进行。对于虚假、恶意或通过非法途径获取证明材料的，招标人将按有关规定严肃处理，列入招标人及其上级单位不良供应商名单，取消一定期限内参与招标人及其关联企业投标。</w:t>
      </w:r>
    </w:p>
    <w:p w14:paraId="422327C4">
      <w:pPr>
        <w:snapToGrid w:val="0"/>
        <w:spacing w:beforeLines="20" w:afterLines="20" w:line="312" w:lineRule="auto"/>
        <w:ind w:firstLine="440" w:firstLineChars="200"/>
        <w:rPr>
          <w:bCs/>
          <w:color w:val="000000"/>
          <w:szCs w:val="21"/>
        </w:rPr>
      </w:pPr>
      <w:r>
        <w:rPr>
          <w:rFonts w:hint="eastAsia"/>
          <w:bCs/>
          <w:color w:val="000000"/>
          <w:szCs w:val="21"/>
        </w:rPr>
        <w:t>异议受理部门：国义招标股份有限公司</w:t>
      </w:r>
    </w:p>
    <w:p w14:paraId="145B0846">
      <w:pPr>
        <w:snapToGrid w:val="0"/>
        <w:spacing w:beforeLines="20" w:afterLines="20" w:line="312" w:lineRule="auto"/>
        <w:ind w:firstLine="440" w:firstLineChars="200"/>
        <w:rPr>
          <w:bCs/>
          <w:color w:val="000000"/>
          <w:szCs w:val="21"/>
        </w:rPr>
      </w:pPr>
      <w:r>
        <w:rPr>
          <w:rFonts w:hint="eastAsia"/>
          <w:bCs/>
          <w:color w:val="000000"/>
          <w:szCs w:val="21"/>
        </w:rPr>
        <w:t>受理电话：020-37861103；020-37860632</w:t>
      </w:r>
    </w:p>
    <w:p w14:paraId="70ADA131">
      <w:pPr>
        <w:snapToGrid w:val="0"/>
        <w:spacing w:beforeLines="20" w:afterLines="20" w:line="312" w:lineRule="auto"/>
        <w:ind w:firstLine="440" w:firstLineChars="200"/>
        <w:rPr>
          <w:bCs/>
          <w:color w:val="000000"/>
          <w:szCs w:val="21"/>
        </w:rPr>
      </w:pPr>
      <w:r>
        <w:rPr>
          <w:rFonts w:hint="eastAsia"/>
          <w:bCs/>
          <w:color w:val="000000"/>
          <w:szCs w:val="21"/>
        </w:rPr>
        <w:t>地址：广州市东风东路726号16楼</w:t>
      </w:r>
    </w:p>
    <w:p w14:paraId="3ABD11CF">
      <w:pPr>
        <w:pStyle w:val="15"/>
        <w:spacing w:before="163" w:after="163" w:line="276" w:lineRule="auto"/>
        <w:ind w:firstLine="482"/>
        <w:rPr>
          <w:rFonts w:hAnsi="宋体" w:cs="宋体"/>
          <w:b/>
          <w:color w:val="000000"/>
          <w:szCs w:val="21"/>
        </w:rPr>
      </w:pPr>
      <w:r>
        <w:rPr>
          <w:rFonts w:hint="eastAsia" w:cs="宋体" w:asciiTheme="minorEastAsia" w:hAnsiTheme="minorEastAsia" w:eastAsiaTheme="minorEastAsia"/>
          <w:b/>
          <w:color w:val="000000"/>
          <w:szCs w:val="21"/>
        </w:rPr>
        <w:t>九</w:t>
      </w:r>
      <w:r>
        <w:rPr>
          <w:rFonts w:hint="eastAsia" w:hAnsi="宋体" w:cs="宋体"/>
          <w:b/>
          <w:color w:val="000000"/>
          <w:szCs w:val="21"/>
        </w:rPr>
        <w:t>、</w:t>
      </w:r>
      <w:r>
        <w:rPr>
          <w:rFonts w:hAnsi="宋体" w:cs="宋体"/>
          <w:b/>
          <w:color w:val="000000"/>
          <w:szCs w:val="21"/>
        </w:rPr>
        <w:t>联系方式</w:t>
      </w:r>
    </w:p>
    <w:p w14:paraId="05E13B88">
      <w:pPr>
        <w:snapToGrid w:val="0"/>
        <w:spacing w:beforeLines="20" w:afterLines="20" w:line="312" w:lineRule="auto"/>
        <w:ind w:firstLine="440" w:firstLineChars="200"/>
        <w:rPr>
          <w:bCs/>
          <w:color w:val="000000"/>
          <w:szCs w:val="21"/>
        </w:rPr>
      </w:pPr>
      <w:r>
        <w:rPr>
          <w:rFonts w:hint="eastAsia"/>
          <w:bCs/>
          <w:color w:val="000000"/>
          <w:szCs w:val="21"/>
        </w:rPr>
        <w:t>（</w:t>
      </w:r>
      <w:r>
        <w:rPr>
          <w:bCs/>
          <w:color w:val="000000"/>
          <w:szCs w:val="21"/>
        </w:rPr>
        <w:t>1）招标代理机构联系方式</w:t>
      </w:r>
    </w:p>
    <w:p w14:paraId="74F11442">
      <w:pPr>
        <w:snapToGrid w:val="0"/>
        <w:spacing w:beforeLines="20" w:afterLines="20" w:line="312" w:lineRule="auto"/>
        <w:ind w:firstLine="440" w:firstLineChars="200"/>
        <w:rPr>
          <w:bCs/>
          <w:color w:val="000000"/>
          <w:szCs w:val="21"/>
        </w:rPr>
      </w:pPr>
      <w:r>
        <w:rPr>
          <w:rFonts w:hint="eastAsia"/>
          <w:bCs/>
          <w:color w:val="000000"/>
          <w:szCs w:val="21"/>
        </w:rPr>
        <w:t>名称：国义招标股份有限公司</w:t>
      </w:r>
    </w:p>
    <w:p w14:paraId="48AC24A3">
      <w:pPr>
        <w:snapToGrid w:val="0"/>
        <w:spacing w:beforeLines="20" w:afterLines="20" w:line="312" w:lineRule="auto"/>
        <w:ind w:firstLine="440" w:firstLineChars="200"/>
        <w:rPr>
          <w:bCs/>
          <w:color w:val="000000"/>
          <w:szCs w:val="21"/>
        </w:rPr>
      </w:pPr>
      <w:r>
        <w:rPr>
          <w:rFonts w:hint="eastAsia"/>
          <w:bCs/>
          <w:color w:val="000000"/>
          <w:szCs w:val="21"/>
        </w:rPr>
        <w:t>地址：广州市东风东路</w:t>
      </w:r>
      <w:r>
        <w:rPr>
          <w:bCs/>
          <w:color w:val="000000"/>
          <w:szCs w:val="21"/>
        </w:rPr>
        <w:t>726号16楼(邮编</w:t>
      </w:r>
      <w:r>
        <w:rPr>
          <w:rFonts w:hint="eastAsia"/>
          <w:bCs/>
          <w:color w:val="000000"/>
          <w:szCs w:val="21"/>
        </w:rPr>
        <w:t>：</w:t>
      </w:r>
      <w:r>
        <w:rPr>
          <w:bCs/>
          <w:color w:val="000000"/>
          <w:szCs w:val="21"/>
        </w:rPr>
        <w:t>510080)</w:t>
      </w:r>
    </w:p>
    <w:p w14:paraId="7F655F1A">
      <w:pPr>
        <w:snapToGrid w:val="0"/>
        <w:spacing w:beforeLines="20" w:afterLines="20" w:line="312" w:lineRule="auto"/>
        <w:ind w:firstLine="440" w:firstLineChars="200"/>
        <w:rPr>
          <w:bCs/>
          <w:color w:val="000000"/>
          <w:szCs w:val="21"/>
        </w:rPr>
      </w:pPr>
      <w:r>
        <w:rPr>
          <w:rFonts w:hint="eastAsia"/>
          <w:bCs/>
          <w:color w:val="000000"/>
          <w:szCs w:val="21"/>
        </w:rPr>
        <w:t>联系人：郭工（</w:t>
      </w:r>
      <w:r>
        <w:rPr>
          <w:bCs/>
          <w:color w:val="000000"/>
          <w:szCs w:val="21"/>
        </w:rPr>
        <w:t>guoxujian@ebidding.com）；梁</w:t>
      </w:r>
      <w:r>
        <w:rPr>
          <w:rFonts w:hint="eastAsia"/>
          <w:bCs/>
          <w:color w:val="000000"/>
          <w:szCs w:val="21"/>
        </w:rPr>
        <w:t>工</w:t>
      </w:r>
      <w:r>
        <w:rPr>
          <w:bCs/>
          <w:color w:val="000000"/>
          <w:szCs w:val="21"/>
        </w:rPr>
        <w:t>（liangkaixuan@ebidding.com）</w:t>
      </w:r>
    </w:p>
    <w:p w14:paraId="1529ECBE">
      <w:pPr>
        <w:snapToGrid w:val="0"/>
        <w:spacing w:beforeLines="20" w:afterLines="20" w:line="312" w:lineRule="auto"/>
        <w:ind w:firstLine="440" w:firstLineChars="200"/>
        <w:rPr>
          <w:bCs/>
          <w:color w:val="000000"/>
          <w:szCs w:val="21"/>
        </w:rPr>
      </w:pPr>
      <w:r>
        <w:rPr>
          <w:rFonts w:hint="eastAsia"/>
          <w:bCs/>
          <w:color w:val="000000"/>
          <w:szCs w:val="21"/>
        </w:rPr>
        <w:t>电话：</w:t>
      </w:r>
      <w:r>
        <w:rPr>
          <w:bCs/>
          <w:color w:val="000000"/>
          <w:szCs w:val="21"/>
        </w:rPr>
        <w:t>020-37861103；020-37860632</w:t>
      </w:r>
    </w:p>
    <w:p w14:paraId="2CCFCF36">
      <w:pPr>
        <w:snapToGrid w:val="0"/>
        <w:spacing w:beforeLines="20" w:afterLines="20" w:line="312" w:lineRule="auto"/>
        <w:ind w:firstLine="440" w:firstLineChars="200"/>
        <w:rPr>
          <w:bCs/>
          <w:color w:val="000000"/>
          <w:szCs w:val="21"/>
        </w:rPr>
      </w:pPr>
      <w:r>
        <w:rPr>
          <w:rFonts w:hint="eastAsia"/>
          <w:bCs/>
          <w:color w:val="000000"/>
          <w:szCs w:val="21"/>
        </w:rPr>
        <w:t>（</w:t>
      </w:r>
      <w:r>
        <w:rPr>
          <w:bCs/>
          <w:color w:val="000000"/>
          <w:szCs w:val="21"/>
        </w:rPr>
        <w:t>2）招标人联系方式</w:t>
      </w:r>
    </w:p>
    <w:p w14:paraId="3338DFC9">
      <w:pPr>
        <w:snapToGrid w:val="0"/>
        <w:spacing w:beforeLines="20" w:afterLines="20" w:line="312" w:lineRule="auto"/>
        <w:ind w:firstLine="440" w:firstLineChars="200"/>
        <w:rPr>
          <w:bCs/>
          <w:color w:val="000000"/>
          <w:szCs w:val="21"/>
        </w:rPr>
      </w:pPr>
      <w:r>
        <w:rPr>
          <w:rFonts w:hint="eastAsia"/>
          <w:bCs/>
          <w:color w:val="000000"/>
          <w:szCs w:val="21"/>
        </w:rPr>
        <w:t>名称：山东电力建设第三工程有限公司</w:t>
      </w:r>
    </w:p>
    <w:p w14:paraId="004729F2">
      <w:pPr>
        <w:snapToGrid w:val="0"/>
        <w:spacing w:beforeLines="20" w:afterLines="20" w:line="312" w:lineRule="auto"/>
        <w:ind w:firstLine="440" w:firstLineChars="200"/>
        <w:rPr>
          <w:bCs/>
          <w:color w:val="000000"/>
          <w:szCs w:val="21"/>
        </w:rPr>
      </w:pPr>
      <w:r>
        <w:rPr>
          <w:rFonts w:hint="eastAsia"/>
          <w:bCs/>
          <w:color w:val="000000"/>
          <w:szCs w:val="21"/>
        </w:rPr>
        <w:t>地址：</w:t>
      </w:r>
      <w:r>
        <w:rPr>
          <w:rFonts w:hint="eastAsia" w:asciiTheme="minorEastAsia" w:hAnsiTheme="minorEastAsia" w:eastAsiaTheme="minorEastAsia"/>
          <w:bCs/>
          <w:color w:val="000000"/>
          <w:szCs w:val="21"/>
        </w:rPr>
        <w:t>广州市增城区新塘镇广州市旺隆热电有限公司厂区</w:t>
      </w:r>
    </w:p>
    <w:p w14:paraId="555B81D3">
      <w:pPr>
        <w:snapToGrid w:val="0"/>
        <w:spacing w:beforeLines="20" w:afterLines="20" w:line="312" w:lineRule="auto"/>
        <w:ind w:firstLine="440" w:firstLineChars="200"/>
        <w:rPr>
          <w:bCs/>
          <w:color w:val="000000"/>
          <w:szCs w:val="21"/>
        </w:rPr>
      </w:pPr>
      <w:r>
        <w:rPr>
          <w:rFonts w:hint="eastAsia"/>
          <w:bCs/>
          <w:color w:val="000000"/>
          <w:szCs w:val="21"/>
        </w:rPr>
        <w:t>联系人：</w:t>
      </w:r>
      <w:r>
        <w:rPr>
          <w:rFonts w:hint="eastAsia" w:asciiTheme="minorEastAsia" w:hAnsiTheme="minorEastAsia" w:eastAsiaTheme="minorEastAsia"/>
          <w:bCs/>
          <w:color w:val="000000"/>
          <w:szCs w:val="21"/>
        </w:rPr>
        <w:t>高工</w:t>
      </w:r>
    </w:p>
    <w:p w14:paraId="47250411">
      <w:pPr>
        <w:snapToGrid w:val="0"/>
        <w:spacing w:beforeLines="20" w:afterLines="20" w:line="312" w:lineRule="auto"/>
        <w:ind w:firstLine="440" w:firstLineChars="200"/>
        <w:rPr>
          <w:color w:val="000000"/>
        </w:rPr>
      </w:pPr>
      <w:r>
        <w:rPr>
          <w:rFonts w:hint="eastAsia"/>
          <w:bCs/>
          <w:color w:val="000000"/>
          <w:szCs w:val="21"/>
        </w:rPr>
        <w:t>电话：</w:t>
      </w:r>
      <w:r>
        <w:rPr>
          <w:rFonts w:asciiTheme="minorEastAsia" w:hAnsiTheme="minorEastAsia" w:eastAsiaTheme="minorEastAsia"/>
          <w:bCs/>
          <w:color w:val="000000"/>
          <w:szCs w:val="21"/>
        </w:rPr>
        <w:t>15100935972</w:t>
      </w:r>
    </w:p>
    <w:p w14:paraId="43EA9043">
      <w:pPr>
        <w:spacing w:line="276" w:lineRule="auto"/>
        <w:ind w:right="102" w:firstLine="480"/>
        <w:rPr>
          <w:color w:val="000000"/>
        </w:rPr>
      </w:pPr>
    </w:p>
    <w:p w14:paraId="2C4C26F7">
      <w:pPr>
        <w:spacing w:after="163" w:line="240" w:lineRule="exact"/>
        <w:ind w:right="102" w:firstLine="480"/>
        <w:contextualSpacing/>
        <w:jc w:val="right"/>
        <w:rPr>
          <w:color w:val="000000"/>
        </w:rPr>
      </w:pPr>
    </w:p>
    <w:p w14:paraId="3DE22F8D">
      <w:pPr>
        <w:spacing w:after="163" w:line="240" w:lineRule="exact"/>
        <w:ind w:right="102" w:firstLine="480"/>
        <w:contextualSpacing/>
        <w:jc w:val="right"/>
        <w:rPr>
          <w:color w:val="000000"/>
        </w:rPr>
      </w:pPr>
      <w:r>
        <w:rPr>
          <w:rFonts w:hint="eastAsia"/>
          <w:color w:val="000000"/>
        </w:rPr>
        <w:t>山东电力建设第三工程有限公司</w:t>
      </w:r>
    </w:p>
    <w:p w14:paraId="65C394FC">
      <w:pPr>
        <w:spacing w:after="163" w:line="240" w:lineRule="exact"/>
        <w:ind w:right="102" w:firstLine="480"/>
        <w:contextualSpacing/>
        <w:jc w:val="right"/>
        <w:rPr>
          <w:color w:val="000000"/>
        </w:rPr>
      </w:pPr>
    </w:p>
    <w:p w14:paraId="078732CF">
      <w:pPr>
        <w:spacing w:after="163" w:line="240" w:lineRule="exact"/>
        <w:ind w:right="102" w:firstLine="480"/>
        <w:contextualSpacing/>
        <w:jc w:val="right"/>
        <w:rPr>
          <w:color w:val="000000"/>
        </w:rPr>
      </w:pPr>
      <w:r>
        <w:rPr>
          <w:rFonts w:asciiTheme="minorEastAsia" w:hAnsiTheme="minorEastAsia" w:eastAsiaTheme="minorEastAsia"/>
          <w:color w:val="000000"/>
          <w:szCs w:val="21"/>
        </w:rPr>
        <w:t>202</w:t>
      </w:r>
      <w:r>
        <w:rPr>
          <w:rFonts w:hint="eastAsia" w:asciiTheme="minorEastAsia" w:hAnsiTheme="minorEastAsia" w:eastAsiaTheme="minorEastAsia"/>
          <w:color w:val="000000"/>
          <w:szCs w:val="21"/>
        </w:rPr>
        <w:t>5</w:t>
      </w:r>
      <w:r>
        <w:rPr>
          <w:rFonts w:hint="eastAsia"/>
          <w:color w:val="000000"/>
          <w:szCs w:val="21"/>
        </w:rPr>
        <w:t>年</w:t>
      </w:r>
      <w:r>
        <w:rPr>
          <w:rFonts w:hint="eastAsia"/>
          <w:color w:val="000000"/>
          <w:szCs w:val="21"/>
          <w:lang w:val="en-US" w:eastAsia="zh-CN"/>
        </w:rPr>
        <w:t>10</w:t>
      </w:r>
      <w:r>
        <w:rPr>
          <w:rFonts w:hint="eastAsia"/>
          <w:color w:val="000000"/>
          <w:szCs w:val="21"/>
        </w:rPr>
        <w:t>月</w:t>
      </w:r>
      <w:r>
        <w:rPr>
          <w:rFonts w:hint="eastAsia"/>
          <w:color w:val="000000"/>
          <w:szCs w:val="21"/>
          <w:lang w:val="en-US" w:eastAsia="zh-CN"/>
        </w:rPr>
        <w:t>15</w:t>
      </w:r>
      <w:r>
        <w:rPr>
          <w:rFonts w:hint="eastAsia"/>
          <w:color w:val="000000"/>
          <w:szCs w:val="21"/>
        </w:rPr>
        <w:t>日</w:t>
      </w:r>
    </w:p>
    <w:p w14:paraId="6380C480">
      <w:pPr>
        <w:widowControl/>
        <w:rPr>
          <w:rFonts w:asciiTheme="minorEastAsia" w:hAnsiTheme="minorEastAsia" w:eastAsiaTheme="minorEastAsia"/>
          <w:b/>
          <w:bCs/>
          <w:sz w:val="32"/>
          <w:szCs w:val="32"/>
        </w:rPr>
      </w:pPr>
    </w:p>
    <w:p w14:paraId="1A9DB85F">
      <w:pPr>
        <w:widowControl/>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08EF0198">
      <w:pPr>
        <w:outlineLvl w:val="1"/>
        <w:rPr>
          <w:rFonts w:asciiTheme="minorEastAsia" w:hAnsiTheme="minorEastAsia" w:eastAsiaTheme="minorEastAsia"/>
          <w:szCs w:val="21"/>
        </w:rPr>
      </w:pPr>
      <w:r>
        <w:rPr>
          <w:rFonts w:hint="eastAsia" w:asciiTheme="minorEastAsia" w:hAnsiTheme="minorEastAsia" w:eastAsiaTheme="minorEastAsia"/>
          <w:szCs w:val="21"/>
        </w:rPr>
        <w:t>投标登记申请表</w:t>
      </w:r>
    </w:p>
    <w:p w14:paraId="4C51B1D7">
      <w:pPr>
        <w:rPr>
          <w:rFonts w:asciiTheme="minorEastAsia" w:hAnsiTheme="minorEastAsia" w:eastAsiaTheme="minorEastAsia"/>
          <w:szCs w:val="21"/>
        </w:rPr>
      </w:pPr>
      <w:r>
        <w:rPr>
          <w:rFonts w:hint="eastAsia" w:asciiTheme="minorEastAsia" w:hAnsiTheme="minorEastAsia" w:eastAsiaTheme="minorEastAsia"/>
          <w:szCs w:val="21"/>
        </w:rPr>
        <w:t>（本表可在广州公共资源交易中心网站下载）</w:t>
      </w:r>
    </w:p>
    <w:p w14:paraId="21700F58">
      <w:pPr>
        <w:rPr>
          <w:rFonts w:asciiTheme="minorEastAsia" w:hAnsiTheme="minorEastAsia" w:eastAsiaTheme="minorEastAsia"/>
          <w:b/>
          <w:bCs/>
          <w:szCs w:val="21"/>
        </w:rPr>
      </w:pPr>
      <w:r>
        <w:rPr>
          <w:rFonts w:hint="eastAsia" w:asciiTheme="minorEastAsia" w:hAnsiTheme="minorEastAsia" w:eastAsiaTheme="minorEastAsia"/>
          <w:b/>
          <w:bCs/>
          <w:szCs w:val="21"/>
        </w:rPr>
        <w:t>（单独递交</w:t>
      </w:r>
      <w:r>
        <w:rPr>
          <w:rFonts w:asciiTheme="minorEastAsia" w:hAnsiTheme="minorEastAsia" w:eastAsiaTheme="minorEastAsia"/>
          <w:b/>
          <w:bCs/>
          <w:szCs w:val="21"/>
        </w:rPr>
        <w:t>,</w:t>
      </w:r>
      <w:r>
        <w:rPr>
          <w:rFonts w:hint="eastAsia" w:asciiTheme="minorEastAsia" w:hAnsiTheme="minorEastAsia" w:eastAsiaTheme="minorEastAsia"/>
          <w:b/>
          <w:bCs/>
          <w:szCs w:val="21"/>
        </w:rPr>
        <w:t>不用装订，</w:t>
      </w:r>
      <w:r>
        <w:rPr>
          <w:rFonts w:asciiTheme="minorEastAsia" w:hAnsiTheme="minorEastAsia" w:eastAsiaTheme="minorEastAsia"/>
          <w:b/>
          <w:bCs/>
          <w:szCs w:val="21"/>
        </w:rPr>
        <w:t>1</w:t>
      </w:r>
      <w:r>
        <w:rPr>
          <w:rFonts w:hint="eastAsia" w:asciiTheme="minorEastAsia" w:hAnsiTheme="minorEastAsia" w:eastAsiaTheme="minorEastAsia"/>
          <w:b/>
          <w:bCs/>
          <w:szCs w:val="21"/>
        </w:rPr>
        <w:t>式</w:t>
      </w:r>
      <w:r>
        <w:rPr>
          <w:rFonts w:asciiTheme="minorEastAsia" w:hAnsiTheme="minorEastAsia" w:eastAsiaTheme="minorEastAsia"/>
          <w:b/>
          <w:bCs/>
          <w:szCs w:val="21"/>
        </w:rPr>
        <w:t>2</w:t>
      </w:r>
      <w:r>
        <w:rPr>
          <w:rFonts w:hint="eastAsia" w:asciiTheme="minorEastAsia" w:hAnsiTheme="minorEastAsia" w:eastAsiaTheme="minorEastAsia"/>
          <w:b/>
          <w:bCs/>
          <w:szCs w:val="21"/>
        </w:rPr>
        <w:t>份）</w:t>
      </w:r>
    </w:p>
    <w:tbl>
      <w:tblPr>
        <w:tblStyle w:val="6"/>
        <w:tblW w:w="0" w:type="auto"/>
        <w:jc w:val="center"/>
        <w:tblLayout w:type="fixed"/>
        <w:tblCellMar>
          <w:top w:w="0" w:type="dxa"/>
          <w:left w:w="108" w:type="dxa"/>
          <w:bottom w:w="0" w:type="dxa"/>
          <w:right w:w="108" w:type="dxa"/>
        </w:tblCellMar>
      </w:tblPr>
      <w:tblGrid>
        <w:gridCol w:w="1393"/>
        <w:gridCol w:w="1563"/>
        <w:gridCol w:w="238"/>
        <w:gridCol w:w="867"/>
        <w:gridCol w:w="1420"/>
        <w:gridCol w:w="1239"/>
        <w:gridCol w:w="2708"/>
      </w:tblGrid>
      <w:tr w14:paraId="0DBFEF03">
        <w:tblPrEx>
          <w:tblCellMar>
            <w:top w:w="0" w:type="dxa"/>
            <w:left w:w="108" w:type="dxa"/>
            <w:bottom w:w="0" w:type="dxa"/>
            <w:right w:w="108" w:type="dxa"/>
          </w:tblCellMar>
        </w:tblPrEx>
        <w:trPr>
          <w:trHeight w:val="1085" w:hRule="atLeast"/>
          <w:jc w:val="center"/>
        </w:trPr>
        <w:tc>
          <w:tcPr>
            <w:tcW w:w="9428" w:type="dxa"/>
            <w:gridSpan w:val="7"/>
            <w:noWrap/>
            <w:vAlign w:val="center"/>
          </w:tcPr>
          <w:p w14:paraId="55A33285">
            <w:pPr>
              <w:jc w:val="center"/>
              <w:rPr>
                <w:rFonts w:asciiTheme="minorEastAsia" w:hAnsiTheme="minorEastAsia" w:eastAsiaTheme="minorEastAsia"/>
                <w:szCs w:val="21"/>
              </w:rPr>
            </w:pPr>
            <w:r>
              <w:rPr>
                <w:rFonts w:hint="eastAsia" w:asciiTheme="minorEastAsia" w:hAnsiTheme="minorEastAsia" w:eastAsiaTheme="minorEastAsia"/>
                <w:b/>
                <w:bCs/>
                <w:sz w:val="48"/>
                <w:szCs w:val="48"/>
              </w:rPr>
              <w:t>投标登记申请表</w:t>
            </w:r>
          </w:p>
        </w:tc>
      </w:tr>
      <w:tr w14:paraId="0654B85A">
        <w:tblPrEx>
          <w:tblCellMar>
            <w:top w:w="0" w:type="dxa"/>
            <w:left w:w="108" w:type="dxa"/>
            <w:bottom w:w="0" w:type="dxa"/>
            <w:right w:w="108" w:type="dxa"/>
          </w:tblCellMar>
        </w:tblPrEx>
        <w:trPr>
          <w:jc w:val="center"/>
        </w:trPr>
        <w:tc>
          <w:tcPr>
            <w:tcW w:w="1393" w:type="dxa"/>
            <w:noWrap/>
            <w:vAlign w:val="center"/>
          </w:tcPr>
          <w:p w14:paraId="28DFA270">
            <w:pPr>
              <w:spacing w:line="360" w:lineRule="exact"/>
              <w:jc w:val="center"/>
              <w:rPr>
                <w:rFonts w:asciiTheme="minorEastAsia" w:hAnsiTheme="minorEastAsia" w:eastAsiaTheme="minorEastAsia"/>
                <w:szCs w:val="21"/>
              </w:rPr>
            </w:pPr>
          </w:p>
        </w:tc>
        <w:tc>
          <w:tcPr>
            <w:tcW w:w="1563" w:type="dxa"/>
            <w:noWrap/>
            <w:vAlign w:val="center"/>
          </w:tcPr>
          <w:p w14:paraId="68498FEF">
            <w:pPr>
              <w:spacing w:line="360" w:lineRule="exact"/>
              <w:jc w:val="center"/>
              <w:rPr>
                <w:rFonts w:asciiTheme="minorEastAsia" w:hAnsiTheme="minorEastAsia" w:eastAsiaTheme="minorEastAsia"/>
                <w:szCs w:val="21"/>
              </w:rPr>
            </w:pPr>
          </w:p>
        </w:tc>
        <w:tc>
          <w:tcPr>
            <w:tcW w:w="238" w:type="dxa"/>
            <w:noWrap/>
            <w:vAlign w:val="center"/>
          </w:tcPr>
          <w:p w14:paraId="768AFC77">
            <w:pPr>
              <w:spacing w:line="360" w:lineRule="exact"/>
              <w:jc w:val="center"/>
              <w:rPr>
                <w:rFonts w:asciiTheme="minorEastAsia" w:hAnsiTheme="minorEastAsia" w:eastAsiaTheme="minorEastAsia"/>
                <w:szCs w:val="21"/>
              </w:rPr>
            </w:pPr>
          </w:p>
        </w:tc>
        <w:tc>
          <w:tcPr>
            <w:tcW w:w="867" w:type="dxa"/>
            <w:noWrap/>
            <w:vAlign w:val="center"/>
          </w:tcPr>
          <w:p w14:paraId="5A43FC1B">
            <w:pPr>
              <w:spacing w:line="360" w:lineRule="exact"/>
              <w:jc w:val="center"/>
              <w:rPr>
                <w:rFonts w:asciiTheme="minorEastAsia" w:hAnsiTheme="minorEastAsia" w:eastAsiaTheme="minorEastAsia"/>
                <w:szCs w:val="21"/>
              </w:rPr>
            </w:pPr>
          </w:p>
        </w:tc>
        <w:tc>
          <w:tcPr>
            <w:tcW w:w="1420" w:type="dxa"/>
            <w:noWrap/>
            <w:vAlign w:val="center"/>
          </w:tcPr>
          <w:p w14:paraId="0DE31316">
            <w:pPr>
              <w:spacing w:line="360" w:lineRule="exact"/>
              <w:jc w:val="center"/>
              <w:rPr>
                <w:rFonts w:asciiTheme="minorEastAsia" w:hAnsiTheme="minorEastAsia" w:eastAsiaTheme="minorEastAsia"/>
                <w:szCs w:val="21"/>
              </w:rPr>
            </w:pPr>
          </w:p>
        </w:tc>
        <w:tc>
          <w:tcPr>
            <w:tcW w:w="1239" w:type="dxa"/>
            <w:noWrap/>
            <w:vAlign w:val="center"/>
          </w:tcPr>
          <w:p w14:paraId="6E0F12AB">
            <w:pPr>
              <w:spacing w:line="360" w:lineRule="exact"/>
              <w:jc w:val="center"/>
              <w:rPr>
                <w:rFonts w:asciiTheme="minorEastAsia" w:hAnsiTheme="minorEastAsia" w:eastAsiaTheme="minorEastAsia"/>
                <w:szCs w:val="21"/>
              </w:rPr>
            </w:pPr>
          </w:p>
        </w:tc>
        <w:tc>
          <w:tcPr>
            <w:tcW w:w="2708" w:type="dxa"/>
            <w:noWrap/>
            <w:vAlign w:val="center"/>
          </w:tcPr>
          <w:p w14:paraId="646F9141">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年月日</w:t>
            </w:r>
          </w:p>
        </w:tc>
      </w:tr>
      <w:tr w14:paraId="5E4C50A1">
        <w:tblPrEx>
          <w:tblCellMar>
            <w:top w:w="0" w:type="dxa"/>
            <w:left w:w="108" w:type="dxa"/>
            <w:bottom w:w="0" w:type="dxa"/>
            <w:right w:w="108" w:type="dxa"/>
          </w:tblCellMar>
        </w:tblPrEx>
        <w:trPr>
          <w:jc w:val="center"/>
        </w:trPr>
        <w:tc>
          <w:tcPr>
            <w:tcW w:w="1393" w:type="dxa"/>
            <w:tcBorders>
              <w:top w:val="single" w:color="auto" w:sz="4" w:space="0"/>
              <w:left w:val="single" w:color="auto" w:sz="4" w:space="0"/>
              <w:bottom w:val="single" w:color="auto" w:sz="4" w:space="0"/>
              <w:right w:val="single" w:color="auto" w:sz="4" w:space="0"/>
            </w:tcBorders>
            <w:noWrap/>
            <w:vAlign w:val="center"/>
          </w:tcPr>
          <w:p w14:paraId="79158CD0">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4088" w:type="dxa"/>
            <w:gridSpan w:val="4"/>
            <w:tcBorders>
              <w:top w:val="single" w:color="auto" w:sz="4" w:space="0"/>
              <w:left w:val="nil"/>
              <w:bottom w:val="single" w:color="auto" w:sz="4" w:space="0"/>
              <w:right w:val="single" w:color="auto" w:sz="4" w:space="0"/>
            </w:tcBorders>
            <w:noWrap/>
            <w:vAlign w:val="center"/>
          </w:tcPr>
          <w:p w14:paraId="5DF92CB4">
            <w:pPr>
              <w:spacing w:line="360" w:lineRule="exact"/>
              <w:jc w:val="center"/>
              <w:rPr>
                <w:rFonts w:asciiTheme="minorEastAsia" w:hAnsiTheme="minorEastAsia" w:eastAsiaTheme="minorEastAsia"/>
                <w:szCs w:val="21"/>
              </w:rPr>
            </w:pPr>
          </w:p>
        </w:tc>
        <w:tc>
          <w:tcPr>
            <w:tcW w:w="1239" w:type="dxa"/>
            <w:tcBorders>
              <w:top w:val="single" w:color="auto" w:sz="4" w:space="0"/>
              <w:left w:val="nil"/>
              <w:bottom w:val="single" w:color="auto" w:sz="4" w:space="0"/>
              <w:right w:val="single" w:color="auto" w:sz="4" w:space="0"/>
            </w:tcBorders>
            <w:noWrap/>
            <w:vAlign w:val="center"/>
          </w:tcPr>
          <w:p w14:paraId="7F60566E">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项目编号</w:t>
            </w:r>
          </w:p>
          <w:p w14:paraId="7A8BC179">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/标段号</w:t>
            </w:r>
          </w:p>
        </w:tc>
        <w:tc>
          <w:tcPr>
            <w:tcW w:w="2708" w:type="dxa"/>
            <w:tcBorders>
              <w:top w:val="single" w:color="auto" w:sz="4" w:space="0"/>
              <w:left w:val="nil"/>
              <w:bottom w:val="single" w:color="auto" w:sz="4" w:space="0"/>
              <w:right w:val="single" w:color="auto" w:sz="4" w:space="0"/>
            </w:tcBorders>
            <w:noWrap/>
            <w:vAlign w:val="center"/>
          </w:tcPr>
          <w:p w14:paraId="7AFD7DFF">
            <w:pPr>
              <w:spacing w:line="360" w:lineRule="exact"/>
              <w:jc w:val="center"/>
              <w:rPr>
                <w:rFonts w:asciiTheme="minorEastAsia" w:hAnsiTheme="minorEastAsia" w:eastAsiaTheme="minorEastAsia"/>
                <w:szCs w:val="21"/>
              </w:rPr>
            </w:pPr>
          </w:p>
        </w:tc>
      </w:tr>
      <w:tr w14:paraId="09E5F5F4">
        <w:tblPrEx>
          <w:tblCellMar>
            <w:top w:w="0" w:type="dxa"/>
            <w:left w:w="108" w:type="dxa"/>
            <w:bottom w:w="0" w:type="dxa"/>
            <w:right w:w="108" w:type="dxa"/>
          </w:tblCellMar>
        </w:tblPrEx>
        <w:trPr>
          <w:jc w:val="center"/>
        </w:trPr>
        <w:tc>
          <w:tcPr>
            <w:tcW w:w="1393" w:type="dxa"/>
            <w:tcBorders>
              <w:top w:val="nil"/>
              <w:left w:val="single" w:color="auto" w:sz="4" w:space="0"/>
              <w:bottom w:val="single" w:color="auto" w:sz="4" w:space="0"/>
              <w:right w:val="single" w:color="auto" w:sz="4" w:space="0"/>
            </w:tcBorders>
            <w:noWrap/>
            <w:vAlign w:val="center"/>
          </w:tcPr>
          <w:p w14:paraId="2C7ECD80">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投标人名称</w:t>
            </w:r>
          </w:p>
          <w:p w14:paraId="75345081">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(企业编号</w:t>
            </w:r>
            <w:r>
              <w:rPr>
                <w:rFonts w:asciiTheme="minorEastAsia" w:hAnsiTheme="minorEastAsia" w:eastAsiaTheme="minorEastAsia"/>
                <w:szCs w:val="21"/>
              </w:rPr>
              <w:t>)</w:t>
            </w:r>
          </w:p>
        </w:tc>
        <w:tc>
          <w:tcPr>
            <w:tcW w:w="1801" w:type="dxa"/>
            <w:gridSpan w:val="2"/>
            <w:tcBorders>
              <w:top w:val="single" w:color="auto" w:sz="4" w:space="0"/>
              <w:left w:val="nil"/>
              <w:bottom w:val="single" w:color="000000" w:sz="4" w:space="0"/>
              <w:right w:val="single" w:color="000000" w:sz="4" w:space="0"/>
            </w:tcBorders>
            <w:noWrap/>
            <w:vAlign w:val="center"/>
          </w:tcPr>
          <w:p w14:paraId="2CB6E508">
            <w:pPr>
              <w:spacing w:line="360" w:lineRule="exact"/>
              <w:jc w:val="center"/>
              <w:rPr>
                <w:rFonts w:asciiTheme="minorEastAsia" w:hAnsiTheme="minorEastAsia" w:eastAsiaTheme="minorEastAsia"/>
                <w:szCs w:val="21"/>
              </w:rPr>
            </w:pPr>
          </w:p>
        </w:tc>
        <w:tc>
          <w:tcPr>
            <w:tcW w:w="867" w:type="dxa"/>
            <w:tcBorders>
              <w:top w:val="nil"/>
              <w:left w:val="nil"/>
              <w:bottom w:val="single" w:color="auto" w:sz="4" w:space="0"/>
              <w:right w:val="single" w:color="auto" w:sz="4" w:space="0"/>
            </w:tcBorders>
            <w:noWrap/>
            <w:vAlign w:val="center"/>
          </w:tcPr>
          <w:p w14:paraId="7517F2D2">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被授权人</w:t>
            </w:r>
          </w:p>
        </w:tc>
        <w:tc>
          <w:tcPr>
            <w:tcW w:w="1420" w:type="dxa"/>
            <w:tcBorders>
              <w:top w:val="nil"/>
              <w:left w:val="nil"/>
              <w:bottom w:val="single" w:color="auto" w:sz="4" w:space="0"/>
              <w:right w:val="single" w:color="auto" w:sz="4" w:space="0"/>
            </w:tcBorders>
            <w:noWrap/>
            <w:vAlign w:val="center"/>
          </w:tcPr>
          <w:p w14:paraId="021F7631">
            <w:pPr>
              <w:spacing w:line="360" w:lineRule="exact"/>
              <w:jc w:val="center"/>
              <w:rPr>
                <w:rFonts w:asciiTheme="minorEastAsia" w:hAnsiTheme="minorEastAsia" w:eastAsiaTheme="minorEastAsia"/>
                <w:szCs w:val="21"/>
              </w:rPr>
            </w:pPr>
          </w:p>
        </w:tc>
        <w:tc>
          <w:tcPr>
            <w:tcW w:w="1239" w:type="dxa"/>
            <w:tcBorders>
              <w:top w:val="nil"/>
              <w:left w:val="nil"/>
              <w:bottom w:val="nil"/>
              <w:right w:val="single" w:color="auto" w:sz="4" w:space="0"/>
            </w:tcBorders>
            <w:noWrap/>
            <w:vAlign w:val="center"/>
          </w:tcPr>
          <w:p w14:paraId="16685075">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2708" w:type="dxa"/>
            <w:tcBorders>
              <w:top w:val="nil"/>
              <w:left w:val="nil"/>
              <w:bottom w:val="single" w:color="auto" w:sz="4" w:space="0"/>
              <w:right w:val="single" w:color="auto" w:sz="4" w:space="0"/>
            </w:tcBorders>
            <w:noWrap/>
            <w:vAlign w:val="center"/>
          </w:tcPr>
          <w:p w14:paraId="2CF28731">
            <w:pPr>
              <w:spacing w:line="360" w:lineRule="exact"/>
              <w:jc w:val="center"/>
              <w:rPr>
                <w:rFonts w:asciiTheme="minorEastAsia" w:hAnsiTheme="minorEastAsia" w:eastAsiaTheme="minorEastAsia"/>
                <w:szCs w:val="21"/>
              </w:rPr>
            </w:pPr>
          </w:p>
        </w:tc>
      </w:tr>
      <w:tr w14:paraId="26F1877F">
        <w:tblPrEx>
          <w:tblCellMar>
            <w:top w:w="0" w:type="dxa"/>
            <w:left w:w="108" w:type="dxa"/>
            <w:bottom w:w="0" w:type="dxa"/>
            <w:right w:w="108" w:type="dxa"/>
          </w:tblCellMar>
        </w:tblPrEx>
        <w:trPr>
          <w:trHeight w:val="885" w:hRule="atLeast"/>
          <w:jc w:val="center"/>
        </w:trPr>
        <w:tc>
          <w:tcPr>
            <w:tcW w:w="1393" w:type="dxa"/>
            <w:tcBorders>
              <w:top w:val="nil"/>
              <w:left w:val="single" w:color="auto" w:sz="4" w:space="0"/>
              <w:bottom w:val="single" w:color="auto" w:sz="4" w:space="0"/>
              <w:right w:val="nil"/>
            </w:tcBorders>
            <w:noWrap/>
            <w:vAlign w:val="center"/>
          </w:tcPr>
          <w:p w14:paraId="409707E9">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项目负责人</w:t>
            </w:r>
            <w:r>
              <w:rPr>
                <w:rFonts w:asciiTheme="minorEastAsia" w:hAnsiTheme="minorEastAsia" w:eastAsiaTheme="minorEastAsia"/>
                <w:szCs w:val="21"/>
              </w:rPr>
              <w:t>(</w:t>
            </w:r>
            <w:r>
              <w:rPr>
                <w:rFonts w:hint="eastAsia" w:asciiTheme="minorEastAsia" w:hAnsiTheme="minorEastAsia" w:eastAsiaTheme="minorEastAsia"/>
                <w:szCs w:val="21"/>
              </w:rPr>
              <w:t>经理</w:t>
            </w:r>
            <w:r>
              <w:rPr>
                <w:rFonts w:asciiTheme="minorEastAsia" w:hAnsiTheme="minorEastAsia" w:eastAsiaTheme="minorEastAsia"/>
                <w:szCs w:val="21"/>
              </w:rPr>
              <w:t>/</w:t>
            </w:r>
            <w:r>
              <w:rPr>
                <w:rFonts w:hint="eastAsia" w:asciiTheme="minorEastAsia" w:hAnsiTheme="minorEastAsia" w:eastAsiaTheme="minorEastAsia"/>
                <w:szCs w:val="21"/>
              </w:rPr>
              <w:t>总监</w:t>
            </w:r>
            <w:r>
              <w:rPr>
                <w:rFonts w:asciiTheme="minorEastAsia" w:hAnsiTheme="minorEastAsia" w:eastAsiaTheme="minorEastAsia"/>
                <w:szCs w:val="21"/>
              </w:rPr>
              <w:t>/</w:t>
            </w:r>
            <w:r>
              <w:rPr>
                <w:rFonts w:hint="eastAsia" w:asciiTheme="minorEastAsia" w:hAnsiTheme="minorEastAsia" w:eastAsiaTheme="minorEastAsia"/>
                <w:szCs w:val="21"/>
              </w:rPr>
              <w:t>其他</w:t>
            </w:r>
            <w:r>
              <w:rPr>
                <w:rFonts w:asciiTheme="minorEastAsia" w:hAnsiTheme="minorEastAsia" w:eastAsiaTheme="minorEastAsia"/>
                <w:szCs w:val="21"/>
              </w:rPr>
              <w:t>)</w:t>
            </w:r>
          </w:p>
        </w:tc>
        <w:tc>
          <w:tcPr>
            <w:tcW w:w="1801" w:type="dxa"/>
            <w:gridSpan w:val="2"/>
            <w:tcBorders>
              <w:top w:val="nil"/>
              <w:left w:val="single" w:color="auto" w:sz="4" w:space="0"/>
              <w:bottom w:val="single" w:color="auto" w:sz="4" w:space="0"/>
              <w:right w:val="nil"/>
            </w:tcBorders>
            <w:noWrap/>
            <w:vAlign w:val="center"/>
          </w:tcPr>
          <w:p w14:paraId="4D8F5C37">
            <w:pPr>
              <w:spacing w:line="360" w:lineRule="exact"/>
              <w:jc w:val="center"/>
              <w:rPr>
                <w:rFonts w:asciiTheme="minorEastAsia" w:hAnsiTheme="minorEastAsia" w:eastAsiaTheme="minorEastAsia"/>
                <w:szCs w:val="21"/>
              </w:rPr>
            </w:pPr>
          </w:p>
        </w:tc>
        <w:tc>
          <w:tcPr>
            <w:tcW w:w="2287" w:type="dxa"/>
            <w:gridSpan w:val="2"/>
            <w:tcBorders>
              <w:top w:val="single" w:color="auto" w:sz="4" w:space="0"/>
              <w:left w:val="single" w:color="auto" w:sz="4" w:space="0"/>
              <w:bottom w:val="single" w:color="auto" w:sz="4" w:space="0"/>
              <w:right w:val="single" w:color="auto" w:sz="4" w:space="0"/>
            </w:tcBorders>
            <w:noWrap/>
            <w:vAlign w:val="center"/>
          </w:tcPr>
          <w:p w14:paraId="6CF28DC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项目负责人资质证号</w:t>
            </w:r>
          </w:p>
        </w:tc>
        <w:tc>
          <w:tcPr>
            <w:tcW w:w="3947" w:type="dxa"/>
            <w:gridSpan w:val="2"/>
            <w:tcBorders>
              <w:top w:val="single" w:color="auto" w:sz="4" w:space="0"/>
              <w:left w:val="nil"/>
              <w:bottom w:val="single" w:color="auto" w:sz="4" w:space="0"/>
              <w:right w:val="single" w:color="auto" w:sz="4" w:space="0"/>
            </w:tcBorders>
            <w:noWrap/>
            <w:vAlign w:val="center"/>
          </w:tcPr>
          <w:p w14:paraId="069F852C">
            <w:pPr>
              <w:spacing w:line="360" w:lineRule="exact"/>
              <w:jc w:val="center"/>
              <w:rPr>
                <w:rFonts w:asciiTheme="minorEastAsia" w:hAnsiTheme="minorEastAsia" w:eastAsiaTheme="minorEastAsia"/>
                <w:szCs w:val="21"/>
              </w:rPr>
            </w:pPr>
          </w:p>
        </w:tc>
      </w:tr>
      <w:tr w14:paraId="52983068">
        <w:tblPrEx>
          <w:tblCellMar>
            <w:top w:w="0" w:type="dxa"/>
            <w:left w:w="108" w:type="dxa"/>
            <w:bottom w:w="0" w:type="dxa"/>
            <w:right w:w="108" w:type="dxa"/>
          </w:tblCellMar>
        </w:tblPrEx>
        <w:trPr>
          <w:trHeight w:val="810" w:hRule="atLeast"/>
          <w:jc w:val="center"/>
        </w:trPr>
        <w:tc>
          <w:tcPr>
            <w:tcW w:w="1393" w:type="dxa"/>
            <w:tcBorders>
              <w:top w:val="nil"/>
              <w:left w:val="single" w:color="auto" w:sz="4" w:space="0"/>
              <w:bottom w:val="single" w:color="auto" w:sz="4" w:space="0"/>
              <w:right w:val="nil"/>
            </w:tcBorders>
            <w:noWrap/>
            <w:vAlign w:val="center"/>
          </w:tcPr>
          <w:p w14:paraId="5E46F860">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安全员</w:t>
            </w:r>
          </w:p>
        </w:tc>
        <w:tc>
          <w:tcPr>
            <w:tcW w:w="1801" w:type="dxa"/>
            <w:gridSpan w:val="2"/>
            <w:tcBorders>
              <w:top w:val="nil"/>
              <w:left w:val="single" w:color="auto" w:sz="4" w:space="0"/>
              <w:bottom w:val="single" w:color="auto" w:sz="4" w:space="0"/>
              <w:right w:val="nil"/>
            </w:tcBorders>
            <w:noWrap/>
            <w:vAlign w:val="center"/>
          </w:tcPr>
          <w:p w14:paraId="70B571F6">
            <w:pPr>
              <w:spacing w:line="360" w:lineRule="exact"/>
              <w:jc w:val="center"/>
              <w:rPr>
                <w:rFonts w:asciiTheme="minorEastAsia" w:hAnsiTheme="minorEastAsia" w:eastAsiaTheme="minorEastAsia"/>
                <w:szCs w:val="21"/>
              </w:rPr>
            </w:pPr>
          </w:p>
        </w:tc>
        <w:tc>
          <w:tcPr>
            <w:tcW w:w="2287" w:type="dxa"/>
            <w:gridSpan w:val="2"/>
            <w:tcBorders>
              <w:top w:val="single" w:color="auto" w:sz="4" w:space="0"/>
              <w:left w:val="single" w:color="auto" w:sz="4" w:space="0"/>
              <w:bottom w:val="single" w:color="auto" w:sz="4" w:space="0"/>
              <w:right w:val="single" w:color="auto" w:sz="4" w:space="0"/>
            </w:tcBorders>
            <w:noWrap/>
            <w:vAlign w:val="center"/>
          </w:tcPr>
          <w:p w14:paraId="7EF23FC7">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安全员安全考核证号</w:t>
            </w:r>
          </w:p>
        </w:tc>
        <w:tc>
          <w:tcPr>
            <w:tcW w:w="3947" w:type="dxa"/>
            <w:gridSpan w:val="2"/>
            <w:tcBorders>
              <w:top w:val="nil"/>
              <w:left w:val="nil"/>
              <w:bottom w:val="single" w:color="auto" w:sz="4" w:space="0"/>
              <w:right w:val="single" w:color="auto" w:sz="4" w:space="0"/>
            </w:tcBorders>
            <w:noWrap/>
            <w:vAlign w:val="center"/>
          </w:tcPr>
          <w:p w14:paraId="4EE975A9">
            <w:pPr>
              <w:spacing w:line="360" w:lineRule="exact"/>
              <w:jc w:val="center"/>
              <w:rPr>
                <w:rFonts w:asciiTheme="minorEastAsia" w:hAnsiTheme="minorEastAsia" w:eastAsiaTheme="minorEastAsia"/>
                <w:szCs w:val="21"/>
              </w:rPr>
            </w:pPr>
          </w:p>
        </w:tc>
      </w:tr>
      <w:tr w14:paraId="359CC78D">
        <w:tblPrEx>
          <w:tblCellMar>
            <w:top w:w="0" w:type="dxa"/>
            <w:left w:w="108" w:type="dxa"/>
            <w:bottom w:w="0" w:type="dxa"/>
            <w:right w:w="108" w:type="dxa"/>
          </w:tblCellMar>
        </w:tblPrEx>
        <w:trPr>
          <w:trHeight w:val="590" w:hRule="atLeast"/>
          <w:jc w:val="center"/>
        </w:trPr>
        <w:tc>
          <w:tcPr>
            <w:tcW w:w="1393" w:type="dxa"/>
            <w:tcBorders>
              <w:top w:val="nil"/>
              <w:left w:val="single" w:color="auto" w:sz="4" w:space="0"/>
              <w:bottom w:val="single" w:color="auto" w:sz="4" w:space="0"/>
              <w:right w:val="single" w:color="auto" w:sz="4" w:space="0"/>
            </w:tcBorders>
            <w:noWrap/>
            <w:vAlign w:val="center"/>
          </w:tcPr>
          <w:p w14:paraId="25AAEB9E">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保证书</w:t>
            </w:r>
          </w:p>
        </w:tc>
        <w:tc>
          <w:tcPr>
            <w:tcW w:w="8035" w:type="dxa"/>
            <w:gridSpan w:val="6"/>
            <w:tcBorders>
              <w:top w:val="nil"/>
              <w:left w:val="nil"/>
              <w:bottom w:val="single" w:color="auto" w:sz="4" w:space="0"/>
              <w:right w:val="single" w:color="000000" w:sz="4" w:space="0"/>
            </w:tcBorders>
            <w:noWrap/>
            <w:vAlign w:val="center"/>
          </w:tcPr>
          <w:p w14:paraId="71F77E6D">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我公司保证该项目由本单位承包，不接受他人挂靠，不转包，不非法分包。如有违反，责任自负。</w:t>
            </w:r>
          </w:p>
        </w:tc>
      </w:tr>
      <w:tr w14:paraId="3CC42CE7">
        <w:tblPrEx>
          <w:tblCellMar>
            <w:top w:w="0" w:type="dxa"/>
            <w:left w:w="108" w:type="dxa"/>
            <w:bottom w:w="0" w:type="dxa"/>
            <w:right w:w="108" w:type="dxa"/>
          </w:tblCellMar>
        </w:tblPrEx>
        <w:trPr>
          <w:trHeight w:val="1124" w:hRule="atLeast"/>
          <w:jc w:val="center"/>
        </w:trPr>
        <w:tc>
          <w:tcPr>
            <w:tcW w:w="1393" w:type="dxa"/>
            <w:tcBorders>
              <w:top w:val="nil"/>
              <w:left w:val="single" w:color="auto" w:sz="4" w:space="0"/>
              <w:bottom w:val="single" w:color="auto" w:sz="4" w:space="0"/>
              <w:right w:val="single" w:color="auto" w:sz="4" w:space="0"/>
            </w:tcBorders>
            <w:noWrap/>
            <w:vAlign w:val="center"/>
          </w:tcPr>
          <w:p w14:paraId="6127088D">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投标人盖章</w:t>
            </w:r>
          </w:p>
        </w:tc>
        <w:tc>
          <w:tcPr>
            <w:tcW w:w="1801" w:type="dxa"/>
            <w:gridSpan w:val="2"/>
            <w:tcBorders>
              <w:top w:val="nil"/>
              <w:left w:val="nil"/>
              <w:bottom w:val="single" w:color="auto" w:sz="4" w:space="0"/>
              <w:right w:val="nil"/>
            </w:tcBorders>
            <w:noWrap/>
            <w:vAlign w:val="center"/>
          </w:tcPr>
          <w:p w14:paraId="42F2EC54">
            <w:pPr>
              <w:spacing w:line="360" w:lineRule="exact"/>
              <w:jc w:val="center"/>
              <w:rPr>
                <w:rFonts w:asciiTheme="minorEastAsia" w:hAnsiTheme="minorEastAsia" w:eastAsiaTheme="minorEastAsia"/>
                <w:szCs w:val="21"/>
              </w:rPr>
            </w:pPr>
          </w:p>
        </w:tc>
        <w:tc>
          <w:tcPr>
            <w:tcW w:w="2287" w:type="dxa"/>
            <w:gridSpan w:val="2"/>
            <w:tcBorders>
              <w:top w:val="single" w:color="auto" w:sz="4" w:space="0"/>
              <w:left w:val="single" w:color="auto" w:sz="4" w:space="0"/>
              <w:bottom w:val="single" w:color="auto" w:sz="4" w:space="0"/>
              <w:right w:val="single" w:color="000000" w:sz="4" w:space="0"/>
            </w:tcBorders>
            <w:noWrap/>
            <w:vAlign w:val="center"/>
          </w:tcPr>
          <w:p w14:paraId="6843606F">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法定代表人盖章</w:t>
            </w:r>
          </w:p>
        </w:tc>
        <w:tc>
          <w:tcPr>
            <w:tcW w:w="3947" w:type="dxa"/>
            <w:gridSpan w:val="2"/>
            <w:tcBorders>
              <w:top w:val="nil"/>
              <w:left w:val="nil"/>
              <w:bottom w:val="nil"/>
              <w:right w:val="single" w:color="auto" w:sz="4" w:space="0"/>
            </w:tcBorders>
            <w:noWrap/>
            <w:vAlign w:val="center"/>
          </w:tcPr>
          <w:p w14:paraId="305A02B9">
            <w:pPr>
              <w:spacing w:line="360" w:lineRule="exact"/>
              <w:jc w:val="center"/>
              <w:rPr>
                <w:rFonts w:asciiTheme="minorEastAsia" w:hAnsiTheme="minorEastAsia" w:eastAsiaTheme="minorEastAsia"/>
                <w:szCs w:val="21"/>
              </w:rPr>
            </w:pPr>
          </w:p>
        </w:tc>
      </w:tr>
      <w:tr w14:paraId="5CA47088">
        <w:tblPrEx>
          <w:tblCellMar>
            <w:top w:w="0" w:type="dxa"/>
            <w:left w:w="108" w:type="dxa"/>
            <w:bottom w:w="0" w:type="dxa"/>
            <w:right w:w="108" w:type="dxa"/>
          </w:tblCellMar>
        </w:tblPrEx>
        <w:trPr>
          <w:trHeight w:val="672" w:hRule="atLeast"/>
          <w:jc w:val="center"/>
        </w:trPr>
        <w:tc>
          <w:tcPr>
            <w:tcW w:w="1393" w:type="dxa"/>
            <w:tcBorders>
              <w:top w:val="nil"/>
              <w:left w:val="single" w:color="auto" w:sz="4" w:space="0"/>
              <w:bottom w:val="single" w:color="auto" w:sz="4" w:space="0"/>
              <w:right w:val="single" w:color="auto" w:sz="4" w:space="0"/>
            </w:tcBorders>
            <w:noWrap/>
            <w:vAlign w:val="center"/>
          </w:tcPr>
          <w:p w14:paraId="45F2A950">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招标人意见</w:t>
            </w:r>
          </w:p>
        </w:tc>
        <w:tc>
          <w:tcPr>
            <w:tcW w:w="8035" w:type="dxa"/>
            <w:gridSpan w:val="6"/>
            <w:tcBorders>
              <w:top w:val="single" w:color="auto" w:sz="4" w:space="0"/>
              <w:left w:val="nil"/>
              <w:bottom w:val="single" w:color="auto" w:sz="4" w:space="0"/>
              <w:right w:val="single" w:color="000000" w:sz="4" w:space="0"/>
            </w:tcBorders>
            <w:noWrap/>
            <w:vAlign w:val="center"/>
          </w:tcPr>
          <w:p w14:paraId="56C5E501">
            <w:pPr>
              <w:spacing w:line="360" w:lineRule="exact"/>
              <w:jc w:val="center"/>
              <w:rPr>
                <w:rFonts w:asciiTheme="minorEastAsia" w:hAnsiTheme="minorEastAsia" w:eastAsiaTheme="minorEastAsia"/>
                <w:szCs w:val="21"/>
              </w:rPr>
            </w:pPr>
          </w:p>
        </w:tc>
      </w:tr>
      <w:tr w14:paraId="1901F8DA">
        <w:tblPrEx>
          <w:tblCellMar>
            <w:top w:w="0" w:type="dxa"/>
            <w:left w:w="108" w:type="dxa"/>
            <w:bottom w:w="0" w:type="dxa"/>
            <w:right w:w="108" w:type="dxa"/>
          </w:tblCellMar>
        </w:tblPrEx>
        <w:trPr>
          <w:jc w:val="center"/>
        </w:trPr>
        <w:tc>
          <w:tcPr>
            <w:tcW w:w="1393" w:type="dxa"/>
            <w:noWrap/>
            <w:vAlign w:val="bottom"/>
          </w:tcPr>
          <w:p w14:paraId="1994E51E">
            <w:pPr>
              <w:spacing w:line="360" w:lineRule="exact"/>
              <w:jc w:val="center"/>
              <w:rPr>
                <w:rFonts w:asciiTheme="minorEastAsia" w:hAnsiTheme="minorEastAsia" w:eastAsiaTheme="minorEastAsia"/>
                <w:szCs w:val="21"/>
              </w:rPr>
            </w:pPr>
          </w:p>
        </w:tc>
        <w:tc>
          <w:tcPr>
            <w:tcW w:w="1563" w:type="dxa"/>
            <w:noWrap/>
            <w:vAlign w:val="bottom"/>
          </w:tcPr>
          <w:p w14:paraId="20433341">
            <w:pPr>
              <w:spacing w:line="360" w:lineRule="exact"/>
              <w:jc w:val="center"/>
              <w:rPr>
                <w:rFonts w:asciiTheme="minorEastAsia" w:hAnsiTheme="minorEastAsia" w:eastAsiaTheme="minorEastAsia"/>
                <w:szCs w:val="21"/>
              </w:rPr>
            </w:pPr>
          </w:p>
        </w:tc>
        <w:tc>
          <w:tcPr>
            <w:tcW w:w="238" w:type="dxa"/>
            <w:noWrap/>
            <w:vAlign w:val="bottom"/>
          </w:tcPr>
          <w:p w14:paraId="719D0117">
            <w:pPr>
              <w:spacing w:line="360" w:lineRule="exact"/>
              <w:jc w:val="center"/>
              <w:rPr>
                <w:rFonts w:asciiTheme="minorEastAsia" w:hAnsiTheme="minorEastAsia" w:eastAsiaTheme="minorEastAsia"/>
                <w:szCs w:val="21"/>
              </w:rPr>
            </w:pPr>
          </w:p>
        </w:tc>
        <w:tc>
          <w:tcPr>
            <w:tcW w:w="6234" w:type="dxa"/>
            <w:gridSpan w:val="4"/>
            <w:tcBorders>
              <w:top w:val="single" w:color="auto" w:sz="4" w:space="0"/>
              <w:left w:val="nil"/>
              <w:bottom w:val="nil"/>
              <w:right w:val="nil"/>
            </w:tcBorders>
            <w:noWrap/>
            <w:vAlign w:val="bottom"/>
          </w:tcPr>
          <w:p w14:paraId="0CCBFC2A">
            <w:pPr>
              <w:spacing w:line="360" w:lineRule="exact"/>
              <w:jc w:val="right"/>
              <w:rPr>
                <w:rFonts w:asciiTheme="minorEastAsia" w:hAnsiTheme="minorEastAsia" w:eastAsiaTheme="minorEastAsia"/>
                <w:szCs w:val="21"/>
              </w:rPr>
            </w:pPr>
            <w:r>
              <w:rPr>
                <w:rFonts w:hint="eastAsia" w:asciiTheme="minorEastAsia" w:hAnsiTheme="minorEastAsia" w:eastAsiaTheme="minorEastAsia"/>
                <w:szCs w:val="21"/>
              </w:rPr>
              <w:t>广州公共资源交易中心</w:t>
            </w:r>
          </w:p>
        </w:tc>
      </w:tr>
    </w:tbl>
    <w:p w14:paraId="324E537B">
      <w:pPr>
        <w:rPr>
          <w:rFonts w:asciiTheme="minorEastAsia" w:hAnsiTheme="minorEastAsia" w:eastAsiaTheme="minorEastAsia"/>
          <w:szCs w:val="21"/>
        </w:rPr>
      </w:pPr>
      <w:r>
        <w:rPr>
          <w:rFonts w:hint="eastAsia" w:asciiTheme="minorEastAsia" w:hAnsiTheme="minorEastAsia" w:eastAsiaTheme="minorEastAsia"/>
          <w:szCs w:val="21"/>
        </w:rPr>
        <w:t>说明：</w:t>
      </w:r>
      <w:r>
        <w:rPr>
          <w:rFonts w:asciiTheme="minorEastAsia" w:hAnsiTheme="minorEastAsia" w:eastAsiaTheme="minorEastAsia"/>
          <w:szCs w:val="21"/>
        </w:rPr>
        <w:t>1.</w:t>
      </w:r>
      <w:r>
        <w:rPr>
          <w:rFonts w:hint="eastAsia" w:asciiTheme="minorEastAsia" w:hAnsiTheme="minorEastAsia" w:eastAsiaTheme="minorEastAsia"/>
          <w:szCs w:val="21"/>
        </w:rPr>
        <w:t>本表内容不允许涂改或增删。</w:t>
      </w:r>
    </w:p>
    <w:p w14:paraId="7AE32405">
      <w:pPr>
        <w:rPr>
          <w:rFonts w:asciiTheme="minorEastAsia" w:hAnsiTheme="minorEastAsia" w:eastAsiaTheme="minorEastAsia"/>
          <w:szCs w:val="21"/>
        </w:rPr>
      </w:pPr>
      <w:r>
        <w:rPr>
          <w:rFonts w:hint="eastAsia" w:asciiTheme="minorEastAsia" w:hAnsiTheme="minorEastAsia" w:eastAsiaTheme="minorEastAsia"/>
          <w:szCs w:val="21"/>
        </w:rPr>
        <w:t>2.如项目没有划分标段时，标段号不必填写。</w:t>
      </w:r>
    </w:p>
    <w:p w14:paraId="737C8A25">
      <w:pPr>
        <w:rPr>
          <w:rFonts w:asciiTheme="minorEastAsia" w:hAnsiTheme="minorEastAsia" w:eastAsiaTheme="minorEastAsia"/>
          <w:szCs w:val="21"/>
        </w:rPr>
      </w:pPr>
      <w:r>
        <w:rPr>
          <w:rFonts w:hint="eastAsia" w:asciiTheme="minorEastAsia" w:hAnsiTheme="minorEastAsia" w:eastAsiaTheme="minorEastAsia"/>
          <w:szCs w:val="21"/>
        </w:rPr>
        <w:t>3.如一个项目中划分多个标段时，应将所投标段的标段号及项目编号填写完整。</w:t>
      </w:r>
    </w:p>
    <w:p w14:paraId="2A011286">
      <w:pPr>
        <w:rPr>
          <w:rFonts w:asciiTheme="minorEastAsia" w:hAnsiTheme="minorEastAsia" w:eastAsiaTheme="minorEastAsia"/>
          <w:szCs w:val="21"/>
        </w:rPr>
      </w:pPr>
      <w:r>
        <w:rPr>
          <w:rFonts w:hint="eastAsia" w:asciiTheme="minorEastAsia" w:hAnsiTheme="minorEastAsia" w:eastAsiaTheme="minorEastAsia"/>
          <w:szCs w:val="21"/>
        </w:rPr>
        <w:t>4.如为联合体投标时，必须将联合体的所有成员单位的全称填写完整。</w:t>
      </w:r>
    </w:p>
    <w:p w14:paraId="1BE9CAE9">
      <w:pPr>
        <w:rPr>
          <w:rFonts w:asciiTheme="minorEastAsia" w:hAnsiTheme="minorEastAsia" w:eastAsiaTheme="minorEastAsia"/>
          <w:szCs w:val="21"/>
        </w:rPr>
      </w:pPr>
      <w:r>
        <w:rPr>
          <w:rFonts w:hint="eastAsia" w:asciiTheme="minorEastAsia" w:hAnsiTheme="minorEastAsia" w:eastAsiaTheme="minorEastAsia"/>
          <w:szCs w:val="21"/>
        </w:rPr>
        <w:t>5.本表由招标人保存。</w:t>
      </w:r>
    </w:p>
    <w:p w14:paraId="64BE7AFD">
      <w:pPr>
        <w:rPr>
          <w:rFonts w:asciiTheme="minorEastAsia" w:hAnsiTheme="minorEastAsia" w:eastAsiaTheme="minorEastAsia"/>
          <w:szCs w:val="21"/>
        </w:rPr>
      </w:pPr>
      <w:r>
        <w:rPr>
          <w:rFonts w:hint="eastAsia" w:asciiTheme="minorEastAsia" w:hAnsiTheme="minorEastAsia" w:eastAsiaTheme="minorEastAsia"/>
          <w:szCs w:val="21"/>
        </w:rPr>
        <w:t>6.本表可在广州公共资源交易中心网站下载。</w:t>
      </w:r>
    </w:p>
    <w:p w14:paraId="233D165F">
      <w:pPr>
        <w:rPr>
          <w:rFonts w:asciiTheme="minorEastAsia" w:hAnsiTheme="minorEastAsia" w:eastAsiaTheme="minorEastAsia"/>
          <w:szCs w:val="21"/>
        </w:rPr>
      </w:pPr>
      <w:r>
        <w:rPr>
          <w:rFonts w:hint="eastAsia" w:asciiTheme="minorEastAsia" w:hAnsiTheme="minorEastAsia" w:eastAsiaTheme="minorEastAsia"/>
          <w:szCs w:val="21"/>
        </w:rPr>
        <w:t>7.二维码信息与本表不一致时，以本表为准。</w:t>
      </w:r>
    </w:p>
    <w:p w14:paraId="023FE33D">
      <w:pPr>
        <w:rPr>
          <w:rFonts w:asciiTheme="minorEastAsia" w:hAnsiTheme="minorEastAsia" w:eastAsiaTheme="minorEastAsia"/>
          <w:b/>
          <w:bCs/>
          <w:sz w:val="32"/>
          <w:szCs w:val="32"/>
        </w:rPr>
      </w:pPr>
    </w:p>
    <w:p w14:paraId="77654BC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DA54E">
    <w:pPr>
      <w:pStyle w:val="4"/>
      <w:tabs>
        <w:tab w:val="center" w:pos="4252"/>
        <w:tab w:val="clear" w:pos="4153"/>
      </w:tabs>
    </w:pPr>
    <w:r>
      <w:pict>
        <v:shape id="文本框 11"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D6bKnOAQAAqAMAAA4AAAAAAAAAAQAgAAAAHgEAAGRycy9l&#10;Mm9Eb2MueG1sUEsFBgAAAAAGAAYAWQEAAF4FAAAAAA==&#10;">
          <v:path/>
          <v:fill on="f" focussize="0,0"/>
          <v:stroke on="f" joinstyle="miter"/>
          <v:imagedata o:title=""/>
          <o:lock v:ext="edit"/>
          <v:textbox inset="0mm,0mm,0mm,0mm" style="mso-fit-shape-to-text:t;">
            <w:txbxContent>
              <w:p w14:paraId="03A52E87">
                <w:pPr>
                  <w:pStyle w:val="4"/>
                </w:pPr>
                <w:r>
                  <w:fldChar w:fldCharType="begin"/>
                </w:r>
                <w:r>
                  <w:instrText xml:space="preserve"> PAGE  \* MERGEFORMAT </w:instrText>
                </w:r>
                <w:r>
                  <w:fldChar w:fldCharType="separate"/>
                </w:r>
                <w:r>
                  <w:t>5</w:t>
                </w:r>
                <w:r>
                  <w:fldChar w:fldCharType="end"/>
                </w:r>
              </w:p>
            </w:txbxContent>
          </v:textbox>
        </v:shape>
      </w:pict>
    </w:r>
    <w:r>
      <w:rPr>
        <w:rFonts w:hint="eastAsia"/>
      </w:rPr>
      <w:tab/>
    </w:r>
  </w:p>
  <w:p w14:paraId="406F089F"/>
  <w:p w14:paraId="6474592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4693B"/>
    <w:rsid w:val="00054A23"/>
    <w:rsid w:val="000D0761"/>
    <w:rsid w:val="00117148"/>
    <w:rsid w:val="001236D8"/>
    <w:rsid w:val="0014538C"/>
    <w:rsid w:val="001C0958"/>
    <w:rsid w:val="00233415"/>
    <w:rsid w:val="002679F4"/>
    <w:rsid w:val="002C61A9"/>
    <w:rsid w:val="00340E4E"/>
    <w:rsid w:val="00456481"/>
    <w:rsid w:val="004F3A7E"/>
    <w:rsid w:val="0053381E"/>
    <w:rsid w:val="00582D26"/>
    <w:rsid w:val="00646F29"/>
    <w:rsid w:val="007857DC"/>
    <w:rsid w:val="008B6107"/>
    <w:rsid w:val="008C7E06"/>
    <w:rsid w:val="008E7615"/>
    <w:rsid w:val="008F62A3"/>
    <w:rsid w:val="00912955"/>
    <w:rsid w:val="0095489A"/>
    <w:rsid w:val="00982063"/>
    <w:rsid w:val="00A524B8"/>
    <w:rsid w:val="00A6344D"/>
    <w:rsid w:val="00B47E62"/>
    <w:rsid w:val="00BD19C0"/>
    <w:rsid w:val="00BD390C"/>
    <w:rsid w:val="00CD4942"/>
    <w:rsid w:val="00D26D58"/>
    <w:rsid w:val="00D4693B"/>
    <w:rsid w:val="00D46F96"/>
    <w:rsid w:val="00DA2564"/>
    <w:rsid w:val="00DA72B4"/>
    <w:rsid w:val="00DE7F50"/>
    <w:rsid w:val="00E47168"/>
    <w:rsid w:val="00EA4E89"/>
    <w:rsid w:val="00EE2A4C"/>
    <w:rsid w:val="00F20DC8"/>
    <w:rsid w:val="00FD5CAE"/>
    <w:rsid w:val="07B76CEE"/>
    <w:rsid w:val="18F94DF5"/>
    <w:rsid w:val="48B90820"/>
    <w:rsid w:val="77630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2"/>
    <w:basedOn w:val="1"/>
    <w:next w:val="1"/>
    <w:link w:val="8"/>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9"/>
    <w:qFormat/>
    <w:uiPriority w:val="99"/>
    <w:pPr>
      <w:tabs>
        <w:tab w:val="center" w:pos="4153"/>
        <w:tab w:val="right" w:pos="8306"/>
      </w:tabs>
      <w:autoSpaceDE/>
      <w:autoSpaceDN/>
      <w:snapToGrid w:val="0"/>
    </w:pPr>
    <w:rPr>
      <w:rFonts w:ascii="Calibri" w:hAnsi="Calibri" w:cs="Times New Roman"/>
      <w:kern w:val="2"/>
      <w:sz w:val="18"/>
      <w:szCs w:val="18"/>
      <w:lang w:val="en-US" w:bidi="ar-SA"/>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2"/>
    <w:qFormat/>
    <w:uiPriority w:val="99"/>
    <w:rPr>
      <w:rFonts w:asciiTheme="majorHAnsi" w:hAnsiTheme="majorHAnsi" w:eastAsiaTheme="majorEastAsia" w:cstheme="majorBidi"/>
      <w:b/>
      <w:bCs/>
      <w:kern w:val="0"/>
      <w:sz w:val="32"/>
      <w:szCs w:val="32"/>
      <w:lang w:val="zh-CN" w:bidi="zh-CN"/>
    </w:rPr>
  </w:style>
  <w:style w:type="character" w:customStyle="1" w:styleId="9">
    <w:name w:val="页脚 Char"/>
    <w:basedOn w:val="7"/>
    <w:link w:val="4"/>
    <w:qFormat/>
    <w:uiPriority w:val="99"/>
    <w:rPr>
      <w:rFonts w:ascii="Calibri" w:hAnsi="Calibri" w:eastAsia="宋体" w:cs="Times New Roman"/>
      <w:sz w:val="18"/>
      <w:szCs w:val="18"/>
    </w:rPr>
  </w:style>
  <w:style w:type="character" w:customStyle="1" w:styleId="10">
    <w:name w:val="fontp1"/>
    <w:qFormat/>
    <w:uiPriority w:val="0"/>
    <w:rPr>
      <w:rFonts w:hint="eastAsia" w:ascii="宋体" w:hAnsi="宋体" w:eastAsia="宋体"/>
      <w:sz w:val="18"/>
      <w:szCs w:val="18"/>
    </w:r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2">
    <w:name w:val="发文落款"/>
    <w:basedOn w:val="11"/>
    <w:qFormat/>
    <w:uiPriority w:val="0"/>
    <w:pPr>
      <w:ind w:left="4094" w:right="607" w:firstLine="0"/>
      <w:jc w:val="center"/>
    </w:pPr>
  </w:style>
  <w:style w:type="character" w:customStyle="1" w:styleId="13">
    <w:name w:val="批注框文本 Char"/>
    <w:basedOn w:val="7"/>
    <w:link w:val="3"/>
    <w:semiHidden/>
    <w:qFormat/>
    <w:uiPriority w:val="99"/>
    <w:rPr>
      <w:rFonts w:ascii="宋体" w:hAnsi="宋体" w:eastAsia="宋体" w:cs="宋体"/>
      <w:kern w:val="0"/>
      <w:sz w:val="18"/>
      <w:szCs w:val="18"/>
      <w:lang w:val="zh-CN" w:bidi="zh-CN"/>
    </w:rPr>
  </w:style>
  <w:style w:type="character" w:customStyle="1" w:styleId="14">
    <w:name w:val="页眉 Char"/>
    <w:basedOn w:val="7"/>
    <w:link w:val="5"/>
    <w:semiHidden/>
    <w:qFormat/>
    <w:uiPriority w:val="99"/>
    <w:rPr>
      <w:rFonts w:ascii="宋体" w:hAnsi="宋体" w:eastAsia="宋体" w:cs="宋体"/>
      <w:kern w:val="0"/>
      <w:sz w:val="18"/>
      <w:szCs w:val="18"/>
      <w:lang w:val="zh-CN" w:bidi="zh-CN"/>
    </w:rPr>
  </w:style>
  <w:style w:type="paragraph" w:customStyle="1" w:styleId="15">
    <w:name w:val="标书内容格式"/>
    <w:basedOn w:val="1"/>
    <w:link w:val="16"/>
    <w:qFormat/>
    <w:uiPriority w:val="0"/>
    <w:pPr>
      <w:autoSpaceDE/>
      <w:autoSpaceDN/>
      <w:spacing w:before="60" w:after="60" w:line="460" w:lineRule="exact"/>
      <w:ind w:firstLine="200" w:firstLineChars="200"/>
      <w:jc w:val="both"/>
    </w:pPr>
    <w:rPr>
      <w:rFonts w:hAnsi="Times New Roman" w:cs="Times New Roman"/>
      <w:kern w:val="2"/>
      <w:sz w:val="24"/>
      <w:szCs w:val="20"/>
      <w:lang w:val="en-US" w:bidi="ar-SA"/>
    </w:rPr>
  </w:style>
  <w:style w:type="character" w:customStyle="1" w:styleId="16">
    <w:name w:val="标书内容格式 Char"/>
    <w:link w:val="15"/>
    <w:qFormat/>
    <w:uiPriority w:val="0"/>
    <w:rPr>
      <w:rFonts w:ascii="宋体" w:hAnsi="Times New Roman" w:eastAsia="宋体" w:cs="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2927DD-042C-4298-919F-C337529DAB3E}">
  <ds:schemaRefs/>
</ds:datastoreItem>
</file>

<file path=docProps/app.xml><?xml version="1.0" encoding="utf-8"?>
<Properties xmlns="http://schemas.openxmlformats.org/officeDocument/2006/extended-properties" xmlns:vt="http://schemas.openxmlformats.org/officeDocument/2006/docPropsVTypes">
  <Template>Normal</Template>
  <Pages>6</Pages>
  <Words>3514</Words>
  <Characters>3884</Characters>
  <Lines>28</Lines>
  <Paragraphs>8</Paragraphs>
  <TotalTime>2</TotalTime>
  <ScaleCrop>false</ScaleCrop>
  <LinksUpToDate>false</LinksUpToDate>
  <CharactersWithSpaces>3938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2023-04-12T02:25:00Z</dcterms:created>
  <dc:creator>KX L</dc:creator>
  <cp:lastModifiedBy>国义 郭</cp:lastModifiedBy>
  <dcterms:modified xsi:type="dcterms:W3CDTF">2025-10-15T07:58:47Z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eyJoZGlkIjoiNDU5NWI2MDE2YzIwNGVhNzliZmFkMWZjNTY0MWZhNmIiLCJ1c2VySWQiOiIyMzk1OTMzODQifQ==</vt:lpwstr>
  </property>
  <property fmtid="{D5CDD505-2E9C-101B-9397-08002B2CF9AE}" pid="3" name="KSOProductBuildVer">
    <vt:lpwstr>2052-12.1.0.23125</vt:lpwstr>
  </property>
  <property fmtid="{D5CDD505-2E9C-101B-9397-08002B2CF9AE}" pid="4" name="ICV">
    <vt:lpwstr>56F50F58313C4EB4B9A4F6F9973384D9_12</vt:lpwstr>
  </property>
</Properties>
</file>