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京港澳高速公路广州至深圳段萝岗立交改造工程土建工程施工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34.5"/>
          <w:szCs w:val="34.5"/>
          <w:b/>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京港澳高速公路广州至深圳段萝岗立交改造工程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《广东省发展改革委关于京港澳高速公路广州至深圳段萝岗立交改造工程项目核准的批复》（粤发改核准〔2022〕7号）  </w:t>
      </w:r>
      <w:r>
        <w:rPr>
          <w:rFonts w:ascii="标宋" w:eastAsia="标宋" w:hint="eastAsia"/>
          <w:sz w:val="21.0"/>
          <w:szCs w:val="21.0"/>
          <w:color w:val="000000"/>
        </w:rPr>
        <w:t xml:space="preserve">批准建设,施工图设计已由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《广东省交通运输厅关于京港澳高速公路广州至深圳段萝岗互通立交改造工程施工图设计程序性审查的批复》（粤交基〔2022〕494号）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广深珠高速公路有限公司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企业自筹及银行贷款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企业自筹35%，其余为银行贷款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广深珠高速公路有限公司  </w:t>
      </w:r>
      <w:r>
        <w:rPr>
          <w:rFonts w:ascii="标宋" w:eastAsia="标宋" w:hint="eastAsia"/>
          <w:sz w:val="21.0"/>
          <w:szCs w:val="21.0"/>
          <w:color w:val="000000"/>
        </w:rPr>
        <w:t xml:space="preserve">。项目已具备招标条件，现对该项目的施工采用资格后审方式进行公开招标。</w:t>
      </w:r>
    </w:p>
    <w:p>
      <w:pPr>
        <w:spacing w:line="280" w:lineRule="auto"/>
      </w:pPr>
    </w:p>
    <w:p>
      <w:pPr>
        <w:spacing w:line="280" w:lineRule="auto"/>
        <w:outlineLvl w:val="3"/>
      </w:pPr>
      <w:r>
        <w:rPr>
          <w:rFonts w:ascii="" w:eastAsia="" w:hint="eastAsia"/>
          <w:sz w:val="34.5"/>
          <w:szCs w:val="34.5"/>
          <w:b/>
          <w:color w:val="000000"/>
        </w:rPr>
        <w:t xml:space="preserve">2.项目概况与招标范围</w:t>
      </w:r>
    </w:p>
    <w:p>
      <w:pPr/>
      <w:r>
        <w:rPr>
          <w:rFonts w:ascii="" w:eastAsia="" w:hint="eastAsia"/>
          <w:sz w:val="21.0"/>
          <w:szCs w:val="21.0"/>
          <w:color w:val="000000"/>
        </w:rPr>
        <w:t xml:space="preserve">2.1项目概况</w:t>
      </w:r>
    </w:p>
    <w:p>
      <w:pPr/>
      <w:r>
        <w:rPr>
          <w:rFonts w:ascii="" w:eastAsia="" w:hint="eastAsia"/>
          <w:sz w:val="21.0"/>
          <w:szCs w:val="21.0"/>
          <w:color w:val="000000"/>
        </w:rPr>
        <w:t xml:space="preserve">2.1.1 项目概况</w:t>
      </w:r>
    </w:p>
    <w:p>
      <w:pPr/>
      <w:r>
        <w:rPr>
          <w:rFonts w:ascii="" w:eastAsia="" w:hint="eastAsia"/>
          <w:sz w:val="21.0"/>
          <w:szCs w:val="21.0"/>
          <w:color w:val="000000"/>
        </w:rPr>
        <w:t xml:space="preserve">    京港澳高速公路广州至深圳段萝岗立交改造工程主要建设内容为改造互通立交范围内高速公路主线2.456公里,包含拆除原主线大桥1座约783.8米、小桥1座约18.1米,新建主线桥梁2座约705.325米,拼宽主线桥梁2座约12.93米;拆除原匝道桥梁4座约963.2米,新建匝道2.823公里,其中新建匝道桥梁2座约272.2米;改造开创大道主路1.245公里,其中新建主路下沉式隧道1座约640米；新建开创大道辅道1.571公里（左右幅合计长）；建设隔音降噪上盖结构面积约71374.9㎡。同步建设必要的交通工程和沿线设施。互通立交范围内主线采用设计速度120公里/小时双向10车道高速公路技术标准,路基宽52.5米；匝道设计速度采用40公里/小时,路基宽10.5米和12.5米。具体工程规模及技术指标以上级主管部门批复的施工图为准。桥涵设计汽车荷载等级为公路-I级,其他技术指标应符合《公路工程技术标准》(JTG B01-2014)的有关规定。</w:t>
      </w:r>
    </w:p>
    <w:p>
      <w:pPr/>
      <w:r>
        <w:rPr>
          <w:rFonts w:ascii="" w:eastAsia="" w:hint="eastAsia"/>
          <w:sz w:val="21.0"/>
          <w:szCs w:val="21.0"/>
          <w:color w:val="000000"/>
        </w:rPr>
        <w:t xml:space="preserve">  项目工程管理机构为广深萝岗立交改造工程管理处，工程地点位于广东省广州市黄埔区，本项目建设工期2025年12月-2029年6月。</w:t>
      </w:r>
    </w:p>
    <w:p>
      <w:pPr/>
      <w:r>
        <w:rPr>
          <w:rFonts w:ascii="" w:eastAsia="" w:hint="eastAsia"/>
          <w:sz w:val="21.0"/>
          <w:szCs w:val="21.0"/>
          <w:color w:val="000000"/>
        </w:rPr>
        <w:t xml:space="preserve">2.1.2招标范围</w:t>
      </w:r>
    </w:p>
    <w:p>
      <w:pPr/>
      <w:r>
        <w:rPr>
          <w:rFonts w:ascii="" w:eastAsia="" w:hint="eastAsia"/>
          <w:sz w:val="21.0"/>
          <w:szCs w:val="21.0"/>
          <w:color w:val="000000"/>
        </w:rPr>
        <w:t xml:space="preserve">    本次土建工程TJ1标施工招标范围包含路基、路面、桥梁、隧道、上盖结构桩基础及承台、交通安全设施、管线迁改工程，具体以本次招标的施工图设计文件为准。</w:t>
      </w:r>
    </w:p>
    <w:p>
      <w:pPr>
        <w:spacing w:line="280" w:lineRule="auto"/>
      </w:pP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个合同段。具体见附件1。</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起讫桩号</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长度(KM)</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3000"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277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B类桥隧比较大工程（桥隧比≥35%）</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TJ1标</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左幅：LK13+200~LK15+662;右幅：RK13+200~RK15+650</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2.456</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负责标段范围内的路基、路面、桥梁、隧道、上盖结构桩基础及承台、交通安全设施、管线迁改工程</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具备国家住房和城乡建设部核发的公路工程施工总承包特级资质；</w:t>
            </w:r>
          </w:p>
          <w:p>
            <w:pPr>
              <w:spacing w:line="280" w:lineRule="auto"/>
            </w:pPr>
            <w:r>
              <w:rPr>
                <w:rFonts w:ascii="" w:eastAsia="" w:hint="eastAsia"/>
                <w:sz w:val="21.0"/>
                <w:szCs w:val="21.0"/>
                <w:color w:val="000000"/>
              </w:rPr>
              <w:t xml:space="preserve">或具备国家住房和城乡建设部核发的公路工程施工总承包一级资质且桥梁工程专业承包一级资质、路面工程专业承包一级资质、隧道工程专业承包一级资质。</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资格审查条件附录1至附录7，详见附件2</w:t>
            </w:r>
          </w:p>
        </w:tc>
      </w:tr>
    </w:tbl>
    <w:p>
      <w:pPr>
        <w:spacing w:line="280" w:lineRule="auto"/>
      </w:pPr>
      <w:r>
        <w:rPr>
          <w:rFonts w:ascii="标宋" w:eastAsia="标宋" w:hint="eastAsia"/>
          <w:sz w:val="21.0"/>
          <w:szCs w:val="21.0"/>
          <w:u w:val="single"/>
          <w:color w:val="000000"/>
        </w:rPr>
        <w:t xml:space="preserve">  注：具体里程桩号和工程内容以本次招标的施工图为准；具体工程数量以招标文件工程量清单为准。  </w:t>
      </w:r>
    </w:p>
    <w:p>
      <w:pPr>
        <w:spacing w:line="280" w:lineRule="auto"/>
      </w:pPr>
    </w:p>
    <w:p>
      <w:pPr>
        <w:spacing w:line="280" w:lineRule="auto"/>
        <w:outlineLvl w:val="3"/>
      </w:pPr>
      <w:r>
        <w:rPr>
          <w:rFonts w:ascii="" w:eastAsia="" w:hint="eastAsia"/>
          <w:sz w:val="34.5"/>
          <w:szCs w:val="34.5"/>
          <w:b/>
          <w:color w:val="000000"/>
        </w:rPr>
        <w:t xml:space="preserve">3.投标人资格条件</w:t>
      </w:r>
    </w:p>
    <w:p>
      <w:pPr/>
      <w:r>
        <w:rPr>
          <w:rFonts w:ascii="" w:eastAsia="" w:hint="eastAsia"/>
          <w:sz w:val="21.0"/>
          <w:szCs w:val="21.0"/>
          <w:color w:val="000000"/>
        </w:rPr>
        <w:t xml:space="preserve">  3.1 本次招标要求的投标人须具备上述 第2.2款表中所列相应 资质、业绩，并在人员、设备、资金等方面具备相应的施工能力。</w:t>
      </w:r>
    </w:p>
    <w:p>
      <w:pPr/>
      <w:r>
        <w:rPr>
          <w:rFonts w:ascii="" w:eastAsia="" w:hint="eastAsia"/>
          <w:sz w:val="21.0"/>
          <w:szCs w:val="21.0"/>
          <w:color w:val="000000"/>
        </w:rPr>
        <w:t xml:space="preserve">  投标人应进入交通运输部“全国公路建设市场监督管理系统（https://hwdms.mot.gov.cn/）”中的公路工程施工资质企业名录，且投标人名称和资质与该名录中的相应企业名称和资质完全一致。</w:t>
      </w:r>
    </w:p>
    <w:p>
      <w:pPr/>
      <w:r>
        <w:rPr>
          <w:rFonts w:ascii="" w:eastAsia="" w:hint="eastAsia"/>
          <w:sz w:val="21.0"/>
          <w:szCs w:val="21.0"/>
          <w:color w:val="000000"/>
        </w:rPr>
        <w:t xml:space="preserve">  3.2 本次招标 不接受 联合体投标。</w:t>
      </w:r>
    </w:p>
    <w:p>
      <w:pPr/>
      <w:r>
        <w:rPr>
          <w:rFonts w:ascii="" w:eastAsia="" w:hint="eastAsia"/>
          <w:sz w:val="21.0"/>
          <w:szCs w:val="21.0"/>
          <w:color w:val="000000"/>
        </w:rPr>
        <w:t xml:space="preserve">  3.3 本次招标中，每个投标人最多可对 1 个标段投标，但只允许中 1 个标。</w:t>
      </w:r>
    </w:p>
    <w:p>
      <w:pPr/>
      <w:r>
        <w:rPr>
          <w:rFonts w:ascii="" w:eastAsia="" w:hint="eastAsia"/>
          <w:sz w:val="21.0"/>
          <w:szCs w:val="21.0"/>
          <w:color w:val="000000"/>
        </w:rPr>
        <w:t xml:space="preserve">  3.4 与招标人存在利害关系可能影响招标公正性的法人，不得参加投标。若单位负责人①为同一人、或者存在控股②、管理关系③的不同单位，不得参加同一标段投标或者未划分标段的同一招标项目投标，否则按否决其投标处理。</w:t>
      </w:r>
    </w:p>
    <w:p>
      <w:pPr/>
      <w:r>
        <w:rPr>
          <w:rFonts w:ascii="" w:eastAsia="" w:hint="eastAsia"/>
          <w:sz w:val="21.0"/>
          <w:szCs w:val="21.0"/>
          <w:color w:val="000000"/>
        </w:rPr>
        <w:t xml:space="preserve">注：①单位负责人是指单位的法定代表人或者法律、行政法规规定代表单位行使职权的主要负责人。②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③管理关系是指不具有出资持股关系的其它单位之间存在的管理与被管理关系。</w:t>
      </w:r>
    </w:p>
    <w:p>
      <w:pPr/>
      <w:r>
        <w:rPr>
          <w:rFonts w:ascii="" w:eastAsia="" w:hint="eastAsia"/>
          <w:sz w:val="21.0"/>
          <w:szCs w:val="21.0"/>
          <w:color w:val="000000"/>
        </w:rPr>
        <w:t xml:space="preserve">  3.5 在“信用中国”网站（https://www.creditchina.gov.cn）中被列入失信被执行人名单的投标人，在国家企业信用信息公示系统（https://www.gsxt.gov.cn）中被列入严重违法失信企业名单的投标人，均按否决投标处理。</w:t>
      </w:r>
    </w:p>
    <w:p>
      <w:pPr/>
      <w:r>
        <w:rPr>
          <w:rFonts w:ascii="" w:eastAsia="" w:hint="eastAsia"/>
          <w:sz w:val="21.0"/>
          <w:szCs w:val="21.0"/>
          <w:color w:val="000000"/>
        </w:rPr>
        <w:t xml:space="preserve">  3.6 投标人应在报名前到广州公共资源交易中心办理投标企业信息登记，获取并激活企业编号，企业编号未在广州公共资源交易中心系统激活的投标申请将不予受理。企业信息登记的办理详情参见广州公共资源交易中心网（http://www.gzggzy.cn）服务指南栏目。</w:t>
      </w:r>
    </w:p>
    <w:p>
      <w:pPr/>
      <w:r>
        <w:rPr>
          <w:rFonts w:ascii="" w:eastAsia="" w:hint="eastAsia"/>
          <w:sz w:val="21.0"/>
          <w:szCs w:val="21.0"/>
          <w:color w:val="000000"/>
        </w:rPr>
        <w:t xml:space="preserve">  3.7 本项目土建工程施工TJ1标的中标人不得参与后续土建工程施工的投标。</w:t>
      </w:r>
    </w:p>
    <w:p>
      <w:pPr>
        <w:spacing w:line="280" w:lineRule="auto"/>
      </w:pPr>
    </w:p>
    <w:p>
      <w:pPr>
        <w:spacing w:line="280" w:lineRule="auto"/>
        <w:outlineLvl w:val="3"/>
      </w:pPr>
      <w:r>
        <w:rPr>
          <w:rFonts w:ascii="标宋" w:eastAsia="标宋" w:hint="eastAsia"/>
          <w:sz w:val="34.5"/>
          <w:szCs w:val="34.5"/>
          <w:b/>
          <w:color w:val="000000"/>
        </w:rPr>
        <w:t xml:space="preserve">4.招标文件的获取</w:t>
      </w:r>
    </w:p>
    <w:p>
      <w:pPr>
        <w:spacing w:line="280" w:lineRule="auto"/>
      </w:pPr>
      <w:r>
        <w:rPr>
          <w:rFonts w:ascii="标宋" w:eastAsia="标宋" w:hint="eastAsia"/>
          <w:sz w:val="21.0"/>
          <w:szCs w:val="21.0"/>
          <w:color w:val="000000"/>
        </w:rPr>
        <w:t xml:space="preserve">    4.1  凡有意参加投标者，请于</w:t>
      </w:r>
      <w:r>
        <w:rPr>
          <w:rFonts w:ascii="标宋" w:eastAsia="标宋" w:hint="eastAsia"/>
          <w:sz w:val="21.0"/>
          <w:szCs w:val="21.0"/>
          <w:u w:val="single"/>
          <w:color w:val="000000"/>
        </w:rPr>
        <w:t xml:space="preserve">  2025年10月17日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2025年10月23日  </w:t>
      </w:r>
      <w:r>
        <w:rPr>
          <w:rFonts w:ascii="标宋" w:eastAsia="标宋" w:hint="eastAsia"/>
          <w:sz w:val="21.0"/>
          <w:szCs w:val="21.0"/>
          <w:color w:val="000000"/>
        </w:rPr>
        <w:t xml:space="preserve">（法定公休日、法定节假日除外），登录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选择对应标段进行投标登记，并在广东省公路工程建设项目电子招投标交易平台（https://jtcbs.gdcd.gov.cn）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    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34.5"/>
          <w:szCs w:val="34.5"/>
          <w:b/>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标宋" w:eastAsia="标宋" w:hint="eastAsia"/>
          <w:sz w:val="21.0"/>
          <w:szCs w:val="21.0"/>
          <w:u w:val="single"/>
          <w:color w:val="000000"/>
        </w:rPr>
        <w:t xml:space="preserve">  2025年11月19日09时30分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2025年10月24日00时00分至2025年11月19日9时30分将电子文件完整上传。递交投标文件纸质文件截止时间为2025年11月19日9时30分，投标人应于2025年11月19日9时00分至2025年11月19日9时30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    5.3 逾期送达的、未送达指定地点的或不按照招标文件要求密封的投标文件，招标人将予以拒收。</w:t>
      </w:r>
    </w:p>
    <w:p>
      <w:pPr>
        <w:spacing w:line="280" w:lineRule="auto"/>
      </w:pPr>
      <w:r>
        <w:rPr>
          <w:rFonts w:ascii="" w:eastAsia="" w:hint="eastAsia"/>
          <w:sz w:val="21.0"/>
          <w:szCs w:val="21.0"/>
          <w:color w:val="000000"/>
        </w:rPr>
        <w:t xml:space="preserve">  </w:t>
      </w:r>
    </w:p>
    <w:p>
      <w:pPr>
        <w:spacing w:line="280" w:lineRule="auto"/>
      </w:pPr>
    </w:p>
    <w:p>
      <w:pPr>
        <w:spacing w:line="280" w:lineRule="auto"/>
        <w:outlineLvl w:val="3"/>
      </w:pPr>
      <w:r>
        <w:rPr>
          <w:rFonts w:ascii="标宋" w:eastAsia="标宋" w:hint="eastAsia"/>
          <w:sz w:val="34.5"/>
          <w:szCs w:val="34.5"/>
          <w:b/>
          <w:color w:val="000000"/>
        </w:rPr>
        <w:t xml:space="preserve">6.发布公告的媒介</w:t>
      </w:r>
    </w:p>
    <w:p>
      <w:pPr>
        <w:spacing w:line="280" w:lineRule="auto"/>
      </w:pPr>
      <w:r>
        <w:rPr>
          <w:rFonts w:ascii="" w:eastAsia="" w:hint="eastAsia"/>
          <w:sz w:val="21.0"/>
          <w:szCs w:val="21.0"/>
          <w:color w:val="000000"/>
        </w:rPr>
        <w:t xml:space="preserve">本次招标公告同时在广东省招标投标监管网、广州公共资源交易中心网、“粤采易”阳光采购平台上发布。如公告详细内容不一致者，以广东省招标投标监管网公告为准。</w:t>
      </w:r>
    </w:p>
    <w:p>
      <w:pPr>
        <w:spacing w:line="280" w:lineRule="auto"/>
      </w:pPr>
      <w:r>
        <w:rPr>
          <w:rFonts w:ascii="" w:eastAsia="" w:hint="eastAsia"/>
          <w:sz w:val="21.0"/>
          <w:szCs w:val="21.0"/>
          <w:color w:val="000000"/>
        </w:rPr>
        <w:t xml:space="preserve"/>
      </w:r>
    </w:p>
    <w:p>
      <w:pPr>
        <w:spacing w:line="280" w:lineRule="auto"/>
      </w:pPr>
      <w:r>
        <w:rPr>
          <w:rFonts w:ascii="" w:eastAsia="" w:hint="eastAsia"/>
          <w:sz w:val="21.0"/>
          <w:szCs w:val="21.0"/>
          <w:color w:val="000000"/>
        </w:rPr>
        <w:t xml:space="preserve">7. 在规定的投标登记期间，如某个标段投标登记并购买招标文件的投标人不足3家时，招标人有权选择以下任一方式：（1）在广东省招标投标监管网及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34.5"/>
          <w:szCs w:val="34.5"/>
          <w:b/>
          <w:color w:val="000000"/>
        </w:rPr>
        <w:t xml:space="preserve">8.联系方式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广深珠高速公路有限公司</w:t>
            </w:r>
          </w:p>
          <w:p>
            <w:pPr/>
            <w:r>
              <w:rPr>
                <w:rFonts w:ascii="标宋" w:eastAsia="标宋" w:hint="eastAsia"/>
                <w:sz w:val="21.0"/>
                <w:szCs w:val="21.0"/>
                <w:color w:val="000000"/>
              </w:rPr>
              <w:t xml:space="preserve">地址：  广州市黄埔区开创大道1551-1559号时代创新中心商业项目B栋16楼</w:t>
            </w:r>
          </w:p>
          <w:p>
            <w:pPr/>
            <w:r>
              <w:rPr>
                <w:rFonts w:ascii="标宋" w:eastAsia="标宋" w:hint="eastAsia"/>
                <w:sz w:val="21.0"/>
                <w:szCs w:val="21.0"/>
                <w:color w:val="000000"/>
              </w:rPr>
              <w:t xml:space="preserve">邮政编码：  510700</w:t>
            </w:r>
          </w:p>
          <w:p>
            <w:pPr/>
            <w:r>
              <w:rPr>
                <w:rFonts w:ascii="标宋" w:eastAsia="标宋" w:hint="eastAsia"/>
                <w:sz w:val="21.0"/>
                <w:szCs w:val="21.0"/>
                <w:color w:val="000000"/>
              </w:rPr>
              <w:t xml:space="preserve">联系人：  郑工</w:t>
            </w:r>
          </w:p>
          <w:p>
            <w:pPr/>
            <w:r>
              <w:rPr>
                <w:rFonts w:ascii="标宋" w:eastAsia="标宋" w:hint="eastAsia"/>
                <w:sz w:val="21.0"/>
                <w:szCs w:val="21.0"/>
                <w:color w:val="000000"/>
              </w:rPr>
              <w:t xml:space="preserve">电 话：  18718842624</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xtlgjhb@163.com（“xtlgjhb”均为字母）</w:t>
            </w:r>
          </w:p>
        </w:tc>
        <w:tc>
          <w:tcPr>
            <w:tcBorders/>
            <w:tcW w:w="4950" w:type="dxa"/>
          </w:tcPr>
          <w:p>
            <w:pPr/>
            <w:r>
              <w:rPr>
                <w:rFonts w:ascii="" w:eastAsia="" w:hint="eastAsia"/>
                <w:sz w:val="21.0"/>
                <w:szCs w:val="21.0"/>
                <w:color w:val="000000"/>
              </w:rPr>
              <w:t xml:space="preserve"/>
            </w:r>
          </w:p>
          <w:p>
            <w:pPr/>
            <w:r>
              <w:rPr>
                <w:rFonts w:ascii="" w:eastAsia="" w:hint="eastAsia"/>
                <w:sz w:val="21.0"/>
                <w:szCs w:val="21.0"/>
                <w:color w:val="000000"/>
              </w:rPr>
              <w:t xml:space="preserve"/>
            </w:r>
          </w:p>
        </w:tc>
      </w:tr>
    </w:tbl>
    <w:p>
      <w:pPr>
        <w:spacing w:line="280" w:lineRule="auto"/>
      </w:pPr>
      <w:r>
        <w:rPr>
          <w:rFonts w:ascii="" w:eastAsia="" w:hint="eastAsia"/>
          <w:sz w:val="21.0"/>
          <w:szCs w:val="21.0"/>
          <w:color w:val="000000"/>
        </w:rPr>
        <w:t xml:space="preserve">                                                      2025年10月17日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