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6FD70">
      <w:pPr>
        <w:tabs>
          <w:tab w:val="left" w:pos="3150"/>
        </w:tabs>
        <w:spacing w:line="400" w:lineRule="exact"/>
        <w:jc w:val="center"/>
        <w:rPr>
          <w:rFonts w:ascii="Times New Roman" w:hAnsi="Times New Roman"/>
          <w:color w:val="auto"/>
          <w:highlight w:val="none"/>
        </w:rPr>
      </w:pPr>
    </w:p>
    <w:p w14:paraId="6479ED64">
      <w:pPr>
        <w:jc w:val="center"/>
        <w:rPr>
          <w:rFonts w:ascii="黑体" w:hAnsi="黑体" w:eastAsia="黑体" w:cs="宋体"/>
          <w:color w:val="auto"/>
          <w:sz w:val="48"/>
          <w:szCs w:val="48"/>
          <w:highlight w:val="none"/>
        </w:rPr>
      </w:pPr>
    </w:p>
    <w:p w14:paraId="553F932F">
      <w:pPr>
        <w:spacing w:line="360" w:lineRule="auto"/>
        <w:jc w:val="center"/>
        <w:outlineLvl w:val="9"/>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2025-2028年A型药剂加工服务采购项目</w:t>
      </w:r>
    </w:p>
    <w:p w14:paraId="13B8635A">
      <w:pPr>
        <w:spacing w:line="360" w:lineRule="auto"/>
        <w:jc w:val="center"/>
        <w:rPr>
          <w:rFonts w:hint="eastAsia" w:ascii="宋体" w:hAnsi="宋体" w:eastAsia="宋体" w:cs="宋体"/>
          <w:color w:val="auto"/>
          <w:sz w:val="48"/>
          <w:szCs w:val="48"/>
          <w:highlight w:val="none"/>
        </w:rPr>
      </w:pPr>
    </w:p>
    <w:p w14:paraId="68E046F2">
      <w:pPr>
        <w:spacing w:line="360" w:lineRule="auto"/>
        <w:jc w:val="center"/>
        <w:rPr>
          <w:rFonts w:hint="eastAsia" w:ascii="宋体" w:hAnsi="宋体" w:eastAsia="宋体" w:cs="宋体"/>
          <w:color w:val="auto"/>
          <w:sz w:val="48"/>
          <w:szCs w:val="48"/>
          <w:highlight w:val="none"/>
        </w:rPr>
      </w:pPr>
    </w:p>
    <w:p w14:paraId="11051C78">
      <w:pPr>
        <w:spacing w:line="360" w:lineRule="auto"/>
        <w:jc w:val="center"/>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rPr>
        <w:t>招标</w:t>
      </w:r>
      <w:r>
        <w:rPr>
          <w:rFonts w:hint="eastAsia" w:ascii="宋体" w:hAnsi="宋体" w:cs="宋体"/>
          <w:b/>
          <w:bCs/>
          <w:color w:val="auto"/>
          <w:sz w:val="84"/>
          <w:szCs w:val="84"/>
          <w:highlight w:val="none"/>
          <w:lang w:val="en-US" w:eastAsia="zh-CN"/>
        </w:rPr>
        <w:t>公告</w:t>
      </w:r>
    </w:p>
    <w:p w14:paraId="5FC1008B">
      <w:pPr>
        <w:spacing w:line="360" w:lineRule="auto"/>
        <w:jc w:val="center"/>
        <w:rPr>
          <w:rFonts w:hint="eastAsia" w:ascii="宋体" w:hAnsi="宋体" w:eastAsia="宋体" w:cs="宋体"/>
          <w:color w:val="auto"/>
          <w:sz w:val="48"/>
          <w:szCs w:val="48"/>
          <w:highlight w:val="none"/>
        </w:rPr>
      </w:pPr>
    </w:p>
    <w:p w14:paraId="20DE6750">
      <w:pPr>
        <w:spacing w:line="360" w:lineRule="auto"/>
        <w:jc w:val="center"/>
        <w:rPr>
          <w:rFonts w:hint="eastAsia" w:ascii="宋体" w:hAnsi="宋体" w:eastAsia="宋体" w:cs="宋体"/>
          <w:color w:val="auto"/>
          <w:sz w:val="48"/>
          <w:szCs w:val="48"/>
          <w:highlight w:val="none"/>
        </w:rPr>
      </w:pPr>
    </w:p>
    <w:p w14:paraId="0B914CE2">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招标人：广州科城水投技术服务有限公司</w:t>
      </w:r>
    </w:p>
    <w:p w14:paraId="64B39F5D">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招标代理机构：</w:t>
      </w:r>
      <w:r>
        <w:rPr>
          <w:rFonts w:hint="eastAsia" w:ascii="宋体" w:hAnsi="宋体" w:cs="宋体"/>
          <w:color w:val="auto"/>
          <w:sz w:val="32"/>
          <w:szCs w:val="32"/>
          <w:highlight w:val="none"/>
          <w:lang w:eastAsia="zh-CN"/>
        </w:rPr>
        <w:t>和晨（广东）工程管理有限公司</w:t>
      </w:r>
    </w:p>
    <w:p w14:paraId="7C59DEA7">
      <w:pPr>
        <w:spacing w:line="360" w:lineRule="auto"/>
        <w:jc w:val="center"/>
        <w:rPr>
          <w:rFonts w:hint="eastAsia" w:ascii="宋体" w:hAnsi="宋体" w:eastAsia="宋体" w:cs="宋体"/>
          <w:color w:val="auto"/>
          <w:sz w:val="32"/>
          <w:szCs w:val="32"/>
          <w:highlight w:val="none"/>
        </w:rPr>
      </w:pPr>
    </w:p>
    <w:p w14:paraId="4D372591">
      <w:pPr>
        <w:spacing w:line="360" w:lineRule="auto"/>
        <w:jc w:val="center"/>
        <w:rPr>
          <w:rFonts w:hint="eastAsia" w:ascii="宋体" w:hAnsi="宋体" w:eastAsia="宋体" w:cs="宋体"/>
          <w:color w:val="auto"/>
          <w:sz w:val="32"/>
          <w:szCs w:val="32"/>
          <w:highlight w:val="none"/>
        </w:rPr>
      </w:pPr>
    </w:p>
    <w:p w14:paraId="2C2BBFB0">
      <w:pPr>
        <w:spacing w:line="360" w:lineRule="auto"/>
        <w:jc w:val="center"/>
        <w:rPr>
          <w:rFonts w:hint="eastAsia" w:ascii="宋体" w:hAnsi="宋体" w:eastAsia="宋体" w:cs="宋体"/>
          <w:color w:val="auto"/>
          <w:sz w:val="32"/>
          <w:szCs w:val="32"/>
          <w:highlight w:val="none"/>
        </w:rPr>
      </w:pPr>
    </w:p>
    <w:p w14:paraId="2A7A6C08">
      <w:pPr>
        <w:spacing w:line="360" w:lineRule="auto"/>
        <w:jc w:val="center"/>
        <w:rPr>
          <w:rFonts w:hint="eastAsia" w:ascii="宋体" w:hAnsi="宋体" w:eastAsia="宋体" w:cs="宋体"/>
          <w:color w:val="auto"/>
          <w:sz w:val="32"/>
          <w:szCs w:val="32"/>
          <w:highlight w:val="none"/>
        </w:rPr>
      </w:pPr>
    </w:p>
    <w:p w14:paraId="3F64A324">
      <w:pPr>
        <w:jc w:val="center"/>
      </w:pPr>
      <w:r>
        <w:rPr>
          <w:rFonts w:hint="eastAsia" w:ascii="宋体" w:hAnsi="宋体" w:eastAsia="宋体" w:cs="宋体"/>
          <w:color w:val="auto"/>
          <w:sz w:val="32"/>
          <w:szCs w:val="32"/>
          <w:highlight w:val="none"/>
        </w:rPr>
        <w:t>2025年</w:t>
      </w:r>
      <w:r>
        <w:rPr>
          <w:rFonts w:hint="eastAsia" w:ascii="宋体" w:hAnsi="宋体" w:cs="宋体"/>
          <w:color w:val="auto"/>
          <w:sz w:val="32"/>
          <w:szCs w:val="32"/>
          <w:highlight w:val="none"/>
          <w:lang w:val="en-US" w:eastAsia="zh-CN"/>
        </w:rPr>
        <w:t>10</w:t>
      </w:r>
      <w:r>
        <w:rPr>
          <w:rFonts w:hint="eastAsia" w:ascii="宋体" w:hAnsi="宋体" w:eastAsia="宋体" w:cs="宋体"/>
          <w:color w:val="auto"/>
          <w:sz w:val="32"/>
          <w:szCs w:val="32"/>
          <w:highlight w:val="none"/>
        </w:rPr>
        <w:t>月</w:t>
      </w:r>
    </w:p>
    <w:p w14:paraId="5E5D888D">
      <w:pP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br w:type="page"/>
      </w:r>
    </w:p>
    <w:p w14:paraId="551B9B88">
      <w:pPr>
        <w:spacing w:line="360" w:lineRule="auto"/>
        <w:jc w:val="center"/>
        <w:outlineLvl w:val="9"/>
        <w:rPr>
          <w:rFonts w:hint="eastAsia" w:ascii="宋体" w:hAnsi="宋体" w:eastAsia="宋体" w:cs="宋体"/>
          <w:color w:val="auto"/>
          <w:sz w:val="36"/>
          <w:szCs w:val="36"/>
          <w:highlight w:val="none"/>
        </w:rPr>
      </w:pPr>
      <w:bookmarkStart w:id="45" w:name="_GoBack"/>
      <w:bookmarkEnd w:id="45"/>
      <w:r>
        <w:rPr>
          <w:rFonts w:hint="eastAsia" w:ascii="宋体" w:hAnsi="宋体" w:cs="宋体"/>
          <w:b/>
          <w:bCs/>
          <w:color w:val="auto"/>
          <w:sz w:val="36"/>
          <w:szCs w:val="36"/>
          <w:highlight w:val="none"/>
          <w:lang w:eastAsia="zh-CN"/>
        </w:rPr>
        <w:t>2025-2028年A型药剂加工服务采购项目</w:t>
      </w:r>
      <w:r>
        <w:rPr>
          <w:rFonts w:hint="eastAsia" w:ascii="宋体" w:hAnsi="宋体" w:eastAsia="宋体" w:cs="宋体"/>
          <w:b/>
          <w:bCs/>
          <w:color w:val="auto"/>
          <w:sz w:val="36"/>
          <w:szCs w:val="36"/>
          <w:highlight w:val="none"/>
        </w:rPr>
        <w:t>招标公告</w:t>
      </w:r>
    </w:p>
    <w:p w14:paraId="6ABF9EEF">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一、招标条件</w:t>
      </w:r>
    </w:p>
    <w:p w14:paraId="0EA21E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cs="宋体"/>
          <w:color w:val="auto"/>
          <w:sz w:val="21"/>
          <w:szCs w:val="21"/>
          <w:highlight w:val="none"/>
          <w:u w:val="single"/>
          <w:lang w:eastAsia="zh-CN"/>
        </w:rPr>
        <w:t>2025-2028年A型药剂加工服务采购项目</w:t>
      </w:r>
      <w:r>
        <w:rPr>
          <w:rFonts w:hint="eastAsia" w:ascii="宋体" w:hAnsi="宋体" w:eastAsia="宋体" w:cs="宋体"/>
          <w:color w:val="auto"/>
          <w:sz w:val="21"/>
          <w:szCs w:val="21"/>
          <w:highlight w:val="none"/>
        </w:rPr>
        <w:t>招标人为</w:t>
      </w:r>
      <w:r>
        <w:rPr>
          <w:rFonts w:hint="eastAsia" w:ascii="宋体" w:hAnsi="宋体" w:cs="宋体"/>
          <w:color w:val="auto"/>
          <w:sz w:val="21"/>
          <w:szCs w:val="21"/>
          <w:highlight w:val="none"/>
          <w:u w:val="single"/>
          <w:lang w:eastAsia="zh-CN"/>
        </w:rPr>
        <w:t>广州科城水投技术服务有限公司</w:t>
      </w:r>
      <w:r>
        <w:rPr>
          <w:rFonts w:hint="eastAsia" w:ascii="宋体" w:hAnsi="宋体" w:eastAsia="宋体" w:cs="宋体"/>
          <w:color w:val="auto"/>
          <w:sz w:val="21"/>
          <w:szCs w:val="21"/>
          <w:highlight w:val="none"/>
        </w:rPr>
        <w:t>，招标项目资金来自</w:t>
      </w:r>
      <w:r>
        <w:rPr>
          <w:rFonts w:hint="eastAsia" w:ascii="宋体" w:hAnsi="宋体" w:eastAsia="宋体" w:cs="宋体"/>
          <w:color w:val="auto"/>
          <w:sz w:val="21"/>
          <w:szCs w:val="21"/>
          <w:highlight w:val="none"/>
          <w:u w:val="single"/>
        </w:rPr>
        <w:t>企业自筹资金</w:t>
      </w:r>
      <w:r>
        <w:rPr>
          <w:rFonts w:hint="eastAsia" w:ascii="宋体" w:hAnsi="宋体" w:eastAsia="宋体" w:cs="宋体"/>
          <w:color w:val="auto"/>
          <w:sz w:val="21"/>
          <w:szCs w:val="21"/>
          <w:highlight w:val="none"/>
        </w:rPr>
        <w:t>，出资比例为</w:t>
      </w:r>
      <w:r>
        <w:rPr>
          <w:rFonts w:hint="eastAsia" w:ascii="宋体" w:hAnsi="宋体" w:eastAsia="宋体" w:cs="宋体"/>
          <w:color w:val="auto"/>
          <w:sz w:val="21"/>
          <w:szCs w:val="21"/>
          <w:highlight w:val="none"/>
          <w:u w:val="single"/>
        </w:rPr>
        <w:t>100%</w:t>
      </w:r>
      <w:r>
        <w:rPr>
          <w:rFonts w:hint="eastAsia" w:ascii="宋体" w:hAnsi="宋体" w:eastAsia="宋体" w:cs="宋体"/>
          <w:color w:val="auto"/>
          <w:sz w:val="21"/>
          <w:szCs w:val="21"/>
          <w:highlight w:val="none"/>
        </w:rPr>
        <w:t>。该项目已具备招标条件，现对</w:t>
      </w:r>
      <w:r>
        <w:rPr>
          <w:rFonts w:hint="eastAsia" w:ascii="宋体" w:hAnsi="宋体" w:cs="宋体"/>
          <w:color w:val="auto"/>
          <w:sz w:val="21"/>
          <w:szCs w:val="21"/>
          <w:highlight w:val="none"/>
          <w:u w:val="single"/>
          <w:lang w:eastAsia="zh-CN"/>
        </w:rPr>
        <w:t>2025-2028年A型药剂加工服务采购项目</w:t>
      </w:r>
      <w:r>
        <w:rPr>
          <w:rFonts w:hint="eastAsia" w:ascii="宋体" w:hAnsi="宋体" w:eastAsia="宋体" w:cs="宋体"/>
          <w:color w:val="auto"/>
          <w:sz w:val="21"/>
          <w:szCs w:val="21"/>
          <w:highlight w:val="none"/>
        </w:rPr>
        <w:t>进行公开招标。</w:t>
      </w:r>
    </w:p>
    <w:p w14:paraId="30A11BF7">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eastAsia" w:ascii="宋体" w:hAnsi="宋体" w:eastAsia="宋体" w:cs="宋体"/>
          <w:b/>
          <w:color w:val="auto"/>
          <w:kern w:val="2"/>
          <w:sz w:val="21"/>
          <w:szCs w:val="21"/>
          <w:highlight w:val="none"/>
          <w:lang w:val="en-US" w:eastAsia="zh-CN" w:bidi="ar-SA"/>
        </w:rPr>
      </w:pPr>
      <w:bookmarkStart w:id="0" w:name="_Toc491883078"/>
      <w:bookmarkStart w:id="1" w:name="_Toc68765048"/>
      <w:r>
        <w:rPr>
          <w:rFonts w:hint="eastAsia" w:ascii="宋体" w:hAnsi="宋体" w:eastAsia="宋体" w:cs="宋体"/>
          <w:b/>
          <w:color w:val="auto"/>
          <w:kern w:val="2"/>
          <w:sz w:val="21"/>
          <w:szCs w:val="21"/>
          <w:highlight w:val="none"/>
          <w:lang w:val="en-US" w:eastAsia="zh-CN" w:bidi="ar-SA"/>
        </w:rPr>
        <w:t>二、项目概况与招标范围</w:t>
      </w:r>
      <w:bookmarkEnd w:id="0"/>
      <w:bookmarkEnd w:id="1"/>
    </w:p>
    <w:p w14:paraId="171C2272">
      <w:pPr>
        <w:spacing w:line="360" w:lineRule="auto"/>
        <w:ind w:firstLine="420" w:firstLineChars="200"/>
        <w:rPr>
          <w:rFonts w:hint="eastAsia" w:ascii="宋体" w:hAnsi="宋体" w:eastAsia="宋体" w:cs="宋体"/>
          <w:color w:val="auto"/>
          <w:sz w:val="21"/>
          <w:szCs w:val="21"/>
          <w:highlight w:val="none"/>
        </w:rPr>
      </w:pPr>
      <w:bookmarkStart w:id="2" w:name="_Toc491883079"/>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项目概况：</w:t>
      </w:r>
      <w:bookmarkStart w:id="3" w:name="_Hlk68763932"/>
      <w:r>
        <w:rPr>
          <w:rFonts w:hint="eastAsia" w:ascii="宋体" w:hAnsi="宋体" w:eastAsia="宋体" w:cs="宋体"/>
          <w:color w:val="auto"/>
          <w:sz w:val="21"/>
          <w:szCs w:val="21"/>
          <w:highlight w:val="none"/>
          <w:u w:val="single"/>
        </w:rPr>
        <w:t>按招标人提供的药剂配方及工艺要求，完成药剂的加工生产，包含原料混合、反应合成、过滤提纯、包装</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运输</w:t>
      </w:r>
      <w:r>
        <w:rPr>
          <w:rFonts w:hint="eastAsia" w:ascii="宋体" w:hAnsi="宋体" w:eastAsia="宋体" w:cs="宋体"/>
          <w:color w:val="auto"/>
          <w:sz w:val="21"/>
          <w:szCs w:val="21"/>
          <w:highlight w:val="none"/>
          <w:u w:val="single"/>
        </w:rPr>
        <w:t>等全流程操作。加工量：预计36000吨。提供加工过程中的质量检测报告。</w:t>
      </w:r>
    </w:p>
    <w:bookmarkEnd w:id="3"/>
    <w:p w14:paraId="20D0E2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2.招标范围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按招标人提供的药剂配方及工艺要求，完成药剂的加工生产，包含原料混合、反应合成、过滤提纯、包装</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运输</w:t>
      </w:r>
      <w:r>
        <w:rPr>
          <w:rFonts w:hint="eastAsia" w:ascii="宋体" w:hAnsi="宋体" w:eastAsia="宋体" w:cs="宋体"/>
          <w:color w:val="auto"/>
          <w:sz w:val="21"/>
          <w:szCs w:val="21"/>
          <w:highlight w:val="none"/>
          <w:u w:val="single"/>
        </w:rPr>
        <w:t>等全流程操作。加工量：预计36000吨。</w:t>
      </w:r>
    </w:p>
    <w:p w14:paraId="4A248EBF">
      <w:pPr>
        <w:tabs>
          <w:tab w:val="left" w:pos="4410"/>
        </w:tabs>
        <w:spacing w:line="360" w:lineRule="auto"/>
        <w:ind w:firstLine="420" w:firstLineChars="200"/>
        <w:rPr>
          <w:rFonts w:hint="eastAsia" w:ascii="宋体" w:hAnsi="宋体" w:cs="宋体"/>
          <w:bCs/>
          <w:color w:val="auto"/>
          <w:sz w:val="21"/>
          <w:szCs w:val="21"/>
          <w:highlight w:val="none"/>
          <w:u w:val="single"/>
          <w:lang w:eastAsia="zh-CN"/>
        </w:rPr>
      </w:pPr>
      <w:r>
        <w:rPr>
          <w:rFonts w:hint="eastAsia" w:ascii="宋体" w:hAnsi="宋体" w:cs="宋体"/>
          <w:color w:val="auto"/>
          <w:sz w:val="21"/>
          <w:szCs w:val="21"/>
          <w:highlight w:val="none"/>
          <w:lang w:val="en-US" w:eastAsia="zh-CN"/>
        </w:rPr>
        <w:t>3.服务</w:t>
      </w:r>
      <w:r>
        <w:rPr>
          <w:rFonts w:hint="eastAsia" w:ascii="宋体" w:hAnsi="宋体" w:eastAsia="宋体" w:cs="宋体"/>
          <w:color w:val="auto"/>
          <w:sz w:val="21"/>
          <w:szCs w:val="21"/>
          <w:highlight w:val="none"/>
        </w:rPr>
        <w:t>期：</w:t>
      </w:r>
      <w:r>
        <w:rPr>
          <w:rFonts w:hint="eastAsia" w:ascii="宋体" w:hAnsi="宋体" w:cs="宋体"/>
          <w:color w:val="auto"/>
          <w:sz w:val="21"/>
          <w:szCs w:val="21"/>
          <w:highlight w:val="none"/>
          <w:u w:val="single"/>
          <w:lang w:val="en-US" w:eastAsia="zh-CN"/>
        </w:rPr>
        <w:t>自中标之日起3年或至实际采购服务的计算金额到达合同暂定价时止，二者以先到者为准。</w:t>
      </w:r>
    </w:p>
    <w:p w14:paraId="0DDD796B">
      <w:pPr>
        <w:tabs>
          <w:tab w:val="left" w:pos="4410"/>
        </w:tabs>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.最高投标限价：</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lang w:val="en-US" w:eastAsia="zh-CN"/>
        </w:rPr>
        <w:t>最高投标限价为人民币</w:t>
      </w:r>
      <w:r>
        <w:rPr>
          <w:rFonts w:hint="eastAsia" w:ascii="宋体" w:hAnsi="宋体" w:cs="宋体"/>
          <w:color w:val="auto"/>
          <w:sz w:val="21"/>
          <w:szCs w:val="21"/>
          <w:highlight w:val="none"/>
          <w:lang w:val="en-US" w:eastAsia="zh-CN"/>
        </w:rPr>
        <w:t>10,080,000.00</w:t>
      </w:r>
      <w:r>
        <w:rPr>
          <w:rFonts w:hint="eastAsia" w:ascii="宋体" w:hAnsi="宋体" w:eastAsia="宋体" w:cs="宋体"/>
          <w:color w:val="auto"/>
          <w:sz w:val="21"/>
          <w:szCs w:val="21"/>
          <w:highlight w:val="none"/>
          <w:lang w:val="en-US" w:eastAsia="zh-CN"/>
        </w:rPr>
        <w:t>元。</w:t>
      </w:r>
      <w:r>
        <w:rPr>
          <w:rFonts w:hint="eastAsia" w:ascii="宋体" w:hAnsi="宋体" w:cs="宋体"/>
          <w:color w:val="auto"/>
          <w:sz w:val="21"/>
          <w:szCs w:val="21"/>
          <w:highlight w:val="none"/>
          <w:lang w:val="en-US" w:eastAsia="zh-CN"/>
        </w:rPr>
        <w:t>综合单价最高</w:t>
      </w:r>
      <w:r>
        <w:rPr>
          <w:rFonts w:hint="eastAsia" w:ascii="宋体" w:hAnsi="宋体" w:eastAsia="宋体" w:cs="宋体"/>
          <w:color w:val="auto"/>
          <w:sz w:val="21"/>
          <w:szCs w:val="21"/>
          <w:highlight w:val="none"/>
          <w:lang w:val="en-US" w:eastAsia="zh-CN"/>
        </w:rPr>
        <w:t>投标</w:t>
      </w:r>
      <w:r>
        <w:rPr>
          <w:rFonts w:hint="eastAsia" w:ascii="宋体" w:hAnsi="宋体" w:cs="宋体"/>
          <w:color w:val="auto"/>
          <w:sz w:val="21"/>
          <w:szCs w:val="21"/>
          <w:highlight w:val="none"/>
          <w:lang w:val="en-US" w:eastAsia="zh-CN"/>
        </w:rPr>
        <w:t>限价为280.00元/吨。</w:t>
      </w:r>
    </w:p>
    <w:p w14:paraId="551F912A">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eastAsia" w:ascii="宋体" w:hAnsi="宋体" w:eastAsia="宋体" w:cs="宋体"/>
          <w:b/>
          <w:color w:val="auto"/>
          <w:kern w:val="2"/>
          <w:sz w:val="21"/>
          <w:szCs w:val="21"/>
          <w:highlight w:val="none"/>
          <w:lang w:val="en-US" w:eastAsia="zh-CN" w:bidi="ar-SA"/>
        </w:rPr>
      </w:pPr>
      <w:bookmarkStart w:id="4" w:name="_Toc68765049"/>
      <w:r>
        <w:rPr>
          <w:rFonts w:hint="eastAsia" w:ascii="宋体" w:hAnsi="宋体" w:eastAsia="宋体" w:cs="宋体"/>
          <w:b/>
          <w:color w:val="auto"/>
          <w:kern w:val="2"/>
          <w:sz w:val="21"/>
          <w:szCs w:val="21"/>
          <w:highlight w:val="none"/>
          <w:lang w:val="en-US" w:eastAsia="zh-CN" w:bidi="ar-SA"/>
        </w:rPr>
        <w:t>三、投标人资格要求</w:t>
      </w:r>
      <w:bookmarkEnd w:id="2"/>
      <w:bookmarkEnd w:id="4"/>
    </w:p>
    <w:p w14:paraId="03BA3677">
      <w:pPr>
        <w:spacing w:line="360" w:lineRule="auto"/>
        <w:ind w:firstLine="420" w:firstLineChars="200"/>
        <w:rPr>
          <w:rFonts w:hint="eastAsia" w:ascii="宋体" w:hAnsi="宋体" w:cs="宋体"/>
          <w:color w:val="auto"/>
          <w:sz w:val="21"/>
          <w:szCs w:val="21"/>
          <w:highlight w:val="none"/>
          <w:lang w:val="en-US" w:eastAsia="zh-CN"/>
        </w:rPr>
      </w:pPr>
      <w:bookmarkStart w:id="5" w:name="_Toc491883080"/>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rPr>
        <w:t>本次招标要求投标人具备相应的资质要求如下：</w:t>
      </w:r>
    </w:p>
    <w:p w14:paraId="79445CD6">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rPr>
        <w:t>投标人应具有</w:t>
      </w:r>
      <w:r>
        <w:rPr>
          <w:rFonts w:hint="eastAsia" w:ascii="宋体" w:hAnsi="宋体" w:cs="宋体"/>
          <w:color w:val="auto"/>
          <w:sz w:val="21"/>
          <w:szCs w:val="21"/>
          <w:lang w:val="en-US" w:eastAsia="zh-CN"/>
        </w:rPr>
        <w:t>满足本项目货物运输的</w:t>
      </w:r>
      <w:r>
        <w:rPr>
          <w:rFonts w:hint="eastAsia" w:ascii="宋体" w:hAnsi="宋体" w:eastAsia="宋体" w:cs="宋体"/>
          <w:color w:val="auto"/>
          <w:sz w:val="21"/>
          <w:szCs w:val="21"/>
        </w:rPr>
        <w:t>能力，若投标人具有运输能力的需提供交通管理部门核发有效的《道路运输经营许可证》；若投标人有委托的运输单位的需提供委托运输单位的合同复印件以及委托运输单位的交通管理部门核发有效的</w:t>
      </w:r>
      <w:r>
        <w:rPr>
          <w:rFonts w:hint="eastAsia" w:ascii="宋体" w:hAnsi="宋体" w:cs="宋体"/>
          <w:color w:val="auto"/>
          <w:sz w:val="21"/>
          <w:szCs w:val="21"/>
          <w:lang w:eastAsia="zh-CN"/>
        </w:rPr>
        <w:t>《道路运输经营许可证》。</w:t>
      </w:r>
    </w:p>
    <w:p w14:paraId="38274A5A">
      <w:pPr>
        <w:pStyle w:val="11"/>
        <w:ind w:firstLine="420" w:firstLineChars="200"/>
        <w:rPr>
          <w:rFonts w:hint="eastAsia"/>
          <w:color w:val="auto"/>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其他要求：</w:t>
      </w:r>
    </w:p>
    <w:p w14:paraId="4470B5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r>
        <w:rPr>
          <w:rFonts w:hint="eastAsia" w:ascii="宋体" w:hAnsi="宋体" w:eastAsia="宋体" w:cs="宋体"/>
          <w:color w:val="auto"/>
          <w:sz w:val="21"/>
          <w:szCs w:val="21"/>
          <w:highlight w:val="none"/>
        </w:rPr>
        <w:t>。</w:t>
      </w:r>
    </w:p>
    <w:p w14:paraId="773962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本次招</w:t>
      </w:r>
      <w:r>
        <w:rPr>
          <w:rFonts w:hint="eastAsia" w:ascii="宋体" w:hAnsi="宋体" w:eastAsia="宋体" w:cs="宋体"/>
          <w:color w:val="auto"/>
          <w:sz w:val="21"/>
          <w:szCs w:val="21"/>
          <w:highlight w:val="none"/>
          <w:u w:val="none"/>
        </w:rPr>
        <w:t>标不接受联</w:t>
      </w:r>
      <w:r>
        <w:rPr>
          <w:rFonts w:hint="eastAsia" w:ascii="宋体" w:hAnsi="宋体" w:eastAsia="宋体" w:cs="宋体"/>
          <w:color w:val="auto"/>
          <w:sz w:val="21"/>
          <w:szCs w:val="21"/>
          <w:highlight w:val="none"/>
        </w:rPr>
        <w:t>合体投标。</w:t>
      </w:r>
    </w:p>
    <w:p w14:paraId="08F9637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单位负责人为同一人或者存在控股、管理关系的不同单位，不得同时参加本项目。提供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资格</w:t>
      </w:r>
      <w:r>
        <w:rPr>
          <w:rFonts w:hint="eastAsia" w:ascii="宋体" w:hAnsi="宋体" w:eastAsia="宋体" w:cs="宋体"/>
          <w:color w:val="auto"/>
          <w:sz w:val="21"/>
          <w:szCs w:val="21"/>
          <w:highlight w:val="none"/>
        </w:rPr>
        <w:t>声明函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格式详见投标文件格式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p>
    <w:p w14:paraId="67E71ED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本项目不允许挂靠、转包或分包，一旦发现将取消投标人的投标资格。提供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资格</w:t>
      </w:r>
      <w:r>
        <w:rPr>
          <w:rFonts w:hint="eastAsia" w:ascii="宋体" w:hAnsi="宋体" w:eastAsia="宋体" w:cs="宋体"/>
          <w:color w:val="auto"/>
          <w:sz w:val="21"/>
          <w:szCs w:val="21"/>
          <w:highlight w:val="none"/>
        </w:rPr>
        <w:t>声明函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格式详见投标文件格式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p>
    <w:p w14:paraId="05D1E996">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eastAsia" w:ascii="宋体" w:hAnsi="宋体" w:eastAsia="宋体" w:cs="宋体"/>
          <w:b/>
          <w:color w:val="auto"/>
          <w:kern w:val="2"/>
          <w:sz w:val="21"/>
          <w:szCs w:val="21"/>
          <w:highlight w:val="none"/>
          <w:lang w:val="en-US" w:eastAsia="zh-CN" w:bidi="ar-SA"/>
        </w:rPr>
      </w:pPr>
      <w:bookmarkStart w:id="6" w:name="_Toc68765050"/>
      <w:r>
        <w:rPr>
          <w:rFonts w:hint="eastAsia" w:ascii="宋体" w:hAnsi="宋体" w:eastAsia="宋体" w:cs="宋体"/>
          <w:b/>
          <w:color w:val="auto"/>
          <w:kern w:val="2"/>
          <w:sz w:val="21"/>
          <w:szCs w:val="21"/>
          <w:highlight w:val="none"/>
          <w:lang w:val="en-US" w:eastAsia="zh-CN" w:bidi="ar-SA"/>
        </w:rPr>
        <w:t>四、招标文件的领取</w:t>
      </w:r>
      <w:bookmarkEnd w:id="5"/>
      <w:bookmarkEnd w:id="6"/>
    </w:p>
    <w:p w14:paraId="255BAD2E">
      <w:pPr>
        <w:tabs>
          <w:tab w:val="left" w:pos="36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凡有意参加投标者，请于</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bookmarkStart w:id="7" w:name="OLE_LINK30"/>
      <w:bookmarkStart w:id="8" w:name="OLE_LINK31"/>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w:t>
      </w:r>
      <w:bookmarkEnd w:id="7"/>
      <w:bookmarkEnd w:id="8"/>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北京时间，下同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，登录</w:t>
      </w:r>
      <w:r>
        <w:rPr>
          <w:rFonts w:hint="eastAsia" w:ascii="宋体" w:hAnsi="宋体" w:eastAsia="宋体" w:cs="宋体"/>
          <w:color w:val="auto"/>
          <w:sz w:val="21"/>
          <w:szCs w:val="21"/>
          <w:highlight w:val="none"/>
          <w:u w:val="single"/>
        </w:rPr>
        <w:t>广州公共资源交易中心网站</w:t>
      </w:r>
      <w:r>
        <w:rPr>
          <w:rFonts w:hint="eastAsia" w:ascii="宋体" w:hAnsi="宋体" w:eastAsia="宋体" w:cs="宋体"/>
          <w:color w:val="auto"/>
          <w:sz w:val="21"/>
          <w:szCs w:val="21"/>
          <w:highlight w:val="none"/>
        </w:rPr>
        <w:t>下载电子招标文件</w:t>
      </w:r>
      <w:r>
        <w:rPr>
          <w:rFonts w:hint="eastAsia" w:ascii="宋体" w:hAnsi="宋体" w:cs="宋体"/>
          <w:color w:val="auto"/>
          <w:sz w:val="21"/>
          <w:szCs w:val="21"/>
          <w:highlight w:val="none"/>
          <w:lang w:val="en-US" w:eastAsia="zh-CN"/>
        </w:rPr>
        <w:t>并到代理机</w:t>
      </w:r>
      <w:r>
        <w:rPr>
          <w:rFonts w:hint="eastAsia" w:ascii="宋体" w:hAnsi="宋体" w:eastAsia="宋体" w:cs="宋体"/>
          <w:color w:val="auto"/>
          <w:sz w:val="21"/>
          <w:szCs w:val="21"/>
          <w:highlight w:val="none"/>
          <w:lang w:val="en-US" w:eastAsia="zh-CN"/>
        </w:rPr>
        <w:t>构处</w:t>
      </w:r>
      <w:r>
        <w:rPr>
          <w:rFonts w:hint="eastAsia" w:ascii="宋体" w:hAnsi="宋体" w:eastAsia="宋体" w:cs="宋体"/>
          <w:color w:val="auto"/>
          <w:sz w:val="21"/>
          <w:szCs w:val="21"/>
          <w:highlight w:val="none"/>
        </w:rPr>
        <w:t>支付招标文件费用及领取招标文件。</w:t>
      </w:r>
    </w:p>
    <w:p w14:paraId="277BD672">
      <w:pPr>
        <w:tabs>
          <w:tab w:val="left" w:pos="360"/>
        </w:tabs>
        <w:spacing w:line="360" w:lineRule="auto"/>
        <w:ind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注意：请投标人务必在广州公共资源交易中心网上成功投标登记后，才能领取招标文件以及支付招标文件费用</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支付招标文件费用须同时提供源交易中心网上投标登记证明</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w:t>
      </w:r>
    </w:p>
    <w:p w14:paraId="08216EB4">
      <w:pPr>
        <w:tabs>
          <w:tab w:val="left" w:pos="36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本项目采用资格后审方式。</w:t>
      </w:r>
    </w:p>
    <w:p w14:paraId="0E18AA09">
      <w:pPr>
        <w:tabs>
          <w:tab w:val="left" w:pos="36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网上登记开始日期（含本日）为：</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p w14:paraId="056C6A50">
      <w:pPr>
        <w:tabs>
          <w:tab w:val="left" w:pos="36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网上登记截止日期（含本日）为：</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bookmarkStart w:id="9" w:name="OLE_LINK11"/>
      <w:bookmarkStart w:id="10" w:name="OLE_LINK12"/>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bookmarkEnd w:id="9"/>
      <w:bookmarkEnd w:id="10"/>
      <w:r>
        <w:rPr>
          <w:rFonts w:hint="eastAsia" w:ascii="宋体" w:hAnsi="宋体" w:eastAsia="宋体" w:cs="宋体"/>
          <w:color w:val="auto"/>
          <w:sz w:val="21"/>
          <w:szCs w:val="21"/>
          <w:highlight w:val="none"/>
        </w:rPr>
        <w:t>；</w:t>
      </w:r>
    </w:p>
    <w:p w14:paraId="3DD48FA7">
      <w:pPr>
        <w:tabs>
          <w:tab w:val="left" w:pos="36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招标文件</w:t>
      </w:r>
      <w:r>
        <w:rPr>
          <w:rFonts w:hint="eastAsia" w:ascii="宋体" w:hAnsi="宋体" w:cs="宋体"/>
          <w:color w:val="auto"/>
          <w:szCs w:val="21"/>
          <w:highlight w:val="none"/>
          <w:lang w:val="en-US" w:eastAsia="zh-CN"/>
        </w:rPr>
        <w:t>领取</w:t>
      </w:r>
      <w:r>
        <w:rPr>
          <w:rFonts w:hint="eastAsia" w:ascii="宋体" w:hAnsi="宋体" w:eastAsia="宋体" w:cs="宋体"/>
          <w:color w:val="auto"/>
          <w:szCs w:val="21"/>
          <w:highlight w:val="none"/>
        </w:rPr>
        <w:t>：</w:t>
      </w:r>
      <w:r>
        <w:rPr>
          <w:rFonts w:hint="eastAsia" w:ascii="宋体" w:hAnsi="宋体"/>
          <w:color w:val="auto"/>
          <w:szCs w:val="21"/>
          <w:highlight w:val="none"/>
        </w:rPr>
        <w:t>人民币</w:t>
      </w:r>
      <w:r>
        <w:rPr>
          <w:rFonts w:hint="eastAsia" w:ascii="宋体" w:hAnsi="宋体"/>
          <w:color w:val="auto"/>
          <w:szCs w:val="21"/>
          <w:highlight w:val="none"/>
          <w:lang w:val="en-US" w:eastAsia="zh-CN"/>
        </w:rPr>
        <w:t>300</w:t>
      </w:r>
      <w:r>
        <w:rPr>
          <w:rFonts w:hint="eastAsia" w:ascii="宋体" w:hAnsi="宋体"/>
          <w:color w:val="auto"/>
          <w:szCs w:val="21"/>
          <w:highlight w:val="none"/>
        </w:rPr>
        <w:t>元/套（代理机构收取，售后不退）</w:t>
      </w:r>
      <w:r>
        <w:rPr>
          <w:rFonts w:hint="eastAsia" w:ascii="宋体" w:hAnsi="宋体" w:eastAsia="宋体" w:cs="宋体"/>
          <w:color w:val="auto"/>
          <w:szCs w:val="21"/>
          <w:highlight w:val="none"/>
        </w:rPr>
        <w:t>。</w:t>
      </w:r>
    </w:p>
    <w:p w14:paraId="1D9B63DA">
      <w:pPr>
        <w:tabs>
          <w:tab w:val="left" w:pos="36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领取时间：</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Cs w:val="21"/>
          <w:highlight w:val="none"/>
        </w:rPr>
        <w:t>至</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上午9：30～11：30，下午14：00～17:00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（北京时间，节假日除外）。</w:t>
      </w:r>
    </w:p>
    <w:p w14:paraId="18C8BAD2">
      <w:pPr>
        <w:tabs>
          <w:tab w:val="left" w:pos="360"/>
        </w:tabs>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领取</w:t>
      </w:r>
      <w:r>
        <w:rPr>
          <w:rFonts w:hint="eastAsia" w:ascii="宋体" w:hAnsi="宋体" w:cs="宋体"/>
          <w:color w:val="auto"/>
          <w:szCs w:val="21"/>
          <w:highlight w:val="none"/>
          <w:lang w:val="en-US" w:eastAsia="zh-CN"/>
        </w:rPr>
        <w:t>方式</w:t>
      </w:r>
      <w:r>
        <w:rPr>
          <w:rFonts w:hint="eastAsia" w:ascii="宋体" w:hAnsi="宋体" w:eastAsia="宋体" w:cs="宋体"/>
          <w:color w:val="auto"/>
          <w:szCs w:val="21"/>
          <w:highlight w:val="none"/>
          <w:lang w:eastAsia="zh-CN"/>
        </w:rPr>
        <w:t>：1）将加盖供应商公章的《获取文件登记表》扫描件、可编辑word版本（版本从www.gdhechen.com /常用文件一栏下载）发至hechen_gd@163.com；2）我司接收邮件后会把相关收款二维码发至供应商邮箱；3）供应商缴纳费用后，我司将电子招标文件发至供应商报名的邮箱。</w:t>
      </w:r>
    </w:p>
    <w:p w14:paraId="100C5809">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eastAsia" w:ascii="宋体" w:hAnsi="宋体" w:eastAsia="宋体" w:cs="宋体"/>
          <w:b/>
          <w:color w:val="auto"/>
          <w:kern w:val="2"/>
          <w:sz w:val="21"/>
          <w:szCs w:val="21"/>
          <w:highlight w:val="none"/>
          <w:lang w:val="en-US" w:eastAsia="zh-CN" w:bidi="ar-SA"/>
        </w:rPr>
      </w:pPr>
      <w:bookmarkStart w:id="11" w:name="_Toc68765051"/>
      <w:bookmarkStart w:id="12" w:name="_Toc491883081"/>
      <w:r>
        <w:rPr>
          <w:rFonts w:hint="eastAsia" w:ascii="宋体" w:hAnsi="宋体" w:eastAsia="宋体" w:cs="宋体"/>
          <w:b/>
          <w:color w:val="auto"/>
          <w:kern w:val="2"/>
          <w:sz w:val="21"/>
          <w:szCs w:val="21"/>
          <w:highlight w:val="none"/>
          <w:lang w:val="en-US" w:eastAsia="zh-CN" w:bidi="ar-SA"/>
        </w:rPr>
        <w:t>五、投标文件的递交</w:t>
      </w:r>
      <w:bookmarkEnd w:id="11"/>
      <w:bookmarkEnd w:id="12"/>
    </w:p>
    <w:p w14:paraId="13715D29">
      <w:pPr>
        <w:tabs>
          <w:tab w:val="left" w:pos="36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投标文件递交的截止时间（投标截止时间，下同）为</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11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04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分，投标人应在截止时间前通过</w:t>
      </w:r>
      <w:r>
        <w:rPr>
          <w:rFonts w:hint="eastAsia" w:ascii="宋体" w:hAnsi="宋体" w:eastAsia="宋体" w:cs="宋体"/>
          <w:color w:val="auto"/>
          <w:sz w:val="21"/>
          <w:szCs w:val="21"/>
          <w:highlight w:val="none"/>
          <w:u w:val="single"/>
        </w:rPr>
        <w:t>广州公共资源交易中心网站</w:t>
      </w:r>
      <w:r>
        <w:rPr>
          <w:rFonts w:hint="eastAsia" w:ascii="宋体" w:hAnsi="宋体" w:eastAsia="宋体" w:cs="宋体"/>
          <w:color w:val="auto"/>
          <w:sz w:val="21"/>
          <w:szCs w:val="21"/>
          <w:highlight w:val="none"/>
        </w:rPr>
        <w:t>递交电子投标文件。</w:t>
      </w:r>
    </w:p>
    <w:p w14:paraId="1F0B7CD4">
      <w:pPr>
        <w:pStyle w:val="13"/>
        <w:spacing w:after="0" w:afterLines="-2147483648"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递交投标文件光盘</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备用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的时间</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11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04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45</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11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04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分，递交地点：</w:t>
      </w:r>
      <w:r>
        <w:rPr>
          <w:rFonts w:hint="eastAsia" w:ascii="宋体" w:hAnsi="宋体" w:cs="宋体"/>
          <w:color w:val="auto"/>
          <w:sz w:val="21"/>
          <w:szCs w:val="21"/>
          <w:highlight w:val="none"/>
          <w:u w:val="single"/>
          <w:lang w:val="en-US" w:eastAsia="zh-CN"/>
        </w:rPr>
        <w:t>详见本项目日程安排</w:t>
      </w:r>
      <w:r>
        <w:rPr>
          <w:rFonts w:hint="eastAsia" w:ascii="宋体" w:hAnsi="宋体" w:eastAsia="宋体" w:cs="宋体"/>
          <w:color w:val="auto"/>
          <w:sz w:val="21"/>
          <w:szCs w:val="21"/>
          <w:highlight w:val="none"/>
        </w:rPr>
        <w:t>。</w:t>
      </w:r>
    </w:p>
    <w:p w14:paraId="03E859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逾期送达的投标文件，电子招标投标交易平台将予以拒收。</w:t>
      </w:r>
    </w:p>
    <w:p w14:paraId="08CF597A">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eastAsia" w:ascii="宋体" w:hAnsi="宋体" w:eastAsia="宋体" w:cs="宋体"/>
          <w:b/>
          <w:color w:val="auto"/>
          <w:kern w:val="2"/>
          <w:sz w:val="21"/>
          <w:szCs w:val="21"/>
          <w:highlight w:val="none"/>
          <w:lang w:val="en-US" w:eastAsia="zh-CN" w:bidi="ar-SA"/>
        </w:rPr>
      </w:pPr>
      <w:bookmarkStart w:id="13" w:name="_Toc68765052"/>
      <w:bookmarkStart w:id="14" w:name="_Toc491883082"/>
      <w:r>
        <w:rPr>
          <w:rFonts w:hint="eastAsia" w:ascii="宋体" w:hAnsi="宋体" w:eastAsia="宋体" w:cs="宋体"/>
          <w:b/>
          <w:color w:val="auto"/>
          <w:kern w:val="2"/>
          <w:sz w:val="21"/>
          <w:szCs w:val="21"/>
          <w:highlight w:val="none"/>
          <w:lang w:val="en-US" w:eastAsia="zh-CN" w:bidi="ar-SA"/>
        </w:rPr>
        <w:t>六、发布公告的媒介</w:t>
      </w:r>
      <w:bookmarkEnd w:id="13"/>
      <w:bookmarkEnd w:id="14"/>
    </w:p>
    <w:p w14:paraId="7ECDC1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本次招标公告同时在广州交易集团有限公司（广州公共资源交易中心）网（网址：http://www.gzggzy.cn）、中国招标投标公共服务平台（网址：http://www.cebpubservice.com/）</w:t>
      </w:r>
      <w:r>
        <w:rPr>
          <w:rFonts w:hint="eastAsia" w:ascii="宋体" w:hAnsi="宋体" w:cs="宋体"/>
          <w:color w:val="auto"/>
          <w:sz w:val="21"/>
          <w:szCs w:val="21"/>
          <w:highlight w:val="none"/>
          <w:lang w:eastAsia="zh-CN"/>
        </w:rPr>
        <w:t>、和晨（广东）工程管理有限公司网站（</w:t>
      </w:r>
      <w:r>
        <w:rPr>
          <w:rFonts w:hint="eastAsia" w:ascii="宋体" w:hAnsi="宋体" w:eastAsia="宋体" w:cs="宋体"/>
          <w:color w:val="auto"/>
          <w:sz w:val="21"/>
          <w:szCs w:val="21"/>
          <w:highlight w:val="none"/>
        </w:rPr>
        <w:t>网址：</w:t>
      </w:r>
      <w:r>
        <w:rPr>
          <w:rFonts w:hint="eastAsia" w:ascii="宋体" w:hAnsi="宋体" w:cs="宋体"/>
          <w:color w:val="auto"/>
          <w:sz w:val="21"/>
          <w:szCs w:val="21"/>
          <w:highlight w:val="none"/>
          <w:lang w:eastAsia="zh-CN"/>
        </w:rPr>
        <w:t>www.gdhechen.com）</w:t>
      </w:r>
      <w:r>
        <w:rPr>
          <w:rFonts w:hint="eastAsia" w:ascii="宋体" w:hAnsi="宋体" w:eastAsia="宋体" w:cs="宋体"/>
          <w:color w:val="auto"/>
          <w:sz w:val="21"/>
          <w:szCs w:val="21"/>
          <w:highlight w:val="none"/>
        </w:rPr>
        <w:t>发布，本公告的修改、补充，在广州交易集团有限公司（广州公共资源交易中心）网发布。</w:t>
      </w:r>
    </w:p>
    <w:p w14:paraId="2B0A1AB8">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1"/>
        <w:rPr>
          <w:rFonts w:hint="eastAsia" w:ascii="宋体" w:hAnsi="宋体" w:eastAsia="宋体" w:cs="宋体"/>
          <w:b/>
          <w:color w:val="auto"/>
          <w:kern w:val="2"/>
          <w:sz w:val="21"/>
          <w:szCs w:val="21"/>
          <w:highlight w:val="none"/>
          <w:lang w:val="en-US" w:eastAsia="zh-CN" w:bidi="ar-SA"/>
        </w:rPr>
      </w:pPr>
      <w:bookmarkStart w:id="15" w:name="_Toc68765053"/>
      <w:bookmarkStart w:id="16" w:name="_Toc491883083"/>
      <w:r>
        <w:rPr>
          <w:rFonts w:hint="eastAsia" w:ascii="宋体" w:hAnsi="宋体" w:eastAsia="宋体" w:cs="宋体"/>
          <w:b/>
          <w:color w:val="auto"/>
          <w:kern w:val="2"/>
          <w:sz w:val="21"/>
          <w:szCs w:val="21"/>
          <w:highlight w:val="none"/>
          <w:lang w:val="en-US" w:eastAsia="zh-CN" w:bidi="ar-SA"/>
        </w:rPr>
        <w:t>七、联系方式</w:t>
      </w:r>
      <w:bookmarkEnd w:id="15"/>
      <w:bookmarkEnd w:id="16"/>
    </w:p>
    <w:p w14:paraId="0ED01FD2">
      <w:pPr>
        <w:topLinePunct/>
        <w:spacing w:line="360" w:lineRule="auto"/>
        <w:ind w:firstLine="420" w:firstLineChars="200"/>
        <w:rPr>
          <w:rFonts w:hint="eastAsia" w:ascii="宋体" w:hAnsi="宋体" w:eastAsia="宋体" w:cs="宋体"/>
          <w:color w:val="auto"/>
          <w:sz w:val="21"/>
          <w:szCs w:val="21"/>
          <w:highlight w:val="none"/>
          <w:lang w:eastAsia="zh-CN"/>
        </w:rPr>
      </w:pPr>
      <w:bookmarkStart w:id="17" w:name="_Toc300834930"/>
      <w:bookmarkEnd w:id="17"/>
      <w:bookmarkStart w:id="18" w:name="_Toc152045512"/>
      <w:bookmarkEnd w:id="18"/>
      <w:bookmarkStart w:id="19" w:name="_Toc247513935"/>
      <w:bookmarkEnd w:id="19"/>
      <w:bookmarkStart w:id="20" w:name="_Toc369531497"/>
      <w:bookmarkEnd w:id="20"/>
      <w:bookmarkStart w:id="21" w:name="_Toc384308187"/>
      <w:bookmarkEnd w:id="21"/>
      <w:bookmarkStart w:id="22" w:name="_Toc352691453"/>
      <w:bookmarkEnd w:id="22"/>
      <w:bookmarkStart w:id="23" w:name="_Toc300834929"/>
      <w:bookmarkEnd w:id="23"/>
      <w:bookmarkStart w:id="24" w:name="_Toc247527535"/>
      <w:bookmarkEnd w:id="24"/>
      <w:bookmarkStart w:id="25" w:name="_Toc30817"/>
      <w:bookmarkEnd w:id="25"/>
      <w:bookmarkStart w:id="26" w:name="_Toc144974480"/>
      <w:bookmarkEnd w:id="26"/>
      <w:bookmarkStart w:id="27" w:name="_Toc10785"/>
      <w:bookmarkEnd w:id="27"/>
      <w:bookmarkStart w:id="28" w:name="_Toc361508563"/>
      <w:bookmarkEnd w:id="28"/>
      <w:bookmarkStart w:id="29" w:name="_Toc384308188"/>
      <w:bookmarkEnd w:id="29"/>
      <w:bookmarkStart w:id="30" w:name="_Toc361508562"/>
      <w:bookmarkEnd w:id="30"/>
      <w:bookmarkStart w:id="31" w:name="_Toc352691456"/>
      <w:bookmarkEnd w:id="31"/>
      <w:bookmarkStart w:id="32" w:name="_Toc300834927"/>
      <w:bookmarkEnd w:id="32"/>
      <w:bookmarkStart w:id="33" w:name="_Toc152042288"/>
      <w:bookmarkEnd w:id="33"/>
      <w:bookmarkStart w:id="34" w:name="_Toc144974481"/>
      <w:bookmarkEnd w:id="34"/>
      <w:bookmarkStart w:id="35" w:name="_Toc352691455"/>
      <w:bookmarkEnd w:id="35"/>
      <w:bookmarkStart w:id="36" w:name="_Toc152042289"/>
      <w:bookmarkEnd w:id="36"/>
      <w:bookmarkStart w:id="37" w:name="_Toc369531495"/>
      <w:bookmarkEnd w:id="37"/>
      <w:bookmarkStart w:id="38" w:name="_Toc361508560"/>
      <w:bookmarkEnd w:id="38"/>
      <w:bookmarkStart w:id="39" w:name="_Toc17972"/>
      <w:bookmarkEnd w:id="39"/>
      <w:bookmarkStart w:id="40" w:name="_Toc247513934"/>
      <w:bookmarkEnd w:id="40"/>
      <w:bookmarkStart w:id="41" w:name="_Toc247527536"/>
      <w:bookmarkEnd w:id="41"/>
      <w:bookmarkStart w:id="42" w:name="_Toc152045513"/>
      <w:bookmarkEnd w:id="42"/>
      <w:bookmarkStart w:id="43" w:name="_Toc384308185"/>
      <w:bookmarkEnd w:id="43"/>
      <w:bookmarkStart w:id="44" w:name="_Toc369531498"/>
      <w:bookmarkEnd w:id="44"/>
      <w:r>
        <w:rPr>
          <w:rFonts w:hint="eastAsia" w:ascii="宋体" w:hAnsi="宋体" w:eastAsia="宋体" w:cs="宋体"/>
          <w:color w:val="auto"/>
          <w:sz w:val="21"/>
          <w:szCs w:val="21"/>
          <w:highlight w:val="none"/>
        </w:rPr>
        <w:t>招标人：</w:t>
      </w:r>
      <w:r>
        <w:rPr>
          <w:rFonts w:hint="eastAsia" w:ascii="宋体" w:hAnsi="宋体" w:cs="宋体"/>
          <w:color w:val="auto"/>
          <w:sz w:val="21"/>
          <w:szCs w:val="21"/>
          <w:highlight w:val="none"/>
          <w:lang w:eastAsia="zh-CN"/>
        </w:rPr>
        <w:t>广州科城水投技术服务有限公司</w:t>
      </w:r>
    </w:p>
    <w:p w14:paraId="000C077C">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广州市黄埔区云埔街道瑞祥路1号自编（9）栋三楼（技术服务公司）</w:t>
      </w:r>
    </w:p>
    <w:p w14:paraId="4EF3A3C6">
      <w:pPr>
        <w:topLinePunct/>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邹先生</w:t>
      </w:r>
    </w:p>
    <w:p w14:paraId="4273755C">
      <w:pPr>
        <w:topLinePunct/>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13512766345</w:t>
      </w:r>
    </w:p>
    <w:p w14:paraId="4E3E6D53">
      <w:pPr>
        <w:topLinePunct/>
        <w:spacing w:line="360" w:lineRule="auto"/>
        <w:ind w:firstLine="420" w:firstLineChars="200"/>
        <w:rPr>
          <w:rFonts w:hint="eastAsia" w:ascii="宋体" w:hAnsi="宋体" w:eastAsia="宋体" w:cs="宋体"/>
          <w:color w:val="auto"/>
          <w:sz w:val="21"/>
          <w:szCs w:val="21"/>
          <w:highlight w:val="none"/>
        </w:rPr>
      </w:pPr>
    </w:p>
    <w:p w14:paraId="210020D9">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招标代理机构：</w:t>
      </w:r>
      <w:r>
        <w:rPr>
          <w:rFonts w:hint="eastAsia" w:ascii="宋体" w:hAnsi="宋体" w:cs="宋体"/>
          <w:color w:val="auto"/>
          <w:sz w:val="21"/>
          <w:szCs w:val="21"/>
          <w:highlight w:val="none"/>
          <w:lang w:eastAsia="zh-CN"/>
        </w:rPr>
        <w:t>和晨（广东）工程管理有限公司</w:t>
      </w:r>
    </w:p>
    <w:p w14:paraId="4FE0D3C4">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地址：广州市黄埔区阅阳一街2号212号商铺</w:t>
      </w:r>
    </w:p>
    <w:p w14:paraId="2D2F7ED9">
      <w:pPr>
        <w:topLinePunct/>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张先生</w:t>
      </w:r>
    </w:p>
    <w:p w14:paraId="7CBD4E92">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b w:val="0"/>
          <w:bCs w:val="0"/>
          <w:color w:val="auto"/>
          <w:kern w:val="2"/>
          <w:sz w:val="21"/>
          <w:szCs w:val="21"/>
          <w:highlight w:val="none"/>
          <w:u w:val="none"/>
          <w:lang w:val="en-US" w:eastAsia="zh-CN" w:bidi="ar"/>
        </w:rPr>
        <w:t>18078837401</w:t>
      </w:r>
    </w:p>
    <w:p w14:paraId="4C215B59">
      <w:pPr>
        <w:topLinePunct/>
        <w:spacing w:line="360" w:lineRule="auto"/>
        <w:ind w:firstLine="420" w:firstLineChars="200"/>
        <w:rPr>
          <w:rFonts w:hint="eastAsia" w:ascii="宋体" w:hAnsi="宋体" w:eastAsia="宋体" w:cs="宋体"/>
          <w:color w:val="auto"/>
          <w:sz w:val="21"/>
          <w:szCs w:val="21"/>
          <w:highlight w:val="none"/>
        </w:rPr>
      </w:pPr>
    </w:p>
    <w:p w14:paraId="7185C030">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异议受理部门：</w:t>
      </w:r>
      <w:r>
        <w:rPr>
          <w:rFonts w:hint="eastAsia" w:ascii="宋体" w:hAnsi="宋体" w:cs="宋体"/>
          <w:color w:val="auto"/>
          <w:sz w:val="21"/>
          <w:szCs w:val="21"/>
          <w:highlight w:val="none"/>
          <w:lang w:eastAsia="zh-CN"/>
        </w:rPr>
        <w:t>广州科城水投技术服务有限公司</w:t>
      </w:r>
    </w:p>
    <w:p w14:paraId="4C6AB111">
      <w:pPr>
        <w:topLinePunct/>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广州市黄埔区云埔街道瑞祥路1号自编（9）栋三楼（技术服务公司）</w:t>
      </w:r>
    </w:p>
    <w:p w14:paraId="7FDE3C4E">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邹先生</w:t>
      </w:r>
    </w:p>
    <w:p w14:paraId="5854AA3E">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w:t>
      </w:r>
      <w:r>
        <w:rPr>
          <w:rFonts w:hint="eastAsia" w:ascii="宋体" w:hAnsi="宋体" w:cs="宋体"/>
          <w:color w:val="auto"/>
          <w:sz w:val="21"/>
          <w:szCs w:val="21"/>
          <w:highlight w:val="none"/>
          <w:lang w:val="en-US" w:eastAsia="zh-CN"/>
        </w:rPr>
        <w:t>方式</w:t>
      </w:r>
      <w:r>
        <w:rPr>
          <w:rFonts w:hint="eastAsia" w:ascii="宋体" w:hAnsi="宋体" w:eastAsia="宋体" w:cs="宋体"/>
          <w:color w:val="auto"/>
          <w:sz w:val="21"/>
          <w:szCs w:val="21"/>
          <w:highlight w:val="none"/>
        </w:rPr>
        <w:t>：jsfwcaigou1@scijsfw.com</w:t>
      </w:r>
    </w:p>
    <w:p w14:paraId="4E7482BF">
      <w:pPr>
        <w:jc w:val="right"/>
        <w:rPr>
          <w:rFonts w:hint="eastAsia" w:ascii="宋体" w:hAnsi="宋体" w:eastAsia="宋体" w:cs="宋体"/>
          <w:color w:val="auto"/>
          <w:sz w:val="21"/>
          <w:szCs w:val="21"/>
          <w:highlight w:val="none"/>
        </w:rPr>
      </w:pPr>
    </w:p>
    <w:p w14:paraId="50C27385">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日</w:t>
      </w:r>
    </w:p>
    <w:p w14:paraId="0FC3024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A3CE8"/>
    <w:rsid w:val="03BF24DD"/>
    <w:rsid w:val="043F6672"/>
    <w:rsid w:val="06A87133"/>
    <w:rsid w:val="081F666E"/>
    <w:rsid w:val="1D647191"/>
    <w:rsid w:val="1F604F65"/>
    <w:rsid w:val="1FAE220B"/>
    <w:rsid w:val="20EC7B5E"/>
    <w:rsid w:val="27B60582"/>
    <w:rsid w:val="288B1CBB"/>
    <w:rsid w:val="2A94151D"/>
    <w:rsid w:val="2B633548"/>
    <w:rsid w:val="30C00829"/>
    <w:rsid w:val="31E407E4"/>
    <w:rsid w:val="421F34A1"/>
    <w:rsid w:val="42CE3CD6"/>
    <w:rsid w:val="458360FC"/>
    <w:rsid w:val="45DA3CE8"/>
    <w:rsid w:val="503E5973"/>
    <w:rsid w:val="50C63685"/>
    <w:rsid w:val="57D00372"/>
    <w:rsid w:val="587B53BC"/>
    <w:rsid w:val="5B7B2664"/>
    <w:rsid w:val="60016052"/>
    <w:rsid w:val="618F0BE2"/>
    <w:rsid w:val="6871653B"/>
    <w:rsid w:val="69AE2E8F"/>
    <w:rsid w:val="6B9B2FA3"/>
    <w:rsid w:val="701F4514"/>
    <w:rsid w:val="720269C1"/>
    <w:rsid w:val="727210E9"/>
    <w:rsid w:val="72DA2F46"/>
    <w:rsid w:val="744A30EB"/>
    <w:rsid w:val="777C512D"/>
    <w:rsid w:val="7B6D4751"/>
    <w:rsid w:val="7DB549FF"/>
    <w:rsid w:val="7F781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7"/>
    <w:qFormat/>
    <w:uiPriority w:val="0"/>
    <w:pPr>
      <w:keepNext/>
      <w:keepLines/>
      <w:spacing w:line="480" w:lineRule="auto"/>
      <w:jc w:val="center"/>
      <w:outlineLvl w:val="0"/>
    </w:pPr>
    <w:rPr>
      <w:rFonts w:asciiTheme="minorAscii" w:hAnsiTheme="minorAscii" w:eastAsiaTheme="minorEastAsia"/>
      <w:b/>
      <w:bCs/>
      <w:kern w:val="44"/>
      <w:sz w:val="36"/>
      <w:szCs w:val="44"/>
    </w:rPr>
  </w:style>
  <w:style w:type="paragraph" w:styleId="4">
    <w:name w:val="heading 2"/>
    <w:basedOn w:val="1"/>
    <w:next w:val="1"/>
    <w:link w:val="19"/>
    <w:semiHidden/>
    <w:unhideWhenUsed/>
    <w:qFormat/>
    <w:uiPriority w:val="0"/>
    <w:pPr>
      <w:keepNext/>
      <w:keepLines/>
      <w:tabs>
        <w:tab w:val="left" w:pos="180"/>
        <w:tab w:val="left" w:pos="360"/>
      </w:tabs>
      <w:adjustRightInd w:val="0"/>
      <w:spacing w:line="360" w:lineRule="auto"/>
      <w:ind w:right="0" w:rightChars="0"/>
      <w:jc w:val="center"/>
      <w:outlineLvl w:val="1"/>
    </w:pPr>
    <w:rPr>
      <w:rFonts w:ascii="宋体" w:hAnsi="宋体" w:eastAsia="宋体" w:cs="Times New Roman"/>
      <w:b/>
      <w:kern w:val="0"/>
      <w:sz w:val="28"/>
      <w:szCs w:val="20"/>
    </w:rPr>
  </w:style>
  <w:style w:type="paragraph" w:styleId="5">
    <w:name w:val="heading 3"/>
    <w:basedOn w:val="1"/>
    <w:next w:val="1"/>
    <w:semiHidden/>
    <w:unhideWhenUsed/>
    <w:qFormat/>
    <w:uiPriority w:val="0"/>
    <w:pPr>
      <w:keepNext/>
      <w:adjustRightInd w:val="0"/>
      <w:snapToGrid w:val="0"/>
      <w:spacing w:line="360" w:lineRule="auto"/>
      <w:outlineLvl w:val="2"/>
    </w:pPr>
    <w:rPr>
      <w:rFonts w:ascii="楷体_GB2312" w:hAnsi="楷体_GB2312" w:eastAsia="宋体"/>
      <w:b/>
      <w:bCs/>
      <w:sz w:val="28"/>
    </w:rPr>
  </w:style>
  <w:style w:type="paragraph" w:styleId="6">
    <w:name w:val="heading 4"/>
    <w:basedOn w:val="1"/>
    <w:next w:val="2"/>
    <w:link w:val="18"/>
    <w:autoRedefine/>
    <w:semiHidden/>
    <w:unhideWhenUsed/>
    <w:qFormat/>
    <w:uiPriority w:val="0"/>
    <w:pPr>
      <w:autoSpaceDE w:val="0"/>
      <w:autoSpaceDN w:val="0"/>
      <w:adjustRightInd w:val="0"/>
      <w:snapToGrid w:val="0"/>
      <w:spacing w:line="360" w:lineRule="auto"/>
      <w:outlineLvl w:val="3"/>
    </w:pPr>
    <w:rPr>
      <w:rFonts w:ascii="宋体" w:hAnsi="宋体" w:cs="宋体"/>
      <w:b/>
      <w:color w:val="000000"/>
      <w:kern w:val="0"/>
      <w:sz w:val="28"/>
      <w:szCs w:val="20"/>
    </w:rPr>
  </w:style>
  <w:style w:type="character" w:default="1" w:styleId="15">
    <w:name w:val="Default Paragraph Font"/>
    <w:autoRedefine/>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7">
    <w:name w:val="Body Text"/>
    <w:basedOn w:val="1"/>
    <w:next w:val="8"/>
    <w:qFormat/>
    <w:uiPriority w:val="0"/>
    <w:pPr>
      <w:spacing w:after="120" w:afterLines="0" w:afterAutospacing="0"/>
    </w:pPr>
  </w:style>
  <w:style w:type="paragraph" w:styleId="8">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9">
    <w:name w:val="Body Text Indent"/>
    <w:next w:val="10"/>
    <w:qFormat/>
    <w:uiPriority w:val="0"/>
    <w:pPr>
      <w:widowControl w:val="0"/>
      <w:ind w:firstLine="570"/>
      <w:jc w:val="both"/>
    </w:pPr>
    <w:rPr>
      <w:rFonts w:ascii="宋体" w:hAnsi="宋体" w:eastAsia="宋体" w:cs="Times New Roman"/>
      <w:kern w:val="2"/>
      <w:sz w:val="28"/>
      <w:szCs w:val="20"/>
      <w:lang w:val="en-US" w:eastAsia="zh-CN" w:bidi="ar-SA"/>
    </w:rPr>
  </w:style>
  <w:style w:type="paragraph" w:styleId="10">
    <w:name w:val="envelope return"/>
    <w:qFormat/>
    <w:uiPriority w:val="0"/>
    <w:pPr>
      <w:widowControl w:val="0"/>
      <w:snapToGrid w:val="0"/>
      <w:jc w:val="both"/>
    </w:pPr>
    <w:rPr>
      <w:rFonts w:ascii="Arial" w:hAnsi="Arial" w:eastAsia="宋体" w:cs="Times New Roman"/>
      <w:kern w:val="2"/>
      <w:sz w:val="21"/>
      <w:szCs w:val="22"/>
      <w:lang w:val="en-US" w:eastAsia="zh-CN" w:bidi="ar-SA"/>
    </w:rPr>
  </w:style>
  <w:style w:type="paragraph" w:styleId="11">
    <w:name w:val="footnote text"/>
    <w:next w:val="12"/>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12">
    <w:name w:val="Body Text First Indent 2"/>
    <w:next w:val="7"/>
    <w:qFormat/>
    <w:uiPriority w:val="0"/>
    <w:pPr>
      <w:widowControl w:val="0"/>
      <w:ind w:firstLine="420" w:firstLineChars="200"/>
      <w:jc w:val="both"/>
    </w:pPr>
    <w:rPr>
      <w:rFonts w:ascii="Calibri" w:hAnsi="Calibri" w:eastAsia="宋体" w:cs="Times New Roman"/>
      <w:kern w:val="2"/>
      <w:sz w:val="28"/>
      <w:szCs w:val="20"/>
      <w:lang w:val="en-US" w:eastAsia="zh-CN" w:bidi="ar-SA"/>
    </w:rPr>
  </w:style>
  <w:style w:type="paragraph" w:styleId="13">
    <w:name w:val="Body Text First Indent"/>
    <w:qFormat/>
    <w:uiPriority w:val="0"/>
    <w:pPr>
      <w:widowControl w:val="0"/>
      <w:spacing w:after="120" w:line="312" w:lineRule="auto"/>
      <w:ind w:firstLine="420"/>
      <w:jc w:val="both"/>
    </w:pPr>
    <w:rPr>
      <w:rFonts w:ascii="Calibri" w:hAnsi="Calibri" w:eastAsia="宋体" w:cs="Times New Roman"/>
      <w:kern w:val="2"/>
      <w:sz w:val="21"/>
      <w:szCs w:val="24"/>
      <w:lang w:val="en-US" w:eastAsia="zh-CN" w:bidi="ar-SA"/>
    </w:rPr>
  </w:style>
  <w:style w:type="paragraph" w:customStyle="1" w:styleId="16">
    <w:name w:val="样式1"/>
    <w:basedOn w:val="3"/>
    <w:qFormat/>
    <w:uiPriority w:val="0"/>
    <w:rPr>
      <w:rFonts w:ascii="Times New Roman" w:hAnsi="Times New Roman"/>
    </w:rPr>
  </w:style>
  <w:style w:type="character" w:customStyle="1" w:styleId="17">
    <w:name w:val="标题 1 字符"/>
    <w:basedOn w:val="15"/>
    <w:link w:val="3"/>
    <w:qFormat/>
    <w:uiPriority w:val="0"/>
    <w:rPr>
      <w:rFonts w:asciiTheme="minorAscii" w:hAnsiTheme="minorAscii" w:eastAsiaTheme="minorEastAsia" w:cstheme="minorBidi"/>
      <w:b/>
      <w:bCs/>
      <w:kern w:val="44"/>
      <w:sz w:val="36"/>
      <w:szCs w:val="44"/>
    </w:rPr>
  </w:style>
  <w:style w:type="character" w:customStyle="1" w:styleId="18">
    <w:name w:val="标题 4 Char"/>
    <w:link w:val="6"/>
    <w:qFormat/>
    <w:uiPriority w:val="0"/>
    <w:rPr>
      <w:rFonts w:ascii="宋体" w:hAnsi="宋体" w:eastAsia="宋体" w:cs="宋体"/>
      <w:b/>
      <w:color w:val="000000"/>
      <w:sz w:val="28"/>
      <w:lang w:val="en-US" w:eastAsia="zh-CN" w:bidi="ar-SA"/>
    </w:rPr>
  </w:style>
  <w:style w:type="character" w:customStyle="1" w:styleId="19">
    <w:name w:val="标题 2 字符"/>
    <w:link w:val="4"/>
    <w:qFormat/>
    <w:uiPriority w:val="9"/>
    <w:rPr>
      <w:rFonts w:ascii="宋体" w:hAnsi="宋体" w:eastAsia="宋体" w:cs="Times New Roman"/>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1692</Words>
  <Characters>1973</Characters>
  <Lines>0</Lines>
  <Paragraphs>0</Paragraphs>
  <TotalTime>0</TotalTime>
  <ScaleCrop>false</ScaleCrop>
  <LinksUpToDate>false</LinksUpToDate>
  <CharactersWithSpaces>1986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2025-10-14T08:30:00Z</dcterms:created>
  <dc:creator>admin</dc:creator>
  <cp:lastModifiedBy>admin</cp:lastModifiedBy>
  <dcterms:modified xsi:type="dcterms:W3CDTF">2025-10-14T08:35:50Z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8A1E28D3D2FE4BB89F3C9C7B14067E74_11</vt:lpwstr>
  </property>
  <property fmtid="{D5CDD505-2E9C-101B-9397-08002B2CF9AE}" pid="4" name="KSOTemplateDocerSaveRecord">
    <vt:lpwstr>eyJoZGlkIjoiN2M2YWNlOTlhNjM2YzhhZWMzYjYwOTg3OTU1ZmQwYzYiLCJ1c2VySWQiOiI0MjMwMjExNjEifQ==</vt:lpwstr>
  </property>
</Properties>
</file>