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742D95">
      <w:pPr>
        <w:jc w:val="center"/>
        <w:rPr>
          <w:rFonts w:hint="eastAsia"/>
          <w:sz w:val="48"/>
          <w:szCs w:val="48"/>
          <w:highlight w:val="none"/>
          <w:lang w:eastAsia="zh-CN"/>
        </w:rPr>
      </w:pPr>
      <w:bookmarkStart w:id="57" w:name="_GoBack"/>
      <w:bookmarkEnd w:id="57"/>
    </w:p>
    <w:p w14:paraId="186F5E6D">
      <w:pPr>
        <w:jc w:val="center"/>
        <w:rPr>
          <w:rFonts w:hint="eastAsia"/>
          <w:sz w:val="48"/>
          <w:szCs w:val="48"/>
          <w:highlight w:val="none"/>
          <w:lang w:eastAsia="zh-CN"/>
        </w:rPr>
      </w:pPr>
    </w:p>
    <w:p w14:paraId="58AAF3B9">
      <w:pPr>
        <w:jc w:val="center"/>
        <w:rPr>
          <w:rFonts w:hint="eastAsia"/>
          <w:sz w:val="48"/>
          <w:szCs w:val="48"/>
          <w:highlight w:val="none"/>
          <w:lang w:eastAsia="zh-CN"/>
        </w:rPr>
      </w:pPr>
    </w:p>
    <w:p w14:paraId="1DD2EBE6">
      <w:pPr>
        <w:jc w:val="center"/>
        <w:rPr>
          <w:rFonts w:hint="eastAsia"/>
          <w:sz w:val="48"/>
          <w:szCs w:val="48"/>
          <w:highlight w:val="none"/>
          <w:lang w:eastAsia="zh-CN"/>
        </w:rPr>
      </w:pPr>
    </w:p>
    <w:p w14:paraId="0BB32790">
      <w:pPr>
        <w:jc w:val="center"/>
        <w:rPr>
          <w:rFonts w:hint="eastAsia"/>
          <w:sz w:val="48"/>
          <w:szCs w:val="48"/>
          <w:highlight w:val="none"/>
          <w:lang w:eastAsia="zh-CN"/>
        </w:rPr>
      </w:pPr>
      <w:r>
        <w:rPr>
          <w:rFonts w:hint="eastAsia"/>
          <w:sz w:val="48"/>
          <w:szCs w:val="48"/>
          <w:highlight w:val="none"/>
          <w:lang w:eastAsia="zh-CN"/>
        </w:rPr>
        <w:t>广州国际生物岛生物智造创新中心项目</w:t>
      </w:r>
    </w:p>
    <w:p w14:paraId="12C9C220">
      <w:pPr>
        <w:jc w:val="center"/>
        <w:rPr>
          <w:sz w:val="48"/>
          <w:szCs w:val="48"/>
          <w:highlight w:val="none"/>
        </w:rPr>
      </w:pPr>
      <w:r>
        <w:rPr>
          <w:rFonts w:hint="eastAsia"/>
          <w:sz w:val="48"/>
          <w:szCs w:val="48"/>
          <w:highlight w:val="none"/>
          <w:lang w:eastAsia="zh-CN"/>
        </w:rPr>
        <w:t>监理服务</w:t>
      </w:r>
      <w:r>
        <w:rPr>
          <w:rFonts w:hint="eastAsia"/>
          <w:sz w:val="48"/>
          <w:szCs w:val="48"/>
          <w:highlight w:val="none"/>
        </w:rPr>
        <w:t>合同</w:t>
      </w:r>
    </w:p>
    <w:p w14:paraId="2590076E">
      <w:pPr>
        <w:widowControl/>
        <w:adjustRightInd/>
        <w:snapToGrid/>
        <w:spacing w:line="240" w:lineRule="auto"/>
        <w:jc w:val="left"/>
        <w:rPr>
          <w:highlight w:val="none"/>
        </w:rPr>
      </w:pPr>
    </w:p>
    <w:p w14:paraId="11F1913D">
      <w:pPr>
        <w:widowControl/>
        <w:adjustRightInd/>
        <w:snapToGrid/>
        <w:spacing w:line="240" w:lineRule="auto"/>
        <w:jc w:val="left"/>
        <w:rPr>
          <w:highlight w:val="none"/>
        </w:rPr>
      </w:pPr>
    </w:p>
    <w:p w14:paraId="750C3112">
      <w:pPr>
        <w:widowControl/>
        <w:adjustRightInd/>
        <w:snapToGrid/>
        <w:spacing w:line="240" w:lineRule="auto"/>
        <w:jc w:val="left"/>
        <w:rPr>
          <w:highlight w:val="none"/>
        </w:rPr>
      </w:pPr>
    </w:p>
    <w:p w14:paraId="2F6F8C55">
      <w:pPr>
        <w:widowControl/>
        <w:adjustRightInd/>
        <w:snapToGrid/>
        <w:spacing w:line="240" w:lineRule="auto"/>
        <w:jc w:val="left"/>
        <w:rPr>
          <w:highlight w:val="none"/>
        </w:rPr>
      </w:pPr>
    </w:p>
    <w:p w14:paraId="274BC51E">
      <w:pPr>
        <w:widowControl/>
        <w:adjustRightInd/>
        <w:snapToGrid/>
        <w:spacing w:line="240" w:lineRule="auto"/>
        <w:jc w:val="left"/>
        <w:rPr>
          <w:highlight w:val="none"/>
        </w:rPr>
      </w:pPr>
    </w:p>
    <w:p w14:paraId="317C33A1">
      <w:pPr>
        <w:widowControl/>
        <w:adjustRightInd/>
        <w:snapToGrid/>
        <w:spacing w:line="240" w:lineRule="auto"/>
        <w:jc w:val="left"/>
        <w:rPr>
          <w:highlight w:val="none"/>
        </w:rPr>
      </w:pPr>
    </w:p>
    <w:p w14:paraId="08CDC803">
      <w:pPr>
        <w:widowControl/>
        <w:adjustRightInd/>
        <w:snapToGrid/>
        <w:spacing w:line="240" w:lineRule="auto"/>
        <w:jc w:val="left"/>
        <w:rPr>
          <w:highlight w:val="none"/>
        </w:rPr>
      </w:pPr>
    </w:p>
    <w:p w14:paraId="64CA6136">
      <w:pPr>
        <w:widowControl/>
        <w:adjustRightInd/>
        <w:snapToGrid/>
        <w:spacing w:line="240" w:lineRule="auto"/>
        <w:jc w:val="left"/>
        <w:rPr>
          <w:highlight w:val="none"/>
        </w:rPr>
      </w:pPr>
    </w:p>
    <w:p w14:paraId="0FA1D13E">
      <w:pPr>
        <w:widowControl/>
        <w:adjustRightInd/>
        <w:snapToGrid/>
        <w:spacing w:line="240" w:lineRule="auto"/>
        <w:jc w:val="left"/>
        <w:rPr>
          <w:highlight w:val="none"/>
        </w:rPr>
      </w:pPr>
    </w:p>
    <w:p w14:paraId="3E32AC75">
      <w:pPr>
        <w:widowControl/>
        <w:adjustRightInd/>
        <w:snapToGrid/>
        <w:spacing w:line="240" w:lineRule="auto"/>
        <w:jc w:val="left"/>
        <w:rPr>
          <w:highlight w:val="none"/>
        </w:rPr>
      </w:pPr>
    </w:p>
    <w:p w14:paraId="5E24C562">
      <w:pPr>
        <w:widowControl/>
        <w:adjustRightInd/>
        <w:snapToGrid/>
        <w:spacing w:line="240" w:lineRule="auto"/>
        <w:jc w:val="left"/>
        <w:rPr>
          <w:highlight w:val="none"/>
        </w:rPr>
      </w:pPr>
    </w:p>
    <w:p w14:paraId="7C19C75E">
      <w:pPr>
        <w:widowControl/>
        <w:adjustRightInd/>
        <w:snapToGrid/>
        <w:spacing w:line="240" w:lineRule="auto"/>
        <w:jc w:val="left"/>
        <w:rPr>
          <w:highlight w:val="none"/>
        </w:rPr>
      </w:pPr>
    </w:p>
    <w:p w14:paraId="33481AF2">
      <w:pPr>
        <w:widowControl/>
        <w:adjustRightInd/>
        <w:snapToGrid/>
        <w:spacing w:line="240" w:lineRule="auto"/>
        <w:jc w:val="left"/>
        <w:rPr>
          <w:highlight w:val="none"/>
        </w:rPr>
      </w:pPr>
    </w:p>
    <w:p w14:paraId="73193A73">
      <w:pPr>
        <w:widowControl/>
        <w:adjustRightInd/>
        <w:snapToGrid/>
        <w:spacing w:line="240" w:lineRule="auto"/>
        <w:jc w:val="left"/>
        <w:rPr>
          <w:highlight w:val="none"/>
        </w:rPr>
      </w:pPr>
    </w:p>
    <w:p w14:paraId="491A10C8">
      <w:pPr>
        <w:widowControl/>
        <w:adjustRightInd/>
        <w:snapToGrid/>
        <w:spacing w:line="240" w:lineRule="auto"/>
        <w:jc w:val="left"/>
        <w:rPr>
          <w:highlight w:val="none"/>
        </w:rPr>
      </w:pPr>
    </w:p>
    <w:p w14:paraId="3305D263">
      <w:pPr>
        <w:widowControl/>
        <w:adjustRightInd/>
        <w:snapToGrid/>
        <w:spacing w:line="240" w:lineRule="auto"/>
        <w:jc w:val="left"/>
        <w:rPr>
          <w:highlight w:val="none"/>
        </w:rPr>
      </w:pPr>
    </w:p>
    <w:p w14:paraId="698D4AC1">
      <w:pPr>
        <w:widowControl/>
        <w:adjustRightInd/>
        <w:snapToGrid/>
        <w:spacing w:line="240" w:lineRule="auto"/>
        <w:jc w:val="left"/>
        <w:rPr>
          <w:highlight w:val="none"/>
        </w:rPr>
      </w:pPr>
    </w:p>
    <w:p w14:paraId="38D4D3CF">
      <w:pPr>
        <w:widowControl/>
        <w:adjustRightInd/>
        <w:snapToGrid/>
        <w:spacing w:line="240" w:lineRule="auto"/>
        <w:jc w:val="left"/>
        <w:rPr>
          <w:highlight w:val="none"/>
        </w:rPr>
      </w:pPr>
    </w:p>
    <w:p w14:paraId="22B8EFEF">
      <w:pPr>
        <w:widowControl/>
        <w:adjustRightInd/>
        <w:snapToGrid/>
        <w:spacing w:line="240" w:lineRule="auto"/>
        <w:jc w:val="left"/>
        <w:rPr>
          <w:highlight w:val="none"/>
        </w:rPr>
      </w:pPr>
    </w:p>
    <w:p w14:paraId="260B20A4">
      <w:pPr>
        <w:widowControl/>
        <w:adjustRightInd/>
        <w:snapToGrid/>
        <w:spacing w:line="240" w:lineRule="auto"/>
        <w:jc w:val="left"/>
        <w:rPr>
          <w:highlight w:val="none"/>
        </w:rPr>
      </w:pPr>
    </w:p>
    <w:p w14:paraId="5BE09B46">
      <w:pPr>
        <w:widowControl/>
        <w:adjustRightInd/>
        <w:snapToGrid/>
        <w:spacing w:line="240" w:lineRule="auto"/>
        <w:jc w:val="left"/>
        <w:rPr>
          <w:highlight w:val="none"/>
        </w:rPr>
      </w:pPr>
    </w:p>
    <w:p w14:paraId="4585F855">
      <w:pPr>
        <w:widowControl/>
        <w:adjustRightInd/>
        <w:snapToGrid/>
        <w:spacing w:line="360" w:lineRule="auto"/>
        <w:ind w:firstLine="840" w:firstLineChars="300"/>
        <w:jc w:val="left"/>
        <w:rPr>
          <w:rFonts w:hint="eastAsia" w:ascii="宋体" w:hAnsi="宋体" w:eastAsia="宋体"/>
          <w:sz w:val="28"/>
          <w:szCs w:val="28"/>
          <w:highlight w:val="none"/>
          <w:lang w:eastAsia="zh-CN"/>
        </w:rPr>
      </w:pPr>
      <w:r>
        <w:rPr>
          <w:rFonts w:hint="eastAsia" w:ascii="宋体" w:hAnsi="宋体" w:eastAsia="宋体"/>
          <w:sz w:val="28"/>
          <w:szCs w:val="28"/>
          <w:highlight w:val="none"/>
        </w:rPr>
        <w:t>项目名称：</w:t>
      </w:r>
      <w:r>
        <w:rPr>
          <w:rFonts w:hint="eastAsia" w:ascii="宋体" w:hAnsi="宋体" w:eastAsia="宋体" w:cs="Times New Roman"/>
          <w:snapToGrid w:val="0"/>
          <w:sz w:val="28"/>
          <w:szCs w:val="28"/>
          <w:highlight w:val="none"/>
          <w:u w:val="single"/>
          <w:lang w:eastAsia="zh-CN"/>
        </w:rPr>
        <w:t>广州国际生物岛生物智造创新中心项目监理服务</w:t>
      </w:r>
    </w:p>
    <w:p w14:paraId="5BAAEE8F">
      <w:pPr>
        <w:adjustRightInd/>
        <w:snapToGrid/>
        <w:spacing w:line="360" w:lineRule="auto"/>
        <w:ind w:firstLine="840" w:firstLineChars="300"/>
        <w:jc w:val="left"/>
        <w:rPr>
          <w:rFonts w:ascii="宋体" w:hAnsi="宋体" w:eastAsia="宋体" w:cs="Times New Roman"/>
          <w:snapToGrid w:val="0"/>
          <w:sz w:val="28"/>
          <w:szCs w:val="28"/>
          <w:highlight w:val="none"/>
          <w:u w:val="single"/>
        </w:rPr>
      </w:pPr>
      <w:r>
        <w:rPr>
          <w:rFonts w:hint="eastAsia" w:ascii="宋体" w:hAnsi="宋体" w:eastAsia="宋体" w:cs="Times New Roman"/>
          <w:snapToGrid w:val="0"/>
          <w:sz w:val="28"/>
          <w:szCs w:val="28"/>
          <w:highlight w:val="none"/>
        </w:rPr>
        <w:t>委托人（甲方）：</w:t>
      </w:r>
      <w:r>
        <w:rPr>
          <w:rFonts w:hint="eastAsia" w:ascii="宋体" w:hAnsi="宋体" w:eastAsia="宋体" w:cs="Times New Roman"/>
          <w:snapToGrid w:val="0"/>
          <w:sz w:val="28"/>
          <w:szCs w:val="28"/>
          <w:highlight w:val="none"/>
          <w:u w:val="single"/>
        </w:rPr>
        <w:t>广州国际生物岛集团有限公司</w:t>
      </w:r>
    </w:p>
    <w:p w14:paraId="24D93AB4">
      <w:pPr>
        <w:adjustRightInd/>
        <w:snapToGrid/>
        <w:spacing w:line="360" w:lineRule="auto"/>
        <w:ind w:firstLine="840" w:firstLineChars="300"/>
        <w:rPr>
          <w:rFonts w:ascii="宋体" w:hAnsi="宋体" w:eastAsia="宋体" w:cs="Times New Roman"/>
          <w:snapToGrid w:val="0"/>
          <w:sz w:val="28"/>
          <w:szCs w:val="28"/>
          <w:highlight w:val="none"/>
        </w:rPr>
      </w:pPr>
      <w:r>
        <w:rPr>
          <w:rFonts w:hint="eastAsia" w:ascii="宋体" w:hAnsi="宋体" w:eastAsia="宋体" w:cs="Times New Roman"/>
          <w:snapToGrid w:val="0"/>
          <w:sz w:val="28"/>
          <w:szCs w:val="28"/>
          <w:highlight w:val="none"/>
        </w:rPr>
        <w:t>监理人（乙方）：</w:t>
      </w:r>
      <w:r>
        <w:rPr>
          <w:rFonts w:hint="eastAsia" w:ascii="宋体" w:hAnsi="宋体" w:eastAsia="宋体" w:cs="Times New Roman"/>
          <w:snapToGrid w:val="0"/>
          <w:sz w:val="28"/>
          <w:szCs w:val="28"/>
          <w:highlight w:val="none"/>
          <w:lang w:val="en-US" w:eastAsia="zh-CN"/>
        </w:rPr>
        <w:t xml:space="preserve">                         </w:t>
      </w:r>
    </w:p>
    <w:p w14:paraId="7D12E4F9">
      <w:pPr>
        <w:widowControl/>
        <w:adjustRightInd/>
        <w:snapToGrid/>
        <w:spacing w:line="360" w:lineRule="auto"/>
        <w:ind w:firstLine="840" w:firstLineChars="300"/>
        <w:jc w:val="left"/>
        <w:rPr>
          <w:rFonts w:hint="eastAsia" w:ascii="宋体" w:hAnsi="宋体" w:eastAsia="宋体"/>
          <w:sz w:val="28"/>
          <w:szCs w:val="28"/>
          <w:highlight w:val="none"/>
          <w:lang w:val="en-US" w:eastAsia="zh-CN"/>
        </w:rPr>
      </w:pPr>
      <w:r>
        <w:rPr>
          <w:rFonts w:hint="eastAsia" w:ascii="宋体" w:hAnsi="宋体" w:eastAsia="宋体"/>
          <w:sz w:val="28"/>
          <w:szCs w:val="28"/>
          <w:highlight w:val="none"/>
        </w:rPr>
        <w:t>合同签订日期：2</w:t>
      </w:r>
      <w:r>
        <w:rPr>
          <w:rFonts w:ascii="宋体" w:hAnsi="宋体" w:eastAsia="宋体"/>
          <w:sz w:val="28"/>
          <w:szCs w:val="28"/>
          <w:highlight w:val="none"/>
        </w:rPr>
        <w:t>02</w:t>
      </w:r>
      <w:r>
        <w:rPr>
          <w:rFonts w:hint="eastAsia" w:ascii="宋体" w:hAnsi="宋体" w:eastAsia="宋体"/>
          <w:sz w:val="28"/>
          <w:szCs w:val="28"/>
          <w:highlight w:val="none"/>
          <w:lang w:val="en-US" w:eastAsia="zh-CN"/>
        </w:rPr>
        <w:t>5</w:t>
      </w:r>
      <w:r>
        <w:rPr>
          <w:rFonts w:hint="eastAsia" w:ascii="宋体" w:hAnsi="宋体" w:eastAsia="宋体"/>
          <w:sz w:val="28"/>
          <w:szCs w:val="28"/>
          <w:highlight w:val="none"/>
        </w:rPr>
        <w:t>年</w:t>
      </w:r>
      <w:r>
        <w:rPr>
          <w:rFonts w:hint="eastAsia" w:ascii="宋体" w:hAnsi="宋体" w:eastAsia="宋体"/>
          <w:sz w:val="28"/>
          <w:szCs w:val="28"/>
          <w:highlight w:val="none"/>
          <w:u w:val="single"/>
        </w:rPr>
        <w:t xml:space="preserve"> </w:t>
      </w:r>
      <w:r>
        <w:rPr>
          <w:rFonts w:hint="eastAsia" w:ascii="宋体" w:hAnsi="宋体" w:eastAsia="宋体"/>
          <w:sz w:val="28"/>
          <w:szCs w:val="28"/>
          <w:highlight w:val="none"/>
          <w:u w:val="single"/>
          <w:lang w:val="en-US" w:eastAsia="zh-CN"/>
        </w:rPr>
        <w:t xml:space="preserve">  </w:t>
      </w:r>
      <w:r>
        <w:rPr>
          <w:rFonts w:hint="eastAsia" w:ascii="宋体" w:hAnsi="宋体" w:eastAsia="宋体"/>
          <w:sz w:val="28"/>
          <w:szCs w:val="28"/>
          <w:highlight w:val="none"/>
          <w:lang w:val="en-US" w:eastAsia="zh-CN"/>
        </w:rPr>
        <w:t xml:space="preserve"> </w:t>
      </w:r>
      <w:r>
        <w:rPr>
          <w:rFonts w:hint="eastAsia" w:ascii="宋体" w:hAnsi="宋体" w:eastAsia="宋体"/>
          <w:sz w:val="28"/>
          <w:szCs w:val="28"/>
          <w:highlight w:val="none"/>
        </w:rPr>
        <w:t>月</w:t>
      </w:r>
      <w:r>
        <w:rPr>
          <w:rFonts w:hint="eastAsia" w:ascii="宋体" w:hAnsi="宋体" w:eastAsia="宋体"/>
          <w:sz w:val="28"/>
          <w:szCs w:val="28"/>
          <w:highlight w:val="none"/>
          <w:u w:val="single"/>
        </w:rPr>
        <w:t xml:space="preserve"> </w:t>
      </w:r>
      <w:r>
        <w:rPr>
          <w:rFonts w:hint="eastAsia" w:ascii="宋体" w:hAnsi="宋体" w:eastAsia="宋体"/>
          <w:sz w:val="28"/>
          <w:szCs w:val="28"/>
          <w:highlight w:val="none"/>
          <w:u w:val="single"/>
          <w:lang w:val="en-US" w:eastAsia="zh-CN"/>
        </w:rPr>
        <w:t xml:space="preserve">  </w:t>
      </w:r>
      <w:r>
        <w:rPr>
          <w:rFonts w:hint="eastAsia" w:ascii="宋体" w:hAnsi="宋体" w:eastAsia="宋体"/>
          <w:sz w:val="28"/>
          <w:szCs w:val="28"/>
          <w:highlight w:val="none"/>
          <w:lang w:val="en-US" w:eastAsia="zh-CN"/>
        </w:rPr>
        <w:t xml:space="preserve"> </w:t>
      </w:r>
      <w:r>
        <w:rPr>
          <w:rFonts w:hint="eastAsia" w:ascii="宋体" w:hAnsi="宋体" w:eastAsia="宋体"/>
          <w:sz w:val="28"/>
          <w:szCs w:val="28"/>
          <w:highlight w:val="none"/>
        </w:rPr>
        <w:t>日</w:t>
      </w:r>
    </w:p>
    <w:p w14:paraId="4800EBEB">
      <w:pPr>
        <w:widowControl/>
        <w:adjustRightInd/>
        <w:snapToGrid/>
        <w:spacing w:line="240" w:lineRule="auto"/>
        <w:jc w:val="left"/>
        <w:rPr>
          <w:highlight w:val="none"/>
        </w:rPr>
      </w:pPr>
      <w:r>
        <w:rPr>
          <w:highlight w:val="none"/>
        </w:rPr>
        <w:br w:type="page"/>
      </w:r>
    </w:p>
    <w:p w14:paraId="77B8C7F8">
      <w:pPr>
        <w:snapToGrid/>
        <w:spacing w:afterLines="50" w:line="360" w:lineRule="auto"/>
        <w:jc w:val="center"/>
        <w:textAlignment w:val="baseline"/>
        <w:outlineLvl w:val="0"/>
        <w:rPr>
          <w:rFonts w:hint="eastAsia" w:ascii="宋体" w:hAnsi="宋体" w:eastAsia="宋体" w:cs="宋体"/>
          <w:b/>
          <w:sz w:val="44"/>
          <w:szCs w:val="44"/>
          <w:highlight w:val="none"/>
          <w:u w:val="none"/>
        </w:rPr>
      </w:pPr>
      <w:r>
        <w:rPr>
          <w:rFonts w:hint="eastAsia" w:ascii="宋体" w:hAnsi="宋体" w:eastAsia="宋体" w:cs="宋体"/>
          <w:b/>
          <w:sz w:val="44"/>
          <w:szCs w:val="44"/>
          <w:highlight w:val="none"/>
          <w:u w:val="none"/>
        </w:rPr>
        <w:t>广州国际生物岛生物智造创新中心项目</w:t>
      </w:r>
    </w:p>
    <w:p w14:paraId="7BA70DAE">
      <w:pPr>
        <w:snapToGrid/>
        <w:spacing w:afterLines="50" w:line="360" w:lineRule="auto"/>
        <w:jc w:val="center"/>
        <w:textAlignment w:val="baseline"/>
        <w:outlineLvl w:val="0"/>
        <w:rPr>
          <w:rFonts w:ascii="宋体" w:hAnsi="宋体" w:eastAsia="宋体" w:cs="Times New Roman"/>
          <w:b/>
          <w:sz w:val="44"/>
          <w:szCs w:val="20"/>
          <w:highlight w:val="none"/>
        </w:rPr>
      </w:pPr>
      <w:r>
        <w:rPr>
          <w:rFonts w:hint="eastAsia" w:ascii="宋体" w:hAnsi="宋体" w:eastAsia="宋体" w:cs="宋体"/>
          <w:b/>
          <w:sz w:val="44"/>
          <w:szCs w:val="44"/>
          <w:highlight w:val="none"/>
          <w:u w:val="none"/>
        </w:rPr>
        <w:t>监理服务合同</w:t>
      </w:r>
    </w:p>
    <w:p w14:paraId="1B80F308">
      <w:pPr>
        <w:adjustRightInd/>
        <w:snapToGrid/>
        <w:spacing w:line="360" w:lineRule="auto"/>
        <w:ind w:firstLine="720" w:firstLineChars="300"/>
        <w:jc w:val="left"/>
        <w:rPr>
          <w:rFonts w:ascii="Times New Roman" w:hAnsi="Times New Roman" w:eastAsia="宋体" w:cs="Times New Roman"/>
          <w:snapToGrid w:val="0"/>
          <w:sz w:val="24"/>
          <w:szCs w:val="24"/>
          <w:highlight w:val="none"/>
        </w:rPr>
      </w:pPr>
    </w:p>
    <w:p w14:paraId="4E02198E">
      <w:pPr>
        <w:adjustRightInd/>
        <w:snapToGrid/>
        <w:spacing w:line="360" w:lineRule="auto"/>
        <w:ind w:firstLine="720" w:firstLineChars="300"/>
        <w:jc w:val="left"/>
        <w:rPr>
          <w:rFonts w:ascii="Times New Roman" w:hAnsi="Times New Roman" w:eastAsia="宋体" w:cs="Times New Roman"/>
          <w:snapToGrid w:val="0"/>
          <w:sz w:val="24"/>
          <w:szCs w:val="24"/>
          <w:highlight w:val="none"/>
          <w:u w:val="single"/>
        </w:rPr>
      </w:pPr>
      <w:r>
        <w:rPr>
          <w:rFonts w:hint="eastAsia" w:ascii="Times New Roman" w:hAnsi="Times New Roman" w:eastAsia="宋体" w:cs="Times New Roman"/>
          <w:snapToGrid w:val="0"/>
          <w:sz w:val="24"/>
          <w:szCs w:val="24"/>
          <w:highlight w:val="none"/>
        </w:rPr>
        <w:t>委托人（甲方）：</w:t>
      </w:r>
      <w:r>
        <w:rPr>
          <w:rFonts w:hint="eastAsia" w:ascii="Times New Roman" w:hAnsi="Times New Roman" w:eastAsia="宋体" w:cs="Times New Roman"/>
          <w:snapToGrid w:val="0"/>
          <w:sz w:val="24"/>
          <w:szCs w:val="24"/>
          <w:highlight w:val="none"/>
          <w:u w:val="single"/>
        </w:rPr>
        <w:t>广州国际生物岛集团有限公司</w:t>
      </w:r>
    </w:p>
    <w:p w14:paraId="12105060">
      <w:pPr>
        <w:adjustRightInd/>
        <w:snapToGrid/>
        <w:spacing w:line="360" w:lineRule="auto"/>
        <w:ind w:firstLine="720" w:firstLineChars="300"/>
        <w:rPr>
          <w:rFonts w:ascii="Times New Roman" w:hAnsi="Times New Roman" w:eastAsia="宋体" w:cs="Times New Roman"/>
          <w:snapToGrid w:val="0"/>
          <w:sz w:val="24"/>
          <w:szCs w:val="24"/>
          <w:highlight w:val="none"/>
        </w:rPr>
      </w:pPr>
      <w:r>
        <w:rPr>
          <w:rFonts w:hint="eastAsia" w:ascii="Times New Roman" w:hAnsi="Times New Roman" w:eastAsia="宋体" w:cs="Times New Roman"/>
          <w:snapToGrid w:val="0"/>
          <w:sz w:val="24"/>
          <w:szCs w:val="24"/>
          <w:highlight w:val="none"/>
        </w:rPr>
        <w:t>监理人（乙方）：</w:t>
      </w:r>
    </w:p>
    <w:p w14:paraId="12E08C81">
      <w:pPr>
        <w:adjustRightInd/>
        <w:snapToGrid/>
        <w:spacing w:line="360" w:lineRule="auto"/>
        <w:ind w:firstLine="720" w:firstLineChars="300"/>
        <w:rPr>
          <w:rFonts w:ascii="Times New Roman" w:hAnsi="Times New Roman" w:eastAsia="宋体" w:cs="Times New Roman"/>
          <w:snapToGrid w:val="0"/>
          <w:sz w:val="24"/>
          <w:szCs w:val="24"/>
          <w:highlight w:val="none"/>
          <w:u w:val="single"/>
        </w:rPr>
      </w:pPr>
    </w:p>
    <w:p w14:paraId="15DA19D4">
      <w:pPr>
        <w:adjustRightInd/>
        <w:snapToGrid/>
        <w:spacing w:line="360" w:lineRule="auto"/>
        <w:ind w:firstLine="720" w:firstLineChars="300"/>
        <w:rPr>
          <w:rFonts w:ascii="宋体" w:hAnsi="宋体" w:eastAsia="宋体" w:cs="Times New Roman"/>
          <w:sz w:val="24"/>
          <w:szCs w:val="24"/>
          <w:highlight w:val="none"/>
        </w:rPr>
      </w:pPr>
      <w:r>
        <w:rPr>
          <w:rFonts w:ascii="Times New Roman" w:hAnsi="Times New Roman" w:eastAsia="宋体" w:cs="Times New Roman"/>
          <w:snapToGrid w:val="0"/>
          <w:sz w:val="24"/>
          <w:szCs w:val="24"/>
          <w:highlight w:val="none"/>
        </w:rPr>
        <w:t>经</w:t>
      </w:r>
      <w:r>
        <w:rPr>
          <w:rFonts w:hint="eastAsia" w:ascii="宋体" w:hAnsi="宋体" w:eastAsia="宋体" w:cs="Times New Roman"/>
          <w:sz w:val="24"/>
          <w:szCs w:val="24"/>
          <w:highlight w:val="none"/>
          <w:u w:val="single"/>
        </w:rPr>
        <w:t>公开招标</w:t>
      </w:r>
      <w:r>
        <w:rPr>
          <w:rFonts w:hint="eastAsia" w:ascii="Times New Roman" w:hAnsi="Times New Roman" w:eastAsia="宋体" w:cs="Times New Roman"/>
          <w:snapToGrid w:val="0"/>
          <w:sz w:val="24"/>
          <w:szCs w:val="24"/>
          <w:highlight w:val="none"/>
        </w:rPr>
        <w:t>，</w:t>
      </w:r>
      <w:r>
        <w:rPr>
          <w:rFonts w:ascii="Times New Roman" w:hAnsi="Times New Roman" w:eastAsia="宋体" w:cs="Times New Roman"/>
          <w:snapToGrid w:val="0"/>
          <w:sz w:val="24"/>
          <w:szCs w:val="24"/>
          <w:highlight w:val="none"/>
        </w:rPr>
        <w:t>乙方</w:t>
      </w:r>
      <w:r>
        <w:rPr>
          <w:rFonts w:hint="eastAsia" w:ascii="Times New Roman" w:hAnsi="Times New Roman" w:eastAsia="宋体" w:cs="Times New Roman"/>
          <w:snapToGrid w:val="0"/>
          <w:sz w:val="24"/>
          <w:szCs w:val="24"/>
          <w:highlight w:val="none"/>
          <w:lang w:val="en-US" w:eastAsia="zh-Hans"/>
        </w:rPr>
        <w:t>成功中标</w:t>
      </w:r>
      <w:r>
        <w:rPr>
          <w:rFonts w:hint="eastAsia" w:ascii="Times New Roman" w:hAnsi="Times New Roman" w:eastAsia="宋体" w:cs="Times New Roman"/>
          <w:snapToGrid w:val="0"/>
          <w:sz w:val="24"/>
          <w:szCs w:val="24"/>
          <w:highlight w:val="none"/>
          <w:lang w:eastAsia="zh-CN"/>
        </w:rPr>
        <w:t>广州国际生物岛生物智造创新中心项目</w:t>
      </w:r>
      <w:r>
        <w:rPr>
          <w:rFonts w:hint="eastAsia" w:ascii="Times New Roman" w:hAnsi="Times New Roman" w:eastAsia="宋体" w:cs="Times New Roman"/>
          <w:snapToGrid w:val="0"/>
          <w:sz w:val="24"/>
          <w:szCs w:val="24"/>
          <w:highlight w:val="none"/>
          <w:u w:val="single"/>
          <w:lang w:eastAsia="zh-Hans"/>
        </w:rPr>
        <w:t>（</w:t>
      </w:r>
      <w:r>
        <w:rPr>
          <w:rFonts w:hint="eastAsia" w:ascii="Times New Roman" w:hAnsi="Times New Roman" w:eastAsia="宋体" w:cs="Times New Roman"/>
          <w:snapToGrid w:val="0"/>
          <w:sz w:val="24"/>
          <w:szCs w:val="24"/>
          <w:highlight w:val="none"/>
          <w:u w:val="single"/>
          <w:lang w:val="en-US" w:eastAsia="zh-Hans"/>
        </w:rPr>
        <w:t>以下简称本工程）</w:t>
      </w:r>
      <w:r>
        <w:rPr>
          <w:rFonts w:hint="eastAsia" w:ascii="Times New Roman" w:hAnsi="Times New Roman" w:eastAsia="宋体" w:cs="Times New Roman"/>
          <w:snapToGrid w:val="0"/>
          <w:sz w:val="24"/>
          <w:szCs w:val="24"/>
          <w:highlight w:val="none"/>
          <w:u w:val="single"/>
        </w:rPr>
        <w:t>监理</w:t>
      </w:r>
      <w:r>
        <w:rPr>
          <w:rFonts w:hint="eastAsia" w:ascii="Times New Roman" w:hAnsi="Times New Roman" w:eastAsia="宋体" w:cs="Times New Roman"/>
          <w:snapToGrid w:val="0"/>
          <w:sz w:val="24"/>
          <w:szCs w:val="24"/>
          <w:highlight w:val="none"/>
        </w:rPr>
        <w:t>（中标通知书编号：</w:t>
      </w:r>
      <w:r>
        <w:rPr>
          <w:rFonts w:hint="default" w:ascii="Times New Roman" w:hAnsi="Times New Roman" w:eastAsia="宋体" w:cs="Times New Roman"/>
          <w:snapToGrid w:val="0"/>
          <w:sz w:val="24"/>
          <w:szCs w:val="24"/>
          <w:highlight w:val="none"/>
        </w:rPr>
        <w:t xml:space="preserve">     </w:t>
      </w:r>
      <w:r>
        <w:rPr>
          <w:rFonts w:hint="eastAsia" w:ascii="宋体" w:hAnsi="宋体" w:eastAsia="宋体" w:cs="Times New Roman"/>
          <w:sz w:val="24"/>
          <w:szCs w:val="24"/>
          <w:highlight w:val="none"/>
          <w:u w:val="single"/>
        </w:rPr>
        <w:t>号</w:t>
      </w:r>
      <w:r>
        <w:rPr>
          <w:rFonts w:hint="eastAsia" w:ascii="Times New Roman" w:hAnsi="Times New Roman" w:eastAsia="宋体" w:cs="Times New Roman"/>
          <w:snapToGrid w:val="0"/>
          <w:sz w:val="24"/>
          <w:szCs w:val="24"/>
          <w:highlight w:val="none"/>
        </w:rPr>
        <w:t>。</w:t>
      </w:r>
      <w:r>
        <w:rPr>
          <w:rFonts w:hint="eastAsia" w:ascii="宋体" w:hAnsi="宋体" w:eastAsia="宋体" w:cs="Times New Roman"/>
          <w:sz w:val="24"/>
          <w:szCs w:val="24"/>
          <w:highlight w:val="none"/>
        </w:rPr>
        <w:t>根据《中华人民共和国民法典》《中华人民共和国招标投标法》及相关法律、行政法规，遵循平等、自愿、公平和诚信原则，</w:t>
      </w:r>
      <w:r>
        <w:rPr>
          <w:rFonts w:hint="eastAsia" w:ascii="宋体" w:hAnsi="宋体" w:eastAsia="宋体" w:cs="Times New Roman"/>
          <w:sz w:val="24"/>
          <w:szCs w:val="24"/>
          <w:highlight w:val="none"/>
          <w:lang w:val="en-US" w:eastAsia="zh-Hans"/>
        </w:rPr>
        <w:t>甲乙</w:t>
      </w:r>
      <w:r>
        <w:rPr>
          <w:rFonts w:hint="eastAsia" w:ascii="宋体" w:hAnsi="宋体" w:eastAsia="宋体" w:cs="Times New Roman"/>
          <w:sz w:val="24"/>
          <w:szCs w:val="24"/>
          <w:highlight w:val="none"/>
        </w:rPr>
        <w:t>双方就</w:t>
      </w:r>
      <w:r>
        <w:rPr>
          <w:rFonts w:hint="eastAsia" w:ascii="宋体" w:hAnsi="宋体" w:eastAsia="宋体" w:cs="Times New Roman"/>
          <w:sz w:val="24"/>
          <w:szCs w:val="24"/>
          <w:highlight w:val="none"/>
          <w:lang w:val="en-US" w:eastAsia="zh-Hans"/>
        </w:rPr>
        <w:t>本工程</w:t>
      </w:r>
      <w:r>
        <w:rPr>
          <w:rFonts w:hint="eastAsia" w:ascii="Times New Roman" w:hAnsi="Times New Roman" w:eastAsia="宋体" w:cs="Times New Roman"/>
          <w:snapToGrid w:val="0"/>
          <w:sz w:val="24"/>
          <w:szCs w:val="24"/>
          <w:highlight w:val="none"/>
          <w:u w:val="single"/>
        </w:rPr>
        <w:t>监理</w:t>
      </w:r>
      <w:r>
        <w:rPr>
          <w:rFonts w:hint="eastAsia" w:ascii="宋体" w:hAnsi="宋体" w:eastAsia="宋体" w:cs="Times New Roman"/>
          <w:sz w:val="24"/>
          <w:szCs w:val="24"/>
          <w:highlight w:val="none"/>
        </w:rPr>
        <w:t>事宜经协商一致，订立本合同。</w:t>
      </w:r>
    </w:p>
    <w:p w14:paraId="29F06FA4">
      <w:pPr>
        <w:numPr>
          <w:ilvl w:val="0"/>
          <w:numId w:val="1"/>
        </w:num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委托人委托</w:t>
      </w:r>
      <w:r>
        <w:rPr>
          <w:rFonts w:hint="eastAsia" w:ascii="宋体" w:hAnsi="宋体" w:eastAsia="宋体" w:cs="Times New Roman"/>
          <w:sz w:val="24"/>
          <w:szCs w:val="24"/>
          <w:highlight w:val="none"/>
          <w:lang w:val="en-US"/>
        </w:rPr>
        <w:t>监理人</w:t>
      </w:r>
      <w:r>
        <w:rPr>
          <w:rFonts w:hint="eastAsia" w:ascii="宋体" w:hAnsi="宋体" w:eastAsia="宋体" w:cs="Times New Roman"/>
          <w:sz w:val="24"/>
          <w:szCs w:val="24"/>
          <w:highlight w:val="none"/>
        </w:rPr>
        <w:t>监理的工程概况如下：</w:t>
      </w:r>
    </w:p>
    <w:p w14:paraId="3DE66573">
      <w:pPr>
        <w:adjustRightInd/>
        <w:snapToGrid/>
        <w:spacing w:line="360" w:lineRule="auto"/>
        <w:ind w:firstLine="480" w:firstLineChars="200"/>
        <w:rPr>
          <w:rFonts w:hint="eastAsia" w:ascii="Times New Roman" w:hAnsi="Times New Roman" w:eastAsia="宋体" w:cs="Times New Roman"/>
          <w:snapToGrid w:val="0"/>
          <w:sz w:val="24"/>
          <w:szCs w:val="24"/>
          <w:highlight w:val="none"/>
          <w:u w:val="single"/>
          <w:lang w:eastAsia="zh-CN"/>
        </w:rPr>
      </w:pPr>
      <w:r>
        <w:rPr>
          <w:rFonts w:hint="eastAsia" w:ascii="宋体" w:hAnsi="宋体" w:eastAsia="宋体" w:cs="Times New Roman"/>
          <w:sz w:val="24"/>
          <w:szCs w:val="24"/>
          <w:highlight w:val="none"/>
        </w:rPr>
        <w:t>1、本工程名称：</w:t>
      </w:r>
      <w:r>
        <w:rPr>
          <w:rFonts w:hint="eastAsia" w:ascii="Times New Roman" w:hAnsi="Times New Roman" w:eastAsia="宋体" w:cs="Times New Roman"/>
          <w:snapToGrid w:val="0"/>
          <w:sz w:val="24"/>
          <w:szCs w:val="24"/>
          <w:highlight w:val="none"/>
          <w:u w:val="single"/>
          <w:lang w:eastAsia="zh-CN"/>
        </w:rPr>
        <w:t>广州国际生物岛生物智造创新中心项目</w:t>
      </w:r>
    </w:p>
    <w:p w14:paraId="3D550138">
      <w:pPr>
        <w:spacing w:line="360" w:lineRule="auto"/>
        <w:ind w:firstLine="424" w:firstLineChars="177"/>
        <w:rPr>
          <w:rFonts w:ascii="Times New Roman" w:hAnsi="Times New Roman" w:eastAsia="宋体" w:cs="Times New Roman"/>
          <w:snapToGrid w:val="0"/>
          <w:sz w:val="24"/>
          <w:szCs w:val="24"/>
          <w:highlight w:val="none"/>
          <w:u w:val="single"/>
        </w:rPr>
      </w:pPr>
      <w:r>
        <w:rPr>
          <w:rFonts w:hint="eastAsia" w:ascii="宋体" w:hAnsi="宋体" w:eastAsia="宋体" w:cs="Times New Roman"/>
          <w:sz w:val="24"/>
          <w:szCs w:val="24"/>
          <w:highlight w:val="none"/>
        </w:rPr>
        <w:t>2、本工程地点：</w:t>
      </w:r>
      <w:r>
        <w:rPr>
          <w:rFonts w:hint="eastAsia" w:ascii="Times New Roman" w:hAnsi="Times New Roman" w:eastAsia="宋体" w:cs="Times New Roman"/>
          <w:snapToGrid w:val="0"/>
          <w:sz w:val="24"/>
          <w:szCs w:val="24"/>
          <w:highlight w:val="none"/>
          <w:u w:val="single"/>
        </w:rPr>
        <w:t>广州市黄埔区。</w:t>
      </w:r>
    </w:p>
    <w:p w14:paraId="426CF372">
      <w:pPr>
        <w:spacing w:line="360" w:lineRule="auto"/>
        <w:ind w:firstLine="424" w:firstLineChars="177"/>
        <w:rPr>
          <w:rFonts w:ascii="宋体" w:hAnsi="宋体" w:eastAsia="宋体" w:cs="Times New Roman"/>
          <w:sz w:val="24"/>
          <w:szCs w:val="24"/>
          <w:highlight w:val="none"/>
        </w:rPr>
      </w:pPr>
      <w:r>
        <w:rPr>
          <w:rFonts w:hint="eastAsia" w:ascii="宋体" w:hAnsi="宋体" w:eastAsia="宋体" w:cs="Times New Roman"/>
          <w:sz w:val="24"/>
          <w:szCs w:val="24"/>
          <w:highlight w:val="none"/>
        </w:rPr>
        <w:t>3、本工程费用</w:t>
      </w:r>
      <w:r>
        <w:rPr>
          <w:rFonts w:hint="eastAsia" w:ascii="宋体" w:hAnsi="宋体" w:eastAsia="宋体" w:cs="Times New Roman"/>
          <w:sz w:val="24"/>
          <w:szCs w:val="24"/>
          <w:highlight w:val="none"/>
          <w:shd w:val="clear" w:color="auto" w:fill="FFFFFF"/>
        </w:rPr>
        <w:t>：</w:t>
      </w:r>
      <w:r>
        <w:rPr>
          <w:rFonts w:hint="eastAsia" w:ascii="宋体" w:hAnsi="宋体" w:eastAsia="宋体" w:cs="宋体"/>
          <w:color w:val="000000"/>
          <w:sz w:val="24"/>
          <w:szCs w:val="24"/>
          <w:highlight w:val="none"/>
        </w:rPr>
        <w:t>项目总投资为</w:t>
      </w:r>
      <w:r>
        <w:rPr>
          <w:rFonts w:hint="eastAsia" w:ascii="仿宋" w:hAnsi="仿宋" w:eastAsia="仿宋" w:cs="仿宋"/>
          <w:sz w:val="28"/>
          <w:szCs w:val="28"/>
          <w:highlight w:val="none"/>
          <w:u w:val="single"/>
          <w:lang w:val="en-US" w:eastAsia="zh-CN"/>
        </w:rPr>
        <w:t>61753.38</w:t>
      </w:r>
      <w:r>
        <w:rPr>
          <w:rFonts w:hint="eastAsia" w:ascii="宋体" w:hAnsi="宋体" w:eastAsia="宋体" w:cs="宋体"/>
          <w:sz w:val="24"/>
          <w:szCs w:val="24"/>
          <w:highlight w:val="none"/>
        </w:rPr>
        <w:t>万元。</w:t>
      </w:r>
    </w:p>
    <w:p w14:paraId="3C72B711">
      <w:pPr>
        <w:spacing w:line="360" w:lineRule="auto"/>
        <w:ind w:firstLine="424" w:firstLineChars="177"/>
        <w:rPr>
          <w:rFonts w:ascii="宋体" w:hAnsi="宋体" w:eastAsia="宋体" w:cs="宋体"/>
          <w:color w:val="000000"/>
          <w:sz w:val="24"/>
          <w:szCs w:val="24"/>
          <w:highlight w:val="none"/>
          <w:u w:val="single"/>
        </w:rPr>
      </w:pPr>
      <w:r>
        <w:rPr>
          <w:rFonts w:hint="eastAsia" w:ascii="宋体" w:hAnsi="宋体" w:eastAsia="宋体" w:cs="Times New Roman"/>
          <w:sz w:val="24"/>
          <w:szCs w:val="24"/>
          <w:highlight w:val="none"/>
        </w:rPr>
        <w:t>4、本工程规模：</w:t>
      </w:r>
      <w:r>
        <w:rPr>
          <w:rFonts w:hint="eastAsia" w:ascii="宋体" w:hAnsi="宋体" w:eastAsia="宋体" w:cs="宋体"/>
          <w:color w:val="000000"/>
          <w:sz w:val="24"/>
          <w:szCs w:val="24"/>
          <w:highlight w:val="none"/>
          <w:u w:val="single"/>
        </w:rPr>
        <w:t>本项目位于生物岛SWDG-D-10地块，占地面积为20383平方米，总建筑面积约为92000平方米，其中地下建筑面积约为10500平方米。本项目主要包括中试车间、高层厂房、独栋厂房、宿舍。最终以政府相关部门批复为准。</w:t>
      </w:r>
    </w:p>
    <w:p w14:paraId="310EA5B7">
      <w:pPr>
        <w:numPr>
          <w:ilvl w:val="0"/>
          <w:numId w:val="1"/>
        </w:numPr>
        <w:spacing w:line="360" w:lineRule="auto"/>
        <w:ind w:firstLine="480" w:firstLineChars="200"/>
        <w:rPr>
          <w:rFonts w:hint="eastAsia" w:ascii="宋体" w:hAnsi="宋体" w:eastAsia="宋体" w:cs="Times New Roman"/>
          <w:sz w:val="24"/>
          <w:szCs w:val="24"/>
          <w:highlight w:val="none"/>
        </w:rPr>
      </w:pPr>
      <w:r>
        <w:rPr>
          <w:rFonts w:hint="default" w:ascii="宋体" w:hAnsi="宋体" w:eastAsia="宋体" w:cs="Times New Roman"/>
          <w:sz w:val="24"/>
          <w:szCs w:val="24"/>
          <w:highlight w:val="none"/>
        </w:rPr>
        <w:t>监理报酬</w:t>
      </w:r>
      <w:r>
        <w:rPr>
          <w:rFonts w:hint="eastAsia" w:ascii="宋体" w:hAnsi="宋体" w:eastAsia="宋体" w:cs="Times New Roman"/>
          <w:sz w:val="24"/>
          <w:szCs w:val="24"/>
          <w:highlight w:val="none"/>
        </w:rPr>
        <w:t>及服务范围</w:t>
      </w:r>
    </w:p>
    <w:p w14:paraId="7392CB3D">
      <w:pPr>
        <w:adjustRightInd/>
        <w:snapToGrid/>
        <w:spacing w:line="360" w:lineRule="auto"/>
        <w:ind w:firstLine="424" w:firstLineChars="177"/>
        <w:jc w:val="both"/>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1、本</w:t>
      </w:r>
      <w:r>
        <w:rPr>
          <w:rFonts w:hint="eastAsia" w:ascii="宋体" w:hAnsi="宋体" w:eastAsia="宋体" w:cs="Times New Roman"/>
          <w:sz w:val="24"/>
          <w:szCs w:val="24"/>
          <w:highlight w:val="none"/>
          <w:lang w:val="en-US" w:eastAsia="zh-Hans"/>
        </w:rPr>
        <w:t>合同</w:t>
      </w:r>
      <w:r>
        <w:rPr>
          <w:rFonts w:hint="default" w:ascii="宋体" w:hAnsi="宋体" w:eastAsia="宋体" w:cs="宋体"/>
          <w:sz w:val="24"/>
          <w:szCs w:val="24"/>
          <w:highlight w:val="none"/>
        </w:rPr>
        <w:t>监理报酬</w:t>
      </w:r>
      <w:r>
        <w:rPr>
          <w:rFonts w:hint="eastAsia" w:ascii="宋体" w:hAnsi="宋体" w:eastAsia="宋体" w:cs="Times New Roman"/>
          <w:sz w:val="24"/>
          <w:szCs w:val="24"/>
          <w:highlight w:val="none"/>
          <w:lang w:val="en-US" w:eastAsia="zh-Hans"/>
        </w:rPr>
        <w:t>总额</w:t>
      </w:r>
      <w:r>
        <w:rPr>
          <w:rFonts w:hint="eastAsia" w:ascii="宋体" w:hAnsi="宋体" w:eastAsia="宋体" w:cs="Times New Roman"/>
          <w:sz w:val="24"/>
          <w:szCs w:val="24"/>
          <w:highlight w:val="none"/>
        </w:rPr>
        <w:t>（含税）</w:t>
      </w:r>
      <w:r>
        <w:rPr>
          <w:rFonts w:hint="eastAsia" w:ascii="宋体" w:hAnsi="宋体" w:eastAsia="宋体" w:cs="Times New Roman"/>
          <w:sz w:val="24"/>
          <w:szCs w:val="24"/>
          <w:highlight w:val="none"/>
          <w:lang w:val="en-US" w:eastAsia="zh-Hans"/>
        </w:rPr>
        <w:t>暂定为</w:t>
      </w:r>
      <w:r>
        <w:rPr>
          <w:rFonts w:hint="eastAsia" w:ascii="宋体" w:hAnsi="宋体" w:eastAsia="宋体" w:cs="Times New Roman"/>
          <w:sz w:val="24"/>
          <w:szCs w:val="24"/>
          <w:highlight w:val="none"/>
        </w:rPr>
        <w:t>中标价</w:t>
      </w:r>
      <w:r>
        <w:rPr>
          <w:rFonts w:hint="eastAsia" w:ascii="宋体" w:hAnsi="宋体" w:eastAsia="宋体" w:cs="Times New Roman"/>
          <w:sz w:val="24"/>
          <w:szCs w:val="24"/>
          <w:highlight w:val="none"/>
          <w:lang w:eastAsia="zh-Hans"/>
        </w:rPr>
        <w:t>（</w:t>
      </w:r>
      <w:r>
        <w:rPr>
          <w:rFonts w:hint="eastAsia" w:ascii="宋体" w:hAnsi="宋体" w:eastAsia="宋体" w:cs="Times New Roman"/>
          <w:sz w:val="24"/>
          <w:szCs w:val="24"/>
          <w:highlight w:val="none"/>
          <w:lang w:val="en-US" w:eastAsia="zh-Hans"/>
        </w:rPr>
        <w:t>即￥</w:t>
      </w:r>
      <w:r>
        <w:rPr>
          <w:rFonts w:hint="eastAsia" w:ascii="宋体" w:hAnsi="宋体" w:eastAsia="宋体" w:cs="Times New Roman"/>
          <w:sz w:val="24"/>
          <w:szCs w:val="24"/>
          <w:highlight w:val="none"/>
          <w:lang w:val="en-US" w:eastAsia="zh-CN"/>
        </w:rPr>
        <w:t xml:space="preserve">           </w:t>
      </w:r>
      <w:r>
        <w:rPr>
          <w:rFonts w:hint="eastAsia" w:ascii="Times New Roman" w:hAnsi="Times New Roman" w:eastAsia="宋体" w:cs="Times New Roman"/>
          <w:snapToGrid w:val="0"/>
          <w:sz w:val="24"/>
          <w:szCs w:val="24"/>
          <w:highlight w:val="none"/>
          <w:u w:val="single"/>
          <w:lang w:eastAsia="zh-Hans"/>
        </w:rPr>
        <w:t>，</w:t>
      </w:r>
      <w:r>
        <w:rPr>
          <w:rFonts w:hint="eastAsia" w:ascii="Times New Roman" w:hAnsi="Times New Roman" w:eastAsia="宋体" w:cs="Times New Roman"/>
          <w:snapToGrid w:val="0"/>
          <w:sz w:val="24"/>
          <w:szCs w:val="24"/>
          <w:highlight w:val="none"/>
          <w:u w:val="single"/>
          <w:lang w:val="en-US" w:eastAsia="zh-Hans"/>
        </w:rPr>
        <w:t>以下简称合同暂定价）</w:t>
      </w:r>
      <w:r>
        <w:rPr>
          <w:rFonts w:hint="eastAsia" w:ascii="Times New Roman" w:hAnsi="Times New Roman" w:eastAsia="宋体" w:cs="Times New Roman"/>
          <w:snapToGrid w:val="0"/>
          <w:sz w:val="24"/>
          <w:szCs w:val="24"/>
          <w:highlight w:val="none"/>
          <w:u w:val="single"/>
          <w:lang w:eastAsia="zh-Hans"/>
        </w:rPr>
        <w:t>。</w:t>
      </w:r>
      <w:r>
        <w:rPr>
          <w:rFonts w:hint="eastAsia" w:ascii="Times New Roman" w:hAnsi="宋体" w:eastAsia="宋体" w:cs="宋体"/>
          <w:b/>
          <w:bCs/>
          <w:sz w:val="24"/>
          <w:szCs w:val="24"/>
          <w:highlight w:val="none"/>
        </w:rPr>
        <w:t>如最终</w:t>
      </w:r>
      <w:r>
        <w:rPr>
          <w:rFonts w:hint="eastAsia" w:ascii="宋体" w:hAnsi="宋体" w:eastAsia="宋体" w:cs="宋体"/>
          <w:b/>
          <w:bCs/>
          <w:sz w:val="24"/>
          <w:szCs w:val="24"/>
          <w:highlight w:val="none"/>
        </w:rPr>
        <w:t>结算价低于合同</w:t>
      </w:r>
      <w:r>
        <w:rPr>
          <w:rFonts w:hint="eastAsia" w:ascii="宋体" w:hAnsi="宋体" w:eastAsia="宋体" w:cs="宋体"/>
          <w:b/>
          <w:bCs/>
          <w:sz w:val="24"/>
          <w:szCs w:val="24"/>
          <w:highlight w:val="none"/>
          <w:lang w:val="en-US" w:eastAsia="zh-Hans"/>
        </w:rPr>
        <w:t>暂定</w:t>
      </w:r>
      <w:r>
        <w:rPr>
          <w:rFonts w:hint="eastAsia" w:ascii="宋体" w:hAnsi="宋体" w:eastAsia="宋体" w:cs="宋体"/>
          <w:b/>
          <w:bCs/>
          <w:sz w:val="24"/>
          <w:szCs w:val="24"/>
          <w:highlight w:val="none"/>
        </w:rPr>
        <w:t>价</w:t>
      </w:r>
      <w:r>
        <w:rPr>
          <w:rFonts w:hint="eastAsia" w:ascii="宋体" w:hAnsi="宋体" w:eastAsia="宋体" w:cs="宋体"/>
          <w:b/>
          <w:bCs/>
          <w:sz w:val="24"/>
          <w:szCs w:val="24"/>
          <w:highlight w:val="none"/>
          <w:lang w:val="en-US" w:eastAsia="zh-Hans"/>
        </w:rPr>
        <w:t>的则</w:t>
      </w:r>
      <w:r>
        <w:rPr>
          <w:rFonts w:hint="eastAsia" w:ascii="宋体" w:hAnsi="宋体" w:eastAsia="宋体" w:cs="宋体"/>
          <w:b/>
          <w:bCs/>
          <w:sz w:val="24"/>
          <w:szCs w:val="24"/>
          <w:highlight w:val="none"/>
        </w:rPr>
        <w:t>按实际金额结算</w:t>
      </w:r>
      <w:r>
        <w:rPr>
          <w:rFonts w:hint="eastAsia" w:ascii="宋体" w:hAnsi="宋体" w:eastAsia="宋体" w:cs="宋体"/>
          <w:b/>
          <w:bCs/>
          <w:sz w:val="24"/>
          <w:szCs w:val="24"/>
          <w:highlight w:val="none"/>
          <w:lang w:eastAsia="zh-Hans"/>
        </w:rPr>
        <w:t>；</w:t>
      </w:r>
      <w:r>
        <w:rPr>
          <w:rFonts w:hint="eastAsia" w:ascii="宋体" w:hAnsi="宋体" w:eastAsia="宋体" w:cs="宋体"/>
          <w:b/>
          <w:bCs/>
          <w:sz w:val="24"/>
          <w:szCs w:val="24"/>
          <w:highlight w:val="none"/>
          <w:lang w:val="en-US" w:eastAsia="zh-Hans"/>
        </w:rPr>
        <w:t>如</w:t>
      </w:r>
      <w:r>
        <w:rPr>
          <w:rFonts w:hint="eastAsia" w:ascii="宋体" w:hAnsi="宋体" w:eastAsia="宋体" w:cs="宋体"/>
          <w:b/>
          <w:bCs/>
          <w:sz w:val="24"/>
          <w:szCs w:val="24"/>
          <w:highlight w:val="none"/>
        </w:rPr>
        <w:t>高于合同</w:t>
      </w:r>
      <w:r>
        <w:rPr>
          <w:rFonts w:hint="eastAsia" w:ascii="宋体" w:hAnsi="宋体" w:eastAsia="宋体" w:cs="宋体"/>
          <w:b/>
          <w:bCs/>
          <w:sz w:val="24"/>
          <w:szCs w:val="24"/>
          <w:highlight w:val="none"/>
          <w:lang w:val="en-US" w:eastAsia="zh-Hans"/>
        </w:rPr>
        <w:t>暂定</w:t>
      </w:r>
      <w:r>
        <w:rPr>
          <w:rFonts w:hint="eastAsia" w:ascii="宋体" w:hAnsi="宋体" w:eastAsia="宋体" w:cs="宋体"/>
          <w:b/>
          <w:bCs/>
          <w:sz w:val="24"/>
          <w:szCs w:val="24"/>
          <w:highlight w:val="none"/>
        </w:rPr>
        <w:t>价</w:t>
      </w:r>
      <w:r>
        <w:rPr>
          <w:rFonts w:hint="eastAsia" w:ascii="宋体" w:hAnsi="宋体" w:eastAsia="宋体" w:cs="宋体"/>
          <w:b/>
          <w:bCs/>
          <w:sz w:val="24"/>
          <w:szCs w:val="24"/>
          <w:highlight w:val="none"/>
          <w:lang w:val="en-US" w:eastAsia="zh-Hans"/>
        </w:rPr>
        <w:t>的</w:t>
      </w:r>
      <w:r>
        <w:rPr>
          <w:rFonts w:hint="eastAsia" w:ascii="宋体" w:hAnsi="宋体" w:eastAsia="宋体" w:cs="宋体"/>
          <w:b/>
          <w:bCs/>
          <w:sz w:val="24"/>
          <w:szCs w:val="24"/>
          <w:highlight w:val="none"/>
          <w:lang w:val="en-US" w:eastAsia="zh-CN"/>
        </w:rPr>
        <w:t>，</w:t>
      </w:r>
      <w:r>
        <w:rPr>
          <w:rFonts w:hint="eastAsia" w:ascii="宋体" w:hAnsi="宋体" w:eastAsia="宋体" w:cs="宋体"/>
          <w:b/>
          <w:bCs/>
          <w:sz w:val="24"/>
          <w:szCs w:val="24"/>
          <w:highlight w:val="none"/>
          <w:lang w:val="en-US" w:eastAsia="zh-Hans"/>
        </w:rPr>
        <w:t>则</w:t>
      </w:r>
      <w:r>
        <w:rPr>
          <w:rFonts w:hint="eastAsia" w:ascii="宋体" w:hAnsi="宋体" w:eastAsia="宋体" w:cs="宋体"/>
          <w:b/>
          <w:bCs/>
          <w:sz w:val="24"/>
          <w:szCs w:val="24"/>
          <w:highlight w:val="none"/>
        </w:rPr>
        <w:t>按合同</w:t>
      </w:r>
      <w:r>
        <w:rPr>
          <w:rFonts w:hint="eastAsia" w:ascii="宋体" w:hAnsi="宋体" w:eastAsia="宋体" w:cs="宋体"/>
          <w:b/>
          <w:bCs/>
          <w:sz w:val="24"/>
          <w:szCs w:val="24"/>
          <w:highlight w:val="none"/>
          <w:lang w:val="en-US" w:eastAsia="zh-Hans"/>
        </w:rPr>
        <w:t>暂定</w:t>
      </w:r>
      <w:r>
        <w:rPr>
          <w:rFonts w:hint="eastAsia" w:ascii="宋体" w:hAnsi="宋体" w:eastAsia="宋体" w:cs="宋体"/>
          <w:b/>
          <w:bCs/>
          <w:sz w:val="24"/>
          <w:szCs w:val="24"/>
          <w:highlight w:val="none"/>
        </w:rPr>
        <w:t>价结算</w:t>
      </w:r>
      <w:r>
        <w:rPr>
          <w:rFonts w:hint="eastAsia" w:ascii="宋体" w:hAnsi="宋体" w:eastAsia="宋体" w:cs="宋体"/>
          <w:b/>
          <w:bCs/>
          <w:sz w:val="24"/>
          <w:szCs w:val="24"/>
          <w:highlight w:val="none"/>
          <w:lang w:eastAsia="zh-Hans"/>
        </w:rPr>
        <w:t>，</w:t>
      </w:r>
      <w:r>
        <w:rPr>
          <w:rFonts w:hint="eastAsia" w:ascii="Times New Roman" w:hAnsi="宋体" w:eastAsia="宋体" w:cs="宋体"/>
          <w:b/>
          <w:bCs/>
          <w:sz w:val="24"/>
          <w:szCs w:val="24"/>
          <w:highlight w:val="none"/>
        </w:rPr>
        <w:t>超过部分由监理人自行承担</w:t>
      </w:r>
      <w:r>
        <w:rPr>
          <w:rFonts w:hint="eastAsia" w:ascii="宋体" w:hAnsi="宋体" w:eastAsia="宋体" w:cs="Times New Roman"/>
          <w:sz w:val="24"/>
          <w:szCs w:val="24"/>
          <w:highlight w:val="none"/>
        </w:rPr>
        <w:t>。</w:t>
      </w:r>
    </w:p>
    <w:p w14:paraId="051D3006">
      <w:pPr>
        <w:tabs>
          <w:tab w:val="left" w:pos="7513"/>
        </w:tabs>
        <w:adjustRightInd/>
        <w:snapToGrid/>
        <w:spacing w:line="360" w:lineRule="auto"/>
        <w:ind w:firstLine="424" w:firstLineChars="177"/>
        <w:rPr>
          <w:rFonts w:ascii="宋体" w:hAnsi="宋体" w:eastAsia="宋体" w:cs="宋体"/>
          <w:sz w:val="24"/>
          <w:szCs w:val="24"/>
          <w:highlight w:val="none"/>
          <w:u w:val="single"/>
        </w:rPr>
      </w:pPr>
      <w:r>
        <w:rPr>
          <w:rFonts w:hint="eastAsia" w:ascii="宋体" w:hAnsi="宋体" w:eastAsia="宋体" w:cs="Times New Roman"/>
          <w:sz w:val="24"/>
          <w:szCs w:val="24"/>
          <w:highlight w:val="none"/>
        </w:rPr>
        <w:t>2、监理</w:t>
      </w:r>
      <w:r>
        <w:rPr>
          <w:rFonts w:hint="eastAsia" w:ascii="宋体" w:hAnsi="宋体" w:eastAsia="宋体" w:cs="Times New Roman"/>
          <w:sz w:val="24"/>
          <w:szCs w:val="24"/>
          <w:highlight w:val="none"/>
          <w:lang w:val="en-US" w:eastAsia="zh-Hans"/>
        </w:rPr>
        <w:t>服务</w:t>
      </w:r>
      <w:r>
        <w:rPr>
          <w:rFonts w:hint="eastAsia" w:ascii="宋体" w:hAnsi="宋体" w:eastAsia="宋体" w:cs="Times New Roman"/>
          <w:sz w:val="24"/>
          <w:szCs w:val="24"/>
          <w:highlight w:val="none"/>
        </w:rPr>
        <w:t>范围：</w:t>
      </w:r>
      <w:r>
        <w:rPr>
          <w:rFonts w:hint="eastAsia" w:ascii="宋体" w:hAnsi="宋体" w:eastAsia="宋体" w:cs="Times New Roman"/>
          <w:sz w:val="24"/>
          <w:szCs w:val="24"/>
          <w:highlight w:val="none"/>
          <w:u w:val="single"/>
        </w:rPr>
        <w:t>监理内容包括但不限于以下内容：</w:t>
      </w:r>
      <w:bookmarkStart w:id="0" w:name="_Hlk114500377"/>
      <w:r>
        <w:rPr>
          <w:rFonts w:hint="eastAsia" w:ascii="宋体" w:hAnsi="宋体" w:eastAsia="宋体" w:cs="宋体"/>
          <w:sz w:val="24"/>
          <w:szCs w:val="24"/>
          <w:highlight w:val="none"/>
          <w:u w:val="single"/>
        </w:rPr>
        <w:t>方案设计阶段、初步设计阶段、施工图设计阶段、施工准备阶段、施工阶段、</w:t>
      </w:r>
      <w:bookmarkEnd w:id="0"/>
      <w:r>
        <w:rPr>
          <w:rFonts w:hint="eastAsia" w:ascii="宋体" w:hAnsi="宋体" w:eastAsia="宋体" w:cs="宋体"/>
          <w:sz w:val="24"/>
          <w:szCs w:val="24"/>
          <w:highlight w:val="none"/>
          <w:u w:val="single"/>
        </w:rPr>
        <w:t>竣工结算阶段、财务决算阶段、保修阶段的质量、投资、进度、安全控制；监督、管理建设工程合同的履行，以及协调建设单位和工程建设有关各方的工作关系，初步设计概算、预算、结算审核、竣工图审核等。除</w:t>
      </w:r>
      <w:r>
        <w:rPr>
          <w:rFonts w:hint="eastAsia" w:ascii="宋体" w:hAnsi="宋体" w:eastAsia="宋体" w:cs="宋体"/>
          <w:sz w:val="24"/>
          <w:szCs w:val="24"/>
          <w:highlight w:val="none"/>
          <w:u w:val="single"/>
          <w:lang w:val="en-US" w:eastAsia="zh-Hans"/>
        </w:rPr>
        <w:t>前述</w:t>
      </w:r>
      <w:r>
        <w:rPr>
          <w:rFonts w:hint="eastAsia" w:ascii="宋体" w:hAnsi="宋体" w:eastAsia="宋体" w:cs="宋体"/>
          <w:sz w:val="24"/>
          <w:szCs w:val="24"/>
          <w:highlight w:val="none"/>
          <w:u w:val="single"/>
        </w:rPr>
        <w:t>工作范围外，监理人还须按委托人的要求提前进场参与开工前期的准备和筹划工作，协助委托人制定工程管理办法、各参建方职责及有关事务性工作等与本项目有关的工作。</w:t>
      </w:r>
    </w:p>
    <w:p w14:paraId="0F014A2F">
      <w:pPr>
        <w:numPr>
          <w:ilvl w:val="0"/>
          <w:numId w:val="1"/>
        </w:num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本合同中的有关词语含义与本合同第二部分通用条款中赋予它们的定义相同。</w:t>
      </w:r>
    </w:p>
    <w:p w14:paraId="64FB1720">
      <w:pPr>
        <w:numPr>
          <w:ilvl w:val="0"/>
          <w:numId w:val="1"/>
        </w:num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下列文件均为本合同的组成部分：</w:t>
      </w:r>
    </w:p>
    <w:p w14:paraId="76A02967">
      <w:pPr>
        <w:spacing w:line="360" w:lineRule="auto"/>
        <w:ind w:firstLine="424" w:firstLineChars="177"/>
        <w:jc w:val="left"/>
        <w:rPr>
          <w:rFonts w:ascii="宋体" w:hAnsi="宋体" w:eastAsia="宋体" w:cs="Times New Roman"/>
          <w:sz w:val="24"/>
          <w:szCs w:val="24"/>
          <w:highlight w:val="none"/>
        </w:rPr>
      </w:pPr>
      <w:r>
        <w:rPr>
          <w:rFonts w:hint="eastAsia" w:ascii="宋体" w:hAnsi="宋体" w:eastAsia="宋体" w:cs="Times New Roman"/>
          <w:sz w:val="24"/>
          <w:szCs w:val="24"/>
          <w:highlight w:val="none"/>
        </w:rPr>
        <w:t>1、合同实施期间双方签订的补充或修正文件；（如有则附）</w:t>
      </w:r>
    </w:p>
    <w:p w14:paraId="6BB7E436">
      <w:pPr>
        <w:spacing w:line="360" w:lineRule="auto"/>
        <w:ind w:firstLine="424" w:firstLineChars="177"/>
        <w:jc w:val="left"/>
        <w:rPr>
          <w:rFonts w:ascii="宋体" w:hAnsi="宋体" w:eastAsia="宋体" w:cs="Times New Roman"/>
          <w:sz w:val="24"/>
          <w:szCs w:val="24"/>
          <w:highlight w:val="none"/>
        </w:rPr>
      </w:pPr>
      <w:r>
        <w:rPr>
          <w:rFonts w:hint="eastAsia" w:ascii="宋体" w:hAnsi="宋体" w:eastAsia="宋体" w:cs="Times New Roman"/>
          <w:sz w:val="24"/>
          <w:szCs w:val="24"/>
          <w:highlight w:val="none"/>
        </w:rPr>
        <w:t>2、本合同/协议书；</w:t>
      </w:r>
    </w:p>
    <w:p w14:paraId="14F34478">
      <w:pPr>
        <w:spacing w:line="360" w:lineRule="auto"/>
        <w:ind w:firstLine="424" w:firstLineChars="177"/>
        <w:jc w:val="left"/>
        <w:rPr>
          <w:rFonts w:ascii="宋体" w:hAnsi="宋体" w:eastAsia="宋体" w:cs="Times New Roman"/>
          <w:sz w:val="24"/>
          <w:szCs w:val="24"/>
          <w:highlight w:val="none"/>
        </w:rPr>
      </w:pPr>
      <w:r>
        <w:rPr>
          <w:rFonts w:hint="eastAsia" w:ascii="宋体" w:hAnsi="宋体" w:eastAsia="宋体" w:cs="Times New Roman"/>
          <w:sz w:val="24"/>
          <w:szCs w:val="24"/>
          <w:highlight w:val="none"/>
        </w:rPr>
        <w:t>3、中标通知书；</w:t>
      </w:r>
    </w:p>
    <w:p w14:paraId="4E55E1A0">
      <w:pPr>
        <w:spacing w:line="360" w:lineRule="auto"/>
        <w:ind w:firstLine="424" w:firstLineChars="177"/>
        <w:jc w:val="left"/>
        <w:rPr>
          <w:rFonts w:ascii="宋体" w:hAnsi="宋体" w:eastAsia="宋体" w:cs="Times New Roman"/>
          <w:sz w:val="24"/>
          <w:szCs w:val="24"/>
          <w:highlight w:val="none"/>
        </w:rPr>
      </w:pPr>
      <w:r>
        <w:rPr>
          <w:rFonts w:hint="eastAsia" w:ascii="宋体" w:hAnsi="宋体" w:eastAsia="宋体" w:cs="Times New Roman"/>
          <w:sz w:val="24"/>
          <w:szCs w:val="24"/>
          <w:highlight w:val="none"/>
        </w:rPr>
        <w:t>4、合同专用条款；</w:t>
      </w:r>
    </w:p>
    <w:p w14:paraId="7AFA952D">
      <w:pPr>
        <w:spacing w:line="360" w:lineRule="auto"/>
        <w:ind w:firstLine="424" w:firstLineChars="177"/>
        <w:jc w:val="left"/>
        <w:rPr>
          <w:rFonts w:ascii="宋体" w:hAnsi="宋体" w:eastAsia="宋体" w:cs="Times New Roman"/>
          <w:sz w:val="24"/>
          <w:szCs w:val="24"/>
          <w:highlight w:val="none"/>
        </w:rPr>
      </w:pPr>
      <w:r>
        <w:rPr>
          <w:rFonts w:hint="eastAsia" w:ascii="宋体" w:hAnsi="宋体" w:eastAsia="宋体" w:cs="Times New Roman"/>
          <w:sz w:val="24"/>
          <w:szCs w:val="24"/>
          <w:highlight w:val="none"/>
        </w:rPr>
        <w:t>5、合同通用条款；</w:t>
      </w:r>
    </w:p>
    <w:p w14:paraId="5D645E1C">
      <w:pPr>
        <w:spacing w:line="360" w:lineRule="auto"/>
        <w:ind w:firstLine="424" w:firstLineChars="177"/>
        <w:jc w:val="left"/>
        <w:rPr>
          <w:rFonts w:ascii="宋体" w:hAnsi="宋体" w:eastAsia="宋体" w:cs="Times New Roman"/>
          <w:sz w:val="24"/>
          <w:szCs w:val="24"/>
          <w:highlight w:val="none"/>
        </w:rPr>
      </w:pPr>
      <w:r>
        <w:rPr>
          <w:rFonts w:hint="eastAsia" w:ascii="宋体" w:hAnsi="宋体" w:eastAsia="宋体" w:cs="Times New Roman"/>
          <w:sz w:val="24"/>
          <w:szCs w:val="24"/>
          <w:highlight w:val="none"/>
        </w:rPr>
        <w:t>6、本合同标准性文件；（如有则附）</w:t>
      </w:r>
    </w:p>
    <w:p w14:paraId="6626F985">
      <w:pPr>
        <w:spacing w:line="360" w:lineRule="auto"/>
        <w:ind w:firstLine="424" w:firstLineChars="177"/>
        <w:jc w:val="left"/>
        <w:rPr>
          <w:rFonts w:ascii="宋体" w:hAnsi="宋体" w:eastAsia="宋体" w:cs="Times New Roman"/>
          <w:sz w:val="24"/>
          <w:szCs w:val="24"/>
          <w:highlight w:val="none"/>
        </w:rPr>
      </w:pPr>
      <w:r>
        <w:rPr>
          <w:rFonts w:hint="eastAsia" w:ascii="宋体" w:hAnsi="宋体" w:eastAsia="宋体" w:cs="Times New Roman"/>
          <w:sz w:val="24"/>
          <w:szCs w:val="24"/>
          <w:highlight w:val="none"/>
        </w:rPr>
        <w:t>7、标准规范及有关技术文件、图纸；</w:t>
      </w:r>
    </w:p>
    <w:p w14:paraId="655E481E">
      <w:pPr>
        <w:spacing w:line="360" w:lineRule="auto"/>
        <w:ind w:firstLine="424" w:firstLineChars="177"/>
        <w:jc w:val="left"/>
        <w:rPr>
          <w:rFonts w:ascii="宋体" w:hAnsi="宋体" w:eastAsia="宋体" w:cs="Times New Roman"/>
          <w:sz w:val="24"/>
          <w:szCs w:val="24"/>
          <w:highlight w:val="none"/>
        </w:rPr>
      </w:pPr>
      <w:r>
        <w:rPr>
          <w:rFonts w:hint="eastAsia" w:ascii="宋体" w:hAnsi="宋体" w:eastAsia="宋体" w:cs="Times New Roman"/>
          <w:sz w:val="24"/>
          <w:szCs w:val="24"/>
          <w:highlight w:val="none"/>
        </w:rPr>
        <w:t>8、招标文件及有关问题澄清；</w:t>
      </w:r>
    </w:p>
    <w:p w14:paraId="2DFA4A8D">
      <w:pPr>
        <w:spacing w:line="360" w:lineRule="auto"/>
        <w:ind w:firstLine="424" w:firstLineChars="177"/>
        <w:jc w:val="left"/>
        <w:rPr>
          <w:rFonts w:ascii="宋体" w:hAnsi="宋体" w:eastAsia="宋体" w:cs="Times New Roman"/>
          <w:sz w:val="24"/>
          <w:szCs w:val="24"/>
          <w:highlight w:val="none"/>
        </w:rPr>
      </w:pPr>
      <w:r>
        <w:rPr>
          <w:rFonts w:hint="eastAsia" w:ascii="宋体" w:hAnsi="宋体" w:eastAsia="宋体" w:cs="Times New Roman"/>
          <w:sz w:val="24"/>
          <w:szCs w:val="24"/>
          <w:highlight w:val="none"/>
        </w:rPr>
        <w:t>9、投标文件及投标文件问题澄清；</w:t>
      </w:r>
    </w:p>
    <w:p w14:paraId="4DBC4F1F">
      <w:pPr>
        <w:spacing w:line="360" w:lineRule="auto"/>
        <w:ind w:firstLine="424" w:firstLineChars="177"/>
        <w:jc w:val="left"/>
        <w:rPr>
          <w:rFonts w:ascii="宋体" w:hAnsi="宋体" w:eastAsia="宋体" w:cs="Times New Roman"/>
          <w:sz w:val="24"/>
          <w:szCs w:val="24"/>
          <w:highlight w:val="none"/>
        </w:rPr>
      </w:pPr>
      <w:r>
        <w:rPr>
          <w:rFonts w:hint="eastAsia" w:ascii="宋体" w:hAnsi="宋体" w:eastAsia="宋体" w:cs="Times New Roman"/>
          <w:sz w:val="24"/>
          <w:szCs w:val="24"/>
          <w:highlight w:val="none"/>
        </w:rPr>
        <w:t>10、合同附件及其他文件。</w:t>
      </w:r>
    </w:p>
    <w:p w14:paraId="1C51711D">
      <w:pPr>
        <w:spacing w:line="360" w:lineRule="auto"/>
        <w:ind w:firstLine="424" w:firstLineChars="177"/>
        <w:jc w:val="left"/>
        <w:rPr>
          <w:rFonts w:ascii="宋体" w:hAnsi="宋体" w:eastAsia="宋体" w:cs="Times New Roman"/>
          <w:sz w:val="24"/>
          <w:szCs w:val="24"/>
          <w:highlight w:val="none"/>
        </w:rPr>
      </w:pPr>
      <w:r>
        <w:rPr>
          <w:rFonts w:hint="eastAsia" w:ascii="宋体" w:hAnsi="宋体" w:eastAsia="宋体" w:cs="Times New Roman"/>
          <w:sz w:val="24"/>
          <w:szCs w:val="24"/>
          <w:highlight w:val="none"/>
        </w:rPr>
        <w:t>上述文件应被实质上响应招标文件并认为是互为补充和解释的，如上述各部分存在不一致之处，以先后排列次序为准。通过上述顺序解释仍无法明确的事项，由委托人与监理人协商解决；协商不成的，由委托人按照有利于本合同工程建设、有利于委托人的原则作出决定，监理人应无条件执行。</w:t>
      </w:r>
    </w:p>
    <w:p w14:paraId="5D2A2C42">
      <w:pPr>
        <w:numPr>
          <w:ilvl w:val="0"/>
          <w:numId w:val="1"/>
        </w:num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监理人向委托人承诺，按照本合</w:t>
      </w:r>
      <w:r>
        <w:rPr>
          <w:rFonts w:ascii="宋体" w:hAnsi="宋体" w:eastAsia="宋体" w:cs="Times New Roman"/>
          <w:sz w:val="24"/>
          <w:szCs w:val="24"/>
          <w:highlight w:val="none"/>
        </w:rPr>
        <w:t>同的规定，承担本合同专用条款</w:t>
      </w:r>
      <w:r>
        <w:rPr>
          <w:rFonts w:hint="eastAsia" w:ascii="宋体" w:hAnsi="宋体" w:eastAsia="宋体" w:cs="Times New Roman"/>
          <w:sz w:val="24"/>
          <w:szCs w:val="24"/>
          <w:highlight w:val="none"/>
        </w:rPr>
        <w:t>、通用条款</w:t>
      </w:r>
      <w:r>
        <w:rPr>
          <w:rFonts w:ascii="宋体" w:hAnsi="宋体" w:eastAsia="宋体" w:cs="Times New Roman"/>
          <w:sz w:val="24"/>
          <w:szCs w:val="24"/>
          <w:highlight w:val="none"/>
        </w:rPr>
        <w:t>中议定范围内的监理业务。</w:t>
      </w:r>
    </w:p>
    <w:p w14:paraId="23D8DAE8">
      <w:pPr>
        <w:numPr>
          <w:ilvl w:val="0"/>
          <w:numId w:val="1"/>
        </w:numPr>
        <w:spacing w:line="360" w:lineRule="auto"/>
        <w:ind w:firstLine="480" w:firstLineChars="200"/>
        <w:rPr>
          <w:rFonts w:ascii="宋体" w:hAnsi="宋体" w:eastAsia="宋体" w:cs="Times New Roman"/>
          <w:sz w:val="24"/>
          <w:szCs w:val="24"/>
          <w:highlight w:val="none"/>
        </w:rPr>
      </w:pPr>
      <w:r>
        <w:rPr>
          <w:rFonts w:ascii="宋体" w:hAnsi="宋体" w:eastAsia="宋体" w:cs="Times New Roman"/>
          <w:sz w:val="24"/>
          <w:szCs w:val="24"/>
          <w:highlight w:val="none"/>
        </w:rPr>
        <w:t>委托人向监理人承诺按照本合同注明的期限、方式、币种，向监理人支付</w:t>
      </w:r>
      <w:r>
        <w:rPr>
          <w:rFonts w:hint="eastAsia" w:ascii="宋体" w:hAnsi="宋体" w:eastAsia="宋体" w:cs="Times New Roman"/>
          <w:sz w:val="24"/>
          <w:szCs w:val="24"/>
          <w:highlight w:val="none"/>
          <w:lang w:val="en-US" w:eastAsia="zh-Hans"/>
        </w:rPr>
        <w:t>监理报酬</w:t>
      </w:r>
      <w:r>
        <w:rPr>
          <w:rFonts w:ascii="宋体" w:hAnsi="宋体" w:eastAsia="宋体" w:cs="Times New Roman"/>
          <w:sz w:val="24"/>
          <w:szCs w:val="24"/>
          <w:highlight w:val="none"/>
        </w:rPr>
        <w:t>。</w:t>
      </w:r>
    </w:p>
    <w:p w14:paraId="786DA593">
      <w:pPr>
        <w:numPr>
          <w:ilvl w:val="0"/>
          <w:numId w:val="1"/>
        </w:numPr>
        <w:spacing w:line="360" w:lineRule="auto"/>
        <w:ind w:firstLine="480" w:firstLineChars="200"/>
        <w:rPr>
          <w:rFonts w:ascii="宋体" w:hAnsi="宋体" w:eastAsia="宋体" w:cs="Times New Roman"/>
          <w:sz w:val="24"/>
          <w:szCs w:val="24"/>
          <w:highlight w:val="none"/>
        </w:rPr>
      </w:pPr>
      <w:r>
        <w:rPr>
          <w:rFonts w:ascii="宋体" w:hAnsi="宋体" w:eastAsia="宋体" w:cs="Times New Roman"/>
          <w:sz w:val="24"/>
          <w:szCs w:val="24"/>
          <w:highlight w:val="none"/>
        </w:rPr>
        <w:t>本合同监理期限为</w:t>
      </w:r>
      <w:r>
        <w:rPr>
          <w:rFonts w:hint="eastAsia" w:ascii="宋体" w:hAnsi="宋体" w:eastAsia="宋体" w:cs="Times New Roman"/>
          <w:sz w:val="24"/>
          <w:szCs w:val="24"/>
          <w:highlight w:val="none"/>
        </w:rPr>
        <w:t>：</w:t>
      </w:r>
      <w:r>
        <w:rPr>
          <w:rFonts w:hint="eastAsia" w:ascii="宋体" w:hAnsi="宋体" w:eastAsia="宋体" w:cs="Times New Roman"/>
          <w:sz w:val="24"/>
          <w:szCs w:val="24"/>
          <w:highlight w:val="none"/>
          <w:lang w:val="en-US" w:eastAsia="zh-Hans"/>
        </w:rPr>
        <w:t>自监理人中标之日起至本工程保修期满等全过程监理。包括但不限于</w:t>
      </w:r>
      <w:r>
        <w:rPr>
          <w:rFonts w:hint="eastAsia" w:ascii="宋体" w:hAnsi="宋体" w:eastAsia="宋体" w:cs="宋体"/>
          <w:sz w:val="24"/>
          <w:szCs w:val="24"/>
          <w:highlight w:val="none"/>
          <w:u w:val="single"/>
        </w:rPr>
        <w:t>方案设计阶段、初步设计阶段、施工图设计阶段、施工准备阶段、施工阶段、</w:t>
      </w:r>
      <w:r>
        <w:rPr>
          <w:rFonts w:hint="eastAsia" w:ascii="宋体" w:hAnsi="宋体" w:eastAsia="宋体" w:cs="Times New Roman"/>
          <w:sz w:val="24"/>
          <w:szCs w:val="24"/>
          <w:highlight w:val="none"/>
          <w:u w:val="single"/>
        </w:rPr>
        <w:t>工程保修阶段和竣工结算期的监理服务期</w:t>
      </w:r>
      <w:r>
        <w:rPr>
          <w:rFonts w:hint="eastAsia" w:ascii="宋体" w:hAnsi="宋体" w:eastAsia="宋体" w:cs="Times New Roman"/>
          <w:sz w:val="24"/>
          <w:szCs w:val="24"/>
          <w:highlight w:val="none"/>
        </w:rPr>
        <w:t>：</w:t>
      </w:r>
    </w:p>
    <w:p w14:paraId="199D4295">
      <w:pPr>
        <w:numPr>
          <w:ilvl w:val="0"/>
          <w:numId w:val="2"/>
        </w:numPr>
        <w:tabs>
          <w:tab w:val="left" w:pos="7513"/>
        </w:tabs>
        <w:adjustRightInd/>
        <w:snapToGrid/>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方案设计阶段：从中标通知书发出到方案取得工程规划许可证之日；</w:t>
      </w:r>
    </w:p>
    <w:p w14:paraId="407CB6FB">
      <w:pPr>
        <w:numPr>
          <w:ilvl w:val="0"/>
          <w:numId w:val="2"/>
        </w:numPr>
        <w:tabs>
          <w:tab w:val="left" w:pos="7513"/>
        </w:tabs>
        <w:adjustRightInd/>
        <w:snapToGrid/>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初步设计阶段：从初步设计开始到取得初步设计概算审定之日；</w:t>
      </w:r>
    </w:p>
    <w:p w14:paraId="695D612B">
      <w:pPr>
        <w:numPr>
          <w:ilvl w:val="0"/>
          <w:numId w:val="2"/>
        </w:numPr>
        <w:tabs>
          <w:tab w:val="left" w:pos="7513"/>
        </w:tabs>
        <w:adjustRightInd/>
        <w:snapToGrid/>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施工图设计阶段：从施工图设计开始日到施工图预算审定之日；</w:t>
      </w:r>
    </w:p>
    <w:p w14:paraId="238B2E5E">
      <w:pPr>
        <w:numPr>
          <w:ilvl w:val="0"/>
          <w:numId w:val="2"/>
        </w:numPr>
        <w:tabs>
          <w:tab w:val="left" w:pos="7513"/>
        </w:tabs>
        <w:adjustRightInd/>
        <w:snapToGrid/>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施工准备阶段：从施工单位组织进场到工程开工之日；</w:t>
      </w:r>
    </w:p>
    <w:p w14:paraId="748CDB3D">
      <w:pPr>
        <w:numPr>
          <w:ilvl w:val="0"/>
          <w:numId w:val="2"/>
        </w:num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施工阶段监理服务期：从业主下达开工令或开工报告审批之日起至施工项目全部完工并办理竣工验收、竣工结算、备案管理为止；</w:t>
      </w:r>
    </w:p>
    <w:p w14:paraId="1086485C">
      <w:pPr>
        <w:numPr>
          <w:ilvl w:val="0"/>
          <w:numId w:val="2"/>
        </w:num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缺陷责任期阶段监理服务期：从工程竣工验收合格之日起2年。</w:t>
      </w:r>
    </w:p>
    <w:p w14:paraId="22CDF885">
      <w:pPr>
        <w:numPr>
          <w:ilvl w:val="0"/>
          <w:numId w:val="2"/>
        </w:num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竣工结算期：从结算送审到终审完毕。</w:t>
      </w:r>
    </w:p>
    <w:p w14:paraId="64514234">
      <w:pPr>
        <w:numPr>
          <w:ilvl w:val="0"/>
          <w:numId w:val="2"/>
        </w:num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质量保修期：按本项目施工总承包合同附件约定的质量保修期时长。</w:t>
      </w:r>
    </w:p>
    <w:p w14:paraId="6F760072">
      <w:pPr>
        <w:numPr>
          <w:ilvl w:val="0"/>
          <w:numId w:val="1"/>
        </w:num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监理人收款单位、开户银行及帐号在合同签订后不得任意变更。</w:t>
      </w:r>
    </w:p>
    <w:p w14:paraId="5FAFF64A">
      <w:pPr>
        <w:numPr>
          <w:ilvl w:val="0"/>
          <w:numId w:val="1"/>
        </w:numPr>
        <w:spacing w:line="360" w:lineRule="auto"/>
        <w:ind w:firstLine="480" w:firstLineChars="200"/>
        <w:rPr>
          <w:rFonts w:ascii="宋体" w:hAnsi="宋体" w:eastAsia="宋体" w:cs="Times New Roman"/>
          <w:b/>
          <w:bCs/>
          <w:sz w:val="24"/>
          <w:szCs w:val="24"/>
          <w:highlight w:val="none"/>
        </w:rPr>
      </w:pPr>
      <w:r>
        <w:rPr>
          <w:rFonts w:hint="default" w:ascii="宋体" w:hAnsi="宋体" w:eastAsia="宋体" w:cs="Times New Roman"/>
          <w:sz w:val="24"/>
          <w:szCs w:val="24"/>
          <w:highlight w:val="none"/>
        </w:rPr>
        <w:t>监理人</w:t>
      </w:r>
      <w:r>
        <w:rPr>
          <w:rFonts w:hint="eastAsia" w:ascii="宋体" w:hAnsi="宋体" w:eastAsia="宋体" w:cs="Times New Roman"/>
          <w:sz w:val="24"/>
          <w:szCs w:val="24"/>
          <w:highlight w:val="none"/>
        </w:rPr>
        <w:t>已了解</w:t>
      </w:r>
      <w:r>
        <w:rPr>
          <w:rFonts w:hint="eastAsia" w:ascii="Times New Roman" w:hAnsi="Times New Roman" w:eastAsia="宋体" w:cs="Times New Roman"/>
          <w:snapToGrid w:val="0"/>
          <w:sz w:val="24"/>
          <w:szCs w:val="24"/>
          <w:highlight w:val="none"/>
          <w:u w:val="single"/>
          <w:lang w:val="en-US" w:eastAsia="zh-Hans"/>
        </w:rPr>
        <w:t>本工程</w:t>
      </w:r>
      <w:r>
        <w:rPr>
          <w:rFonts w:hint="eastAsia" w:ascii="Times New Roman" w:hAnsi="Times New Roman" w:eastAsia="宋体" w:cs="Times New Roman"/>
          <w:snapToGrid w:val="0"/>
          <w:sz w:val="24"/>
          <w:szCs w:val="24"/>
          <w:highlight w:val="none"/>
          <w:u w:val="single"/>
        </w:rPr>
        <w:t>监理</w:t>
      </w:r>
      <w:r>
        <w:rPr>
          <w:rFonts w:hint="eastAsia" w:ascii="宋体" w:hAnsi="宋体" w:eastAsia="宋体" w:cs="Times New Roman"/>
          <w:sz w:val="24"/>
          <w:szCs w:val="24"/>
          <w:highlight w:val="none"/>
        </w:rPr>
        <w:t>规划实施的具体情况，如政策变化、政府或甲方上级决策、设计变更、投资规模、结构形式、项目名称或者造价等发生调整（或变更，或增减），可能会新增或减少、甚至取消部分子项工程，监理人已充分理解此风险并无条件接受且</w:t>
      </w:r>
      <w:r>
        <w:rPr>
          <w:rFonts w:ascii="宋体" w:hAnsi="宋体" w:eastAsia="宋体" w:cs="Times New Roman"/>
          <w:sz w:val="24"/>
          <w:szCs w:val="24"/>
          <w:highlight w:val="none"/>
        </w:rPr>
        <w:t>投标</w:t>
      </w:r>
      <w:r>
        <w:rPr>
          <w:rFonts w:hint="eastAsia" w:ascii="宋体" w:hAnsi="宋体" w:eastAsia="宋体" w:cs="Times New Roman"/>
          <w:sz w:val="24"/>
          <w:szCs w:val="24"/>
          <w:highlight w:val="none"/>
        </w:rPr>
        <w:t>下浮</w:t>
      </w:r>
      <w:r>
        <w:rPr>
          <w:rFonts w:ascii="宋体" w:hAnsi="宋体" w:eastAsia="宋体" w:cs="Times New Roman"/>
          <w:sz w:val="24"/>
          <w:szCs w:val="24"/>
          <w:highlight w:val="none"/>
        </w:rPr>
        <w:t>率固定不变</w:t>
      </w:r>
      <w:r>
        <w:rPr>
          <w:rFonts w:hint="eastAsia" w:ascii="宋体" w:hAnsi="宋体" w:eastAsia="宋体" w:cs="Times New Roman"/>
          <w:sz w:val="24"/>
          <w:szCs w:val="24"/>
          <w:highlight w:val="none"/>
          <w:lang w:eastAsia="zh-Hans"/>
        </w:rPr>
        <w:t>，</w:t>
      </w:r>
      <w:r>
        <w:rPr>
          <w:rFonts w:hint="eastAsia" w:ascii="宋体" w:hAnsi="宋体" w:eastAsia="宋体" w:cs="Times New Roman"/>
          <w:sz w:val="24"/>
          <w:szCs w:val="24"/>
          <w:highlight w:val="none"/>
          <w:lang w:val="en-US" w:eastAsia="zh-Hans"/>
        </w:rPr>
        <w:t>委托人无需承担任何责任；</w:t>
      </w:r>
      <w:r>
        <w:rPr>
          <w:rFonts w:hint="eastAsia" w:ascii="宋体" w:hAnsi="宋体" w:eastAsia="宋体" w:cs="Times New Roman"/>
          <w:sz w:val="24"/>
          <w:szCs w:val="24"/>
          <w:highlight w:val="none"/>
        </w:rPr>
        <w:t>如遇政策变化、政府或甲方上级决策、土地出让等其他承包方的原因取消该全部工程</w:t>
      </w:r>
      <w:r>
        <w:rPr>
          <w:rFonts w:hint="eastAsia" w:ascii="宋体" w:hAnsi="宋体" w:eastAsia="宋体" w:cs="Times New Roman"/>
          <w:sz w:val="24"/>
          <w:szCs w:val="24"/>
          <w:highlight w:val="none"/>
          <w:lang w:val="en-US" w:eastAsia="zh-Hans"/>
        </w:rPr>
        <w:t>的</w:t>
      </w:r>
      <w:r>
        <w:rPr>
          <w:rFonts w:hint="eastAsia" w:ascii="宋体" w:hAnsi="宋体" w:eastAsia="宋体" w:cs="Times New Roman"/>
          <w:sz w:val="24"/>
          <w:szCs w:val="24"/>
          <w:highlight w:val="none"/>
        </w:rPr>
        <w:t>，甲方有权解除本合同，双方互不视为违约</w:t>
      </w:r>
      <w:r>
        <w:rPr>
          <w:rFonts w:hint="eastAsia" w:ascii="宋体" w:hAnsi="宋体" w:eastAsia="宋体" w:cs="Times New Roman"/>
          <w:sz w:val="24"/>
          <w:szCs w:val="24"/>
          <w:highlight w:val="none"/>
          <w:lang w:val="en-US" w:eastAsia="zh-Hans"/>
        </w:rPr>
        <w:t>且互不承担责任</w:t>
      </w:r>
      <w:r>
        <w:rPr>
          <w:rFonts w:hint="eastAsia" w:ascii="宋体" w:hAnsi="宋体" w:eastAsia="宋体" w:cs="Times New Roman"/>
          <w:sz w:val="24"/>
          <w:szCs w:val="24"/>
          <w:highlight w:val="none"/>
        </w:rPr>
        <w:t>。</w:t>
      </w:r>
      <w:r>
        <w:rPr>
          <w:rFonts w:hint="eastAsia" w:ascii="宋体" w:hAnsi="宋体" w:eastAsia="宋体" w:cs="Times New Roman"/>
          <w:sz w:val="24"/>
          <w:szCs w:val="24"/>
          <w:highlight w:val="none"/>
          <w:lang w:val="en-US" w:eastAsia="zh-Hans"/>
        </w:rPr>
        <w:t>出现前述任一情形的，</w:t>
      </w:r>
      <w:r>
        <w:rPr>
          <w:rFonts w:hint="eastAsia" w:ascii="宋体" w:hAnsi="宋体" w:eastAsia="宋体" w:cs="Times New Roman"/>
          <w:sz w:val="24"/>
          <w:szCs w:val="24"/>
          <w:highlight w:val="none"/>
        </w:rPr>
        <w:t>双方以</w:t>
      </w:r>
      <w:r>
        <w:rPr>
          <w:rFonts w:hint="eastAsia" w:ascii="宋体" w:hAnsi="宋体" w:eastAsia="宋体" w:cs="Times New Roman"/>
          <w:sz w:val="24"/>
          <w:szCs w:val="24"/>
          <w:highlight w:val="none"/>
          <w:lang w:val="en-US" w:eastAsia="zh-Hans"/>
        </w:rPr>
        <w:t>经甲方书面核实确认已</w:t>
      </w:r>
      <w:r>
        <w:rPr>
          <w:rFonts w:hint="eastAsia" w:ascii="宋体" w:hAnsi="宋体" w:eastAsia="宋体" w:cs="Times New Roman"/>
          <w:sz w:val="24"/>
          <w:szCs w:val="24"/>
          <w:highlight w:val="none"/>
        </w:rPr>
        <w:t>实际完成工作量按本合同确定的计价方式核定价款，</w:t>
      </w:r>
      <w:r>
        <w:rPr>
          <w:rFonts w:hint="eastAsia" w:ascii="宋体" w:hAnsi="宋体" w:eastAsia="宋体" w:cs="Times New Roman"/>
          <w:sz w:val="24"/>
          <w:szCs w:val="24"/>
          <w:highlight w:val="none"/>
          <w:lang w:val="en-US" w:eastAsia="zh-Hans"/>
        </w:rPr>
        <w:t>委托人</w:t>
      </w:r>
      <w:r>
        <w:rPr>
          <w:rFonts w:hint="eastAsia" w:ascii="宋体" w:hAnsi="宋体" w:eastAsia="宋体" w:cs="Times New Roman"/>
          <w:sz w:val="24"/>
          <w:szCs w:val="24"/>
          <w:highlight w:val="none"/>
        </w:rPr>
        <w:t>无须再另行进行相关赔偿</w:t>
      </w:r>
      <w:r>
        <w:rPr>
          <w:rFonts w:hint="eastAsia" w:ascii="宋体" w:hAnsi="宋体" w:eastAsia="宋体" w:cs="Times New Roman"/>
          <w:sz w:val="24"/>
          <w:szCs w:val="24"/>
          <w:highlight w:val="none"/>
          <w:lang w:val="en-US" w:eastAsia="zh-Hans"/>
        </w:rPr>
        <w:t>或支付其他费用且无需承担其他任何责任</w:t>
      </w:r>
      <w:r>
        <w:rPr>
          <w:rFonts w:hint="eastAsia" w:ascii="宋体" w:hAnsi="宋体" w:eastAsia="宋体" w:cs="Times New Roman"/>
          <w:sz w:val="24"/>
          <w:szCs w:val="24"/>
          <w:highlight w:val="none"/>
        </w:rPr>
        <w:t>。</w:t>
      </w:r>
      <w:r>
        <w:rPr>
          <w:rFonts w:hint="eastAsia" w:ascii="宋体" w:hAnsi="宋体" w:eastAsia="宋体" w:cs="Times New Roman"/>
          <w:b/>
          <w:bCs/>
          <w:sz w:val="24"/>
          <w:szCs w:val="24"/>
          <w:highlight w:val="none"/>
        </w:rPr>
        <w:t>监理人已充分知悉</w:t>
      </w:r>
      <w:r>
        <w:rPr>
          <w:rFonts w:hint="eastAsia" w:ascii="宋体" w:hAnsi="宋体" w:eastAsia="宋体" w:cs="Times New Roman"/>
          <w:b/>
          <w:bCs/>
          <w:sz w:val="24"/>
          <w:szCs w:val="24"/>
          <w:highlight w:val="none"/>
          <w:lang w:val="en-US" w:eastAsia="zh-Hans"/>
        </w:rPr>
        <w:t>前述</w:t>
      </w:r>
      <w:r>
        <w:rPr>
          <w:rFonts w:hint="eastAsia" w:ascii="宋体" w:hAnsi="宋体" w:eastAsia="宋体" w:cs="Times New Roman"/>
          <w:b/>
          <w:bCs/>
          <w:sz w:val="24"/>
          <w:szCs w:val="24"/>
          <w:highlight w:val="none"/>
        </w:rPr>
        <w:t>风险</w:t>
      </w:r>
      <w:r>
        <w:rPr>
          <w:rFonts w:hint="eastAsia" w:ascii="宋体" w:hAnsi="宋体" w:eastAsia="宋体" w:cs="Times New Roman"/>
          <w:b/>
          <w:bCs/>
          <w:sz w:val="24"/>
          <w:szCs w:val="24"/>
          <w:highlight w:val="none"/>
          <w:lang w:val="en-US" w:eastAsia="zh-Hans"/>
        </w:rPr>
        <w:t>及相应法律后果</w:t>
      </w:r>
      <w:r>
        <w:rPr>
          <w:rFonts w:hint="eastAsia" w:ascii="宋体" w:hAnsi="宋体" w:eastAsia="宋体" w:cs="Times New Roman"/>
          <w:b/>
          <w:bCs/>
          <w:sz w:val="24"/>
          <w:szCs w:val="24"/>
          <w:highlight w:val="none"/>
        </w:rPr>
        <w:t>，</w:t>
      </w:r>
      <w:r>
        <w:rPr>
          <w:rFonts w:hint="eastAsia" w:ascii="宋体" w:hAnsi="宋体" w:eastAsia="宋体" w:cs="Times New Roman"/>
          <w:b/>
          <w:bCs/>
          <w:sz w:val="24"/>
          <w:szCs w:val="24"/>
          <w:highlight w:val="none"/>
          <w:lang w:val="en-US" w:eastAsia="zh-Hans"/>
        </w:rPr>
        <w:t>监理人明确表示</w:t>
      </w:r>
      <w:r>
        <w:rPr>
          <w:rFonts w:hint="eastAsia" w:ascii="宋体" w:hAnsi="宋体" w:eastAsia="宋体" w:cs="Times New Roman"/>
          <w:b/>
          <w:bCs/>
          <w:sz w:val="24"/>
          <w:szCs w:val="24"/>
          <w:highlight w:val="none"/>
        </w:rPr>
        <w:t>放弃向委托人主张</w:t>
      </w:r>
      <w:r>
        <w:rPr>
          <w:rFonts w:hint="eastAsia" w:ascii="宋体" w:hAnsi="宋体" w:eastAsia="宋体" w:cs="Times New Roman"/>
          <w:b/>
          <w:bCs/>
          <w:sz w:val="24"/>
          <w:szCs w:val="24"/>
          <w:highlight w:val="none"/>
          <w:lang w:val="en-US" w:eastAsia="zh-Hans"/>
        </w:rPr>
        <w:t>相应</w:t>
      </w:r>
      <w:r>
        <w:rPr>
          <w:rFonts w:hint="eastAsia" w:ascii="宋体" w:hAnsi="宋体" w:eastAsia="宋体" w:cs="Times New Roman"/>
          <w:b/>
          <w:bCs/>
          <w:sz w:val="24"/>
          <w:szCs w:val="24"/>
          <w:highlight w:val="none"/>
        </w:rPr>
        <w:t>权利</w:t>
      </w:r>
      <w:r>
        <w:rPr>
          <w:rFonts w:hint="eastAsia" w:ascii="宋体" w:hAnsi="宋体" w:eastAsia="宋体" w:cs="Times New Roman"/>
          <w:b/>
          <w:bCs/>
          <w:sz w:val="24"/>
          <w:szCs w:val="24"/>
          <w:highlight w:val="none"/>
          <w:lang w:val="en-US" w:eastAsia="zh-Hans"/>
        </w:rPr>
        <w:t>并自行承担全部后果</w:t>
      </w:r>
      <w:r>
        <w:rPr>
          <w:rFonts w:hint="eastAsia" w:ascii="宋体" w:hAnsi="宋体" w:eastAsia="宋体" w:cs="Times New Roman"/>
          <w:b/>
          <w:bCs/>
          <w:sz w:val="24"/>
          <w:szCs w:val="24"/>
          <w:highlight w:val="none"/>
        </w:rPr>
        <w:t>。</w:t>
      </w:r>
    </w:p>
    <w:p w14:paraId="06DD89E2">
      <w:pPr>
        <w:numPr>
          <w:ilvl w:val="0"/>
          <w:numId w:val="1"/>
        </w:num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本合同经甲乙双方法定代表人签字并经单位盖章后生效</w:t>
      </w:r>
      <w:r>
        <w:rPr>
          <w:rFonts w:hint="eastAsia" w:ascii="宋体" w:hAnsi="宋体" w:eastAsia="宋体" w:cs="Times New Roman"/>
          <w:sz w:val="24"/>
          <w:szCs w:val="24"/>
          <w:highlight w:val="none"/>
          <w:lang w:eastAsia="zh-Hans"/>
        </w:rPr>
        <w:t>。</w:t>
      </w:r>
    </w:p>
    <w:p w14:paraId="57552BBB">
      <w:pPr>
        <w:numPr>
          <w:ilvl w:val="0"/>
          <w:numId w:val="1"/>
        </w:num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合同生效之后，双方就中标通知书发出之日起至合同生效之日期间按合同约定的履约行为予以追认</w:t>
      </w:r>
      <w:r>
        <w:rPr>
          <w:rFonts w:ascii="宋体" w:hAnsi="宋体" w:eastAsia="宋体" w:cs="Times New Roman"/>
          <w:sz w:val="24"/>
          <w:szCs w:val="24"/>
          <w:highlight w:val="none"/>
        </w:rPr>
        <w:t>。</w:t>
      </w:r>
    </w:p>
    <w:p w14:paraId="53E70237">
      <w:pPr>
        <w:numPr>
          <w:ilvl w:val="0"/>
          <w:numId w:val="1"/>
        </w:num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双方确认本合同中约定的联系方式真实有效，双方依此向对方发出的所有通知、文件、资料视为送达。未尽事宜、经合同当事人协商一致、签订补充协议。</w:t>
      </w:r>
    </w:p>
    <w:p w14:paraId="2A483D1B">
      <w:pPr>
        <w:numPr>
          <w:ilvl w:val="0"/>
          <w:numId w:val="1"/>
        </w:numPr>
        <w:spacing w:line="360" w:lineRule="auto"/>
        <w:ind w:firstLine="480" w:firstLineChars="200"/>
        <w:rPr>
          <w:rFonts w:ascii="宋体" w:hAnsi="宋体" w:eastAsia="宋体" w:cs="Times New Roman"/>
          <w:sz w:val="24"/>
          <w:szCs w:val="24"/>
          <w:highlight w:val="none"/>
        </w:rPr>
      </w:pPr>
      <w:r>
        <w:rPr>
          <w:rFonts w:ascii="宋体" w:hAnsi="宋体" w:eastAsia="宋体" w:cs="Times New Roman"/>
          <w:sz w:val="24"/>
          <w:szCs w:val="24"/>
          <w:highlight w:val="none"/>
        </w:rPr>
        <w:t>本合同正本一式</w:t>
      </w:r>
      <w:r>
        <w:rPr>
          <w:rFonts w:hint="eastAsia" w:ascii="宋体" w:hAnsi="宋体" w:eastAsia="宋体" w:cs="Times New Roman"/>
          <w:sz w:val="24"/>
          <w:szCs w:val="24"/>
          <w:highlight w:val="none"/>
        </w:rPr>
        <w:t>肆</w:t>
      </w:r>
      <w:r>
        <w:rPr>
          <w:rFonts w:ascii="宋体" w:hAnsi="宋体" w:eastAsia="宋体" w:cs="Times New Roman"/>
          <w:sz w:val="24"/>
          <w:szCs w:val="24"/>
          <w:highlight w:val="none"/>
        </w:rPr>
        <w:t>份</w:t>
      </w:r>
      <w:r>
        <w:rPr>
          <w:rFonts w:hint="eastAsia" w:ascii="宋体" w:hAnsi="宋体" w:eastAsia="宋体" w:cs="Times New Roman"/>
          <w:sz w:val="24"/>
          <w:szCs w:val="24"/>
          <w:highlight w:val="none"/>
          <w:lang w:eastAsia="zh-Hans"/>
        </w:rPr>
        <w:t>、</w:t>
      </w:r>
      <w:r>
        <w:rPr>
          <w:rFonts w:ascii="宋体" w:hAnsi="宋体" w:eastAsia="宋体" w:cs="Times New Roman"/>
          <w:sz w:val="24"/>
          <w:szCs w:val="24"/>
          <w:highlight w:val="none"/>
        </w:rPr>
        <w:t>副本</w:t>
      </w:r>
      <w:r>
        <w:rPr>
          <w:rFonts w:hint="eastAsia" w:ascii="宋体" w:hAnsi="宋体" w:eastAsia="宋体" w:cs="Times New Roman"/>
          <w:sz w:val="24"/>
          <w:szCs w:val="24"/>
          <w:highlight w:val="none"/>
        </w:rPr>
        <w:t>陆</w:t>
      </w:r>
      <w:r>
        <w:rPr>
          <w:rFonts w:ascii="宋体" w:hAnsi="宋体" w:eastAsia="宋体" w:cs="Times New Roman"/>
          <w:sz w:val="24"/>
          <w:szCs w:val="24"/>
          <w:highlight w:val="none"/>
        </w:rPr>
        <w:t>份，签约方</w:t>
      </w:r>
      <w:r>
        <w:rPr>
          <w:rFonts w:hint="eastAsia" w:ascii="宋体" w:hAnsi="宋体" w:eastAsia="宋体" w:cs="Times New Roman"/>
          <w:sz w:val="24"/>
          <w:szCs w:val="24"/>
          <w:highlight w:val="none"/>
        </w:rPr>
        <w:t>各执</w:t>
      </w:r>
      <w:r>
        <w:rPr>
          <w:rFonts w:hint="eastAsia" w:ascii="宋体" w:hAnsi="宋体" w:eastAsia="宋体" w:cs="Times New Roman"/>
          <w:sz w:val="24"/>
          <w:szCs w:val="24"/>
          <w:highlight w:val="none"/>
          <w:lang w:val="en-US" w:eastAsia="zh-Hans"/>
        </w:rPr>
        <w:t>正本</w:t>
      </w:r>
      <w:r>
        <w:rPr>
          <w:rFonts w:hint="eastAsia" w:ascii="宋体" w:hAnsi="宋体" w:eastAsia="宋体" w:cs="Times New Roman"/>
          <w:sz w:val="24"/>
          <w:szCs w:val="24"/>
          <w:highlight w:val="none"/>
        </w:rPr>
        <w:t>贰份</w:t>
      </w:r>
      <w:r>
        <w:rPr>
          <w:rFonts w:hint="eastAsia" w:ascii="宋体" w:hAnsi="宋体" w:eastAsia="宋体" w:cs="Times New Roman"/>
          <w:sz w:val="24"/>
          <w:szCs w:val="24"/>
          <w:highlight w:val="none"/>
          <w:lang w:eastAsia="zh-Hans"/>
        </w:rPr>
        <w:t>、</w:t>
      </w:r>
      <w:r>
        <w:rPr>
          <w:rFonts w:hint="eastAsia" w:ascii="宋体" w:hAnsi="宋体" w:eastAsia="宋体" w:cs="Times New Roman"/>
          <w:sz w:val="24"/>
          <w:szCs w:val="24"/>
          <w:highlight w:val="none"/>
          <w:lang w:val="en-US" w:eastAsia="zh-Hans"/>
        </w:rPr>
        <w:t>副本</w:t>
      </w:r>
      <w:r>
        <w:rPr>
          <w:rFonts w:hint="eastAsia" w:ascii="宋体" w:hAnsi="宋体" w:eastAsia="宋体" w:cs="Times New Roman"/>
          <w:sz w:val="24"/>
          <w:szCs w:val="24"/>
          <w:highlight w:val="none"/>
        </w:rPr>
        <w:t>叁份，</w:t>
      </w:r>
      <w:r>
        <w:rPr>
          <w:rFonts w:hint="eastAsia" w:ascii="宋体" w:hAnsi="宋体" w:eastAsia="宋体" w:cs="Times New Roman"/>
          <w:sz w:val="24"/>
          <w:szCs w:val="24"/>
          <w:highlight w:val="none"/>
          <w:lang w:val="en-US" w:eastAsia="zh-Hans"/>
        </w:rPr>
        <w:t>均具有同等法律效力。如副本</w:t>
      </w:r>
      <w:r>
        <w:rPr>
          <w:rFonts w:ascii="宋体" w:hAnsi="宋体" w:eastAsia="宋体" w:cs="Times New Roman"/>
          <w:sz w:val="24"/>
          <w:szCs w:val="24"/>
          <w:highlight w:val="none"/>
        </w:rPr>
        <w:t>与正本</w:t>
      </w:r>
      <w:r>
        <w:rPr>
          <w:rFonts w:hint="eastAsia" w:ascii="宋体" w:hAnsi="宋体" w:eastAsia="宋体" w:cs="Times New Roman"/>
          <w:sz w:val="24"/>
          <w:szCs w:val="24"/>
          <w:highlight w:val="none"/>
          <w:lang w:val="en-US" w:eastAsia="zh-Hans"/>
        </w:rPr>
        <w:t>发生冲突的，则以正本内容为准</w:t>
      </w:r>
      <w:r>
        <w:rPr>
          <w:rFonts w:ascii="宋体" w:hAnsi="宋体" w:eastAsia="宋体" w:cs="Times New Roman"/>
          <w:sz w:val="24"/>
          <w:szCs w:val="24"/>
          <w:highlight w:val="none"/>
        </w:rPr>
        <w:t>。</w:t>
      </w:r>
    </w:p>
    <w:p w14:paraId="682C33E1">
      <w:pPr>
        <w:spacing w:line="360" w:lineRule="auto"/>
        <w:ind w:firstLine="424" w:firstLineChars="177"/>
        <w:rPr>
          <w:rFonts w:ascii="宋体" w:hAnsi="宋体" w:eastAsia="宋体" w:cs="Times New Roman"/>
          <w:sz w:val="24"/>
          <w:szCs w:val="24"/>
          <w:highlight w:val="none"/>
        </w:rPr>
      </w:pPr>
    </w:p>
    <w:p w14:paraId="78A0EBF1">
      <w:pPr>
        <w:spacing w:line="240" w:lineRule="auto"/>
        <w:ind w:left="420"/>
        <w:rPr>
          <w:rFonts w:ascii="宋体" w:hAnsi="宋体" w:eastAsia="宋体" w:cs="Times New Roman"/>
          <w:sz w:val="24"/>
          <w:szCs w:val="24"/>
          <w:highlight w:val="none"/>
        </w:rPr>
      </w:pPr>
      <w:r>
        <w:rPr>
          <w:rFonts w:ascii="宋体" w:hAnsi="宋体" w:eastAsia="宋体" w:cs="Times New Roman"/>
          <w:sz w:val="24"/>
          <w:szCs w:val="24"/>
          <w:highlight w:val="none"/>
        </w:rPr>
        <w:br w:type="page"/>
      </w:r>
      <w:r>
        <w:rPr>
          <w:rFonts w:ascii="宋体" w:hAnsi="宋体" w:eastAsia="宋体" w:cs="Times New Roman"/>
          <w:sz w:val="24"/>
          <w:szCs w:val="24"/>
          <w:highlight w:val="none"/>
        </w:rPr>
        <w:t>（此页无正文）</w:t>
      </w:r>
    </w:p>
    <w:tbl>
      <w:tblPr>
        <w:tblStyle w:val="29"/>
        <w:tblW w:w="0" w:type="auto"/>
        <w:jc w:val="center"/>
        <w:tblLayout w:type="fixed"/>
        <w:tblCellMar>
          <w:top w:w="0" w:type="dxa"/>
          <w:left w:w="108" w:type="dxa"/>
          <w:bottom w:w="0" w:type="dxa"/>
          <w:right w:w="108" w:type="dxa"/>
        </w:tblCellMar>
      </w:tblPr>
      <w:tblGrid>
        <w:gridCol w:w="4442"/>
        <w:gridCol w:w="269"/>
        <w:gridCol w:w="4253"/>
        <w:gridCol w:w="216"/>
      </w:tblGrid>
      <w:tr w14:paraId="6678CE9F">
        <w:tblPrEx>
          <w:tblCellMar>
            <w:top w:w="0" w:type="dxa"/>
            <w:left w:w="108" w:type="dxa"/>
            <w:bottom w:w="0" w:type="dxa"/>
            <w:right w:w="108" w:type="dxa"/>
          </w:tblCellMar>
        </w:tblPrEx>
        <w:trPr>
          <w:gridAfter w:val="1"/>
          <w:wAfter w:w="216" w:type="dxa"/>
          <w:jc w:val="center"/>
        </w:trPr>
        <w:tc>
          <w:tcPr>
            <w:tcW w:w="8964" w:type="dxa"/>
            <w:gridSpan w:val="3"/>
          </w:tcPr>
          <w:p w14:paraId="168F7513">
            <w:pPr>
              <w:snapToGrid/>
              <w:spacing w:line="360" w:lineRule="auto"/>
              <w:ind w:left="420"/>
              <w:rPr>
                <w:rFonts w:ascii="宋体" w:hAnsi="宋体" w:eastAsia="宋体" w:cs="Times New Roman"/>
                <w:sz w:val="24"/>
                <w:szCs w:val="21"/>
                <w:highlight w:val="none"/>
              </w:rPr>
            </w:pPr>
            <w:bookmarkStart w:id="1" w:name="_Hlk511135686"/>
          </w:p>
          <w:p w14:paraId="016CE02B">
            <w:pPr>
              <w:snapToGrid/>
              <w:spacing w:line="360" w:lineRule="auto"/>
              <w:ind w:left="420"/>
              <w:rPr>
                <w:rFonts w:ascii="宋体" w:hAnsi="宋体" w:eastAsia="宋体" w:cs="Times New Roman"/>
                <w:sz w:val="24"/>
                <w:szCs w:val="21"/>
                <w:highlight w:val="none"/>
              </w:rPr>
            </w:pPr>
          </w:p>
          <w:p w14:paraId="46B0BD94">
            <w:pPr>
              <w:snapToGrid/>
              <w:spacing w:line="360" w:lineRule="auto"/>
              <w:rPr>
                <w:rFonts w:ascii="宋体" w:hAnsi="宋体" w:eastAsia="宋体" w:cs="Times New Roman"/>
                <w:spacing w:val="-6"/>
                <w:sz w:val="24"/>
                <w:szCs w:val="21"/>
                <w:highlight w:val="none"/>
              </w:rPr>
            </w:pPr>
            <w:r>
              <w:rPr>
                <w:rFonts w:hint="eastAsia" w:ascii="宋体" w:hAnsi="宋体" w:eastAsia="宋体" w:cs="Times New Roman"/>
                <w:b/>
                <w:bCs/>
                <w:sz w:val="24"/>
                <w:szCs w:val="21"/>
                <w:highlight w:val="none"/>
              </w:rPr>
              <w:t>委托人（甲方）：广州国际生物岛集团有限公司</w:t>
            </w:r>
          </w:p>
        </w:tc>
      </w:tr>
      <w:tr w14:paraId="322DACB8">
        <w:tblPrEx>
          <w:tblCellMar>
            <w:top w:w="0" w:type="dxa"/>
            <w:left w:w="108" w:type="dxa"/>
            <w:bottom w:w="0" w:type="dxa"/>
            <w:right w:w="108" w:type="dxa"/>
          </w:tblCellMar>
        </w:tblPrEx>
        <w:trPr>
          <w:gridAfter w:val="1"/>
          <w:wAfter w:w="216" w:type="dxa"/>
          <w:jc w:val="center"/>
        </w:trPr>
        <w:tc>
          <w:tcPr>
            <w:tcW w:w="4442" w:type="dxa"/>
          </w:tcPr>
          <w:p w14:paraId="53AF568B">
            <w:pPr>
              <w:adjustRightInd/>
              <w:spacing w:line="360" w:lineRule="auto"/>
              <w:ind w:firstLine="2160" w:firstLineChars="900"/>
              <w:jc w:val="left"/>
              <w:rPr>
                <w:rFonts w:ascii="宋体" w:hAnsi="宋体" w:eastAsia="宋体" w:cs="Times New Roman"/>
                <w:sz w:val="24"/>
                <w:szCs w:val="24"/>
                <w:highlight w:val="none"/>
              </w:rPr>
            </w:pPr>
            <w:r>
              <w:rPr>
                <w:rFonts w:hint="eastAsia" w:ascii="宋体" w:hAnsi="宋体" w:eastAsia="宋体" w:cs="Times New Roman"/>
                <w:sz w:val="24"/>
                <w:szCs w:val="24"/>
                <w:highlight w:val="none"/>
              </w:rPr>
              <w:t>（公章）</w:t>
            </w:r>
          </w:p>
        </w:tc>
        <w:tc>
          <w:tcPr>
            <w:tcW w:w="269" w:type="dxa"/>
          </w:tcPr>
          <w:p w14:paraId="795A9260">
            <w:pPr>
              <w:adjustRightInd/>
              <w:spacing w:line="360" w:lineRule="auto"/>
              <w:jc w:val="left"/>
              <w:rPr>
                <w:rFonts w:ascii="宋体" w:hAnsi="宋体" w:eastAsia="宋体" w:cs="Times New Roman"/>
                <w:sz w:val="24"/>
                <w:szCs w:val="24"/>
                <w:highlight w:val="none"/>
              </w:rPr>
            </w:pPr>
          </w:p>
        </w:tc>
        <w:tc>
          <w:tcPr>
            <w:tcW w:w="4253" w:type="dxa"/>
          </w:tcPr>
          <w:p w14:paraId="675560A0">
            <w:pPr>
              <w:adjustRightInd/>
              <w:spacing w:line="360" w:lineRule="auto"/>
              <w:ind w:firstLine="1440" w:firstLineChars="600"/>
              <w:jc w:val="left"/>
              <w:rPr>
                <w:rFonts w:ascii="宋体" w:hAnsi="宋体" w:eastAsia="宋体" w:cs="Times New Roman"/>
                <w:sz w:val="24"/>
                <w:szCs w:val="24"/>
                <w:highlight w:val="none"/>
              </w:rPr>
            </w:pPr>
          </w:p>
        </w:tc>
      </w:tr>
      <w:tr w14:paraId="21707D1E">
        <w:tblPrEx>
          <w:tblCellMar>
            <w:top w:w="0" w:type="dxa"/>
            <w:left w:w="108" w:type="dxa"/>
            <w:bottom w:w="0" w:type="dxa"/>
            <w:right w:w="108" w:type="dxa"/>
          </w:tblCellMar>
        </w:tblPrEx>
        <w:trPr>
          <w:gridAfter w:val="1"/>
          <w:wAfter w:w="216" w:type="dxa"/>
          <w:jc w:val="center"/>
        </w:trPr>
        <w:tc>
          <w:tcPr>
            <w:tcW w:w="4442" w:type="dxa"/>
          </w:tcPr>
          <w:p w14:paraId="157BE47F">
            <w:pPr>
              <w:adjustRightInd/>
              <w:spacing w:line="360" w:lineRule="auto"/>
              <w:jc w:val="left"/>
              <w:rPr>
                <w:rFonts w:ascii="宋体" w:hAnsi="宋体" w:eastAsia="宋体" w:cs="Times New Roman"/>
                <w:sz w:val="24"/>
                <w:szCs w:val="24"/>
                <w:highlight w:val="none"/>
              </w:rPr>
            </w:pPr>
            <w:r>
              <w:rPr>
                <w:rFonts w:hint="eastAsia" w:ascii="宋体" w:hAnsi="宋体" w:eastAsia="宋体" w:cs="Times New Roman"/>
                <w:sz w:val="24"/>
                <w:szCs w:val="24"/>
                <w:highlight w:val="none"/>
              </w:rPr>
              <w:t>法定代表人：</w:t>
            </w:r>
          </w:p>
          <w:p w14:paraId="73721964">
            <w:pPr>
              <w:adjustRightInd/>
              <w:spacing w:line="360" w:lineRule="auto"/>
              <w:jc w:val="left"/>
              <w:rPr>
                <w:rFonts w:ascii="Times New Roman" w:hAnsi="Times New Roman" w:eastAsia="宋体" w:cs="Times New Roman"/>
                <w:szCs w:val="24"/>
                <w:highlight w:val="none"/>
              </w:rPr>
            </w:pPr>
            <w:r>
              <w:rPr>
                <w:rFonts w:hint="eastAsia" w:ascii="宋体" w:hAnsi="宋体" w:eastAsia="宋体" w:cs="Times New Roman"/>
                <w:sz w:val="24"/>
                <w:szCs w:val="24"/>
                <w:highlight w:val="none"/>
              </w:rPr>
              <w:t>委托代理人：</w:t>
            </w:r>
          </w:p>
        </w:tc>
        <w:tc>
          <w:tcPr>
            <w:tcW w:w="269" w:type="dxa"/>
          </w:tcPr>
          <w:p w14:paraId="5F883EB0">
            <w:pPr>
              <w:adjustRightInd/>
              <w:spacing w:line="360" w:lineRule="auto"/>
              <w:jc w:val="left"/>
              <w:rPr>
                <w:rFonts w:ascii="宋体" w:hAnsi="宋体" w:eastAsia="宋体" w:cs="Times New Roman"/>
                <w:sz w:val="24"/>
                <w:szCs w:val="24"/>
                <w:highlight w:val="none"/>
              </w:rPr>
            </w:pPr>
          </w:p>
        </w:tc>
        <w:tc>
          <w:tcPr>
            <w:tcW w:w="4253" w:type="dxa"/>
          </w:tcPr>
          <w:p w14:paraId="673F5920">
            <w:pPr>
              <w:adjustRightInd/>
              <w:spacing w:line="360" w:lineRule="auto"/>
              <w:jc w:val="left"/>
              <w:rPr>
                <w:rFonts w:ascii="宋体" w:hAnsi="宋体" w:eastAsia="宋体" w:cs="Times New Roman"/>
                <w:sz w:val="24"/>
                <w:szCs w:val="24"/>
                <w:highlight w:val="none"/>
              </w:rPr>
            </w:pPr>
          </w:p>
        </w:tc>
      </w:tr>
      <w:tr w14:paraId="4F477B5B">
        <w:tblPrEx>
          <w:tblCellMar>
            <w:top w:w="0" w:type="dxa"/>
            <w:left w:w="108" w:type="dxa"/>
            <w:bottom w:w="0" w:type="dxa"/>
            <w:right w:w="108" w:type="dxa"/>
          </w:tblCellMar>
        </w:tblPrEx>
        <w:trPr>
          <w:gridAfter w:val="1"/>
          <w:wAfter w:w="216" w:type="dxa"/>
          <w:jc w:val="center"/>
        </w:trPr>
        <w:tc>
          <w:tcPr>
            <w:tcW w:w="8964" w:type="dxa"/>
            <w:gridSpan w:val="3"/>
          </w:tcPr>
          <w:p w14:paraId="1502D48B">
            <w:pPr>
              <w:tabs>
                <w:tab w:val="left" w:pos="4536"/>
              </w:tabs>
              <w:spacing w:line="360" w:lineRule="auto"/>
              <w:jc w:val="left"/>
              <w:rPr>
                <w:rFonts w:ascii="宋体" w:hAnsi="宋体" w:eastAsia="宋体" w:cs="Times New Roman"/>
                <w:sz w:val="24"/>
                <w:szCs w:val="24"/>
                <w:highlight w:val="none"/>
              </w:rPr>
            </w:pPr>
            <w:r>
              <w:rPr>
                <w:rFonts w:hint="eastAsia" w:ascii="宋体" w:hAnsi="宋体" w:eastAsia="宋体" w:cs="Times New Roman"/>
                <w:sz w:val="24"/>
                <w:szCs w:val="24"/>
                <w:highlight w:val="none"/>
              </w:rPr>
              <w:t xml:space="preserve">联系地址： </w:t>
            </w:r>
          </w:p>
        </w:tc>
      </w:tr>
      <w:tr w14:paraId="4BF87273">
        <w:tblPrEx>
          <w:tblCellMar>
            <w:top w:w="0" w:type="dxa"/>
            <w:left w:w="108" w:type="dxa"/>
            <w:bottom w:w="0" w:type="dxa"/>
            <w:right w:w="108" w:type="dxa"/>
          </w:tblCellMar>
        </w:tblPrEx>
        <w:trPr>
          <w:gridAfter w:val="1"/>
          <w:wAfter w:w="216" w:type="dxa"/>
          <w:jc w:val="center"/>
        </w:trPr>
        <w:tc>
          <w:tcPr>
            <w:tcW w:w="4442" w:type="dxa"/>
          </w:tcPr>
          <w:p w14:paraId="20CE3A68">
            <w:pPr>
              <w:adjustRightInd/>
              <w:spacing w:line="360" w:lineRule="auto"/>
              <w:jc w:val="left"/>
              <w:rPr>
                <w:rFonts w:ascii="宋体" w:hAnsi="宋体" w:eastAsia="宋体" w:cs="Times New Roman"/>
                <w:sz w:val="24"/>
                <w:szCs w:val="24"/>
                <w:highlight w:val="none"/>
              </w:rPr>
            </w:pPr>
            <w:r>
              <w:rPr>
                <w:rFonts w:hint="eastAsia" w:ascii="宋体" w:hAnsi="宋体" w:eastAsia="宋体" w:cs="Times New Roman"/>
                <w:sz w:val="24"/>
                <w:szCs w:val="24"/>
                <w:highlight w:val="none"/>
              </w:rPr>
              <w:t>邮政编码：</w:t>
            </w:r>
          </w:p>
        </w:tc>
        <w:tc>
          <w:tcPr>
            <w:tcW w:w="269" w:type="dxa"/>
          </w:tcPr>
          <w:p w14:paraId="506DC6A0">
            <w:pPr>
              <w:adjustRightInd/>
              <w:spacing w:line="360" w:lineRule="auto"/>
              <w:jc w:val="left"/>
              <w:rPr>
                <w:rFonts w:ascii="宋体" w:hAnsi="宋体" w:eastAsia="宋体" w:cs="Times New Roman"/>
                <w:sz w:val="24"/>
                <w:szCs w:val="24"/>
                <w:highlight w:val="none"/>
              </w:rPr>
            </w:pPr>
          </w:p>
        </w:tc>
        <w:tc>
          <w:tcPr>
            <w:tcW w:w="4253" w:type="dxa"/>
          </w:tcPr>
          <w:p w14:paraId="449F6AD7">
            <w:pPr>
              <w:adjustRightInd/>
              <w:spacing w:line="360" w:lineRule="auto"/>
              <w:jc w:val="left"/>
              <w:rPr>
                <w:rFonts w:ascii="宋体" w:hAnsi="宋体" w:eastAsia="宋体" w:cs="Times New Roman"/>
                <w:sz w:val="24"/>
                <w:szCs w:val="24"/>
                <w:highlight w:val="none"/>
              </w:rPr>
            </w:pPr>
          </w:p>
        </w:tc>
      </w:tr>
      <w:tr w14:paraId="02C3B14C">
        <w:tblPrEx>
          <w:tblCellMar>
            <w:top w:w="0" w:type="dxa"/>
            <w:left w:w="108" w:type="dxa"/>
            <w:bottom w:w="0" w:type="dxa"/>
            <w:right w:w="108" w:type="dxa"/>
          </w:tblCellMar>
        </w:tblPrEx>
        <w:trPr>
          <w:gridAfter w:val="1"/>
          <w:wAfter w:w="216" w:type="dxa"/>
          <w:jc w:val="center"/>
        </w:trPr>
        <w:tc>
          <w:tcPr>
            <w:tcW w:w="4442" w:type="dxa"/>
          </w:tcPr>
          <w:p w14:paraId="25526D11">
            <w:pPr>
              <w:adjustRightInd/>
              <w:spacing w:line="360" w:lineRule="auto"/>
              <w:jc w:val="left"/>
              <w:rPr>
                <w:rFonts w:ascii="宋体" w:hAnsi="宋体" w:eastAsia="宋体" w:cs="Times New Roman"/>
                <w:sz w:val="24"/>
                <w:szCs w:val="24"/>
                <w:highlight w:val="none"/>
              </w:rPr>
            </w:pPr>
            <w:r>
              <w:rPr>
                <w:rFonts w:hint="eastAsia" w:ascii="宋体" w:hAnsi="宋体" w:eastAsia="宋体" w:cs="Times New Roman"/>
                <w:sz w:val="24"/>
                <w:szCs w:val="24"/>
                <w:highlight w:val="none"/>
              </w:rPr>
              <w:t>电    话：</w:t>
            </w:r>
          </w:p>
        </w:tc>
        <w:tc>
          <w:tcPr>
            <w:tcW w:w="269" w:type="dxa"/>
          </w:tcPr>
          <w:p w14:paraId="462A6E76">
            <w:pPr>
              <w:adjustRightInd/>
              <w:spacing w:line="360" w:lineRule="auto"/>
              <w:jc w:val="left"/>
              <w:rPr>
                <w:rFonts w:ascii="宋体" w:hAnsi="宋体" w:eastAsia="宋体" w:cs="Times New Roman"/>
                <w:sz w:val="24"/>
                <w:szCs w:val="24"/>
                <w:highlight w:val="none"/>
              </w:rPr>
            </w:pPr>
          </w:p>
        </w:tc>
        <w:tc>
          <w:tcPr>
            <w:tcW w:w="4253" w:type="dxa"/>
          </w:tcPr>
          <w:p w14:paraId="4C81A353">
            <w:pPr>
              <w:adjustRightInd/>
              <w:spacing w:line="360" w:lineRule="auto"/>
              <w:jc w:val="left"/>
              <w:rPr>
                <w:rFonts w:ascii="宋体" w:hAnsi="宋体" w:eastAsia="宋体" w:cs="Times New Roman"/>
                <w:sz w:val="24"/>
                <w:szCs w:val="24"/>
                <w:highlight w:val="none"/>
              </w:rPr>
            </w:pPr>
          </w:p>
        </w:tc>
      </w:tr>
      <w:tr w14:paraId="644C9487">
        <w:tblPrEx>
          <w:tblCellMar>
            <w:top w:w="0" w:type="dxa"/>
            <w:left w:w="108" w:type="dxa"/>
            <w:bottom w:w="0" w:type="dxa"/>
            <w:right w:w="108" w:type="dxa"/>
          </w:tblCellMar>
        </w:tblPrEx>
        <w:trPr>
          <w:gridAfter w:val="1"/>
          <w:wAfter w:w="216" w:type="dxa"/>
          <w:jc w:val="center"/>
        </w:trPr>
        <w:tc>
          <w:tcPr>
            <w:tcW w:w="4442" w:type="dxa"/>
          </w:tcPr>
          <w:p w14:paraId="161812A7">
            <w:pPr>
              <w:adjustRightInd/>
              <w:spacing w:line="360" w:lineRule="auto"/>
              <w:jc w:val="left"/>
              <w:rPr>
                <w:rFonts w:hint="eastAsia" w:ascii="宋体" w:hAnsi="宋体" w:eastAsia="宋体" w:cs="Times New Roman"/>
                <w:sz w:val="24"/>
                <w:szCs w:val="24"/>
                <w:highlight w:val="none"/>
                <w:lang w:val="en-US" w:eastAsia="zh-Hans"/>
              </w:rPr>
            </w:pPr>
            <w:r>
              <w:rPr>
                <w:rFonts w:hint="eastAsia" w:ascii="宋体" w:hAnsi="宋体" w:eastAsia="宋体" w:cs="Times New Roman"/>
                <w:sz w:val="24"/>
                <w:szCs w:val="24"/>
                <w:highlight w:val="none"/>
                <w:lang w:val="en-US" w:eastAsia="zh-Hans"/>
              </w:rPr>
              <w:t>电子邮箱：</w:t>
            </w:r>
          </w:p>
        </w:tc>
        <w:tc>
          <w:tcPr>
            <w:tcW w:w="269" w:type="dxa"/>
          </w:tcPr>
          <w:p w14:paraId="2E3AF73E">
            <w:pPr>
              <w:adjustRightInd/>
              <w:spacing w:line="360" w:lineRule="auto"/>
              <w:jc w:val="left"/>
              <w:rPr>
                <w:rFonts w:ascii="宋体" w:hAnsi="宋体" w:eastAsia="宋体" w:cs="Times New Roman"/>
                <w:sz w:val="24"/>
                <w:szCs w:val="24"/>
                <w:highlight w:val="none"/>
              </w:rPr>
            </w:pPr>
          </w:p>
        </w:tc>
        <w:tc>
          <w:tcPr>
            <w:tcW w:w="4253" w:type="dxa"/>
          </w:tcPr>
          <w:p w14:paraId="0ADB44F1">
            <w:pPr>
              <w:adjustRightInd/>
              <w:spacing w:line="360" w:lineRule="auto"/>
              <w:jc w:val="left"/>
              <w:rPr>
                <w:rFonts w:ascii="宋体" w:hAnsi="宋体" w:eastAsia="宋体" w:cs="Times New Roman"/>
                <w:sz w:val="24"/>
                <w:szCs w:val="24"/>
                <w:highlight w:val="none"/>
              </w:rPr>
            </w:pPr>
          </w:p>
        </w:tc>
      </w:tr>
      <w:tr w14:paraId="3480BC4E">
        <w:tblPrEx>
          <w:tblCellMar>
            <w:top w:w="0" w:type="dxa"/>
            <w:left w:w="108" w:type="dxa"/>
            <w:bottom w:w="0" w:type="dxa"/>
            <w:right w:w="108" w:type="dxa"/>
          </w:tblCellMar>
        </w:tblPrEx>
        <w:trPr>
          <w:gridAfter w:val="1"/>
          <w:wAfter w:w="216" w:type="dxa"/>
          <w:jc w:val="center"/>
        </w:trPr>
        <w:tc>
          <w:tcPr>
            <w:tcW w:w="4442" w:type="dxa"/>
          </w:tcPr>
          <w:p w14:paraId="7D3C88F9">
            <w:pPr>
              <w:adjustRightInd/>
              <w:spacing w:line="360" w:lineRule="auto"/>
              <w:jc w:val="left"/>
              <w:rPr>
                <w:rFonts w:ascii="宋体" w:hAnsi="宋体" w:eastAsia="宋体" w:cs="Times New Roman"/>
                <w:sz w:val="24"/>
                <w:szCs w:val="24"/>
                <w:highlight w:val="none"/>
              </w:rPr>
            </w:pPr>
            <w:r>
              <w:rPr>
                <w:rFonts w:hint="eastAsia" w:ascii="宋体" w:hAnsi="宋体" w:eastAsia="宋体" w:cs="Times New Roman"/>
                <w:sz w:val="24"/>
                <w:szCs w:val="24"/>
                <w:highlight w:val="none"/>
              </w:rPr>
              <w:t>传    真：</w:t>
            </w:r>
          </w:p>
        </w:tc>
        <w:tc>
          <w:tcPr>
            <w:tcW w:w="269" w:type="dxa"/>
          </w:tcPr>
          <w:p w14:paraId="4819C07A">
            <w:pPr>
              <w:adjustRightInd/>
              <w:spacing w:line="360" w:lineRule="auto"/>
              <w:jc w:val="left"/>
              <w:rPr>
                <w:rFonts w:ascii="宋体" w:hAnsi="宋体" w:eastAsia="宋体" w:cs="Times New Roman"/>
                <w:sz w:val="24"/>
                <w:szCs w:val="24"/>
                <w:highlight w:val="none"/>
              </w:rPr>
            </w:pPr>
          </w:p>
        </w:tc>
        <w:tc>
          <w:tcPr>
            <w:tcW w:w="4253" w:type="dxa"/>
          </w:tcPr>
          <w:p w14:paraId="22BBE927">
            <w:pPr>
              <w:adjustRightInd/>
              <w:spacing w:line="360" w:lineRule="auto"/>
              <w:jc w:val="left"/>
              <w:rPr>
                <w:rFonts w:ascii="宋体" w:hAnsi="宋体" w:eastAsia="宋体" w:cs="Times New Roman"/>
                <w:sz w:val="24"/>
                <w:szCs w:val="24"/>
                <w:highlight w:val="none"/>
              </w:rPr>
            </w:pPr>
          </w:p>
        </w:tc>
      </w:tr>
      <w:tr w14:paraId="153D81E1">
        <w:tblPrEx>
          <w:tblCellMar>
            <w:top w:w="0" w:type="dxa"/>
            <w:left w:w="108" w:type="dxa"/>
            <w:bottom w:w="0" w:type="dxa"/>
            <w:right w:w="108" w:type="dxa"/>
          </w:tblCellMar>
        </w:tblPrEx>
        <w:trPr>
          <w:gridAfter w:val="1"/>
          <w:wAfter w:w="216" w:type="dxa"/>
          <w:jc w:val="center"/>
        </w:trPr>
        <w:tc>
          <w:tcPr>
            <w:tcW w:w="4442" w:type="dxa"/>
          </w:tcPr>
          <w:p w14:paraId="50E4CB2A">
            <w:pPr>
              <w:adjustRightInd/>
              <w:spacing w:line="360" w:lineRule="auto"/>
              <w:jc w:val="left"/>
              <w:rPr>
                <w:rFonts w:ascii="宋体" w:hAnsi="宋体" w:eastAsia="宋体" w:cs="Times New Roman"/>
                <w:sz w:val="24"/>
                <w:szCs w:val="24"/>
                <w:highlight w:val="none"/>
              </w:rPr>
            </w:pPr>
          </w:p>
        </w:tc>
        <w:tc>
          <w:tcPr>
            <w:tcW w:w="269" w:type="dxa"/>
          </w:tcPr>
          <w:p w14:paraId="5542AF4E">
            <w:pPr>
              <w:adjustRightInd/>
              <w:spacing w:line="360" w:lineRule="auto"/>
              <w:jc w:val="left"/>
              <w:rPr>
                <w:rFonts w:ascii="宋体" w:hAnsi="宋体" w:eastAsia="宋体" w:cs="Times New Roman"/>
                <w:sz w:val="24"/>
                <w:szCs w:val="24"/>
                <w:highlight w:val="none"/>
              </w:rPr>
            </w:pPr>
          </w:p>
        </w:tc>
        <w:tc>
          <w:tcPr>
            <w:tcW w:w="4253" w:type="dxa"/>
          </w:tcPr>
          <w:p w14:paraId="01CC433E">
            <w:pPr>
              <w:adjustRightInd/>
              <w:spacing w:line="360" w:lineRule="auto"/>
              <w:jc w:val="left"/>
              <w:rPr>
                <w:rFonts w:ascii="宋体" w:hAnsi="宋体" w:eastAsia="宋体" w:cs="Times New Roman"/>
                <w:sz w:val="24"/>
                <w:szCs w:val="24"/>
                <w:highlight w:val="none"/>
              </w:rPr>
            </w:pPr>
          </w:p>
        </w:tc>
      </w:tr>
      <w:tr w14:paraId="11AEB5C8">
        <w:tblPrEx>
          <w:tblCellMar>
            <w:top w:w="0" w:type="dxa"/>
            <w:left w:w="108" w:type="dxa"/>
            <w:bottom w:w="0" w:type="dxa"/>
            <w:right w:w="108" w:type="dxa"/>
          </w:tblCellMar>
        </w:tblPrEx>
        <w:trPr>
          <w:jc w:val="center"/>
        </w:trPr>
        <w:tc>
          <w:tcPr>
            <w:tcW w:w="9180" w:type="dxa"/>
            <w:gridSpan w:val="4"/>
          </w:tcPr>
          <w:p w14:paraId="2427EB65">
            <w:pPr>
              <w:adjustRightInd/>
              <w:spacing w:line="360" w:lineRule="auto"/>
              <w:jc w:val="left"/>
              <w:rPr>
                <w:rFonts w:ascii="宋体" w:hAnsi="宋体" w:eastAsia="宋体" w:cs="Times New Roman"/>
                <w:b/>
                <w:bCs/>
                <w:spacing w:val="-6"/>
                <w:sz w:val="24"/>
                <w:szCs w:val="24"/>
                <w:highlight w:val="none"/>
              </w:rPr>
            </w:pPr>
            <w:r>
              <w:rPr>
                <w:rFonts w:hint="eastAsia" w:ascii="宋体" w:hAnsi="宋体" w:eastAsia="宋体" w:cs="Times New Roman"/>
                <w:b/>
                <w:bCs/>
                <w:spacing w:val="-10"/>
                <w:sz w:val="24"/>
                <w:szCs w:val="24"/>
                <w:highlight w:val="none"/>
              </w:rPr>
              <w:t>监理人（乙方）：</w:t>
            </w:r>
          </w:p>
        </w:tc>
      </w:tr>
      <w:tr w14:paraId="1D0FD4B4">
        <w:tblPrEx>
          <w:tblCellMar>
            <w:top w:w="0" w:type="dxa"/>
            <w:left w:w="108" w:type="dxa"/>
            <w:bottom w:w="0" w:type="dxa"/>
            <w:right w:w="108" w:type="dxa"/>
          </w:tblCellMar>
        </w:tblPrEx>
        <w:trPr>
          <w:gridAfter w:val="1"/>
          <w:wAfter w:w="216" w:type="dxa"/>
          <w:jc w:val="center"/>
        </w:trPr>
        <w:tc>
          <w:tcPr>
            <w:tcW w:w="4442" w:type="dxa"/>
          </w:tcPr>
          <w:p w14:paraId="0245F9BA">
            <w:pPr>
              <w:adjustRightInd/>
              <w:spacing w:line="360" w:lineRule="auto"/>
              <w:ind w:firstLine="2160" w:firstLineChars="900"/>
              <w:jc w:val="left"/>
              <w:rPr>
                <w:rFonts w:ascii="宋体" w:hAnsi="宋体" w:eastAsia="宋体" w:cs="Times New Roman"/>
                <w:sz w:val="24"/>
                <w:szCs w:val="24"/>
                <w:highlight w:val="none"/>
              </w:rPr>
            </w:pPr>
            <w:r>
              <w:rPr>
                <w:rFonts w:hint="eastAsia" w:ascii="宋体" w:hAnsi="宋体" w:eastAsia="宋体" w:cs="Times New Roman"/>
                <w:sz w:val="24"/>
                <w:szCs w:val="24"/>
                <w:highlight w:val="none"/>
              </w:rPr>
              <w:t>（公章）</w:t>
            </w:r>
          </w:p>
        </w:tc>
        <w:tc>
          <w:tcPr>
            <w:tcW w:w="269" w:type="dxa"/>
          </w:tcPr>
          <w:p w14:paraId="5E81E2E3">
            <w:pPr>
              <w:adjustRightInd/>
              <w:spacing w:line="360" w:lineRule="auto"/>
              <w:jc w:val="left"/>
              <w:rPr>
                <w:rFonts w:ascii="宋体" w:hAnsi="宋体" w:eastAsia="宋体" w:cs="Times New Roman"/>
                <w:sz w:val="24"/>
                <w:szCs w:val="24"/>
                <w:highlight w:val="none"/>
              </w:rPr>
            </w:pPr>
          </w:p>
        </w:tc>
        <w:tc>
          <w:tcPr>
            <w:tcW w:w="4253" w:type="dxa"/>
          </w:tcPr>
          <w:p w14:paraId="7A45DB85">
            <w:pPr>
              <w:adjustRightInd/>
              <w:spacing w:line="360" w:lineRule="auto"/>
              <w:ind w:firstLine="1680" w:firstLineChars="700"/>
              <w:jc w:val="left"/>
              <w:rPr>
                <w:rFonts w:ascii="宋体" w:hAnsi="宋体" w:eastAsia="宋体" w:cs="Times New Roman"/>
                <w:sz w:val="24"/>
                <w:szCs w:val="24"/>
                <w:highlight w:val="none"/>
              </w:rPr>
            </w:pPr>
          </w:p>
        </w:tc>
      </w:tr>
      <w:tr w14:paraId="377FFCED">
        <w:tblPrEx>
          <w:tblCellMar>
            <w:top w:w="0" w:type="dxa"/>
            <w:left w:w="108" w:type="dxa"/>
            <w:bottom w:w="0" w:type="dxa"/>
            <w:right w:w="108" w:type="dxa"/>
          </w:tblCellMar>
        </w:tblPrEx>
        <w:trPr>
          <w:gridAfter w:val="1"/>
          <w:wAfter w:w="216" w:type="dxa"/>
          <w:jc w:val="center"/>
        </w:trPr>
        <w:tc>
          <w:tcPr>
            <w:tcW w:w="4442" w:type="dxa"/>
          </w:tcPr>
          <w:p w14:paraId="14C4A8AA">
            <w:pPr>
              <w:adjustRightInd/>
              <w:spacing w:line="360" w:lineRule="auto"/>
              <w:jc w:val="left"/>
              <w:rPr>
                <w:rFonts w:ascii="宋体" w:hAnsi="宋体" w:eastAsia="宋体" w:cs="Times New Roman"/>
                <w:sz w:val="24"/>
                <w:szCs w:val="24"/>
                <w:highlight w:val="none"/>
              </w:rPr>
            </w:pPr>
            <w:r>
              <w:rPr>
                <w:rFonts w:hint="eastAsia" w:ascii="宋体" w:hAnsi="宋体" w:eastAsia="宋体" w:cs="Times New Roman"/>
                <w:sz w:val="24"/>
                <w:szCs w:val="24"/>
                <w:highlight w:val="none"/>
              </w:rPr>
              <w:t>法定代表人：</w:t>
            </w:r>
          </w:p>
        </w:tc>
        <w:tc>
          <w:tcPr>
            <w:tcW w:w="269" w:type="dxa"/>
          </w:tcPr>
          <w:p w14:paraId="3CD9FC26">
            <w:pPr>
              <w:adjustRightInd/>
              <w:spacing w:line="360" w:lineRule="auto"/>
              <w:jc w:val="left"/>
              <w:rPr>
                <w:rFonts w:ascii="宋体" w:hAnsi="宋体" w:eastAsia="宋体" w:cs="Times New Roman"/>
                <w:sz w:val="24"/>
                <w:szCs w:val="24"/>
                <w:highlight w:val="none"/>
              </w:rPr>
            </w:pPr>
          </w:p>
        </w:tc>
        <w:tc>
          <w:tcPr>
            <w:tcW w:w="4253" w:type="dxa"/>
          </w:tcPr>
          <w:p w14:paraId="32FB1B34">
            <w:pPr>
              <w:adjustRightInd/>
              <w:spacing w:line="360" w:lineRule="auto"/>
              <w:jc w:val="left"/>
              <w:rPr>
                <w:rFonts w:ascii="宋体" w:hAnsi="宋体" w:eastAsia="宋体" w:cs="Times New Roman"/>
                <w:sz w:val="24"/>
                <w:szCs w:val="24"/>
                <w:highlight w:val="none"/>
              </w:rPr>
            </w:pPr>
          </w:p>
        </w:tc>
      </w:tr>
      <w:tr w14:paraId="6E4D4F54">
        <w:tblPrEx>
          <w:tblCellMar>
            <w:top w:w="0" w:type="dxa"/>
            <w:left w:w="108" w:type="dxa"/>
            <w:bottom w:w="0" w:type="dxa"/>
            <w:right w:w="108" w:type="dxa"/>
          </w:tblCellMar>
        </w:tblPrEx>
        <w:trPr>
          <w:gridAfter w:val="1"/>
          <w:wAfter w:w="216" w:type="dxa"/>
          <w:jc w:val="center"/>
        </w:trPr>
        <w:tc>
          <w:tcPr>
            <w:tcW w:w="4442" w:type="dxa"/>
          </w:tcPr>
          <w:p w14:paraId="3F52E5E1">
            <w:pPr>
              <w:adjustRightInd/>
              <w:spacing w:line="360" w:lineRule="auto"/>
              <w:jc w:val="left"/>
              <w:rPr>
                <w:rFonts w:ascii="宋体" w:hAnsi="宋体" w:eastAsia="宋体" w:cs="Times New Roman"/>
                <w:sz w:val="24"/>
                <w:szCs w:val="24"/>
                <w:highlight w:val="none"/>
              </w:rPr>
            </w:pPr>
            <w:r>
              <w:rPr>
                <w:rFonts w:hint="eastAsia" w:ascii="宋体" w:hAnsi="宋体" w:eastAsia="宋体" w:cs="Times New Roman"/>
                <w:sz w:val="24"/>
                <w:szCs w:val="24"/>
                <w:highlight w:val="none"/>
              </w:rPr>
              <w:t>委托代理人：</w:t>
            </w:r>
          </w:p>
        </w:tc>
        <w:tc>
          <w:tcPr>
            <w:tcW w:w="269" w:type="dxa"/>
          </w:tcPr>
          <w:p w14:paraId="082F35C5">
            <w:pPr>
              <w:adjustRightInd/>
              <w:spacing w:line="360" w:lineRule="auto"/>
              <w:jc w:val="left"/>
              <w:rPr>
                <w:rFonts w:ascii="宋体" w:hAnsi="宋体" w:eastAsia="宋体" w:cs="Times New Roman"/>
                <w:sz w:val="24"/>
                <w:szCs w:val="24"/>
                <w:highlight w:val="none"/>
              </w:rPr>
            </w:pPr>
          </w:p>
        </w:tc>
        <w:tc>
          <w:tcPr>
            <w:tcW w:w="4253" w:type="dxa"/>
          </w:tcPr>
          <w:p w14:paraId="134A20DB">
            <w:pPr>
              <w:adjustRightInd/>
              <w:spacing w:line="360" w:lineRule="auto"/>
              <w:jc w:val="left"/>
              <w:rPr>
                <w:rFonts w:ascii="宋体" w:hAnsi="宋体" w:eastAsia="宋体" w:cs="Times New Roman"/>
                <w:sz w:val="24"/>
                <w:szCs w:val="24"/>
                <w:highlight w:val="none"/>
              </w:rPr>
            </w:pPr>
          </w:p>
        </w:tc>
      </w:tr>
      <w:tr w14:paraId="2F01DA55">
        <w:tblPrEx>
          <w:tblCellMar>
            <w:top w:w="0" w:type="dxa"/>
            <w:left w:w="108" w:type="dxa"/>
            <w:bottom w:w="0" w:type="dxa"/>
            <w:right w:w="108" w:type="dxa"/>
          </w:tblCellMar>
        </w:tblPrEx>
        <w:trPr>
          <w:gridAfter w:val="1"/>
          <w:wAfter w:w="216" w:type="dxa"/>
          <w:jc w:val="center"/>
        </w:trPr>
        <w:tc>
          <w:tcPr>
            <w:tcW w:w="8964" w:type="dxa"/>
            <w:gridSpan w:val="3"/>
          </w:tcPr>
          <w:p w14:paraId="43C4F323">
            <w:pPr>
              <w:adjustRightInd/>
              <w:spacing w:line="360" w:lineRule="auto"/>
              <w:jc w:val="left"/>
              <w:rPr>
                <w:rFonts w:ascii="宋体" w:hAnsi="宋体" w:eastAsia="宋体" w:cs="Times New Roman"/>
                <w:sz w:val="24"/>
                <w:szCs w:val="24"/>
                <w:highlight w:val="none"/>
              </w:rPr>
            </w:pPr>
            <w:r>
              <w:rPr>
                <w:rFonts w:hint="eastAsia" w:ascii="宋体" w:hAnsi="宋体" w:eastAsia="宋体" w:cs="Times New Roman"/>
                <w:sz w:val="24"/>
                <w:szCs w:val="24"/>
                <w:highlight w:val="none"/>
              </w:rPr>
              <w:t>地址：</w:t>
            </w:r>
          </w:p>
        </w:tc>
      </w:tr>
      <w:tr w14:paraId="2EFE9BC3">
        <w:tblPrEx>
          <w:tblCellMar>
            <w:top w:w="0" w:type="dxa"/>
            <w:left w:w="108" w:type="dxa"/>
            <w:bottom w:w="0" w:type="dxa"/>
            <w:right w:w="108" w:type="dxa"/>
          </w:tblCellMar>
        </w:tblPrEx>
        <w:trPr>
          <w:gridAfter w:val="1"/>
          <w:wAfter w:w="216" w:type="dxa"/>
          <w:jc w:val="center"/>
        </w:trPr>
        <w:tc>
          <w:tcPr>
            <w:tcW w:w="4442" w:type="dxa"/>
          </w:tcPr>
          <w:p w14:paraId="581D3A3E">
            <w:pPr>
              <w:adjustRightInd/>
              <w:spacing w:line="360" w:lineRule="auto"/>
              <w:jc w:val="left"/>
              <w:rPr>
                <w:rFonts w:ascii="宋体" w:hAnsi="宋体" w:eastAsia="宋体" w:cs="Times New Roman"/>
                <w:sz w:val="24"/>
                <w:szCs w:val="24"/>
                <w:highlight w:val="none"/>
              </w:rPr>
            </w:pPr>
            <w:r>
              <w:rPr>
                <w:rFonts w:hint="eastAsia" w:ascii="宋体" w:hAnsi="宋体" w:eastAsia="宋体" w:cs="Times New Roman"/>
                <w:sz w:val="24"/>
                <w:szCs w:val="24"/>
                <w:highlight w:val="none"/>
              </w:rPr>
              <w:t>邮政编码：</w:t>
            </w:r>
          </w:p>
        </w:tc>
        <w:tc>
          <w:tcPr>
            <w:tcW w:w="269" w:type="dxa"/>
          </w:tcPr>
          <w:p w14:paraId="1B4068F6">
            <w:pPr>
              <w:adjustRightInd/>
              <w:spacing w:line="360" w:lineRule="auto"/>
              <w:jc w:val="left"/>
              <w:rPr>
                <w:rFonts w:ascii="宋体" w:hAnsi="宋体" w:eastAsia="宋体" w:cs="Times New Roman"/>
                <w:sz w:val="24"/>
                <w:szCs w:val="24"/>
                <w:highlight w:val="none"/>
              </w:rPr>
            </w:pPr>
          </w:p>
        </w:tc>
        <w:tc>
          <w:tcPr>
            <w:tcW w:w="4253" w:type="dxa"/>
          </w:tcPr>
          <w:p w14:paraId="40950390">
            <w:pPr>
              <w:adjustRightInd/>
              <w:spacing w:line="360" w:lineRule="auto"/>
              <w:jc w:val="left"/>
              <w:rPr>
                <w:rFonts w:ascii="宋体" w:hAnsi="宋体" w:eastAsia="宋体" w:cs="Times New Roman"/>
                <w:sz w:val="24"/>
                <w:szCs w:val="24"/>
                <w:highlight w:val="none"/>
              </w:rPr>
            </w:pPr>
          </w:p>
        </w:tc>
      </w:tr>
      <w:tr w14:paraId="4418D2F6">
        <w:tblPrEx>
          <w:tblCellMar>
            <w:top w:w="0" w:type="dxa"/>
            <w:left w:w="108" w:type="dxa"/>
            <w:bottom w:w="0" w:type="dxa"/>
            <w:right w:w="108" w:type="dxa"/>
          </w:tblCellMar>
        </w:tblPrEx>
        <w:trPr>
          <w:gridAfter w:val="1"/>
          <w:wAfter w:w="216" w:type="dxa"/>
          <w:jc w:val="center"/>
        </w:trPr>
        <w:tc>
          <w:tcPr>
            <w:tcW w:w="4442" w:type="dxa"/>
          </w:tcPr>
          <w:p w14:paraId="5881A32A">
            <w:pPr>
              <w:adjustRightInd/>
              <w:spacing w:line="360" w:lineRule="auto"/>
              <w:jc w:val="left"/>
              <w:rPr>
                <w:rFonts w:ascii="宋体" w:hAnsi="宋体" w:eastAsia="宋体" w:cs="Times New Roman"/>
                <w:sz w:val="24"/>
                <w:szCs w:val="24"/>
                <w:highlight w:val="none"/>
              </w:rPr>
            </w:pPr>
            <w:r>
              <w:rPr>
                <w:rFonts w:hint="eastAsia" w:ascii="宋体" w:hAnsi="宋体" w:eastAsia="宋体" w:cs="Times New Roman"/>
                <w:sz w:val="24"/>
                <w:szCs w:val="24"/>
                <w:highlight w:val="none"/>
              </w:rPr>
              <w:t>电    话：</w:t>
            </w:r>
          </w:p>
        </w:tc>
        <w:tc>
          <w:tcPr>
            <w:tcW w:w="269" w:type="dxa"/>
          </w:tcPr>
          <w:p w14:paraId="73621F16">
            <w:pPr>
              <w:adjustRightInd/>
              <w:spacing w:line="360" w:lineRule="auto"/>
              <w:jc w:val="left"/>
              <w:rPr>
                <w:rFonts w:ascii="宋体" w:hAnsi="宋体" w:eastAsia="宋体" w:cs="Times New Roman"/>
                <w:sz w:val="24"/>
                <w:szCs w:val="24"/>
                <w:highlight w:val="none"/>
              </w:rPr>
            </w:pPr>
          </w:p>
        </w:tc>
        <w:tc>
          <w:tcPr>
            <w:tcW w:w="4253" w:type="dxa"/>
          </w:tcPr>
          <w:p w14:paraId="1BAFEA77">
            <w:pPr>
              <w:adjustRightInd/>
              <w:spacing w:line="360" w:lineRule="auto"/>
              <w:jc w:val="left"/>
              <w:rPr>
                <w:rFonts w:ascii="宋体" w:hAnsi="宋体" w:eastAsia="宋体" w:cs="Times New Roman"/>
                <w:sz w:val="24"/>
                <w:szCs w:val="24"/>
                <w:highlight w:val="none"/>
              </w:rPr>
            </w:pPr>
          </w:p>
        </w:tc>
      </w:tr>
      <w:tr w14:paraId="4ABA924F">
        <w:tblPrEx>
          <w:tblCellMar>
            <w:top w:w="0" w:type="dxa"/>
            <w:left w:w="108" w:type="dxa"/>
            <w:bottom w:w="0" w:type="dxa"/>
            <w:right w:w="108" w:type="dxa"/>
          </w:tblCellMar>
        </w:tblPrEx>
        <w:trPr>
          <w:gridAfter w:val="1"/>
          <w:wAfter w:w="216" w:type="dxa"/>
          <w:jc w:val="center"/>
        </w:trPr>
        <w:tc>
          <w:tcPr>
            <w:tcW w:w="4442" w:type="dxa"/>
          </w:tcPr>
          <w:p w14:paraId="4C08545C">
            <w:pPr>
              <w:adjustRightInd/>
              <w:spacing w:line="360" w:lineRule="auto"/>
              <w:jc w:val="left"/>
              <w:rPr>
                <w:rFonts w:hint="eastAsia" w:ascii="宋体" w:hAnsi="宋体" w:eastAsia="宋体" w:cs="Times New Roman"/>
                <w:sz w:val="24"/>
                <w:szCs w:val="24"/>
                <w:highlight w:val="none"/>
              </w:rPr>
            </w:pPr>
            <w:r>
              <w:rPr>
                <w:rFonts w:hint="eastAsia" w:ascii="宋体" w:hAnsi="宋体" w:eastAsia="宋体" w:cs="Times New Roman"/>
                <w:sz w:val="24"/>
                <w:szCs w:val="24"/>
                <w:highlight w:val="none"/>
                <w:lang w:val="en-US" w:eastAsia="zh-Hans"/>
              </w:rPr>
              <w:t>电子邮箱：</w:t>
            </w:r>
          </w:p>
        </w:tc>
        <w:tc>
          <w:tcPr>
            <w:tcW w:w="269" w:type="dxa"/>
          </w:tcPr>
          <w:p w14:paraId="5B8229FB">
            <w:pPr>
              <w:adjustRightInd/>
              <w:spacing w:line="360" w:lineRule="auto"/>
              <w:jc w:val="left"/>
              <w:rPr>
                <w:rFonts w:ascii="宋体" w:hAnsi="宋体" w:eastAsia="宋体" w:cs="Times New Roman"/>
                <w:sz w:val="24"/>
                <w:szCs w:val="24"/>
                <w:highlight w:val="none"/>
              </w:rPr>
            </w:pPr>
          </w:p>
        </w:tc>
        <w:tc>
          <w:tcPr>
            <w:tcW w:w="4253" w:type="dxa"/>
          </w:tcPr>
          <w:p w14:paraId="564A25AA">
            <w:pPr>
              <w:adjustRightInd/>
              <w:spacing w:line="360" w:lineRule="auto"/>
              <w:jc w:val="left"/>
              <w:rPr>
                <w:rFonts w:ascii="宋体" w:hAnsi="宋体" w:eastAsia="宋体" w:cs="Times New Roman"/>
                <w:sz w:val="24"/>
                <w:szCs w:val="24"/>
                <w:highlight w:val="none"/>
              </w:rPr>
            </w:pPr>
          </w:p>
        </w:tc>
      </w:tr>
      <w:tr w14:paraId="44139F3E">
        <w:tblPrEx>
          <w:tblCellMar>
            <w:top w:w="0" w:type="dxa"/>
            <w:left w:w="108" w:type="dxa"/>
            <w:bottom w:w="0" w:type="dxa"/>
            <w:right w:w="108" w:type="dxa"/>
          </w:tblCellMar>
        </w:tblPrEx>
        <w:trPr>
          <w:gridAfter w:val="1"/>
          <w:wAfter w:w="216" w:type="dxa"/>
          <w:jc w:val="center"/>
        </w:trPr>
        <w:tc>
          <w:tcPr>
            <w:tcW w:w="4442" w:type="dxa"/>
          </w:tcPr>
          <w:p w14:paraId="7B87DAAC">
            <w:pPr>
              <w:adjustRightInd/>
              <w:spacing w:line="360" w:lineRule="auto"/>
              <w:jc w:val="left"/>
              <w:rPr>
                <w:rFonts w:ascii="宋体" w:hAnsi="宋体" w:eastAsia="宋体" w:cs="Times New Roman"/>
                <w:sz w:val="24"/>
                <w:szCs w:val="24"/>
                <w:highlight w:val="none"/>
              </w:rPr>
            </w:pPr>
            <w:r>
              <w:rPr>
                <w:rFonts w:hint="eastAsia" w:ascii="宋体" w:hAnsi="宋体" w:eastAsia="宋体" w:cs="Times New Roman"/>
                <w:sz w:val="24"/>
                <w:szCs w:val="24"/>
                <w:highlight w:val="none"/>
              </w:rPr>
              <w:t>传    真：</w:t>
            </w:r>
          </w:p>
        </w:tc>
        <w:tc>
          <w:tcPr>
            <w:tcW w:w="269" w:type="dxa"/>
          </w:tcPr>
          <w:p w14:paraId="301A389A">
            <w:pPr>
              <w:adjustRightInd/>
              <w:spacing w:line="360" w:lineRule="auto"/>
              <w:jc w:val="left"/>
              <w:rPr>
                <w:rFonts w:ascii="宋体" w:hAnsi="宋体" w:eastAsia="宋体" w:cs="Times New Roman"/>
                <w:sz w:val="24"/>
                <w:szCs w:val="24"/>
                <w:highlight w:val="none"/>
              </w:rPr>
            </w:pPr>
          </w:p>
        </w:tc>
        <w:tc>
          <w:tcPr>
            <w:tcW w:w="4253" w:type="dxa"/>
          </w:tcPr>
          <w:p w14:paraId="0417B8CB">
            <w:pPr>
              <w:adjustRightInd/>
              <w:spacing w:line="360" w:lineRule="auto"/>
              <w:jc w:val="left"/>
              <w:rPr>
                <w:rFonts w:ascii="宋体" w:hAnsi="宋体" w:eastAsia="宋体" w:cs="Times New Roman"/>
                <w:sz w:val="24"/>
                <w:szCs w:val="24"/>
                <w:highlight w:val="none"/>
              </w:rPr>
            </w:pPr>
          </w:p>
        </w:tc>
      </w:tr>
      <w:tr w14:paraId="7E002630">
        <w:tblPrEx>
          <w:tblCellMar>
            <w:top w:w="0" w:type="dxa"/>
            <w:left w:w="108" w:type="dxa"/>
            <w:bottom w:w="0" w:type="dxa"/>
            <w:right w:w="108" w:type="dxa"/>
          </w:tblCellMar>
        </w:tblPrEx>
        <w:trPr>
          <w:gridAfter w:val="1"/>
          <w:wAfter w:w="216" w:type="dxa"/>
          <w:jc w:val="center"/>
        </w:trPr>
        <w:tc>
          <w:tcPr>
            <w:tcW w:w="4442" w:type="dxa"/>
          </w:tcPr>
          <w:p w14:paraId="7C6CB93B">
            <w:pPr>
              <w:adjustRightInd/>
              <w:spacing w:line="360" w:lineRule="auto"/>
              <w:ind w:left="960" w:hanging="960" w:hangingChars="400"/>
              <w:jc w:val="left"/>
              <w:rPr>
                <w:rFonts w:ascii="宋体" w:hAnsi="宋体" w:eastAsia="宋体" w:cs="Times New Roman"/>
                <w:sz w:val="24"/>
                <w:szCs w:val="24"/>
                <w:highlight w:val="none"/>
              </w:rPr>
            </w:pPr>
            <w:r>
              <w:rPr>
                <w:rFonts w:hint="eastAsia" w:ascii="宋体" w:hAnsi="宋体" w:eastAsia="宋体" w:cs="Times New Roman"/>
                <w:sz w:val="24"/>
                <w:szCs w:val="24"/>
                <w:highlight w:val="none"/>
              </w:rPr>
              <w:t>账户名称：</w:t>
            </w:r>
          </w:p>
        </w:tc>
        <w:tc>
          <w:tcPr>
            <w:tcW w:w="269" w:type="dxa"/>
          </w:tcPr>
          <w:p w14:paraId="0AF2336E">
            <w:pPr>
              <w:adjustRightInd/>
              <w:spacing w:line="360" w:lineRule="auto"/>
              <w:jc w:val="left"/>
              <w:rPr>
                <w:rFonts w:ascii="宋体" w:hAnsi="宋体" w:eastAsia="宋体" w:cs="Times New Roman"/>
                <w:sz w:val="24"/>
                <w:szCs w:val="24"/>
                <w:highlight w:val="none"/>
              </w:rPr>
            </w:pPr>
          </w:p>
        </w:tc>
        <w:tc>
          <w:tcPr>
            <w:tcW w:w="4253" w:type="dxa"/>
          </w:tcPr>
          <w:p w14:paraId="35108837">
            <w:pPr>
              <w:adjustRightInd/>
              <w:spacing w:line="360" w:lineRule="auto"/>
              <w:jc w:val="left"/>
              <w:rPr>
                <w:rFonts w:ascii="宋体" w:hAnsi="宋体" w:eastAsia="宋体" w:cs="Times New Roman"/>
                <w:sz w:val="24"/>
                <w:szCs w:val="24"/>
                <w:highlight w:val="none"/>
              </w:rPr>
            </w:pPr>
          </w:p>
        </w:tc>
      </w:tr>
      <w:tr w14:paraId="76F430AC">
        <w:tblPrEx>
          <w:tblCellMar>
            <w:top w:w="0" w:type="dxa"/>
            <w:left w:w="108" w:type="dxa"/>
            <w:bottom w:w="0" w:type="dxa"/>
            <w:right w:w="108" w:type="dxa"/>
          </w:tblCellMar>
        </w:tblPrEx>
        <w:trPr>
          <w:gridAfter w:val="1"/>
          <w:wAfter w:w="216" w:type="dxa"/>
          <w:jc w:val="center"/>
        </w:trPr>
        <w:tc>
          <w:tcPr>
            <w:tcW w:w="4442" w:type="dxa"/>
          </w:tcPr>
          <w:p w14:paraId="219A7039">
            <w:pPr>
              <w:adjustRightInd/>
              <w:spacing w:line="360" w:lineRule="auto"/>
              <w:ind w:firstLine="0" w:firstLineChars="0"/>
              <w:jc w:val="left"/>
              <w:rPr>
                <w:rFonts w:ascii="宋体" w:hAnsi="宋体" w:eastAsia="宋体" w:cs="Times New Roman"/>
                <w:sz w:val="24"/>
                <w:szCs w:val="24"/>
                <w:highlight w:val="none"/>
              </w:rPr>
            </w:pPr>
            <w:r>
              <w:rPr>
                <w:rFonts w:hint="eastAsia" w:ascii="宋体" w:hAnsi="宋体" w:eastAsia="宋体" w:cs="Times New Roman"/>
                <w:sz w:val="24"/>
                <w:szCs w:val="24"/>
                <w:highlight w:val="none"/>
              </w:rPr>
              <w:t>开户银行：</w:t>
            </w:r>
          </w:p>
        </w:tc>
        <w:tc>
          <w:tcPr>
            <w:tcW w:w="269" w:type="dxa"/>
          </w:tcPr>
          <w:p w14:paraId="33E43DF3">
            <w:pPr>
              <w:adjustRightInd/>
              <w:spacing w:line="360" w:lineRule="auto"/>
              <w:jc w:val="left"/>
              <w:rPr>
                <w:rFonts w:ascii="宋体" w:hAnsi="宋体" w:eastAsia="宋体" w:cs="Times New Roman"/>
                <w:sz w:val="24"/>
                <w:szCs w:val="24"/>
                <w:highlight w:val="none"/>
              </w:rPr>
            </w:pPr>
          </w:p>
        </w:tc>
        <w:tc>
          <w:tcPr>
            <w:tcW w:w="4253" w:type="dxa"/>
          </w:tcPr>
          <w:p w14:paraId="6B258DBE">
            <w:pPr>
              <w:adjustRightInd/>
              <w:spacing w:line="360" w:lineRule="auto"/>
              <w:jc w:val="left"/>
              <w:rPr>
                <w:rFonts w:ascii="宋体" w:hAnsi="宋体" w:eastAsia="宋体" w:cs="Times New Roman"/>
                <w:sz w:val="24"/>
                <w:szCs w:val="24"/>
                <w:highlight w:val="none"/>
              </w:rPr>
            </w:pPr>
          </w:p>
        </w:tc>
      </w:tr>
      <w:bookmarkEnd w:id="1"/>
    </w:tbl>
    <w:p w14:paraId="722FDB80">
      <w:pPr>
        <w:spacing w:line="360" w:lineRule="auto"/>
        <w:rPr>
          <w:rFonts w:hint="eastAsia" w:ascii="宋体" w:hAnsi="宋体" w:eastAsia="宋体" w:cs="Times New Roman"/>
          <w:sz w:val="24"/>
          <w:szCs w:val="24"/>
          <w:highlight w:val="none"/>
        </w:rPr>
      </w:pPr>
      <w:bookmarkStart w:id="2" w:name="_Hlk506198314"/>
      <w:r>
        <w:rPr>
          <w:rFonts w:hint="eastAsia" w:ascii="宋体" w:hAnsi="宋体" w:eastAsia="宋体" w:cs="Times New Roman"/>
          <w:sz w:val="24"/>
          <w:szCs w:val="24"/>
          <w:highlight w:val="none"/>
        </w:rPr>
        <w:t>银行帐户：</w:t>
      </w:r>
    </w:p>
    <w:p w14:paraId="42EBA067">
      <w:pPr>
        <w:spacing w:line="360" w:lineRule="auto"/>
        <w:rPr>
          <w:rFonts w:ascii="宋体" w:hAnsi="宋体" w:eastAsia="宋体" w:cs="宋体"/>
          <w:b/>
          <w:sz w:val="24"/>
          <w:szCs w:val="24"/>
          <w:highlight w:val="none"/>
        </w:rPr>
      </w:pPr>
      <w:r>
        <w:rPr>
          <w:rFonts w:ascii="宋体" w:hAnsi="宋体" w:eastAsia="宋体" w:cs="Times New Roman"/>
          <w:sz w:val="24"/>
          <w:szCs w:val="24"/>
          <w:highlight w:val="none"/>
        </w:rPr>
        <w:t>本合同签订</w:t>
      </w:r>
      <w:r>
        <w:rPr>
          <w:rFonts w:hint="eastAsia" w:ascii="宋体" w:hAnsi="宋体" w:eastAsia="宋体" w:cs="Times New Roman"/>
          <w:sz w:val="24"/>
          <w:szCs w:val="24"/>
          <w:highlight w:val="none"/>
        </w:rPr>
        <w:t>日期</w:t>
      </w:r>
      <w:r>
        <w:rPr>
          <w:rFonts w:ascii="宋体" w:hAnsi="宋体" w:eastAsia="宋体" w:cs="Times New Roman"/>
          <w:sz w:val="24"/>
          <w:szCs w:val="24"/>
          <w:highlight w:val="none"/>
        </w:rPr>
        <w:t>：</w:t>
      </w:r>
      <w:bookmarkEnd w:id="2"/>
      <w:r>
        <w:rPr>
          <w:rFonts w:hint="eastAsia" w:ascii="宋体" w:hAnsi="宋体" w:eastAsia="宋体" w:cs="Times New Roman"/>
          <w:sz w:val="24"/>
          <w:szCs w:val="24"/>
          <w:highlight w:val="none"/>
        </w:rPr>
        <w:t xml:space="preserve">  年   月  日</w:t>
      </w:r>
    </w:p>
    <w:p w14:paraId="03467B63">
      <w:pPr>
        <w:adjustRightInd/>
        <w:snapToGrid/>
        <w:spacing w:afterLines="50" w:line="360" w:lineRule="auto"/>
        <w:jc w:val="center"/>
        <w:rPr>
          <w:rFonts w:ascii="宋体" w:hAnsi="宋体" w:eastAsia="宋体" w:cs="Times New Roman"/>
          <w:b/>
          <w:sz w:val="44"/>
          <w:szCs w:val="20"/>
          <w:highlight w:val="none"/>
        </w:rPr>
      </w:pPr>
      <w:bookmarkStart w:id="3" w:name="_Toc383534207"/>
      <w:r>
        <w:rPr>
          <w:rFonts w:ascii="宋体" w:hAnsi="宋体" w:eastAsia="宋体" w:cs="Times New Roman"/>
          <w:b/>
          <w:sz w:val="24"/>
          <w:szCs w:val="24"/>
          <w:highlight w:val="none"/>
        </w:rPr>
        <w:br w:type="page"/>
      </w:r>
      <w:bookmarkStart w:id="4" w:name="_Toc529800441"/>
      <w:bookmarkStart w:id="5" w:name="_Toc529863658"/>
      <w:bookmarkStart w:id="6" w:name="_Toc19625233"/>
      <w:bookmarkStart w:id="7" w:name="_Toc6323"/>
      <w:bookmarkStart w:id="8" w:name="_Toc529863703"/>
      <w:r>
        <w:rPr>
          <w:rFonts w:ascii="宋体" w:hAnsi="宋体" w:eastAsia="宋体" w:cs="Times New Roman"/>
          <w:b/>
          <w:sz w:val="44"/>
          <w:szCs w:val="20"/>
          <w:highlight w:val="none"/>
        </w:rPr>
        <w:t xml:space="preserve">第二部分 </w:t>
      </w:r>
      <w:bookmarkEnd w:id="3"/>
      <w:r>
        <w:rPr>
          <w:rFonts w:ascii="宋体" w:hAnsi="宋体" w:eastAsia="宋体" w:cs="Times New Roman"/>
          <w:b/>
          <w:sz w:val="44"/>
          <w:szCs w:val="20"/>
          <w:highlight w:val="none"/>
        </w:rPr>
        <w:t>通用条款</w:t>
      </w:r>
      <w:bookmarkEnd w:id="4"/>
      <w:bookmarkEnd w:id="5"/>
      <w:bookmarkEnd w:id="6"/>
      <w:bookmarkEnd w:id="7"/>
      <w:bookmarkEnd w:id="8"/>
    </w:p>
    <w:p w14:paraId="2C20C499">
      <w:pPr>
        <w:adjustRightInd/>
        <w:snapToGrid/>
        <w:spacing w:line="360" w:lineRule="auto"/>
        <w:jc w:val="center"/>
        <w:rPr>
          <w:rFonts w:ascii="宋体" w:hAnsi="宋体" w:eastAsia="宋体" w:cs="Times New Roman"/>
          <w:b/>
          <w:sz w:val="24"/>
          <w:szCs w:val="24"/>
          <w:highlight w:val="none"/>
        </w:rPr>
      </w:pPr>
      <w:r>
        <w:rPr>
          <w:rFonts w:ascii="宋体" w:hAnsi="宋体" w:eastAsia="宋体" w:cs="Times New Roman"/>
          <w:b/>
          <w:sz w:val="24"/>
          <w:szCs w:val="24"/>
          <w:highlight w:val="none"/>
        </w:rPr>
        <w:t>词语定义、适用范围和法规</w:t>
      </w:r>
    </w:p>
    <w:p w14:paraId="574CFE8B">
      <w:pPr>
        <w:spacing w:line="360" w:lineRule="auto"/>
        <w:ind w:firstLine="424" w:firstLineChars="177"/>
        <w:rPr>
          <w:rFonts w:ascii="宋体" w:hAnsi="宋体" w:eastAsia="宋体" w:cs="宋体"/>
          <w:sz w:val="24"/>
          <w:szCs w:val="24"/>
          <w:highlight w:val="none"/>
        </w:rPr>
      </w:pPr>
      <w:r>
        <w:rPr>
          <w:rFonts w:ascii="宋体" w:hAnsi="宋体" w:eastAsia="宋体" w:cs="宋体"/>
          <w:sz w:val="24"/>
          <w:szCs w:val="24"/>
          <w:highlight w:val="none"/>
        </w:rPr>
        <w:t>第一条  下列名词和用语，除上下文另有规定外，有如下含义：</w:t>
      </w:r>
    </w:p>
    <w:p w14:paraId="57F72286">
      <w:pPr>
        <w:spacing w:line="360" w:lineRule="auto"/>
        <w:ind w:firstLine="424" w:firstLineChars="177"/>
        <w:rPr>
          <w:rFonts w:ascii="宋体" w:hAnsi="宋体" w:eastAsia="宋体" w:cs="Times New Roman"/>
          <w:sz w:val="24"/>
          <w:szCs w:val="24"/>
          <w:highlight w:val="none"/>
        </w:rPr>
      </w:pPr>
      <w:r>
        <w:rPr>
          <w:rFonts w:ascii="宋体" w:hAnsi="宋体" w:eastAsia="宋体" w:cs="Times New Roman"/>
          <w:sz w:val="24"/>
          <w:szCs w:val="24"/>
          <w:highlight w:val="none"/>
        </w:rPr>
        <w:t>（１）“工程”是指委托人委托实施监理的工程。</w:t>
      </w:r>
    </w:p>
    <w:p w14:paraId="4330004A">
      <w:pPr>
        <w:spacing w:line="360" w:lineRule="auto"/>
        <w:ind w:firstLine="424" w:firstLineChars="177"/>
        <w:rPr>
          <w:rFonts w:ascii="宋体" w:hAnsi="宋体" w:eastAsia="宋体" w:cs="Times New Roman"/>
          <w:sz w:val="24"/>
          <w:szCs w:val="24"/>
          <w:highlight w:val="none"/>
        </w:rPr>
      </w:pPr>
      <w:r>
        <w:rPr>
          <w:rFonts w:ascii="宋体" w:hAnsi="宋体" w:eastAsia="宋体" w:cs="Times New Roman"/>
          <w:sz w:val="24"/>
          <w:szCs w:val="24"/>
          <w:highlight w:val="none"/>
        </w:rPr>
        <w:t>（２）“委托人”是指承担直接投资责任和委托监理业务的一方以及其合法继承人。</w:t>
      </w:r>
    </w:p>
    <w:p w14:paraId="28A5D07E">
      <w:pPr>
        <w:spacing w:line="360" w:lineRule="auto"/>
        <w:ind w:firstLine="424" w:firstLineChars="177"/>
        <w:rPr>
          <w:rFonts w:ascii="宋体" w:hAnsi="宋体" w:eastAsia="宋体" w:cs="Times New Roman"/>
          <w:sz w:val="24"/>
          <w:szCs w:val="24"/>
          <w:highlight w:val="none"/>
        </w:rPr>
      </w:pPr>
      <w:r>
        <w:rPr>
          <w:rFonts w:ascii="宋体" w:hAnsi="宋体" w:eastAsia="宋体" w:cs="Times New Roman"/>
          <w:sz w:val="24"/>
          <w:szCs w:val="24"/>
          <w:highlight w:val="none"/>
        </w:rPr>
        <w:t>（３）“监理人”是指承担监理业务和监理责任的一方，以及其合法继承人。</w:t>
      </w:r>
    </w:p>
    <w:p w14:paraId="1C3BBBBA">
      <w:pPr>
        <w:spacing w:line="360" w:lineRule="auto"/>
        <w:ind w:firstLine="424" w:firstLineChars="177"/>
        <w:rPr>
          <w:rFonts w:ascii="宋体" w:hAnsi="宋体" w:eastAsia="宋体" w:cs="Times New Roman"/>
          <w:sz w:val="24"/>
          <w:szCs w:val="24"/>
          <w:highlight w:val="none"/>
        </w:rPr>
      </w:pPr>
      <w:r>
        <w:rPr>
          <w:rFonts w:ascii="宋体" w:hAnsi="宋体" w:eastAsia="宋体" w:cs="Times New Roman"/>
          <w:sz w:val="24"/>
          <w:szCs w:val="24"/>
          <w:highlight w:val="none"/>
        </w:rPr>
        <w:t>（４）“监理机构”是指监理人派驻本工程现场实施监理业务的组织。</w:t>
      </w:r>
    </w:p>
    <w:p w14:paraId="75D9A57B">
      <w:pPr>
        <w:spacing w:line="360" w:lineRule="auto"/>
        <w:ind w:firstLine="424" w:firstLineChars="177"/>
        <w:rPr>
          <w:rFonts w:ascii="宋体" w:hAnsi="宋体" w:eastAsia="宋体" w:cs="Times New Roman"/>
          <w:sz w:val="24"/>
          <w:szCs w:val="24"/>
          <w:highlight w:val="none"/>
        </w:rPr>
      </w:pPr>
      <w:r>
        <w:rPr>
          <w:rFonts w:ascii="宋体" w:hAnsi="宋体" w:eastAsia="宋体" w:cs="Times New Roman"/>
          <w:sz w:val="24"/>
          <w:szCs w:val="24"/>
          <w:highlight w:val="none"/>
        </w:rPr>
        <w:t>（５）“总监理工程师”是指经委托人同意，监理人派到监理机构全面履行本合同的全权负责人。</w:t>
      </w:r>
    </w:p>
    <w:p w14:paraId="054565FF">
      <w:pPr>
        <w:spacing w:line="360" w:lineRule="auto"/>
        <w:ind w:firstLine="424" w:firstLineChars="177"/>
        <w:rPr>
          <w:rFonts w:ascii="宋体" w:hAnsi="宋体" w:eastAsia="宋体" w:cs="Times New Roman"/>
          <w:sz w:val="24"/>
          <w:szCs w:val="24"/>
          <w:highlight w:val="none"/>
        </w:rPr>
      </w:pPr>
      <w:r>
        <w:rPr>
          <w:rFonts w:ascii="宋体" w:hAnsi="宋体" w:eastAsia="宋体" w:cs="Times New Roman"/>
          <w:sz w:val="24"/>
          <w:szCs w:val="24"/>
          <w:highlight w:val="none"/>
        </w:rPr>
        <w:t>（６）“承包人”是指除监理人以外，委托人就工程建设有关事宜签订合同的当事人。</w:t>
      </w:r>
    </w:p>
    <w:p w14:paraId="39E7980E">
      <w:pPr>
        <w:spacing w:line="360" w:lineRule="auto"/>
        <w:ind w:firstLine="424" w:firstLineChars="177"/>
        <w:rPr>
          <w:rFonts w:ascii="宋体" w:hAnsi="宋体" w:eastAsia="宋体" w:cs="Times New Roman"/>
          <w:sz w:val="24"/>
          <w:szCs w:val="24"/>
          <w:highlight w:val="none"/>
        </w:rPr>
      </w:pPr>
      <w:r>
        <w:rPr>
          <w:rFonts w:ascii="宋体" w:hAnsi="宋体" w:eastAsia="宋体" w:cs="Times New Roman"/>
          <w:sz w:val="24"/>
          <w:szCs w:val="24"/>
          <w:highlight w:val="none"/>
        </w:rPr>
        <w:t>（７）“工程监理的正常工作”是指双方在专用条款中约定，委托人委托的监理工作范围和内容。</w:t>
      </w:r>
    </w:p>
    <w:p w14:paraId="7F5F1350">
      <w:pPr>
        <w:spacing w:line="360" w:lineRule="auto"/>
        <w:ind w:firstLine="424" w:firstLineChars="177"/>
        <w:rPr>
          <w:rFonts w:ascii="宋体" w:hAnsi="宋体" w:eastAsia="宋体" w:cs="Times New Roman"/>
          <w:sz w:val="24"/>
          <w:szCs w:val="24"/>
          <w:highlight w:val="none"/>
        </w:rPr>
      </w:pPr>
      <w:r>
        <w:rPr>
          <w:rFonts w:ascii="宋体" w:hAnsi="宋体" w:eastAsia="宋体" w:cs="Times New Roman"/>
          <w:sz w:val="24"/>
          <w:szCs w:val="24"/>
          <w:highlight w:val="none"/>
        </w:rPr>
        <w:t>（８）“工程监理的附加工作”是指：</w:t>
      </w:r>
      <w:r>
        <w:rPr>
          <w:rFonts w:hint="eastAsia" w:ascii="宋体" w:hAnsi="宋体" w:eastAsia="宋体" w:cs="Times New Roman"/>
          <w:sz w:val="24"/>
          <w:szCs w:val="24"/>
          <w:highlight w:val="none"/>
        </w:rPr>
        <w:t>①</w:t>
      </w:r>
      <w:r>
        <w:rPr>
          <w:rFonts w:ascii="宋体" w:hAnsi="宋体" w:eastAsia="宋体" w:cs="Times New Roman"/>
          <w:sz w:val="24"/>
          <w:szCs w:val="24"/>
          <w:highlight w:val="none"/>
        </w:rPr>
        <w:t>委托人委托监理范围以外，通过双方书面协议另外增加的工作内容；</w:t>
      </w:r>
      <w:r>
        <w:rPr>
          <w:rFonts w:hint="eastAsia" w:ascii="宋体" w:hAnsi="宋体" w:eastAsia="宋体" w:cs="Times New Roman"/>
          <w:sz w:val="24"/>
          <w:szCs w:val="24"/>
          <w:highlight w:val="none"/>
        </w:rPr>
        <w:t>②</w:t>
      </w:r>
      <w:r>
        <w:rPr>
          <w:rFonts w:ascii="宋体" w:hAnsi="宋体" w:eastAsia="宋体" w:cs="Times New Roman"/>
          <w:sz w:val="24"/>
          <w:szCs w:val="24"/>
          <w:highlight w:val="none"/>
        </w:rPr>
        <w:t>由于委托人或承包人原因，使监理工作受到阻碍或延误，因增加工作量或持续时间而增加的工作。</w:t>
      </w:r>
    </w:p>
    <w:p w14:paraId="3EC44DEB">
      <w:pPr>
        <w:spacing w:line="360" w:lineRule="auto"/>
        <w:ind w:firstLine="424" w:firstLineChars="177"/>
        <w:rPr>
          <w:rFonts w:ascii="宋体" w:hAnsi="宋体" w:eastAsia="宋体" w:cs="Times New Roman"/>
          <w:sz w:val="24"/>
          <w:szCs w:val="24"/>
          <w:highlight w:val="none"/>
        </w:rPr>
      </w:pPr>
      <w:r>
        <w:rPr>
          <w:rFonts w:ascii="宋体" w:hAnsi="宋体" w:eastAsia="宋体" w:cs="Times New Roman"/>
          <w:sz w:val="24"/>
          <w:szCs w:val="24"/>
          <w:highlight w:val="none"/>
        </w:rPr>
        <w:t>（９）“工程监理的额外工作”是指正常工作和附加工作以外或非监理人自己的原因而暂停或终止监理业务，其善后工作及恢复监理业务的工作。</w:t>
      </w:r>
    </w:p>
    <w:p w14:paraId="2B620F33">
      <w:pPr>
        <w:spacing w:line="360" w:lineRule="auto"/>
        <w:ind w:firstLine="424" w:firstLineChars="177"/>
        <w:rPr>
          <w:rFonts w:ascii="宋体" w:hAnsi="宋体" w:eastAsia="宋体" w:cs="Times New Roman"/>
          <w:sz w:val="24"/>
          <w:szCs w:val="24"/>
          <w:highlight w:val="none"/>
        </w:rPr>
      </w:pPr>
      <w:r>
        <w:rPr>
          <w:rFonts w:ascii="宋体" w:hAnsi="宋体" w:eastAsia="宋体" w:cs="Times New Roman"/>
          <w:sz w:val="24"/>
          <w:szCs w:val="24"/>
          <w:highlight w:val="none"/>
        </w:rPr>
        <w:t>（</w:t>
      </w:r>
      <w:r>
        <w:rPr>
          <w:rFonts w:hint="eastAsia" w:ascii="宋体" w:hAnsi="宋体" w:eastAsia="宋体" w:cs="Times New Roman"/>
          <w:sz w:val="24"/>
          <w:szCs w:val="24"/>
          <w:highlight w:val="none"/>
        </w:rPr>
        <w:t>10</w:t>
      </w:r>
      <w:r>
        <w:rPr>
          <w:rFonts w:ascii="宋体" w:hAnsi="宋体" w:eastAsia="宋体" w:cs="Times New Roman"/>
          <w:sz w:val="24"/>
          <w:szCs w:val="24"/>
          <w:highlight w:val="none"/>
        </w:rPr>
        <w:t>）</w:t>
      </w:r>
      <w:r>
        <w:rPr>
          <w:rFonts w:hint="eastAsia" w:ascii="宋体" w:hAnsi="宋体" w:eastAsia="宋体" w:cs="Times New Roman"/>
          <w:sz w:val="24"/>
          <w:szCs w:val="24"/>
          <w:highlight w:val="none"/>
        </w:rPr>
        <w:t>“日”</w:t>
      </w:r>
      <w:r>
        <w:rPr>
          <w:rFonts w:ascii="宋体" w:hAnsi="宋体" w:eastAsia="宋体" w:cs="Times New Roman"/>
          <w:sz w:val="24"/>
          <w:szCs w:val="24"/>
          <w:highlight w:val="none"/>
        </w:rPr>
        <w:t>是指任何一天零时至第二天零时的时间段。</w:t>
      </w:r>
    </w:p>
    <w:p w14:paraId="1DC0EA7B">
      <w:pPr>
        <w:spacing w:line="360" w:lineRule="auto"/>
        <w:ind w:firstLine="424" w:firstLineChars="177"/>
        <w:rPr>
          <w:rFonts w:ascii="宋体" w:hAnsi="宋体" w:eastAsia="宋体" w:cs="宋体"/>
          <w:sz w:val="24"/>
          <w:szCs w:val="24"/>
          <w:highlight w:val="none"/>
        </w:rPr>
      </w:pPr>
      <w:r>
        <w:rPr>
          <w:rFonts w:ascii="宋体" w:hAnsi="宋体" w:eastAsia="宋体" w:cs="Times New Roman"/>
          <w:sz w:val="24"/>
          <w:szCs w:val="24"/>
          <w:highlight w:val="none"/>
        </w:rPr>
        <w:t>（</w:t>
      </w:r>
      <w:r>
        <w:rPr>
          <w:rFonts w:hint="eastAsia" w:ascii="宋体" w:hAnsi="宋体" w:eastAsia="宋体" w:cs="Times New Roman"/>
          <w:sz w:val="24"/>
          <w:szCs w:val="24"/>
          <w:highlight w:val="none"/>
        </w:rPr>
        <w:t>11</w:t>
      </w:r>
      <w:r>
        <w:rPr>
          <w:rFonts w:ascii="宋体" w:hAnsi="宋体" w:eastAsia="宋体" w:cs="Times New Roman"/>
          <w:sz w:val="24"/>
          <w:szCs w:val="24"/>
          <w:highlight w:val="none"/>
        </w:rPr>
        <w:t>）“月”是指根据公历从一个月份中任何一天开始到下一个月相应日期的前一天的时间段。</w:t>
      </w:r>
    </w:p>
    <w:p w14:paraId="332815FA">
      <w:pPr>
        <w:spacing w:line="360" w:lineRule="auto"/>
        <w:ind w:firstLine="424" w:firstLineChars="177"/>
        <w:rPr>
          <w:rFonts w:ascii="宋体" w:hAnsi="宋体" w:eastAsia="宋体" w:cs="宋体"/>
          <w:sz w:val="24"/>
          <w:szCs w:val="24"/>
          <w:highlight w:val="none"/>
        </w:rPr>
      </w:pPr>
      <w:r>
        <w:rPr>
          <w:rFonts w:ascii="宋体" w:hAnsi="宋体" w:eastAsia="宋体" w:cs="宋体"/>
          <w:sz w:val="24"/>
          <w:szCs w:val="24"/>
          <w:highlight w:val="none"/>
        </w:rPr>
        <w:t>第二条  建设工程委托监理合同适用的法律是指国家的法律、行政法规，以及专用条款中议定的部门规章或工程所在地的地方法规、地方规章。</w:t>
      </w:r>
    </w:p>
    <w:p w14:paraId="715B6F59">
      <w:pPr>
        <w:spacing w:line="360" w:lineRule="auto"/>
        <w:ind w:firstLine="424" w:firstLineChars="177"/>
        <w:rPr>
          <w:rFonts w:ascii="宋体" w:hAnsi="宋体" w:eastAsia="宋体" w:cs="宋体"/>
          <w:sz w:val="24"/>
          <w:szCs w:val="24"/>
          <w:highlight w:val="none"/>
        </w:rPr>
      </w:pPr>
      <w:r>
        <w:rPr>
          <w:rFonts w:ascii="宋体" w:hAnsi="宋体" w:eastAsia="宋体" w:cs="宋体"/>
          <w:sz w:val="24"/>
          <w:szCs w:val="24"/>
          <w:highlight w:val="none"/>
        </w:rPr>
        <w:t>第三条  本合同文件使用汉语语言文字书写、解释和说明。如专用条款约定使用两种以上（含两种）语言文字时，汉语应为解释和说明本合同的标准语言文字。</w:t>
      </w:r>
    </w:p>
    <w:p w14:paraId="4D977F12">
      <w:pPr>
        <w:spacing w:line="360" w:lineRule="auto"/>
        <w:ind w:left="420" w:firstLine="480" w:firstLineChars="200"/>
        <w:rPr>
          <w:rFonts w:ascii="宋体" w:hAnsi="宋体" w:eastAsia="宋体" w:cs="宋体"/>
          <w:sz w:val="24"/>
          <w:szCs w:val="24"/>
          <w:highlight w:val="none"/>
        </w:rPr>
      </w:pPr>
    </w:p>
    <w:p w14:paraId="5EB623F7">
      <w:pPr>
        <w:spacing w:line="360" w:lineRule="auto"/>
        <w:ind w:left="420" w:firstLine="480" w:firstLineChars="200"/>
        <w:rPr>
          <w:rFonts w:ascii="宋体" w:hAnsi="宋体" w:eastAsia="宋体" w:cs="宋体"/>
          <w:sz w:val="24"/>
          <w:szCs w:val="24"/>
          <w:highlight w:val="none"/>
        </w:rPr>
      </w:pPr>
    </w:p>
    <w:p w14:paraId="12674C79">
      <w:pPr>
        <w:spacing w:line="360" w:lineRule="auto"/>
        <w:jc w:val="center"/>
        <w:rPr>
          <w:rFonts w:ascii="宋体" w:hAnsi="宋体" w:eastAsia="宋体" w:cs="宋体"/>
          <w:b/>
          <w:bCs/>
          <w:sz w:val="24"/>
          <w:szCs w:val="24"/>
          <w:highlight w:val="none"/>
        </w:rPr>
      </w:pPr>
      <w:r>
        <w:rPr>
          <w:rFonts w:ascii="宋体" w:hAnsi="宋体" w:eastAsia="宋体" w:cs="宋体"/>
          <w:b/>
          <w:bCs/>
          <w:sz w:val="24"/>
          <w:szCs w:val="24"/>
          <w:highlight w:val="none"/>
        </w:rPr>
        <w:t>监理人义务</w:t>
      </w:r>
    </w:p>
    <w:p w14:paraId="3B0AF43D">
      <w:pPr>
        <w:spacing w:line="360" w:lineRule="auto"/>
        <w:ind w:firstLine="424" w:firstLineChars="177"/>
        <w:rPr>
          <w:rFonts w:ascii="宋体" w:hAnsi="宋体" w:eastAsia="宋体" w:cs="宋体"/>
          <w:sz w:val="24"/>
          <w:szCs w:val="24"/>
          <w:highlight w:val="none"/>
        </w:rPr>
      </w:pPr>
      <w:r>
        <w:rPr>
          <w:rFonts w:ascii="宋体" w:hAnsi="宋体" w:eastAsia="宋体" w:cs="宋体"/>
          <w:sz w:val="24"/>
          <w:szCs w:val="24"/>
          <w:highlight w:val="none"/>
        </w:rPr>
        <w:t>第四条  监理人按合同约定派出监理工作需要的监理机构及监理人员，向委托人报送委派的总监理工程师及其监理机构主要成员名单、监理规划，完成监理合同专用条款中约定的监理工程范围内的监理业务。在履行合同义务期间，应按合同约定定期向委托人报告监理工作。</w:t>
      </w:r>
    </w:p>
    <w:p w14:paraId="3AB4FA1A">
      <w:pPr>
        <w:spacing w:line="360" w:lineRule="auto"/>
        <w:ind w:firstLine="424" w:firstLineChars="177"/>
        <w:rPr>
          <w:rFonts w:ascii="宋体" w:hAnsi="宋体" w:eastAsia="宋体" w:cs="宋体"/>
          <w:sz w:val="24"/>
          <w:szCs w:val="24"/>
          <w:highlight w:val="none"/>
        </w:rPr>
      </w:pPr>
      <w:r>
        <w:rPr>
          <w:rFonts w:ascii="宋体" w:hAnsi="宋体" w:eastAsia="宋体" w:cs="宋体"/>
          <w:sz w:val="24"/>
          <w:szCs w:val="24"/>
          <w:highlight w:val="none"/>
        </w:rPr>
        <w:t>第五条  监理人在履行本合同的义务期间，应认真、勤奋地工作，为委托人提供与其水平相适应的咨询意见，公正维护各方面的合法权益。</w:t>
      </w:r>
    </w:p>
    <w:p w14:paraId="46BE04C4">
      <w:pPr>
        <w:spacing w:line="360" w:lineRule="auto"/>
        <w:ind w:firstLine="424" w:firstLineChars="177"/>
        <w:rPr>
          <w:rFonts w:ascii="宋体" w:hAnsi="宋体" w:eastAsia="宋体" w:cs="宋体"/>
          <w:sz w:val="24"/>
          <w:szCs w:val="24"/>
          <w:highlight w:val="none"/>
        </w:rPr>
      </w:pPr>
      <w:r>
        <w:rPr>
          <w:rFonts w:ascii="宋体" w:hAnsi="宋体" w:eastAsia="宋体" w:cs="宋体"/>
          <w:sz w:val="24"/>
          <w:szCs w:val="24"/>
          <w:highlight w:val="none"/>
        </w:rPr>
        <w:t xml:space="preserve">第六条  </w:t>
      </w:r>
      <w:r>
        <w:rPr>
          <w:rFonts w:hint="eastAsia" w:ascii="宋体" w:hAnsi="宋体" w:eastAsia="宋体" w:cs="宋体"/>
          <w:sz w:val="24"/>
          <w:szCs w:val="24"/>
          <w:highlight w:val="none"/>
        </w:rPr>
        <w:t>监理人自行解决监理工作过程中办公、交通、通信、居住、用餐及其他办公生活设施等，</w:t>
      </w:r>
      <w:r>
        <w:rPr>
          <w:rFonts w:ascii="宋体" w:hAnsi="宋体" w:eastAsia="宋体" w:cs="宋体"/>
          <w:sz w:val="24"/>
          <w:szCs w:val="24"/>
          <w:highlight w:val="none"/>
        </w:rPr>
        <w:t>监理人使用委托人提供的设施和物品属委托人的财产。在监理工作完成或中止时，应将其设施和剩余的物品按合同约定的时间和方式移交给委托人。</w:t>
      </w:r>
    </w:p>
    <w:p w14:paraId="325C2A72">
      <w:pPr>
        <w:spacing w:line="360" w:lineRule="auto"/>
        <w:ind w:firstLine="424" w:firstLineChars="177"/>
        <w:rPr>
          <w:rFonts w:ascii="宋体" w:hAnsi="宋体" w:eastAsia="宋体" w:cs="宋体"/>
          <w:sz w:val="24"/>
          <w:szCs w:val="24"/>
          <w:highlight w:val="none"/>
        </w:rPr>
      </w:pPr>
      <w:r>
        <w:rPr>
          <w:rFonts w:ascii="宋体" w:hAnsi="宋体" w:eastAsia="宋体" w:cs="宋体"/>
          <w:sz w:val="24"/>
          <w:szCs w:val="24"/>
          <w:highlight w:val="none"/>
        </w:rPr>
        <w:t>第七条  在合同期内或合同终止后，未征得有关方同意，不得泄露与本工程、本合同业务有关的保密资料。</w:t>
      </w:r>
    </w:p>
    <w:p w14:paraId="0440E1F6">
      <w:pPr>
        <w:spacing w:line="360" w:lineRule="auto"/>
        <w:jc w:val="center"/>
        <w:rPr>
          <w:rFonts w:ascii="宋体" w:hAnsi="宋体" w:eastAsia="宋体" w:cs="宋体"/>
          <w:b/>
          <w:bCs/>
          <w:sz w:val="24"/>
          <w:szCs w:val="24"/>
          <w:highlight w:val="none"/>
        </w:rPr>
      </w:pPr>
      <w:r>
        <w:rPr>
          <w:rFonts w:ascii="宋体" w:hAnsi="宋体" w:eastAsia="宋体" w:cs="宋体"/>
          <w:b/>
          <w:bCs/>
          <w:sz w:val="24"/>
          <w:szCs w:val="24"/>
          <w:highlight w:val="none"/>
        </w:rPr>
        <w:t>委托人义务</w:t>
      </w:r>
    </w:p>
    <w:p w14:paraId="62FA2646">
      <w:pPr>
        <w:spacing w:line="360" w:lineRule="auto"/>
        <w:ind w:firstLine="424" w:firstLineChars="177"/>
        <w:rPr>
          <w:rFonts w:ascii="宋体" w:hAnsi="宋体" w:eastAsia="宋体" w:cs="宋体"/>
          <w:sz w:val="24"/>
          <w:szCs w:val="24"/>
          <w:highlight w:val="none"/>
        </w:rPr>
      </w:pPr>
      <w:r>
        <w:rPr>
          <w:rFonts w:ascii="宋体" w:hAnsi="宋体" w:eastAsia="宋体" w:cs="宋体"/>
          <w:sz w:val="24"/>
          <w:szCs w:val="24"/>
          <w:highlight w:val="none"/>
        </w:rPr>
        <w:t>第八条  委托人在监理人开展监理业务</w:t>
      </w:r>
      <w:r>
        <w:rPr>
          <w:rFonts w:hint="eastAsia" w:ascii="宋体" w:hAnsi="宋体" w:eastAsia="宋体" w:cs="宋体"/>
          <w:sz w:val="24"/>
          <w:szCs w:val="24"/>
          <w:highlight w:val="none"/>
        </w:rPr>
        <w:t>后</w:t>
      </w:r>
      <w:r>
        <w:rPr>
          <w:rFonts w:ascii="宋体" w:hAnsi="宋体" w:eastAsia="宋体" w:cs="宋体"/>
          <w:sz w:val="24"/>
          <w:szCs w:val="24"/>
          <w:highlight w:val="none"/>
        </w:rPr>
        <w:t>向监理人支付</w:t>
      </w:r>
      <w:r>
        <w:rPr>
          <w:rFonts w:hint="eastAsia" w:ascii="宋体" w:hAnsi="宋体" w:eastAsia="宋体" w:cs="宋体"/>
          <w:sz w:val="24"/>
          <w:szCs w:val="24"/>
          <w:highlight w:val="none"/>
        </w:rPr>
        <w:t>服务费</w:t>
      </w:r>
      <w:r>
        <w:rPr>
          <w:rFonts w:ascii="宋体" w:hAnsi="宋体" w:eastAsia="宋体" w:cs="宋体"/>
          <w:sz w:val="24"/>
          <w:szCs w:val="24"/>
          <w:highlight w:val="none"/>
        </w:rPr>
        <w:t>。</w:t>
      </w:r>
    </w:p>
    <w:p w14:paraId="1629C871">
      <w:pPr>
        <w:spacing w:line="360" w:lineRule="auto"/>
        <w:ind w:firstLine="424" w:firstLineChars="177"/>
        <w:rPr>
          <w:rFonts w:ascii="宋体" w:hAnsi="宋体" w:eastAsia="宋体" w:cs="宋体"/>
          <w:sz w:val="24"/>
          <w:szCs w:val="24"/>
          <w:highlight w:val="none"/>
        </w:rPr>
      </w:pPr>
      <w:r>
        <w:rPr>
          <w:rFonts w:ascii="宋体" w:hAnsi="宋体" w:eastAsia="宋体" w:cs="宋体"/>
          <w:sz w:val="24"/>
          <w:szCs w:val="24"/>
          <w:highlight w:val="none"/>
        </w:rPr>
        <w:t>第九条  委托人应当</w:t>
      </w:r>
      <w:r>
        <w:rPr>
          <w:rFonts w:hint="eastAsia" w:ascii="宋体" w:hAnsi="宋体" w:eastAsia="宋体" w:cs="宋体"/>
          <w:sz w:val="24"/>
          <w:szCs w:val="24"/>
          <w:highlight w:val="none"/>
        </w:rPr>
        <w:t>协助监理人协调</w:t>
      </w:r>
      <w:r>
        <w:rPr>
          <w:rFonts w:ascii="宋体" w:hAnsi="宋体" w:eastAsia="宋体" w:cs="宋体"/>
          <w:sz w:val="24"/>
          <w:szCs w:val="24"/>
          <w:highlight w:val="none"/>
        </w:rPr>
        <w:t>工程建设的外部关系，为监理工作提供外部条件。根据需要，如将部分或全部协调工作委托监理人承担，则应在专用条款中明确委托的工作和相应的报酬。</w:t>
      </w:r>
    </w:p>
    <w:p w14:paraId="050C22DA">
      <w:pPr>
        <w:spacing w:line="360" w:lineRule="auto"/>
        <w:ind w:firstLine="424" w:firstLineChars="177"/>
        <w:rPr>
          <w:rFonts w:ascii="宋体" w:hAnsi="宋体" w:eastAsia="宋体" w:cs="宋体"/>
          <w:sz w:val="24"/>
          <w:szCs w:val="24"/>
          <w:highlight w:val="none"/>
        </w:rPr>
      </w:pPr>
      <w:r>
        <w:rPr>
          <w:rFonts w:ascii="宋体" w:hAnsi="宋体" w:eastAsia="宋体" w:cs="宋体"/>
          <w:sz w:val="24"/>
          <w:szCs w:val="24"/>
          <w:highlight w:val="none"/>
        </w:rPr>
        <w:t>第十条  委托人应当在双方约定的时间内免费向监理人提供与工程有关的为监理工作所需要的工程资料。</w:t>
      </w:r>
    </w:p>
    <w:p w14:paraId="5590D8B6">
      <w:pPr>
        <w:spacing w:line="360" w:lineRule="auto"/>
        <w:ind w:firstLine="424" w:firstLineChars="177"/>
        <w:rPr>
          <w:rFonts w:ascii="宋体" w:hAnsi="宋体" w:eastAsia="宋体" w:cs="宋体"/>
          <w:sz w:val="24"/>
          <w:szCs w:val="24"/>
          <w:highlight w:val="none"/>
        </w:rPr>
      </w:pPr>
      <w:r>
        <w:rPr>
          <w:rFonts w:ascii="宋体" w:hAnsi="宋体" w:eastAsia="宋体" w:cs="宋体"/>
          <w:sz w:val="24"/>
          <w:szCs w:val="24"/>
          <w:highlight w:val="none"/>
        </w:rPr>
        <w:t>第十一条  委托人应当在专用条款约定的时间内就监理人书面提交并要求</w:t>
      </w:r>
      <w:r>
        <w:rPr>
          <w:rFonts w:hint="eastAsia" w:ascii="宋体" w:hAnsi="宋体" w:eastAsia="宋体" w:cs="宋体"/>
          <w:sz w:val="24"/>
          <w:szCs w:val="24"/>
          <w:highlight w:val="none"/>
        </w:rPr>
        <w:t>做出</w:t>
      </w:r>
      <w:r>
        <w:rPr>
          <w:rFonts w:ascii="宋体" w:hAnsi="宋体" w:eastAsia="宋体" w:cs="宋体"/>
          <w:sz w:val="24"/>
          <w:szCs w:val="24"/>
          <w:highlight w:val="none"/>
        </w:rPr>
        <w:t>决定的一切事宜作出书面决定。</w:t>
      </w:r>
    </w:p>
    <w:p w14:paraId="051449B9">
      <w:pPr>
        <w:spacing w:line="360" w:lineRule="auto"/>
        <w:ind w:firstLine="424" w:firstLineChars="177"/>
        <w:rPr>
          <w:rFonts w:ascii="宋体" w:hAnsi="宋体" w:eastAsia="宋体" w:cs="宋体"/>
          <w:sz w:val="24"/>
          <w:szCs w:val="24"/>
          <w:highlight w:val="none"/>
        </w:rPr>
      </w:pPr>
      <w:r>
        <w:rPr>
          <w:rFonts w:ascii="宋体" w:hAnsi="宋体" w:eastAsia="宋体" w:cs="宋体"/>
          <w:sz w:val="24"/>
          <w:szCs w:val="24"/>
          <w:highlight w:val="none"/>
        </w:rPr>
        <w:t>第十二条  委托人应当授权</w:t>
      </w:r>
      <w:r>
        <w:rPr>
          <w:rFonts w:hint="eastAsia" w:ascii="宋体" w:hAnsi="宋体" w:eastAsia="宋体" w:cs="宋体"/>
          <w:sz w:val="24"/>
          <w:szCs w:val="24"/>
          <w:highlight w:val="none"/>
        </w:rPr>
        <w:t>1</w:t>
      </w:r>
      <w:r>
        <w:rPr>
          <w:rFonts w:ascii="宋体" w:hAnsi="宋体" w:eastAsia="宋体" w:cs="宋体"/>
          <w:sz w:val="24"/>
          <w:szCs w:val="24"/>
          <w:highlight w:val="none"/>
        </w:rPr>
        <w:t>-2名熟悉工程情况、能在规定时间内</w:t>
      </w:r>
      <w:r>
        <w:rPr>
          <w:rFonts w:hint="eastAsia" w:ascii="宋体" w:hAnsi="宋体" w:eastAsia="宋体" w:cs="宋体"/>
          <w:sz w:val="24"/>
          <w:szCs w:val="24"/>
          <w:highlight w:val="none"/>
        </w:rPr>
        <w:t>做出</w:t>
      </w:r>
      <w:r>
        <w:rPr>
          <w:rFonts w:ascii="宋体" w:hAnsi="宋体" w:eastAsia="宋体" w:cs="宋体"/>
          <w:sz w:val="24"/>
          <w:szCs w:val="24"/>
          <w:highlight w:val="none"/>
        </w:rPr>
        <w:t>决定的常驻代表（在专用条款中约定），负责与监理人联系。更换常驻代表，要提前通知监理人。</w:t>
      </w:r>
    </w:p>
    <w:p w14:paraId="51C290CE">
      <w:pPr>
        <w:spacing w:line="360" w:lineRule="auto"/>
        <w:ind w:firstLine="424" w:firstLineChars="177"/>
        <w:rPr>
          <w:rFonts w:ascii="宋体" w:hAnsi="宋体" w:eastAsia="宋体" w:cs="宋体"/>
          <w:sz w:val="24"/>
          <w:szCs w:val="24"/>
          <w:highlight w:val="none"/>
        </w:rPr>
      </w:pPr>
      <w:r>
        <w:rPr>
          <w:rFonts w:ascii="宋体" w:hAnsi="宋体" w:eastAsia="宋体" w:cs="宋体"/>
          <w:sz w:val="24"/>
          <w:szCs w:val="24"/>
          <w:highlight w:val="none"/>
        </w:rPr>
        <w:t>第十三条  委托人应当将授予监理人的监理权利，以及监理人主要成员的职能分工、监理权限及时书面通知已选定的承包合同的承包人，并在与第三人签订的合同中予以明确。</w:t>
      </w:r>
    </w:p>
    <w:p w14:paraId="2F36DC41">
      <w:pPr>
        <w:spacing w:line="360" w:lineRule="auto"/>
        <w:ind w:firstLine="424" w:firstLineChars="177"/>
        <w:rPr>
          <w:rFonts w:ascii="宋体" w:hAnsi="宋体" w:eastAsia="宋体" w:cs="宋体"/>
          <w:sz w:val="24"/>
          <w:szCs w:val="24"/>
          <w:highlight w:val="none"/>
        </w:rPr>
      </w:pPr>
      <w:r>
        <w:rPr>
          <w:rFonts w:ascii="宋体" w:hAnsi="宋体" w:eastAsia="宋体" w:cs="宋体"/>
          <w:sz w:val="24"/>
          <w:szCs w:val="24"/>
          <w:highlight w:val="none"/>
        </w:rPr>
        <w:t>第十四条  委托人应在不影响监理人开展监理工作的时间内提供如下资料：</w:t>
      </w:r>
    </w:p>
    <w:p w14:paraId="06DCDCD1">
      <w:pPr>
        <w:spacing w:line="360" w:lineRule="auto"/>
        <w:ind w:firstLine="424" w:firstLineChars="177"/>
        <w:rPr>
          <w:rFonts w:ascii="宋体" w:hAnsi="宋体" w:eastAsia="宋体" w:cs="Times New Roman"/>
          <w:sz w:val="24"/>
          <w:szCs w:val="24"/>
          <w:highlight w:val="none"/>
        </w:rPr>
      </w:pPr>
      <w:r>
        <w:rPr>
          <w:rFonts w:ascii="宋体" w:hAnsi="宋体" w:eastAsia="宋体" w:cs="Times New Roman"/>
          <w:sz w:val="24"/>
          <w:szCs w:val="24"/>
          <w:highlight w:val="none"/>
        </w:rPr>
        <w:t>（１）与本工程合作的原材料、构配件、设备等生产厂家名录。</w:t>
      </w:r>
    </w:p>
    <w:p w14:paraId="6748F3A6">
      <w:pPr>
        <w:spacing w:line="360" w:lineRule="auto"/>
        <w:ind w:firstLine="424" w:firstLineChars="177"/>
        <w:rPr>
          <w:rFonts w:ascii="宋体" w:hAnsi="宋体" w:eastAsia="宋体" w:cs="Times New Roman"/>
          <w:sz w:val="24"/>
          <w:szCs w:val="24"/>
          <w:highlight w:val="none"/>
        </w:rPr>
      </w:pPr>
      <w:r>
        <w:rPr>
          <w:rFonts w:ascii="宋体" w:hAnsi="宋体" w:eastAsia="宋体" w:cs="Times New Roman"/>
          <w:sz w:val="24"/>
          <w:szCs w:val="24"/>
          <w:highlight w:val="none"/>
        </w:rPr>
        <w:t>（２）提供与本工程有关的协作单位、配合单位的名录。</w:t>
      </w:r>
    </w:p>
    <w:p w14:paraId="0754E562">
      <w:pPr>
        <w:spacing w:line="360" w:lineRule="auto"/>
        <w:ind w:firstLine="424" w:firstLineChars="177"/>
        <w:rPr>
          <w:rFonts w:ascii="宋体" w:hAnsi="宋体" w:eastAsia="宋体" w:cs="宋体"/>
          <w:sz w:val="24"/>
          <w:szCs w:val="24"/>
          <w:highlight w:val="none"/>
        </w:rPr>
      </w:pPr>
      <w:r>
        <w:rPr>
          <w:rFonts w:ascii="宋体" w:hAnsi="宋体" w:eastAsia="宋体" w:cs="宋体"/>
          <w:sz w:val="24"/>
          <w:szCs w:val="24"/>
          <w:highlight w:val="none"/>
        </w:rPr>
        <w:t>第十五条  委托人</w:t>
      </w:r>
      <w:r>
        <w:rPr>
          <w:rFonts w:hint="eastAsia" w:ascii="宋体" w:hAnsi="宋体" w:eastAsia="宋体" w:cs="宋体"/>
          <w:sz w:val="24"/>
          <w:szCs w:val="24"/>
          <w:highlight w:val="none"/>
        </w:rPr>
        <w:t>不提供监理办公及生活等设施</w:t>
      </w:r>
      <w:r>
        <w:rPr>
          <w:rFonts w:ascii="宋体" w:hAnsi="宋体" w:eastAsia="宋体" w:cs="宋体"/>
          <w:sz w:val="24"/>
          <w:szCs w:val="24"/>
          <w:highlight w:val="none"/>
        </w:rPr>
        <w:t>。</w:t>
      </w:r>
    </w:p>
    <w:p w14:paraId="48CAB3F0">
      <w:pPr>
        <w:spacing w:line="360" w:lineRule="auto"/>
        <w:ind w:firstLine="424" w:firstLineChars="177"/>
        <w:rPr>
          <w:rFonts w:ascii="宋体" w:hAnsi="宋体" w:eastAsia="宋体" w:cs="宋体"/>
          <w:sz w:val="24"/>
          <w:szCs w:val="24"/>
          <w:highlight w:val="none"/>
        </w:rPr>
      </w:pPr>
      <w:r>
        <w:rPr>
          <w:rFonts w:ascii="宋体" w:hAnsi="宋体" w:eastAsia="宋体" w:cs="宋体"/>
          <w:sz w:val="24"/>
          <w:szCs w:val="24"/>
          <w:highlight w:val="none"/>
        </w:rPr>
        <w:t>第十六条  根据情况需要，如果双方约定，由委托人免费向监理人提供其他人员，应在监理合同专用条款中予以明确。</w:t>
      </w:r>
    </w:p>
    <w:p w14:paraId="03961DB6">
      <w:pPr>
        <w:spacing w:line="360" w:lineRule="auto"/>
        <w:jc w:val="center"/>
        <w:rPr>
          <w:rFonts w:ascii="宋体" w:hAnsi="宋体" w:eastAsia="宋体" w:cs="宋体"/>
          <w:b/>
          <w:bCs/>
          <w:sz w:val="24"/>
          <w:szCs w:val="24"/>
          <w:highlight w:val="none"/>
        </w:rPr>
      </w:pPr>
      <w:r>
        <w:rPr>
          <w:rFonts w:ascii="宋体" w:hAnsi="宋体" w:eastAsia="宋体" w:cs="宋体"/>
          <w:b/>
          <w:bCs/>
          <w:sz w:val="24"/>
          <w:szCs w:val="24"/>
          <w:highlight w:val="none"/>
        </w:rPr>
        <w:t>监理人权利</w:t>
      </w:r>
    </w:p>
    <w:p w14:paraId="45A5B224">
      <w:pPr>
        <w:spacing w:line="360" w:lineRule="auto"/>
        <w:ind w:firstLine="424" w:firstLineChars="177"/>
        <w:rPr>
          <w:rFonts w:ascii="宋体" w:hAnsi="宋体" w:eastAsia="宋体" w:cs="宋体"/>
          <w:sz w:val="24"/>
          <w:szCs w:val="24"/>
          <w:highlight w:val="none"/>
        </w:rPr>
      </w:pPr>
      <w:r>
        <w:rPr>
          <w:rFonts w:ascii="宋体" w:hAnsi="宋体" w:eastAsia="宋体" w:cs="宋体"/>
          <w:sz w:val="24"/>
          <w:szCs w:val="24"/>
          <w:highlight w:val="none"/>
        </w:rPr>
        <w:t>第十七条  监理人在委托人委托的工程范围内，享有以下权利：</w:t>
      </w:r>
    </w:p>
    <w:p w14:paraId="28AC04FD">
      <w:pPr>
        <w:spacing w:line="360" w:lineRule="auto"/>
        <w:ind w:firstLine="424" w:firstLineChars="177"/>
        <w:rPr>
          <w:rFonts w:ascii="宋体" w:hAnsi="宋体" w:eastAsia="宋体" w:cs="Times New Roman"/>
          <w:sz w:val="24"/>
          <w:szCs w:val="24"/>
          <w:highlight w:val="none"/>
        </w:rPr>
      </w:pPr>
      <w:r>
        <w:rPr>
          <w:rFonts w:ascii="宋体" w:hAnsi="宋体" w:eastAsia="宋体" w:cs="Times New Roman"/>
          <w:sz w:val="24"/>
          <w:szCs w:val="24"/>
          <w:highlight w:val="none"/>
        </w:rPr>
        <w:t>（１）选择工程总承包人的建议权。</w:t>
      </w:r>
    </w:p>
    <w:p w14:paraId="1F8F30E2">
      <w:pPr>
        <w:spacing w:line="360" w:lineRule="auto"/>
        <w:ind w:firstLine="424" w:firstLineChars="177"/>
        <w:rPr>
          <w:rFonts w:ascii="宋体" w:hAnsi="宋体" w:eastAsia="宋体" w:cs="Times New Roman"/>
          <w:sz w:val="24"/>
          <w:szCs w:val="24"/>
          <w:highlight w:val="none"/>
        </w:rPr>
      </w:pPr>
      <w:r>
        <w:rPr>
          <w:rFonts w:ascii="宋体" w:hAnsi="宋体" w:eastAsia="宋体" w:cs="Times New Roman"/>
          <w:sz w:val="24"/>
          <w:szCs w:val="24"/>
          <w:highlight w:val="none"/>
        </w:rPr>
        <w:t>（２）选择工程分包人的认可权。</w:t>
      </w:r>
    </w:p>
    <w:p w14:paraId="7E886443">
      <w:pPr>
        <w:spacing w:line="360" w:lineRule="auto"/>
        <w:ind w:firstLine="424" w:firstLineChars="177"/>
        <w:rPr>
          <w:rFonts w:ascii="宋体" w:hAnsi="宋体" w:eastAsia="宋体" w:cs="Times New Roman"/>
          <w:sz w:val="24"/>
          <w:szCs w:val="24"/>
          <w:highlight w:val="none"/>
        </w:rPr>
      </w:pPr>
      <w:r>
        <w:rPr>
          <w:rFonts w:ascii="宋体" w:hAnsi="宋体" w:eastAsia="宋体" w:cs="Times New Roman"/>
          <w:sz w:val="24"/>
          <w:szCs w:val="24"/>
          <w:highlight w:val="none"/>
        </w:rPr>
        <w:t>（３）对工程建设有关事项包括工程规模、设计标准、规划设计、生产工艺设计和使用功能要求，向委托人的建议权。</w:t>
      </w:r>
    </w:p>
    <w:p w14:paraId="02C18101">
      <w:pPr>
        <w:spacing w:line="360" w:lineRule="auto"/>
        <w:ind w:firstLine="424" w:firstLineChars="177"/>
        <w:rPr>
          <w:rFonts w:ascii="宋体" w:hAnsi="宋体" w:eastAsia="宋体" w:cs="Times New Roman"/>
          <w:sz w:val="24"/>
          <w:szCs w:val="24"/>
          <w:highlight w:val="none"/>
        </w:rPr>
      </w:pPr>
      <w:r>
        <w:rPr>
          <w:rFonts w:ascii="宋体" w:hAnsi="宋体" w:eastAsia="宋体" w:cs="Times New Roman"/>
          <w:sz w:val="24"/>
          <w:szCs w:val="24"/>
          <w:highlight w:val="none"/>
        </w:rPr>
        <w:t>（４）对工程设计中的技术问题，按照安全和优化的原则，向设计人提出建议；如果拟提出的建议可能会提高工程造价，或延长工期，应当事先征得委托人的同意。当发现工程设计不符合国家颁布的建设工程质量标准或设计合同约定的质量标准时，监理人应当书面报告委托人并要求设计人更正。</w:t>
      </w:r>
    </w:p>
    <w:p w14:paraId="34C20605">
      <w:pPr>
        <w:spacing w:line="360" w:lineRule="auto"/>
        <w:ind w:firstLine="424" w:firstLineChars="177"/>
        <w:rPr>
          <w:rFonts w:ascii="宋体" w:hAnsi="宋体" w:eastAsia="宋体" w:cs="Times New Roman"/>
          <w:sz w:val="24"/>
          <w:szCs w:val="24"/>
          <w:highlight w:val="none"/>
        </w:rPr>
      </w:pPr>
      <w:r>
        <w:rPr>
          <w:rFonts w:ascii="宋体" w:hAnsi="宋体" w:eastAsia="宋体" w:cs="Times New Roman"/>
          <w:sz w:val="24"/>
          <w:szCs w:val="24"/>
          <w:highlight w:val="none"/>
        </w:rPr>
        <w:t>（５）审批工程施工组织设计和技术方案，按照保质量、保工期和降低成本的原则，向承包人提出建议，并向委托人提出书面报告。</w:t>
      </w:r>
    </w:p>
    <w:p w14:paraId="4A80D022">
      <w:pPr>
        <w:spacing w:line="360" w:lineRule="auto"/>
        <w:ind w:firstLine="424" w:firstLineChars="177"/>
        <w:rPr>
          <w:rFonts w:ascii="宋体" w:hAnsi="宋体" w:eastAsia="宋体" w:cs="Times New Roman"/>
          <w:sz w:val="24"/>
          <w:szCs w:val="24"/>
          <w:highlight w:val="none"/>
        </w:rPr>
      </w:pPr>
      <w:r>
        <w:rPr>
          <w:rFonts w:ascii="宋体" w:hAnsi="宋体" w:eastAsia="宋体" w:cs="Times New Roman"/>
          <w:sz w:val="24"/>
          <w:szCs w:val="24"/>
          <w:highlight w:val="none"/>
        </w:rPr>
        <w:t>（６）主持工程建设有关协作单位的组织协调，重要协调事项应当事先向委托人报告。</w:t>
      </w:r>
    </w:p>
    <w:p w14:paraId="7B7986E5">
      <w:pPr>
        <w:spacing w:line="360" w:lineRule="auto"/>
        <w:ind w:firstLine="424" w:firstLineChars="177"/>
        <w:rPr>
          <w:rFonts w:ascii="宋体" w:hAnsi="宋体" w:eastAsia="宋体" w:cs="Times New Roman"/>
          <w:sz w:val="24"/>
          <w:szCs w:val="24"/>
          <w:highlight w:val="none"/>
        </w:rPr>
      </w:pPr>
      <w:r>
        <w:rPr>
          <w:rFonts w:ascii="宋体" w:hAnsi="宋体" w:eastAsia="宋体" w:cs="Times New Roman"/>
          <w:sz w:val="24"/>
          <w:szCs w:val="24"/>
          <w:highlight w:val="none"/>
        </w:rPr>
        <w:t>（７）征得委托人同意，监理人有权发布开工令、停工令、复工令，但应当事先向委托人报告。如在紧急情况下未能事先报告时，则应在２４小时内向委托人</w:t>
      </w:r>
      <w:r>
        <w:rPr>
          <w:rFonts w:hint="eastAsia" w:ascii="宋体" w:hAnsi="宋体" w:eastAsia="宋体" w:cs="Times New Roman"/>
          <w:sz w:val="24"/>
          <w:szCs w:val="24"/>
          <w:highlight w:val="none"/>
        </w:rPr>
        <w:t>做出</w:t>
      </w:r>
      <w:r>
        <w:rPr>
          <w:rFonts w:ascii="宋体" w:hAnsi="宋体" w:eastAsia="宋体" w:cs="Times New Roman"/>
          <w:sz w:val="24"/>
          <w:szCs w:val="24"/>
          <w:highlight w:val="none"/>
        </w:rPr>
        <w:t>书面报告。</w:t>
      </w:r>
    </w:p>
    <w:p w14:paraId="54D3759D">
      <w:pPr>
        <w:spacing w:line="360" w:lineRule="auto"/>
        <w:ind w:firstLine="424" w:firstLineChars="177"/>
        <w:rPr>
          <w:rFonts w:ascii="宋体" w:hAnsi="宋体" w:eastAsia="宋体" w:cs="Times New Roman"/>
          <w:sz w:val="24"/>
          <w:szCs w:val="24"/>
          <w:highlight w:val="none"/>
        </w:rPr>
      </w:pPr>
      <w:r>
        <w:rPr>
          <w:rFonts w:ascii="宋体" w:hAnsi="宋体" w:eastAsia="宋体" w:cs="Times New Roman"/>
          <w:sz w:val="24"/>
          <w:szCs w:val="24"/>
          <w:highlight w:val="none"/>
        </w:rPr>
        <w:t>（８）工程上使用的材料和施工质量的检验权。对于不符合设计要求和合同约定及国家质量标准的材料、构配件、设备，有权通知承包人停止使用；对于不符合规范和质量标准的工序、分部、分项工程和不安全施工作业，有权通知承包人停工整改、返工。承包人得到监理机构复工令后才能复工。</w:t>
      </w:r>
    </w:p>
    <w:p w14:paraId="6397DB4B">
      <w:pPr>
        <w:spacing w:line="360" w:lineRule="auto"/>
        <w:ind w:firstLine="424" w:firstLineChars="177"/>
        <w:rPr>
          <w:rFonts w:ascii="宋体" w:hAnsi="宋体" w:eastAsia="宋体" w:cs="Times New Roman"/>
          <w:sz w:val="24"/>
          <w:szCs w:val="24"/>
          <w:highlight w:val="none"/>
        </w:rPr>
      </w:pPr>
      <w:r>
        <w:rPr>
          <w:rFonts w:ascii="宋体" w:hAnsi="宋体" w:eastAsia="宋体" w:cs="Times New Roman"/>
          <w:sz w:val="24"/>
          <w:szCs w:val="24"/>
          <w:highlight w:val="none"/>
        </w:rPr>
        <w:t>（９）工程施工进度的检查、监督权，以及工程实际竣工日期提前或超过工程施工合同规定的竣工期限的签认权。</w:t>
      </w:r>
    </w:p>
    <w:p w14:paraId="00BEA992">
      <w:pPr>
        <w:spacing w:line="360" w:lineRule="auto"/>
        <w:ind w:firstLine="424" w:firstLineChars="177"/>
        <w:rPr>
          <w:rFonts w:ascii="宋体" w:hAnsi="宋体" w:eastAsia="宋体" w:cs="Times New Roman"/>
          <w:sz w:val="24"/>
          <w:szCs w:val="24"/>
          <w:highlight w:val="none"/>
        </w:rPr>
      </w:pPr>
      <w:r>
        <w:rPr>
          <w:rFonts w:ascii="宋体" w:hAnsi="宋体" w:eastAsia="宋体" w:cs="Times New Roman"/>
          <w:sz w:val="24"/>
          <w:szCs w:val="24"/>
          <w:highlight w:val="none"/>
        </w:rPr>
        <w:t>（</w:t>
      </w:r>
      <w:r>
        <w:rPr>
          <w:rFonts w:hint="eastAsia" w:ascii="宋体" w:hAnsi="宋体" w:eastAsia="宋体" w:cs="Times New Roman"/>
          <w:sz w:val="24"/>
          <w:szCs w:val="24"/>
          <w:highlight w:val="none"/>
        </w:rPr>
        <w:t>10</w:t>
      </w:r>
      <w:r>
        <w:rPr>
          <w:rFonts w:ascii="宋体" w:hAnsi="宋体" w:eastAsia="宋体" w:cs="Times New Roman"/>
          <w:sz w:val="24"/>
          <w:szCs w:val="24"/>
          <w:highlight w:val="none"/>
        </w:rPr>
        <w:t>）在工程施工合同约定的工程价格范围内，工程款支付的审核和签认权，以及工程结算的复核确认权与否决权。未经总监理工程师签字确认，委托人不支付工程款。</w:t>
      </w:r>
    </w:p>
    <w:p w14:paraId="4078C63D">
      <w:pPr>
        <w:spacing w:line="360" w:lineRule="auto"/>
        <w:ind w:firstLine="424" w:firstLineChars="177"/>
        <w:rPr>
          <w:rFonts w:ascii="宋体" w:hAnsi="宋体" w:eastAsia="宋体" w:cs="宋体"/>
          <w:sz w:val="24"/>
          <w:szCs w:val="24"/>
          <w:highlight w:val="none"/>
        </w:rPr>
      </w:pPr>
      <w:r>
        <w:rPr>
          <w:rFonts w:ascii="宋体" w:hAnsi="宋体" w:eastAsia="宋体" w:cs="宋体"/>
          <w:sz w:val="24"/>
          <w:szCs w:val="24"/>
          <w:highlight w:val="none"/>
        </w:rPr>
        <w:t>第十八条  监理人在委托人授权下，可对任何承包人合同规定的义务提出变更。如果由此严重影响了工程费用或质量、或进度，则这种变更须经委托人事先批准。在紧急情况下未能事先报委托人批准时，监理人所做的变更也应尽快通知委托人。在监理过程中如发现工程承包人人员工作不力，监理机构可要求承包人调换有关人员。</w:t>
      </w:r>
    </w:p>
    <w:p w14:paraId="16AD204D">
      <w:pPr>
        <w:spacing w:line="360" w:lineRule="auto"/>
        <w:ind w:firstLine="424" w:firstLineChars="177"/>
        <w:rPr>
          <w:rFonts w:ascii="宋体" w:hAnsi="宋体" w:eastAsia="宋体" w:cs="宋体"/>
          <w:sz w:val="24"/>
          <w:szCs w:val="24"/>
          <w:highlight w:val="none"/>
        </w:rPr>
      </w:pPr>
      <w:r>
        <w:rPr>
          <w:rFonts w:ascii="宋体" w:hAnsi="宋体" w:eastAsia="宋体" w:cs="宋体"/>
          <w:sz w:val="24"/>
          <w:szCs w:val="24"/>
          <w:highlight w:val="none"/>
        </w:rPr>
        <w:t>第十九条  在委托的工程范围内，委托人或承包人对对方的任何意见和要求（包括索赔要求），均必须首先向监理机构提出，由监理机构研究处置意见，再同双方协商确定。当委托人和承包人发生争议时，监理机构应根据自己的职能，以独立的身份判断，公正地进行调解。当双方的争议由政府建设行政主管部门调解或仲裁机构仲裁时，应当提供作证的事实材料。</w:t>
      </w:r>
    </w:p>
    <w:p w14:paraId="20E2ACB3">
      <w:pPr>
        <w:spacing w:line="360" w:lineRule="auto"/>
        <w:jc w:val="center"/>
        <w:rPr>
          <w:rFonts w:ascii="宋体" w:hAnsi="宋体" w:eastAsia="宋体" w:cs="宋体"/>
          <w:b/>
          <w:bCs/>
          <w:sz w:val="24"/>
          <w:szCs w:val="24"/>
          <w:highlight w:val="none"/>
        </w:rPr>
      </w:pPr>
      <w:r>
        <w:rPr>
          <w:rFonts w:ascii="宋体" w:hAnsi="宋体" w:eastAsia="宋体" w:cs="宋体"/>
          <w:b/>
          <w:bCs/>
          <w:sz w:val="24"/>
          <w:szCs w:val="24"/>
          <w:highlight w:val="none"/>
        </w:rPr>
        <w:t>委托人权利</w:t>
      </w:r>
    </w:p>
    <w:p w14:paraId="29A5E3F5">
      <w:pPr>
        <w:spacing w:line="360" w:lineRule="auto"/>
        <w:ind w:firstLine="424" w:firstLineChars="177"/>
        <w:rPr>
          <w:rFonts w:ascii="宋体" w:hAnsi="宋体" w:eastAsia="宋体" w:cs="宋体"/>
          <w:sz w:val="24"/>
          <w:szCs w:val="24"/>
          <w:highlight w:val="none"/>
        </w:rPr>
      </w:pPr>
      <w:r>
        <w:rPr>
          <w:rFonts w:ascii="宋体" w:hAnsi="宋体" w:eastAsia="宋体" w:cs="宋体"/>
          <w:sz w:val="24"/>
          <w:szCs w:val="24"/>
          <w:highlight w:val="none"/>
        </w:rPr>
        <w:t>第二十条  委托人有选定工程总承包人，以及与其订立合同的权利。</w:t>
      </w:r>
    </w:p>
    <w:p w14:paraId="737A2E7D">
      <w:pPr>
        <w:spacing w:line="360" w:lineRule="auto"/>
        <w:ind w:firstLine="424" w:firstLineChars="177"/>
        <w:rPr>
          <w:rFonts w:ascii="宋体" w:hAnsi="宋体" w:eastAsia="宋体" w:cs="宋体"/>
          <w:sz w:val="24"/>
          <w:szCs w:val="24"/>
          <w:highlight w:val="none"/>
        </w:rPr>
      </w:pPr>
      <w:r>
        <w:rPr>
          <w:rFonts w:ascii="宋体" w:hAnsi="宋体" w:eastAsia="宋体" w:cs="宋体"/>
          <w:sz w:val="24"/>
          <w:szCs w:val="24"/>
          <w:highlight w:val="none"/>
        </w:rPr>
        <w:t>第二十一条  委托人有对工程规模、设计标准、规划设计、生产工艺设计和设计使用功能要求的认定权，以及对工程设计变更的审批权。</w:t>
      </w:r>
    </w:p>
    <w:p w14:paraId="74E79B1E">
      <w:pPr>
        <w:spacing w:line="360" w:lineRule="auto"/>
        <w:ind w:firstLine="424" w:firstLineChars="177"/>
        <w:rPr>
          <w:rFonts w:ascii="宋体" w:hAnsi="宋体" w:eastAsia="宋体" w:cs="宋体"/>
          <w:sz w:val="24"/>
          <w:szCs w:val="24"/>
          <w:highlight w:val="none"/>
        </w:rPr>
      </w:pPr>
      <w:r>
        <w:rPr>
          <w:rFonts w:ascii="宋体" w:hAnsi="宋体" w:eastAsia="宋体" w:cs="宋体"/>
          <w:sz w:val="24"/>
          <w:szCs w:val="24"/>
          <w:highlight w:val="none"/>
        </w:rPr>
        <w:t>第二十二条  监理人调换总监理工程师须事先经委托人同意。</w:t>
      </w:r>
    </w:p>
    <w:p w14:paraId="59F68BE5">
      <w:pPr>
        <w:spacing w:line="360" w:lineRule="auto"/>
        <w:ind w:firstLine="424" w:firstLineChars="177"/>
        <w:rPr>
          <w:rFonts w:ascii="宋体" w:hAnsi="宋体" w:eastAsia="宋体" w:cs="宋体"/>
          <w:sz w:val="24"/>
          <w:szCs w:val="24"/>
          <w:highlight w:val="none"/>
        </w:rPr>
      </w:pPr>
      <w:r>
        <w:rPr>
          <w:rFonts w:ascii="宋体" w:hAnsi="宋体" w:eastAsia="宋体" w:cs="宋体"/>
          <w:sz w:val="24"/>
          <w:szCs w:val="24"/>
          <w:highlight w:val="none"/>
        </w:rPr>
        <w:t>第二十三条  委托人有权要求监理人提交监理工作月报及监理业务范围内的专项报告。</w:t>
      </w:r>
    </w:p>
    <w:p w14:paraId="5D54CC55">
      <w:pPr>
        <w:spacing w:line="360" w:lineRule="auto"/>
        <w:ind w:firstLine="424" w:firstLineChars="177"/>
        <w:rPr>
          <w:rFonts w:ascii="宋体" w:hAnsi="宋体" w:eastAsia="宋体" w:cs="宋体"/>
          <w:sz w:val="24"/>
          <w:szCs w:val="24"/>
          <w:highlight w:val="none"/>
        </w:rPr>
      </w:pPr>
      <w:r>
        <w:rPr>
          <w:rFonts w:ascii="宋体" w:hAnsi="宋体" w:eastAsia="宋体" w:cs="宋体"/>
          <w:sz w:val="24"/>
          <w:szCs w:val="24"/>
          <w:highlight w:val="none"/>
        </w:rPr>
        <w:t>第二十四条  当委托人发现监理人员不按监理合同履行监理职责，或与承包人串通给委托人或工程造成损失的，委托人有权要求监理人更换监理人员，直到终止合同并要求监理人承担相应的赔偿责任或连带赔偿责任。</w:t>
      </w:r>
    </w:p>
    <w:p w14:paraId="73BC4A1A">
      <w:pPr>
        <w:spacing w:line="360" w:lineRule="auto"/>
        <w:jc w:val="center"/>
        <w:rPr>
          <w:rFonts w:ascii="宋体" w:hAnsi="宋体" w:eastAsia="宋体" w:cs="宋体"/>
          <w:b/>
          <w:bCs/>
          <w:sz w:val="24"/>
          <w:szCs w:val="24"/>
          <w:highlight w:val="none"/>
        </w:rPr>
      </w:pPr>
      <w:r>
        <w:rPr>
          <w:rFonts w:ascii="宋体" w:hAnsi="宋体" w:eastAsia="宋体" w:cs="宋体"/>
          <w:b/>
          <w:bCs/>
          <w:sz w:val="24"/>
          <w:szCs w:val="24"/>
          <w:highlight w:val="none"/>
        </w:rPr>
        <w:t>监理人责任</w:t>
      </w:r>
    </w:p>
    <w:p w14:paraId="4DA209F4">
      <w:pPr>
        <w:spacing w:line="360" w:lineRule="auto"/>
        <w:ind w:firstLine="424" w:firstLineChars="177"/>
        <w:rPr>
          <w:rFonts w:ascii="宋体" w:hAnsi="宋体" w:eastAsia="宋体" w:cs="宋体"/>
          <w:sz w:val="24"/>
          <w:szCs w:val="24"/>
          <w:highlight w:val="none"/>
        </w:rPr>
      </w:pPr>
      <w:r>
        <w:rPr>
          <w:rFonts w:ascii="宋体" w:hAnsi="宋体" w:eastAsia="宋体" w:cs="宋体"/>
          <w:sz w:val="24"/>
          <w:szCs w:val="24"/>
          <w:highlight w:val="none"/>
        </w:rPr>
        <w:t>第二十五条  监理人的责任期即委托监理合同有效期。在监理过程中，如果因工程建设进度的推迟或延误而超过书面约定的日期，双方应进一步约定相应延长的合同期。</w:t>
      </w:r>
    </w:p>
    <w:p w14:paraId="1F8DB754">
      <w:pPr>
        <w:spacing w:line="360" w:lineRule="auto"/>
        <w:ind w:firstLine="424" w:firstLineChars="177"/>
        <w:rPr>
          <w:rFonts w:ascii="宋体" w:hAnsi="宋体" w:eastAsia="宋体" w:cs="宋体"/>
          <w:sz w:val="24"/>
          <w:szCs w:val="24"/>
          <w:highlight w:val="none"/>
        </w:rPr>
      </w:pPr>
      <w:r>
        <w:rPr>
          <w:rFonts w:ascii="宋体" w:hAnsi="宋体" w:eastAsia="宋体" w:cs="宋体"/>
          <w:sz w:val="24"/>
          <w:szCs w:val="24"/>
          <w:highlight w:val="none"/>
        </w:rPr>
        <w:t>第二十六条  监理人在责任期内，应当履行约定的义务。如果因监理人过</w:t>
      </w:r>
      <w:r>
        <w:rPr>
          <w:rFonts w:hint="eastAsia" w:ascii="宋体" w:hAnsi="宋体" w:eastAsia="宋体" w:cs="宋体"/>
          <w:sz w:val="24"/>
          <w:szCs w:val="24"/>
          <w:highlight w:val="none"/>
        </w:rPr>
        <w:t>错</w:t>
      </w:r>
      <w:r>
        <w:rPr>
          <w:rFonts w:ascii="宋体" w:hAnsi="宋体" w:eastAsia="宋体" w:cs="宋体"/>
          <w:sz w:val="24"/>
          <w:szCs w:val="24"/>
          <w:highlight w:val="none"/>
        </w:rPr>
        <w:t>而造成了委托人的经济损失，应当向委托人赔偿。</w:t>
      </w:r>
    </w:p>
    <w:p w14:paraId="6DD646CF">
      <w:pPr>
        <w:spacing w:line="360" w:lineRule="auto"/>
        <w:ind w:firstLine="424" w:firstLineChars="177"/>
        <w:rPr>
          <w:rFonts w:ascii="宋体" w:hAnsi="宋体" w:eastAsia="宋体" w:cs="宋体"/>
          <w:sz w:val="24"/>
          <w:szCs w:val="24"/>
          <w:highlight w:val="none"/>
        </w:rPr>
      </w:pPr>
      <w:r>
        <w:rPr>
          <w:rFonts w:ascii="宋体" w:hAnsi="宋体" w:eastAsia="宋体" w:cs="宋体"/>
          <w:sz w:val="24"/>
          <w:szCs w:val="24"/>
          <w:highlight w:val="none"/>
        </w:rPr>
        <w:t>第二十七条  因不可抗力导致委托监理合同不能全部或部分履行，监理人不承担责任。但对违反第五条规定引起的与之有关的事宜，向委托人承担赔偿责任。</w:t>
      </w:r>
    </w:p>
    <w:p w14:paraId="63918DFC">
      <w:pPr>
        <w:spacing w:line="360" w:lineRule="auto"/>
        <w:ind w:firstLine="424" w:firstLineChars="177"/>
        <w:rPr>
          <w:rFonts w:ascii="宋体" w:hAnsi="宋体" w:eastAsia="宋体" w:cs="宋体"/>
          <w:sz w:val="24"/>
          <w:szCs w:val="24"/>
          <w:highlight w:val="none"/>
        </w:rPr>
      </w:pPr>
      <w:r>
        <w:rPr>
          <w:rFonts w:ascii="宋体" w:hAnsi="宋体" w:eastAsia="宋体" w:cs="宋体"/>
          <w:sz w:val="24"/>
          <w:szCs w:val="24"/>
          <w:highlight w:val="none"/>
        </w:rPr>
        <w:t>第二十八条  监理人向委托人提出赔偿要求不能成立时，监理人应当补偿由于该索赔所导致委托人的各种费用支出。</w:t>
      </w:r>
    </w:p>
    <w:p w14:paraId="3A869750">
      <w:pPr>
        <w:spacing w:line="360" w:lineRule="auto"/>
        <w:jc w:val="center"/>
        <w:rPr>
          <w:rFonts w:ascii="宋体" w:hAnsi="宋体" w:eastAsia="宋体" w:cs="宋体"/>
          <w:b/>
          <w:bCs/>
          <w:sz w:val="24"/>
          <w:szCs w:val="24"/>
          <w:highlight w:val="none"/>
        </w:rPr>
      </w:pPr>
      <w:r>
        <w:rPr>
          <w:rFonts w:ascii="宋体" w:hAnsi="宋体" w:eastAsia="宋体" w:cs="宋体"/>
          <w:b/>
          <w:bCs/>
          <w:sz w:val="24"/>
          <w:szCs w:val="24"/>
          <w:highlight w:val="none"/>
        </w:rPr>
        <w:t>委托人责任</w:t>
      </w:r>
    </w:p>
    <w:p w14:paraId="429A7564">
      <w:pPr>
        <w:spacing w:line="360" w:lineRule="auto"/>
        <w:ind w:firstLine="424" w:firstLineChars="177"/>
        <w:rPr>
          <w:rFonts w:ascii="宋体" w:hAnsi="宋体" w:eastAsia="宋体" w:cs="宋体"/>
          <w:sz w:val="24"/>
          <w:szCs w:val="24"/>
          <w:highlight w:val="none"/>
        </w:rPr>
      </w:pPr>
      <w:r>
        <w:rPr>
          <w:rFonts w:ascii="宋体" w:hAnsi="宋体" w:eastAsia="宋体" w:cs="宋体"/>
          <w:sz w:val="24"/>
          <w:szCs w:val="24"/>
          <w:highlight w:val="none"/>
        </w:rPr>
        <w:t>第二十九条  委托人应当履行委托监理合同约定的义务，如有违反则应当承担违约责任，赔偿给监理人造成的经济损失。</w:t>
      </w:r>
    </w:p>
    <w:p w14:paraId="75CBBF4A">
      <w:pPr>
        <w:spacing w:line="360" w:lineRule="auto"/>
        <w:ind w:firstLine="424" w:firstLineChars="177"/>
        <w:rPr>
          <w:rFonts w:ascii="宋体" w:hAnsi="宋体" w:eastAsia="宋体" w:cs="宋体"/>
          <w:sz w:val="24"/>
          <w:szCs w:val="24"/>
          <w:highlight w:val="none"/>
        </w:rPr>
      </w:pPr>
      <w:r>
        <w:rPr>
          <w:rFonts w:ascii="宋体" w:hAnsi="宋体" w:eastAsia="宋体" w:cs="宋体"/>
          <w:sz w:val="24"/>
          <w:szCs w:val="24"/>
          <w:highlight w:val="none"/>
        </w:rPr>
        <w:t>第三十条  委托人如果向监理人提出赔偿的要求不能成立，则应当补偿由该索赔所引起的监理人的各种费用支出。</w:t>
      </w:r>
    </w:p>
    <w:p w14:paraId="0251A3CF">
      <w:pPr>
        <w:spacing w:line="360" w:lineRule="auto"/>
        <w:jc w:val="center"/>
        <w:rPr>
          <w:rFonts w:ascii="宋体" w:hAnsi="宋体" w:eastAsia="宋体" w:cs="宋体"/>
          <w:b/>
          <w:bCs/>
          <w:sz w:val="24"/>
          <w:szCs w:val="24"/>
          <w:highlight w:val="none"/>
        </w:rPr>
      </w:pPr>
      <w:r>
        <w:rPr>
          <w:rFonts w:ascii="宋体" w:hAnsi="宋体" w:eastAsia="宋体" w:cs="宋体"/>
          <w:b/>
          <w:bCs/>
          <w:sz w:val="24"/>
          <w:szCs w:val="24"/>
          <w:highlight w:val="none"/>
        </w:rPr>
        <w:t>合同生效、变更与终止</w:t>
      </w:r>
    </w:p>
    <w:p w14:paraId="5C3A4EAA">
      <w:pPr>
        <w:spacing w:line="360" w:lineRule="auto"/>
        <w:ind w:firstLine="424" w:firstLineChars="177"/>
        <w:rPr>
          <w:rFonts w:ascii="宋体" w:hAnsi="宋体" w:eastAsia="宋体" w:cs="宋体"/>
          <w:sz w:val="24"/>
          <w:szCs w:val="24"/>
          <w:highlight w:val="none"/>
        </w:rPr>
      </w:pPr>
      <w:r>
        <w:rPr>
          <w:rFonts w:ascii="宋体" w:hAnsi="宋体" w:eastAsia="宋体" w:cs="宋体"/>
          <w:sz w:val="24"/>
          <w:szCs w:val="24"/>
          <w:highlight w:val="none"/>
        </w:rPr>
        <w:t>第三十一条  由于委托人或承包人的原因使监理工作受到阻碍或延误，以致发生了附加工作或延长了持续时间，则监理人应当将此情况与可能产生的影响及时通知委托人。</w:t>
      </w:r>
    </w:p>
    <w:p w14:paraId="699D0D19">
      <w:pPr>
        <w:spacing w:line="360" w:lineRule="auto"/>
        <w:ind w:firstLine="424" w:firstLineChars="177"/>
        <w:rPr>
          <w:rFonts w:ascii="宋体" w:hAnsi="宋体" w:eastAsia="宋体" w:cs="宋体"/>
          <w:sz w:val="24"/>
          <w:szCs w:val="24"/>
          <w:highlight w:val="none"/>
        </w:rPr>
      </w:pPr>
      <w:r>
        <w:rPr>
          <w:rFonts w:ascii="宋体" w:hAnsi="宋体" w:eastAsia="宋体" w:cs="宋体"/>
          <w:sz w:val="24"/>
          <w:szCs w:val="24"/>
          <w:highlight w:val="none"/>
        </w:rPr>
        <w:t>第三十二条  在委托监理合同签订后，实际情况发生变化，使得监理人不能全部或部分执行监理业务时，监理人应当立即通知委托人。该监理业务的完成时间应予延长。当恢复执行监理业务时，应当增加不超过４２日的时间用于恢复执行监理业务。</w:t>
      </w:r>
    </w:p>
    <w:p w14:paraId="342E3B08">
      <w:pPr>
        <w:spacing w:line="360" w:lineRule="auto"/>
        <w:ind w:firstLine="424" w:firstLineChars="177"/>
        <w:rPr>
          <w:rFonts w:ascii="宋体" w:hAnsi="宋体" w:eastAsia="宋体" w:cs="宋体"/>
          <w:sz w:val="24"/>
          <w:szCs w:val="24"/>
          <w:highlight w:val="none"/>
        </w:rPr>
      </w:pPr>
      <w:r>
        <w:rPr>
          <w:rFonts w:ascii="宋体" w:hAnsi="宋体" w:eastAsia="宋体" w:cs="宋体"/>
          <w:sz w:val="24"/>
          <w:szCs w:val="24"/>
          <w:highlight w:val="none"/>
        </w:rPr>
        <w:t>第三十三条  监理人向委托人办理完竣工验收或工程移交手续，承包人和委托人已签订工程保修责任书，</w:t>
      </w:r>
      <w:r>
        <w:rPr>
          <w:rFonts w:hint="eastAsia" w:ascii="宋体" w:hAnsi="宋体" w:eastAsia="宋体" w:cs="宋体"/>
          <w:sz w:val="24"/>
          <w:szCs w:val="24"/>
          <w:highlight w:val="none"/>
        </w:rPr>
        <w:t>且质量保修期满</w:t>
      </w:r>
      <w:r>
        <w:rPr>
          <w:rFonts w:ascii="宋体" w:hAnsi="宋体" w:eastAsia="宋体" w:cs="宋体"/>
          <w:sz w:val="24"/>
          <w:szCs w:val="24"/>
          <w:highlight w:val="none"/>
        </w:rPr>
        <w:t>监理人收到监理报酬尾款，本合同即终止。保修期间的责任，双方在专用条款中约定。</w:t>
      </w:r>
    </w:p>
    <w:p w14:paraId="3159313B">
      <w:pPr>
        <w:spacing w:line="360" w:lineRule="auto"/>
        <w:ind w:firstLine="424" w:firstLineChars="177"/>
        <w:rPr>
          <w:rFonts w:ascii="宋体" w:hAnsi="宋体" w:eastAsia="宋体" w:cs="宋体"/>
          <w:sz w:val="24"/>
          <w:szCs w:val="24"/>
          <w:highlight w:val="none"/>
        </w:rPr>
      </w:pPr>
      <w:r>
        <w:rPr>
          <w:rFonts w:ascii="宋体" w:hAnsi="宋体" w:eastAsia="宋体" w:cs="宋体"/>
          <w:sz w:val="24"/>
          <w:szCs w:val="24"/>
          <w:highlight w:val="none"/>
        </w:rPr>
        <w:t>第三十四条  当事人一方要求变更或解除合同时，应当在４２日前通知对方，因解除合同使一方遭受损失的，除依法可以免除责任外，应由责任方负责赔偿。</w:t>
      </w:r>
    </w:p>
    <w:p w14:paraId="1DC0D819">
      <w:pPr>
        <w:spacing w:line="360" w:lineRule="auto"/>
        <w:ind w:firstLine="424" w:firstLineChars="177"/>
        <w:rPr>
          <w:rFonts w:ascii="宋体" w:hAnsi="宋体" w:eastAsia="宋体" w:cs="宋体"/>
          <w:sz w:val="24"/>
          <w:szCs w:val="24"/>
          <w:highlight w:val="none"/>
        </w:rPr>
      </w:pPr>
      <w:r>
        <w:rPr>
          <w:rFonts w:ascii="宋体" w:hAnsi="宋体" w:eastAsia="宋体" w:cs="宋体"/>
          <w:sz w:val="24"/>
          <w:szCs w:val="24"/>
          <w:highlight w:val="none"/>
        </w:rPr>
        <w:t>变更或解除合同的通知或协议必须采取书面形式，协议未达成之前，原合同仍然有效。</w:t>
      </w:r>
    </w:p>
    <w:p w14:paraId="34484D2E">
      <w:pPr>
        <w:spacing w:line="360" w:lineRule="auto"/>
        <w:ind w:firstLine="424" w:firstLineChars="177"/>
        <w:rPr>
          <w:rFonts w:ascii="宋体" w:hAnsi="宋体" w:eastAsia="宋体" w:cs="宋体"/>
          <w:sz w:val="24"/>
          <w:szCs w:val="24"/>
          <w:highlight w:val="none"/>
        </w:rPr>
      </w:pPr>
      <w:r>
        <w:rPr>
          <w:rFonts w:ascii="宋体" w:hAnsi="宋体" w:eastAsia="宋体" w:cs="宋体"/>
          <w:sz w:val="24"/>
          <w:szCs w:val="24"/>
          <w:highlight w:val="none"/>
        </w:rPr>
        <w:t>第三十五条  监理人在应当获得监理报酬之日起３</w:t>
      </w:r>
      <w:r>
        <w:rPr>
          <w:rFonts w:hint="eastAsia" w:ascii="宋体" w:hAnsi="宋体" w:eastAsia="宋体" w:cs="宋体"/>
          <w:sz w:val="24"/>
          <w:szCs w:val="24"/>
          <w:highlight w:val="none"/>
        </w:rPr>
        <w:t>0</w:t>
      </w:r>
      <w:r>
        <w:rPr>
          <w:rFonts w:ascii="宋体" w:hAnsi="宋体" w:eastAsia="宋体" w:cs="宋体"/>
          <w:sz w:val="24"/>
          <w:szCs w:val="24"/>
          <w:highlight w:val="none"/>
        </w:rPr>
        <w:t>日内仍未收到支付单据，而委托人又未对监理人提出任何书面解释时，或根据第三十一条及第三十二条已暂停执行监理业务时限超过六个月的，监理人可向委托人发出终止合同的通知，发出通知后１４日内仍未得到委托人答复，可进一步发出终止合同的通知，如果第二份通知发出后４２日内仍未得到委托人答复，可终止合同或自行暂停或继续暂停执行全部或部分监理业务。委托人承担违约责任。</w:t>
      </w:r>
    </w:p>
    <w:p w14:paraId="2E9B0571">
      <w:pPr>
        <w:spacing w:line="360" w:lineRule="auto"/>
        <w:ind w:firstLine="424" w:firstLineChars="177"/>
        <w:rPr>
          <w:rFonts w:ascii="宋体" w:hAnsi="宋体" w:eastAsia="宋体" w:cs="宋体"/>
          <w:sz w:val="24"/>
          <w:szCs w:val="24"/>
          <w:highlight w:val="none"/>
        </w:rPr>
      </w:pPr>
      <w:r>
        <w:rPr>
          <w:rFonts w:ascii="宋体" w:hAnsi="宋体" w:eastAsia="宋体" w:cs="宋体"/>
          <w:sz w:val="24"/>
          <w:szCs w:val="24"/>
          <w:highlight w:val="none"/>
        </w:rPr>
        <w:t>第三十</w:t>
      </w:r>
      <w:r>
        <w:rPr>
          <w:rFonts w:hint="eastAsia" w:ascii="宋体" w:hAnsi="宋体" w:eastAsia="宋体" w:cs="宋体"/>
          <w:sz w:val="24"/>
          <w:szCs w:val="24"/>
          <w:highlight w:val="none"/>
        </w:rPr>
        <w:t>六</w:t>
      </w:r>
      <w:r>
        <w:rPr>
          <w:rFonts w:ascii="宋体" w:hAnsi="宋体" w:eastAsia="宋体" w:cs="宋体"/>
          <w:sz w:val="24"/>
          <w:szCs w:val="24"/>
          <w:highlight w:val="none"/>
        </w:rPr>
        <w:t>条  当委托人认为监理人无正当理由而又未履行监理义务时，可向监理人发出指明其未履行义务的通知。若委托人发出通知后２１日内没有收到答复，可在第一个通知发出后３５日内发出终止委托监理合同的通知，合同即行终止。监理人承担违约责任。</w:t>
      </w:r>
    </w:p>
    <w:p w14:paraId="38170D2D">
      <w:pPr>
        <w:spacing w:line="360" w:lineRule="auto"/>
        <w:ind w:firstLine="424" w:firstLineChars="177"/>
        <w:rPr>
          <w:rFonts w:ascii="宋体" w:hAnsi="宋体" w:eastAsia="宋体" w:cs="宋体"/>
          <w:sz w:val="24"/>
          <w:szCs w:val="24"/>
          <w:highlight w:val="none"/>
        </w:rPr>
      </w:pPr>
      <w:r>
        <w:rPr>
          <w:rFonts w:ascii="宋体" w:hAnsi="宋体" w:eastAsia="宋体" w:cs="宋体"/>
          <w:sz w:val="24"/>
          <w:szCs w:val="24"/>
          <w:highlight w:val="none"/>
        </w:rPr>
        <w:t>第三十</w:t>
      </w:r>
      <w:r>
        <w:rPr>
          <w:rFonts w:hint="eastAsia" w:ascii="宋体" w:hAnsi="宋体" w:eastAsia="宋体" w:cs="宋体"/>
          <w:sz w:val="24"/>
          <w:szCs w:val="24"/>
          <w:highlight w:val="none"/>
        </w:rPr>
        <w:t>七</w:t>
      </w:r>
      <w:r>
        <w:rPr>
          <w:rFonts w:ascii="宋体" w:hAnsi="宋体" w:eastAsia="宋体" w:cs="宋体"/>
          <w:sz w:val="24"/>
          <w:szCs w:val="24"/>
          <w:highlight w:val="none"/>
        </w:rPr>
        <w:t>条  合同协议的终止并不影响各方应有的权利和应当承担的责任。</w:t>
      </w:r>
    </w:p>
    <w:p w14:paraId="20E12856">
      <w:pPr>
        <w:spacing w:line="360" w:lineRule="auto"/>
        <w:jc w:val="center"/>
        <w:rPr>
          <w:rFonts w:ascii="宋体" w:hAnsi="宋体" w:eastAsia="宋体" w:cs="宋体"/>
          <w:b/>
          <w:bCs/>
          <w:sz w:val="24"/>
          <w:szCs w:val="24"/>
          <w:highlight w:val="none"/>
        </w:rPr>
      </w:pPr>
      <w:r>
        <w:rPr>
          <w:rFonts w:ascii="宋体" w:hAnsi="宋体" w:eastAsia="宋体" w:cs="宋体"/>
          <w:b/>
          <w:bCs/>
          <w:sz w:val="24"/>
          <w:szCs w:val="24"/>
          <w:highlight w:val="none"/>
        </w:rPr>
        <w:t>监理报酬</w:t>
      </w:r>
    </w:p>
    <w:p w14:paraId="7FC4BD24">
      <w:pPr>
        <w:spacing w:line="360" w:lineRule="auto"/>
        <w:ind w:firstLine="424" w:firstLineChars="177"/>
        <w:rPr>
          <w:rFonts w:ascii="宋体" w:hAnsi="宋体" w:eastAsia="宋体" w:cs="宋体"/>
          <w:sz w:val="24"/>
          <w:szCs w:val="24"/>
          <w:highlight w:val="none"/>
        </w:rPr>
      </w:pPr>
      <w:r>
        <w:rPr>
          <w:rFonts w:ascii="宋体" w:hAnsi="宋体" w:eastAsia="宋体" w:cs="宋体"/>
          <w:sz w:val="24"/>
          <w:szCs w:val="24"/>
          <w:highlight w:val="none"/>
        </w:rPr>
        <w:t>第三十</w:t>
      </w:r>
      <w:r>
        <w:rPr>
          <w:rFonts w:hint="eastAsia" w:ascii="宋体" w:hAnsi="宋体" w:eastAsia="宋体" w:cs="宋体"/>
          <w:sz w:val="24"/>
          <w:szCs w:val="24"/>
          <w:highlight w:val="none"/>
        </w:rPr>
        <w:t>八</w:t>
      </w:r>
      <w:r>
        <w:rPr>
          <w:rFonts w:ascii="宋体" w:hAnsi="宋体" w:eastAsia="宋体" w:cs="宋体"/>
          <w:sz w:val="24"/>
          <w:szCs w:val="24"/>
          <w:highlight w:val="none"/>
        </w:rPr>
        <w:t>条  正常的监理工作</w:t>
      </w:r>
      <w:r>
        <w:rPr>
          <w:rFonts w:hint="eastAsia" w:ascii="宋体" w:hAnsi="宋体" w:eastAsia="宋体" w:cs="宋体"/>
          <w:sz w:val="24"/>
          <w:szCs w:val="24"/>
          <w:highlight w:val="none"/>
        </w:rPr>
        <w:t>和</w:t>
      </w:r>
      <w:r>
        <w:rPr>
          <w:rFonts w:ascii="宋体" w:hAnsi="宋体" w:eastAsia="宋体" w:cs="宋体"/>
          <w:sz w:val="24"/>
          <w:szCs w:val="24"/>
          <w:highlight w:val="none"/>
        </w:rPr>
        <w:t>附加工作，按照监理合同专用条款中约定的方法计算，并按约定的时间和数额支付。</w:t>
      </w:r>
    </w:p>
    <w:p w14:paraId="1A0AF337">
      <w:pPr>
        <w:spacing w:line="360" w:lineRule="auto"/>
        <w:ind w:firstLine="424" w:firstLineChars="177"/>
        <w:rPr>
          <w:rFonts w:ascii="宋体" w:hAnsi="宋体" w:eastAsia="宋体" w:cs="宋体"/>
          <w:sz w:val="24"/>
          <w:szCs w:val="24"/>
          <w:highlight w:val="none"/>
        </w:rPr>
      </w:pPr>
      <w:r>
        <w:rPr>
          <w:rFonts w:ascii="宋体" w:hAnsi="宋体" w:eastAsia="宋体" w:cs="宋体"/>
          <w:sz w:val="24"/>
          <w:szCs w:val="24"/>
          <w:highlight w:val="none"/>
        </w:rPr>
        <w:t>第</w:t>
      </w:r>
      <w:r>
        <w:rPr>
          <w:rFonts w:hint="eastAsia" w:ascii="宋体" w:hAnsi="宋体" w:eastAsia="宋体" w:cs="宋体"/>
          <w:sz w:val="24"/>
          <w:szCs w:val="24"/>
          <w:highlight w:val="none"/>
        </w:rPr>
        <w:t>三十九</w:t>
      </w:r>
      <w:r>
        <w:rPr>
          <w:rFonts w:ascii="宋体" w:hAnsi="宋体" w:eastAsia="宋体" w:cs="宋体"/>
          <w:sz w:val="24"/>
          <w:szCs w:val="24"/>
          <w:highlight w:val="none"/>
        </w:rPr>
        <w:t>条  委托人</w:t>
      </w:r>
      <w:r>
        <w:rPr>
          <w:rFonts w:hint="eastAsia" w:ascii="宋体" w:hAnsi="宋体" w:eastAsia="宋体" w:cs="宋体"/>
          <w:sz w:val="24"/>
          <w:szCs w:val="24"/>
          <w:highlight w:val="none"/>
        </w:rPr>
        <w:t>应</w:t>
      </w:r>
      <w:r>
        <w:rPr>
          <w:rFonts w:ascii="宋体" w:hAnsi="宋体" w:eastAsia="宋体" w:cs="宋体"/>
          <w:sz w:val="24"/>
          <w:szCs w:val="24"/>
          <w:highlight w:val="none"/>
        </w:rPr>
        <w:t>在规定的支付期限内支付监理报酬。</w:t>
      </w:r>
    </w:p>
    <w:p w14:paraId="78452B4B">
      <w:pPr>
        <w:spacing w:line="360" w:lineRule="auto"/>
        <w:ind w:firstLine="424" w:firstLineChars="177"/>
        <w:rPr>
          <w:rFonts w:ascii="宋体" w:hAnsi="宋体" w:eastAsia="宋体" w:cs="宋体"/>
          <w:sz w:val="24"/>
          <w:szCs w:val="24"/>
          <w:highlight w:val="none"/>
        </w:rPr>
      </w:pPr>
      <w:r>
        <w:rPr>
          <w:rFonts w:ascii="宋体" w:hAnsi="宋体" w:eastAsia="宋体" w:cs="宋体"/>
          <w:sz w:val="24"/>
          <w:szCs w:val="24"/>
          <w:highlight w:val="none"/>
        </w:rPr>
        <w:t>第四十条  支付监理报酬所采取的货币币种、汇率由合同专用条款约定。</w:t>
      </w:r>
    </w:p>
    <w:p w14:paraId="5E4A8B1D">
      <w:pPr>
        <w:spacing w:line="360" w:lineRule="auto"/>
        <w:ind w:firstLine="424" w:firstLineChars="177"/>
        <w:rPr>
          <w:rFonts w:ascii="宋体" w:hAnsi="宋体" w:eastAsia="宋体" w:cs="宋体"/>
          <w:sz w:val="24"/>
          <w:szCs w:val="24"/>
          <w:highlight w:val="none"/>
        </w:rPr>
      </w:pPr>
      <w:r>
        <w:rPr>
          <w:rFonts w:ascii="宋体" w:hAnsi="宋体" w:eastAsia="宋体" w:cs="宋体"/>
          <w:sz w:val="24"/>
          <w:szCs w:val="24"/>
          <w:highlight w:val="none"/>
        </w:rPr>
        <w:t>第四十</w:t>
      </w:r>
      <w:r>
        <w:rPr>
          <w:rFonts w:hint="eastAsia" w:ascii="宋体" w:hAnsi="宋体" w:eastAsia="宋体" w:cs="宋体"/>
          <w:sz w:val="24"/>
          <w:szCs w:val="24"/>
          <w:highlight w:val="none"/>
        </w:rPr>
        <w:t>一</w:t>
      </w:r>
      <w:r>
        <w:rPr>
          <w:rFonts w:ascii="宋体" w:hAnsi="宋体" w:eastAsia="宋体" w:cs="宋体"/>
          <w:sz w:val="24"/>
          <w:szCs w:val="24"/>
          <w:highlight w:val="none"/>
        </w:rPr>
        <w:t>条  如果委托人对监理人提交的支付通知中报酬或部分报酬项目提出异议，应当在收到支付通知书</w:t>
      </w:r>
      <w:r>
        <w:rPr>
          <w:rFonts w:hint="eastAsia" w:ascii="宋体" w:hAnsi="宋体" w:eastAsia="宋体" w:cs="宋体"/>
          <w:sz w:val="24"/>
          <w:szCs w:val="24"/>
          <w:highlight w:val="none"/>
        </w:rPr>
        <w:t>2</w:t>
      </w:r>
      <w:r>
        <w:rPr>
          <w:rFonts w:ascii="宋体" w:hAnsi="宋体" w:eastAsia="宋体" w:cs="宋体"/>
          <w:sz w:val="24"/>
          <w:szCs w:val="24"/>
          <w:highlight w:val="none"/>
        </w:rPr>
        <w:t>４小时内向监理人发出表示异议的通知，但委托人不得拖延其他无异议报酬项目的支付。</w:t>
      </w:r>
    </w:p>
    <w:p w14:paraId="29DBD71A">
      <w:pPr>
        <w:spacing w:line="360" w:lineRule="auto"/>
        <w:jc w:val="center"/>
        <w:rPr>
          <w:rFonts w:ascii="宋体" w:hAnsi="宋体" w:eastAsia="宋体" w:cs="宋体"/>
          <w:b/>
          <w:bCs/>
          <w:sz w:val="24"/>
          <w:szCs w:val="24"/>
          <w:highlight w:val="none"/>
        </w:rPr>
      </w:pPr>
      <w:r>
        <w:rPr>
          <w:rFonts w:ascii="宋体" w:hAnsi="宋体" w:eastAsia="宋体" w:cs="宋体"/>
          <w:b/>
          <w:bCs/>
          <w:sz w:val="24"/>
          <w:szCs w:val="24"/>
          <w:highlight w:val="none"/>
        </w:rPr>
        <w:t>其   他</w:t>
      </w:r>
    </w:p>
    <w:p w14:paraId="165FB1FD">
      <w:pPr>
        <w:spacing w:line="360" w:lineRule="auto"/>
        <w:ind w:firstLine="424" w:firstLineChars="177"/>
        <w:rPr>
          <w:rFonts w:ascii="宋体" w:hAnsi="宋体" w:eastAsia="宋体" w:cs="宋体"/>
          <w:sz w:val="24"/>
          <w:szCs w:val="24"/>
          <w:highlight w:val="none"/>
        </w:rPr>
      </w:pPr>
      <w:r>
        <w:rPr>
          <w:rFonts w:ascii="宋体" w:hAnsi="宋体" w:eastAsia="宋体" w:cs="宋体"/>
          <w:sz w:val="24"/>
          <w:szCs w:val="24"/>
          <w:highlight w:val="none"/>
        </w:rPr>
        <w:t>第四十</w:t>
      </w:r>
      <w:r>
        <w:rPr>
          <w:rFonts w:hint="eastAsia" w:ascii="宋体" w:hAnsi="宋体" w:eastAsia="宋体" w:cs="宋体"/>
          <w:sz w:val="24"/>
          <w:szCs w:val="24"/>
          <w:highlight w:val="none"/>
        </w:rPr>
        <w:t>二</w:t>
      </w:r>
      <w:r>
        <w:rPr>
          <w:rFonts w:ascii="宋体" w:hAnsi="宋体" w:eastAsia="宋体" w:cs="宋体"/>
          <w:sz w:val="24"/>
          <w:szCs w:val="24"/>
          <w:highlight w:val="none"/>
        </w:rPr>
        <w:t>条  委托的建设工程监理所必要的监理人员出外考察、材料、设备复试，其费用支出经委托人同意的，在预算范围内向委托人实报实销。</w:t>
      </w:r>
    </w:p>
    <w:p w14:paraId="4036BCAC">
      <w:pPr>
        <w:spacing w:line="360" w:lineRule="auto"/>
        <w:ind w:firstLine="424" w:firstLineChars="177"/>
        <w:rPr>
          <w:rFonts w:ascii="宋体" w:hAnsi="宋体" w:eastAsia="宋体" w:cs="宋体"/>
          <w:sz w:val="24"/>
          <w:szCs w:val="24"/>
          <w:highlight w:val="none"/>
        </w:rPr>
      </w:pPr>
      <w:r>
        <w:rPr>
          <w:rFonts w:ascii="宋体" w:hAnsi="宋体" w:eastAsia="宋体" w:cs="宋体"/>
          <w:sz w:val="24"/>
          <w:szCs w:val="24"/>
          <w:highlight w:val="none"/>
        </w:rPr>
        <w:t>第四十</w:t>
      </w:r>
      <w:r>
        <w:rPr>
          <w:rFonts w:hint="eastAsia" w:ascii="宋体" w:hAnsi="宋体" w:eastAsia="宋体" w:cs="宋体"/>
          <w:sz w:val="24"/>
          <w:szCs w:val="24"/>
          <w:highlight w:val="none"/>
        </w:rPr>
        <w:t>三</w:t>
      </w:r>
      <w:r>
        <w:rPr>
          <w:rFonts w:ascii="宋体" w:hAnsi="宋体" w:eastAsia="宋体" w:cs="宋体"/>
          <w:sz w:val="24"/>
          <w:szCs w:val="24"/>
          <w:highlight w:val="none"/>
        </w:rPr>
        <w:t>条  在监理业务范围内，如需聘用专家咨询或协助，由监理人聘用的，其费用由监理人承担；由委托人聘用的，其费用由委托人承担。</w:t>
      </w:r>
    </w:p>
    <w:p w14:paraId="3F77D993">
      <w:pPr>
        <w:spacing w:line="360" w:lineRule="auto"/>
        <w:ind w:firstLine="424" w:firstLineChars="177"/>
        <w:rPr>
          <w:rFonts w:ascii="宋体" w:hAnsi="宋体" w:eastAsia="宋体" w:cs="宋体"/>
          <w:sz w:val="24"/>
          <w:szCs w:val="24"/>
          <w:highlight w:val="none"/>
        </w:rPr>
      </w:pPr>
      <w:r>
        <w:rPr>
          <w:rFonts w:ascii="宋体" w:hAnsi="宋体" w:eastAsia="宋体" w:cs="宋体"/>
          <w:sz w:val="24"/>
          <w:szCs w:val="24"/>
          <w:highlight w:val="none"/>
        </w:rPr>
        <w:t>第四十</w:t>
      </w:r>
      <w:r>
        <w:rPr>
          <w:rFonts w:hint="eastAsia" w:ascii="宋体" w:hAnsi="宋体" w:eastAsia="宋体" w:cs="宋体"/>
          <w:sz w:val="24"/>
          <w:szCs w:val="24"/>
          <w:highlight w:val="none"/>
        </w:rPr>
        <w:t>四</w:t>
      </w:r>
      <w:r>
        <w:rPr>
          <w:rFonts w:ascii="宋体" w:hAnsi="宋体" w:eastAsia="宋体" w:cs="宋体"/>
          <w:sz w:val="24"/>
          <w:szCs w:val="24"/>
          <w:highlight w:val="none"/>
        </w:rPr>
        <w:t>条  监理人在监理工作过程中提出的合理化建议，使委托人得到了经济效益，委托人应按专用条款中的约定给予经济奖励。</w:t>
      </w:r>
    </w:p>
    <w:p w14:paraId="0E799BE9">
      <w:pPr>
        <w:spacing w:line="360" w:lineRule="auto"/>
        <w:ind w:firstLine="424" w:firstLineChars="177"/>
        <w:rPr>
          <w:rFonts w:ascii="宋体" w:hAnsi="宋体" w:eastAsia="宋体" w:cs="宋体"/>
          <w:sz w:val="24"/>
          <w:szCs w:val="24"/>
          <w:highlight w:val="none"/>
        </w:rPr>
      </w:pPr>
      <w:r>
        <w:rPr>
          <w:rFonts w:ascii="宋体" w:hAnsi="宋体" w:eastAsia="宋体" w:cs="宋体"/>
          <w:sz w:val="24"/>
          <w:szCs w:val="24"/>
          <w:highlight w:val="none"/>
        </w:rPr>
        <w:t>第四十</w:t>
      </w:r>
      <w:r>
        <w:rPr>
          <w:rFonts w:hint="eastAsia" w:ascii="宋体" w:hAnsi="宋体" w:eastAsia="宋体" w:cs="宋体"/>
          <w:sz w:val="24"/>
          <w:szCs w:val="24"/>
          <w:highlight w:val="none"/>
        </w:rPr>
        <w:t>五</w:t>
      </w:r>
      <w:r>
        <w:rPr>
          <w:rFonts w:ascii="宋体" w:hAnsi="宋体" w:eastAsia="宋体" w:cs="宋体"/>
          <w:sz w:val="24"/>
          <w:szCs w:val="24"/>
          <w:highlight w:val="none"/>
        </w:rPr>
        <w:t>条  监理人驻地监理机构及其职员不得接受监理工程项目施工承包人的任何报酬或者经济利益。</w:t>
      </w:r>
    </w:p>
    <w:p w14:paraId="3D81830A">
      <w:pPr>
        <w:spacing w:line="360" w:lineRule="auto"/>
        <w:ind w:firstLine="424" w:firstLineChars="177"/>
        <w:rPr>
          <w:rFonts w:ascii="宋体" w:hAnsi="宋体" w:eastAsia="宋体" w:cs="宋体"/>
          <w:sz w:val="24"/>
          <w:szCs w:val="24"/>
          <w:highlight w:val="none"/>
        </w:rPr>
      </w:pPr>
      <w:r>
        <w:rPr>
          <w:rFonts w:ascii="宋体" w:hAnsi="宋体" w:eastAsia="宋体" w:cs="宋体"/>
          <w:sz w:val="24"/>
          <w:szCs w:val="24"/>
          <w:highlight w:val="none"/>
        </w:rPr>
        <w:t>监理人不得参与可能与合同规定的与委托人的利益相冲突的任何活动。</w:t>
      </w:r>
    </w:p>
    <w:p w14:paraId="42D2D6A7">
      <w:pPr>
        <w:spacing w:line="360" w:lineRule="auto"/>
        <w:ind w:firstLine="424" w:firstLineChars="177"/>
        <w:rPr>
          <w:rFonts w:ascii="宋体" w:hAnsi="宋体" w:eastAsia="宋体" w:cs="宋体"/>
          <w:sz w:val="24"/>
          <w:szCs w:val="24"/>
          <w:highlight w:val="none"/>
        </w:rPr>
      </w:pPr>
      <w:r>
        <w:rPr>
          <w:rFonts w:ascii="宋体" w:hAnsi="宋体" w:eastAsia="宋体" w:cs="宋体"/>
          <w:sz w:val="24"/>
          <w:szCs w:val="24"/>
          <w:highlight w:val="none"/>
        </w:rPr>
        <w:t>第四十</w:t>
      </w:r>
      <w:r>
        <w:rPr>
          <w:rFonts w:hint="eastAsia" w:ascii="宋体" w:hAnsi="宋体" w:eastAsia="宋体" w:cs="宋体"/>
          <w:sz w:val="24"/>
          <w:szCs w:val="24"/>
          <w:highlight w:val="none"/>
        </w:rPr>
        <w:t>六</w:t>
      </w:r>
      <w:r>
        <w:rPr>
          <w:rFonts w:ascii="宋体" w:hAnsi="宋体" w:eastAsia="宋体" w:cs="宋体"/>
          <w:sz w:val="24"/>
          <w:szCs w:val="24"/>
          <w:highlight w:val="none"/>
        </w:rPr>
        <w:t>条  监理人在监理过程中，不得泄露委托人申明的秘密，监理人亦不得泄露设计人、承包人等提供并申明的秘密。</w:t>
      </w:r>
    </w:p>
    <w:p w14:paraId="07815D4A">
      <w:pPr>
        <w:spacing w:line="360" w:lineRule="auto"/>
        <w:ind w:firstLine="424" w:firstLineChars="177"/>
        <w:rPr>
          <w:rFonts w:ascii="宋体" w:hAnsi="宋体" w:eastAsia="宋体" w:cs="宋体"/>
          <w:sz w:val="24"/>
          <w:szCs w:val="24"/>
          <w:highlight w:val="none"/>
        </w:rPr>
      </w:pPr>
      <w:r>
        <w:rPr>
          <w:rFonts w:ascii="宋体" w:hAnsi="宋体" w:eastAsia="宋体" w:cs="宋体"/>
          <w:sz w:val="24"/>
          <w:szCs w:val="24"/>
          <w:highlight w:val="none"/>
        </w:rPr>
        <w:t>第四十</w:t>
      </w:r>
      <w:r>
        <w:rPr>
          <w:rFonts w:hint="eastAsia" w:ascii="宋体" w:hAnsi="宋体" w:eastAsia="宋体" w:cs="宋体"/>
          <w:sz w:val="24"/>
          <w:szCs w:val="24"/>
          <w:highlight w:val="none"/>
        </w:rPr>
        <w:t>七</w:t>
      </w:r>
      <w:r>
        <w:rPr>
          <w:rFonts w:ascii="宋体" w:hAnsi="宋体" w:eastAsia="宋体" w:cs="宋体"/>
          <w:sz w:val="24"/>
          <w:szCs w:val="24"/>
          <w:highlight w:val="none"/>
        </w:rPr>
        <w:t>条  监理人对于由其编制的所有文件拥有版权，委托人仅有权为本工程使用或复制此类文件。</w:t>
      </w:r>
    </w:p>
    <w:p w14:paraId="5E8710EB">
      <w:pPr>
        <w:spacing w:line="360" w:lineRule="auto"/>
        <w:ind w:firstLine="424" w:firstLineChars="177"/>
        <w:rPr>
          <w:rFonts w:ascii="宋体" w:hAnsi="宋体" w:eastAsia="宋体" w:cs="宋体"/>
          <w:sz w:val="24"/>
          <w:szCs w:val="24"/>
          <w:highlight w:val="none"/>
        </w:rPr>
      </w:pPr>
      <w:r>
        <w:rPr>
          <w:rFonts w:hint="eastAsia" w:ascii="宋体" w:hAnsi="宋体" w:eastAsia="宋体" w:cs="宋体"/>
          <w:sz w:val="24"/>
          <w:szCs w:val="24"/>
          <w:highlight w:val="none"/>
        </w:rPr>
        <w:t>第四十八条  监理人对本项目使用的设备及其他投入（包括但不限于以下内容）：五座以上小汽车2辆以上，监理部用房按项目实际情况自行配备，水准仪2台以上，全站仪不少于1台，常用简易测量工具2套以上，办公电脑及电话，工作场地网络、打印机、复印机等设备。</w:t>
      </w:r>
    </w:p>
    <w:p w14:paraId="66E82A25">
      <w:pPr>
        <w:spacing w:line="360" w:lineRule="auto"/>
        <w:ind w:left="420" w:firstLine="480" w:firstLineChars="200"/>
        <w:rPr>
          <w:rFonts w:ascii="宋体" w:hAnsi="宋体" w:eastAsia="宋体" w:cs="宋体"/>
          <w:sz w:val="24"/>
          <w:szCs w:val="24"/>
          <w:highlight w:val="none"/>
        </w:rPr>
      </w:pPr>
    </w:p>
    <w:p w14:paraId="648A9181">
      <w:pPr>
        <w:spacing w:line="360" w:lineRule="auto"/>
        <w:ind w:left="420" w:firstLine="480" w:firstLineChars="200"/>
        <w:rPr>
          <w:rFonts w:ascii="宋体" w:hAnsi="宋体" w:eastAsia="宋体" w:cs="宋体"/>
          <w:sz w:val="24"/>
          <w:szCs w:val="24"/>
          <w:highlight w:val="none"/>
        </w:rPr>
      </w:pPr>
    </w:p>
    <w:p w14:paraId="3A1C3316">
      <w:pPr>
        <w:spacing w:line="360" w:lineRule="auto"/>
        <w:jc w:val="center"/>
        <w:rPr>
          <w:rFonts w:ascii="宋体" w:hAnsi="宋体" w:eastAsia="宋体" w:cs="宋体"/>
          <w:b/>
          <w:bCs/>
          <w:sz w:val="24"/>
          <w:szCs w:val="24"/>
          <w:highlight w:val="none"/>
        </w:rPr>
      </w:pPr>
      <w:r>
        <w:rPr>
          <w:rFonts w:ascii="宋体" w:hAnsi="宋体" w:eastAsia="宋体" w:cs="宋体"/>
          <w:b/>
          <w:bCs/>
          <w:sz w:val="24"/>
          <w:szCs w:val="24"/>
          <w:highlight w:val="none"/>
        </w:rPr>
        <w:t>争议的解决</w:t>
      </w:r>
    </w:p>
    <w:p w14:paraId="04284DBA">
      <w:pPr>
        <w:spacing w:line="360" w:lineRule="auto"/>
        <w:ind w:firstLine="424" w:firstLineChars="177"/>
        <w:rPr>
          <w:rFonts w:ascii="宋体" w:hAnsi="宋体" w:eastAsia="宋体" w:cs="宋体"/>
          <w:sz w:val="24"/>
          <w:szCs w:val="24"/>
          <w:highlight w:val="none"/>
        </w:rPr>
      </w:pPr>
      <w:r>
        <w:rPr>
          <w:rFonts w:ascii="宋体" w:hAnsi="宋体" w:eastAsia="宋体" w:cs="宋体"/>
          <w:sz w:val="24"/>
          <w:szCs w:val="24"/>
          <w:highlight w:val="none"/>
        </w:rPr>
        <w:t>第</w:t>
      </w:r>
      <w:r>
        <w:rPr>
          <w:rFonts w:hint="eastAsia" w:ascii="宋体" w:hAnsi="宋体" w:eastAsia="宋体" w:cs="宋体"/>
          <w:sz w:val="24"/>
          <w:szCs w:val="24"/>
          <w:highlight w:val="none"/>
        </w:rPr>
        <w:t>四十九</w:t>
      </w:r>
      <w:r>
        <w:rPr>
          <w:rFonts w:ascii="宋体" w:hAnsi="宋体" w:eastAsia="宋体" w:cs="宋体"/>
          <w:sz w:val="24"/>
          <w:szCs w:val="24"/>
          <w:highlight w:val="none"/>
        </w:rPr>
        <w:t>条  因违反或终止合同而引起的对对方损失和损害的赔偿，双方应当协商解决，如未能达成一致，可提交主管部门协调，如仍未能达成一致时，</w:t>
      </w:r>
      <w:r>
        <w:rPr>
          <w:rFonts w:hint="eastAsia" w:ascii="宋体" w:hAnsi="宋体" w:eastAsia="宋体" w:cs="宋体"/>
          <w:sz w:val="24"/>
          <w:szCs w:val="24"/>
          <w:highlight w:val="none"/>
        </w:rPr>
        <w:t>均提请中国广州仲裁委员会按照《中国广州仲裁委员会仲裁规则》进行仲裁。仲裁裁决是终局的，对双方均有约束力。</w:t>
      </w:r>
    </w:p>
    <w:p w14:paraId="49B10F5F">
      <w:pPr>
        <w:spacing w:line="240" w:lineRule="auto"/>
        <w:ind w:left="420" w:firstLine="482" w:firstLineChars="200"/>
        <w:jc w:val="center"/>
        <w:rPr>
          <w:rFonts w:ascii="宋体" w:hAnsi="宋体" w:eastAsia="宋体" w:cs="宋体"/>
          <w:b/>
          <w:bCs/>
          <w:sz w:val="24"/>
          <w:szCs w:val="24"/>
          <w:highlight w:val="none"/>
        </w:rPr>
      </w:pPr>
    </w:p>
    <w:p w14:paraId="344FF341">
      <w:pPr>
        <w:spacing w:line="240" w:lineRule="auto"/>
        <w:ind w:left="420" w:firstLine="482" w:firstLineChars="200"/>
        <w:jc w:val="center"/>
        <w:rPr>
          <w:rFonts w:ascii="宋体" w:hAnsi="宋体" w:eastAsia="宋体" w:cs="宋体"/>
          <w:b/>
          <w:bCs/>
          <w:sz w:val="24"/>
          <w:szCs w:val="24"/>
          <w:highlight w:val="none"/>
        </w:rPr>
      </w:pPr>
    </w:p>
    <w:p w14:paraId="5D61DE5A">
      <w:pPr>
        <w:spacing w:line="240" w:lineRule="auto"/>
        <w:ind w:left="420" w:firstLine="482" w:firstLineChars="200"/>
        <w:jc w:val="center"/>
        <w:rPr>
          <w:rFonts w:ascii="宋体" w:hAnsi="宋体" w:eastAsia="宋体" w:cs="宋体"/>
          <w:b/>
          <w:bCs/>
          <w:sz w:val="24"/>
          <w:szCs w:val="24"/>
          <w:highlight w:val="none"/>
        </w:rPr>
        <w:sectPr>
          <w:headerReference r:id="rId6" w:type="first"/>
          <w:footerReference r:id="rId8" w:type="first"/>
          <w:headerReference r:id="rId5" w:type="default"/>
          <w:footerReference r:id="rId7" w:type="default"/>
          <w:pgSz w:w="11906" w:h="16838"/>
          <w:pgMar w:top="1531" w:right="1463" w:bottom="1531" w:left="1531" w:header="851" w:footer="992" w:gutter="0"/>
          <w:pgNumType w:start="0"/>
          <w:cols w:space="720" w:num="1"/>
          <w:titlePg/>
          <w:docGrid w:linePitch="312" w:charSpace="0"/>
        </w:sectPr>
      </w:pPr>
    </w:p>
    <w:p w14:paraId="0A8194F3">
      <w:pPr>
        <w:adjustRightInd/>
        <w:snapToGrid/>
        <w:spacing w:afterLines="50" w:line="360" w:lineRule="auto"/>
        <w:jc w:val="center"/>
        <w:rPr>
          <w:rFonts w:ascii="宋体" w:hAnsi="宋体" w:eastAsia="宋体" w:cs="Times New Roman"/>
          <w:b/>
          <w:sz w:val="44"/>
          <w:szCs w:val="20"/>
          <w:highlight w:val="none"/>
        </w:rPr>
      </w:pPr>
      <w:bookmarkStart w:id="9" w:name="_Toc383534208"/>
      <w:bookmarkStart w:id="10" w:name="_Toc529863704"/>
      <w:bookmarkStart w:id="11" w:name="_Toc19839"/>
      <w:bookmarkStart w:id="12" w:name="_Toc529863659"/>
      <w:bookmarkStart w:id="13" w:name="_Toc529800442"/>
      <w:bookmarkStart w:id="14" w:name="_Toc19625234"/>
      <w:r>
        <w:rPr>
          <w:rFonts w:ascii="宋体" w:hAnsi="宋体" w:eastAsia="宋体" w:cs="Times New Roman"/>
          <w:b/>
          <w:sz w:val="44"/>
          <w:szCs w:val="20"/>
          <w:highlight w:val="none"/>
        </w:rPr>
        <w:t>第三部分 专用</w:t>
      </w:r>
      <w:bookmarkEnd w:id="9"/>
      <w:r>
        <w:rPr>
          <w:rFonts w:hint="eastAsia" w:ascii="宋体" w:hAnsi="宋体" w:eastAsia="宋体" w:cs="Times New Roman"/>
          <w:b/>
          <w:sz w:val="44"/>
          <w:szCs w:val="20"/>
          <w:highlight w:val="none"/>
        </w:rPr>
        <w:t>条款</w:t>
      </w:r>
      <w:bookmarkEnd w:id="10"/>
      <w:bookmarkEnd w:id="11"/>
      <w:bookmarkEnd w:id="12"/>
      <w:bookmarkEnd w:id="13"/>
      <w:bookmarkEnd w:id="14"/>
    </w:p>
    <w:p w14:paraId="55D50664">
      <w:pPr>
        <w:spacing w:line="360" w:lineRule="auto"/>
        <w:ind w:firstLine="424" w:firstLineChars="177"/>
        <w:rPr>
          <w:rFonts w:ascii="宋体" w:hAnsi="宋体" w:eastAsia="宋体" w:cs="宋体"/>
          <w:sz w:val="24"/>
          <w:szCs w:val="24"/>
          <w:highlight w:val="none"/>
        </w:rPr>
      </w:pPr>
      <w:r>
        <w:rPr>
          <w:rFonts w:ascii="宋体" w:hAnsi="宋体" w:eastAsia="宋体" w:cs="宋体"/>
          <w:sz w:val="24"/>
          <w:szCs w:val="24"/>
          <w:highlight w:val="none"/>
        </w:rPr>
        <w:t>本专用条款对本合同通用条款中有需要进行定义、解释或具体约定的条款内容进行补充、删除或修改，其条款序号与通用条款中的一一对应，并且专用条款较通用条款具优先解释权。专用条款中缺号的条款表示按通用条款中对应的条款执行。</w:t>
      </w:r>
    </w:p>
    <w:p w14:paraId="3FD171FA">
      <w:pPr>
        <w:spacing w:line="360" w:lineRule="auto"/>
        <w:ind w:firstLine="426" w:firstLineChars="177"/>
        <w:rPr>
          <w:rFonts w:ascii="宋体" w:hAnsi="宋体" w:eastAsia="宋体" w:cs="宋体"/>
          <w:b/>
          <w:bCs/>
          <w:sz w:val="24"/>
          <w:szCs w:val="24"/>
          <w:highlight w:val="none"/>
        </w:rPr>
      </w:pPr>
      <w:r>
        <w:rPr>
          <w:rFonts w:hint="eastAsia" w:ascii="宋体" w:hAnsi="宋体" w:eastAsia="宋体" w:cs="宋体"/>
          <w:b/>
          <w:bCs/>
          <w:sz w:val="24"/>
          <w:szCs w:val="24"/>
          <w:highlight w:val="none"/>
        </w:rPr>
        <w:t>第一条</w:t>
      </w:r>
      <w:r>
        <w:rPr>
          <w:rFonts w:ascii="宋体" w:hAnsi="宋体" w:eastAsia="宋体" w:cs="宋体"/>
          <w:b/>
          <w:bCs/>
          <w:sz w:val="24"/>
          <w:szCs w:val="24"/>
          <w:highlight w:val="none"/>
        </w:rPr>
        <w:t xml:space="preserve"> 下列名词和用语，除上下文另有规定外，有如下含义</w:t>
      </w:r>
    </w:p>
    <w:p w14:paraId="5D5EBC94">
      <w:pPr>
        <w:spacing w:line="360" w:lineRule="auto"/>
        <w:ind w:firstLine="424" w:firstLineChars="177"/>
        <w:rPr>
          <w:rFonts w:ascii="宋体" w:hAnsi="宋体" w:eastAsia="宋体" w:cs="宋体"/>
          <w:sz w:val="24"/>
          <w:szCs w:val="24"/>
          <w:highlight w:val="none"/>
        </w:rPr>
      </w:pPr>
      <w:r>
        <w:rPr>
          <w:rFonts w:hint="eastAsia" w:ascii="宋体" w:hAnsi="宋体" w:eastAsia="宋体" w:cs="宋体"/>
          <w:sz w:val="24"/>
          <w:szCs w:val="24"/>
          <w:highlight w:val="none"/>
        </w:rPr>
        <w:t>增加以下两条</w:t>
      </w:r>
    </w:p>
    <w:p w14:paraId="1FA8F15A">
      <w:pPr>
        <w:numPr>
          <w:ilvl w:val="0"/>
          <w:numId w:val="3"/>
        </w:numPr>
        <w:spacing w:line="360" w:lineRule="auto"/>
        <w:ind w:firstLine="424" w:firstLineChars="177"/>
        <w:rPr>
          <w:rFonts w:ascii="宋体" w:hAnsi="宋体" w:eastAsia="宋体" w:cs="宋体"/>
          <w:sz w:val="24"/>
          <w:szCs w:val="24"/>
          <w:highlight w:val="none"/>
        </w:rPr>
      </w:pPr>
      <w:r>
        <w:rPr>
          <w:rFonts w:ascii="宋体" w:hAnsi="宋体" w:eastAsia="宋体" w:cs="宋体"/>
          <w:sz w:val="24"/>
          <w:szCs w:val="24"/>
          <w:highlight w:val="none"/>
        </w:rPr>
        <w:t>“监理期限”是指</w:t>
      </w:r>
      <w:r>
        <w:rPr>
          <w:rFonts w:hint="eastAsia" w:ascii="宋体" w:hAnsi="宋体" w:eastAsia="宋体" w:cs="宋体"/>
          <w:sz w:val="24"/>
          <w:szCs w:val="24"/>
          <w:highlight w:val="none"/>
        </w:rPr>
        <w:t>方案设计</w:t>
      </w:r>
      <w:r>
        <w:rPr>
          <w:rFonts w:ascii="宋体" w:hAnsi="宋体" w:eastAsia="宋体" w:cs="宋体"/>
          <w:sz w:val="24"/>
          <w:szCs w:val="24"/>
          <w:highlight w:val="none"/>
        </w:rPr>
        <w:t>阶段与</w:t>
      </w:r>
      <w:r>
        <w:rPr>
          <w:rFonts w:hint="eastAsia" w:ascii="宋体" w:hAnsi="宋体" w:eastAsia="宋体" w:cs="宋体"/>
          <w:sz w:val="24"/>
          <w:szCs w:val="24"/>
          <w:highlight w:val="none"/>
          <w:lang w:val="en-US" w:eastAsia="zh-Hans"/>
        </w:rPr>
        <w:t>质量</w:t>
      </w:r>
      <w:r>
        <w:rPr>
          <w:rFonts w:hint="eastAsia" w:ascii="宋体" w:hAnsi="宋体" w:eastAsia="宋体" w:cs="宋体"/>
          <w:sz w:val="24"/>
          <w:szCs w:val="24"/>
          <w:highlight w:val="none"/>
        </w:rPr>
        <w:t>保修</w:t>
      </w:r>
      <w:r>
        <w:rPr>
          <w:rFonts w:hint="eastAsia" w:ascii="宋体" w:hAnsi="宋体" w:eastAsia="宋体" w:cs="宋体"/>
          <w:sz w:val="24"/>
          <w:szCs w:val="24"/>
          <w:highlight w:val="none"/>
          <w:lang w:val="en-US" w:eastAsia="zh-Hans"/>
        </w:rPr>
        <w:t>期</w:t>
      </w:r>
      <w:r>
        <w:rPr>
          <w:rFonts w:hint="eastAsia" w:ascii="宋体" w:hAnsi="宋体" w:eastAsia="宋体" w:cs="宋体"/>
          <w:sz w:val="24"/>
          <w:szCs w:val="24"/>
          <w:highlight w:val="none"/>
        </w:rPr>
        <w:t>阶段</w:t>
      </w:r>
      <w:r>
        <w:rPr>
          <w:rFonts w:ascii="宋体" w:hAnsi="宋体" w:eastAsia="宋体" w:cs="宋体"/>
          <w:sz w:val="24"/>
          <w:szCs w:val="24"/>
          <w:highlight w:val="none"/>
        </w:rPr>
        <w:t>之和</w:t>
      </w:r>
      <w:r>
        <w:rPr>
          <w:rFonts w:hint="eastAsia" w:ascii="宋体" w:hAnsi="宋体" w:eastAsia="宋体" w:cs="宋体"/>
          <w:sz w:val="24"/>
          <w:szCs w:val="24"/>
          <w:highlight w:val="none"/>
          <w:lang w:eastAsia="zh-Hans"/>
        </w:rPr>
        <w:t>；</w:t>
      </w:r>
    </w:p>
    <w:p w14:paraId="7A541E1A">
      <w:pPr>
        <w:numPr>
          <w:ilvl w:val="-1"/>
          <w:numId w:val="0"/>
        </w:numPr>
        <w:spacing w:beforeLines="0" w:afterLines="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方案设计阶段</w:t>
      </w:r>
      <w:r>
        <w:rPr>
          <w:rFonts w:hint="eastAsia" w:ascii="宋体" w:hAnsi="宋体" w:eastAsia="宋体" w:cs="宋体"/>
          <w:sz w:val="24"/>
          <w:szCs w:val="24"/>
          <w:highlight w:val="none"/>
          <w:lang w:val="en-US" w:eastAsia="zh-Hans"/>
        </w:rPr>
        <w:t>监理服务期</w:t>
      </w:r>
      <w:r>
        <w:rPr>
          <w:rFonts w:hint="eastAsia" w:ascii="宋体" w:hAnsi="宋体" w:eastAsia="宋体" w:cs="宋体"/>
          <w:sz w:val="24"/>
          <w:szCs w:val="24"/>
          <w:highlight w:val="none"/>
        </w:rPr>
        <w:t>：从中标通知书发出到方案取得工程规划许可证之日；</w:t>
      </w:r>
    </w:p>
    <w:p w14:paraId="78782FDE">
      <w:pPr>
        <w:numPr>
          <w:ilvl w:val="-1"/>
          <w:numId w:val="0"/>
        </w:numPr>
        <w:tabs>
          <w:tab w:val="left" w:pos="7513"/>
        </w:tabs>
        <w:adjustRightInd/>
        <w:snapToGrid/>
        <w:spacing w:line="360" w:lineRule="auto"/>
        <w:ind w:leftChars="200" w:firstLine="0" w:firstLineChars="0"/>
        <w:rPr>
          <w:rFonts w:ascii="宋体" w:hAnsi="宋体" w:eastAsia="宋体" w:cs="宋体"/>
          <w:sz w:val="24"/>
          <w:szCs w:val="24"/>
          <w:highlight w:val="none"/>
        </w:rPr>
      </w:pPr>
      <w:r>
        <w:rPr>
          <w:rFonts w:hint="eastAsia" w:ascii="宋体" w:hAnsi="宋体" w:eastAsia="宋体" w:cs="宋体"/>
          <w:sz w:val="24"/>
          <w:szCs w:val="24"/>
          <w:highlight w:val="none"/>
        </w:rPr>
        <w:t>初步设计阶段</w:t>
      </w:r>
      <w:r>
        <w:rPr>
          <w:rFonts w:hint="eastAsia" w:ascii="宋体" w:hAnsi="宋体" w:eastAsia="宋体" w:cs="宋体"/>
          <w:sz w:val="24"/>
          <w:szCs w:val="24"/>
          <w:highlight w:val="none"/>
          <w:lang w:val="en-US" w:eastAsia="zh-Hans"/>
        </w:rPr>
        <w:t>监理服务期</w:t>
      </w:r>
      <w:r>
        <w:rPr>
          <w:rFonts w:hint="eastAsia" w:ascii="宋体" w:hAnsi="宋体" w:eastAsia="宋体" w:cs="宋体"/>
          <w:sz w:val="24"/>
          <w:szCs w:val="24"/>
          <w:highlight w:val="none"/>
        </w:rPr>
        <w:t>：从初步设计开始到取得初步设计概算审定之日；</w:t>
      </w:r>
    </w:p>
    <w:p w14:paraId="25BA4500">
      <w:pPr>
        <w:numPr>
          <w:ilvl w:val="-1"/>
          <w:numId w:val="0"/>
        </w:numPr>
        <w:tabs>
          <w:tab w:val="left" w:pos="7513"/>
        </w:tabs>
        <w:adjustRightInd/>
        <w:snapToGrid/>
        <w:spacing w:line="360" w:lineRule="auto"/>
        <w:ind w:leftChars="200" w:firstLine="0" w:firstLineChars="0"/>
        <w:rPr>
          <w:rFonts w:ascii="宋体" w:hAnsi="宋体" w:eastAsia="宋体" w:cs="宋体"/>
          <w:sz w:val="24"/>
          <w:szCs w:val="24"/>
          <w:highlight w:val="none"/>
        </w:rPr>
      </w:pPr>
      <w:r>
        <w:rPr>
          <w:rFonts w:hint="eastAsia" w:ascii="宋体" w:hAnsi="宋体" w:eastAsia="宋体" w:cs="宋体"/>
          <w:sz w:val="24"/>
          <w:szCs w:val="24"/>
          <w:highlight w:val="none"/>
        </w:rPr>
        <w:t>施工图设计阶段</w:t>
      </w:r>
      <w:r>
        <w:rPr>
          <w:rFonts w:hint="eastAsia" w:ascii="宋体" w:hAnsi="宋体" w:eastAsia="宋体" w:cs="宋体"/>
          <w:sz w:val="24"/>
          <w:szCs w:val="24"/>
          <w:highlight w:val="none"/>
          <w:lang w:val="en-US" w:eastAsia="zh-Hans"/>
        </w:rPr>
        <w:t>监理服务期</w:t>
      </w:r>
      <w:r>
        <w:rPr>
          <w:rFonts w:hint="eastAsia" w:ascii="宋体" w:hAnsi="宋体" w:eastAsia="宋体" w:cs="宋体"/>
          <w:sz w:val="24"/>
          <w:szCs w:val="24"/>
          <w:highlight w:val="none"/>
        </w:rPr>
        <w:t>：从施工图设计开始日到施工图预算审定之日；</w:t>
      </w:r>
    </w:p>
    <w:p w14:paraId="0F841F28">
      <w:pPr>
        <w:numPr>
          <w:ilvl w:val="-1"/>
          <w:numId w:val="0"/>
        </w:numPr>
        <w:spacing w:beforeLines="0" w:afterLines="0"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施工准备阶段</w:t>
      </w:r>
      <w:r>
        <w:rPr>
          <w:rFonts w:hint="eastAsia" w:ascii="宋体" w:hAnsi="宋体" w:eastAsia="宋体" w:cs="宋体"/>
          <w:sz w:val="24"/>
          <w:szCs w:val="24"/>
          <w:highlight w:val="none"/>
          <w:lang w:val="en-US" w:eastAsia="zh-Hans"/>
        </w:rPr>
        <w:t>监理服务期</w:t>
      </w:r>
      <w:r>
        <w:rPr>
          <w:rFonts w:hint="eastAsia" w:ascii="宋体" w:hAnsi="宋体" w:eastAsia="宋体" w:cs="宋体"/>
          <w:sz w:val="24"/>
          <w:szCs w:val="24"/>
          <w:highlight w:val="none"/>
        </w:rPr>
        <w:t>：从施工单位组织进场到工程开工之日；</w:t>
      </w:r>
    </w:p>
    <w:p w14:paraId="7F5CEB26">
      <w:pPr>
        <w:spacing w:line="360" w:lineRule="auto"/>
        <w:ind w:firstLine="424" w:firstLineChars="177"/>
        <w:rPr>
          <w:rFonts w:ascii="宋体" w:hAnsi="宋体" w:eastAsia="宋体" w:cs="宋体"/>
          <w:sz w:val="24"/>
          <w:szCs w:val="24"/>
          <w:highlight w:val="none"/>
        </w:rPr>
      </w:pPr>
      <w:r>
        <w:rPr>
          <w:rFonts w:hint="eastAsia" w:ascii="宋体" w:hAnsi="宋体" w:eastAsia="宋体" w:cs="宋体"/>
          <w:sz w:val="24"/>
          <w:szCs w:val="24"/>
          <w:highlight w:val="none"/>
        </w:rPr>
        <w:t>施工阶段监理服务期：从业主下达开工令或开工报告审批之日起至施工项目全部完工并办理竣工验收、竣工结算、备案管理为止；</w:t>
      </w:r>
    </w:p>
    <w:p w14:paraId="04B2AA38">
      <w:pPr>
        <w:spacing w:line="360" w:lineRule="auto"/>
        <w:ind w:firstLine="424" w:firstLineChars="177"/>
        <w:rPr>
          <w:rFonts w:ascii="宋体" w:hAnsi="宋体" w:eastAsia="宋体" w:cs="宋体"/>
          <w:sz w:val="24"/>
          <w:szCs w:val="24"/>
          <w:highlight w:val="none"/>
        </w:rPr>
      </w:pPr>
      <w:r>
        <w:rPr>
          <w:rFonts w:hint="eastAsia" w:ascii="宋体" w:hAnsi="宋体" w:eastAsia="宋体" w:cs="宋体"/>
          <w:sz w:val="24"/>
          <w:szCs w:val="24"/>
          <w:highlight w:val="none"/>
        </w:rPr>
        <w:t>缺陷责任期阶段监理服务期：从工程竣工验收合格之日起2年。</w:t>
      </w:r>
    </w:p>
    <w:p w14:paraId="5F5668D4">
      <w:pPr>
        <w:spacing w:line="360" w:lineRule="auto"/>
        <w:ind w:firstLine="424" w:firstLineChars="177"/>
        <w:rPr>
          <w:rFonts w:ascii="宋体" w:hAnsi="宋体" w:eastAsia="宋体" w:cs="宋体"/>
          <w:sz w:val="24"/>
          <w:szCs w:val="24"/>
          <w:highlight w:val="none"/>
        </w:rPr>
      </w:pPr>
      <w:r>
        <w:rPr>
          <w:rFonts w:hint="eastAsia" w:ascii="宋体" w:hAnsi="宋体" w:eastAsia="宋体" w:cs="宋体"/>
          <w:sz w:val="24"/>
          <w:szCs w:val="24"/>
          <w:highlight w:val="none"/>
        </w:rPr>
        <w:t>竣工结算期</w:t>
      </w:r>
      <w:r>
        <w:rPr>
          <w:rFonts w:hint="eastAsia" w:ascii="宋体" w:hAnsi="宋体" w:eastAsia="宋体" w:cs="宋体"/>
          <w:sz w:val="24"/>
          <w:szCs w:val="24"/>
          <w:highlight w:val="none"/>
          <w:lang w:val="en-US" w:eastAsia="zh-Hans"/>
        </w:rPr>
        <w:t>监理服务期</w:t>
      </w:r>
      <w:r>
        <w:rPr>
          <w:rFonts w:hint="eastAsia" w:ascii="宋体" w:hAnsi="宋体" w:eastAsia="宋体" w:cs="宋体"/>
          <w:sz w:val="24"/>
          <w:szCs w:val="24"/>
          <w:highlight w:val="none"/>
        </w:rPr>
        <w:t>：从结算送审到终审。</w:t>
      </w:r>
    </w:p>
    <w:p w14:paraId="51D26781">
      <w:pPr>
        <w:spacing w:line="360" w:lineRule="auto"/>
        <w:ind w:firstLine="424" w:firstLineChars="177"/>
        <w:rPr>
          <w:rFonts w:hint="eastAsia" w:ascii="宋体" w:hAnsi="宋体" w:eastAsia="宋体" w:cs="宋体"/>
          <w:sz w:val="24"/>
          <w:szCs w:val="24"/>
          <w:highlight w:val="none"/>
        </w:rPr>
      </w:pPr>
      <w:r>
        <w:rPr>
          <w:rFonts w:hint="eastAsia" w:ascii="宋体" w:hAnsi="宋体" w:eastAsia="宋体" w:cs="宋体"/>
          <w:sz w:val="24"/>
          <w:szCs w:val="24"/>
          <w:highlight w:val="none"/>
        </w:rPr>
        <w:t>质量保修期</w:t>
      </w:r>
      <w:r>
        <w:rPr>
          <w:rFonts w:hint="eastAsia" w:ascii="宋体" w:hAnsi="宋体" w:eastAsia="宋体" w:cs="宋体"/>
          <w:sz w:val="24"/>
          <w:szCs w:val="24"/>
          <w:highlight w:val="none"/>
          <w:lang w:val="en-US" w:eastAsia="zh-Hans"/>
        </w:rPr>
        <w:t>监理服务期</w:t>
      </w:r>
      <w:r>
        <w:rPr>
          <w:rFonts w:hint="eastAsia" w:ascii="宋体" w:hAnsi="宋体" w:eastAsia="宋体" w:cs="宋体"/>
          <w:sz w:val="24"/>
          <w:szCs w:val="24"/>
          <w:highlight w:val="none"/>
        </w:rPr>
        <w:t>：按本项目施工总承包合同附件约定的质量保修期时长。</w:t>
      </w:r>
    </w:p>
    <w:p w14:paraId="1CB7CBE5">
      <w:pPr>
        <w:spacing w:line="360" w:lineRule="auto"/>
        <w:ind w:firstLine="424" w:firstLineChars="177"/>
        <w:rPr>
          <w:rFonts w:ascii="宋体" w:hAnsi="宋体" w:eastAsia="宋体" w:cs="宋体"/>
          <w:sz w:val="24"/>
          <w:szCs w:val="24"/>
          <w:highlight w:val="none"/>
        </w:rPr>
      </w:pPr>
      <w:r>
        <w:rPr>
          <w:rFonts w:hint="eastAsia" w:ascii="宋体" w:hAnsi="宋体" w:eastAsia="宋体" w:cs="宋体"/>
          <w:sz w:val="24"/>
          <w:szCs w:val="24"/>
          <w:highlight w:val="none"/>
        </w:rPr>
        <w:t>（1</w:t>
      </w:r>
      <w:r>
        <w:rPr>
          <w:rFonts w:ascii="宋体" w:hAnsi="宋体" w:eastAsia="宋体" w:cs="宋体"/>
          <w:sz w:val="24"/>
          <w:szCs w:val="24"/>
          <w:highlight w:val="none"/>
        </w:rPr>
        <w:t>3</w:t>
      </w:r>
      <w:r>
        <w:rPr>
          <w:rFonts w:hint="eastAsia" w:ascii="宋体" w:hAnsi="宋体" w:eastAsia="宋体" w:cs="宋体"/>
          <w:sz w:val="24"/>
          <w:szCs w:val="24"/>
          <w:highlight w:val="none"/>
        </w:rPr>
        <w:t>）</w:t>
      </w:r>
      <w:r>
        <w:rPr>
          <w:rFonts w:ascii="宋体" w:hAnsi="宋体" w:eastAsia="宋体" w:cs="宋体"/>
          <w:sz w:val="24"/>
          <w:szCs w:val="24"/>
          <w:highlight w:val="none"/>
        </w:rPr>
        <w:t>“合同有效期”是指合同生效之日起至合同终止之日止。</w:t>
      </w:r>
    </w:p>
    <w:p w14:paraId="47CE14D3">
      <w:pPr>
        <w:spacing w:line="360" w:lineRule="auto"/>
        <w:ind w:firstLine="426" w:firstLineChars="177"/>
        <w:rPr>
          <w:rFonts w:ascii="宋体" w:hAnsi="宋体" w:eastAsia="宋体" w:cs="宋体"/>
          <w:b/>
          <w:bCs/>
          <w:sz w:val="24"/>
          <w:szCs w:val="24"/>
          <w:highlight w:val="none"/>
        </w:rPr>
      </w:pPr>
      <w:r>
        <w:rPr>
          <w:rFonts w:ascii="宋体" w:hAnsi="宋体" w:eastAsia="宋体" w:cs="宋体"/>
          <w:b/>
          <w:bCs/>
          <w:sz w:val="24"/>
          <w:szCs w:val="24"/>
          <w:highlight w:val="none"/>
        </w:rPr>
        <w:t>第二条 本合同适用的法律及监理依据：</w:t>
      </w:r>
    </w:p>
    <w:p w14:paraId="296C1F92">
      <w:pPr>
        <w:numPr>
          <w:ilvl w:val="0"/>
          <w:numId w:val="4"/>
        </w:numPr>
        <w:spacing w:line="360" w:lineRule="auto"/>
        <w:ind w:firstLine="480" w:firstLineChars="200"/>
        <w:rPr>
          <w:rFonts w:ascii="Times New Roman" w:hAnsi="宋体" w:eastAsia="宋体" w:cs="宋体"/>
          <w:szCs w:val="24"/>
          <w:highlight w:val="none"/>
        </w:rPr>
      </w:pPr>
      <w:bookmarkStart w:id="15" w:name="_Toc383534209"/>
      <w:bookmarkStart w:id="16" w:name="_Toc354434417"/>
      <w:bookmarkStart w:id="17" w:name="_Toc354434576"/>
      <w:r>
        <w:rPr>
          <w:rFonts w:ascii="宋体" w:hAnsi="宋体" w:eastAsia="宋体" w:cs="Times New Roman"/>
          <w:sz w:val="24"/>
          <w:szCs w:val="24"/>
          <w:highlight w:val="none"/>
        </w:rPr>
        <w:t>适用法规</w:t>
      </w:r>
      <w:bookmarkEnd w:id="15"/>
      <w:bookmarkEnd w:id="16"/>
      <w:bookmarkEnd w:id="17"/>
    </w:p>
    <w:p w14:paraId="26EEE15C">
      <w:pPr>
        <w:numPr>
          <w:ilvl w:val="0"/>
          <w:numId w:val="5"/>
        </w:numPr>
        <w:spacing w:line="360" w:lineRule="auto"/>
        <w:ind w:firstLine="480" w:firstLineChars="200"/>
        <w:rPr>
          <w:rFonts w:ascii="宋体" w:hAnsi="宋体" w:eastAsia="宋体" w:cs="宋体"/>
          <w:sz w:val="24"/>
          <w:szCs w:val="24"/>
          <w:highlight w:val="none"/>
        </w:rPr>
      </w:pPr>
      <w:r>
        <w:rPr>
          <w:rFonts w:ascii="宋体" w:hAnsi="宋体" w:eastAsia="宋体" w:cs="宋体"/>
          <w:sz w:val="24"/>
          <w:szCs w:val="24"/>
          <w:highlight w:val="none"/>
        </w:rPr>
        <w:t>国家及地方有关工程建设的相关法律、法规和管理条例。如：《中华人民共和国建筑法》《建设工程质量管理条例》《中华人民共和国</w:t>
      </w:r>
      <w:r>
        <w:rPr>
          <w:rFonts w:hint="eastAsia" w:ascii="宋体" w:hAnsi="宋体" w:eastAsia="宋体" w:cs="宋体"/>
          <w:sz w:val="24"/>
          <w:szCs w:val="24"/>
          <w:highlight w:val="none"/>
        </w:rPr>
        <w:t>民法典</w:t>
      </w:r>
      <w:r>
        <w:rPr>
          <w:rFonts w:ascii="宋体" w:hAnsi="宋体" w:eastAsia="宋体" w:cs="宋体"/>
          <w:sz w:val="24"/>
          <w:szCs w:val="24"/>
          <w:highlight w:val="none"/>
        </w:rPr>
        <w:t xml:space="preserve">》等；  </w:t>
      </w:r>
    </w:p>
    <w:p w14:paraId="4D8C1F9C">
      <w:pPr>
        <w:numPr>
          <w:ilvl w:val="0"/>
          <w:numId w:val="5"/>
        </w:numPr>
        <w:spacing w:line="360" w:lineRule="auto"/>
        <w:ind w:firstLine="480" w:firstLineChars="200"/>
        <w:rPr>
          <w:rFonts w:ascii="宋体" w:hAnsi="宋体" w:eastAsia="宋体" w:cs="宋体"/>
          <w:sz w:val="24"/>
          <w:szCs w:val="24"/>
          <w:highlight w:val="none"/>
        </w:rPr>
      </w:pPr>
      <w:r>
        <w:rPr>
          <w:rFonts w:ascii="宋体" w:hAnsi="宋体" w:eastAsia="宋体" w:cs="宋体"/>
          <w:sz w:val="24"/>
          <w:szCs w:val="24"/>
          <w:highlight w:val="none"/>
        </w:rPr>
        <w:t>广东省广州市有关工程建设管理方面的规定和办法；</w:t>
      </w:r>
    </w:p>
    <w:p w14:paraId="7B52813F">
      <w:pPr>
        <w:numPr>
          <w:ilvl w:val="0"/>
          <w:numId w:val="5"/>
        </w:num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现行的工程建设规范和质量检验评定标准。</w:t>
      </w:r>
    </w:p>
    <w:p w14:paraId="3A818988">
      <w:pPr>
        <w:numPr>
          <w:ilvl w:val="0"/>
          <w:numId w:val="4"/>
        </w:numPr>
        <w:spacing w:line="360" w:lineRule="auto"/>
        <w:ind w:firstLine="480" w:firstLineChars="200"/>
        <w:rPr>
          <w:rFonts w:ascii="宋体" w:hAnsi="宋体" w:eastAsia="宋体" w:cs="Times New Roman"/>
          <w:sz w:val="24"/>
          <w:szCs w:val="24"/>
          <w:highlight w:val="none"/>
        </w:rPr>
      </w:pPr>
      <w:bookmarkStart w:id="18" w:name="_Toc354434577"/>
      <w:bookmarkStart w:id="19" w:name="_Toc383534210"/>
      <w:bookmarkStart w:id="20" w:name="_Toc354434418"/>
      <w:r>
        <w:rPr>
          <w:rFonts w:ascii="宋体" w:hAnsi="宋体" w:eastAsia="宋体" w:cs="Times New Roman"/>
          <w:sz w:val="24"/>
          <w:szCs w:val="24"/>
          <w:highlight w:val="none"/>
        </w:rPr>
        <w:t>监理工作依据</w:t>
      </w:r>
      <w:bookmarkEnd w:id="18"/>
      <w:bookmarkEnd w:id="19"/>
      <w:bookmarkEnd w:id="20"/>
    </w:p>
    <w:p w14:paraId="7B6FAB87">
      <w:pPr>
        <w:numPr>
          <w:ilvl w:val="0"/>
          <w:numId w:val="6"/>
        </w:numPr>
        <w:spacing w:line="360" w:lineRule="auto"/>
        <w:ind w:firstLine="400" w:firstLineChars="0"/>
        <w:rPr>
          <w:rFonts w:ascii="宋体" w:hAnsi="宋体" w:eastAsia="宋体" w:cs="宋体"/>
          <w:sz w:val="24"/>
          <w:szCs w:val="24"/>
          <w:highlight w:val="none"/>
        </w:rPr>
      </w:pPr>
      <w:bookmarkStart w:id="21" w:name="_Toc354434578"/>
      <w:bookmarkStart w:id="22" w:name="_Toc354434419"/>
      <w:bookmarkStart w:id="23" w:name="_Toc383534211"/>
      <w:r>
        <w:rPr>
          <w:rFonts w:ascii="宋体" w:hAnsi="宋体" w:eastAsia="宋体" w:cs="宋体"/>
          <w:sz w:val="24"/>
          <w:szCs w:val="24"/>
          <w:highlight w:val="none"/>
        </w:rPr>
        <w:t>国家及地方现行的有关工程建设的操作规程、技术标准和验收规范；</w:t>
      </w:r>
      <w:bookmarkEnd w:id="21"/>
      <w:bookmarkEnd w:id="22"/>
      <w:bookmarkEnd w:id="23"/>
    </w:p>
    <w:p w14:paraId="2C8A9CF3">
      <w:pPr>
        <w:numPr>
          <w:ilvl w:val="0"/>
          <w:numId w:val="6"/>
        </w:numPr>
        <w:spacing w:line="360" w:lineRule="auto"/>
        <w:ind w:firstLine="400" w:firstLineChars="0"/>
        <w:rPr>
          <w:rFonts w:ascii="宋体" w:hAnsi="宋体" w:eastAsia="宋体" w:cs="宋体"/>
          <w:sz w:val="24"/>
          <w:szCs w:val="24"/>
          <w:highlight w:val="none"/>
        </w:rPr>
      </w:pPr>
      <w:bookmarkStart w:id="24" w:name="_Toc354434420"/>
      <w:bookmarkStart w:id="25" w:name="_Toc354434579"/>
      <w:bookmarkStart w:id="26" w:name="_Toc383534212"/>
      <w:r>
        <w:rPr>
          <w:rFonts w:ascii="宋体" w:hAnsi="宋体" w:eastAsia="宋体" w:cs="宋体"/>
          <w:sz w:val="24"/>
          <w:szCs w:val="24"/>
          <w:highlight w:val="none"/>
        </w:rPr>
        <w:t>建设工程监理规范GB50319-20</w:t>
      </w:r>
      <w:r>
        <w:rPr>
          <w:rFonts w:hint="eastAsia" w:ascii="宋体" w:hAnsi="宋体" w:eastAsia="宋体" w:cs="宋体"/>
          <w:sz w:val="24"/>
          <w:szCs w:val="24"/>
          <w:highlight w:val="none"/>
        </w:rPr>
        <w:t>13</w:t>
      </w:r>
      <w:r>
        <w:rPr>
          <w:rFonts w:ascii="宋体" w:hAnsi="宋体" w:eastAsia="宋体" w:cs="宋体"/>
          <w:sz w:val="24"/>
          <w:szCs w:val="24"/>
          <w:highlight w:val="none"/>
        </w:rPr>
        <w:t>；</w:t>
      </w:r>
      <w:bookmarkEnd w:id="24"/>
      <w:bookmarkEnd w:id="25"/>
      <w:bookmarkEnd w:id="26"/>
    </w:p>
    <w:p w14:paraId="4DF248D3">
      <w:pPr>
        <w:numPr>
          <w:ilvl w:val="0"/>
          <w:numId w:val="6"/>
        </w:numPr>
        <w:spacing w:line="360" w:lineRule="auto"/>
        <w:ind w:firstLine="400" w:firstLineChars="0"/>
        <w:rPr>
          <w:rFonts w:ascii="宋体" w:hAnsi="宋体" w:eastAsia="宋体" w:cs="宋体"/>
          <w:sz w:val="24"/>
          <w:szCs w:val="24"/>
          <w:highlight w:val="none"/>
        </w:rPr>
      </w:pPr>
      <w:bookmarkStart w:id="27" w:name="_Toc354434421"/>
      <w:bookmarkStart w:id="28" w:name="_Toc354434580"/>
      <w:bookmarkStart w:id="29" w:name="_Toc383534213"/>
      <w:r>
        <w:rPr>
          <w:rFonts w:ascii="宋体" w:hAnsi="宋体" w:eastAsia="宋体" w:cs="宋体"/>
          <w:sz w:val="24"/>
          <w:szCs w:val="24"/>
          <w:highlight w:val="none"/>
        </w:rPr>
        <w:t>委托监理合同及相关补充协议；</w:t>
      </w:r>
      <w:bookmarkEnd w:id="27"/>
      <w:bookmarkEnd w:id="28"/>
      <w:bookmarkEnd w:id="29"/>
    </w:p>
    <w:p w14:paraId="1527A056">
      <w:pPr>
        <w:numPr>
          <w:ilvl w:val="0"/>
          <w:numId w:val="6"/>
        </w:numPr>
        <w:spacing w:line="360" w:lineRule="auto"/>
        <w:ind w:firstLine="400" w:firstLineChars="0"/>
        <w:rPr>
          <w:rFonts w:ascii="宋体" w:hAnsi="宋体" w:eastAsia="宋体" w:cs="宋体"/>
          <w:sz w:val="24"/>
          <w:szCs w:val="24"/>
          <w:highlight w:val="none"/>
        </w:rPr>
      </w:pPr>
      <w:bookmarkStart w:id="30" w:name="_Toc354434422"/>
      <w:bookmarkStart w:id="31" w:name="_Toc383534214"/>
      <w:bookmarkStart w:id="32" w:name="_Toc354434581"/>
      <w:r>
        <w:rPr>
          <w:rFonts w:ascii="宋体" w:hAnsi="宋体" w:eastAsia="宋体" w:cs="宋体"/>
          <w:sz w:val="24"/>
          <w:szCs w:val="24"/>
          <w:highlight w:val="none"/>
        </w:rPr>
        <w:t>委托人与承包人签订的建设工程施工合同及相关补充协议，委托人与其他方签订的有关本工程项目的协议书、合同、备忘录等等；</w:t>
      </w:r>
      <w:bookmarkEnd w:id="30"/>
      <w:bookmarkEnd w:id="31"/>
      <w:bookmarkEnd w:id="32"/>
    </w:p>
    <w:p w14:paraId="59D0DEB4">
      <w:pPr>
        <w:numPr>
          <w:ilvl w:val="0"/>
          <w:numId w:val="6"/>
        </w:numPr>
        <w:spacing w:line="360" w:lineRule="auto"/>
        <w:ind w:firstLine="400" w:firstLineChars="0"/>
        <w:rPr>
          <w:rFonts w:ascii="宋体" w:hAnsi="宋体" w:eastAsia="宋体" w:cs="宋体"/>
          <w:sz w:val="24"/>
          <w:szCs w:val="24"/>
          <w:highlight w:val="none"/>
        </w:rPr>
      </w:pPr>
      <w:r>
        <w:rPr>
          <w:rFonts w:ascii="宋体" w:hAnsi="宋体" w:eastAsia="宋体" w:cs="宋体"/>
          <w:sz w:val="24"/>
          <w:szCs w:val="24"/>
          <w:highlight w:val="none"/>
        </w:rPr>
        <w:t>委托人确认的本工程的工程地质勘察报告、施工图纸、设计说明以及施工图纸会审记录、有关工程建设的洽商记录、工程变更文件</w:t>
      </w:r>
      <w:r>
        <w:rPr>
          <w:rFonts w:hint="eastAsia" w:ascii="宋体" w:hAnsi="宋体" w:eastAsia="宋体" w:cs="宋体"/>
          <w:sz w:val="24"/>
          <w:szCs w:val="24"/>
          <w:highlight w:val="none"/>
        </w:rPr>
        <w:t>、</w:t>
      </w:r>
      <w:r>
        <w:rPr>
          <w:rFonts w:ascii="宋体" w:hAnsi="宋体" w:eastAsia="宋体" w:cs="宋体"/>
          <w:sz w:val="24"/>
          <w:szCs w:val="24"/>
          <w:highlight w:val="none"/>
        </w:rPr>
        <w:t>会议纪要；</w:t>
      </w:r>
    </w:p>
    <w:p w14:paraId="176E465A">
      <w:pPr>
        <w:numPr>
          <w:ilvl w:val="0"/>
          <w:numId w:val="6"/>
        </w:numPr>
        <w:spacing w:line="360" w:lineRule="auto"/>
        <w:ind w:firstLine="400" w:firstLineChars="0"/>
        <w:rPr>
          <w:rFonts w:ascii="宋体" w:hAnsi="宋体" w:eastAsia="宋体" w:cs="宋体"/>
          <w:sz w:val="24"/>
          <w:szCs w:val="24"/>
          <w:highlight w:val="none"/>
        </w:rPr>
      </w:pPr>
      <w:r>
        <w:rPr>
          <w:rFonts w:ascii="宋体" w:hAnsi="宋体" w:eastAsia="宋体" w:cs="宋体"/>
          <w:sz w:val="24"/>
          <w:szCs w:val="24"/>
          <w:highlight w:val="none"/>
        </w:rPr>
        <w:t>监理人编制审批的经委托人确认的监理规划；</w:t>
      </w:r>
    </w:p>
    <w:p w14:paraId="2A41823E">
      <w:pPr>
        <w:numPr>
          <w:ilvl w:val="0"/>
          <w:numId w:val="6"/>
        </w:numPr>
        <w:spacing w:line="360" w:lineRule="auto"/>
        <w:ind w:firstLine="400" w:firstLineChars="0"/>
        <w:rPr>
          <w:rFonts w:ascii="宋体" w:hAnsi="宋体" w:eastAsia="宋体" w:cs="宋体"/>
          <w:sz w:val="24"/>
          <w:szCs w:val="24"/>
          <w:highlight w:val="none"/>
        </w:rPr>
      </w:pPr>
      <w:r>
        <w:rPr>
          <w:rFonts w:ascii="宋体" w:hAnsi="宋体" w:eastAsia="宋体" w:cs="宋体"/>
          <w:sz w:val="24"/>
          <w:szCs w:val="24"/>
          <w:highlight w:val="none"/>
        </w:rPr>
        <w:t>广州地区现行的有关工程预结算定额和文件；</w:t>
      </w:r>
    </w:p>
    <w:p w14:paraId="215B84FF">
      <w:pPr>
        <w:numPr>
          <w:ilvl w:val="0"/>
          <w:numId w:val="6"/>
        </w:numPr>
        <w:spacing w:line="360" w:lineRule="auto"/>
        <w:ind w:firstLine="400"/>
        <w:rPr>
          <w:rFonts w:ascii="宋体" w:hAnsi="宋体" w:eastAsia="宋体" w:cs="宋体"/>
          <w:sz w:val="24"/>
          <w:szCs w:val="24"/>
          <w:highlight w:val="none"/>
        </w:rPr>
      </w:pPr>
      <w:r>
        <w:rPr>
          <w:rFonts w:hint="eastAsia" w:ascii="宋体" w:hAnsi="宋体" w:eastAsia="宋体" w:cs="宋体"/>
          <w:sz w:val="24"/>
          <w:szCs w:val="24"/>
          <w:highlight w:val="none"/>
        </w:rPr>
        <w:t>委托人发出的指令；</w:t>
      </w:r>
    </w:p>
    <w:p w14:paraId="6BEF45C4">
      <w:pPr>
        <w:numPr>
          <w:ilvl w:val="0"/>
          <w:numId w:val="6"/>
        </w:numPr>
        <w:adjustRightInd/>
        <w:snapToGrid/>
        <w:spacing w:line="360" w:lineRule="auto"/>
        <w:ind w:firstLine="400"/>
        <w:rPr>
          <w:rFonts w:ascii="宋体" w:hAnsi="宋体" w:eastAsia="宋体" w:cs="宋体"/>
          <w:sz w:val="24"/>
          <w:szCs w:val="24"/>
          <w:highlight w:val="none"/>
        </w:rPr>
      </w:pPr>
      <w:bookmarkStart w:id="33" w:name="_Toc354434423"/>
      <w:bookmarkStart w:id="34" w:name="_Toc383534215"/>
      <w:bookmarkStart w:id="35" w:name="_Toc354434582"/>
      <w:r>
        <w:rPr>
          <w:rFonts w:hint="eastAsia" w:ascii="宋体" w:hAnsi="宋体" w:eastAsia="宋体" w:cs="宋体"/>
          <w:sz w:val="24"/>
          <w:szCs w:val="24"/>
          <w:highlight w:val="none"/>
        </w:rPr>
        <w:t>本合同中所有涉及法律、法规相关部门等有关规定的，如有修订或变更，按最新规定执行。</w:t>
      </w:r>
    </w:p>
    <w:p w14:paraId="11F9A8D9">
      <w:pPr>
        <w:spacing w:line="360" w:lineRule="auto"/>
        <w:ind w:firstLine="426" w:firstLineChars="177"/>
        <w:rPr>
          <w:rFonts w:ascii="宋体" w:hAnsi="宋体" w:eastAsia="宋体" w:cs="宋体"/>
          <w:sz w:val="24"/>
          <w:szCs w:val="24"/>
          <w:highlight w:val="none"/>
        </w:rPr>
      </w:pPr>
      <w:r>
        <w:rPr>
          <w:rFonts w:ascii="宋体" w:hAnsi="宋体" w:eastAsia="宋体" w:cs="宋体"/>
          <w:b/>
          <w:bCs/>
          <w:sz w:val="24"/>
          <w:szCs w:val="24"/>
          <w:highlight w:val="none"/>
        </w:rPr>
        <w:t>第</w:t>
      </w:r>
      <w:r>
        <w:rPr>
          <w:rFonts w:hint="eastAsia" w:ascii="宋体" w:hAnsi="宋体" w:eastAsia="宋体" w:cs="宋体"/>
          <w:b/>
          <w:bCs/>
          <w:sz w:val="24"/>
          <w:szCs w:val="24"/>
          <w:highlight w:val="none"/>
        </w:rPr>
        <w:t>四</w:t>
      </w:r>
      <w:r>
        <w:rPr>
          <w:rFonts w:ascii="宋体" w:hAnsi="宋体" w:eastAsia="宋体" w:cs="宋体"/>
          <w:b/>
          <w:bCs/>
          <w:sz w:val="24"/>
          <w:szCs w:val="24"/>
          <w:highlight w:val="none"/>
        </w:rPr>
        <w:t xml:space="preserve">条  </w:t>
      </w:r>
      <w:r>
        <w:rPr>
          <w:rFonts w:hint="eastAsia" w:ascii="宋体" w:hAnsi="宋体" w:eastAsia="宋体" w:cs="宋体"/>
          <w:b/>
          <w:bCs/>
          <w:sz w:val="24"/>
          <w:szCs w:val="24"/>
          <w:highlight w:val="none"/>
        </w:rPr>
        <w:t>监理人员、</w:t>
      </w:r>
      <w:r>
        <w:rPr>
          <w:rFonts w:ascii="宋体" w:hAnsi="宋体" w:eastAsia="宋体" w:cs="宋体"/>
          <w:b/>
          <w:bCs/>
          <w:sz w:val="24"/>
          <w:szCs w:val="24"/>
          <w:highlight w:val="none"/>
        </w:rPr>
        <w:t>监理工作内容</w:t>
      </w:r>
      <w:r>
        <w:rPr>
          <w:rFonts w:hint="eastAsia" w:ascii="宋体" w:hAnsi="宋体" w:eastAsia="宋体" w:cs="宋体"/>
          <w:b/>
          <w:bCs/>
          <w:sz w:val="24"/>
          <w:szCs w:val="24"/>
          <w:highlight w:val="none"/>
        </w:rPr>
        <w:t>、监理目标等</w:t>
      </w:r>
      <w:r>
        <w:rPr>
          <w:rFonts w:ascii="宋体" w:hAnsi="宋体" w:eastAsia="宋体" w:cs="宋体"/>
          <w:b/>
          <w:bCs/>
          <w:sz w:val="24"/>
          <w:szCs w:val="24"/>
          <w:highlight w:val="none"/>
        </w:rPr>
        <w:t>：</w:t>
      </w:r>
      <w:bookmarkEnd w:id="33"/>
      <w:bookmarkEnd w:id="34"/>
      <w:bookmarkEnd w:id="35"/>
    </w:p>
    <w:p w14:paraId="6B87A336">
      <w:pPr>
        <w:numPr>
          <w:ilvl w:val="0"/>
          <w:numId w:val="7"/>
        </w:numPr>
        <w:spacing w:line="360" w:lineRule="auto"/>
        <w:ind w:firstLine="482" w:firstLineChars="200"/>
        <w:rPr>
          <w:rFonts w:ascii="宋体" w:hAnsi="宋体" w:eastAsia="宋体" w:cs="Times New Roman"/>
          <w:b/>
          <w:bCs/>
          <w:sz w:val="24"/>
          <w:szCs w:val="24"/>
          <w:highlight w:val="none"/>
        </w:rPr>
      </w:pPr>
      <w:r>
        <w:rPr>
          <w:rFonts w:hint="default" w:ascii="宋体" w:hAnsi="宋体" w:eastAsia="宋体" w:cs="Times New Roman"/>
          <w:b/>
          <w:bCs/>
          <w:sz w:val="24"/>
          <w:szCs w:val="24"/>
          <w:highlight w:val="none"/>
        </w:rPr>
        <w:t>监理人员</w:t>
      </w:r>
    </w:p>
    <w:p w14:paraId="0E53A0A6">
      <w:pPr>
        <w:numPr>
          <w:ilvl w:val="0"/>
          <w:numId w:val="8"/>
        </w:numPr>
        <w:adjustRightInd/>
        <w:snapToGrid/>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监理人派驻到工程所在地履行监理服务的监理人员，必须能够适应监理合同规定的监理服务工作。</w:t>
      </w:r>
      <w:r>
        <w:rPr>
          <w:rFonts w:hint="eastAsia" w:ascii="宋体" w:hAnsi="宋体" w:eastAsia="宋体" w:cs="宋体"/>
          <w:sz w:val="24"/>
          <w:szCs w:val="24"/>
          <w:highlight w:val="none"/>
          <w:lang w:val="en-US" w:eastAsia="zh-Hans"/>
        </w:rPr>
        <w:t>监理人应</w:t>
      </w:r>
      <w:r>
        <w:rPr>
          <w:rFonts w:hint="eastAsia" w:ascii="宋体" w:hAnsi="宋体" w:eastAsia="宋体" w:cs="宋体"/>
          <w:sz w:val="24"/>
          <w:szCs w:val="24"/>
          <w:highlight w:val="none"/>
        </w:rPr>
        <w:t>按招标文件、投标文件及本合同约定提供监理人员的资质、配额</w:t>
      </w:r>
      <w:r>
        <w:rPr>
          <w:rFonts w:hint="eastAsia" w:ascii="宋体" w:hAnsi="宋体" w:eastAsia="宋体" w:cs="宋体"/>
          <w:sz w:val="24"/>
          <w:szCs w:val="24"/>
          <w:highlight w:val="none"/>
          <w:lang w:val="en-US" w:eastAsia="zh-Hans"/>
        </w:rPr>
        <w:t>等资料及证明文件</w:t>
      </w:r>
      <w:r>
        <w:rPr>
          <w:rFonts w:hint="eastAsia" w:ascii="宋体" w:hAnsi="宋体" w:eastAsia="宋体" w:cs="宋体"/>
          <w:sz w:val="24"/>
          <w:szCs w:val="24"/>
          <w:highlight w:val="none"/>
        </w:rPr>
        <w:t>，且须经委托人审核同意。</w:t>
      </w:r>
    </w:p>
    <w:p w14:paraId="0E607386">
      <w:pPr>
        <w:numPr>
          <w:ilvl w:val="0"/>
          <w:numId w:val="8"/>
        </w:numPr>
        <w:adjustRightInd/>
        <w:snapToGrid/>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监理人必须严格按照</w:t>
      </w:r>
      <w:r>
        <w:rPr>
          <w:rFonts w:hint="eastAsia" w:ascii="宋体" w:hAnsi="宋体" w:eastAsia="宋体" w:cs="宋体"/>
          <w:sz w:val="24"/>
          <w:szCs w:val="24"/>
          <w:highlight w:val="none"/>
          <w:u w:val="single"/>
        </w:rPr>
        <w:t>投标承诺投入监理机构和监理人员，在合同中附上监理人员总架构表，全部监理人员名单和资格报委托人备案后，未经委托人同意，监理人不得擅自调换人员。监理机构在完成</w:t>
      </w:r>
      <w:r>
        <w:rPr>
          <w:rFonts w:hint="eastAsia" w:ascii="宋体" w:hAnsi="宋体" w:eastAsia="宋体" w:cs="宋体"/>
          <w:sz w:val="24"/>
          <w:szCs w:val="24"/>
          <w:highlight w:val="none"/>
          <w:u w:val="single"/>
          <w:lang w:val="en-US" w:eastAsia="zh-Hans"/>
        </w:rPr>
        <w:t>本</w:t>
      </w:r>
      <w:r>
        <w:rPr>
          <w:rFonts w:hint="eastAsia" w:ascii="宋体" w:hAnsi="宋体" w:eastAsia="宋体" w:cs="宋体"/>
          <w:sz w:val="24"/>
          <w:szCs w:val="24"/>
          <w:highlight w:val="none"/>
          <w:u w:val="single"/>
        </w:rPr>
        <w:t>合同要求完成</w:t>
      </w:r>
      <w:r>
        <w:rPr>
          <w:rFonts w:hint="eastAsia" w:ascii="宋体" w:hAnsi="宋体"/>
          <w:snapToGrid w:val="0"/>
          <w:color w:val="000000"/>
          <w:kern w:val="0"/>
          <w:sz w:val="24"/>
          <w:highlight w:val="none"/>
        </w:rPr>
        <w:t>的监理工作后</w:t>
      </w:r>
      <w:r>
        <w:rPr>
          <w:rFonts w:hint="eastAsia" w:ascii="宋体" w:hAnsi="宋体"/>
          <w:snapToGrid w:val="0"/>
          <w:color w:val="000000"/>
          <w:kern w:val="0"/>
          <w:sz w:val="24"/>
          <w:highlight w:val="none"/>
          <w:lang w:eastAsia="zh-Hans"/>
        </w:rPr>
        <w:t>或委托人要求</w:t>
      </w:r>
      <w:r>
        <w:rPr>
          <w:rFonts w:hint="eastAsia" w:ascii="宋体" w:hAnsi="宋体"/>
          <w:snapToGrid w:val="0"/>
          <w:color w:val="000000"/>
          <w:kern w:val="0"/>
          <w:sz w:val="24"/>
          <w:highlight w:val="none"/>
          <w:lang w:val="en-US" w:eastAsia="zh-Hans"/>
        </w:rPr>
        <w:t>时</w:t>
      </w:r>
      <w:r>
        <w:rPr>
          <w:rFonts w:hint="eastAsia" w:ascii="宋体" w:hAnsi="宋体"/>
          <w:snapToGrid w:val="0"/>
          <w:color w:val="000000"/>
          <w:kern w:val="0"/>
          <w:sz w:val="24"/>
          <w:highlight w:val="none"/>
          <w:lang w:eastAsia="zh-Hans"/>
        </w:rPr>
        <w:t>方</w:t>
      </w:r>
      <w:r>
        <w:rPr>
          <w:rFonts w:hint="eastAsia" w:ascii="宋体" w:hAnsi="宋体"/>
          <w:snapToGrid w:val="0"/>
          <w:color w:val="000000"/>
          <w:kern w:val="0"/>
          <w:sz w:val="24"/>
          <w:highlight w:val="none"/>
        </w:rPr>
        <w:t>可撤离施工现场</w:t>
      </w:r>
      <w:r>
        <w:rPr>
          <w:rFonts w:hint="eastAsia" w:ascii="宋体" w:hAnsi="宋体" w:eastAsia="宋体" w:cs="宋体"/>
          <w:sz w:val="24"/>
          <w:szCs w:val="24"/>
          <w:highlight w:val="none"/>
          <w:u w:val="single"/>
        </w:rPr>
        <w:t>。</w:t>
      </w:r>
    </w:p>
    <w:p w14:paraId="2BC2B2F6">
      <w:pPr>
        <w:numPr>
          <w:ilvl w:val="0"/>
          <w:numId w:val="8"/>
        </w:numPr>
        <w:adjustRightInd/>
        <w:snapToGrid/>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委托人有权以书面形式要求监理人更换不能按照本监理合同的规定履行监理服务的派驻人员。</w:t>
      </w:r>
    </w:p>
    <w:p w14:paraId="134B55BC">
      <w:pPr>
        <w:numPr>
          <w:ilvl w:val="0"/>
          <w:numId w:val="8"/>
        </w:numPr>
        <w:adjustRightInd/>
        <w:snapToGrid/>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为了履行监理服务，监理人应在监理规划中指定一名授权代表与建设单位的授权代表建立工作联系。</w:t>
      </w:r>
    </w:p>
    <w:p w14:paraId="3CD2E4AD">
      <w:pPr>
        <w:numPr>
          <w:ilvl w:val="0"/>
          <w:numId w:val="8"/>
        </w:numPr>
        <w:adjustRightInd/>
        <w:snapToGrid/>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即使是委托人要求或同意更换的监理人员，其代替人员的资质仍应得到委托人的认可，因此而产生的费用由监理人承担。</w:t>
      </w:r>
    </w:p>
    <w:p w14:paraId="5D2051D4">
      <w:pPr>
        <w:numPr>
          <w:ilvl w:val="0"/>
          <w:numId w:val="8"/>
        </w:numPr>
        <w:adjustRightInd/>
        <w:snapToGrid/>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监理人派驻项目</w:t>
      </w:r>
      <w:r>
        <w:rPr>
          <w:rFonts w:hint="eastAsia" w:ascii="宋体" w:hAnsi="宋体" w:eastAsia="宋体" w:cs="宋体"/>
          <w:sz w:val="24"/>
          <w:szCs w:val="24"/>
          <w:highlight w:val="none"/>
          <w:u w:val="single"/>
        </w:rPr>
        <w:t>履行监理服务的总监理工程师、总监代表、安全员及主要监理人员</w:t>
      </w:r>
      <w:r>
        <w:rPr>
          <w:rFonts w:hint="eastAsia" w:ascii="宋体" w:hAnsi="宋体" w:eastAsia="宋体" w:cs="宋体"/>
          <w:sz w:val="24"/>
          <w:szCs w:val="24"/>
          <w:highlight w:val="none"/>
        </w:rPr>
        <w:t>，必须常驻现场。监理人不得派驻本项目的监理人员参与委托人作为业主的其他建设项目且监理人不得兼职情况</w:t>
      </w:r>
      <w:r>
        <w:rPr>
          <w:rFonts w:hint="eastAsia" w:ascii="宋体" w:hAnsi="宋体" w:eastAsia="宋体" w:cs="宋体"/>
          <w:sz w:val="24"/>
          <w:szCs w:val="24"/>
          <w:highlight w:val="none"/>
          <w:lang w:eastAsia="zh-Hans"/>
        </w:rPr>
        <w:t>。</w:t>
      </w:r>
    </w:p>
    <w:p w14:paraId="4A5BA65E">
      <w:pPr>
        <w:numPr>
          <w:ilvl w:val="0"/>
          <w:numId w:val="8"/>
        </w:numPr>
        <w:adjustRightInd/>
        <w:snapToGrid/>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监理工程师在本监理合同授权范围内行使合同规定的权利，履行相应的职责。当委托人发现监理人员不按监理合同履行监理职责，或与承包人串通的，委托人有权要求监理人更换监理人员或</w:t>
      </w:r>
      <w:r>
        <w:rPr>
          <w:rFonts w:hint="eastAsia" w:ascii="宋体" w:hAnsi="宋体" w:eastAsia="宋体" w:cs="宋体"/>
          <w:sz w:val="24"/>
          <w:szCs w:val="24"/>
          <w:highlight w:val="none"/>
          <w:lang w:val="en-US" w:eastAsia="zh-Hans"/>
        </w:rPr>
        <w:t>解除</w:t>
      </w:r>
      <w:r>
        <w:rPr>
          <w:rFonts w:hint="eastAsia" w:ascii="宋体" w:hAnsi="宋体" w:eastAsia="宋体" w:cs="宋体"/>
          <w:sz w:val="24"/>
          <w:szCs w:val="24"/>
          <w:highlight w:val="none"/>
        </w:rPr>
        <w:t>合同，</w:t>
      </w:r>
      <w:r>
        <w:rPr>
          <w:rFonts w:hint="eastAsia" w:ascii="宋体" w:hAnsi="宋体" w:eastAsia="宋体" w:cs="宋体"/>
          <w:sz w:val="24"/>
          <w:szCs w:val="24"/>
          <w:highlight w:val="none"/>
          <w:lang w:val="en-US" w:eastAsia="zh-Hans"/>
        </w:rPr>
        <w:t>监理人应本合同其他条款约定的违约责任，委托人还有权</w:t>
      </w:r>
      <w:r>
        <w:rPr>
          <w:rFonts w:hint="eastAsia" w:ascii="宋体" w:hAnsi="宋体" w:eastAsia="宋体" w:cs="宋体"/>
          <w:sz w:val="24"/>
          <w:szCs w:val="24"/>
          <w:highlight w:val="none"/>
        </w:rPr>
        <w:t>要求监理人承担相当的赔偿责任或连带赔偿责任。</w:t>
      </w:r>
    </w:p>
    <w:p w14:paraId="52AC9305">
      <w:pPr>
        <w:numPr>
          <w:ilvl w:val="0"/>
          <w:numId w:val="7"/>
        </w:numPr>
        <w:spacing w:line="360" w:lineRule="auto"/>
        <w:ind w:firstLine="482" w:firstLineChars="200"/>
        <w:rPr>
          <w:rFonts w:hint="eastAsia" w:ascii="宋体" w:hAnsi="宋体" w:eastAsia="宋体" w:cs="Times New Roman"/>
          <w:b/>
          <w:bCs/>
          <w:sz w:val="24"/>
          <w:szCs w:val="24"/>
          <w:highlight w:val="none"/>
        </w:rPr>
      </w:pPr>
      <w:r>
        <w:rPr>
          <w:rFonts w:hint="eastAsia" w:ascii="宋体" w:hAnsi="宋体" w:eastAsia="宋体" w:cs="Times New Roman"/>
          <w:b/>
          <w:bCs/>
          <w:sz w:val="24"/>
          <w:szCs w:val="24"/>
          <w:highlight w:val="none"/>
        </w:rPr>
        <w:t>监理工作内容</w:t>
      </w:r>
    </w:p>
    <w:p w14:paraId="7AB14D98">
      <w:pPr>
        <w:numPr>
          <w:ilvl w:val="0"/>
          <w:numId w:val="9"/>
        </w:numPr>
        <w:adjustRightInd/>
        <w:snapToGrid/>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u w:val="single"/>
        </w:rPr>
        <w:t>监理人</w:t>
      </w:r>
      <w:r>
        <w:rPr>
          <w:rFonts w:hint="eastAsia" w:ascii="宋体" w:hAnsi="宋体" w:eastAsia="宋体" w:cs="宋体"/>
          <w:sz w:val="24"/>
          <w:szCs w:val="24"/>
          <w:highlight w:val="none"/>
          <w:u w:val="single"/>
          <w:lang w:val="en-US" w:eastAsia="zh-Hans"/>
        </w:rPr>
        <w:t>应</w:t>
      </w:r>
      <w:r>
        <w:rPr>
          <w:rFonts w:hint="eastAsia" w:ascii="宋体" w:hAnsi="宋体" w:eastAsia="宋体" w:cs="宋体"/>
          <w:sz w:val="24"/>
          <w:szCs w:val="24"/>
          <w:highlight w:val="none"/>
          <w:u w:val="single"/>
        </w:rPr>
        <w:t>在合同生效10个工作日内</w:t>
      </w:r>
      <w:r>
        <w:rPr>
          <w:rFonts w:hint="eastAsia" w:ascii="宋体" w:hAnsi="宋体" w:eastAsia="宋体" w:cs="宋体"/>
          <w:sz w:val="24"/>
          <w:szCs w:val="24"/>
          <w:highlight w:val="none"/>
          <w:u w:val="single"/>
          <w:lang w:val="en-US" w:eastAsia="zh-Hans"/>
        </w:rPr>
        <w:t>应按</w:t>
      </w:r>
      <w:r>
        <w:rPr>
          <w:rFonts w:hint="eastAsia" w:ascii="宋体" w:hAnsi="宋体" w:eastAsia="宋体" w:cs="宋体"/>
          <w:sz w:val="24"/>
          <w:szCs w:val="24"/>
          <w:highlight w:val="none"/>
          <w:u w:val="single"/>
        </w:rPr>
        <w:t>中标价的10%</w:t>
      </w:r>
      <w:r>
        <w:rPr>
          <w:rFonts w:hint="eastAsia" w:ascii="宋体" w:hAnsi="宋体" w:eastAsia="宋体" w:cs="宋体"/>
          <w:sz w:val="24"/>
          <w:szCs w:val="24"/>
          <w:highlight w:val="none"/>
          <w:u w:val="single"/>
          <w:lang w:val="en-US" w:eastAsia="zh-Hans"/>
        </w:rPr>
        <w:t>向委托人提交履约保证金</w:t>
      </w:r>
      <w:r>
        <w:rPr>
          <w:rFonts w:hint="eastAsia" w:ascii="宋体" w:hAnsi="宋体" w:eastAsia="宋体" w:cs="宋体"/>
          <w:sz w:val="24"/>
          <w:szCs w:val="24"/>
          <w:highlight w:val="none"/>
          <w:u w:val="single"/>
          <w:lang w:eastAsia="zh-Hans"/>
        </w:rPr>
        <w:t>。</w:t>
      </w:r>
      <w:r>
        <w:rPr>
          <w:rFonts w:hint="eastAsia" w:ascii="宋体" w:hAnsi="宋体" w:eastAsia="宋体" w:cs="宋体"/>
          <w:sz w:val="24"/>
          <w:szCs w:val="24"/>
          <w:highlight w:val="none"/>
          <w:u w:val="single"/>
          <w:lang w:val="en-US" w:eastAsia="zh-Hans"/>
        </w:rPr>
        <w:t>履约保证金</w:t>
      </w:r>
      <w:r>
        <w:rPr>
          <w:rFonts w:hint="eastAsia" w:ascii="宋体" w:hAnsi="宋体" w:eastAsia="宋体" w:cs="宋体"/>
          <w:sz w:val="24"/>
          <w:szCs w:val="24"/>
          <w:highlight w:val="none"/>
          <w:u w:val="single"/>
        </w:rPr>
        <w:t>采用银行履约保函的模式，履约保函</w:t>
      </w:r>
      <w:r>
        <w:rPr>
          <w:rFonts w:hint="eastAsia" w:ascii="宋体" w:hAnsi="宋体" w:eastAsia="宋体" w:cs="宋体"/>
          <w:sz w:val="24"/>
          <w:szCs w:val="24"/>
          <w:highlight w:val="none"/>
          <w:u w:val="single"/>
          <w:lang w:val="en-US" w:eastAsia="zh-CN"/>
        </w:rPr>
        <w:t>为</w:t>
      </w:r>
      <w:r>
        <w:rPr>
          <w:rFonts w:hint="eastAsia" w:ascii="宋体" w:hAnsi="宋体" w:eastAsia="宋体" w:cs="宋体"/>
          <w:sz w:val="24"/>
          <w:szCs w:val="24"/>
          <w:highlight w:val="none"/>
          <w:u w:val="single"/>
        </w:rPr>
        <w:t>中国境内注册的商业银行开具</w:t>
      </w:r>
      <w:r>
        <w:rPr>
          <w:rFonts w:hint="eastAsia" w:ascii="宋体" w:hAnsi="宋体" w:eastAsia="宋体" w:cs="宋体"/>
          <w:sz w:val="24"/>
          <w:szCs w:val="24"/>
          <w:highlight w:val="none"/>
          <w:u w:val="single"/>
          <w:lang w:val="en-US" w:eastAsia="zh-CN"/>
        </w:rPr>
        <w:t>的</w:t>
      </w:r>
      <w:r>
        <w:rPr>
          <w:rFonts w:hint="eastAsia" w:ascii="宋体" w:hAnsi="宋体" w:eastAsia="宋体" w:cs="宋体"/>
          <w:sz w:val="24"/>
          <w:szCs w:val="24"/>
          <w:highlight w:val="none"/>
          <w:u w:val="single"/>
        </w:rPr>
        <w:t>不可撤销的保函</w:t>
      </w:r>
      <w:r>
        <w:rPr>
          <w:rFonts w:hint="eastAsia" w:ascii="宋体" w:hAnsi="宋体" w:eastAsia="宋体" w:cs="宋体"/>
          <w:sz w:val="24"/>
          <w:szCs w:val="24"/>
          <w:highlight w:val="none"/>
          <w:lang w:eastAsia="zh-Hans"/>
        </w:rPr>
        <w:t>；</w:t>
      </w:r>
      <w:r>
        <w:rPr>
          <w:rFonts w:hint="eastAsia" w:ascii="宋体" w:hAnsi="宋体" w:eastAsia="宋体" w:cs="宋体"/>
          <w:sz w:val="24"/>
          <w:szCs w:val="24"/>
          <w:highlight w:val="none"/>
          <w:u w:val="single"/>
          <w:lang w:val="en-US" w:eastAsia="zh-Hans"/>
        </w:rPr>
        <w:t>监理人应</w:t>
      </w:r>
      <w:r>
        <w:rPr>
          <w:rFonts w:hint="eastAsia" w:ascii="宋体" w:hAnsi="宋体" w:eastAsia="宋体" w:cs="Times New Roman"/>
          <w:sz w:val="24"/>
          <w:szCs w:val="24"/>
          <w:highlight w:val="none"/>
        </w:rPr>
        <w:t>按委托人要求办理</w:t>
      </w:r>
      <w:r>
        <w:rPr>
          <w:rFonts w:hint="eastAsia" w:ascii="宋体" w:hAnsi="宋体" w:eastAsia="宋体" w:cs="宋体"/>
          <w:sz w:val="24"/>
          <w:szCs w:val="24"/>
          <w:highlight w:val="none"/>
          <w:u w:val="single"/>
          <w:lang w:val="en-US" w:eastAsia="zh-Hans"/>
        </w:rPr>
        <w:t>以</w:t>
      </w:r>
      <w:r>
        <w:rPr>
          <w:rFonts w:hint="eastAsia" w:ascii="宋体" w:hAnsi="宋体" w:eastAsia="宋体" w:cs="宋体"/>
          <w:sz w:val="24"/>
          <w:szCs w:val="24"/>
          <w:highlight w:val="none"/>
          <w:u w:val="single"/>
        </w:rPr>
        <w:t>监理人名义</w:t>
      </w:r>
      <w:r>
        <w:rPr>
          <w:rFonts w:hint="eastAsia" w:ascii="宋体" w:hAnsi="宋体" w:eastAsia="宋体" w:cs="宋体"/>
          <w:sz w:val="24"/>
          <w:szCs w:val="24"/>
          <w:highlight w:val="none"/>
          <w:u w:val="single"/>
          <w:lang w:val="en-US" w:eastAsia="zh-Hans"/>
        </w:rPr>
        <w:t>开具的</w:t>
      </w:r>
      <w:r>
        <w:rPr>
          <w:rFonts w:hint="eastAsia" w:ascii="宋体" w:hAnsi="宋体" w:eastAsia="宋体" w:cs="宋体"/>
          <w:sz w:val="24"/>
          <w:szCs w:val="24"/>
          <w:highlight w:val="none"/>
          <w:u w:val="single"/>
        </w:rPr>
        <w:t>银行履约保函</w:t>
      </w:r>
      <w:r>
        <w:rPr>
          <w:rFonts w:hint="eastAsia" w:ascii="宋体" w:hAnsi="宋体" w:eastAsia="宋体" w:cs="宋体"/>
          <w:sz w:val="24"/>
          <w:szCs w:val="24"/>
          <w:highlight w:val="none"/>
          <w:u w:val="single"/>
          <w:lang w:val="en-US" w:eastAsia="zh-Hans"/>
        </w:rPr>
        <w:t>并经</w:t>
      </w:r>
      <w:r>
        <w:rPr>
          <w:rFonts w:hint="eastAsia" w:ascii="宋体" w:hAnsi="宋体" w:eastAsia="宋体" w:cs="宋体"/>
          <w:sz w:val="24"/>
          <w:szCs w:val="24"/>
          <w:highlight w:val="none"/>
          <w:u w:val="single"/>
        </w:rPr>
        <w:t>委托人</w:t>
      </w:r>
      <w:r>
        <w:rPr>
          <w:rFonts w:hint="eastAsia" w:ascii="宋体" w:hAnsi="宋体" w:eastAsia="宋体" w:cs="宋体"/>
          <w:sz w:val="24"/>
          <w:szCs w:val="24"/>
          <w:highlight w:val="none"/>
          <w:u w:val="single"/>
          <w:lang w:val="en-US" w:eastAsia="zh-Hans"/>
        </w:rPr>
        <w:t>书面</w:t>
      </w:r>
      <w:r>
        <w:rPr>
          <w:rFonts w:hint="eastAsia" w:ascii="宋体" w:hAnsi="宋体" w:eastAsia="宋体" w:cs="宋体"/>
          <w:sz w:val="24"/>
          <w:szCs w:val="24"/>
          <w:highlight w:val="none"/>
          <w:u w:val="single"/>
        </w:rPr>
        <w:t>认可</w:t>
      </w:r>
      <w:r>
        <w:rPr>
          <w:rFonts w:hint="eastAsia" w:ascii="宋体" w:hAnsi="宋体" w:eastAsia="宋体" w:cs="宋体"/>
          <w:sz w:val="24"/>
          <w:szCs w:val="24"/>
          <w:highlight w:val="none"/>
          <w:u w:val="single"/>
          <w:lang w:val="en-US" w:eastAsia="zh-Hans"/>
        </w:rPr>
        <w:t>，否则视为监理人违约</w:t>
      </w:r>
      <w:r>
        <w:rPr>
          <w:rFonts w:hint="eastAsia" w:ascii="宋体" w:hAnsi="宋体" w:eastAsia="宋体" w:cs="宋体"/>
          <w:sz w:val="24"/>
          <w:szCs w:val="24"/>
          <w:highlight w:val="none"/>
          <w:u w:val="single"/>
        </w:rPr>
        <w:t>，</w:t>
      </w:r>
      <w:r>
        <w:rPr>
          <w:rFonts w:hint="eastAsia" w:ascii="宋体" w:hAnsi="宋体" w:eastAsia="宋体" w:cs="宋体"/>
          <w:sz w:val="24"/>
          <w:szCs w:val="24"/>
          <w:highlight w:val="none"/>
        </w:rPr>
        <w:t>上述履约保函作为本合同的组成文件之一。</w:t>
      </w:r>
    </w:p>
    <w:p w14:paraId="41DAD8C6">
      <w:pPr>
        <w:numPr>
          <w:ilvl w:val="-1"/>
          <w:numId w:val="0"/>
        </w:numPr>
        <w:adjustRightInd/>
        <w:snapToGrid/>
        <w:spacing w:beforeLines="0" w:afterLines="0" w:line="360" w:lineRule="auto"/>
        <w:ind w:left="0" w:leftChars="0" w:firstLine="480" w:firstLineChars="200"/>
        <w:rPr>
          <w:highlight w:val="none"/>
        </w:rPr>
      </w:pPr>
      <w:r>
        <w:rPr>
          <w:rFonts w:hint="eastAsia" w:ascii="宋体" w:hAnsi="宋体" w:eastAsia="宋体" w:cs="Times New Roman"/>
          <w:sz w:val="24"/>
          <w:szCs w:val="24"/>
          <w:highlight w:val="none"/>
        </w:rPr>
        <w:t>履约</w:t>
      </w:r>
      <w:r>
        <w:rPr>
          <w:rFonts w:hint="eastAsia" w:ascii="宋体" w:hAnsi="宋体" w:eastAsia="宋体" w:cs="Times New Roman"/>
          <w:sz w:val="24"/>
          <w:szCs w:val="24"/>
          <w:highlight w:val="none"/>
          <w:lang w:val="en-US" w:eastAsia="zh-Hans"/>
        </w:rPr>
        <w:t>保函</w:t>
      </w:r>
      <w:r>
        <w:rPr>
          <w:rFonts w:hint="eastAsia" w:ascii="宋体" w:hAnsi="宋体" w:eastAsia="宋体" w:cs="Times New Roman"/>
          <w:sz w:val="24"/>
          <w:szCs w:val="24"/>
          <w:highlight w:val="none"/>
        </w:rPr>
        <w:t>的有效期从</w:t>
      </w:r>
      <w:r>
        <w:rPr>
          <w:rFonts w:hint="eastAsia" w:ascii="宋体" w:hAnsi="宋体" w:eastAsia="宋体" w:cs="Times New Roman"/>
          <w:sz w:val="24"/>
          <w:szCs w:val="24"/>
          <w:highlight w:val="none"/>
          <w:u w:val="single"/>
        </w:rPr>
        <w:t>合同签订直至项目竣工验收合格</w:t>
      </w:r>
      <w:r>
        <w:rPr>
          <w:rFonts w:hint="eastAsia" w:ascii="宋体" w:hAnsi="宋体" w:eastAsia="宋体" w:cs="Times New Roman"/>
          <w:sz w:val="24"/>
          <w:szCs w:val="24"/>
          <w:highlight w:val="none"/>
          <w:u w:val="single"/>
          <w:lang w:eastAsia="zh-Hans"/>
        </w:rPr>
        <w:t>、</w:t>
      </w:r>
      <w:r>
        <w:rPr>
          <w:rFonts w:hint="eastAsia" w:ascii="宋体" w:hAnsi="宋体" w:eastAsia="宋体" w:cs="Times New Roman"/>
          <w:sz w:val="24"/>
          <w:szCs w:val="24"/>
          <w:highlight w:val="none"/>
          <w:u w:val="single"/>
        </w:rPr>
        <w:t>竣工结算完成</w:t>
      </w:r>
      <w:r>
        <w:rPr>
          <w:rFonts w:hint="eastAsia" w:ascii="宋体" w:hAnsi="宋体" w:eastAsia="宋体" w:cs="Times New Roman"/>
          <w:sz w:val="24"/>
          <w:szCs w:val="24"/>
          <w:highlight w:val="none"/>
          <w:u w:val="single"/>
          <w:lang w:eastAsia="zh-Hans"/>
        </w:rPr>
        <w:t>、</w:t>
      </w:r>
      <w:r>
        <w:rPr>
          <w:rFonts w:hint="eastAsia" w:ascii="宋体" w:hAnsi="宋体" w:eastAsia="宋体" w:cs="Times New Roman"/>
          <w:sz w:val="24"/>
          <w:szCs w:val="24"/>
          <w:highlight w:val="none"/>
          <w:u w:val="single"/>
        </w:rPr>
        <w:t>工程质量保修期满</w:t>
      </w:r>
      <w:r>
        <w:rPr>
          <w:rFonts w:hint="eastAsia" w:ascii="宋体" w:hAnsi="宋体" w:eastAsia="宋体" w:cs="Times New Roman"/>
          <w:sz w:val="24"/>
          <w:szCs w:val="24"/>
          <w:highlight w:val="none"/>
          <w:u w:val="single"/>
          <w:lang w:val="en-US" w:eastAsia="zh-Hans"/>
        </w:rPr>
        <w:t>且监理人完全履行完成本合同项下义务</w:t>
      </w:r>
      <w:r>
        <w:rPr>
          <w:rFonts w:hint="eastAsia" w:ascii="宋体" w:hAnsi="宋体" w:eastAsia="宋体" w:cs="Times New Roman"/>
          <w:sz w:val="24"/>
          <w:szCs w:val="24"/>
          <w:highlight w:val="none"/>
          <w:u w:val="single"/>
        </w:rPr>
        <w:t>之日止</w:t>
      </w:r>
      <w:r>
        <w:rPr>
          <w:rFonts w:hint="eastAsia" w:ascii="宋体" w:hAnsi="宋体" w:eastAsia="宋体" w:cs="Times New Roman"/>
          <w:sz w:val="24"/>
          <w:szCs w:val="24"/>
          <w:highlight w:val="none"/>
        </w:rPr>
        <w:t>。</w:t>
      </w:r>
      <w:r>
        <w:rPr>
          <w:rFonts w:hint="eastAsia" w:ascii="宋体" w:hAnsi="宋体" w:eastAsia="宋体" w:cs="Times New Roman"/>
          <w:sz w:val="24"/>
          <w:szCs w:val="24"/>
          <w:highlight w:val="none"/>
          <w:u w:val="single"/>
        </w:rPr>
        <w:t>若无法开具无固定期限的银行保函，则</w:t>
      </w:r>
      <w:r>
        <w:rPr>
          <w:rFonts w:hint="eastAsia" w:ascii="宋体" w:hAnsi="宋体" w:eastAsia="宋体" w:cs="Times New Roman"/>
          <w:sz w:val="24"/>
          <w:szCs w:val="24"/>
          <w:highlight w:val="none"/>
          <w:u w:val="single"/>
          <w:lang w:val="en-US" w:eastAsia="zh-Hans"/>
        </w:rPr>
        <w:t>监理人应</w:t>
      </w:r>
      <w:r>
        <w:rPr>
          <w:rFonts w:hint="eastAsia" w:ascii="宋体" w:hAnsi="宋体" w:eastAsia="宋体" w:cs="Times New Roman"/>
          <w:sz w:val="24"/>
          <w:szCs w:val="24"/>
          <w:highlight w:val="none"/>
          <w:u w:val="single"/>
        </w:rPr>
        <w:t>开具有效期不低于3年的固定期限银行保函</w:t>
      </w:r>
      <w:r>
        <w:rPr>
          <w:rFonts w:hint="eastAsia" w:ascii="宋体" w:hAnsi="宋体" w:eastAsia="宋体" w:cs="Times New Roman"/>
          <w:sz w:val="24"/>
          <w:szCs w:val="24"/>
          <w:highlight w:val="none"/>
          <w:u w:val="single"/>
          <w:lang w:eastAsia="zh-Hans"/>
        </w:rPr>
        <w:t>，</w:t>
      </w:r>
      <w:r>
        <w:rPr>
          <w:rFonts w:hint="eastAsia" w:ascii="宋体" w:hAnsi="宋体" w:eastAsia="宋体" w:cs="Times New Roman"/>
          <w:sz w:val="24"/>
          <w:szCs w:val="24"/>
          <w:highlight w:val="none"/>
          <w:u w:val="single"/>
        </w:rPr>
        <w:t>并</w:t>
      </w:r>
      <w:r>
        <w:rPr>
          <w:rFonts w:hint="eastAsia" w:ascii="宋体" w:hAnsi="宋体" w:eastAsia="宋体" w:cs="Times New Roman"/>
          <w:sz w:val="24"/>
          <w:szCs w:val="24"/>
          <w:highlight w:val="none"/>
          <w:u w:val="single"/>
          <w:lang w:val="en-US" w:eastAsia="zh-Hans"/>
        </w:rPr>
        <w:t>应在</w:t>
      </w:r>
      <w:r>
        <w:rPr>
          <w:rFonts w:hint="eastAsia" w:ascii="宋体" w:hAnsi="宋体" w:eastAsia="宋体" w:cs="Times New Roman"/>
          <w:sz w:val="24"/>
          <w:szCs w:val="24"/>
          <w:highlight w:val="none"/>
          <w:u w:val="single"/>
        </w:rPr>
        <w:t>保函的有效期已满达2 年但</w:t>
      </w:r>
      <w:r>
        <w:rPr>
          <w:rFonts w:hint="eastAsia" w:ascii="宋体" w:hAnsi="宋体" w:eastAsia="宋体" w:cs="Times New Roman"/>
          <w:sz w:val="24"/>
          <w:szCs w:val="24"/>
          <w:highlight w:val="none"/>
          <w:u w:val="single"/>
          <w:lang w:val="en-US" w:eastAsia="zh-Hans"/>
        </w:rPr>
        <w:t>尚未符合前述履约保函有效期截止情形的（如</w:t>
      </w:r>
      <w:r>
        <w:rPr>
          <w:rFonts w:hint="eastAsia" w:ascii="宋体" w:hAnsi="宋体" w:eastAsia="宋体" w:cs="Times New Roman"/>
          <w:sz w:val="24"/>
          <w:szCs w:val="24"/>
          <w:highlight w:val="none"/>
          <w:u w:val="single"/>
        </w:rPr>
        <w:t>未完工或未完成竣工验收</w:t>
      </w:r>
      <w:r>
        <w:rPr>
          <w:rFonts w:hint="eastAsia" w:ascii="宋体" w:hAnsi="宋体" w:eastAsia="宋体" w:cs="Times New Roman"/>
          <w:sz w:val="24"/>
          <w:szCs w:val="24"/>
          <w:highlight w:val="none"/>
          <w:u w:val="single"/>
          <w:lang w:val="en-US" w:eastAsia="zh-Hans"/>
        </w:rPr>
        <w:t>等）</w:t>
      </w:r>
      <w:r>
        <w:rPr>
          <w:rFonts w:hint="eastAsia" w:ascii="宋体" w:hAnsi="宋体" w:eastAsia="宋体" w:cs="Times New Roman"/>
          <w:sz w:val="24"/>
          <w:szCs w:val="24"/>
          <w:highlight w:val="none"/>
          <w:u w:val="single"/>
        </w:rPr>
        <w:t>，</w:t>
      </w:r>
      <w:r>
        <w:rPr>
          <w:rFonts w:hint="eastAsia" w:ascii="宋体" w:hAnsi="宋体" w:eastAsia="宋体" w:cs="Times New Roman"/>
          <w:sz w:val="24"/>
          <w:szCs w:val="24"/>
          <w:highlight w:val="none"/>
          <w:u w:val="single"/>
          <w:lang w:val="en-US" w:eastAsia="zh-Hans"/>
        </w:rPr>
        <w:t>监理人应</w:t>
      </w:r>
      <w:r>
        <w:rPr>
          <w:rFonts w:hint="eastAsia" w:ascii="宋体" w:hAnsi="宋体" w:eastAsia="宋体" w:cs="Times New Roman"/>
          <w:sz w:val="24"/>
          <w:szCs w:val="24"/>
          <w:highlight w:val="none"/>
          <w:u w:val="single"/>
        </w:rPr>
        <w:t>不挑剔、不争辩，不要求</w:t>
      </w:r>
      <w:r>
        <w:rPr>
          <w:rFonts w:hint="default" w:ascii="宋体" w:hAnsi="宋体" w:eastAsia="宋体" w:cs="Times New Roman"/>
          <w:sz w:val="24"/>
          <w:szCs w:val="24"/>
          <w:highlight w:val="none"/>
          <w:u w:val="single"/>
        </w:rPr>
        <w:t>委托人</w:t>
      </w:r>
      <w:r>
        <w:rPr>
          <w:rFonts w:hint="eastAsia" w:ascii="宋体" w:hAnsi="宋体" w:eastAsia="宋体" w:cs="Times New Roman"/>
          <w:sz w:val="24"/>
          <w:szCs w:val="24"/>
          <w:highlight w:val="none"/>
          <w:u w:val="single"/>
        </w:rPr>
        <w:t>出具证明或说明理由，主动办理新保函续保，且新保函有效期不低于3年。</w:t>
      </w:r>
    </w:p>
    <w:p w14:paraId="4F71FB0B">
      <w:pPr>
        <w:numPr>
          <w:ilvl w:val="-1"/>
          <w:numId w:val="0"/>
        </w:numPr>
        <w:adjustRightInd/>
        <w:snapToGrid/>
        <w:spacing w:beforeLines="0" w:afterLines="0" w:line="360" w:lineRule="auto"/>
        <w:ind w:left="0" w:leftChars="0" w:firstLine="480" w:firstLineChars="200"/>
        <w:rPr>
          <w:rFonts w:ascii="宋体" w:hAnsi="宋体" w:eastAsia="宋体" w:cs="Times New Roman"/>
          <w:sz w:val="24"/>
          <w:szCs w:val="24"/>
          <w:highlight w:val="none"/>
          <w:u w:val="single"/>
        </w:rPr>
      </w:pPr>
      <w:r>
        <w:rPr>
          <w:rFonts w:hint="eastAsia" w:ascii="宋体" w:hAnsi="宋体" w:eastAsia="宋体" w:cs="Times New Roman"/>
          <w:sz w:val="24"/>
          <w:szCs w:val="24"/>
          <w:highlight w:val="none"/>
        </w:rPr>
        <w:t>如发现监理人提供虚假银行保函，</w:t>
      </w:r>
      <w:r>
        <w:rPr>
          <w:rFonts w:hint="eastAsia" w:ascii="宋体" w:hAnsi="宋体" w:eastAsia="宋体" w:cs="Times New Roman"/>
          <w:sz w:val="24"/>
          <w:szCs w:val="24"/>
          <w:highlight w:val="none"/>
          <w:lang w:val="en-US" w:eastAsia="zh-Hans"/>
        </w:rPr>
        <w:t>属于监理人违约，</w:t>
      </w:r>
      <w:r>
        <w:rPr>
          <w:rFonts w:hint="eastAsia" w:ascii="宋体" w:hAnsi="宋体" w:eastAsia="宋体" w:cs="Times New Roman"/>
          <w:sz w:val="24"/>
          <w:szCs w:val="24"/>
          <w:highlight w:val="none"/>
        </w:rPr>
        <w:t>委托人</w:t>
      </w:r>
      <w:r>
        <w:rPr>
          <w:rFonts w:hint="eastAsia" w:ascii="宋体" w:hAnsi="宋体" w:eastAsia="宋体" w:cs="Times New Roman"/>
          <w:sz w:val="24"/>
          <w:szCs w:val="24"/>
          <w:highlight w:val="none"/>
          <w:lang w:val="en-US" w:eastAsia="zh-Hans"/>
        </w:rPr>
        <w:t>有权</w:t>
      </w:r>
      <w:r>
        <w:rPr>
          <w:rFonts w:hint="eastAsia" w:ascii="宋体" w:hAnsi="宋体" w:eastAsia="宋体" w:cs="Times New Roman"/>
          <w:sz w:val="24"/>
          <w:szCs w:val="24"/>
          <w:highlight w:val="none"/>
        </w:rPr>
        <w:t>取消</w:t>
      </w:r>
      <w:r>
        <w:rPr>
          <w:rFonts w:hint="eastAsia" w:ascii="宋体" w:hAnsi="宋体" w:eastAsia="宋体" w:cs="Times New Roman"/>
          <w:sz w:val="24"/>
          <w:szCs w:val="24"/>
          <w:highlight w:val="none"/>
          <w:lang w:val="en-US" w:eastAsia="zh-Hans"/>
        </w:rPr>
        <w:t>监理人</w:t>
      </w:r>
      <w:r>
        <w:rPr>
          <w:rFonts w:hint="eastAsia" w:ascii="宋体" w:hAnsi="宋体" w:eastAsia="宋体" w:cs="Times New Roman"/>
          <w:sz w:val="24"/>
          <w:szCs w:val="24"/>
          <w:highlight w:val="none"/>
        </w:rPr>
        <w:t>中标资格</w:t>
      </w:r>
      <w:r>
        <w:rPr>
          <w:rFonts w:hint="eastAsia" w:ascii="宋体" w:hAnsi="宋体" w:eastAsia="宋体" w:cs="Times New Roman"/>
          <w:sz w:val="24"/>
          <w:szCs w:val="24"/>
          <w:highlight w:val="none"/>
          <w:lang w:val="en-US" w:eastAsia="zh-Hans"/>
        </w:rPr>
        <w:t>，解除合同</w:t>
      </w:r>
      <w:r>
        <w:rPr>
          <w:rFonts w:hint="eastAsia" w:ascii="宋体" w:hAnsi="宋体" w:eastAsia="宋体" w:cs="Times New Roman"/>
          <w:sz w:val="24"/>
          <w:szCs w:val="24"/>
          <w:highlight w:val="none"/>
        </w:rPr>
        <w:t>并</w:t>
      </w:r>
      <w:r>
        <w:rPr>
          <w:rFonts w:hint="eastAsia" w:ascii="宋体" w:hAnsi="宋体" w:eastAsia="宋体" w:cs="Times New Roman"/>
          <w:sz w:val="24"/>
          <w:szCs w:val="24"/>
          <w:highlight w:val="none"/>
          <w:lang w:val="en-US" w:eastAsia="zh-Hans"/>
        </w:rPr>
        <w:t>按本合同约定</w:t>
      </w:r>
      <w:r>
        <w:rPr>
          <w:rFonts w:hint="eastAsia" w:ascii="宋体" w:hAnsi="宋体" w:eastAsia="宋体" w:cs="Times New Roman"/>
          <w:sz w:val="24"/>
          <w:szCs w:val="24"/>
          <w:highlight w:val="none"/>
        </w:rPr>
        <w:t>追究</w:t>
      </w:r>
      <w:r>
        <w:rPr>
          <w:rFonts w:hint="eastAsia" w:ascii="宋体" w:hAnsi="宋体" w:eastAsia="宋体" w:cs="Times New Roman"/>
          <w:sz w:val="24"/>
          <w:szCs w:val="24"/>
          <w:highlight w:val="none"/>
          <w:lang w:val="en-US" w:eastAsia="zh-Hans"/>
        </w:rPr>
        <w:t>其违约责任</w:t>
      </w:r>
      <w:r>
        <w:rPr>
          <w:rFonts w:hint="eastAsia" w:ascii="宋体" w:hAnsi="宋体" w:eastAsia="宋体" w:cs="Times New Roman"/>
          <w:sz w:val="24"/>
          <w:szCs w:val="24"/>
          <w:highlight w:val="none"/>
        </w:rPr>
        <w:t>。</w:t>
      </w:r>
    </w:p>
    <w:p w14:paraId="66D2EDEB">
      <w:pPr>
        <w:numPr>
          <w:ilvl w:val="0"/>
          <w:numId w:val="9"/>
        </w:numPr>
        <w:adjustRightInd/>
        <w:snapToGrid/>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监理人在独立、公正、科学地提供监理服务的过程中，严格监理、热情服务，力求本工程项目目标的圆满实现；在项目施工全过程中，负责协调参建各方的工作。</w:t>
      </w:r>
    </w:p>
    <w:p w14:paraId="2E0FCDAE">
      <w:pPr>
        <w:numPr>
          <w:ilvl w:val="0"/>
          <w:numId w:val="9"/>
        </w:numPr>
        <w:adjustRightInd/>
        <w:snapToGrid/>
        <w:spacing w:line="360" w:lineRule="auto"/>
        <w:ind w:firstLine="480" w:firstLineChars="200"/>
        <w:rPr>
          <w:rFonts w:ascii="宋体" w:hAnsi="宋体" w:eastAsia="宋体" w:cs="宋体"/>
          <w:sz w:val="24"/>
          <w:szCs w:val="24"/>
          <w:highlight w:val="none"/>
        </w:rPr>
      </w:pPr>
      <w:r>
        <w:rPr>
          <w:rFonts w:ascii="宋体" w:hAnsi="宋体" w:eastAsia="宋体" w:cs="宋体"/>
          <w:sz w:val="24"/>
          <w:szCs w:val="24"/>
          <w:highlight w:val="none"/>
        </w:rPr>
        <w:t>审查分包人资质，并提出审查意见；</w:t>
      </w:r>
    </w:p>
    <w:p w14:paraId="1FB89610">
      <w:pPr>
        <w:numPr>
          <w:ilvl w:val="0"/>
          <w:numId w:val="9"/>
        </w:numPr>
        <w:adjustRightInd/>
        <w:snapToGrid/>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监理人应在受委托的监理业务范围内向委托人负责，在执行和遵守国家有关建设法规的前提下，维护委托人的正当权益。</w:t>
      </w:r>
    </w:p>
    <w:p w14:paraId="6F7A4892">
      <w:pPr>
        <w:numPr>
          <w:ilvl w:val="0"/>
          <w:numId w:val="9"/>
        </w:numPr>
        <w:adjustRightInd/>
        <w:snapToGrid/>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督促并控制设计单位按照委托设计合同约定的日期，保质、保量、准时交付施工图及概（预）算文件、审核概（预）算文件；</w:t>
      </w:r>
    </w:p>
    <w:p w14:paraId="5C677963">
      <w:pPr>
        <w:numPr>
          <w:ilvl w:val="0"/>
          <w:numId w:val="9"/>
        </w:numPr>
        <w:adjustRightInd/>
        <w:snapToGrid/>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参加设计交底，对图纸中存在的问题通过委托人向设计单位提出书面意见和建议，做好图纸会审记录并提交给委托人；</w:t>
      </w:r>
    </w:p>
    <w:p w14:paraId="38D58479">
      <w:pPr>
        <w:numPr>
          <w:ilvl w:val="0"/>
          <w:numId w:val="9"/>
        </w:numPr>
        <w:adjustRightInd/>
        <w:snapToGrid/>
        <w:spacing w:line="360" w:lineRule="auto"/>
        <w:ind w:firstLine="480" w:firstLineChars="200"/>
        <w:rPr>
          <w:rFonts w:ascii="宋体" w:hAnsi="宋体" w:eastAsia="宋体" w:cs="宋体"/>
          <w:sz w:val="24"/>
          <w:szCs w:val="24"/>
          <w:highlight w:val="none"/>
        </w:rPr>
      </w:pPr>
      <w:r>
        <w:rPr>
          <w:rFonts w:ascii="宋体" w:hAnsi="宋体" w:eastAsia="宋体" w:cs="宋体"/>
          <w:sz w:val="24"/>
          <w:szCs w:val="24"/>
          <w:highlight w:val="none"/>
        </w:rPr>
        <w:t>审查承包人编制审批的施工组织设计、各专项施工方案及施工进度计划，分别提出审查意见并跟踪检查实施情况，审批各单项工程开工报告，参加设计交底和施工图纸的会审；</w:t>
      </w:r>
    </w:p>
    <w:p w14:paraId="3BAB5AA6">
      <w:pPr>
        <w:numPr>
          <w:ilvl w:val="0"/>
          <w:numId w:val="9"/>
        </w:numPr>
        <w:adjustRightInd/>
        <w:snapToGrid/>
        <w:spacing w:line="360" w:lineRule="auto"/>
        <w:ind w:firstLine="480" w:firstLineChars="200"/>
        <w:rPr>
          <w:rFonts w:ascii="宋体" w:hAnsi="宋体" w:eastAsia="宋体" w:cs="宋体"/>
          <w:sz w:val="24"/>
          <w:szCs w:val="24"/>
          <w:highlight w:val="none"/>
        </w:rPr>
      </w:pPr>
      <w:r>
        <w:rPr>
          <w:rFonts w:ascii="宋体" w:hAnsi="宋体" w:eastAsia="宋体" w:cs="宋体"/>
          <w:sz w:val="24"/>
          <w:szCs w:val="24"/>
          <w:highlight w:val="none"/>
        </w:rPr>
        <w:t>审查承包人编制审批的安全施工技术方案及相应预案，检查承包人安全施工管理制度，督促承包人安全防护措施和设施的落实</w:t>
      </w:r>
      <w:r>
        <w:rPr>
          <w:rFonts w:hint="eastAsia" w:ascii="宋体" w:hAnsi="宋体" w:eastAsia="宋体" w:cs="宋体"/>
          <w:sz w:val="24"/>
          <w:szCs w:val="24"/>
          <w:highlight w:val="none"/>
        </w:rPr>
        <w:t>。</w:t>
      </w:r>
    </w:p>
    <w:p w14:paraId="2E9EB457">
      <w:pPr>
        <w:numPr>
          <w:ilvl w:val="0"/>
          <w:numId w:val="9"/>
        </w:numPr>
        <w:adjustRightInd/>
        <w:snapToGrid/>
        <w:spacing w:line="360" w:lineRule="auto"/>
        <w:ind w:firstLine="480" w:firstLineChars="200"/>
        <w:rPr>
          <w:rFonts w:ascii="宋体" w:hAnsi="宋体" w:eastAsia="宋体" w:cs="宋体"/>
          <w:sz w:val="24"/>
          <w:szCs w:val="24"/>
          <w:highlight w:val="none"/>
        </w:rPr>
      </w:pPr>
      <w:r>
        <w:rPr>
          <w:rFonts w:ascii="宋体" w:hAnsi="宋体" w:eastAsia="宋体" w:cs="宋体"/>
          <w:sz w:val="24"/>
          <w:szCs w:val="24"/>
          <w:highlight w:val="none"/>
        </w:rPr>
        <w:t>定期主持召开工地例会，主持或者参与相关专题会议；</w:t>
      </w:r>
    </w:p>
    <w:p w14:paraId="15C65B19">
      <w:pPr>
        <w:numPr>
          <w:ilvl w:val="0"/>
          <w:numId w:val="9"/>
        </w:numPr>
        <w:adjustRightInd/>
        <w:snapToGrid/>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编写并向委托人提交监理月报、监理工作阶段报告、专题报告和项目监理工作总结；</w:t>
      </w:r>
    </w:p>
    <w:p w14:paraId="24DCB362">
      <w:pPr>
        <w:numPr>
          <w:ilvl w:val="0"/>
          <w:numId w:val="9"/>
        </w:numPr>
        <w:adjustRightInd/>
        <w:snapToGrid/>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根据合同的规定并经批准的工程进度计划，签收检查承包人填报的旬、月、季等报表，并随时提出监理意见，控制工程造价。</w:t>
      </w:r>
    </w:p>
    <w:p w14:paraId="538325C4">
      <w:pPr>
        <w:numPr>
          <w:ilvl w:val="0"/>
          <w:numId w:val="9"/>
        </w:numPr>
        <w:adjustRightInd/>
        <w:snapToGrid/>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验收承包人或者委托人提供的材料并见证取样送检；</w:t>
      </w:r>
    </w:p>
    <w:p w14:paraId="5947FD76">
      <w:pPr>
        <w:numPr>
          <w:ilvl w:val="0"/>
          <w:numId w:val="9"/>
        </w:numPr>
        <w:adjustRightInd/>
        <w:snapToGrid/>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检查本工程采用的主要设备及关键材料是否符合设计文件或招、投标文件所规定的厂家、型号、规格、数量以及质量标准，在承包人或委托人订货前，视需要并经委托人同意可对生产厂家进行了解考察，但所发生的费用由采购方负担。</w:t>
      </w:r>
    </w:p>
    <w:p w14:paraId="3CE51F22">
      <w:pPr>
        <w:numPr>
          <w:ilvl w:val="0"/>
          <w:numId w:val="9"/>
        </w:numPr>
        <w:adjustRightInd/>
        <w:snapToGrid/>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督促承包人严格执行合同和严格按照国家技术规范、标准、地方建筑安装规程以及设计图纸文件的要求进行施工、安装，并检查其实施情况；核查施工过程中的主要部位、环节以及隐蔽工程的施工验收签证，对于关键部位工序和隐蔽工程进行全过程旁站管理，控制工程质量。</w:t>
      </w:r>
    </w:p>
    <w:p w14:paraId="1A8B3A9C">
      <w:pPr>
        <w:numPr>
          <w:ilvl w:val="0"/>
          <w:numId w:val="9"/>
        </w:numPr>
        <w:adjustRightInd/>
        <w:snapToGrid/>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合理、公正地协调委托人与承包人的合同争议和索赔（费用、工期）事宜；</w:t>
      </w:r>
    </w:p>
    <w:p w14:paraId="214701BF">
      <w:pPr>
        <w:numPr>
          <w:ilvl w:val="0"/>
          <w:numId w:val="9"/>
        </w:numPr>
        <w:adjustRightInd/>
        <w:snapToGrid/>
        <w:spacing w:line="360" w:lineRule="auto"/>
        <w:ind w:firstLine="480" w:firstLineChars="200"/>
        <w:rPr>
          <w:rFonts w:ascii="宋体" w:hAnsi="宋体" w:eastAsia="宋体" w:cs="宋体"/>
          <w:sz w:val="24"/>
          <w:szCs w:val="24"/>
          <w:highlight w:val="none"/>
        </w:rPr>
      </w:pPr>
      <w:r>
        <w:rPr>
          <w:rFonts w:ascii="宋体" w:hAnsi="宋体" w:eastAsia="宋体" w:cs="宋体"/>
          <w:sz w:val="24"/>
          <w:szCs w:val="24"/>
          <w:highlight w:val="none"/>
        </w:rPr>
        <w:t>严格按照监理相关程序处理工程变更事宜，并及时将工程变更对工期的影响和对费用的增减</w:t>
      </w:r>
      <w:r>
        <w:rPr>
          <w:rFonts w:hint="eastAsia" w:ascii="宋体" w:hAnsi="宋体" w:eastAsia="宋体" w:cs="宋体"/>
          <w:sz w:val="24"/>
          <w:szCs w:val="24"/>
          <w:highlight w:val="none"/>
        </w:rPr>
        <w:t>做出</w:t>
      </w:r>
      <w:r>
        <w:rPr>
          <w:rFonts w:ascii="宋体" w:hAnsi="宋体" w:eastAsia="宋体" w:cs="宋体"/>
          <w:sz w:val="24"/>
          <w:szCs w:val="24"/>
          <w:highlight w:val="none"/>
        </w:rPr>
        <w:t>评估，提交委托人决策；</w:t>
      </w:r>
    </w:p>
    <w:p w14:paraId="5AC4EDC1">
      <w:pPr>
        <w:numPr>
          <w:ilvl w:val="0"/>
          <w:numId w:val="9"/>
        </w:numPr>
        <w:adjustRightInd/>
        <w:snapToGrid/>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根据施工总承包合同以及国家、省、市、地方的计价规定，对施工图预算、工程变更价款等技术经济变更文件提出合理化建议。</w:t>
      </w:r>
    </w:p>
    <w:p w14:paraId="25074A71">
      <w:pPr>
        <w:numPr>
          <w:ilvl w:val="0"/>
          <w:numId w:val="9"/>
        </w:numPr>
        <w:adjustRightInd/>
        <w:snapToGrid/>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审查承包人的概、预、结算文件和进度产值报表。</w:t>
      </w:r>
    </w:p>
    <w:p w14:paraId="3B33BD2F">
      <w:pPr>
        <w:numPr>
          <w:ilvl w:val="0"/>
          <w:numId w:val="9"/>
        </w:numPr>
        <w:adjustRightInd/>
        <w:snapToGrid/>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审查承包人的中期请款申请并签署支付意见。工程竣工后，审查工程结算价款，并配合结算部门的审核工作。</w:t>
      </w:r>
    </w:p>
    <w:p w14:paraId="0FC84612">
      <w:pPr>
        <w:numPr>
          <w:ilvl w:val="0"/>
          <w:numId w:val="9"/>
        </w:numPr>
        <w:adjustRightInd/>
        <w:snapToGrid/>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根据承包人提出的阶段、部位、环节、各系统的分段工程检验、验收以及整体工程竣工验收申请报告，负责组织初验，签署由承包人提出的全部工程竣工验收报告，参加委托人组织的最终验收。</w:t>
      </w:r>
    </w:p>
    <w:p w14:paraId="6938FD71">
      <w:pPr>
        <w:numPr>
          <w:ilvl w:val="0"/>
          <w:numId w:val="9"/>
        </w:numPr>
        <w:adjustRightInd/>
        <w:snapToGrid/>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根据有关文件规定，督促检查承包人完成各阶段及全套竣工图的工作和整理各种必须归档的资料，交委托人归档。</w:t>
      </w:r>
    </w:p>
    <w:p w14:paraId="72B9590F">
      <w:pPr>
        <w:numPr>
          <w:ilvl w:val="0"/>
          <w:numId w:val="9"/>
        </w:numPr>
        <w:adjustRightInd/>
        <w:snapToGrid/>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对于委托人及承包人书面提交并要求作出决定的事宜，监理人应在3日内作出书面答复，对影响施工现场进度的事项应在24小时内作出具有明确处理意见的书面答复</w:t>
      </w:r>
      <w:r>
        <w:rPr>
          <w:rFonts w:hint="eastAsia" w:ascii="宋体" w:hAnsi="宋体" w:eastAsia="宋体" w:cs="宋体"/>
          <w:sz w:val="24"/>
          <w:szCs w:val="24"/>
          <w:highlight w:val="none"/>
          <w:lang w:eastAsia="zh-Hans"/>
        </w:rPr>
        <w:t>；</w:t>
      </w:r>
      <w:r>
        <w:rPr>
          <w:rFonts w:hint="eastAsia" w:ascii="宋体" w:hAnsi="宋体" w:eastAsia="宋体" w:cs="宋体"/>
          <w:sz w:val="24"/>
          <w:szCs w:val="24"/>
          <w:highlight w:val="none"/>
          <w:lang w:val="en-US" w:eastAsia="zh-Hans"/>
        </w:rPr>
        <w:t>但是，如委托人有特殊要求的，则监理人保证按照委托人要求作出答复。</w:t>
      </w:r>
    </w:p>
    <w:p w14:paraId="150F2902">
      <w:pPr>
        <w:numPr>
          <w:ilvl w:val="0"/>
          <w:numId w:val="9"/>
        </w:numPr>
        <w:adjustRightInd/>
        <w:snapToGrid/>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 xml:space="preserve">安全生产监理： </w:t>
      </w:r>
    </w:p>
    <w:p w14:paraId="7C2BF25E">
      <w:pPr>
        <w:adjustRightInd/>
        <w:snapToGrid/>
        <w:spacing w:line="360" w:lineRule="auto"/>
        <w:ind w:firstLine="420"/>
        <w:rPr>
          <w:rFonts w:ascii="宋体" w:hAnsi="宋体" w:eastAsia="宋体" w:cs="宋体"/>
          <w:sz w:val="24"/>
          <w:szCs w:val="24"/>
          <w:highlight w:val="none"/>
        </w:rPr>
      </w:pPr>
      <w:r>
        <w:rPr>
          <w:rFonts w:hint="eastAsia" w:ascii="宋体" w:hAnsi="宋体" w:eastAsia="宋体" w:cs="宋体"/>
          <w:sz w:val="24"/>
          <w:szCs w:val="24"/>
          <w:highlight w:val="none"/>
          <w:lang w:eastAsia="zh-Hans"/>
        </w:rPr>
        <w:t>（</w:t>
      </w:r>
      <w:r>
        <w:rPr>
          <w:rFonts w:hint="default" w:ascii="宋体" w:hAnsi="宋体" w:eastAsia="宋体" w:cs="宋体"/>
          <w:sz w:val="24"/>
          <w:szCs w:val="24"/>
          <w:highlight w:val="none"/>
          <w:lang w:eastAsia="zh-Hans"/>
        </w:rPr>
        <w:t>1</w:t>
      </w:r>
      <w:r>
        <w:rPr>
          <w:rFonts w:hint="eastAsia" w:ascii="宋体" w:hAnsi="宋体" w:eastAsia="宋体" w:cs="宋体"/>
          <w:sz w:val="24"/>
          <w:szCs w:val="24"/>
          <w:highlight w:val="none"/>
          <w:lang w:eastAsia="zh-Hans"/>
        </w:rPr>
        <w:t>）</w:t>
      </w:r>
      <w:r>
        <w:rPr>
          <w:rFonts w:ascii="宋体" w:hAnsi="宋体" w:eastAsia="宋体" w:cs="宋体"/>
          <w:sz w:val="24"/>
          <w:szCs w:val="24"/>
          <w:highlight w:val="none"/>
        </w:rPr>
        <w:t>监理人应当审查施工组织设计中的安全技术措施或者专项施工方案是否符合工程建设强制性标准。</w:t>
      </w:r>
    </w:p>
    <w:p w14:paraId="3CF04915">
      <w:pPr>
        <w:adjustRightInd/>
        <w:snapToGrid/>
        <w:spacing w:line="360" w:lineRule="auto"/>
        <w:ind w:firstLine="420"/>
        <w:rPr>
          <w:rFonts w:ascii="宋体" w:hAnsi="宋体" w:eastAsia="宋体" w:cs="宋体"/>
          <w:sz w:val="24"/>
          <w:szCs w:val="24"/>
          <w:highlight w:val="none"/>
        </w:rPr>
      </w:pPr>
      <w:r>
        <w:rPr>
          <w:rFonts w:hint="eastAsia" w:ascii="宋体" w:hAnsi="宋体" w:eastAsia="宋体" w:cs="宋体"/>
          <w:sz w:val="24"/>
          <w:szCs w:val="24"/>
          <w:highlight w:val="none"/>
          <w:lang w:eastAsia="zh-Hans"/>
        </w:rPr>
        <w:t>（</w:t>
      </w:r>
      <w:r>
        <w:rPr>
          <w:rFonts w:ascii="宋体" w:hAnsi="宋体" w:eastAsia="宋体" w:cs="宋体"/>
          <w:sz w:val="24"/>
          <w:szCs w:val="24"/>
          <w:highlight w:val="none"/>
        </w:rPr>
        <w:t>2）监理人在实施监理过程中，发现存在安全事故隐患的，应当要求施工单位整改；情况严重的，应当要求施工单位暂时停止施工，并及时报告建设单位。</w:t>
      </w:r>
    </w:p>
    <w:p w14:paraId="091CE548">
      <w:pPr>
        <w:adjustRightInd/>
        <w:snapToGrid/>
        <w:spacing w:line="360" w:lineRule="auto"/>
        <w:ind w:firstLine="420"/>
        <w:rPr>
          <w:rFonts w:ascii="宋体" w:hAnsi="宋体" w:eastAsia="宋体" w:cs="宋体"/>
          <w:sz w:val="24"/>
          <w:szCs w:val="24"/>
          <w:highlight w:val="none"/>
        </w:rPr>
      </w:pPr>
      <w:r>
        <w:rPr>
          <w:rFonts w:hint="eastAsia" w:ascii="宋体" w:hAnsi="宋体" w:eastAsia="宋体" w:cs="宋体"/>
          <w:sz w:val="24"/>
          <w:szCs w:val="24"/>
          <w:highlight w:val="none"/>
          <w:lang w:eastAsia="zh-Hans"/>
        </w:rPr>
        <w:t>（</w:t>
      </w:r>
      <w:r>
        <w:rPr>
          <w:rFonts w:ascii="宋体" w:hAnsi="宋体" w:eastAsia="宋体" w:cs="宋体"/>
          <w:sz w:val="24"/>
          <w:szCs w:val="24"/>
          <w:highlight w:val="none"/>
        </w:rPr>
        <w:t>3）施工单位拒不整改或者不停止施工的，监理人应当及时向有关主管部门报告。</w:t>
      </w:r>
    </w:p>
    <w:p w14:paraId="5768EE63">
      <w:pPr>
        <w:adjustRightInd/>
        <w:snapToGrid/>
        <w:spacing w:line="360" w:lineRule="auto"/>
        <w:ind w:firstLine="420"/>
        <w:rPr>
          <w:rFonts w:ascii="宋体" w:hAnsi="宋体" w:eastAsia="宋体" w:cs="宋体"/>
          <w:sz w:val="24"/>
          <w:szCs w:val="24"/>
          <w:highlight w:val="none"/>
        </w:rPr>
      </w:pPr>
      <w:r>
        <w:rPr>
          <w:rFonts w:hint="eastAsia" w:ascii="宋体" w:hAnsi="宋体" w:eastAsia="宋体" w:cs="宋体"/>
          <w:sz w:val="24"/>
          <w:szCs w:val="24"/>
          <w:highlight w:val="none"/>
          <w:lang w:eastAsia="zh-Hans"/>
        </w:rPr>
        <w:t>（</w:t>
      </w:r>
      <w:r>
        <w:rPr>
          <w:rFonts w:ascii="宋体" w:hAnsi="宋体" w:eastAsia="宋体" w:cs="宋体"/>
          <w:sz w:val="24"/>
          <w:szCs w:val="24"/>
          <w:highlight w:val="none"/>
        </w:rPr>
        <w:t>4）监理人和监理工程师应当按照法律、法规和工程建设强制性标准实施监理，</w:t>
      </w:r>
      <w:r>
        <w:rPr>
          <w:rFonts w:hint="eastAsia" w:ascii="宋体" w:hAnsi="宋体" w:eastAsia="宋体" w:cs="宋体"/>
          <w:sz w:val="24"/>
          <w:szCs w:val="24"/>
          <w:highlight w:val="none"/>
        </w:rPr>
        <w:t>并对建设工程安全生产承担监理责任。</w:t>
      </w:r>
    </w:p>
    <w:p w14:paraId="56F03788">
      <w:pPr>
        <w:numPr>
          <w:ilvl w:val="0"/>
          <w:numId w:val="9"/>
        </w:numPr>
        <w:adjustRightInd/>
        <w:snapToGrid/>
        <w:spacing w:line="360" w:lineRule="auto"/>
        <w:ind w:firstLine="480" w:firstLineChars="200"/>
        <w:rPr>
          <w:rFonts w:ascii="宋体" w:hAnsi="宋体" w:eastAsia="宋体" w:cs="宋体"/>
          <w:sz w:val="24"/>
          <w:szCs w:val="24"/>
          <w:highlight w:val="none"/>
        </w:rPr>
      </w:pPr>
      <w:r>
        <w:rPr>
          <w:rFonts w:hint="default" w:ascii="宋体" w:hAnsi="宋体" w:eastAsia="宋体" w:cs="宋体"/>
          <w:sz w:val="24"/>
          <w:szCs w:val="24"/>
          <w:highlight w:val="none"/>
        </w:rPr>
        <w:t>协助、主持、处理工程中出现的质量事故，提出处理意见，所发生的费用由责任方负担。</w:t>
      </w:r>
    </w:p>
    <w:p w14:paraId="4DBBFF55">
      <w:pPr>
        <w:numPr>
          <w:ilvl w:val="0"/>
          <w:numId w:val="9"/>
        </w:numPr>
        <w:adjustRightInd/>
        <w:snapToGrid/>
        <w:spacing w:line="360" w:lineRule="auto"/>
        <w:ind w:firstLine="480" w:firstLineChars="200"/>
        <w:rPr>
          <w:rFonts w:ascii="宋体" w:hAnsi="宋体" w:eastAsia="宋体" w:cs="宋体"/>
          <w:sz w:val="24"/>
          <w:szCs w:val="24"/>
          <w:highlight w:val="none"/>
        </w:rPr>
      </w:pPr>
      <w:r>
        <w:rPr>
          <w:rFonts w:hint="default" w:ascii="宋体" w:hAnsi="宋体" w:eastAsia="宋体" w:cs="宋体"/>
          <w:sz w:val="24"/>
          <w:szCs w:val="24"/>
          <w:highlight w:val="none"/>
        </w:rPr>
        <w:t>检查工程状况，组织鉴定质量问题责任，保修期内督促承包人进行保修。</w:t>
      </w:r>
    </w:p>
    <w:p w14:paraId="2DD978E9">
      <w:pPr>
        <w:numPr>
          <w:ilvl w:val="0"/>
          <w:numId w:val="9"/>
        </w:numPr>
        <w:adjustRightInd/>
        <w:snapToGrid/>
        <w:spacing w:line="360" w:lineRule="auto"/>
        <w:ind w:firstLine="480" w:firstLineChars="200"/>
        <w:rPr>
          <w:rFonts w:ascii="宋体" w:hAnsi="宋体" w:eastAsia="宋体" w:cs="宋体"/>
          <w:sz w:val="24"/>
          <w:szCs w:val="24"/>
          <w:highlight w:val="none"/>
        </w:rPr>
      </w:pPr>
      <w:r>
        <w:rPr>
          <w:rFonts w:hint="default" w:ascii="宋体" w:hAnsi="宋体" w:eastAsia="宋体" w:cs="宋体"/>
          <w:sz w:val="24"/>
          <w:szCs w:val="24"/>
          <w:highlight w:val="none"/>
        </w:rPr>
        <w:t>根据有关文件规定，向委托人提交工程监理备案资料。监理人应在工程竣工验收后提供一套监理过程资料以及监理日记供委托人查证使用。</w:t>
      </w:r>
    </w:p>
    <w:p w14:paraId="2234AB57">
      <w:pPr>
        <w:numPr>
          <w:ilvl w:val="0"/>
          <w:numId w:val="9"/>
        </w:numPr>
        <w:adjustRightInd/>
        <w:snapToGrid/>
        <w:spacing w:line="360" w:lineRule="auto"/>
        <w:ind w:firstLine="480" w:firstLineChars="200"/>
        <w:rPr>
          <w:rFonts w:ascii="宋体" w:hAnsi="宋体" w:eastAsia="宋体" w:cs="宋体"/>
          <w:sz w:val="24"/>
          <w:szCs w:val="24"/>
          <w:highlight w:val="none"/>
        </w:rPr>
      </w:pPr>
      <w:r>
        <w:rPr>
          <w:rFonts w:hint="default" w:ascii="宋体" w:hAnsi="宋体" w:eastAsia="宋体" w:cs="宋体"/>
          <w:sz w:val="24"/>
          <w:szCs w:val="24"/>
          <w:highlight w:val="none"/>
        </w:rPr>
        <w:t>法律、法规规定的监理人应履行的其他工程监督管理工作。</w:t>
      </w:r>
    </w:p>
    <w:p w14:paraId="0226A131">
      <w:pPr>
        <w:numPr>
          <w:ilvl w:val="0"/>
          <w:numId w:val="9"/>
        </w:numPr>
        <w:adjustRightInd/>
        <w:snapToGrid/>
        <w:spacing w:line="360" w:lineRule="auto"/>
        <w:ind w:firstLine="480" w:firstLineChars="200"/>
        <w:rPr>
          <w:rFonts w:ascii="宋体" w:hAnsi="宋体" w:eastAsia="宋体" w:cs="宋体"/>
          <w:sz w:val="24"/>
          <w:szCs w:val="24"/>
          <w:highlight w:val="none"/>
        </w:rPr>
      </w:pPr>
      <w:r>
        <w:rPr>
          <w:rFonts w:hint="default" w:ascii="宋体" w:hAnsi="宋体" w:eastAsia="宋体" w:cs="宋体"/>
          <w:sz w:val="24"/>
          <w:szCs w:val="24"/>
          <w:highlight w:val="none"/>
        </w:rPr>
        <w:t>负责本工程检测、监测方案的编制，并报委托人审核。负责协调、监督管理工程检测、监测过程，并审查检测、检测报告。</w:t>
      </w:r>
    </w:p>
    <w:p w14:paraId="1F85AC76">
      <w:pPr>
        <w:numPr>
          <w:ilvl w:val="0"/>
          <w:numId w:val="9"/>
        </w:numPr>
        <w:adjustRightInd/>
        <w:snapToGrid/>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监理人应对其驻地及其他参与本项目的监理人员的人身安全及财物安全承担全部责任，与委托人无关；若因此导致委托人损失的，委托人应予以赔偿。如委托人先行垫付费用的，委托人有权在应付而未付的监理费中直接扣除或要求委托人返还；监理人未能按要求返还的，则每逾期一日，委托人应按拖欠费用总额的【5】‰支付违约金直至缴清全部款项时止。</w:t>
      </w:r>
    </w:p>
    <w:p w14:paraId="5843F643">
      <w:pPr>
        <w:numPr>
          <w:ilvl w:val="0"/>
          <w:numId w:val="7"/>
        </w:numPr>
        <w:spacing w:line="360" w:lineRule="auto"/>
        <w:ind w:firstLine="480" w:firstLineChars="200"/>
        <w:jc w:val="both"/>
        <w:rPr>
          <w:rFonts w:ascii="宋体" w:hAnsi="宋体" w:eastAsia="宋体" w:cs="宋体"/>
          <w:sz w:val="24"/>
          <w:szCs w:val="24"/>
          <w:highlight w:val="none"/>
        </w:rPr>
      </w:pPr>
      <w:r>
        <w:rPr>
          <w:rFonts w:ascii="宋体" w:hAnsi="宋体" w:eastAsia="宋体" w:cs="宋体"/>
          <w:sz w:val="24"/>
          <w:szCs w:val="24"/>
          <w:highlight w:val="none"/>
        </w:rPr>
        <w:t>监理人派驻本项目工程的总</w:t>
      </w:r>
      <w:r>
        <w:rPr>
          <w:rFonts w:hint="eastAsia" w:ascii="宋体" w:hAnsi="宋体" w:eastAsia="宋体" w:cs="宋体"/>
          <w:sz w:val="24"/>
          <w:szCs w:val="24"/>
          <w:highlight w:val="none"/>
        </w:rPr>
        <w:t>监理工程师</w:t>
      </w:r>
      <w:r>
        <w:rPr>
          <w:rFonts w:ascii="宋体" w:hAnsi="宋体" w:eastAsia="宋体" w:cs="宋体"/>
          <w:sz w:val="24"/>
          <w:szCs w:val="24"/>
          <w:highlight w:val="none"/>
        </w:rPr>
        <w:t>是</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（身份证号：</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），总监代表是</w:t>
      </w:r>
      <w:r>
        <w:rPr>
          <w:rFonts w:hint="eastAsia" w:ascii="宋体" w:hAnsi="Courier New" w:eastAsia="宋体" w:cs="Times New Roman"/>
          <w:snapToGrid w:val="0"/>
          <w:sz w:val="24"/>
          <w:szCs w:val="24"/>
          <w:highlight w:val="none"/>
          <w:u w:val="single"/>
        </w:rPr>
        <w:t xml:space="preserve"> </w:t>
      </w:r>
      <w:r>
        <w:rPr>
          <w:rFonts w:hint="eastAsia" w:ascii="宋体" w:hAnsi="Courier New" w:eastAsia="宋体" w:cs="Times New Roman"/>
          <w:snapToGrid w:val="0"/>
          <w:sz w:val="24"/>
          <w:szCs w:val="24"/>
          <w:highlight w:val="none"/>
          <w:u w:val="single"/>
          <w:lang w:val="en-US" w:eastAsia="zh-CN"/>
        </w:rPr>
        <w:t xml:space="preserve">           </w:t>
      </w:r>
      <w:r>
        <w:rPr>
          <w:rFonts w:hint="eastAsia" w:ascii="宋体" w:hAnsi="宋体" w:eastAsia="宋体" w:cs="宋体"/>
          <w:sz w:val="24"/>
          <w:szCs w:val="24"/>
          <w:highlight w:val="none"/>
        </w:rPr>
        <w:t>（身份证号：</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w:t>
      </w:r>
    </w:p>
    <w:p w14:paraId="372A9BD1">
      <w:pPr>
        <w:numPr>
          <w:ilvl w:val="0"/>
          <w:numId w:val="7"/>
        </w:numPr>
        <w:spacing w:line="360" w:lineRule="auto"/>
        <w:ind w:firstLine="482" w:firstLineChars="200"/>
        <w:rPr>
          <w:rFonts w:ascii="宋体" w:hAnsi="宋体" w:eastAsia="宋体" w:cs="宋体"/>
          <w:b/>
          <w:bCs/>
          <w:sz w:val="24"/>
          <w:szCs w:val="24"/>
          <w:highlight w:val="none"/>
        </w:rPr>
      </w:pPr>
      <w:r>
        <w:rPr>
          <w:rFonts w:hint="eastAsia" w:ascii="宋体" w:hAnsi="宋体" w:eastAsia="宋体" w:cs="宋体"/>
          <w:b/>
          <w:bCs/>
          <w:sz w:val="24"/>
          <w:szCs w:val="24"/>
          <w:highlight w:val="none"/>
        </w:rPr>
        <w:t>监理目标</w:t>
      </w:r>
    </w:p>
    <w:p w14:paraId="03B9C8AA">
      <w:pPr>
        <w:spacing w:line="360" w:lineRule="auto"/>
        <w:ind w:firstLine="420"/>
        <w:rPr>
          <w:rFonts w:ascii="宋体" w:hAnsi="宋体" w:eastAsia="宋体" w:cs="宋体"/>
          <w:sz w:val="24"/>
          <w:szCs w:val="24"/>
          <w:highlight w:val="none"/>
        </w:rPr>
      </w:pPr>
      <w:r>
        <w:rPr>
          <w:rFonts w:hint="eastAsia" w:ascii="宋体" w:hAnsi="宋体" w:eastAsia="宋体" w:cs="宋体"/>
          <w:sz w:val="24"/>
          <w:szCs w:val="24"/>
          <w:highlight w:val="none"/>
        </w:rPr>
        <w:t>本项目监理工作目标明确为：</w:t>
      </w:r>
    </w:p>
    <w:p w14:paraId="6DF7D07D">
      <w:pPr>
        <w:numPr>
          <w:ilvl w:val="0"/>
          <w:numId w:val="10"/>
        </w:numPr>
        <w:spacing w:line="360" w:lineRule="auto"/>
        <w:ind w:firstLine="480" w:firstLineChars="200"/>
        <w:rPr>
          <w:rFonts w:ascii="宋体" w:hAnsi="宋体" w:eastAsia="宋体" w:cs="Times New Roman"/>
          <w:sz w:val="24"/>
          <w:szCs w:val="24"/>
          <w:highlight w:val="none"/>
          <w:u w:val="single"/>
        </w:rPr>
      </w:pPr>
      <w:r>
        <w:rPr>
          <w:rFonts w:hint="eastAsia" w:ascii="宋体" w:hAnsi="宋体" w:eastAsia="宋体" w:cs="Times New Roman"/>
          <w:sz w:val="24"/>
          <w:szCs w:val="24"/>
          <w:highlight w:val="none"/>
        </w:rPr>
        <w:t>质量标准：</w:t>
      </w:r>
      <w:r>
        <w:rPr>
          <w:rFonts w:hint="eastAsia" w:ascii="宋体" w:hAnsi="宋体" w:eastAsia="宋体" w:cs="Times New Roman"/>
          <w:sz w:val="24"/>
          <w:szCs w:val="24"/>
          <w:highlight w:val="none"/>
          <w:u w:val="single"/>
        </w:rPr>
        <w:t>达到国家或行业质量检验评定的合格标准。</w:t>
      </w:r>
    </w:p>
    <w:p w14:paraId="539416C8">
      <w:pPr>
        <w:numPr>
          <w:ilvl w:val="0"/>
          <w:numId w:val="10"/>
        </w:numPr>
        <w:spacing w:line="360" w:lineRule="auto"/>
        <w:ind w:firstLine="480" w:firstLineChars="200"/>
        <w:rPr>
          <w:rFonts w:ascii="宋体" w:hAnsi="宋体" w:eastAsia="宋体" w:cs="Times New Roman"/>
          <w:sz w:val="24"/>
          <w:szCs w:val="24"/>
          <w:highlight w:val="none"/>
          <w:u w:val="single"/>
        </w:rPr>
      </w:pPr>
      <w:r>
        <w:rPr>
          <w:rFonts w:hint="eastAsia" w:ascii="宋体" w:hAnsi="宋体" w:eastAsia="宋体" w:cs="Times New Roman"/>
          <w:sz w:val="24"/>
          <w:szCs w:val="24"/>
          <w:highlight w:val="none"/>
        </w:rPr>
        <w:t>质量目标：</w:t>
      </w:r>
      <w:r>
        <w:rPr>
          <w:rFonts w:hint="eastAsia" w:ascii="宋体" w:hAnsi="宋体" w:eastAsia="宋体" w:cs="Times New Roman"/>
          <w:sz w:val="24"/>
          <w:szCs w:val="24"/>
          <w:highlight w:val="none"/>
          <w:u w:val="single"/>
        </w:rPr>
        <w:t>力争获得广东省建设工程优质奖</w:t>
      </w:r>
      <w:r>
        <w:rPr>
          <w:rFonts w:hint="eastAsia" w:ascii="宋体" w:hAnsi="宋体" w:eastAsia="宋体" w:cs="Times New Roman"/>
          <w:sz w:val="24"/>
          <w:szCs w:val="24"/>
          <w:highlight w:val="none"/>
          <w:u w:val="single"/>
          <w:lang w:eastAsia="zh-Hans"/>
        </w:rPr>
        <w:t>。</w:t>
      </w:r>
    </w:p>
    <w:p w14:paraId="0FA1671C">
      <w:pPr>
        <w:numPr>
          <w:ilvl w:val="0"/>
          <w:numId w:val="10"/>
        </w:numPr>
        <w:spacing w:line="360" w:lineRule="auto"/>
        <w:ind w:firstLine="480" w:firstLineChars="200"/>
        <w:rPr>
          <w:rFonts w:ascii="宋体" w:hAnsi="宋体" w:eastAsia="宋体" w:cs="Times New Roman"/>
          <w:sz w:val="24"/>
          <w:szCs w:val="24"/>
          <w:highlight w:val="none"/>
          <w:u w:val="single"/>
        </w:rPr>
      </w:pPr>
      <w:r>
        <w:rPr>
          <w:rFonts w:hint="eastAsia" w:ascii="宋体" w:hAnsi="宋体" w:eastAsia="宋体" w:cs="宋体"/>
          <w:sz w:val="24"/>
          <w:szCs w:val="24"/>
          <w:highlight w:val="none"/>
        </w:rPr>
        <w:t>职业健康安全管理目标：</w:t>
      </w:r>
      <w:r>
        <w:rPr>
          <w:rFonts w:hint="eastAsia" w:ascii="宋体" w:hAnsi="宋体" w:eastAsia="宋体" w:cs="Times New Roman"/>
          <w:sz w:val="24"/>
          <w:szCs w:val="24"/>
          <w:highlight w:val="none"/>
          <w:u w:val="single"/>
        </w:rPr>
        <w:t>杜绝发生一般事故等级及以上的伤亡事故且工伤责任事故死亡人数为零。</w:t>
      </w:r>
    </w:p>
    <w:p w14:paraId="29A6E8A7">
      <w:pPr>
        <w:numPr>
          <w:ilvl w:val="0"/>
          <w:numId w:val="10"/>
        </w:numPr>
        <w:spacing w:line="360" w:lineRule="auto"/>
        <w:ind w:firstLine="480" w:firstLineChars="200"/>
        <w:rPr>
          <w:rFonts w:ascii="宋体" w:hAnsi="宋体" w:eastAsia="宋体" w:cs="Times New Roman"/>
          <w:sz w:val="24"/>
          <w:szCs w:val="24"/>
          <w:highlight w:val="none"/>
          <w:u w:val="single"/>
        </w:rPr>
      </w:pPr>
      <w:r>
        <w:rPr>
          <w:rFonts w:hint="eastAsia" w:ascii="宋体" w:hAnsi="宋体" w:eastAsia="宋体" w:cs="宋体"/>
          <w:sz w:val="24"/>
          <w:szCs w:val="24"/>
          <w:highlight w:val="none"/>
        </w:rPr>
        <w:t>环境管理目标：</w:t>
      </w:r>
      <w:r>
        <w:rPr>
          <w:rFonts w:hint="eastAsia" w:ascii="宋体" w:hAnsi="宋体" w:eastAsia="宋体" w:cs="Times New Roman"/>
          <w:sz w:val="24"/>
          <w:szCs w:val="24"/>
          <w:highlight w:val="none"/>
          <w:u w:val="single"/>
        </w:rPr>
        <w:t>严格执行《广州市建设工程现场文明施工管理办法》（穗建质〔2008〕937号</w:t>
      </w:r>
      <w:r>
        <w:rPr>
          <w:rFonts w:hint="eastAsia" w:ascii="宋体" w:hAnsi="宋体" w:eastAsia="宋体" w:cs="Times New Roman"/>
          <w:sz w:val="24"/>
          <w:szCs w:val="24"/>
          <w:highlight w:val="none"/>
          <w:u w:val="single"/>
          <w:lang w:eastAsia="zh-Hans"/>
        </w:rPr>
        <w:t>）</w:t>
      </w:r>
      <w:r>
        <w:rPr>
          <w:rFonts w:hint="eastAsia" w:ascii="宋体" w:hAnsi="宋体" w:eastAsia="宋体" w:cs="Times New Roman"/>
          <w:sz w:val="24"/>
          <w:szCs w:val="24"/>
          <w:highlight w:val="none"/>
          <w:u w:val="single"/>
        </w:rPr>
        <w:t>、《广州市建设工程</w:t>
      </w:r>
      <w:r>
        <w:rPr>
          <w:rFonts w:hint="eastAsia" w:ascii="宋体" w:hAnsi="宋体" w:eastAsia="宋体" w:cs="Times New Roman"/>
          <w:sz w:val="24"/>
          <w:szCs w:val="24"/>
          <w:highlight w:val="none"/>
          <w:u w:val="single"/>
          <w:lang w:val="en-US" w:eastAsia="zh-Hans"/>
        </w:rPr>
        <w:t>施工</w:t>
      </w:r>
      <w:r>
        <w:rPr>
          <w:rFonts w:hint="eastAsia" w:ascii="宋体" w:hAnsi="宋体" w:eastAsia="宋体" w:cs="Times New Roman"/>
          <w:sz w:val="24"/>
          <w:szCs w:val="24"/>
          <w:highlight w:val="none"/>
          <w:u w:val="single"/>
        </w:rPr>
        <w:t>文明管理规定</w:t>
      </w:r>
      <w:r>
        <w:rPr>
          <w:rFonts w:hint="eastAsia" w:ascii="宋体" w:hAnsi="宋体" w:eastAsia="宋体" w:cs="Times New Roman"/>
          <w:sz w:val="24"/>
          <w:szCs w:val="24"/>
          <w:highlight w:val="none"/>
          <w:u w:val="single"/>
          <w:lang w:eastAsia="zh-Hans"/>
        </w:rPr>
        <w:t>》</w:t>
      </w:r>
      <w:r>
        <w:rPr>
          <w:rFonts w:hint="eastAsia" w:ascii="宋体" w:hAnsi="宋体" w:eastAsia="宋体" w:cs="Times New Roman"/>
          <w:sz w:val="24"/>
          <w:szCs w:val="24"/>
          <w:highlight w:val="none"/>
          <w:u w:val="single"/>
        </w:rPr>
        <w:t>（广州市人民政府令第158号）、《关于进一步规范建设工程施工现场</w:t>
      </w:r>
      <w:r>
        <w:rPr>
          <w:rFonts w:hint="eastAsia" w:ascii="宋体" w:hAnsi="宋体" w:eastAsia="宋体" w:cs="Times New Roman"/>
          <w:sz w:val="24"/>
          <w:szCs w:val="24"/>
          <w:highlight w:val="none"/>
          <w:u w:val="single"/>
          <w:lang w:val="en-US" w:eastAsia="zh-Hans"/>
        </w:rPr>
        <w:t>围蔽</w:t>
      </w:r>
      <w:r>
        <w:rPr>
          <w:rFonts w:hint="eastAsia" w:ascii="宋体" w:hAnsi="宋体" w:eastAsia="宋体" w:cs="Times New Roman"/>
          <w:sz w:val="24"/>
          <w:szCs w:val="24"/>
          <w:highlight w:val="none"/>
          <w:u w:val="single"/>
        </w:rPr>
        <w:t>的通知》（穗建质[2008]1008号）</w:t>
      </w:r>
      <w:r>
        <w:rPr>
          <w:rFonts w:hint="eastAsia" w:ascii="宋体" w:hAnsi="宋体" w:eastAsia="宋体" w:cs="Times New Roman"/>
          <w:sz w:val="24"/>
          <w:szCs w:val="24"/>
          <w:highlight w:val="none"/>
          <w:u w:val="single"/>
          <w:lang w:eastAsia="zh-Hans"/>
        </w:rPr>
        <w:t>；</w:t>
      </w:r>
      <w:r>
        <w:rPr>
          <w:rFonts w:hint="eastAsia" w:ascii="宋体" w:hAnsi="宋体" w:eastAsia="宋体" w:cs="Times New Roman"/>
          <w:sz w:val="24"/>
          <w:szCs w:val="24"/>
          <w:highlight w:val="none"/>
          <w:u w:val="single"/>
        </w:rPr>
        <w:t>如有更新文件则执行最新文件。</w:t>
      </w:r>
    </w:p>
    <w:p w14:paraId="57F216BE">
      <w:pPr>
        <w:numPr>
          <w:ilvl w:val="0"/>
          <w:numId w:val="10"/>
        </w:numPr>
        <w:spacing w:line="360" w:lineRule="auto"/>
        <w:ind w:firstLine="480" w:firstLineChars="200"/>
        <w:rPr>
          <w:rFonts w:ascii="宋体" w:hAnsi="宋体" w:eastAsia="宋体" w:cs="Times New Roman"/>
          <w:sz w:val="24"/>
          <w:szCs w:val="24"/>
          <w:highlight w:val="none"/>
          <w:u w:val="single"/>
        </w:rPr>
      </w:pPr>
      <w:r>
        <w:rPr>
          <w:rFonts w:hint="eastAsia" w:ascii="宋体" w:hAnsi="宋体" w:eastAsia="宋体" w:cs="Times New Roman"/>
          <w:sz w:val="24"/>
          <w:szCs w:val="24"/>
          <w:highlight w:val="none"/>
        </w:rPr>
        <w:t>投资控制目标：</w:t>
      </w:r>
      <w:r>
        <w:rPr>
          <w:rFonts w:hint="eastAsia" w:ascii="宋体" w:hAnsi="宋体" w:eastAsia="宋体" w:cs="Times New Roman"/>
          <w:sz w:val="24"/>
          <w:szCs w:val="24"/>
          <w:highlight w:val="none"/>
          <w:u w:val="single"/>
        </w:rPr>
        <w:t>所监理项目结算的建安工程费不超过本项目预算价，预算价不超招标控制价和概算批复中对应的建安工程费。</w:t>
      </w:r>
    </w:p>
    <w:p w14:paraId="3EA9318A">
      <w:pPr>
        <w:numPr>
          <w:ilvl w:val="0"/>
          <w:numId w:val="10"/>
        </w:num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进度控制目标：</w:t>
      </w:r>
      <w:r>
        <w:rPr>
          <w:rFonts w:hint="eastAsia" w:ascii="宋体" w:hAnsi="宋体" w:eastAsia="宋体" w:cs="Times New Roman"/>
          <w:sz w:val="24"/>
          <w:szCs w:val="24"/>
          <w:highlight w:val="none"/>
          <w:u w:val="single"/>
        </w:rPr>
        <w:t>施工工期为委托人下达开工令或开工报告审批之日起按施工进度要求控制（按本工程工期目标）</w:t>
      </w:r>
      <w:r>
        <w:rPr>
          <w:rFonts w:hint="eastAsia" w:ascii="宋体" w:hAnsi="宋体" w:eastAsia="宋体" w:cs="Times New Roman"/>
          <w:sz w:val="24"/>
          <w:szCs w:val="24"/>
          <w:highlight w:val="none"/>
          <w:u w:val="single"/>
          <w:lang w:eastAsia="zh-Hans"/>
        </w:rPr>
        <w:t>，</w:t>
      </w:r>
      <w:r>
        <w:rPr>
          <w:rFonts w:hint="eastAsia" w:ascii="宋体" w:hAnsi="宋体" w:eastAsia="宋体" w:cs="Times New Roman"/>
          <w:sz w:val="24"/>
          <w:szCs w:val="24"/>
          <w:highlight w:val="none"/>
          <w:u w:val="single"/>
          <w:lang w:val="en-US" w:eastAsia="zh-Hans"/>
        </w:rPr>
        <w:t>确保按期整体竣工验收通过并达到合同约定目标</w:t>
      </w:r>
      <w:r>
        <w:rPr>
          <w:rFonts w:hint="eastAsia" w:ascii="宋体" w:hAnsi="宋体" w:eastAsia="宋体" w:cs="Times New Roman"/>
          <w:sz w:val="24"/>
          <w:szCs w:val="24"/>
          <w:highlight w:val="none"/>
          <w:u w:val="single"/>
        </w:rPr>
        <w:t>。</w:t>
      </w:r>
    </w:p>
    <w:p w14:paraId="08640029">
      <w:pPr>
        <w:spacing w:line="360" w:lineRule="auto"/>
        <w:ind w:firstLine="426" w:firstLineChars="177"/>
        <w:rPr>
          <w:rFonts w:ascii="宋体" w:hAnsi="宋体" w:eastAsia="宋体" w:cs="宋体"/>
          <w:sz w:val="24"/>
          <w:szCs w:val="24"/>
          <w:highlight w:val="none"/>
        </w:rPr>
      </w:pPr>
      <w:r>
        <w:rPr>
          <w:rFonts w:ascii="宋体" w:hAnsi="宋体" w:eastAsia="宋体" w:cs="宋体"/>
          <w:b/>
          <w:bCs/>
          <w:sz w:val="24"/>
          <w:szCs w:val="24"/>
          <w:highlight w:val="none"/>
        </w:rPr>
        <w:t>第</w:t>
      </w:r>
      <w:r>
        <w:rPr>
          <w:rFonts w:hint="eastAsia" w:ascii="宋体" w:hAnsi="宋体" w:eastAsia="宋体" w:cs="宋体"/>
          <w:b/>
          <w:bCs/>
          <w:sz w:val="24"/>
          <w:szCs w:val="24"/>
          <w:highlight w:val="none"/>
        </w:rPr>
        <w:t>七</w:t>
      </w:r>
      <w:r>
        <w:rPr>
          <w:rFonts w:ascii="宋体" w:hAnsi="宋体" w:eastAsia="宋体" w:cs="宋体"/>
          <w:b/>
          <w:bCs/>
          <w:sz w:val="24"/>
          <w:szCs w:val="24"/>
          <w:highlight w:val="none"/>
        </w:rPr>
        <w:t>条</w:t>
      </w:r>
      <w:r>
        <w:rPr>
          <w:rFonts w:ascii="宋体" w:hAnsi="宋体" w:eastAsia="宋体" w:cs="宋体"/>
          <w:sz w:val="24"/>
          <w:szCs w:val="24"/>
          <w:highlight w:val="none"/>
        </w:rPr>
        <w:t xml:space="preserve">  </w:t>
      </w:r>
      <w:r>
        <w:rPr>
          <w:rFonts w:hint="eastAsia" w:ascii="宋体" w:hAnsi="宋体" w:eastAsia="宋体" w:cs="宋体"/>
          <w:sz w:val="24"/>
          <w:szCs w:val="24"/>
          <w:highlight w:val="none"/>
        </w:rPr>
        <w:t>合同双方对履行合同过程中获得的对方的商业秘密或其他对方申明的秘密负有保密义务，如发生泄密，由泄密方承担责任。</w:t>
      </w:r>
    </w:p>
    <w:p w14:paraId="261809FA">
      <w:pPr>
        <w:spacing w:line="360" w:lineRule="auto"/>
        <w:ind w:firstLine="426" w:firstLineChars="177"/>
        <w:rPr>
          <w:rFonts w:ascii="宋体" w:hAnsi="宋体" w:eastAsia="宋体" w:cs="宋体"/>
          <w:b/>
          <w:bCs/>
          <w:sz w:val="24"/>
          <w:szCs w:val="24"/>
          <w:highlight w:val="none"/>
          <w:u w:val="single"/>
        </w:rPr>
      </w:pPr>
      <w:r>
        <w:rPr>
          <w:rFonts w:ascii="宋体" w:hAnsi="宋体" w:eastAsia="宋体" w:cs="宋体"/>
          <w:b/>
          <w:bCs/>
          <w:sz w:val="24"/>
          <w:szCs w:val="24"/>
          <w:highlight w:val="none"/>
        </w:rPr>
        <w:t>第</w:t>
      </w:r>
      <w:r>
        <w:rPr>
          <w:rFonts w:hint="eastAsia" w:ascii="宋体" w:hAnsi="宋体" w:eastAsia="宋体" w:cs="宋体"/>
          <w:b/>
          <w:bCs/>
          <w:sz w:val="24"/>
          <w:szCs w:val="24"/>
          <w:highlight w:val="none"/>
        </w:rPr>
        <w:t>九</w:t>
      </w:r>
      <w:r>
        <w:rPr>
          <w:rFonts w:ascii="宋体" w:hAnsi="宋体" w:eastAsia="宋体" w:cs="宋体"/>
          <w:b/>
          <w:bCs/>
          <w:sz w:val="24"/>
          <w:szCs w:val="24"/>
          <w:highlight w:val="none"/>
        </w:rPr>
        <w:t>条  外部条件包括：</w:t>
      </w:r>
      <w:r>
        <w:rPr>
          <w:rFonts w:ascii="宋体" w:hAnsi="宋体" w:eastAsia="宋体" w:cs="宋体"/>
          <w:b/>
          <w:bCs/>
          <w:sz w:val="24"/>
          <w:szCs w:val="24"/>
          <w:highlight w:val="none"/>
          <w:u w:val="single"/>
        </w:rPr>
        <w:t xml:space="preserve"> /  </w:t>
      </w:r>
    </w:p>
    <w:p w14:paraId="497A0873">
      <w:pPr>
        <w:numPr>
          <w:ilvl w:val="0"/>
          <w:numId w:val="11"/>
        </w:numPr>
        <w:spacing w:line="360" w:lineRule="auto"/>
        <w:ind w:firstLine="480" w:firstLineChars="200"/>
        <w:rPr>
          <w:rFonts w:ascii="宋体" w:hAnsi="宋体" w:eastAsia="宋体" w:cs="宋体"/>
          <w:sz w:val="24"/>
          <w:szCs w:val="24"/>
          <w:highlight w:val="none"/>
        </w:rPr>
      </w:pPr>
      <w:r>
        <w:rPr>
          <w:rFonts w:ascii="宋体" w:hAnsi="宋体" w:eastAsia="宋体" w:cs="宋体"/>
          <w:sz w:val="24"/>
          <w:szCs w:val="24"/>
          <w:highlight w:val="none"/>
        </w:rPr>
        <w:t>由委托人负责完善工程开工的前期条件，并办理施工许可证；</w:t>
      </w:r>
    </w:p>
    <w:p w14:paraId="616154D8">
      <w:pPr>
        <w:numPr>
          <w:ilvl w:val="0"/>
          <w:numId w:val="11"/>
        </w:numPr>
        <w:spacing w:line="360" w:lineRule="auto"/>
        <w:ind w:firstLine="480" w:firstLineChars="200"/>
        <w:rPr>
          <w:rFonts w:ascii="宋体" w:hAnsi="宋体" w:eastAsia="宋体" w:cs="宋体"/>
          <w:sz w:val="24"/>
          <w:szCs w:val="24"/>
          <w:highlight w:val="none"/>
        </w:rPr>
      </w:pPr>
      <w:r>
        <w:rPr>
          <w:rFonts w:ascii="宋体" w:hAnsi="宋体" w:eastAsia="宋体" w:cs="宋体"/>
          <w:sz w:val="24"/>
          <w:szCs w:val="24"/>
          <w:highlight w:val="none"/>
        </w:rPr>
        <w:t>施工阶段前期委托人应完善以下工作：</w:t>
      </w:r>
    </w:p>
    <w:p w14:paraId="273AA6A9">
      <w:pPr>
        <w:numPr>
          <w:ilvl w:val="0"/>
          <w:numId w:val="12"/>
        </w:numPr>
        <w:spacing w:line="360" w:lineRule="auto"/>
        <w:ind w:firstLine="480" w:firstLineChars="200"/>
        <w:rPr>
          <w:rFonts w:ascii="宋体" w:hAnsi="宋体" w:eastAsia="宋体" w:cs="Times New Roman"/>
          <w:sz w:val="24"/>
          <w:szCs w:val="24"/>
          <w:highlight w:val="none"/>
        </w:rPr>
      </w:pPr>
      <w:r>
        <w:rPr>
          <w:rFonts w:ascii="宋体" w:hAnsi="宋体" w:eastAsia="宋体" w:cs="Times New Roman"/>
          <w:sz w:val="24"/>
          <w:szCs w:val="24"/>
          <w:highlight w:val="none"/>
        </w:rPr>
        <w:t>选定承包人，并签订建设工程施工合同；</w:t>
      </w:r>
    </w:p>
    <w:p w14:paraId="727D1361">
      <w:pPr>
        <w:numPr>
          <w:ilvl w:val="0"/>
          <w:numId w:val="12"/>
        </w:numPr>
        <w:spacing w:line="360" w:lineRule="auto"/>
        <w:ind w:firstLine="480" w:firstLineChars="200"/>
        <w:rPr>
          <w:rFonts w:ascii="宋体" w:hAnsi="宋体" w:eastAsia="宋体" w:cs="Times New Roman"/>
          <w:sz w:val="24"/>
          <w:szCs w:val="24"/>
          <w:highlight w:val="none"/>
        </w:rPr>
      </w:pPr>
      <w:r>
        <w:rPr>
          <w:rFonts w:ascii="宋体" w:hAnsi="宋体" w:eastAsia="宋体" w:cs="Times New Roman"/>
          <w:sz w:val="24"/>
          <w:szCs w:val="24"/>
          <w:highlight w:val="none"/>
        </w:rPr>
        <w:t>用书面形式通知有关外部各方，明确监理人在工程建设监理过程中的责权；</w:t>
      </w:r>
    </w:p>
    <w:p w14:paraId="0966FB5C">
      <w:pPr>
        <w:numPr>
          <w:ilvl w:val="0"/>
          <w:numId w:val="12"/>
        </w:numPr>
        <w:spacing w:line="360" w:lineRule="auto"/>
        <w:ind w:firstLine="480" w:firstLineChars="200"/>
        <w:rPr>
          <w:rFonts w:ascii="宋体" w:hAnsi="宋体" w:eastAsia="宋体" w:cs="Times New Roman"/>
          <w:sz w:val="24"/>
          <w:szCs w:val="24"/>
          <w:highlight w:val="none"/>
        </w:rPr>
      </w:pPr>
      <w:r>
        <w:rPr>
          <w:rFonts w:ascii="宋体" w:hAnsi="宋体" w:eastAsia="宋体" w:cs="Times New Roman"/>
          <w:sz w:val="24"/>
          <w:szCs w:val="24"/>
          <w:highlight w:val="none"/>
        </w:rPr>
        <w:t>向有关部门申请供水、供电等专业报装工作，并按时交纳有关费用。</w:t>
      </w:r>
    </w:p>
    <w:p w14:paraId="13EE93C8">
      <w:pPr>
        <w:numPr>
          <w:ilvl w:val="0"/>
          <w:numId w:val="11"/>
        </w:numPr>
        <w:spacing w:line="360" w:lineRule="auto"/>
        <w:ind w:firstLine="480" w:firstLineChars="200"/>
        <w:rPr>
          <w:rFonts w:ascii="宋体" w:hAnsi="宋体" w:eastAsia="宋体" w:cs="宋体"/>
          <w:sz w:val="24"/>
          <w:szCs w:val="24"/>
          <w:highlight w:val="none"/>
        </w:rPr>
      </w:pPr>
      <w:r>
        <w:rPr>
          <w:rFonts w:ascii="宋体" w:hAnsi="宋体" w:eastAsia="宋体" w:cs="宋体"/>
          <w:sz w:val="24"/>
          <w:szCs w:val="24"/>
          <w:highlight w:val="none"/>
        </w:rPr>
        <w:t>及时组织工程竣工验收和办理工程移交；</w:t>
      </w:r>
    </w:p>
    <w:p w14:paraId="05955118">
      <w:pPr>
        <w:numPr>
          <w:ilvl w:val="0"/>
          <w:numId w:val="11"/>
        </w:numPr>
        <w:spacing w:line="360" w:lineRule="auto"/>
        <w:ind w:firstLine="480" w:firstLineChars="200"/>
        <w:rPr>
          <w:rFonts w:ascii="宋体" w:hAnsi="宋体" w:eastAsia="宋体" w:cs="宋体"/>
          <w:sz w:val="24"/>
          <w:szCs w:val="24"/>
          <w:highlight w:val="none"/>
        </w:rPr>
      </w:pPr>
      <w:r>
        <w:rPr>
          <w:rFonts w:ascii="宋体" w:hAnsi="宋体" w:eastAsia="宋体" w:cs="宋体"/>
          <w:sz w:val="24"/>
          <w:szCs w:val="24"/>
          <w:highlight w:val="none"/>
        </w:rPr>
        <w:t>若委托人不能按合同要求完成前期条件造成工期延误或其他损失，委托人应承担责任。</w:t>
      </w:r>
    </w:p>
    <w:p w14:paraId="54444EBD">
      <w:pPr>
        <w:spacing w:line="360" w:lineRule="auto"/>
        <w:ind w:firstLine="426" w:firstLineChars="177"/>
        <w:rPr>
          <w:rFonts w:ascii="宋体" w:hAnsi="宋体" w:eastAsia="宋体" w:cs="宋体"/>
          <w:b/>
          <w:bCs/>
          <w:sz w:val="24"/>
          <w:szCs w:val="24"/>
          <w:highlight w:val="none"/>
        </w:rPr>
      </w:pPr>
      <w:r>
        <w:rPr>
          <w:rFonts w:ascii="宋体" w:hAnsi="宋体" w:eastAsia="宋体" w:cs="宋体"/>
          <w:b/>
          <w:bCs/>
          <w:sz w:val="24"/>
          <w:szCs w:val="24"/>
          <w:highlight w:val="none"/>
        </w:rPr>
        <w:t>第</w:t>
      </w:r>
      <w:r>
        <w:rPr>
          <w:rFonts w:hint="eastAsia" w:ascii="宋体" w:hAnsi="宋体" w:eastAsia="宋体" w:cs="宋体"/>
          <w:b/>
          <w:bCs/>
          <w:sz w:val="24"/>
          <w:szCs w:val="24"/>
          <w:highlight w:val="none"/>
        </w:rPr>
        <w:t>十</w:t>
      </w:r>
      <w:r>
        <w:rPr>
          <w:rFonts w:ascii="宋体" w:hAnsi="宋体" w:eastAsia="宋体" w:cs="宋体"/>
          <w:b/>
          <w:bCs/>
          <w:sz w:val="24"/>
          <w:szCs w:val="24"/>
          <w:highlight w:val="none"/>
        </w:rPr>
        <w:t>条  双方约定，委托人按下述时间提供工程资料：</w:t>
      </w:r>
    </w:p>
    <w:p w14:paraId="269E62F2">
      <w:pPr>
        <w:spacing w:line="360" w:lineRule="auto"/>
        <w:ind w:firstLine="424" w:firstLineChars="177"/>
        <w:rPr>
          <w:rFonts w:ascii="宋体" w:hAnsi="宋体" w:eastAsia="宋体" w:cs="宋体"/>
          <w:sz w:val="24"/>
          <w:szCs w:val="24"/>
          <w:highlight w:val="none"/>
        </w:rPr>
      </w:pPr>
      <w:r>
        <w:rPr>
          <w:rFonts w:ascii="宋体" w:hAnsi="宋体" w:eastAsia="宋体" w:cs="宋体"/>
          <w:sz w:val="24"/>
          <w:szCs w:val="24"/>
          <w:highlight w:val="none"/>
        </w:rPr>
        <w:t>委托人应在本合同</w:t>
      </w:r>
      <w:r>
        <w:rPr>
          <w:rFonts w:hint="eastAsia" w:ascii="宋体" w:hAnsi="宋体" w:eastAsia="宋体" w:cs="宋体"/>
          <w:sz w:val="24"/>
          <w:szCs w:val="24"/>
          <w:highlight w:val="none"/>
        </w:rPr>
        <w:t>签订</w:t>
      </w:r>
      <w:r>
        <w:rPr>
          <w:rFonts w:ascii="宋体" w:hAnsi="宋体" w:eastAsia="宋体" w:cs="宋体"/>
          <w:sz w:val="24"/>
          <w:szCs w:val="24"/>
          <w:highlight w:val="none"/>
        </w:rPr>
        <w:t>后提供一份建设工程施工合同副本和</w:t>
      </w:r>
      <w:r>
        <w:rPr>
          <w:rFonts w:hint="eastAsia" w:ascii="宋体" w:hAnsi="宋体" w:eastAsia="宋体" w:cs="宋体"/>
          <w:sz w:val="24"/>
          <w:szCs w:val="24"/>
          <w:highlight w:val="none"/>
        </w:rPr>
        <w:t>二</w:t>
      </w:r>
      <w:r>
        <w:rPr>
          <w:rFonts w:ascii="宋体" w:hAnsi="宋体" w:eastAsia="宋体" w:cs="宋体"/>
          <w:sz w:val="24"/>
          <w:szCs w:val="24"/>
          <w:highlight w:val="none"/>
        </w:rPr>
        <w:t>套施工图纸给监理人</w:t>
      </w:r>
      <w:r>
        <w:rPr>
          <w:rFonts w:hint="eastAsia" w:ascii="宋体" w:hAnsi="宋体" w:eastAsia="宋体" w:cs="宋体"/>
          <w:sz w:val="24"/>
          <w:szCs w:val="24"/>
          <w:highlight w:val="none"/>
        </w:rPr>
        <w:t>，</w:t>
      </w:r>
      <w:r>
        <w:rPr>
          <w:rFonts w:ascii="宋体" w:hAnsi="宋体" w:eastAsia="宋体" w:cs="宋体"/>
          <w:sz w:val="24"/>
          <w:szCs w:val="24"/>
          <w:highlight w:val="none"/>
        </w:rPr>
        <w:t>其中一套作为存档。不全的资料，在委托人收到资料后</w:t>
      </w:r>
      <w:r>
        <w:rPr>
          <w:rFonts w:hint="eastAsia" w:ascii="宋体" w:hAnsi="宋体" w:eastAsia="宋体" w:cs="宋体"/>
          <w:sz w:val="24"/>
          <w:szCs w:val="24"/>
          <w:highlight w:val="none"/>
        </w:rPr>
        <w:t>一周</w:t>
      </w:r>
      <w:r>
        <w:rPr>
          <w:rFonts w:ascii="宋体" w:hAnsi="宋体" w:eastAsia="宋体" w:cs="宋体"/>
          <w:sz w:val="24"/>
          <w:szCs w:val="24"/>
          <w:highlight w:val="none"/>
        </w:rPr>
        <w:t>内及时向监理人提供。</w:t>
      </w:r>
    </w:p>
    <w:p w14:paraId="012DA843">
      <w:pPr>
        <w:spacing w:line="360" w:lineRule="auto"/>
        <w:ind w:firstLine="426" w:firstLineChars="177"/>
        <w:rPr>
          <w:rFonts w:ascii="宋体" w:hAnsi="宋体" w:eastAsia="宋体" w:cs="宋体"/>
          <w:sz w:val="24"/>
          <w:szCs w:val="24"/>
          <w:highlight w:val="none"/>
        </w:rPr>
      </w:pPr>
      <w:r>
        <w:rPr>
          <w:rFonts w:ascii="宋体" w:hAnsi="宋体" w:eastAsia="宋体" w:cs="宋体"/>
          <w:b/>
          <w:bCs/>
          <w:sz w:val="24"/>
          <w:szCs w:val="24"/>
          <w:highlight w:val="none"/>
        </w:rPr>
        <w:t>第十一条</w:t>
      </w:r>
      <w:r>
        <w:rPr>
          <w:rFonts w:ascii="宋体" w:hAnsi="宋体" w:eastAsia="宋体" w:cs="宋体"/>
          <w:sz w:val="24"/>
          <w:szCs w:val="24"/>
          <w:highlight w:val="none"/>
        </w:rPr>
        <w:t xml:space="preserve">  委托人应在</w:t>
      </w:r>
      <w:r>
        <w:rPr>
          <w:rFonts w:hint="eastAsia" w:ascii="宋体" w:hAnsi="宋体" w:eastAsia="宋体" w:cs="宋体"/>
          <w:sz w:val="24"/>
          <w:szCs w:val="24"/>
          <w:highlight w:val="none"/>
        </w:rPr>
        <w:t>10</w:t>
      </w:r>
      <w:r>
        <w:rPr>
          <w:rFonts w:ascii="宋体" w:hAnsi="宋体" w:eastAsia="宋体" w:cs="宋体"/>
          <w:sz w:val="24"/>
          <w:szCs w:val="24"/>
          <w:highlight w:val="none"/>
        </w:rPr>
        <w:t>天内对监理人书面提交并要求</w:t>
      </w:r>
      <w:r>
        <w:rPr>
          <w:rFonts w:hint="eastAsia" w:ascii="宋体" w:hAnsi="宋体" w:eastAsia="宋体" w:cs="宋体"/>
          <w:sz w:val="24"/>
          <w:szCs w:val="24"/>
          <w:highlight w:val="none"/>
        </w:rPr>
        <w:t>做出</w:t>
      </w:r>
      <w:r>
        <w:rPr>
          <w:rFonts w:ascii="宋体" w:hAnsi="宋体" w:eastAsia="宋体" w:cs="宋体"/>
          <w:sz w:val="24"/>
          <w:szCs w:val="24"/>
          <w:highlight w:val="none"/>
        </w:rPr>
        <w:t>决定的事宜</w:t>
      </w:r>
      <w:r>
        <w:rPr>
          <w:rFonts w:hint="eastAsia" w:ascii="宋体" w:hAnsi="宋体" w:eastAsia="宋体" w:cs="宋体"/>
          <w:sz w:val="24"/>
          <w:szCs w:val="24"/>
          <w:highlight w:val="none"/>
        </w:rPr>
        <w:t>做出</w:t>
      </w:r>
      <w:r>
        <w:rPr>
          <w:rFonts w:ascii="宋体" w:hAnsi="宋体" w:eastAsia="宋体" w:cs="宋体"/>
          <w:sz w:val="24"/>
          <w:szCs w:val="24"/>
          <w:highlight w:val="none"/>
        </w:rPr>
        <w:t>书面答复，重大事件回复时间可以适当延长。若在特殊情况下在特殊时间要求的，委托人应根据情况按监理人要求的时间及时答复。</w:t>
      </w:r>
    </w:p>
    <w:p w14:paraId="07E6BCD0">
      <w:pPr>
        <w:spacing w:line="360" w:lineRule="auto"/>
        <w:ind w:firstLine="426" w:firstLineChars="177"/>
        <w:rPr>
          <w:rFonts w:ascii="宋体" w:hAnsi="宋体" w:eastAsia="宋体" w:cs="宋体"/>
          <w:sz w:val="24"/>
          <w:szCs w:val="24"/>
          <w:highlight w:val="none"/>
        </w:rPr>
      </w:pPr>
      <w:r>
        <w:rPr>
          <w:rFonts w:ascii="宋体" w:hAnsi="宋体" w:eastAsia="宋体" w:cs="宋体"/>
          <w:b/>
          <w:bCs/>
          <w:sz w:val="24"/>
          <w:szCs w:val="24"/>
          <w:highlight w:val="none"/>
        </w:rPr>
        <w:t xml:space="preserve">第十二条 </w:t>
      </w:r>
      <w:r>
        <w:rPr>
          <w:rFonts w:ascii="宋体" w:hAnsi="宋体" w:eastAsia="宋体" w:cs="宋体"/>
          <w:sz w:val="24"/>
          <w:szCs w:val="24"/>
          <w:highlight w:val="none"/>
        </w:rPr>
        <w:t xml:space="preserve"> 委托人的常驻代表</w:t>
      </w:r>
      <w:r>
        <w:rPr>
          <w:rFonts w:hint="eastAsia" w:ascii="宋体" w:hAnsi="宋体" w:eastAsia="宋体" w:cs="宋体"/>
          <w:sz w:val="24"/>
          <w:szCs w:val="24"/>
          <w:highlight w:val="none"/>
        </w:rPr>
        <w:t>由委托人另行指定。</w:t>
      </w:r>
    </w:p>
    <w:p w14:paraId="4F628704">
      <w:pPr>
        <w:spacing w:line="360" w:lineRule="auto"/>
        <w:ind w:firstLine="426" w:firstLineChars="177"/>
        <w:rPr>
          <w:rFonts w:ascii="宋体" w:hAnsi="宋体" w:eastAsia="宋体" w:cs="宋体"/>
          <w:sz w:val="24"/>
          <w:szCs w:val="24"/>
          <w:highlight w:val="none"/>
        </w:rPr>
      </w:pPr>
      <w:r>
        <w:rPr>
          <w:rFonts w:ascii="宋体" w:hAnsi="宋体" w:eastAsia="宋体" w:cs="宋体"/>
          <w:b/>
          <w:bCs/>
          <w:sz w:val="24"/>
          <w:szCs w:val="24"/>
          <w:highlight w:val="none"/>
        </w:rPr>
        <w:t>第二十九条</w:t>
      </w:r>
      <w:r>
        <w:rPr>
          <w:rFonts w:ascii="宋体" w:hAnsi="宋体" w:eastAsia="宋体" w:cs="宋体"/>
          <w:sz w:val="24"/>
          <w:szCs w:val="24"/>
          <w:highlight w:val="none"/>
        </w:rPr>
        <w:t xml:space="preserve">  若委托人未履行第九条和第十条约定的内容而导致的不良后果，其责任由委托人承担。</w:t>
      </w:r>
    </w:p>
    <w:p w14:paraId="5AD70C1D">
      <w:pPr>
        <w:pStyle w:val="2"/>
        <w:spacing w:line="360" w:lineRule="auto"/>
        <w:rPr>
          <w:rFonts w:ascii="宋体" w:hAnsi="宋体" w:eastAsia="宋体" w:cs="Times New Roman"/>
          <w:sz w:val="24"/>
          <w:szCs w:val="24"/>
          <w:highlight w:val="none"/>
        </w:rPr>
      </w:pPr>
      <w:r>
        <w:rPr>
          <w:rFonts w:hint="default" w:ascii="宋体" w:hAnsi="宋体" w:cs="宋体"/>
          <w:b/>
          <w:bCs/>
          <w:sz w:val="24"/>
          <w:szCs w:val="24"/>
          <w:highlight w:val="none"/>
          <w:lang w:val="en-US" w:eastAsia="zh-CN"/>
        </w:rPr>
        <w:t>第三十一条</w:t>
      </w:r>
      <w:r>
        <w:rPr>
          <w:rFonts w:hint="default" w:ascii="宋体" w:hAnsi="宋体" w:cs="宋体"/>
          <w:sz w:val="24"/>
          <w:szCs w:val="24"/>
          <w:highlight w:val="none"/>
          <w:lang w:eastAsia="zh-CN"/>
        </w:rPr>
        <w:t xml:space="preserve"> </w:t>
      </w:r>
      <w:r>
        <w:rPr>
          <w:rFonts w:hint="default" w:ascii="宋体" w:hAnsi="宋体" w:eastAsia="宋体" w:cs="Times New Roman"/>
          <w:sz w:val="24"/>
          <w:szCs w:val="24"/>
          <w:highlight w:val="none"/>
        </w:rPr>
        <w:t>双方一致同意不适用本合同标准条款第三十一条的约定</w:t>
      </w:r>
      <w:r>
        <w:rPr>
          <w:rFonts w:hint="default" w:ascii="宋体" w:hAnsi="宋体" w:eastAsia="宋体" w:cs="Times New Roman"/>
          <w:sz w:val="24"/>
          <w:szCs w:val="24"/>
          <w:highlight w:val="none"/>
          <w:lang w:eastAsia="zh-CN"/>
        </w:rPr>
        <w:t>。</w:t>
      </w:r>
      <w:r>
        <w:rPr>
          <w:rFonts w:hint="default" w:ascii="宋体" w:hAnsi="宋体" w:eastAsia="宋体" w:cs="Times New Roman"/>
          <w:sz w:val="24"/>
          <w:szCs w:val="24"/>
          <w:highlight w:val="none"/>
        </w:rPr>
        <w:t>由于委托人或承包人的原因使监理工作受到阻碍或延误，则监理人应当将此情况与可能产生的影响及时书面通知委托人（须附证明文件资料），经委托人书面确认后，监理人完成监理业务的时间相应延长，监理人的</w:t>
      </w:r>
      <w:r>
        <w:rPr>
          <w:rFonts w:hint="default" w:ascii="宋体" w:hAnsi="宋体" w:eastAsia="宋体" w:cs="Times New Roman"/>
          <w:sz w:val="24"/>
          <w:szCs w:val="24"/>
          <w:highlight w:val="none"/>
          <w:lang w:val="en-US" w:eastAsia="zh-CN"/>
        </w:rPr>
        <w:t>监理</w:t>
      </w:r>
      <w:r>
        <w:rPr>
          <w:rFonts w:hint="default" w:ascii="宋体" w:hAnsi="宋体" w:eastAsia="宋体" w:cs="Times New Roman"/>
          <w:sz w:val="24"/>
          <w:szCs w:val="24"/>
          <w:highlight w:val="none"/>
        </w:rPr>
        <w:t>报酬不变。</w:t>
      </w:r>
    </w:p>
    <w:p w14:paraId="0C1A221C">
      <w:pPr>
        <w:spacing w:line="360" w:lineRule="auto"/>
        <w:ind w:firstLine="426" w:firstLineChars="177"/>
        <w:rPr>
          <w:rFonts w:hint="eastAsia" w:ascii="宋体" w:hAnsi="宋体" w:eastAsia="宋体" w:cs="宋体"/>
          <w:sz w:val="24"/>
          <w:szCs w:val="24"/>
          <w:highlight w:val="none"/>
        </w:rPr>
      </w:pPr>
      <w:r>
        <w:rPr>
          <w:rFonts w:ascii="宋体" w:hAnsi="宋体" w:eastAsia="宋体" w:cs="宋体"/>
          <w:b/>
          <w:bCs/>
          <w:sz w:val="24"/>
          <w:szCs w:val="24"/>
          <w:highlight w:val="none"/>
        </w:rPr>
        <w:t>第三十三条</w:t>
      </w:r>
      <w:r>
        <w:rPr>
          <w:rFonts w:ascii="宋体" w:hAnsi="宋体" w:eastAsia="宋体" w:cs="宋体"/>
          <w:sz w:val="24"/>
          <w:szCs w:val="24"/>
          <w:highlight w:val="none"/>
        </w:rPr>
        <w:t xml:space="preserve">  </w:t>
      </w:r>
      <w:r>
        <w:rPr>
          <w:rFonts w:hint="eastAsia" w:ascii="宋体" w:hAnsi="宋体" w:eastAsia="宋体" w:cs="宋体"/>
          <w:sz w:val="24"/>
          <w:szCs w:val="24"/>
          <w:highlight w:val="none"/>
        </w:rPr>
        <w:t>双方一致同意不适用本合同</w:t>
      </w:r>
      <w:r>
        <w:rPr>
          <w:rFonts w:hint="eastAsia" w:ascii="宋体" w:hAnsi="宋体" w:eastAsia="宋体" w:cs="宋体"/>
          <w:sz w:val="24"/>
          <w:szCs w:val="24"/>
          <w:highlight w:val="none"/>
          <w:lang w:val="en-US" w:eastAsia="zh-Hans"/>
        </w:rPr>
        <w:t>通用</w:t>
      </w:r>
      <w:r>
        <w:rPr>
          <w:rFonts w:ascii="宋体" w:hAnsi="宋体" w:eastAsia="宋体" w:cs="宋体"/>
          <w:sz w:val="24"/>
          <w:szCs w:val="24"/>
          <w:highlight w:val="none"/>
        </w:rPr>
        <w:t>条款</w:t>
      </w:r>
      <w:r>
        <w:rPr>
          <w:rFonts w:hint="eastAsia" w:ascii="宋体" w:hAnsi="宋体" w:eastAsia="宋体" w:cs="宋体"/>
          <w:sz w:val="24"/>
          <w:szCs w:val="24"/>
          <w:highlight w:val="none"/>
        </w:rPr>
        <w:t>第</w:t>
      </w:r>
      <w:r>
        <w:rPr>
          <w:rFonts w:hint="eastAsia" w:ascii="宋体" w:hAnsi="宋体" w:eastAsia="宋体" w:cs="宋体"/>
          <w:sz w:val="24"/>
          <w:szCs w:val="24"/>
          <w:highlight w:val="none"/>
          <w:lang w:eastAsia="zh-Hans"/>
        </w:rPr>
        <w:t>三十三</w:t>
      </w:r>
      <w:r>
        <w:rPr>
          <w:rFonts w:hint="eastAsia" w:ascii="宋体" w:hAnsi="宋体" w:eastAsia="宋体" w:cs="宋体"/>
          <w:sz w:val="24"/>
          <w:szCs w:val="24"/>
          <w:highlight w:val="none"/>
        </w:rPr>
        <w:t>条的</w:t>
      </w:r>
      <w:r>
        <w:rPr>
          <w:rFonts w:hint="eastAsia" w:ascii="宋体" w:hAnsi="宋体" w:eastAsia="宋体" w:cs="宋体"/>
          <w:sz w:val="24"/>
          <w:szCs w:val="24"/>
          <w:highlight w:val="none"/>
          <w:lang w:val="en-US" w:eastAsia="zh-Hans"/>
        </w:rPr>
        <w:t>约定。</w:t>
      </w:r>
      <w:r>
        <w:rPr>
          <w:rFonts w:ascii="宋体" w:hAnsi="宋体" w:eastAsia="宋体" w:cs="宋体"/>
          <w:sz w:val="24"/>
          <w:szCs w:val="24"/>
          <w:highlight w:val="none"/>
        </w:rPr>
        <w:t>本合同</w:t>
      </w:r>
      <w:r>
        <w:rPr>
          <w:rFonts w:hint="eastAsia" w:ascii="宋体" w:hAnsi="宋体" w:eastAsia="宋体" w:cs="宋体"/>
          <w:sz w:val="24"/>
          <w:szCs w:val="24"/>
          <w:highlight w:val="none"/>
        </w:rPr>
        <w:t>自各方</w:t>
      </w:r>
      <w:r>
        <w:rPr>
          <w:rFonts w:ascii="宋体" w:hAnsi="宋体" w:eastAsia="宋体" w:cs="宋体"/>
          <w:sz w:val="24"/>
          <w:szCs w:val="24"/>
          <w:highlight w:val="none"/>
        </w:rPr>
        <w:t>签字盖章之日起生效。监理人组织办理完竣工预验收</w:t>
      </w:r>
      <w:r>
        <w:rPr>
          <w:rFonts w:hint="eastAsia" w:ascii="宋体" w:hAnsi="宋体" w:eastAsia="宋体" w:cs="宋体"/>
          <w:sz w:val="24"/>
          <w:szCs w:val="24"/>
          <w:highlight w:val="none"/>
          <w:lang w:val="en-US" w:eastAsia="zh-Hans"/>
        </w:rPr>
        <w:t>或</w:t>
      </w:r>
      <w:r>
        <w:rPr>
          <w:rFonts w:ascii="宋体" w:hAnsi="宋体" w:eastAsia="宋体" w:cs="宋体"/>
          <w:sz w:val="24"/>
          <w:szCs w:val="24"/>
          <w:highlight w:val="none"/>
        </w:rPr>
        <w:t>或工程移交手续</w:t>
      </w:r>
      <w:r>
        <w:rPr>
          <w:rFonts w:hint="eastAsia" w:ascii="宋体" w:hAnsi="宋体" w:eastAsia="宋体" w:cs="宋体"/>
          <w:sz w:val="24"/>
          <w:szCs w:val="24"/>
          <w:highlight w:val="none"/>
          <w:lang w:eastAsia="zh-Hans"/>
        </w:rPr>
        <w:t>、本工程整体竣工验收合格</w:t>
      </w:r>
      <w:r>
        <w:rPr>
          <w:rFonts w:ascii="宋体" w:hAnsi="宋体" w:eastAsia="宋体" w:cs="宋体"/>
          <w:sz w:val="24"/>
          <w:szCs w:val="24"/>
          <w:highlight w:val="none"/>
        </w:rPr>
        <w:t>，</w:t>
      </w:r>
      <w:r>
        <w:rPr>
          <w:rFonts w:hint="eastAsia" w:ascii="宋体" w:hAnsi="宋体" w:eastAsia="宋体" w:cs="宋体"/>
          <w:sz w:val="24"/>
          <w:szCs w:val="24"/>
          <w:highlight w:val="none"/>
          <w:lang w:val="en-US" w:eastAsia="zh-Hans"/>
        </w:rPr>
        <w:t>质量保修期</w:t>
      </w:r>
      <w:r>
        <w:rPr>
          <w:rFonts w:ascii="宋体" w:hAnsi="宋体" w:eastAsia="宋体" w:cs="宋体"/>
          <w:sz w:val="24"/>
          <w:szCs w:val="24"/>
          <w:highlight w:val="none"/>
        </w:rPr>
        <w:t>满，监理人收到监理报酬尾款</w:t>
      </w:r>
      <w:r>
        <w:rPr>
          <w:rFonts w:hint="eastAsia" w:ascii="宋体" w:hAnsi="宋体" w:eastAsia="宋体" w:cs="宋体"/>
          <w:sz w:val="24"/>
          <w:szCs w:val="24"/>
          <w:highlight w:val="none"/>
          <w:lang w:val="en-US" w:eastAsia="zh-Hans"/>
        </w:rPr>
        <w:t>且各方全部履行完成本合同项下义务</w:t>
      </w:r>
      <w:r>
        <w:rPr>
          <w:rFonts w:ascii="宋体" w:hAnsi="宋体" w:eastAsia="宋体" w:cs="宋体"/>
          <w:sz w:val="24"/>
          <w:szCs w:val="24"/>
          <w:highlight w:val="none"/>
        </w:rPr>
        <w:t>后，本合同即终止。</w:t>
      </w:r>
      <w:r>
        <w:rPr>
          <w:rFonts w:hint="eastAsia" w:ascii="宋体" w:hAnsi="宋体" w:eastAsia="宋体" w:cs="宋体"/>
          <w:sz w:val="24"/>
          <w:szCs w:val="24"/>
          <w:highlight w:val="none"/>
        </w:rPr>
        <w:t>本合同</w:t>
      </w:r>
      <w:r>
        <w:rPr>
          <w:rFonts w:hint="eastAsia" w:ascii="宋体" w:hAnsi="宋体" w:eastAsia="宋体" w:cs="宋体"/>
          <w:sz w:val="24"/>
          <w:szCs w:val="24"/>
          <w:highlight w:val="none"/>
          <w:lang w:eastAsia="zh-Hans"/>
        </w:rPr>
        <w:t>有效期间</w:t>
      </w:r>
      <w:r>
        <w:rPr>
          <w:rFonts w:hint="eastAsia" w:ascii="宋体" w:hAnsi="宋体" w:eastAsia="宋体" w:cs="宋体"/>
          <w:sz w:val="24"/>
          <w:szCs w:val="24"/>
          <w:highlight w:val="none"/>
        </w:rPr>
        <w:t>，监理人仍须承担监理责任。</w:t>
      </w:r>
    </w:p>
    <w:p w14:paraId="7C821E7C">
      <w:pPr>
        <w:numPr>
          <w:ilvl w:val="0"/>
          <w:numId w:val="0"/>
        </w:numPr>
        <w:spacing w:line="360" w:lineRule="auto"/>
        <w:ind w:firstLine="426" w:firstLineChars="177"/>
        <w:rPr>
          <w:rFonts w:hint="eastAsia" w:ascii="宋体" w:hAnsi="宋体"/>
          <w:bCs/>
          <w:snapToGrid w:val="0"/>
          <w:color w:val="000000"/>
          <w:kern w:val="0"/>
          <w:sz w:val="24"/>
          <w:highlight w:val="none"/>
        </w:rPr>
      </w:pPr>
      <w:r>
        <w:rPr>
          <w:rFonts w:ascii="宋体" w:hAnsi="宋体" w:eastAsia="宋体" w:cs="宋体"/>
          <w:b/>
          <w:bCs/>
          <w:sz w:val="24"/>
          <w:szCs w:val="24"/>
          <w:highlight w:val="none"/>
        </w:rPr>
        <w:t>第三十三条</w:t>
      </w:r>
      <w:r>
        <w:rPr>
          <w:rFonts w:ascii="宋体" w:hAnsi="宋体" w:eastAsia="宋体" w:cs="宋体"/>
          <w:sz w:val="24"/>
          <w:szCs w:val="24"/>
          <w:highlight w:val="none"/>
        </w:rPr>
        <w:t xml:space="preserve"> </w:t>
      </w:r>
      <w:r>
        <w:rPr>
          <w:rFonts w:hint="eastAsia" w:ascii="宋体" w:hAnsi="宋体"/>
          <w:bCs/>
          <w:snapToGrid w:val="0"/>
          <w:color w:val="000000"/>
          <w:kern w:val="0"/>
          <w:sz w:val="24"/>
          <w:highlight w:val="none"/>
        </w:rPr>
        <w:t>双方一致同意不适用本合同通用条款第三十五条约定。</w:t>
      </w:r>
    </w:p>
    <w:p w14:paraId="71672254">
      <w:pPr>
        <w:numPr>
          <w:ilvl w:val="-1"/>
          <w:numId w:val="0"/>
        </w:numPr>
        <w:adjustRightInd w:val="0"/>
        <w:snapToGrid w:val="0"/>
        <w:spacing w:line="360" w:lineRule="auto"/>
        <w:ind w:firstLine="426" w:firstLineChars="177"/>
        <w:jc w:val="both"/>
        <w:rPr>
          <w:rFonts w:hint="eastAsia" w:ascii="宋体" w:hAnsi="宋体" w:eastAsia="宋体" w:cs="Times New Roman"/>
          <w:sz w:val="24"/>
          <w:szCs w:val="24"/>
          <w:highlight w:val="none"/>
        </w:rPr>
      </w:pPr>
      <w:r>
        <w:rPr>
          <w:rFonts w:ascii="宋体" w:hAnsi="宋体" w:eastAsia="宋体" w:cs="宋体"/>
          <w:b/>
          <w:bCs/>
          <w:sz w:val="24"/>
          <w:szCs w:val="24"/>
          <w:highlight w:val="none"/>
        </w:rPr>
        <w:t>第三十</w:t>
      </w:r>
      <w:r>
        <w:rPr>
          <w:rFonts w:hint="eastAsia" w:ascii="宋体" w:hAnsi="宋体" w:eastAsia="宋体" w:cs="宋体"/>
          <w:b/>
          <w:bCs/>
          <w:sz w:val="24"/>
          <w:szCs w:val="24"/>
          <w:highlight w:val="none"/>
          <w:lang w:val="en-US" w:eastAsia="zh-Hans"/>
        </w:rPr>
        <w:t>四</w:t>
      </w:r>
      <w:r>
        <w:rPr>
          <w:rFonts w:ascii="宋体" w:hAnsi="宋体" w:eastAsia="宋体" w:cs="宋体"/>
          <w:b/>
          <w:bCs/>
          <w:sz w:val="24"/>
          <w:szCs w:val="24"/>
          <w:highlight w:val="none"/>
        </w:rPr>
        <w:t>条</w:t>
      </w:r>
      <w:r>
        <w:rPr>
          <w:rFonts w:hint="default" w:ascii="宋体" w:hAnsi="宋体"/>
          <w:snapToGrid w:val="0"/>
          <w:color w:val="000000"/>
          <w:kern w:val="0"/>
          <w:sz w:val="24"/>
          <w:highlight w:val="none"/>
        </w:rPr>
        <w:t xml:space="preserve">  </w:t>
      </w:r>
      <w:r>
        <w:rPr>
          <w:rFonts w:hint="eastAsia" w:ascii="宋体" w:hAnsi="宋体"/>
          <w:snapToGrid w:val="0"/>
          <w:color w:val="000000"/>
          <w:kern w:val="0"/>
          <w:sz w:val="24"/>
          <w:highlight w:val="none"/>
        </w:rPr>
        <w:t>双方一致同意不适用本合同</w:t>
      </w:r>
      <w:r>
        <w:rPr>
          <w:rFonts w:ascii="宋体" w:hAnsi="宋体"/>
          <w:snapToGrid w:val="0"/>
          <w:color w:val="000000"/>
          <w:kern w:val="0"/>
          <w:sz w:val="24"/>
          <w:highlight w:val="none"/>
        </w:rPr>
        <w:t>标准条款</w:t>
      </w:r>
      <w:r>
        <w:rPr>
          <w:rFonts w:hint="eastAsia" w:ascii="宋体" w:hAnsi="宋体"/>
          <w:snapToGrid w:val="0"/>
          <w:color w:val="000000"/>
          <w:kern w:val="0"/>
          <w:sz w:val="24"/>
          <w:highlight w:val="none"/>
        </w:rPr>
        <w:t>第三十四条的约定，未经双方协商一致，</w:t>
      </w:r>
      <w:r>
        <w:rPr>
          <w:rFonts w:hint="eastAsia" w:ascii="宋体" w:hAnsi="宋体"/>
          <w:snapToGrid w:val="0"/>
          <w:color w:val="000000"/>
          <w:kern w:val="0"/>
          <w:sz w:val="24"/>
          <w:highlight w:val="none"/>
          <w:lang w:val="en-US" w:eastAsia="zh-Hans"/>
        </w:rPr>
        <w:t>监理人</w:t>
      </w:r>
      <w:r>
        <w:rPr>
          <w:rFonts w:hint="eastAsia" w:ascii="宋体" w:hAnsi="宋体"/>
          <w:snapToGrid w:val="0"/>
          <w:color w:val="000000"/>
          <w:kern w:val="0"/>
          <w:sz w:val="24"/>
          <w:highlight w:val="none"/>
        </w:rPr>
        <w:t>不得变更或解除</w:t>
      </w:r>
      <w:r>
        <w:rPr>
          <w:rFonts w:hint="eastAsia" w:ascii="宋体" w:hAnsi="宋体"/>
          <w:snapToGrid w:val="0"/>
          <w:color w:val="000000"/>
          <w:kern w:val="0"/>
          <w:sz w:val="24"/>
          <w:highlight w:val="none"/>
          <w:lang w:val="en-US" w:eastAsia="zh-Hans"/>
        </w:rPr>
        <w:t>合同</w:t>
      </w:r>
      <w:r>
        <w:rPr>
          <w:rFonts w:hint="eastAsia" w:ascii="宋体" w:hAnsi="宋体"/>
          <w:snapToGrid w:val="0"/>
          <w:color w:val="000000"/>
          <w:kern w:val="0"/>
          <w:sz w:val="24"/>
          <w:highlight w:val="none"/>
        </w:rPr>
        <w:t>。</w:t>
      </w:r>
      <w:r>
        <w:rPr>
          <w:rFonts w:hint="default" w:ascii="宋体" w:hAnsi="宋体" w:eastAsia="宋体" w:cs="宋体"/>
          <w:b w:val="0"/>
          <w:bCs w:val="0"/>
          <w:snapToGrid/>
          <w:color w:val="auto"/>
          <w:kern w:val="2"/>
          <w:sz w:val="24"/>
          <w:szCs w:val="24"/>
          <w:highlight w:val="none"/>
        </w:rPr>
        <w:t>委托人</w:t>
      </w:r>
      <w:r>
        <w:rPr>
          <w:rFonts w:hint="eastAsia" w:ascii="宋体" w:hAnsi="宋体"/>
          <w:snapToGrid w:val="0"/>
          <w:color w:val="000000"/>
          <w:kern w:val="0"/>
          <w:sz w:val="24"/>
          <w:highlight w:val="none"/>
        </w:rPr>
        <w:t>根据本合同的约定单方部分或全部解除本合同的，自委托人书面通知监理人时起部分或全部解除本合同即生效。</w:t>
      </w:r>
    </w:p>
    <w:p w14:paraId="3C20486D">
      <w:pPr>
        <w:spacing w:line="360" w:lineRule="auto"/>
        <w:ind w:firstLine="426" w:firstLineChars="177"/>
        <w:rPr>
          <w:rFonts w:ascii="宋体" w:hAnsi="宋体" w:eastAsia="宋体" w:cs="宋体"/>
          <w:b/>
          <w:bCs/>
          <w:sz w:val="24"/>
          <w:szCs w:val="24"/>
          <w:highlight w:val="none"/>
        </w:rPr>
      </w:pPr>
      <w:r>
        <w:rPr>
          <w:rFonts w:hint="eastAsia" w:ascii="宋体" w:hAnsi="宋体" w:eastAsia="宋体" w:cs="宋体"/>
          <w:b/>
          <w:bCs/>
          <w:sz w:val="24"/>
          <w:szCs w:val="24"/>
          <w:highlight w:val="none"/>
        </w:rPr>
        <w:t>第三十七条  违约责任</w:t>
      </w:r>
    </w:p>
    <w:p w14:paraId="000FC424">
      <w:pPr>
        <w:spacing w:line="360" w:lineRule="auto"/>
        <w:ind w:firstLine="424" w:firstLineChars="177"/>
        <w:rPr>
          <w:rFonts w:ascii="宋体" w:hAnsi="宋体" w:eastAsia="宋体" w:cs="宋体"/>
          <w:sz w:val="24"/>
          <w:szCs w:val="24"/>
          <w:highlight w:val="none"/>
        </w:rPr>
      </w:pPr>
      <w:r>
        <w:rPr>
          <w:rFonts w:hint="eastAsia" w:ascii="宋体" w:hAnsi="宋体" w:eastAsia="宋体" w:cs="宋体"/>
          <w:sz w:val="24"/>
          <w:szCs w:val="24"/>
          <w:highlight w:val="none"/>
        </w:rPr>
        <w:t>合同协议的终止并不影响各方应有的权利和应承担的责任</w:t>
      </w:r>
      <w:r>
        <w:rPr>
          <w:rFonts w:hint="eastAsia" w:ascii="宋体" w:hAnsi="宋体" w:eastAsia="宋体" w:cs="宋体"/>
          <w:sz w:val="24"/>
          <w:szCs w:val="24"/>
          <w:highlight w:val="none"/>
          <w:lang w:eastAsia="zh-Hans"/>
        </w:rPr>
        <w:t>，</w:t>
      </w:r>
      <w:r>
        <w:rPr>
          <w:rFonts w:hint="eastAsia" w:ascii="宋体" w:hAnsi="宋体" w:eastAsia="宋体" w:cs="宋体"/>
          <w:sz w:val="24"/>
          <w:szCs w:val="24"/>
          <w:highlight w:val="none"/>
          <w:lang w:val="en-US" w:eastAsia="zh-Hans"/>
        </w:rPr>
        <w:t>且</w:t>
      </w:r>
      <w:r>
        <w:rPr>
          <w:rFonts w:hint="eastAsia" w:ascii="宋体" w:hAnsi="宋体" w:eastAsia="宋体" w:cs="宋体"/>
          <w:sz w:val="24"/>
          <w:szCs w:val="24"/>
          <w:highlight w:val="none"/>
        </w:rPr>
        <w:t>造成违约的需承担相应的法律、经济等责任</w:t>
      </w:r>
      <w:r>
        <w:rPr>
          <w:rFonts w:hint="eastAsia" w:ascii="宋体" w:hAnsi="宋体" w:eastAsia="宋体" w:cs="宋体"/>
          <w:sz w:val="24"/>
          <w:szCs w:val="24"/>
          <w:highlight w:val="none"/>
          <w:lang w:eastAsia="zh-Hans"/>
        </w:rPr>
        <w:t>。</w:t>
      </w:r>
      <w:r>
        <w:rPr>
          <w:rFonts w:hint="eastAsia" w:ascii="宋体" w:hAnsi="宋体" w:eastAsia="宋体" w:cs="宋体"/>
          <w:sz w:val="24"/>
          <w:szCs w:val="24"/>
          <w:highlight w:val="none"/>
        </w:rPr>
        <w:t>双方同意不</w:t>
      </w:r>
      <w:r>
        <w:rPr>
          <w:rFonts w:hint="eastAsia" w:ascii="宋体" w:hAnsi="宋体" w:eastAsia="宋体" w:cs="宋体"/>
          <w:sz w:val="24"/>
          <w:szCs w:val="24"/>
          <w:highlight w:val="none"/>
          <w:lang w:val="en-US" w:eastAsia="zh-Hans"/>
        </w:rPr>
        <w:t>适用通用</w:t>
      </w:r>
      <w:r>
        <w:rPr>
          <w:rFonts w:hint="eastAsia" w:ascii="宋体" w:hAnsi="宋体" w:eastAsia="宋体" w:cs="宋体"/>
          <w:sz w:val="24"/>
          <w:szCs w:val="24"/>
          <w:highlight w:val="none"/>
        </w:rPr>
        <w:t>条款第二十六条的约定</w:t>
      </w:r>
      <w:r>
        <w:rPr>
          <w:rFonts w:hint="eastAsia" w:ascii="宋体" w:hAnsi="宋体" w:eastAsia="宋体" w:cs="宋体"/>
          <w:sz w:val="24"/>
          <w:szCs w:val="24"/>
          <w:highlight w:val="none"/>
          <w:lang w:eastAsia="zh-Hans"/>
        </w:rPr>
        <w:t>，监理人的</w:t>
      </w:r>
      <w:r>
        <w:rPr>
          <w:rFonts w:hint="eastAsia" w:ascii="宋体" w:hAnsi="宋体" w:eastAsia="宋体" w:cs="宋体"/>
          <w:sz w:val="24"/>
          <w:szCs w:val="24"/>
          <w:highlight w:val="none"/>
        </w:rPr>
        <w:t>违约方式、责任认定</w:t>
      </w:r>
      <w:r>
        <w:rPr>
          <w:rFonts w:hint="eastAsia" w:ascii="宋体" w:hAnsi="宋体" w:eastAsia="宋体" w:cs="宋体"/>
          <w:sz w:val="24"/>
          <w:szCs w:val="24"/>
          <w:highlight w:val="none"/>
          <w:lang w:val="en-US" w:eastAsia="zh-Hans"/>
        </w:rPr>
        <w:t>及违约责任按</w:t>
      </w:r>
      <w:r>
        <w:rPr>
          <w:rFonts w:hint="eastAsia" w:ascii="宋体" w:hAnsi="宋体" w:eastAsia="宋体" w:cs="宋体"/>
          <w:sz w:val="24"/>
          <w:szCs w:val="24"/>
          <w:highlight w:val="none"/>
        </w:rPr>
        <w:t>如下</w:t>
      </w:r>
      <w:r>
        <w:rPr>
          <w:rFonts w:hint="eastAsia" w:ascii="宋体" w:hAnsi="宋体" w:eastAsia="宋体" w:cs="宋体"/>
          <w:sz w:val="24"/>
          <w:szCs w:val="24"/>
          <w:highlight w:val="none"/>
          <w:lang w:val="en-US" w:eastAsia="zh-Hans"/>
        </w:rPr>
        <w:t>约定执行</w:t>
      </w:r>
      <w:r>
        <w:rPr>
          <w:rFonts w:hint="eastAsia" w:ascii="宋体" w:hAnsi="宋体" w:eastAsia="宋体" w:cs="宋体"/>
          <w:sz w:val="24"/>
          <w:szCs w:val="24"/>
          <w:highlight w:val="none"/>
        </w:rPr>
        <w:t>：</w:t>
      </w:r>
    </w:p>
    <w:p w14:paraId="6B05F289">
      <w:pPr>
        <w:numPr>
          <w:ilvl w:val="0"/>
          <w:numId w:val="13"/>
        </w:num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监理人失职而造成委托人经济损失，同意按以下办法承担责任，赔偿损失：</w:t>
      </w:r>
    </w:p>
    <w:p w14:paraId="6E8A665B">
      <w:pPr>
        <w:spacing w:line="360" w:lineRule="auto"/>
        <w:ind w:firstLine="420"/>
        <w:rPr>
          <w:rFonts w:ascii="宋体" w:hAnsi="宋体" w:eastAsia="宋体" w:cs="宋体"/>
          <w:sz w:val="24"/>
          <w:szCs w:val="24"/>
          <w:highlight w:val="none"/>
        </w:rPr>
      </w:pPr>
      <w:r>
        <w:rPr>
          <w:rFonts w:hint="eastAsia" w:ascii="宋体" w:hAnsi="宋体" w:eastAsia="宋体" w:cs="宋体"/>
          <w:sz w:val="24"/>
          <w:szCs w:val="24"/>
          <w:highlight w:val="none"/>
        </w:rPr>
        <w:t>1、当施工方未按合同约定履行义务或工程出现质量缺陷时，监理人应及时上报委托人，否则因此所造成的一切损失</w:t>
      </w:r>
      <w:r>
        <w:rPr>
          <w:rFonts w:hint="eastAsia" w:ascii="宋体" w:hAnsi="宋体" w:eastAsia="宋体" w:cs="宋体"/>
          <w:sz w:val="24"/>
          <w:szCs w:val="24"/>
          <w:highlight w:val="none"/>
          <w:lang w:val="en-US" w:eastAsia="zh-Hans"/>
        </w:rPr>
        <w:t>及责任</w:t>
      </w:r>
      <w:r>
        <w:rPr>
          <w:rFonts w:hint="eastAsia" w:ascii="宋体" w:hAnsi="宋体" w:eastAsia="宋体" w:cs="宋体"/>
          <w:sz w:val="24"/>
          <w:szCs w:val="24"/>
          <w:highlight w:val="none"/>
        </w:rPr>
        <w:t>由监理人承担。</w:t>
      </w:r>
    </w:p>
    <w:p w14:paraId="0FDFE27D">
      <w:pPr>
        <w:spacing w:line="360" w:lineRule="auto"/>
        <w:ind w:firstLine="420"/>
        <w:rPr>
          <w:rFonts w:ascii="宋体" w:hAnsi="宋体" w:eastAsia="宋体" w:cs="宋体"/>
          <w:sz w:val="24"/>
          <w:szCs w:val="24"/>
          <w:highlight w:val="none"/>
        </w:rPr>
      </w:pPr>
      <w:r>
        <w:rPr>
          <w:rFonts w:hint="eastAsia" w:ascii="宋体" w:hAnsi="宋体" w:eastAsia="宋体" w:cs="宋体"/>
          <w:sz w:val="24"/>
          <w:szCs w:val="24"/>
          <w:highlight w:val="none"/>
        </w:rPr>
        <w:t>2、监理人如果失职，应按受损工程相应</w:t>
      </w:r>
      <w:r>
        <w:rPr>
          <w:rFonts w:hint="default" w:ascii="宋体" w:hAnsi="宋体" w:eastAsia="宋体" w:cs="宋体"/>
          <w:sz w:val="24"/>
          <w:szCs w:val="24"/>
          <w:highlight w:val="none"/>
        </w:rPr>
        <w:t>监理报酬</w:t>
      </w:r>
      <w:r>
        <w:rPr>
          <w:rFonts w:hint="eastAsia" w:ascii="宋体" w:hAnsi="宋体" w:eastAsia="宋体" w:cs="宋体"/>
          <w:sz w:val="24"/>
          <w:szCs w:val="24"/>
          <w:highlight w:val="none"/>
        </w:rPr>
        <w:t>的1～3倍向委托人</w:t>
      </w:r>
      <w:r>
        <w:rPr>
          <w:rFonts w:hint="eastAsia" w:ascii="宋体" w:hAnsi="宋体" w:eastAsia="宋体" w:cs="宋体"/>
          <w:sz w:val="24"/>
          <w:szCs w:val="24"/>
          <w:highlight w:val="none"/>
          <w:lang w:val="en-US" w:eastAsia="zh-Hans"/>
        </w:rPr>
        <w:t>支付违约金并赔偿</w:t>
      </w:r>
      <w:r>
        <w:rPr>
          <w:rFonts w:hint="eastAsia" w:ascii="宋体" w:hAnsi="宋体" w:eastAsia="宋体" w:cs="宋体"/>
          <w:sz w:val="24"/>
          <w:szCs w:val="24"/>
          <w:highlight w:val="none"/>
        </w:rPr>
        <w:t>委托人</w:t>
      </w:r>
      <w:r>
        <w:rPr>
          <w:rFonts w:hint="eastAsia" w:ascii="宋体" w:hAnsi="宋体" w:eastAsia="宋体" w:cs="宋体"/>
          <w:sz w:val="24"/>
          <w:szCs w:val="24"/>
          <w:highlight w:val="none"/>
          <w:lang w:val="en-US" w:eastAsia="zh-Hans"/>
        </w:rPr>
        <w:t>因此造成的全部</w:t>
      </w:r>
      <w:r>
        <w:rPr>
          <w:rFonts w:hint="eastAsia" w:ascii="宋体" w:hAnsi="宋体" w:eastAsia="宋体" w:cs="宋体"/>
          <w:sz w:val="24"/>
          <w:szCs w:val="24"/>
          <w:highlight w:val="none"/>
        </w:rPr>
        <w:t>损失。</w:t>
      </w:r>
    </w:p>
    <w:p w14:paraId="51296345">
      <w:pPr>
        <w:spacing w:line="360" w:lineRule="auto"/>
        <w:ind w:firstLine="420"/>
        <w:rPr>
          <w:rFonts w:ascii="宋体" w:hAnsi="宋体" w:eastAsia="宋体" w:cs="宋体"/>
          <w:sz w:val="24"/>
          <w:szCs w:val="24"/>
          <w:highlight w:val="none"/>
        </w:rPr>
      </w:pPr>
      <w:r>
        <w:rPr>
          <w:rFonts w:hint="eastAsia" w:ascii="宋体" w:hAnsi="宋体" w:eastAsia="宋体" w:cs="宋体"/>
          <w:sz w:val="24"/>
          <w:szCs w:val="24"/>
          <w:highlight w:val="none"/>
        </w:rPr>
        <w:t>3、监理人擅自转包或分包本合同</w:t>
      </w:r>
      <w:r>
        <w:rPr>
          <w:rFonts w:hint="eastAsia" w:ascii="宋体" w:hAnsi="宋体" w:eastAsia="宋体" w:cs="宋体"/>
          <w:sz w:val="24"/>
          <w:szCs w:val="24"/>
          <w:highlight w:val="none"/>
          <w:lang w:eastAsia="zh-Hans"/>
        </w:rPr>
        <w:t>，</w:t>
      </w:r>
      <w:r>
        <w:rPr>
          <w:rFonts w:hint="eastAsia" w:ascii="宋体" w:hAnsi="宋体" w:eastAsia="宋体" w:cs="宋体"/>
          <w:sz w:val="24"/>
          <w:szCs w:val="24"/>
          <w:highlight w:val="none"/>
          <w:lang w:val="en-US" w:eastAsia="zh-Hans"/>
        </w:rPr>
        <w:t>或者擅自转让本合同项下部分或全部权利义务的</w:t>
      </w:r>
      <w:r>
        <w:rPr>
          <w:rFonts w:hint="eastAsia" w:ascii="宋体" w:hAnsi="宋体" w:eastAsia="宋体" w:cs="宋体"/>
          <w:sz w:val="24"/>
          <w:szCs w:val="24"/>
          <w:highlight w:val="none"/>
        </w:rPr>
        <w:t>，委托人有权解除合同，并要求监理人</w:t>
      </w:r>
      <w:r>
        <w:rPr>
          <w:rFonts w:hint="eastAsia" w:ascii="宋体" w:hAnsi="宋体" w:eastAsia="宋体" w:cs="宋体"/>
          <w:sz w:val="24"/>
          <w:szCs w:val="24"/>
          <w:highlight w:val="none"/>
          <w:lang w:val="en-US" w:eastAsia="zh-Hans"/>
        </w:rPr>
        <w:t>按</w:t>
      </w:r>
      <w:r>
        <w:rPr>
          <w:rFonts w:hint="eastAsia" w:ascii="宋体" w:hAnsi="宋体" w:eastAsia="宋体" w:cs="宋体"/>
          <w:sz w:val="24"/>
          <w:szCs w:val="24"/>
          <w:highlight w:val="none"/>
        </w:rPr>
        <w:t>合同暂定价的20%</w:t>
      </w:r>
      <w:r>
        <w:rPr>
          <w:rFonts w:hint="eastAsia" w:ascii="宋体" w:hAnsi="宋体" w:eastAsia="宋体" w:cs="宋体"/>
          <w:sz w:val="24"/>
          <w:szCs w:val="24"/>
          <w:highlight w:val="none"/>
          <w:lang w:val="en-US" w:eastAsia="zh-Hans"/>
        </w:rPr>
        <w:t>支付违约金并赔偿委托人因此造成的全部</w:t>
      </w:r>
      <w:r>
        <w:rPr>
          <w:rFonts w:hint="eastAsia" w:ascii="宋体" w:hAnsi="宋体" w:eastAsia="宋体" w:cs="宋体"/>
          <w:sz w:val="24"/>
          <w:szCs w:val="24"/>
          <w:highlight w:val="none"/>
        </w:rPr>
        <w:t>损失。</w:t>
      </w:r>
    </w:p>
    <w:p w14:paraId="793DCDEA">
      <w:pPr>
        <w:spacing w:line="360" w:lineRule="auto"/>
        <w:ind w:firstLine="420"/>
        <w:rPr>
          <w:rFonts w:ascii="宋体" w:hAnsi="宋体" w:eastAsia="宋体" w:cs="宋体"/>
          <w:sz w:val="24"/>
          <w:szCs w:val="24"/>
          <w:highlight w:val="none"/>
        </w:rPr>
      </w:pPr>
      <w:r>
        <w:rPr>
          <w:rFonts w:hint="eastAsia" w:ascii="宋体" w:hAnsi="宋体" w:eastAsia="宋体" w:cs="宋体"/>
          <w:sz w:val="24"/>
          <w:szCs w:val="24"/>
          <w:highlight w:val="none"/>
        </w:rPr>
        <w:t>4、委托人无故或因故提前</w:t>
      </w:r>
      <w:r>
        <w:rPr>
          <w:rFonts w:hint="eastAsia" w:ascii="宋体" w:hAnsi="宋体" w:eastAsia="宋体" w:cs="宋体"/>
          <w:sz w:val="24"/>
          <w:szCs w:val="24"/>
          <w:highlight w:val="none"/>
          <w:lang w:val="en-US" w:eastAsia="zh-Hans"/>
        </w:rPr>
        <w:t>解除</w:t>
      </w:r>
      <w:r>
        <w:rPr>
          <w:rFonts w:hint="default" w:ascii="宋体" w:hAnsi="宋体" w:eastAsia="宋体" w:cs="宋体"/>
          <w:sz w:val="24"/>
          <w:szCs w:val="24"/>
          <w:highlight w:val="none"/>
          <w:lang w:eastAsia="zh-Hans"/>
        </w:rPr>
        <w:t>/</w:t>
      </w:r>
      <w:r>
        <w:rPr>
          <w:rFonts w:hint="eastAsia" w:ascii="宋体" w:hAnsi="宋体" w:eastAsia="宋体" w:cs="宋体"/>
          <w:sz w:val="24"/>
          <w:szCs w:val="24"/>
          <w:highlight w:val="none"/>
        </w:rPr>
        <w:t>终止合同</w:t>
      </w:r>
      <w:r>
        <w:rPr>
          <w:rFonts w:hint="eastAsia" w:ascii="宋体" w:hAnsi="宋体" w:eastAsia="宋体" w:cs="宋体"/>
          <w:sz w:val="24"/>
          <w:szCs w:val="24"/>
          <w:highlight w:val="none"/>
          <w:lang w:val="en-US" w:eastAsia="zh-Hans"/>
        </w:rPr>
        <w:t>的</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Hans"/>
        </w:rPr>
        <w:t>双方</w:t>
      </w:r>
      <w:r>
        <w:rPr>
          <w:rFonts w:hint="eastAsia" w:ascii="宋体" w:hAnsi="宋体" w:eastAsia="宋体" w:cs="宋体"/>
          <w:sz w:val="24"/>
          <w:szCs w:val="24"/>
          <w:highlight w:val="none"/>
        </w:rPr>
        <w:t>按经委托人审核</w:t>
      </w:r>
      <w:r>
        <w:rPr>
          <w:rFonts w:hint="eastAsia" w:ascii="宋体" w:hAnsi="宋体" w:eastAsia="宋体" w:cs="宋体"/>
          <w:sz w:val="24"/>
          <w:szCs w:val="24"/>
          <w:highlight w:val="none"/>
          <w:lang w:val="en-US" w:eastAsia="zh-Hans"/>
        </w:rPr>
        <w:t>并书面确认</w:t>
      </w:r>
      <w:r>
        <w:rPr>
          <w:rFonts w:hint="eastAsia" w:ascii="宋体" w:hAnsi="宋体" w:eastAsia="宋体" w:cs="宋体"/>
          <w:sz w:val="24"/>
          <w:szCs w:val="24"/>
          <w:highlight w:val="none"/>
        </w:rPr>
        <w:t>的监理人实际完成量支付</w:t>
      </w:r>
      <w:r>
        <w:rPr>
          <w:rFonts w:hint="default" w:ascii="宋体" w:hAnsi="宋体" w:eastAsia="宋体" w:cs="宋体"/>
          <w:sz w:val="24"/>
          <w:szCs w:val="24"/>
          <w:highlight w:val="none"/>
        </w:rPr>
        <w:t>监理报酬</w:t>
      </w:r>
      <w:r>
        <w:rPr>
          <w:rFonts w:hint="eastAsia" w:ascii="宋体" w:hAnsi="宋体" w:eastAsia="宋体" w:cs="宋体"/>
          <w:sz w:val="24"/>
          <w:szCs w:val="24"/>
          <w:highlight w:val="none"/>
          <w:lang w:eastAsia="zh-Hans"/>
        </w:rPr>
        <w:t>，</w:t>
      </w:r>
      <w:r>
        <w:rPr>
          <w:rFonts w:hint="eastAsia" w:ascii="宋体" w:hAnsi="宋体" w:eastAsia="宋体" w:cs="宋体"/>
          <w:sz w:val="24"/>
          <w:szCs w:val="24"/>
          <w:highlight w:val="none"/>
          <w:lang w:val="en-US" w:eastAsia="zh-Hans"/>
        </w:rPr>
        <w:t>但</w:t>
      </w:r>
      <w:r>
        <w:rPr>
          <w:rFonts w:hint="eastAsia" w:ascii="宋体" w:hAnsi="宋体" w:eastAsia="宋体" w:cs="宋体"/>
          <w:sz w:val="24"/>
          <w:szCs w:val="24"/>
          <w:highlight w:val="none"/>
        </w:rPr>
        <w:t>监理人</w:t>
      </w:r>
      <w:r>
        <w:rPr>
          <w:rFonts w:hint="eastAsia" w:ascii="宋体" w:hAnsi="宋体" w:eastAsia="宋体" w:cs="宋体"/>
          <w:sz w:val="24"/>
          <w:szCs w:val="24"/>
          <w:highlight w:val="none"/>
          <w:lang w:val="en-US" w:eastAsia="zh-Hans"/>
        </w:rPr>
        <w:t>应按</w:t>
      </w:r>
      <w:r>
        <w:rPr>
          <w:rFonts w:hint="eastAsia" w:ascii="宋体" w:hAnsi="宋体" w:eastAsia="宋体" w:cs="宋体"/>
          <w:sz w:val="24"/>
          <w:szCs w:val="24"/>
          <w:highlight w:val="none"/>
        </w:rPr>
        <w:t>合同暂定价的20%</w:t>
      </w:r>
      <w:r>
        <w:rPr>
          <w:rFonts w:hint="eastAsia" w:ascii="宋体" w:hAnsi="宋体" w:eastAsia="宋体" w:cs="宋体"/>
          <w:sz w:val="24"/>
          <w:szCs w:val="24"/>
          <w:highlight w:val="none"/>
          <w:lang w:val="en-US" w:eastAsia="zh-Hans"/>
        </w:rPr>
        <w:t>支付违约金并赔偿委托人因此造成的全部损失</w:t>
      </w:r>
      <w:r>
        <w:rPr>
          <w:rFonts w:hint="eastAsia" w:ascii="宋体" w:hAnsi="宋体" w:eastAsia="宋体" w:cs="宋体"/>
          <w:sz w:val="24"/>
          <w:szCs w:val="24"/>
          <w:highlight w:val="none"/>
        </w:rPr>
        <w:t>。</w:t>
      </w:r>
    </w:p>
    <w:p w14:paraId="02723E42">
      <w:pPr>
        <w:spacing w:line="360" w:lineRule="auto"/>
        <w:ind w:firstLine="420"/>
        <w:rPr>
          <w:rFonts w:ascii="宋体" w:hAnsi="宋体" w:eastAsia="宋体" w:cs="宋体"/>
          <w:sz w:val="24"/>
          <w:szCs w:val="24"/>
          <w:highlight w:val="none"/>
        </w:rPr>
      </w:pPr>
      <w:r>
        <w:rPr>
          <w:rFonts w:hint="eastAsia" w:ascii="宋体" w:hAnsi="宋体" w:eastAsia="宋体" w:cs="宋体"/>
          <w:sz w:val="24"/>
          <w:szCs w:val="24"/>
          <w:highlight w:val="none"/>
        </w:rPr>
        <w:t>5、监理人提供伪造、变造</w:t>
      </w:r>
      <w:r>
        <w:rPr>
          <w:rFonts w:hint="eastAsia" w:ascii="宋体" w:hAnsi="宋体" w:eastAsia="宋体" w:cs="宋体"/>
          <w:sz w:val="24"/>
          <w:szCs w:val="24"/>
          <w:highlight w:val="none"/>
          <w:lang w:eastAsia="zh-Hans"/>
        </w:rPr>
        <w:t>、</w:t>
      </w:r>
      <w:r>
        <w:rPr>
          <w:rFonts w:hint="eastAsia" w:ascii="宋体" w:hAnsi="宋体" w:eastAsia="宋体" w:cs="宋体"/>
          <w:sz w:val="24"/>
          <w:szCs w:val="24"/>
          <w:highlight w:val="none"/>
          <w:lang w:val="en-US" w:eastAsia="zh-Hans"/>
        </w:rPr>
        <w:t>虚假的</w:t>
      </w:r>
      <w:r>
        <w:rPr>
          <w:rFonts w:hint="eastAsia" w:ascii="宋体" w:hAnsi="宋体" w:eastAsia="宋体" w:cs="宋体"/>
          <w:sz w:val="24"/>
          <w:szCs w:val="24"/>
          <w:highlight w:val="none"/>
        </w:rPr>
        <w:t>资料、文件的，委托人有权解除合同</w:t>
      </w:r>
      <w:r>
        <w:rPr>
          <w:rFonts w:hint="eastAsia" w:ascii="宋体" w:hAnsi="宋体" w:eastAsia="宋体" w:cs="宋体"/>
          <w:sz w:val="24"/>
          <w:szCs w:val="24"/>
          <w:highlight w:val="none"/>
          <w:lang w:eastAsia="zh-Hans"/>
        </w:rPr>
        <w:t>，</w:t>
      </w:r>
      <w:r>
        <w:rPr>
          <w:rFonts w:hint="eastAsia" w:ascii="宋体" w:hAnsi="宋体" w:eastAsia="宋体" w:cs="宋体"/>
          <w:sz w:val="24"/>
          <w:szCs w:val="24"/>
          <w:highlight w:val="none"/>
        </w:rPr>
        <w:t>不予支付任何费用</w:t>
      </w:r>
      <w:r>
        <w:rPr>
          <w:rFonts w:hint="eastAsia" w:ascii="宋体" w:hAnsi="宋体" w:eastAsia="宋体" w:cs="宋体"/>
          <w:sz w:val="24"/>
          <w:szCs w:val="24"/>
          <w:highlight w:val="none"/>
          <w:lang w:val="en-US" w:eastAsia="zh-Hans"/>
        </w:rPr>
        <w:t>并要求监理人全额退还</w:t>
      </w:r>
      <w:r>
        <w:rPr>
          <w:rFonts w:hint="eastAsia" w:ascii="宋体" w:hAnsi="宋体" w:eastAsia="宋体" w:cs="宋体"/>
          <w:sz w:val="24"/>
          <w:szCs w:val="24"/>
          <w:highlight w:val="none"/>
        </w:rPr>
        <w:t>已支付</w:t>
      </w:r>
      <w:r>
        <w:rPr>
          <w:rFonts w:hint="eastAsia" w:ascii="宋体" w:hAnsi="宋体" w:eastAsia="宋体" w:cs="宋体"/>
          <w:sz w:val="24"/>
          <w:szCs w:val="24"/>
          <w:highlight w:val="none"/>
          <w:lang w:val="en-US" w:eastAsia="zh-Hans"/>
        </w:rPr>
        <w:t>的</w:t>
      </w:r>
      <w:r>
        <w:rPr>
          <w:rFonts w:hint="eastAsia" w:ascii="宋体" w:hAnsi="宋体" w:eastAsia="宋体" w:cs="宋体"/>
          <w:sz w:val="24"/>
          <w:szCs w:val="24"/>
          <w:highlight w:val="none"/>
        </w:rPr>
        <w:t>费用</w:t>
      </w:r>
      <w:r>
        <w:rPr>
          <w:rFonts w:hint="eastAsia" w:ascii="宋体" w:hAnsi="宋体" w:eastAsia="宋体" w:cs="宋体"/>
          <w:sz w:val="24"/>
          <w:szCs w:val="24"/>
          <w:highlight w:val="none"/>
          <w:lang w:eastAsia="zh-Hans"/>
        </w:rPr>
        <w:t>、</w:t>
      </w:r>
      <w:r>
        <w:rPr>
          <w:rFonts w:hint="eastAsia" w:ascii="宋体" w:hAnsi="宋体" w:eastAsia="宋体" w:cs="宋体"/>
          <w:sz w:val="24"/>
          <w:szCs w:val="24"/>
          <w:highlight w:val="none"/>
          <w:lang w:val="en-US" w:eastAsia="zh-Hans"/>
        </w:rPr>
        <w:t>按照合同暂定价的</w:t>
      </w:r>
      <w:r>
        <w:rPr>
          <w:rFonts w:hint="default" w:ascii="宋体" w:hAnsi="宋体" w:eastAsia="宋体" w:cs="宋体"/>
          <w:sz w:val="24"/>
          <w:szCs w:val="24"/>
          <w:highlight w:val="none"/>
          <w:lang w:eastAsia="zh-Hans"/>
        </w:rPr>
        <w:t>20%</w:t>
      </w:r>
      <w:r>
        <w:rPr>
          <w:rFonts w:hint="eastAsia" w:ascii="宋体" w:hAnsi="宋体" w:eastAsia="宋体" w:cs="宋体"/>
          <w:sz w:val="24"/>
          <w:szCs w:val="24"/>
          <w:highlight w:val="none"/>
          <w:lang w:val="en-US" w:eastAsia="zh-Hans"/>
        </w:rPr>
        <w:t>支付违约金并赔偿委托人因此造成的全部损失</w:t>
      </w:r>
      <w:r>
        <w:rPr>
          <w:rFonts w:hint="eastAsia" w:ascii="宋体" w:hAnsi="宋体" w:eastAsia="宋体" w:cs="宋体"/>
          <w:sz w:val="24"/>
          <w:szCs w:val="24"/>
          <w:highlight w:val="none"/>
          <w:lang w:eastAsia="zh-Hans"/>
        </w:rPr>
        <w:t>。</w:t>
      </w:r>
      <w:r>
        <w:rPr>
          <w:rFonts w:hint="eastAsia" w:ascii="宋体" w:hAnsi="宋体" w:eastAsia="宋体" w:cs="宋体"/>
          <w:sz w:val="24"/>
          <w:szCs w:val="24"/>
          <w:highlight w:val="none"/>
          <w:lang w:val="en-US" w:eastAsia="zh-Hans"/>
        </w:rPr>
        <w:t>同时，委托人还有权</w:t>
      </w:r>
      <w:r>
        <w:rPr>
          <w:rFonts w:hint="eastAsia" w:ascii="宋体" w:hAnsi="宋体" w:eastAsia="宋体" w:cs="宋体"/>
          <w:sz w:val="24"/>
          <w:szCs w:val="24"/>
          <w:highlight w:val="none"/>
        </w:rPr>
        <w:t>追究监理人行为导致工期延误等一切法律责任。</w:t>
      </w:r>
    </w:p>
    <w:p w14:paraId="1A306ADE">
      <w:pPr>
        <w:numPr>
          <w:ilvl w:val="0"/>
          <w:numId w:val="13"/>
        </w:num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监理人违反本合同的约定，应当按约定向委托人承担相应的违约责任，承担违约责任方式包括但不限于</w:t>
      </w:r>
      <w:r>
        <w:rPr>
          <w:rFonts w:hint="eastAsia" w:ascii="宋体" w:hAnsi="宋体"/>
          <w:bCs/>
          <w:snapToGrid w:val="0"/>
          <w:color w:val="000000"/>
          <w:kern w:val="0"/>
          <w:sz w:val="24"/>
          <w:highlight w:val="none"/>
        </w:rPr>
        <w:t>（以下违约责任方式可同时适用）</w:t>
      </w:r>
      <w:r>
        <w:rPr>
          <w:rFonts w:hint="eastAsia" w:ascii="宋体" w:hAnsi="宋体" w:eastAsia="宋体" w:cs="宋体"/>
          <w:sz w:val="24"/>
          <w:szCs w:val="24"/>
          <w:highlight w:val="none"/>
        </w:rPr>
        <w:t>：</w:t>
      </w:r>
    </w:p>
    <w:p w14:paraId="22EA504F">
      <w:pPr>
        <w:spacing w:line="360" w:lineRule="auto"/>
        <w:ind w:firstLine="420"/>
        <w:rPr>
          <w:rFonts w:ascii="宋体" w:hAnsi="宋体" w:eastAsia="宋体" w:cs="宋体"/>
          <w:sz w:val="24"/>
          <w:szCs w:val="24"/>
          <w:highlight w:val="none"/>
        </w:rPr>
      </w:pPr>
      <w:r>
        <w:rPr>
          <w:rFonts w:hint="eastAsia" w:ascii="宋体" w:hAnsi="宋体" w:eastAsia="宋体" w:cs="宋体"/>
          <w:sz w:val="24"/>
          <w:szCs w:val="24"/>
          <w:highlight w:val="none"/>
        </w:rPr>
        <w:t>1、书面警告。监理人未履行或未适当履行义务或不执行委托人（含主管人员）的指令时，委托人有权向监理人发出书面警告，每一次书面警告，监理人必须向委托人支付违约金2万元并赔偿委托人因此造成的损失</w:t>
      </w:r>
      <w:r>
        <w:rPr>
          <w:rFonts w:hint="eastAsia" w:ascii="宋体" w:hAnsi="宋体" w:eastAsia="宋体" w:cs="宋体"/>
          <w:sz w:val="24"/>
          <w:szCs w:val="24"/>
          <w:highlight w:val="none"/>
          <w:lang w:eastAsia="zh-Hans"/>
        </w:rPr>
        <w:t>；</w:t>
      </w:r>
      <w:r>
        <w:rPr>
          <w:rFonts w:hint="eastAsia" w:ascii="宋体" w:hAnsi="宋体" w:eastAsia="宋体" w:cs="宋体"/>
          <w:sz w:val="24"/>
          <w:szCs w:val="24"/>
          <w:highlight w:val="none"/>
        </w:rPr>
        <w:t>监理人必须在书面警告限定的时间内履行义务，否则</w:t>
      </w:r>
      <w:r>
        <w:rPr>
          <w:rFonts w:hint="eastAsia" w:ascii="宋体" w:hAnsi="宋体"/>
          <w:bCs/>
          <w:snapToGrid w:val="0"/>
          <w:color w:val="000000"/>
          <w:kern w:val="0"/>
          <w:sz w:val="24"/>
          <w:highlight w:val="none"/>
          <w:lang w:eastAsia="zh-Hans"/>
        </w:rPr>
        <w:t>除前述违约责任外，监理人还</w:t>
      </w:r>
      <w:r>
        <w:rPr>
          <w:rFonts w:hint="eastAsia" w:ascii="宋体" w:hAnsi="宋体" w:eastAsia="宋体" w:cs="宋体"/>
          <w:sz w:val="24"/>
          <w:szCs w:val="24"/>
          <w:highlight w:val="none"/>
        </w:rPr>
        <w:t>应承担1次一般违约责任。</w:t>
      </w:r>
      <w:r>
        <w:rPr>
          <w:rFonts w:hint="eastAsia" w:ascii="宋体" w:hAnsi="宋体" w:eastAsia="宋体" w:cs="宋体"/>
          <w:sz w:val="24"/>
          <w:szCs w:val="24"/>
          <w:highlight w:val="none"/>
          <w:lang w:eastAsia="zh-Hans"/>
        </w:rPr>
        <w:t>本合同</w:t>
      </w:r>
      <w:r>
        <w:rPr>
          <w:rFonts w:hint="eastAsia" w:ascii="宋体" w:hAnsi="宋体" w:eastAsia="宋体" w:cs="宋体"/>
          <w:sz w:val="24"/>
          <w:szCs w:val="24"/>
          <w:highlight w:val="none"/>
          <w:lang w:val="en-US" w:eastAsia="zh-Hans"/>
        </w:rPr>
        <w:t>其他</w:t>
      </w:r>
      <w:r>
        <w:rPr>
          <w:rFonts w:hint="eastAsia" w:ascii="宋体" w:hAnsi="宋体" w:eastAsia="宋体" w:cs="宋体"/>
          <w:sz w:val="24"/>
          <w:szCs w:val="24"/>
          <w:highlight w:val="none"/>
          <w:lang w:eastAsia="zh-Hans"/>
        </w:rPr>
        <w:t>专用条款另有约定的，则按其他约定执行。</w:t>
      </w:r>
    </w:p>
    <w:p w14:paraId="51C318A4">
      <w:pPr>
        <w:spacing w:line="360" w:lineRule="auto"/>
        <w:ind w:firstLine="420"/>
        <w:rPr>
          <w:rFonts w:ascii="宋体" w:hAnsi="宋体" w:eastAsia="宋体" w:cs="宋体"/>
          <w:sz w:val="24"/>
          <w:szCs w:val="24"/>
          <w:highlight w:val="none"/>
        </w:rPr>
      </w:pPr>
      <w:r>
        <w:rPr>
          <w:rFonts w:hint="eastAsia" w:ascii="宋体" w:hAnsi="宋体" w:eastAsia="宋体" w:cs="宋体"/>
          <w:sz w:val="24"/>
          <w:szCs w:val="24"/>
          <w:highlight w:val="none"/>
        </w:rPr>
        <w:t>2、一般违约责任。监理人按本合同约定应当承担一般违约责任时，</w:t>
      </w:r>
      <w:r>
        <w:rPr>
          <w:rFonts w:hint="eastAsia" w:ascii="宋体" w:hAnsi="宋体" w:eastAsia="宋体" w:cs="宋体"/>
          <w:sz w:val="24"/>
          <w:szCs w:val="24"/>
          <w:highlight w:val="none"/>
          <w:lang w:val="en-US" w:eastAsia="zh-Hans"/>
        </w:rPr>
        <w:t>应按</w:t>
      </w:r>
      <w:r>
        <w:rPr>
          <w:rFonts w:hint="eastAsia" w:ascii="宋体" w:hAnsi="宋体" w:eastAsia="宋体" w:cs="宋体"/>
          <w:sz w:val="24"/>
          <w:szCs w:val="24"/>
          <w:highlight w:val="none"/>
        </w:rPr>
        <w:t>3万元/次</w:t>
      </w:r>
      <w:r>
        <w:rPr>
          <w:rFonts w:hint="eastAsia" w:ascii="宋体" w:hAnsi="宋体" w:eastAsia="宋体" w:cs="宋体"/>
          <w:sz w:val="24"/>
          <w:szCs w:val="24"/>
          <w:highlight w:val="none"/>
          <w:lang w:val="en-US" w:eastAsia="zh-Hans"/>
        </w:rPr>
        <w:t>向</w:t>
      </w:r>
      <w:r>
        <w:rPr>
          <w:rFonts w:hint="eastAsia" w:ascii="宋体" w:hAnsi="宋体" w:eastAsia="宋体" w:cs="宋体"/>
          <w:sz w:val="24"/>
          <w:szCs w:val="24"/>
          <w:highlight w:val="none"/>
        </w:rPr>
        <w:t>委托人支付违约金并赔偿委托人因此造成的损失。</w:t>
      </w:r>
    </w:p>
    <w:p w14:paraId="24887CB5">
      <w:pPr>
        <w:spacing w:line="360" w:lineRule="auto"/>
        <w:ind w:firstLine="420"/>
        <w:rPr>
          <w:rFonts w:ascii="宋体" w:hAnsi="宋体" w:eastAsia="宋体" w:cs="宋体"/>
          <w:sz w:val="24"/>
          <w:szCs w:val="24"/>
          <w:highlight w:val="none"/>
        </w:rPr>
      </w:pPr>
      <w:r>
        <w:rPr>
          <w:rFonts w:hint="eastAsia" w:ascii="宋体" w:hAnsi="宋体" w:eastAsia="宋体" w:cs="宋体"/>
          <w:sz w:val="24"/>
          <w:szCs w:val="24"/>
          <w:highlight w:val="none"/>
        </w:rPr>
        <w:t>3、严重违约责任。监理人按本合同约定应当承担严重违约责任时，</w:t>
      </w:r>
      <w:r>
        <w:rPr>
          <w:rFonts w:hint="eastAsia" w:ascii="宋体" w:hAnsi="宋体" w:eastAsia="宋体" w:cs="宋体"/>
          <w:sz w:val="24"/>
          <w:szCs w:val="24"/>
          <w:highlight w:val="none"/>
          <w:lang w:val="en-US" w:eastAsia="zh-Hans"/>
        </w:rPr>
        <w:t>应按</w:t>
      </w:r>
      <w:r>
        <w:rPr>
          <w:rFonts w:hint="eastAsia" w:ascii="宋体" w:hAnsi="宋体" w:eastAsia="宋体" w:cs="宋体"/>
          <w:sz w:val="24"/>
          <w:szCs w:val="24"/>
          <w:highlight w:val="none"/>
        </w:rPr>
        <w:t>5万元/次向委托人支付违约金并赔偿委托人因此造成的损失。</w:t>
      </w:r>
    </w:p>
    <w:p w14:paraId="6454D32C">
      <w:pPr>
        <w:spacing w:line="360" w:lineRule="auto"/>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4、部分解除合同。委托人向监理人发出部分解除合同的通知后，本合同部分解除即生效，监理人除应全额退还尚未履行部分的费用外，还</w:t>
      </w:r>
      <w:r>
        <w:rPr>
          <w:rFonts w:hint="eastAsia" w:ascii="宋体" w:hAnsi="宋体" w:eastAsia="宋体" w:cs="宋体"/>
          <w:sz w:val="24"/>
          <w:szCs w:val="24"/>
          <w:highlight w:val="none"/>
          <w:lang w:val="en-US" w:eastAsia="zh-Hans"/>
        </w:rPr>
        <w:t>应按</w:t>
      </w:r>
      <w:r>
        <w:rPr>
          <w:rFonts w:hint="eastAsia" w:ascii="宋体" w:hAnsi="宋体" w:eastAsia="宋体" w:cs="宋体"/>
          <w:sz w:val="24"/>
          <w:szCs w:val="24"/>
          <w:highlight w:val="none"/>
        </w:rPr>
        <w:t>解除合同部分</w:t>
      </w:r>
      <w:r>
        <w:rPr>
          <w:rFonts w:hint="default" w:ascii="宋体" w:hAnsi="宋体" w:eastAsia="宋体" w:cs="宋体"/>
          <w:sz w:val="24"/>
          <w:szCs w:val="24"/>
          <w:highlight w:val="none"/>
        </w:rPr>
        <w:t>监理报酬</w:t>
      </w:r>
      <w:r>
        <w:rPr>
          <w:rFonts w:hint="eastAsia" w:ascii="宋体" w:hAnsi="宋体" w:eastAsia="宋体" w:cs="宋体"/>
          <w:sz w:val="24"/>
          <w:szCs w:val="24"/>
          <w:highlight w:val="none"/>
          <w:lang w:val="en-US" w:eastAsia="zh-Hans"/>
        </w:rPr>
        <w:t>的</w:t>
      </w:r>
      <w:r>
        <w:rPr>
          <w:rFonts w:hint="eastAsia" w:ascii="宋体" w:hAnsi="宋体" w:eastAsia="宋体" w:cs="宋体"/>
          <w:sz w:val="24"/>
          <w:szCs w:val="24"/>
          <w:highlight w:val="none"/>
        </w:rPr>
        <w:t>20%支付违约金并赔偿委托人因此造成的损失</w:t>
      </w:r>
      <w:r>
        <w:rPr>
          <w:rFonts w:hint="eastAsia" w:ascii="宋体" w:hAnsi="宋体" w:eastAsia="宋体" w:cs="宋体"/>
          <w:sz w:val="24"/>
          <w:szCs w:val="24"/>
          <w:highlight w:val="none"/>
          <w:lang w:eastAsia="zh-Hans"/>
        </w:rPr>
        <w:t>；</w:t>
      </w:r>
      <w:r>
        <w:rPr>
          <w:rFonts w:hint="eastAsia" w:ascii="宋体" w:hAnsi="宋体" w:eastAsia="宋体" w:cs="宋体"/>
          <w:sz w:val="24"/>
          <w:szCs w:val="24"/>
          <w:highlight w:val="none"/>
          <w:lang w:val="en-US" w:eastAsia="zh-Hans"/>
        </w:rPr>
        <w:t>但本合同其他专用条款另有约定的，则按其他专用条款约定执行。同时，监理人</w:t>
      </w:r>
      <w:r>
        <w:rPr>
          <w:rFonts w:hint="eastAsia" w:ascii="宋体" w:hAnsi="宋体" w:eastAsia="宋体" w:cs="宋体"/>
          <w:sz w:val="24"/>
          <w:szCs w:val="24"/>
          <w:highlight w:val="none"/>
        </w:rPr>
        <w:t>必须在3日内停止被解除部分的工作，5日内配合委托人完成现场工作和有关资料的移交</w:t>
      </w:r>
      <w:r>
        <w:rPr>
          <w:rFonts w:hint="eastAsia" w:ascii="宋体" w:hAnsi="宋体" w:eastAsia="宋体" w:cs="宋体"/>
          <w:sz w:val="24"/>
          <w:szCs w:val="24"/>
          <w:highlight w:val="none"/>
          <w:lang w:val="en-US" w:eastAsia="zh-Hans"/>
        </w:rPr>
        <w:t>并</w:t>
      </w:r>
      <w:r>
        <w:rPr>
          <w:rFonts w:hint="eastAsia" w:ascii="宋体" w:hAnsi="宋体" w:eastAsia="宋体" w:cs="宋体"/>
          <w:sz w:val="24"/>
          <w:szCs w:val="24"/>
          <w:highlight w:val="none"/>
        </w:rPr>
        <w:t>应保证所移交的资料齐全完整</w:t>
      </w:r>
      <w:r>
        <w:rPr>
          <w:rFonts w:hint="eastAsia" w:ascii="宋体" w:hAnsi="宋体" w:eastAsia="宋体" w:cs="宋体"/>
          <w:sz w:val="24"/>
          <w:szCs w:val="24"/>
          <w:highlight w:val="none"/>
          <w:lang w:eastAsia="zh-Hans"/>
        </w:rPr>
        <w:t>；</w:t>
      </w:r>
      <w:r>
        <w:rPr>
          <w:rFonts w:hint="eastAsia" w:ascii="宋体" w:hAnsi="宋体" w:eastAsia="宋体" w:cs="宋体"/>
          <w:sz w:val="24"/>
          <w:szCs w:val="24"/>
          <w:highlight w:val="none"/>
        </w:rPr>
        <w:t>监理人未</w:t>
      </w:r>
      <w:r>
        <w:rPr>
          <w:rFonts w:hint="eastAsia" w:ascii="宋体" w:hAnsi="宋体" w:eastAsia="宋体" w:cs="宋体"/>
          <w:sz w:val="24"/>
          <w:szCs w:val="24"/>
          <w:highlight w:val="none"/>
          <w:lang w:val="en-US" w:eastAsia="zh-Hans"/>
        </w:rPr>
        <w:t>能</w:t>
      </w:r>
      <w:r>
        <w:rPr>
          <w:rFonts w:hint="eastAsia" w:ascii="宋体" w:hAnsi="宋体" w:eastAsia="宋体" w:cs="宋体"/>
          <w:sz w:val="24"/>
          <w:szCs w:val="24"/>
          <w:highlight w:val="none"/>
        </w:rPr>
        <w:t>在规定期限内完成移交和撤出，或交接资料不完整的，委托人有权采取任何方式处理其留在现场的材料、设备和其他物件且无需承担任何责任，处理费用由监理人承担，</w:t>
      </w:r>
      <w:r>
        <w:rPr>
          <w:rFonts w:hint="eastAsia" w:ascii="宋体" w:hAnsi="宋体" w:eastAsia="宋体" w:cs="宋体"/>
          <w:sz w:val="24"/>
          <w:szCs w:val="24"/>
          <w:highlight w:val="none"/>
          <w:lang w:val="en-US" w:eastAsia="zh-Hans"/>
        </w:rPr>
        <w:t>且</w:t>
      </w:r>
      <w:r>
        <w:rPr>
          <w:rFonts w:hint="eastAsia" w:ascii="宋体" w:hAnsi="宋体" w:eastAsia="宋体" w:cs="宋体"/>
          <w:sz w:val="24"/>
          <w:szCs w:val="24"/>
          <w:highlight w:val="none"/>
        </w:rPr>
        <w:t>委托人有权视情况全部解除合同。因监理人拒交或延误交接现场工作和有关资料而引致委托人工期延误及其他方面的损失，委托人有权要求监理人赔偿有关损失。委托人在发出部分解除合同的通知后，委托人即可委托新的监理人承接该部分工程，监理人不得影响或阻碍新的监理人办理进场手续和相关工作。</w:t>
      </w:r>
    </w:p>
    <w:p w14:paraId="0DF435C3">
      <w:pPr>
        <w:spacing w:line="360" w:lineRule="auto"/>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监理人无法定或约定事由擅自单方部分解除/终止合同的，监理人应按上述条款约定承担违约责任。</w:t>
      </w:r>
    </w:p>
    <w:p w14:paraId="4CEC4249">
      <w:pPr>
        <w:numPr>
          <w:ilvl w:val="0"/>
          <w:numId w:val="14"/>
        </w:numPr>
        <w:spacing w:line="360" w:lineRule="auto"/>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解除合同。委托人向监理人发出解除合同的通知后，本合同即解除，监理人除应全额退还尚未履行部分的费用外，还</w:t>
      </w:r>
      <w:r>
        <w:rPr>
          <w:rFonts w:hint="eastAsia" w:ascii="宋体" w:hAnsi="宋体" w:eastAsia="宋体" w:cs="宋体"/>
          <w:sz w:val="24"/>
          <w:szCs w:val="24"/>
          <w:highlight w:val="none"/>
          <w:lang w:val="en-US" w:eastAsia="zh-Hans"/>
        </w:rPr>
        <w:t>应按</w:t>
      </w:r>
      <w:r>
        <w:rPr>
          <w:rFonts w:hint="eastAsia" w:ascii="宋体" w:hAnsi="宋体" w:eastAsia="宋体" w:cs="宋体"/>
          <w:sz w:val="24"/>
          <w:szCs w:val="24"/>
          <w:highlight w:val="none"/>
        </w:rPr>
        <w:t>本合同</w:t>
      </w:r>
      <w:r>
        <w:rPr>
          <w:rFonts w:hint="eastAsia" w:ascii="宋体" w:hAnsi="宋体" w:eastAsia="宋体" w:cs="宋体"/>
          <w:sz w:val="24"/>
          <w:szCs w:val="24"/>
          <w:highlight w:val="none"/>
          <w:lang w:val="en-US" w:eastAsia="zh-Hans"/>
        </w:rPr>
        <w:t>暂定价的</w:t>
      </w:r>
      <w:r>
        <w:rPr>
          <w:rFonts w:hint="eastAsia" w:ascii="宋体" w:hAnsi="宋体" w:eastAsia="宋体" w:cs="宋体"/>
          <w:sz w:val="24"/>
          <w:szCs w:val="24"/>
          <w:highlight w:val="none"/>
        </w:rPr>
        <w:t>20%</w:t>
      </w:r>
      <w:r>
        <w:rPr>
          <w:rFonts w:hint="eastAsia" w:ascii="宋体" w:hAnsi="宋体" w:eastAsia="宋体" w:cs="宋体"/>
          <w:sz w:val="24"/>
          <w:szCs w:val="24"/>
          <w:highlight w:val="none"/>
          <w:lang w:val="en-US" w:eastAsia="zh-Hans"/>
        </w:rPr>
        <w:t>支付</w:t>
      </w:r>
      <w:r>
        <w:rPr>
          <w:rFonts w:hint="eastAsia" w:ascii="宋体" w:hAnsi="宋体" w:eastAsia="宋体" w:cs="宋体"/>
          <w:sz w:val="24"/>
          <w:szCs w:val="24"/>
          <w:highlight w:val="none"/>
        </w:rPr>
        <w:t>违约金并赔偿委托人因此造成的损失</w:t>
      </w:r>
      <w:r>
        <w:rPr>
          <w:rFonts w:hint="eastAsia" w:ascii="宋体" w:hAnsi="宋体" w:eastAsia="宋体" w:cs="宋体"/>
          <w:sz w:val="24"/>
          <w:szCs w:val="24"/>
          <w:highlight w:val="none"/>
          <w:lang w:eastAsia="zh-Hans"/>
        </w:rPr>
        <w:t>；</w:t>
      </w:r>
      <w:r>
        <w:rPr>
          <w:rFonts w:hint="eastAsia" w:ascii="宋体" w:hAnsi="宋体" w:eastAsia="宋体" w:cs="宋体"/>
          <w:sz w:val="24"/>
          <w:szCs w:val="24"/>
          <w:highlight w:val="none"/>
          <w:lang w:val="en-US" w:eastAsia="zh-Hans"/>
        </w:rPr>
        <w:t>但本合同其他专用条款另有约定的，则按其他专用条款约定执行。同时，监理人</w:t>
      </w:r>
      <w:r>
        <w:rPr>
          <w:rFonts w:hint="eastAsia" w:ascii="宋体" w:hAnsi="宋体" w:eastAsia="宋体" w:cs="宋体"/>
          <w:sz w:val="24"/>
          <w:szCs w:val="24"/>
          <w:highlight w:val="none"/>
        </w:rPr>
        <w:t>必须在3日内停止全部工作，5日内配合委托人完成现场工作和有关资料的移交</w:t>
      </w:r>
      <w:r>
        <w:rPr>
          <w:rFonts w:hint="eastAsia" w:ascii="宋体" w:hAnsi="宋体" w:eastAsia="宋体" w:cs="宋体"/>
          <w:sz w:val="24"/>
          <w:szCs w:val="24"/>
          <w:highlight w:val="none"/>
          <w:lang w:val="en-US" w:eastAsia="zh-Hans"/>
        </w:rPr>
        <w:t>并</w:t>
      </w:r>
      <w:r>
        <w:rPr>
          <w:rFonts w:hint="eastAsia" w:ascii="宋体" w:hAnsi="宋体" w:eastAsia="宋体" w:cs="宋体"/>
          <w:sz w:val="24"/>
          <w:szCs w:val="24"/>
          <w:highlight w:val="none"/>
        </w:rPr>
        <w:t>应保证所移交的资料齐全完整，并于完成交接工作当日内离场</w:t>
      </w:r>
      <w:r>
        <w:rPr>
          <w:rFonts w:hint="eastAsia" w:ascii="宋体" w:hAnsi="宋体" w:eastAsia="宋体" w:cs="宋体"/>
          <w:sz w:val="24"/>
          <w:szCs w:val="24"/>
          <w:highlight w:val="none"/>
          <w:lang w:eastAsia="zh-Hans"/>
        </w:rPr>
        <w:t>；</w:t>
      </w:r>
      <w:r>
        <w:rPr>
          <w:rFonts w:hint="eastAsia" w:ascii="宋体" w:hAnsi="宋体" w:eastAsia="宋体" w:cs="宋体"/>
          <w:sz w:val="24"/>
          <w:szCs w:val="24"/>
          <w:highlight w:val="none"/>
        </w:rPr>
        <w:t>监理人未</w:t>
      </w:r>
      <w:r>
        <w:rPr>
          <w:rFonts w:hint="eastAsia" w:ascii="宋体" w:hAnsi="宋体" w:eastAsia="宋体" w:cs="宋体"/>
          <w:sz w:val="24"/>
          <w:szCs w:val="24"/>
          <w:highlight w:val="none"/>
          <w:lang w:val="en-US" w:eastAsia="zh-Hans"/>
        </w:rPr>
        <w:t>能</w:t>
      </w:r>
      <w:r>
        <w:rPr>
          <w:rFonts w:hint="eastAsia" w:ascii="宋体" w:hAnsi="宋体" w:eastAsia="宋体" w:cs="宋体"/>
          <w:sz w:val="24"/>
          <w:szCs w:val="24"/>
          <w:highlight w:val="none"/>
        </w:rPr>
        <w:t>在规定期限内完成移交和离场或所移交的资料不完整的，委托人有权采取任何方式处理其留在现场的材料、设备和其他物件且无需承担任何责任，处理费用由监理人承担，如果引致委托人工期延误和其他方面的损失，委托人将要求监理人赔偿有关损失。委托人在发出解除合同的通知后，委托人即可委托新的监理人承接该工程，监理人不得影响或阻碍新的监理人办理进场手续和相关工作。</w:t>
      </w:r>
    </w:p>
    <w:p w14:paraId="46B0E2D3">
      <w:pPr>
        <w:spacing w:line="360" w:lineRule="auto"/>
        <w:ind w:firstLine="420"/>
        <w:rPr>
          <w:highlight w:val="none"/>
        </w:rPr>
      </w:pPr>
      <w:r>
        <w:rPr>
          <w:rFonts w:hint="eastAsia" w:ascii="宋体" w:hAnsi="宋体" w:eastAsia="宋体" w:cs="宋体"/>
          <w:sz w:val="24"/>
          <w:szCs w:val="24"/>
          <w:highlight w:val="none"/>
        </w:rPr>
        <w:t>监理人无法定或约定事由擅自解除/终止合同的，监理人应按上述条款约定承担违约责任。</w:t>
      </w:r>
    </w:p>
    <w:p w14:paraId="767F7938">
      <w:pPr>
        <w:spacing w:line="360" w:lineRule="auto"/>
        <w:ind w:firstLine="420"/>
        <w:rPr>
          <w:rFonts w:ascii="宋体" w:hAnsi="宋体" w:eastAsia="宋体" w:cs="宋体"/>
          <w:sz w:val="24"/>
          <w:szCs w:val="24"/>
          <w:highlight w:val="none"/>
        </w:rPr>
      </w:pPr>
      <w:r>
        <w:rPr>
          <w:rFonts w:hint="eastAsia" w:ascii="宋体" w:hAnsi="宋体" w:eastAsia="宋体" w:cs="宋体"/>
          <w:sz w:val="24"/>
          <w:szCs w:val="24"/>
          <w:highlight w:val="none"/>
        </w:rPr>
        <w:t>6、因监理人</w:t>
      </w:r>
      <w:r>
        <w:rPr>
          <w:rFonts w:hint="eastAsia" w:ascii="宋体" w:hAnsi="宋体" w:eastAsia="宋体" w:cs="宋体"/>
          <w:sz w:val="24"/>
          <w:szCs w:val="24"/>
          <w:highlight w:val="none"/>
          <w:lang w:val="en-US" w:eastAsia="zh-Hans"/>
        </w:rPr>
        <w:t>原因（如</w:t>
      </w:r>
      <w:r>
        <w:rPr>
          <w:rFonts w:hint="eastAsia" w:ascii="宋体" w:hAnsi="宋体" w:eastAsia="宋体" w:cs="宋体"/>
          <w:sz w:val="24"/>
          <w:szCs w:val="24"/>
          <w:highlight w:val="none"/>
        </w:rPr>
        <w:t>违约</w:t>
      </w:r>
      <w:r>
        <w:rPr>
          <w:rFonts w:hint="eastAsia" w:ascii="宋体" w:hAnsi="宋体" w:eastAsia="宋体" w:cs="宋体"/>
          <w:sz w:val="24"/>
          <w:szCs w:val="24"/>
          <w:highlight w:val="none"/>
          <w:lang w:eastAsia="zh-Hans"/>
        </w:rPr>
        <w:t>、</w:t>
      </w:r>
      <w:r>
        <w:rPr>
          <w:rFonts w:hint="eastAsia" w:ascii="宋体" w:hAnsi="宋体" w:eastAsia="宋体" w:cs="宋体"/>
          <w:sz w:val="24"/>
          <w:szCs w:val="24"/>
          <w:highlight w:val="none"/>
        </w:rPr>
        <w:t>工作失误</w:t>
      </w:r>
      <w:r>
        <w:rPr>
          <w:rFonts w:hint="eastAsia" w:ascii="宋体" w:hAnsi="宋体" w:eastAsia="宋体" w:cs="宋体"/>
          <w:sz w:val="24"/>
          <w:szCs w:val="24"/>
          <w:highlight w:val="none"/>
          <w:lang w:eastAsia="zh-Hans"/>
        </w:rPr>
        <w:t>、</w:t>
      </w:r>
      <w:r>
        <w:rPr>
          <w:rFonts w:hint="eastAsia" w:ascii="宋体" w:hAnsi="宋体" w:eastAsia="宋体" w:cs="宋体"/>
          <w:sz w:val="24"/>
          <w:szCs w:val="24"/>
          <w:highlight w:val="none"/>
          <w:lang w:val="en-US" w:eastAsia="zh-Hans"/>
        </w:rPr>
        <w:t>失职等）</w:t>
      </w:r>
      <w:r>
        <w:rPr>
          <w:rFonts w:hint="eastAsia" w:ascii="宋体" w:hAnsi="宋体" w:eastAsia="宋体" w:cs="宋体"/>
          <w:sz w:val="24"/>
          <w:szCs w:val="24"/>
          <w:highlight w:val="none"/>
        </w:rPr>
        <w:t>给委托人造成损失的，监理人</w:t>
      </w:r>
      <w:r>
        <w:rPr>
          <w:rFonts w:hint="eastAsia" w:ascii="宋体" w:hAnsi="宋体" w:eastAsia="宋体" w:cs="宋体"/>
          <w:sz w:val="24"/>
          <w:szCs w:val="24"/>
          <w:highlight w:val="none"/>
          <w:lang w:val="en-US" w:eastAsia="zh-Hans"/>
        </w:rPr>
        <w:t>还</w:t>
      </w:r>
      <w:r>
        <w:rPr>
          <w:rFonts w:hint="eastAsia" w:ascii="宋体" w:hAnsi="宋体" w:eastAsia="宋体" w:cs="宋体"/>
          <w:sz w:val="24"/>
          <w:szCs w:val="24"/>
          <w:highlight w:val="none"/>
        </w:rPr>
        <w:t>应</w:t>
      </w:r>
      <w:r>
        <w:rPr>
          <w:rFonts w:hint="eastAsia" w:ascii="宋体" w:hAnsi="宋体" w:eastAsia="宋体" w:cs="宋体"/>
          <w:sz w:val="24"/>
          <w:szCs w:val="24"/>
          <w:highlight w:val="none"/>
          <w:lang w:val="en-US" w:eastAsia="zh-Hans"/>
        </w:rPr>
        <w:t>赔偿</w:t>
      </w:r>
      <w:r>
        <w:rPr>
          <w:rFonts w:hint="eastAsia" w:ascii="宋体" w:hAnsi="宋体" w:eastAsia="宋体" w:cs="宋体"/>
          <w:sz w:val="24"/>
          <w:szCs w:val="24"/>
          <w:highlight w:val="none"/>
        </w:rPr>
        <w:t>委托人</w:t>
      </w:r>
      <w:r>
        <w:rPr>
          <w:rFonts w:hint="eastAsia" w:ascii="宋体" w:hAnsi="宋体" w:eastAsia="宋体" w:cs="宋体"/>
          <w:sz w:val="24"/>
          <w:szCs w:val="24"/>
          <w:highlight w:val="none"/>
          <w:lang w:val="en-US" w:eastAsia="zh-Hans"/>
        </w:rPr>
        <w:t>因此造成的全部损失（包括与</w:t>
      </w:r>
      <w:r>
        <w:rPr>
          <w:rFonts w:hint="eastAsia" w:ascii="宋体" w:hAnsi="宋体" w:eastAsia="宋体" w:cs="宋体"/>
          <w:sz w:val="24"/>
          <w:szCs w:val="24"/>
          <w:highlight w:val="none"/>
        </w:rPr>
        <w:t>违约有直接或间接因果关系的所有损失</w:t>
      </w:r>
      <w:r>
        <w:rPr>
          <w:rFonts w:hint="eastAsia" w:ascii="宋体" w:hAnsi="宋体" w:eastAsia="宋体" w:cs="宋体"/>
          <w:sz w:val="24"/>
          <w:szCs w:val="24"/>
          <w:highlight w:val="none"/>
          <w:lang w:val="en-US" w:eastAsia="zh-Hans"/>
        </w:rPr>
        <w:t>等）</w:t>
      </w:r>
      <w:r>
        <w:rPr>
          <w:rFonts w:hint="eastAsia" w:ascii="宋体" w:hAnsi="宋体" w:eastAsia="宋体" w:cs="宋体"/>
          <w:sz w:val="24"/>
          <w:szCs w:val="24"/>
          <w:highlight w:val="none"/>
        </w:rPr>
        <w:t>。本合同所称的委托人损失，包括但不限于委托人赔偿第三方的费用及承担的责任、委托人为主张权利发生的全部费用（如律师费、诉讼费、鉴定费、调查取证费、诉讼保全费、证据保全费、诉讼保全保险费/保函费、证据保全保险费/保函费、担保费、公证费、公告费、评估费用、勘验费用、检测费、翻译费、交通费、差旅费等）及委托人其他损失（包括可期待利益损失）。</w:t>
      </w:r>
    </w:p>
    <w:p w14:paraId="3BBDFC52">
      <w:pPr>
        <w:spacing w:line="360" w:lineRule="auto"/>
        <w:ind w:firstLine="420"/>
        <w:rPr>
          <w:rFonts w:ascii="宋体" w:hAnsi="宋体" w:eastAsia="宋体" w:cs="宋体"/>
          <w:sz w:val="24"/>
          <w:szCs w:val="24"/>
          <w:highlight w:val="none"/>
        </w:rPr>
      </w:pPr>
      <w:r>
        <w:rPr>
          <w:rFonts w:hint="eastAsia" w:ascii="宋体" w:hAnsi="宋体" w:eastAsia="宋体" w:cs="宋体"/>
          <w:sz w:val="24"/>
          <w:szCs w:val="24"/>
          <w:highlight w:val="none"/>
        </w:rPr>
        <w:t>7、每三次书面警告或者监理人未能按书面警告限期整改完成的则另行追加一次一般违约责任，每三次一般违约责任则另行追加一次严重违约责任</w:t>
      </w:r>
      <w:r>
        <w:rPr>
          <w:rFonts w:hint="eastAsia" w:ascii="宋体" w:hAnsi="宋体" w:eastAsia="宋体" w:cs="宋体"/>
          <w:sz w:val="24"/>
          <w:szCs w:val="24"/>
          <w:highlight w:val="none"/>
          <w:lang w:eastAsia="zh-Hans"/>
        </w:rPr>
        <w:t>；</w:t>
      </w:r>
      <w:r>
        <w:rPr>
          <w:rFonts w:hint="eastAsia" w:ascii="宋体" w:hAnsi="宋体" w:eastAsia="宋体" w:cs="宋体"/>
          <w:sz w:val="24"/>
          <w:szCs w:val="24"/>
          <w:highlight w:val="none"/>
        </w:rPr>
        <w:t>但本合同其他专用条款另有约定过的，则按其他条款约定执行。</w:t>
      </w:r>
    </w:p>
    <w:p w14:paraId="1C466E0D">
      <w:pPr>
        <w:spacing w:line="360" w:lineRule="auto"/>
        <w:ind w:firstLine="420"/>
        <w:rPr>
          <w:rFonts w:ascii="宋体" w:hAnsi="宋体" w:eastAsia="宋体" w:cs="宋体"/>
          <w:sz w:val="24"/>
          <w:szCs w:val="24"/>
          <w:highlight w:val="none"/>
        </w:rPr>
      </w:pPr>
      <w:r>
        <w:rPr>
          <w:rFonts w:hint="eastAsia" w:ascii="宋体" w:hAnsi="宋体" w:eastAsia="宋体" w:cs="宋体"/>
          <w:sz w:val="24"/>
          <w:szCs w:val="24"/>
          <w:highlight w:val="none"/>
        </w:rPr>
        <w:t>8、当监理人无正当理由不履行或没有充分履行其相关承诺及监理义务时，除应承担前述约定的违约责任外，委托人还可给予其通报批评、作不良记录及报相关主管部门处理等处罚措施。</w:t>
      </w:r>
    </w:p>
    <w:p w14:paraId="61492601">
      <w:pPr>
        <w:spacing w:line="360" w:lineRule="auto"/>
        <w:ind w:firstLine="420"/>
        <w:rPr>
          <w:rFonts w:ascii="宋体" w:hAnsi="宋体" w:eastAsia="宋体" w:cs="宋体"/>
          <w:sz w:val="24"/>
          <w:szCs w:val="24"/>
          <w:highlight w:val="none"/>
        </w:rPr>
      </w:pPr>
      <w:r>
        <w:rPr>
          <w:rFonts w:hint="eastAsia" w:ascii="宋体" w:hAnsi="宋体" w:eastAsia="宋体" w:cs="宋体"/>
          <w:sz w:val="24"/>
          <w:szCs w:val="24"/>
          <w:highlight w:val="none"/>
        </w:rPr>
        <w:t>9、当监理人出现严重违约时，委托人可给予其通报批评；当累计出现三次严重违约或者关键节点工期滞后20天以上时，委托人有权要求监理人的法定代表人或其授权代表人驻场办公，直至其监理工作达到委托人满意时方可离场；累计出现四次严重违约时，委托人可给予其不良记录并报相关主管部门处理等处罚措施；累计出现五次严重违约时，委托人可解除合同</w:t>
      </w:r>
      <w:r>
        <w:rPr>
          <w:rFonts w:hint="eastAsia" w:ascii="宋体" w:hAnsi="宋体" w:eastAsia="宋体" w:cs="宋体"/>
          <w:sz w:val="24"/>
          <w:szCs w:val="24"/>
          <w:highlight w:val="none"/>
          <w:lang w:eastAsia="zh-Hans"/>
        </w:rPr>
        <w:t>。</w:t>
      </w:r>
    </w:p>
    <w:p w14:paraId="26F0D8F9">
      <w:pPr>
        <w:numPr>
          <w:ilvl w:val="0"/>
          <w:numId w:val="13"/>
        </w:num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监理组织管理方面的违约责任：</w:t>
      </w:r>
    </w:p>
    <w:p w14:paraId="161B9D90">
      <w:pPr>
        <w:numPr>
          <w:ilvl w:val="0"/>
          <w:numId w:val="15"/>
        </w:num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监理人承诺主动支持委托人的工作，对委托人的指令和书面通知，若未提前报告</w:t>
      </w:r>
      <w:r>
        <w:rPr>
          <w:rFonts w:hint="eastAsia" w:ascii="宋体" w:hAnsi="宋体" w:eastAsia="宋体" w:cs="宋体"/>
          <w:sz w:val="24"/>
          <w:szCs w:val="24"/>
          <w:highlight w:val="none"/>
          <w:lang w:val="en-US" w:eastAsia="zh-Hans"/>
        </w:rPr>
        <w:t>并</w:t>
      </w:r>
      <w:r>
        <w:rPr>
          <w:rFonts w:hint="eastAsia" w:ascii="宋体" w:hAnsi="宋体" w:eastAsia="宋体" w:cs="宋体"/>
          <w:sz w:val="24"/>
          <w:szCs w:val="24"/>
          <w:highlight w:val="none"/>
        </w:rPr>
        <w:t>得到认可，而公开或变相拒不执行</w:t>
      </w:r>
      <w:r>
        <w:rPr>
          <w:rFonts w:hint="eastAsia" w:ascii="宋体" w:hAnsi="宋体" w:eastAsia="宋体" w:cs="宋体"/>
          <w:color w:val="auto"/>
          <w:sz w:val="24"/>
          <w:szCs w:val="24"/>
          <w:highlight w:val="none"/>
        </w:rPr>
        <w:t>或怠于执行或执行不符合要求</w:t>
      </w:r>
      <w:r>
        <w:rPr>
          <w:rFonts w:hint="eastAsia" w:ascii="宋体" w:hAnsi="宋体" w:eastAsia="宋体" w:cs="宋体"/>
          <w:sz w:val="24"/>
          <w:szCs w:val="24"/>
          <w:highlight w:val="none"/>
        </w:rPr>
        <w:t>的，第一次按一般违约处理；第二次以后，每违反一次按一次严重违约处理；同时，监理人还要承担</w:t>
      </w:r>
      <w:r>
        <w:rPr>
          <w:rFonts w:hint="eastAsia" w:ascii="宋体" w:hAnsi="宋体" w:eastAsia="宋体" w:cs="宋体"/>
          <w:sz w:val="24"/>
          <w:szCs w:val="24"/>
          <w:highlight w:val="none"/>
          <w:lang w:val="en-US" w:eastAsia="zh-Hans"/>
        </w:rPr>
        <w:t>委托人</w:t>
      </w:r>
      <w:r>
        <w:rPr>
          <w:rFonts w:hint="eastAsia" w:ascii="宋体" w:hAnsi="宋体" w:eastAsia="宋体" w:cs="宋体"/>
          <w:sz w:val="24"/>
          <w:szCs w:val="24"/>
          <w:highlight w:val="none"/>
        </w:rPr>
        <w:t>由此造成的损失。</w:t>
      </w:r>
    </w:p>
    <w:p w14:paraId="703A0B3E">
      <w:pPr>
        <w:numPr>
          <w:ilvl w:val="0"/>
          <w:numId w:val="15"/>
        </w:num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监理人不遵守委托人所制订的各项制度、规定的，由监理人按所触犯制度、规定的有关规定承担违约责任。所触犯制度、规定没有明确规定的，由委托人参照前款的约定处理。</w:t>
      </w:r>
    </w:p>
    <w:p w14:paraId="6CC718DD">
      <w:pPr>
        <w:numPr>
          <w:ilvl w:val="0"/>
          <w:numId w:val="13"/>
        </w:num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监理人未按投标书及承诺建立组织架构、派驻监理人员和投入设备，监理人必须按委托人要求限期整改，并承担相应违约责任。派驻监理人员需提供身份证复印件（原件核对）以及其属监理人单位员工的社保证明原件，报委托人审核、备案。具体约定为：</w:t>
      </w:r>
    </w:p>
    <w:p w14:paraId="7243F061">
      <w:pPr>
        <w:numPr>
          <w:ilvl w:val="0"/>
          <w:numId w:val="16"/>
        </w:num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在委托人书面通知监理人进场后3日内，监理人的主要监理人员（指投标书承诺的监理机构所配备的项目总监、专业监理工程师、造价工程师及同等级别以上的监理人员）未能足额到位，或到位后又离开，造成该岗位空缺。委托人一旦发现，将要求监理人做出书面解释并保证人员限期到位，同时监理人每岗位承担一般违约责任1次；如果监理人拒不配合，未在委托人提出限期改正的期限内进行整改的，监理人应每岗位承担严重违约责任1次，直至解除合同，并要求监理人承担由此造成的委托人损失。</w:t>
      </w:r>
    </w:p>
    <w:p w14:paraId="53BD454B">
      <w:pPr>
        <w:numPr>
          <w:ilvl w:val="0"/>
          <w:numId w:val="16"/>
        </w:num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监理人必须严格按照投标书与承诺投入监理人员，调换监理人员必须提出书面报告并附上替代人员的所有证明资料，经委托人审核书面同意后才能调换，但监理人仍需按下表承担对应</w:t>
      </w:r>
      <w:r>
        <w:rPr>
          <w:rFonts w:hint="eastAsia" w:ascii="宋体" w:hAnsi="宋体" w:eastAsia="宋体" w:cs="宋体"/>
          <w:sz w:val="24"/>
          <w:szCs w:val="24"/>
          <w:highlight w:val="none"/>
          <w:lang w:val="en-US" w:eastAsia="zh-Hans"/>
        </w:rPr>
        <w:t>的</w:t>
      </w:r>
      <w:r>
        <w:rPr>
          <w:rFonts w:hint="eastAsia" w:ascii="宋体" w:hAnsi="宋体" w:eastAsia="宋体" w:cs="宋体"/>
          <w:sz w:val="24"/>
          <w:szCs w:val="24"/>
          <w:highlight w:val="none"/>
        </w:rPr>
        <w:t>违约责任(被调换监理人员因重大疾病不能胜任工作及离职者除外)。委托人要求监理人更换个别监理人员时，监理人在接到委托人通知后三天内安排更换到位，否则，监理人应按下表的约定承担违约责任。</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4444"/>
        <w:gridCol w:w="3547"/>
      </w:tblGrid>
      <w:tr w14:paraId="31971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82" w:type="dxa"/>
            <w:vAlign w:val="center"/>
          </w:tcPr>
          <w:p w14:paraId="4C9B4241">
            <w:pPr>
              <w:spacing w:line="24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序号</w:t>
            </w:r>
          </w:p>
        </w:tc>
        <w:tc>
          <w:tcPr>
            <w:tcW w:w="4444" w:type="dxa"/>
            <w:vAlign w:val="center"/>
          </w:tcPr>
          <w:p w14:paraId="464C7279">
            <w:pPr>
              <w:spacing w:line="240" w:lineRule="auto"/>
              <w:ind w:firstLine="420"/>
              <w:jc w:val="center"/>
              <w:rPr>
                <w:rFonts w:ascii="宋体" w:hAnsi="宋体" w:eastAsia="宋体" w:cs="宋体"/>
                <w:sz w:val="24"/>
                <w:szCs w:val="24"/>
                <w:highlight w:val="none"/>
              </w:rPr>
            </w:pPr>
            <w:r>
              <w:rPr>
                <w:rFonts w:hint="eastAsia" w:ascii="宋体" w:hAnsi="宋体" w:eastAsia="宋体" w:cs="宋体"/>
                <w:sz w:val="24"/>
                <w:szCs w:val="24"/>
                <w:highlight w:val="none"/>
              </w:rPr>
              <w:t>违约项目</w:t>
            </w:r>
          </w:p>
        </w:tc>
        <w:tc>
          <w:tcPr>
            <w:tcW w:w="3547" w:type="dxa"/>
            <w:vAlign w:val="center"/>
          </w:tcPr>
          <w:p w14:paraId="6AF10FF2">
            <w:pPr>
              <w:spacing w:line="240" w:lineRule="auto"/>
              <w:ind w:firstLine="420"/>
              <w:jc w:val="center"/>
              <w:rPr>
                <w:rFonts w:ascii="宋体" w:hAnsi="宋体" w:eastAsia="宋体" w:cs="宋体"/>
                <w:sz w:val="24"/>
                <w:szCs w:val="24"/>
                <w:highlight w:val="none"/>
              </w:rPr>
            </w:pPr>
            <w:r>
              <w:rPr>
                <w:rFonts w:hint="eastAsia" w:ascii="宋体" w:hAnsi="宋体" w:eastAsia="宋体" w:cs="宋体"/>
                <w:sz w:val="24"/>
                <w:szCs w:val="24"/>
                <w:highlight w:val="none"/>
              </w:rPr>
              <w:t>违约金</w:t>
            </w:r>
          </w:p>
          <w:p w14:paraId="39C4979A">
            <w:pPr>
              <w:spacing w:line="240" w:lineRule="auto"/>
              <w:ind w:firstLine="420"/>
              <w:jc w:val="center"/>
              <w:rPr>
                <w:rFonts w:ascii="宋体" w:hAnsi="宋体" w:eastAsia="宋体" w:cs="宋体"/>
                <w:sz w:val="24"/>
                <w:szCs w:val="24"/>
                <w:highlight w:val="none"/>
              </w:rPr>
            </w:pPr>
            <w:r>
              <w:rPr>
                <w:rFonts w:hint="eastAsia" w:ascii="宋体" w:hAnsi="宋体" w:eastAsia="宋体" w:cs="宋体"/>
                <w:sz w:val="24"/>
                <w:szCs w:val="24"/>
                <w:highlight w:val="none"/>
              </w:rPr>
              <w:t>（元/人·次）</w:t>
            </w:r>
          </w:p>
        </w:tc>
      </w:tr>
      <w:tr w14:paraId="6EC54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82" w:type="dxa"/>
            <w:vAlign w:val="center"/>
          </w:tcPr>
          <w:p w14:paraId="537F2008">
            <w:pPr>
              <w:spacing w:line="24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1</w:t>
            </w:r>
          </w:p>
        </w:tc>
        <w:tc>
          <w:tcPr>
            <w:tcW w:w="4444" w:type="dxa"/>
            <w:vAlign w:val="center"/>
          </w:tcPr>
          <w:p w14:paraId="4F2A6BE6">
            <w:pPr>
              <w:spacing w:line="240" w:lineRule="auto"/>
              <w:rPr>
                <w:rFonts w:ascii="宋体" w:hAnsi="宋体" w:eastAsia="宋体" w:cs="宋体"/>
                <w:sz w:val="24"/>
                <w:szCs w:val="24"/>
                <w:highlight w:val="none"/>
              </w:rPr>
            </w:pPr>
            <w:r>
              <w:rPr>
                <w:rFonts w:hint="eastAsia" w:ascii="宋体" w:hAnsi="宋体" w:eastAsia="宋体" w:cs="宋体"/>
                <w:sz w:val="24"/>
                <w:szCs w:val="24"/>
                <w:highlight w:val="none"/>
              </w:rPr>
              <w:t>监理人自行调换或未按照委托人要求及时更换项目总监。</w:t>
            </w:r>
          </w:p>
        </w:tc>
        <w:tc>
          <w:tcPr>
            <w:tcW w:w="3547" w:type="dxa"/>
            <w:vAlign w:val="center"/>
          </w:tcPr>
          <w:p w14:paraId="7C75F98E">
            <w:pPr>
              <w:spacing w:line="240" w:lineRule="auto"/>
              <w:rPr>
                <w:rFonts w:ascii="宋体" w:hAnsi="宋体" w:eastAsia="宋体" w:cs="宋体"/>
                <w:sz w:val="24"/>
                <w:szCs w:val="24"/>
                <w:highlight w:val="none"/>
              </w:rPr>
            </w:pPr>
            <w:r>
              <w:rPr>
                <w:rFonts w:hint="eastAsia" w:ascii="宋体" w:hAnsi="宋体" w:eastAsia="宋体" w:cs="宋体"/>
                <w:sz w:val="24"/>
                <w:szCs w:val="24"/>
                <w:highlight w:val="none"/>
              </w:rPr>
              <w:t>违约金（元/人/次）按照合同</w:t>
            </w:r>
            <w:r>
              <w:rPr>
                <w:rFonts w:hint="eastAsia" w:ascii="宋体" w:hAnsi="宋体" w:eastAsia="宋体" w:cs="宋体"/>
                <w:sz w:val="24"/>
                <w:szCs w:val="24"/>
                <w:highlight w:val="none"/>
                <w:lang w:val="en-US" w:eastAsia="zh-Hans"/>
              </w:rPr>
              <w:t>暂定价</w:t>
            </w:r>
            <w:r>
              <w:rPr>
                <w:rFonts w:hint="eastAsia" w:ascii="宋体" w:hAnsi="宋体" w:eastAsia="宋体" w:cs="宋体"/>
                <w:sz w:val="24"/>
                <w:szCs w:val="24"/>
                <w:highlight w:val="none"/>
              </w:rPr>
              <w:t>的3%扣除。</w:t>
            </w:r>
          </w:p>
        </w:tc>
      </w:tr>
      <w:tr w14:paraId="4E832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82" w:type="dxa"/>
            <w:vAlign w:val="center"/>
          </w:tcPr>
          <w:p w14:paraId="75049662">
            <w:pPr>
              <w:spacing w:line="24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2</w:t>
            </w:r>
          </w:p>
        </w:tc>
        <w:tc>
          <w:tcPr>
            <w:tcW w:w="4444" w:type="dxa"/>
            <w:vAlign w:val="center"/>
          </w:tcPr>
          <w:p w14:paraId="0E9856F0">
            <w:pPr>
              <w:spacing w:line="240" w:lineRule="auto"/>
              <w:rPr>
                <w:rFonts w:ascii="宋体" w:hAnsi="宋体" w:eastAsia="宋体" w:cs="宋体"/>
                <w:sz w:val="24"/>
                <w:szCs w:val="24"/>
                <w:highlight w:val="none"/>
              </w:rPr>
            </w:pPr>
            <w:r>
              <w:rPr>
                <w:rFonts w:hint="eastAsia" w:ascii="宋体" w:hAnsi="宋体" w:eastAsia="宋体" w:cs="宋体"/>
                <w:sz w:val="24"/>
                <w:szCs w:val="24"/>
                <w:highlight w:val="none"/>
              </w:rPr>
              <w:t>监理人自行调换或未按照委托人要求及时更换项目总工或总监代表。</w:t>
            </w:r>
          </w:p>
        </w:tc>
        <w:tc>
          <w:tcPr>
            <w:tcW w:w="3547" w:type="dxa"/>
            <w:vAlign w:val="center"/>
          </w:tcPr>
          <w:p w14:paraId="67911A69">
            <w:pPr>
              <w:spacing w:line="240" w:lineRule="auto"/>
              <w:rPr>
                <w:rFonts w:ascii="宋体" w:hAnsi="宋体" w:eastAsia="宋体" w:cs="宋体"/>
                <w:sz w:val="24"/>
                <w:szCs w:val="24"/>
                <w:highlight w:val="none"/>
              </w:rPr>
            </w:pPr>
            <w:r>
              <w:rPr>
                <w:rFonts w:hint="eastAsia" w:ascii="宋体" w:hAnsi="宋体" w:eastAsia="宋体" w:cs="宋体"/>
                <w:sz w:val="24"/>
                <w:szCs w:val="24"/>
                <w:highlight w:val="none"/>
              </w:rPr>
              <w:t>违约金（元/人/次）按照合同</w:t>
            </w:r>
            <w:r>
              <w:rPr>
                <w:rFonts w:hint="eastAsia" w:ascii="宋体" w:hAnsi="宋体" w:eastAsia="宋体" w:cs="宋体"/>
                <w:sz w:val="24"/>
                <w:szCs w:val="24"/>
                <w:highlight w:val="none"/>
                <w:lang w:val="en-US" w:eastAsia="zh-Hans"/>
              </w:rPr>
              <w:t>暂定价</w:t>
            </w:r>
            <w:r>
              <w:rPr>
                <w:rFonts w:hint="eastAsia" w:ascii="宋体" w:hAnsi="宋体" w:eastAsia="宋体" w:cs="宋体"/>
                <w:sz w:val="24"/>
                <w:szCs w:val="24"/>
                <w:highlight w:val="none"/>
              </w:rPr>
              <w:t>的2%扣除。</w:t>
            </w:r>
          </w:p>
        </w:tc>
      </w:tr>
      <w:tr w14:paraId="59649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82" w:type="dxa"/>
            <w:vAlign w:val="center"/>
          </w:tcPr>
          <w:p w14:paraId="7542EE1A">
            <w:pPr>
              <w:spacing w:line="24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3</w:t>
            </w:r>
          </w:p>
        </w:tc>
        <w:tc>
          <w:tcPr>
            <w:tcW w:w="4444" w:type="dxa"/>
            <w:vAlign w:val="center"/>
          </w:tcPr>
          <w:p w14:paraId="4F9735EB">
            <w:pPr>
              <w:spacing w:line="240" w:lineRule="auto"/>
              <w:rPr>
                <w:rFonts w:ascii="宋体" w:hAnsi="宋体" w:eastAsia="宋体" w:cs="宋体"/>
                <w:sz w:val="24"/>
                <w:szCs w:val="24"/>
                <w:highlight w:val="none"/>
              </w:rPr>
            </w:pPr>
            <w:r>
              <w:rPr>
                <w:rFonts w:hint="eastAsia" w:ascii="宋体" w:hAnsi="宋体" w:eastAsia="宋体" w:cs="宋体"/>
                <w:sz w:val="24"/>
                <w:szCs w:val="24"/>
                <w:highlight w:val="none"/>
              </w:rPr>
              <w:t>监理人自行调换或未按照委托人要求及时更换专业监理工程师。</w:t>
            </w:r>
          </w:p>
        </w:tc>
        <w:tc>
          <w:tcPr>
            <w:tcW w:w="3547" w:type="dxa"/>
            <w:vAlign w:val="center"/>
          </w:tcPr>
          <w:p w14:paraId="299BA764">
            <w:pPr>
              <w:spacing w:line="240" w:lineRule="auto"/>
              <w:rPr>
                <w:rFonts w:ascii="宋体" w:hAnsi="宋体" w:eastAsia="宋体" w:cs="宋体"/>
                <w:sz w:val="24"/>
                <w:szCs w:val="24"/>
                <w:highlight w:val="none"/>
              </w:rPr>
            </w:pPr>
            <w:r>
              <w:rPr>
                <w:rFonts w:hint="eastAsia" w:ascii="宋体" w:hAnsi="宋体" w:eastAsia="宋体" w:cs="宋体"/>
                <w:sz w:val="24"/>
                <w:szCs w:val="24"/>
                <w:highlight w:val="none"/>
              </w:rPr>
              <w:t>违约金（元/人/次）按照合同</w:t>
            </w:r>
            <w:r>
              <w:rPr>
                <w:rFonts w:hint="eastAsia" w:ascii="宋体" w:hAnsi="宋体" w:eastAsia="宋体" w:cs="宋体"/>
                <w:sz w:val="24"/>
                <w:szCs w:val="24"/>
                <w:highlight w:val="none"/>
                <w:lang w:val="en-US" w:eastAsia="zh-Hans"/>
              </w:rPr>
              <w:t>暂定价</w:t>
            </w:r>
            <w:r>
              <w:rPr>
                <w:rFonts w:hint="eastAsia" w:ascii="宋体" w:hAnsi="宋体" w:eastAsia="宋体" w:cs="宋体"/>
                <w:sz w:val="24"/>
                <w:szCs w:val="24"/>
                <w:highlight w:val="none"/>
              </w:rPr>
              <w:t>的1%扣除。</w:t>
            </w:r>
          </w:p>
        </w:tc>
      </w:tr>
      <w:tr w14:paraId="42F97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82" w:type="dxa"/>
            <w:vAlign w:val="center"/>
          </w:tcPr>
          <w:p w14:paraId="6E21C6AF">
            <w:pPr>
              <w:spacing w:line="24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4</w:t>
            </w:r>
          </w:p>
        </w:tc>
        <w:tc>
          <w:tcPr>
            <w:tcW w:w="4444" w:type="dxa"/>
            <w:vAlign w:val="center"/>
          </w:tcPr>
          <w:p w14:paraId="2691F0DF">
            <w:pPr>
              <w:spacing w:line="240" w:lineRule="auto"/>
              <w:rPr>
                <w:rFonts w:ascii="宋体" w:hAnsi="宋体" w:eastAsia="宋体" w:cs="宋体"/>
                <w:sz w:val="24"/>
                <w:szCs w:val="24"/>
                <w:highlight w:val="none"/>
              </w:rPr>
            </w:pPr>
            <w:r>
              <w:rPr>
                <w:rFonts w:hint="eastAsia" w:ascii="宋体" w:hAnsi="宋体" w:eastAsia="宋体" w:cs="宋体"/>
                <w:sz w:val="24"/>
                <w:szCs w:val="24"/>
                <w:highlight w:val="none"/>
              </w:rPr>
              <w:t>监理人自行调换或未按照委托人要求及时更换造价工程师。</w:t>
            </w:r>
          </w:p>
        </w:tc>
        <w:tc>
          <w:tcPr>
            <w:tcW w:w="3547" w:type="dxa"/>
            <w:vAlign w:val="center"/>
          </w:tcPr>
          <w:p w14:paraId="49B609CE">
            <w:pPr>
              <w:spacing w:line="240" w:lineRule="auto"/>
              <w:rPr>
                <w:rFonts w:ascii="宋体" w:hAnsi="宋体" w:eastAsia="宋体" w:cs="宋体"/>
                <w:sz w:val="24"/>
                <w:szCs w:val="24"/>
                <w:highlight w:val="none"/>
              </w:rPr>
            </w:pPr>
            <w:r>
              <w:rPr>
                <w:rFonts w:hint="eastAsia" w:ascii="宋体" w:hAnsi="宋体" w:eastAsia="宋体" w:cs="宋体"/>
                <w:sz w:val="24"/>
                <w:szCs w:val="24"/>
                <w:highlight w:val="none"/>
              </w:rPr>
              <w:t>违约金（元/人/次）按照合同</w:t>
            </w:r>
            <w:r>
              <w:rPr>
                <w:rFonts w:hint="eastAsia" w:ascii="宋体" w:hAnsi="宋体" w:eastAsia="宋体" w:cs="宋体"/>
                <w:sz w:val="24"/>
                <w:szCs w:val="24"/>
                <w:highlight w:val="none"/>
                <w:lang w:val="en-US" w:eastAsia="zh-Hans"/>
              </w:rPr>
              <w:t>暂定价</w:t>
            </w:r>
            <w:r>
              <w:rPr>
                <w:rFonts w:hint="eastAsia" w:ascii="宋体" w:hAnsi="宋体" w:eastAsia="宋体" w:cs="宋体"/>
                <w:sz w:val="24"/>
                <w:szCs w:val="24"/>
                <w:highlight w:val="none"/>
              </w:rPr>
              <w:t>的1%扣除。</w:t>
            </w:r>
          </w:p>
        </w:tc>
      </w:tr>
      <w:tr w14:paraId="69C3D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82" w:type="dxa"/>
            <w:vAlign w:val="center"/>
          </w:tcPr>
          <w:p w14:paraId="5B9C9C7A">
            <w:pPr>
              <w:spacing w:line="24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5</w:t>
            </w:r>
          </w:p>
        </w:tc>
        <w:tc>
          <w:tcPr>
            <w:tcW w:w="4444" w:type="dxa"/>
            <w:vAlign w:val="center"/>
          </w:tcPr>
          <w:p w14:paraId="4CD139D3">
            <w:pPr>
              <w:spacing w:line="240" w:lineRule="auto"/>
              <w:rPr>
                <w:rFonts w:ascii="宋体" w:hAnsi="宋体" w:eastAsia="宋体" w:cs="宋体"/>
                <w:sz w:val="24"/>
                <w:szCs w:val="24"/>
                <w:highlight w:val="none"/>
              </w:rPr>
            </w:pPr>
            <w:r>
              <w:rPr>
                <w:rFonts w:hint="eastAsia" w:ascii="宋体" w:hAnsi="宋体" w:eastAsia="宋体" w:cs="宋体"/>
                <w:sz w:val="24"/>
                <w:szCs w:val="24"/>
                <w:highlight w:val="none"/>
              </w:rPr>
              <w:t>经委托人审核书面同意后调换监理人员。</w:t>
            </w:r>
          </w:p>
        </w:tc>
        <w:tc>
          <w:tcPr>
            <w:tcW w:w="3547" w:type="dxa"/>
            <w:vAlign w:val="center"/>
          </w:tcPr>
          <w:p w14:paraId="54F6EB47">
            <w:pPr>
              <w:spacing w:line="240" w:lineRule="auto"/>
              <w:rPr>
                <w:rFonts w:ascii="宋体" w:hAnsi="宋体" w:eastAsia="宋体" w:cs="宋体"/>
                <w:sz w:val="24"/>
                <w:szCs w:val="24"/>
                <w:highlight w:val="none"/>
              </w:rPr>
            </w:pPr>
            <w:r>
              <w:rPr>
                <w:rFonts w:hint="eastAsia" w:ascii="宋体" w:hAnsi="宋体" w:eastAsia="宋体" w:cs="宋体"/>
                <w:sz w:val="24"/>
                <w:szCs w:val="24"/>
                <w:highlight w:val="none"/>
              </w:rPr>
              <w:t>监理人按1至4项对应调换人员承担减半违约金。</w:t>
            </w:r>
          </w:p>
        </w:tc>
      </w:tr>
    </w:tbl>
    <w:p w14:paraId="40AB520A">
      <w:pPr>
        <w:numPr>
          <w:ilvl w:val="0"/>
          <w:numId w:val="16"/>
        </w:numPr>
        <w:spacing w:line="360" w:lineRule="auto"/>
        <w:ind w:firstLine="400"/>
        <w:rPr>
          <w:rFonts w:ascii="宋体" w:hAnsi="宋体" w:eastAsia="宋体" w:cs="宋体"/>
          <w:sz w:val="24"/>
          <w:szCs w:val="24"/>
          <w:highlight w:val="none"/>
        </w:rPr>
      </w:pPr>
      <w:r>
        <w:rPr>
          <w:rFonts w:hint="eastAsia" w:ascii="宋体" w:hAnsi="宋体" w:eastAsia="宋体" w:cs="宋体"/>
          <w:sz w:val="24"/>
          <w:szCs w:val="24"/>
          <w:highlight w:val="none"/>
        </w:rPr>
        <w:t>项目总监若需离开施工现场需报委托人批准，在其请假离开的时间段内应书面委托其他驻场监理工程师（</w:t>
      </w:r>
      <w:r>
        <w:rPr>
          <w:rFonts w:hint="eastAsia" w:ascii="宋体" w:hAnsi="宋体" w:eastAsia="宋体" w:cs="宋体"/>
          <w:sz w:val="24"/>
          <w:szCs w:val="24"/>
          <w:highlight w:val="none"/>
          <w:lang w:val="en-US" w:eastAsia="zh-Hans"/>
        </w:rPr>
        <w:t>应</w:t>
      </w:r>
      <w:r>
        <w:rPr>
          <w:rFonts w:hint="eastAsia" w:ascii="宋体" w:hAnsi="宋体" w:eastAsia="宋体" w:cs="宋体"/>
          <w:sz w:val="24"/>
          <w:szCs w:val="24"/>
          <w:highlight w:val="none"/>
        </w:rPr>
        <w:t>具有相应资质和能力）全权代表其行使职权；否则每违约一次，监理人</w:t>
      </w:r>
      <w:r>
        <w:rPr>
          <w:rFonts w:hint="eastAsia" w:ascii="宋体" w:hAnsi="宋体" w:eastAsia="宋体" w:cs="宋体"/>
          <w:sz w:val="24"/>
          <w:szCs w:val="24"/>
          <w:highlight w:val="none"/>
          <w:lang w:val="en-US" w:eastAsia="zh-Hans"/>
        </w:rPr>
        <w:t>应</w:t>
      </w:r>
      <w:r>
        <w:rPr>
          <w:rFonts w:hint="eastAsia" w:ascii="宋体" w:hAnsi="宋体" w:eastAsia="宋体" w:cs="宋体"/>
          <w:sz w:val="24"/>
          <w:szCs w:val="24"/>
          <w:highlight w:val="none"/>
        </w:rPr>
        <w:t>承担1次一般违约责任。</w:t>
      </w:r>
    </w:p>
    <w:p w14:paraId="268E0B77">
      <w:pPr>
        <w:numPr>
          <w:ilvl w:val="0"/>
          <w:numId w:val="16"/>
        </w:numPr>
        <w:spacing w:line="360" w:lineRule="auto"/>
        <w:ind w:firstLine="400"/>
        <w:rPr>
          <w:rFonts w:ascii="宋体" w:hAnsi="宋体" w:eastAsia="宋体" w:cs="宋体"/>
          <w:sz w:val="24"/>
          <w:szCs w:val="24"/>
          <w:highlight w:val="none"/>
        </w:rPr>
      </w:pPr>
      <w:r>
        <w:rPr>
          <w:rFonts w:hint="eastAsia" w:ascii="宋体" w:hAnsi="宋体" w:eastAsia="宋体" w:cs="宋体"/>
          <w:sz w:val="24"/>
          <w:szCs w:val="24"/>
          <w:highlight w:val="none"/>
        </w:rPr>
        <w:t>其他监理人员需离开施工现场1日以上需报委托人批准，在其请假离开的时间段内应书面委托其他驻场监理代表全权代表其行使相应职权；否则，每违约一次，委监理人</w:t>
      </w:r>
      <w:r>
        <w:rPr>
          <w:rFonts w:hint="eastAsia" w:ascii="宋体" w:hAnsi="宋体" w:eastAsia="宋体" w:cs="宋体"/>
          <w:sz w:val="24"/>
          <w:szCs w:val="24"/>
          <w:highlight w:val="none"/>
          <w:lang w:val="en-US" w:eastAsia="zh-Hans"/>
        </w:rPr>
        <w:t>应</w:t>
      </w:r>
      <w:r>
        <w:rPr>
          <w:rFonts w:hint="eastAsia" w:ascii="宋体" w:hAnsi="宋体" w:eastAsia="宋体" w:cs="宋体"/>
          <w:sz w:val="24"/>
          <w:szCs w:val="24"/>
          <w:highlight w:val="none"/>
        </w:rPr>
        <w:t>承担1次一般违约责任。</w:t>
      </w:r>
    </w:p>
    <w:p w14:paraId="284C9E07">
      <w:pPr>
        <w:numPr>
          <w:ilvl w:val="0"/>
          <w:numId w:val="16"/>
        </w:numPr>
        <w:spacing w:line="360" w:lineRule="auto"/>
        <w:ind w:firstLine="400"/>
        <w:rPr>
          <w:rFonts w:ascii="宋体" w:hAnsi="宋体" w:eastAsia="宋体" w:cs="宋体"/>
          <w:sz w:val="24"/>
          <w:szCs w:val="24"/>
          <w:highlight w:val="none"/>
        </w:rPr>
      </w:pPr>
      <w:r>
        <w:rPr>
          <w:rFonts w:hint="eastAsia" w:ascii="宋体" w:hAnsi="宋体" w:eastAsia="宋体" w:cs="宋体"/>
          <w:sz w:val="24"/>
          <w:szCs w:val="24"/>
          <w:highlight w:val="none"/>
        </w:rPr>
        <w:t>委托人可以对驻场监理人员进行考勤，如项目总监每月请假日数累计超过4日，监理人必须承担1次一般违约责任；如其他监理人员每月请假日数累计超过6日，监理人</w:t>
      </w:r>
      <w:r>
        <w:rPr>
          <w:rFonts w:hint="eastAsia" w:ascii="宋体" w:hAnsi="宋体" w:eastAsia="宋体" w:cs="宋体"/>
          <w:sz w:val="24"/>
          <w:szCs w:val="24"/>
          <w:highlight w:val="none"/>
          <w:lang w:val="en-US" w:eastAsia="zh-Hans"/>
        </w:rPr>
        <w:t>应</w:t>
      </w:r>
      <w:r>
        <w:rPr>
          <w:rFonts w:hint="eastAsia" w:ascii="宋体" w:hAnsi="宋体" w:eastAsia="宋体" w:cs="宋体"/>
          <w:sz w:val="24"/>
          <w:szCs w:val="24"/>
          <w:highlight w:val="none"/>
        </w:rPr>
        <w:t>承担1次一般违约责任。</w:t>
      </w:r>
    </w:p>
    <w:p w14:paraId="2A613D52">
      <w:pPr>
        <w:numPr>
          <w:ilvl w:val="0"/>
          <w:numId w:val="16"/>
        </w:numPr>
        <w:spacing w:line="360" w:lineRule="auto"/>
        <w:ind w:firstLine="400"/>
        <w:rPr>
          <w:rFonts w:ascii="宋体" w:hAnsi="宋体" w:eastAsia="宋体" w:cs="宋体"/>
          <w:sz w:val="24"/>
          <w:szCs w:val="24"/>
          <w:highlight w:val="none"/>
        </w:rPr>
      </w:pPr>
      <w:r>
        <w:rPr>
          <w:rFonts w:hint="eastAsia" w:ascii="宋体" w:hAnsi="宋体" w:eastAsia="宋体" w:cs="宋体"/>
          <w:sz w:val="24"/>
          <w:szCs w:val="24"/>
          <w:highlight w:val="none"/>
        </w:rPr>
        <w:t>委托人要求项目总监、项目总监代表等主要监理人员必须参加的会议，项目总监、项目总监代表等主要监理人员必须到会。未经委托人同意不到会或不按期到会的，应向委托人说明理由</w:t>
      </w:r>
      <w:r>
        <w:rPr>
          <w:rFonts w:hint="eastAsia" w:ascii="宋体" w:hAnsi="宋体" w:eastAsia="宋体" w:cs="宋体"/>
          <w:sz w:val="24"/>
          <w:szCs w:val="24"/>
          <w:highlight w:val="none"/>
          <w:lang w:eastAsia="zh-Hans"/>
        </w:rPr>
        <w:t>；</w:t>
      </w:r>
      <w:r>
        <w:rPr>
          <w:rFonts w:hint="eastAsia" w:ascii="宋体" w:hAnsi="宋体" w:eastAsia="宋体" w:cs="宋体"/>
          <w:sz w:val="24"/>
          <w:szCs w:val="24"/>
          <w:highlight w:val="none"/>
        </w:rPr>
        <w:t>拒不说明理由的，监理人应当承担1次一般违约责任。</w:t>
      </w:r>
    </w:p>
    <w:p w14:paraId="3C067074">
      <w:pPr>
        <w:numPr>
          <w:ilvl w:val="0"/>
          <w:numId w:val="16"/>
        </w:numPr>
        <w:spacing w:line="360" w:lineRule="auto"/>
        <w:ind w:firstLine="400"/>
        <w:rPr>
          <w:rFonts w:ascii="宋体" w:hAnsi="宋体" w:eastAsia="宋体" w:cs="宋体"/>
          <w:sz w:val="24"/>
          <w:szCs w:val="24"/>
          <w:highlight w:val="none"/>
        </w:rPr>
      </w:pPr>
      <w:r>
        <w:rPr>
          <w:rFonts w:hint="eastAsia" w:ascii="宋体" w:hAnsi="宋体" w:eastAsia="宋体" w:cs="宋体"/>
          <w:sz w:val="24"/>
          <w:szCs w:val="24"/>
          <w:highlight w:val="none"/>
        </w:rPr>
        <w:t>在委托人、建设行政主管部门组织的现场检查中，总监理工程师累计不在现场应每年应不超过两次，专业监理工程师累计不在现场每年应少于2次。否则，每发生一次，监理人</w:t>
      </w:r>
      <w:r>
        <w:rPr>
          <w:rFonts w:hint="eastAsia" w:ascii="宋体" w:hAnsi="宋体" w:eastAsia="宋体" w:cs="宋体"/>
          <w:sz w:val="24"/>
          <w:szCs w:val="24"/>
          <w:highlight w:val="none"/>
          <w:lang w:val="en-US" w:eastAsia="zh-Hans"/>
        </w:rPr>
        <w:t>应</w:t>
      </w:r>
      <w:r>
        <w:rPr>
          <w:rFonts w:hint="eastAsia" w:ascii="宋体" w:hAnsi="宋体" w:eastAsia="宋体" w:cs="宋体"/>
          <w:sz w:val="24"/>
          <w:szCs w:val="24"/>
          <w:highlight w:val="none"/>
        </w:rPr>
        <w:t>承担1次一般违约责任。每</w:t>
      </w:r>
      <w:r>
        <w:rPr>
          <w:rFonts w:hint="eastAsia" w:ascii="宋体" w:hAnsi="宋体" w:eastAsia="宋体" w:cs="宋体"/>
          <w:sz w:val="24"/>
          <w:szCs w:val="24"/>
          <w:highlight w:val="none"/>
          <w:lang w:val="en-US" w:eastAsia="zh-Hans"/>
        </w:rPr>
        <w:t>累计</w:t>
      </w:r>
      <w:r>
        <w:rPr>
          <w:rFonts w:hint="eastAsia" w:ascii="宋体" w:hAnsi="宋体" w:eastAsia="宋体" w:cs="宋体"/>
          <w:sz w:val="24"/>
          <w:szCs w:val="24"/>
          <w:highlight w:val="none"/>
        </w:rPr>
        <w:t>发生二次</w:t>
      </w:r>
      <w:r>
        <w:rPr>
          <w:rFonts w:hint="eastAsia" w:ascii="宋体" w:hAnsi="宋体" w:eastAsia="宋体" w:cs="宋体"/>
          <w:sz w:val="24"/>
          <w:szCs w:val="24"/>
          <w:highlight w:val="none"/>
          <w:lang w:val="en-US" w:eastAsia="zh-Hans"/>
        </w:rPr>
        <w:t>的</w:t>
      </w:r>
      <w:r>
        <w:rPr>
          <w:rFonts w:hint="eastAsia" w:ascii="宋体" w:hAnsi="宋体" w:eastAsia="宋体" w:cs="宋体"/>
          <w:sz w:val="24"/>
          <w:szCs w:val="24"/>
          <w:highlight w:val="none"/>
        </w:rPr>
        <w:t>，监理人</w:t>
      </w:r>
      <w:r>
        <w:rPr>
          <w:rFonts w:hint="eastAsia" w:ascii="宋体" w:hAnsi="宋体" w:eastAsia="宋体" w:cs="宋体"/>
          <w:sz w:val="24"/>
          <w:szCs w:val="24"/>
          <w:highlight w:val="none"/>
          <w:lang w:val="en-US" w:eastAsia="zh-Hans"/>
        </w:rPr>
        <w:t>应</w:t>
      </w:r>
      <w:r>
        <w:rPr>
          <w:rFonts w:hint="eastAsia" w:ascii="宋体" w:hAnsi="宋体" w:eastAsia="宋体" w:cs="宋体"/>
          <w:sz w:val="24"/>
          <w:szCs w:val="24"/>
          <w:highlight w:val="none"/>
        </w:rPr>
        <w:t>承担严重违约责任1次，如累计达4次的，则应承担严重违约责任2次</w:t>
      </w:r>
      <w:r>
        <w:rPr>
          <w:rFonts w:hint="eastAsia" w:ascii="宋体" w:hAnsi="宋体" w:eastAsia="宋体" w:cs="宋体"/>
          <w:sz w:val="24"/>
          <w:szCs w:val="24"/>
          <w:highlight w:val="none"/>
          <w:lang w:eastAsia="zh-Hans"/>
        </w:rPr>
        <w:t>，</w:t>
      </w:r>
      <w:r>
        <w:rPr>
          <w:rFonts w:hint="eastAsia" w:ascii="宋体" w:hAnsi="宋体" w:eastAsia="宋体" w:cs="宋体"/>
          <w:sz w:val="24"/>
          <w:szCs w:val="24"/>
          <w:highlight w:val="none"/>
          <w:lang w:val="en-US" w:eastAsia="zh-Hans"/>
        </w:rPr>
        <w:t>以此类推</w:t>
      </w:r>
      <w:r>
        <w:rPr>
          <w:rFonts w:hint="eastAsia" w:ascii="宋体" w:hAnsi="宋体" w:eastAsia="宋体" w:cs="宋体"/>
          <w:sz w:val="24"/>
          <w:szCs w:val="24"/>
          <w:highlight w:val="none"/>
        </w:rPr>
        <w:t>。</w:t>
      </w:r>
    </w:p>
    <w:p w14:paraId="48AF34F4">
      <w:pPr>
        <w:numPr>
          <w:ilvl w:val="0"/>
          <w:numId w:val="16"/>
        </w:numPr>
        <w:spacing w:line="360" w:lineRule="auto"/>
        <w:ind w:firstLine="400"/>
        <w:rPr>
          <w:rFonts w:ascii="宋体" w:hAnsi="宋体" w:eastAsia="宋体" w:cs="宋体"/>
          <w:sz w:val="24"/>
          <w:szCs w:val="24"/>
          <w:highlight w:val="none"/>
        </w:rPr>
      </w:pPr>
      <w:r>
        <w:rPr>
          <w:rFonts w:hint="eastAsia" w:ascii="宋体" w:hAnsi="宋体" w:eastAsia="宋体" w:cs="宋体"/>
          <w:sz w:val="24"/>
          <w:szCs w:val="24"/>
          <w:highlight w:val="none"/>
        </w:rPr>
        <w:t>检测仪器及设备等在监理责任期间，不能保持良好运作性能的，监理人应及时更换</w:t>
      </w:r>
      <w:r>
        <w:rPr>
          <w:rFonts w:hint="eastAsia" w:ascii="宋体" w:hAnsi="宋体" w:eastAsia="宋体" w:cs="宋体"/>
          <w:sz w:val="24"/>
          <w:szCs w:val="24"/>
          <w:highlight w:val="none"/>
          <w:lang w:eastAsia="zh-Hans"/>
        </w:rPr>
        <w:t>。</w:t>
      </w:r>
      <w:r>
        <w:rPr>
          <w:rFonts w:hint="eastAsia" w:ascii="宋体" w:hAnsi="宋体" w:eastAsia="宋体" w:cs="宋体"/>
          <w:sz w:val="24"/>
          <w:szCs w:val="24"/>
          <w:highlight w:val="none"/>
        </w:rPr>
        <w:t>否则，监理人应按每件每日5000元违约金支付违约金并赔偿</w:t>
      </w:r>
      <w:r>
        <w:rPr>
          <w:rFonts w:hint="eastAsia" w:ascii="宋体" w:hAnsi="宋体" w:eastAsia="宋体" w:cs="宋体"/>
          <w:sz w:val="24"/>
          <w:szCs w:val="24"/>
          <w:highlight w:val="none"/>
          <w:lang w:val="en-US" w:eastAsia="zh-Hans"/>
        </w:rPr>
        <w:t>委托人</w:t>
      </w:r>
      <w:r>
        <w:rPr>
          <w:rFonts w:hint="eastAsia" w:ascii="宋体" w:hAnsi="宋体" w:eastAsia="宋体" w:cs="宋体"/>
          <w:sz w:val="24"/>
          <w:szCs w:val="24"/>
          <w:highlight w:val="none"/>
        </w:rPr>
        <w:t>因此造成的损失。</w:t>
      </w:r>
    </w:p>
    <w:p w14:paraId="31F2F487">
      <w:pPr>
        <w:numPr>
          <w:ilvl w:val="0"/>
          <w:numId w:val="13"/>
        </w:num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履行监理职责方面的违约责任</w:t>
      </w:r>
    </w:p>
    <w:p w14:paraId="1BAF7706">
      <w:pPr>
        <w:numPr>
          <w:ilvl w:val="0"/>
          <w:numId w:val="17"/>
        </w:num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监理人在自己职责范围内应当作出决定的事项故意拖延或者不作出明确的处理意见，委托人发出书面警告后，监理人在整改期限内仍不加以改正的，委托人有权要求监理人承担一般违约责任1次。</w:t>
      </w:r>
    </w:p>
    <w:p w14:paraId="1EBCE469">
      <w:pPr>
        <w:numPr>
          <w:ilvl w:val="0"/>
          <w:numId w:val="17"/>
        </w:num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承包人未按承诺投入机械、设备、材料等，监理人对此不进行有效检查、督促、处理，不向委托人报告，被委托人发现后，委托人有权给予书面警告并限期改正，监理人拒不限期改正的，应承担1次一般违约责任。</w:t>
      </w:r>
    </w:p>
    <w:p w14:paraId="0FD08267">
      <w:pPr>
        <w:numPr>
          <w:ilvl w:val="0"/>
          <w:numId w:val="17"/>
        </w:num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对于承包人每次进场材料，监理人不进行检查和登记</w:t>
      </w:r>
      <w:r>
        <w:rPr>
          <w:rFonts w:hint="eastAsia" w:ascii="宋体" w:hAnsi="宋体" w:eastAsia="宋体" w:cs="宋体"/>
          <w:sz w:val="24"/>
          <w:szCs w:val="24"/>
          <w:highlight w:val="none"/>
          <w:lang w:eastAsia="zh-Hans"/>
        </w:rPr>
        <w:t>、</w:t>
      </w:r>
      <w:r>
        <w:rPr>
          <w:rFonts w:hint="eastAsia" w:ascii="宋体" w:hAnsi="宋体" w:eastAsia="宋体" w:cs="宋体"/>
          <w:sz w:val="24"/>
          <w:szCs w:val="24"/>
          <w:highlight w:val="none"/>
        </w:rPr>
        <w:t>对已进场的材料，监理人不按有关规定及时进行抽查、送检的，每发生一次，监理人承担1次一般违约责任。如出现不合格材料使用于工程上并造成质量缺陷，监理人必须承担</w:t>
      </w:r>
      <w:r>
        <w:rPr>
          <w:rFonts w:hint="eastAsia" w:ascii="宋体" w:hAnsi="宋体" w:eastAsia="宋体" w:cs="宋体"/>
          <w:sz w:val="24"/>
          <w:szCs w:val="24"/>
          <w:highlight w:val="none"/>
          <w:lang w:val="en-US" w:eastAsia="zh-Hans"/>
        </w:rPr>
        <w:t>严重</w:t>
      </w:r>
      <w:r>
        <w:rPr>
          <w:rFonts w:hint="eastAsia" w:ascii="宋体" w:hAnsi="宋体" w:eastAsia="宋体" w:cs="宋体"/>
          <w:sz w:val="24"/>
          <w:szCs w:val="24"/>
          <w:highlight w:val="none"/>
        </w:rPr>
        <w:t>违约责任1次。</w:t>
      </w:r>
    </w:p>
    <w:p w14:paraId="13A96618">
      <w:pPr>
        <w:numPr>
          <w:ilvl w:val="0"/>
          <w:numId w:val="17"/>
        </w:num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监理人在编制项目实施细则中，应按监理规范列明需监理人旁站的工序，并应得到委托人的批准。工程施工过程中，需要监理人进行旁站监督的，监理人没有到场，或者到场后没有进行监督，或发现质量问题后没有及时处理，没有向委托人报告，委托人有权给予书面警告并限期改正，监理人拒不限期改正的，应承担1次一般违约责任。</w:t>
      </w:r>
    </w:p>
    <w:p w14:paraId="01F5FAF2">
      <w:pPr>
        <w:numPr>
          <w:ilvl w:val="0"/>
          <w:numId w:val="17"/>
        </w:num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监理人对承包人的施工质量应每月定期或不定期组织大检查并作出报告给委托人。承包人的施工质量经监理人检验为合格，但经委托人或工程质量监督机构抽查，发现质量有不合格或未按设计要求和有关规范进行施工的，监理人应承担一般违约1次，如委托人认为情节严重的则监理人应承担严重违约责任1次</w:t>
      </w:r>
      <w:r>
        <w:rPr>
          <w:rFonts w:hint="eastAsia" w:ascii="宋体" w:hAnsi="宋体" w:eastAsia="宋体" w:cs="宋体"/>
          <w:sz w:val="24"/>
          <w:szCs w:val="24"/>
          <w:highlight w:val="none"/>
          <w:lang w:eastAsia="zh-Hans"/>
        </w:rPr>
        <w:t>；</w:t>
      </w:r>
      <w:r>
        <w:rPr>
          <w:rFonts w:hint="eastAsia" w:ascii="宋体" w:hAnsi="宋体" w:eastAsia="宋体" w:cs="宋体"/>
          <w:sz w:val="24"/>
          <w:szCs w:val="24"/>
          <w:highlight w:val="none"/>
        </w:rPr>
        <w:t>同时，承包人和监理人应赔偿委托人因此造成的全部损失，且监理人应对此承担连带责任。</w:t>
      </w:r>
    </w:p>
    <w:p w14:paraId="7A4222ED">
      <w:pPr>
        <w:numPr>
          <w:ilvl w:val="0"/>
          <w:numId w:val="17"/>
        </w:num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监理人怠于履行工程质量控制监理工作，导致工程质量事故的，每发生一次，监理人承担严重违约责任1次。工程出现其他质量问题或缺陷，监理人负有责任的，每发生一次，监理人承担一般违约责任1次。工程发生重大质量、安全事故，监理人负有责任的，委托人有权视情况的严重程度要求监理人承担违约责任，直至部分或全部解除合同。</w:t>
      </w:r>
    </w:p>
    <w:p w14:paraId="33EFAA6E">
      <w:pPr>
        <w:numPr>
          <w:ilvl w:val="0"/>
          <w:numId w:val="17"/>
        </w:num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由于监理人应当预见而未能及时预见，或已经预见但未及时向委托人报告，或未及时提出有效的整改措施，或未及时向承包人发出整改通知并积极督促承包人实施整改而对整个工程的按期完工不能起到有效监管作用，致使工程施工的关键工期比计划滞后3日以上（含3日）的，监理人必须承担一般违约责任1次；出现关键工期滞后5天以上（含5天）的，监理人必须承担严重违约责任1次；出现关键工期滞后10天以上（含10天）的，委托人有权部分或全部解除合同。</w:t>
      </w:r>
    </w:p>
    <w:p w14:paraId="12659F1E">
      <w:pPr>
        <w:numPr>
          <w:ilvl w:val="0"/>
          <w:numId w:val="17"/>
        </w:numPr>
        <w:tabs>
          <w:tab w:val="left" w:pos="4200"/>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对于承包人提交的现场签证资料，监理人未有准确、真实的现场原始记录或不进行现场复核就给予签认，经委托人检查，发现签认的文件有误的，除立即改正外，监理人承担一般违约责任1次；对签证错误有可能给委托人造成经济损失100万元（含100万元）以上的，按严重违约1次处理；如因监理人故意造成的，则</w:t>
      </w:r>
      <w:r>
        <w:rPr>
          <w:rFonts w:hint="eastAsia" w:ascii="宋体" w:hAnsi="宋体" w:eastAsia="宋体" w:cs="宋体"/>
          <w:sz w:val="24"/>
          <w:szCs w:val="24"/>
          <w:highlight w:val="none"/>
          <w:lang w:val="en-US" w:eastAsia="zh-Hans"/>
        </w:rPr>
        <w:t>应</w:t>
      </w:r>
      <w:r>
        <w:rPr>
          <w:rFonts w:hint="eastAsia" w:ascii="宋体" w:hAnsi="宋体" w:eastAsia="宋体" w:cs="宋体"/>
          <w:sz w:val="24"/>
          <w:szCs w:val="24"/>
          <w:highlight w:val="none"/>
        </w:rPr>
        <w:t>按专用</w:t>
      </w:r>
      <w:r>
        <w:rPr>
          <w:rFonts w:hint="eastAsia" w:ascii="宋体" w:hAnsi="宋体" w:eastAsia="宋体" w:cs="宋体"/>
          <w:sz w:val="24"/>
          <w:szCs w:val="24"/>
          <w:highlight w:val="none"/>
          <w:lang w:val="en-US" w:eastAsia="zh-Hans"/>
        </w:rPr>
        <w:t>条款第三十七</w:t>
      </w:r>
      <w:r>
        <w:rPr>
          <w:rFonts w:hint="eastAsia" w:ascii="宋体" w:hAnsi="宋体" w:eastAsia="宋体" w:cs="宋体"/>
          <w:sz w:val="24"/>
          <w:szCs w:val="24"/>
          <w:highlight w:val="none"/>
        </w:rPr>
        <w:t>条第</w:t>
      </w:r>
      <w:r>
        <w:rPr>
          <w:rFonts w:hint="eastAsia" w:ascii="宋体" w:hAnsi="宋体" w:eastAsia="宋体" w:cs="宋体"/>
          <w:sz w:val="24"/>
          <w:szCs w:val="24"/>
          <w:highlight w:val="none"/>
          <w:lang w:eastAsia="zh-Hans"/>
        </w:rPr>
        <w:t>（</w:t>
      </w:r>
      <w:r>
        <w:rPr>
          <w:rFonts w:hint="eastAsia" w:ascii="宋体" w:hAnsi="宋体" w:eastAsia="宋体" w:cs="宋体"/>
          <w:sz w:val="24"/>
          <w:szCs w:val="24"/>
          <w:highlight w:val="none"/>
          <w:lang w:val="en-US" w:eastAsia="zh-Hans"/>
        </w:rPr>
        <w:t>二）款第</w:t>
      </w:r>
      <w:r>
        <w:rPr>
          <w:rFonts w:hint="default" w:ascii="宋体" w:hAnsi="宋体" w:eastAsia="宋体" w:cs="宋体"/>
          <w:sz w:val="24"/>
          <w:szCs w:val="24"/>
          <w:highlight w:val="none"/>
          <w:lang w:eastAsia="zh-Hans"/>
        </w:rPr>
        <w:t>6</w:t>
      </w:r>
      <w:r>
        <w:rPr>
          <w:rFonts w:hint="eastAsia" w:ascii="宋体" w:hAnsi="宋体" w:eastAsia="宋体" w:cs="宋体"/>
          <w:sz w:val="24"/>
          <w:szCs w:val="24"/>
          <w:highlight w:val="none"/>
          <w:lang w:val="en-US" w:eastAsia="zh-Hans"/>
        </w:rPr>
        <w:t>项</w:t>
      </w:r>
      <w:r>
        <w:rPr>
          <w:rFonts w:hint="eastAsia" w:ascii="宋体" w:hAnsi="宋体" w:eastAsia="宋体" w:cs="宋体"/>
          <w:sz w:val="24"/>
          <w:szCs w:val="24"/>
          <w:highlight w:val="none"/>
        </w:rPr>
        <w:t>执行且委托人有权全部解除合同；对于现场签证（含工程数量、单价等）未经过监理人注册造价工程师审核、或经过注册造价工程师审核但未在规定时间内报送委托人，除必须立即改正外，每累计出现2次，监理人必须承担一般违约责任1次。</w:t>
      </w:r>
    </w:p>
    <w:p w14:paraId="0A3EAB5B">
      <w:pPr>
        <w:numPr>
          <w:ilvl w:val="0"/>
          <w:numId w:val="17"/>
        </w:num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对承包人提交的施工方案、设计变更以及施工图、深化设计图等技术文件，监理人对其中明显不符合现场实际的部分，或者与招投标文件不符、会引起委托人投资增加、工期延误的部分，不进行认真审核、不进行优化就给予同意的，除必须限期改正外，每发生一次，监理人必须承担1次一般违约责任，委托人认为情节严重的，委托人可视情况要求监理人承担严重违约责任、部分或全部解除合同。对承包人提交的施工方案、设计变更等技术文件，监理人应当在3日内予以批复，监理人未及时批复的，视延误程度，监理人承担一般违约责任1次或严重违约1次；须转报委托人审批的，监理人应在3日内出具审核意见报委托人，监理人未在3日内报委托人或未出具审核意见的，监理人除必须限期改正外，监理人必须承担一般违约责任1次。承包人提交给监理人审核的资料或文件存在错误须承包人改正的，监理人应将所有错误一次性要求承包人改正，监理人要求承包人反复修改拖延时间的，委托人有权给予书面警告并限期改正，监理人拒不限期改正的，应承担1次一般违约责任。</w:t>
      </w:r>
    </w:p>
    <w:p w14:paraId="75EF86CA">
      <w:pPr>
        <w:numPr>
          <w:ilvl w:val="0"/>
          <w:numId w:val="17"/>
        </w:num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监理</w:t>
      </w:r>
      <w:r>
        <w:rPr>
          <w:rFonts w:hint="eastAsia" w:ascii="宋体" w:hAnsi="宋体" w:eastAsia="宋体" w:cs="宋体"/>
          <w:sz w:val="24"/>
          <w:szCs w:val="24"/>
          <w:highlight w:val="none"/>
          <w:lang w:val="en-US" w:eastAsia="zh-Hans"/>
        </w:rPr>
        <w:t>人</w:t>
      </w:r>
      <w:r>
        <w:rPr>
          <w:rFonts w:hint="eastAsia" w:ascii="宋体" w:hAnsi="宋体" w:eastAsia="宋体" w:cs="宋体"/>
          <w:sz w:val="24"/>
          <w:szCs w:val="24"/>
          <w:highlight w:val="none"/>
        </w:rPr>
        <w:t>未履行本合同约定的文明施工管理责任的，委托人可发出书面警告要求其限期改正，委托人发出书面警告后，监理人在整改期限内仍不加以改正的，每发生一次，</w:t>
      </w:r>
      <w:r>
        <w:rPr>
          <w:rFonts w:hint="default" w:ascii="宋体" w:hAnsi="宋体" w:eastAsia="宋体" w:cs="宋体"/>
          <w:sz w:val="24"/>
          <w:szCs w:val="24"/>
          <w:highlight w:val="none"/>
        </w:rPr>
        <w:t>监理人</w:t>
      </w:r>
      <w:r>
        <w:rPr>
          <w:rFonts w:hint="eastAsia" w:ascii="宋体" w:hAnsi="宋体" w:eastAsia="宋体" w:cs="宋体"/>
          <w:sz w:val="24"/>
          <w:szCs w:val="24"/>
          <w:highlight w:val="none"/>
        </w:rPr>
        <w:t>承担一次一般违约责任。</w:t>
      </w:r>
    </w:p>
    <w:p w14:paraId="3322F4C1">
      <w:pPr>
        <w:numPr>
          <w:ilvl w:val="0"/>
          <w:numId w:val="17"/>
        </w:num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监理人应当按时对承包人的申请计量事项予以审批，并对申请计量事项的真实性、准确性负责。监理人派驻的专业工程师应对承包人提交的计量报表认真审核并予以确认，监理人对不合格工程同意计量，以及在计量数量严重不实、资料不齐全的情况下同意计量的，除必须立即改正外，监理人应当承担一般违约责任1次，委托人认为情节严重的</w:t>
      </w:r>
      <w:r>
        <w:rPr>
          <w:rFonts w:hint="eastAsia" w:ascii="宋体" w:hAnsi="宋体" w:eastAsia="宋体" w:cs="宋体"/>
          <w:sz w:val="24"/>
          <w:szCs w:val="24"/>
          <w:highlight w:val="none"/>
          <w:lang w:eastAsia="zh-Hans"/>
        </w:rPr>
        <w:t>，</w:t>
      </w:r>
      <w:r>
        <w:rPr>
          <w:rFonts w:hint="eastAsia" w:ascii="宋体" w:hAnsi="宋体" w:eastAsia="宋体" w:cs="宋体"/>
          <w:sz w:val="24"/>
          <w:szCs w:val="24"/>
          <w:highlight w:val="none"/>
          <w:lang w:val="en-US" w:eastAsia="zh-Hans"/>
        </w:rPr>
        <w:t>监理人</w:t>
      </w:r>
      <w:r>
        <w:rPr>
          <w:rFonts w:hint="eastAsia" w:ascii="宋体" w:hAnsi="宋体" w:eastAsia="宋体" w:cs="宋体"/>
          <w:sz w:val="24"/>
          <w:szCs w:val="24"/>
          <w:highlight w:val="none"/>
        </w:rPr>
        <w:t>应承担严重违约责任1次。</w:t>
      </w:r>
    </w:p>
    <w:p w14:paraId="3F3A9E85">
      <w:pPr>
        <w:numPr>
          <w:ilvl w:val="0"/>
          <w:numId w:val="17"/>
        </w:num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对于承包人提交的请款报告，监理人不按实际完成的工作量进行审核，或不按本合同要求签署拨款意见，被委托人审查发现后，必须限期改正，如监理人审核的当期支付金额超过经过委托人复核的实际应付金额5％以上的，监理人必须承担一般违约责任1次，超过10%的，应承担严重违约责任1次。若由此给委托人造成50万元以上（含50万元）损失的，监理人除必须赔偿</w:t>
      </w:r>
      <w:r>
        <w:rPr>
          <w:rFonts w:hint="eastAsia" w:ascii="宋体" w:hAnsi="宋体" w:eastAsia="宋体" w:cs="宋体"/>
          <w:sz w:val="24"/>
          <w:szCs w:val="24"/>
          <w:highlight w:val="none"/>
          <w:lang w:val="en-US" w:eastAsia="zh-Hans"/>
        </w:rPr>
        <w:t>损失</w:t>
      </w:r>
      <w:r>
        <w:rPr>
          <w:rFonts w:hint="eastAsia" w:ascii="宋体" w:hAnsi="宋体" w:eastAsia="宋体" w:cs="宋体"/>
          <w:sz w:val="24"/>
          <w:szCs w:val="24"/>
          <w:highlight w:val="none"/>
        </w:rPr>
        <w:t>外，委托人将视情况部分或全部解除合同。</w:t>
      </w:r>
    </w:p>
    <w:p w14:paraId="4B6B44E8">
      <w:pPr>
        <w:numPr>
          <w:ilvl w:val="0"/>
          <w:numId w:val="17"/>
        </w:num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监理人应设立专职安全管理人员，督促承包人建立安全生产保障体系，并要求各施工标段设立专职安全员，将安全责任制度落实到人。监理人应每月定期或不定期组织安全文明施工大检查，并将检查结果向委托人报告。承包人没有做好安全文明施工措施，没有按有关规定做到安全生产，或存在安全隐患，监理人未及时发现、不督促承包人进行整改，不作及时处理，不及时向委托人报告，被委托人发现后，委托人有权给予书面警告并限期改正，监理人拒不限期改正的，应承担1次一般违约责任。由此而发生安全生产事故，或被上级主管部门通报批评、被新闻媒体曝光的，监理人应承担严重违约责任1次；委托人认为情节严重的，委托人有权部分或全部解除合同。</w:t>
      </w:r>
    </w:p>
    <w:p w14:paraId="0298485E">
      <w:pPr>
        <w:numPr>
          <w:ilvl w:val="0"/>
          <w:numId w:val="17"/>
        </w:num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本项目实施过程中，若发生重大安全责任事故，经核实监理人负有责任的，监理人按每发生一次计人民币十万元承担违约责任。违约金按实际发生计算，没有上限。</w:t>
      </w:r>
    </w:p>
    <w:p w14:paraId="040F4F2A">
      <w:pPr>
        <w:numPr>
          <w:ilvl w:val="0"/>
          <w:numId w:val="17"/>
        </w:num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监理人因在施工过程中发出错误指令、越权审批设计变更及其他因监理人自身失误或失职等监理人原因导致本合同工程在投资、工期、质量等方面给委托人造成损失的，委托人将要求监理人进行赔偿。具体约定为：</w:t>
      </w:r>
    </w:p>
    <w:p w14:paraId="2EED0E12">
      <w:pPr>
        <w:spacing w:line="360" w:lineRule="auto"/>
        <w:ind w:firstLine="420"/>
        <w:rPr>
          <w:rFonts w:ascii="宋体" w:hAnsi="宋体" w:eastAsia="宋体" w:cs="宋体"/>
          <w:sz w:val="24"/>
          <w:szCs w:val="24"/>
          <w:highlight w:val="none"/>
        </w:rPr>
      </w:pPr>
      <w:r>
        <w:rPr>
          <w:rFonts w:hint="eastAsia" w:ascii="宋体" w:hAnsi="宋体" w:eastAsia="宋体" w:cs="宋体"/>
          <w:sz w:val="24"/>
          <w:szCs w:val="24"/>
          <w:highlight w:val="none"/>
        </w:rPr>
        <w:t>（1）因监理人原因造成工程投资增加的，委托人将根据工程投资的增加额与原计划投资额的比例，按相应比例双倍扣减</w:t>
      </w:r>
      <w:r>
        <w:rPr>
          <w:rFonts w:hint="default" w:ascii="宋体" w:hAnsi="宋体" w:eastAsia="宋体" w:cs="宋体"/>
          <w:sz w:val="24"/>
          <w:szCs w:val="24"/>
          <w:highlight w:val="none"/>
        </w:rPr>
        <w:t>监理报酬</w:t>
      </w:r>
      <w:r>
        <w:rPr>
          <w:rFonts w:hint="eastAsia" w:ascii="宋体" w:hAnsi="宋体" w:eastAsia="宋体" w:cs="宋体"/>
          <w:sz w:val="24"/>
          <w:szCs w:val="24"/>
          <w:highlight w:val="none"/>
        </w:rPr>
        <w:t>；若增加工程投资比例超过原计划投资额的20%时，委托人有权单方解除合同，并要求监理人赔偿委托人由此遭受损失。</w:t>
      </w:r>
    </w:p>
    <w:p w14:paraId="3E2BDF8D">
      <w:pPr>
        <w:spacing w:line="360" w:lineRule="auto"/>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2）因监理人责任导致工期延误，每延误3日以上（含3日）的，监理人须承担一般违约责任1次；每延误5天以上（含5天）的，监理人须承担严重违约责任1次；每延误10天以上（含10天）的，委托人有权部分或全部解除合同。由于监理人责任导致工期延误，致使委托人要承担赔偿第三方责任的，监理人</w:t>
      </w:r>
      <w:r>
        <w:rPr>
          <w:rFonts w:hint="eastAsia" w:ascii="宋体" w:hAnsi="宋体" w:eastAsia="宋体" w:cs="宋体"/>
          <w:sz w:val="24"/>
          <w:szCs w:val="24"/>
          <w:highlight w:val="none"/>
          <w:lang w:val="en-US" w:eastAsia="zh-Hans"/>
        </w:rPr>
        <w:t>还</w:t>
      </w:r>
      <w:r>
        <w:rPr>
          <w:rFonts w:hint="eastAsia" w:ascii="宋体" w:hAnsi="宋体" w:eastAsia="宋体" w:cs="宋体"/>
          <w:sz w:val="24"/>
          <w:szCs w:val="24"/>
          <w:highlight w:val="none"/>
        </w:rPr>
        <w:t>必须承担赔偿委托人由此遭受的损失。</w:t>
      </w:r>
    </w:p>
    <w:p w14:paraId="278CA579">
      <w:pPr>
        <w:spacing w:line="360" w:lineRule="auto"/>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Hans"/>
        </w:rPr>
        <w:t>此外，</w:t>
      </w:r>
      <w:r>
        <w:rPr>
          <w:rFonts w:hint="eastAsia" w:ascii="宋体" w:hAnsi="宋体" w:eastAsia="宋体" w:cs="宋体"/>
          <w:sz w:val="24"/>
          <w:szCs w:val="24"/>
          <w:highlight w:val="none"/>
        </w:rPr>
        <w:t>分段工期延误日数占该段总工期的30%时，则委托人</w:t>
      </w:r>
      <w:r>
        <w:rPr>
          <w:rFonts w:hint="eastAsia" w:ascii="宋体" w:hAnsi="宋体" w:eastAsia="宋体" w:cs="宋体"/>
          <w:sz w:val="24"/>
          <w:szCs w:val="24"/>
          <w:highlight w:val="none"/>
          <w:lang w:val="en-US" w:eastAsia="zh-Hans"/>
        </w:rPr>
        <w:t>还</w:t>
      </w:r>
      <w:r>
        <w:rPr>
          <w:rFonts w:hint="eastAsia" w:ascii="宋体" w:hAnsi="宋体" w:eastAsia="宋体" w:cs="宋体"/>
          <w:sz w:val="24"/>
          <w:szCs w:val="24"/>
          <w:highlight w:val="none"/>
        </w:rPr>
        <w:t>有权扣除该分段工程</w:t>
      </w:r>
      <w:r>
        <w:rPr>
          <w:rFonts w:hint="default" w:ascii="宋体" w:hAnsi="宋体" w:eastAsia="宋体" w:cs="宋体"/>
          <w:sz w:val="24"/>
          <w:szCs w:val="24"/>
          <w:highlight w:val="none"/>
        </w:rPr>
        <w:t>监理报酬</w:t>
      </w:r>
      <w:r>
        <w:rPr>
          <w:rFonts w:hint="eastAsia" w:ascii="宋体" w:hAnsi="宋体" w:eastAsia="宋体" w:cs="宋体"/>
          <w:sz w:val="24"/>
          <w:szCs w:val="24"/>
          <w:highlight w:val="none"/>
        </w:rPr>
        <w:t>的60%；分段工期延误日数达到该段总工期的50%时，则委托人</w:t>
      </w:r>
      <w:r>
        <w:rPr>
          <w:rFonts w:hint="eastAsia" w:ascii="宋体" w:hAnsi="宋体" w:eastAsia="宋体" w:cs="宋体"/>
          <w:sz w:val="24"/>
          <w:szCs w:val="24"/>
          <w:highlight w:val="none"/>
          <w:lang w:val="en-US" w:eastAsia="zh-Hans"/>
        </w:rPr>
        <w:t>还</w:t>
      </w:r>
      <w:r>
        <w:rPr>
          <w:rFonts w:hint="eastAsia" w:ascii="宋体" w:hAnsi="宋体" w:eastAsia="宋体" w:cs="宋体"/>
          <w:sz w:val="24"/>
          <w:szCs w:val="24"/>
          <w:highlight w:val="none"/>
        </w:rPr>
        <w:t>有权单方解除本合同。因监理人责任导致工程竣工拖延的，依据拖延的日数，监理人</w:t>
      </w:r>
      <w:r>
        <w:rPr>
          <w:rFonts w:hint="eastAsia" w:ascii="宋体" w:hAnsi="宋体" w:eastAsia="宋体" w:cs="宋体"/>
          <w:sz w:val="24"/>
          <w:szCs w:val="24"/>
          <w:highlight w:val="none"/>
          <w:lang w:val="en-US" w:eastAsia="zh-Hans"/>
        </w:rPr>
        <w:t>还</w:t>
      </w:r>
      <w:r>
        <w:rPr>
          <w:rFonts w:hint="eastAsia" w:ascii="宋体" w:hAnsi="宋体" w:eastAsia="宋体" w:cs="宋体"/>
          <w:sz w:val="24"/>
          <w:szCs w:val="24"/>
          <w:highlight w:val="none"/>
        </w:rPr>
        <w:t>应每日按</w:t>
      </w:r>
      <w:r>
        <w:rPr>
          <w:rFonts w:hint="default" w:ascii="宋体" w:hAnsi="宋体" w:eastAsia="宋体" w:cs="宋体"/>
          <w:sz w:val="24"/>
          <w:szCs w:val="24"/>
          <w:highlight w:val="none"/>
        </w:rPr>
        <w:t>监理报酬</w:t>
      </w:r>
      <w:r>
        <w:rPr>
          <w:rFonts w:hint="eastAsia" w:ascii="宋体" w:hAnsi="宋体" w:eastAsia="宋体" w:cs="宋体"/>
          <w:sz w:val="24"/>
          <w:szCs w:val="24"/>
          <w:highlight w:val="none"/>
        </w:rPr>
        <w:t>总额的0.05%向委托人支付违约金并赔偿委托人因此造成的损失。</w:t>
      </w:r>
    </w:p>
    <w:p w14:paraId="53ADA8C7">
      <w:pPr>
        <w:spacing w:line="360" w:lineRule="auto"/>
        <w:ind w:firstLine="420"/>
        <w:rPr>
          <w:rFonts w:ascii="宋体" w:hAnsi="宋体" w:eastAsia="宋体" w:cs="宋体"/>
          <w:sz w:val="24"/>
          <w:szCs w:val="24"/>
          <w:highlight w:val="none"/>
        </w:rPr>
      </w:pPr>
      <w:r>
        <w:rPr>
          <w:rFonts w:hint="eastAsia" w:ascii="宋体" w:hAnsi="宋体" w:eastAsia="宋体" w:cs="宋体"/>
          <w:sz w:val="24"/>
          <w:szCs w:val="24"/>
          <w:highlight w:val="none"/>
        </w:rPr>
        <w:t>（3）因监理人责任造成质量事故，需要返工的，监理人应承担1次严重违约责任并双倍扣减该部分的</w:t>
      </w:r>
      <w:r>
        <w:rPr>
          <w:rFonts w:hint="default" w:ascii="宋体" w:hAnsi="宋体" w:eastAsia="宋体" w:cs="宋体"/>
          <w:sz w:val="24"/>
          <w:szCs w:val="24"/>
          <w:highlight w:val="none"/>
        </w:rPr>
        <w:t>监理报酬</w:t>
      </w:r>
      <w:r>
        <w:rPr>
          <w:rFonts w:hint="eastAsia" w:ascii="宋体" w:hAnsi="宋体" w:eastAsia="宋体" w:cs="宋体"/>
          <w:sz w:val="24"/>
          <w:szCs w:val="24"/>
          <w:highlight w:val="none"/>
        </w:rPr>
        <w:t>，同时监理人应赔偿委托人的损失；情节严重的，委托人有权单方解除合同，并有权要求监理人赔偿委托人由此遭受的损失。</w:t>
      </w:r>
    </w:p>
    <w:p w14:paraId="17E8B1DF">
      <w:pPr>
        <w:numPr>
          <w:ilvl w:val="0"/>
          <w:numId w:val="17"/>
        </w:num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对于工程施工过程中出现的工程变更，如当月由委托人确定的工程变更的单价或总价较监理人审定的单价或总价存在正负10%以上的情况累计出现2宗以上（含2宗），监理人应当承担1次一般违约责任。</w:t>
      </w:r>
    </w:p>
    <w:p w14:paraId="107ADE7A">
      <w:pPr>
        <w:numPr>
          <w:ilvl w:val="0"/>
          <w:numId w:val="17"/>
        </w:num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对于承包人不按时提交工程结算文件，监理人不按合同约定采取有效措施的，监理人应承担1次一般违约责任。监理人应在收到施工单位报送的结算书及必要的支持材料后10日内完成结算书初审工作，并上报委托人审核。否则，每拖延一天，支付1万元违约金，以此累计。</w:t>
      </w:r>
    </w:p>
    <w:p w14:paraId="497CAB6A">
      <w:pPr>
        <w:numPr>
          <w:ilvl w:val="0"/>
          <w:numId w:val="13"/>
        </w:num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其他方面的违约责任</w:t>
      </w:r>
    </w:p>
    <w:p w14:paraId="72C3F54F">
      <w:pPr>
        <w:numPr>
          <w:ilvl w:val="0"/>
          <w:numId w:val="18"/>
        </w:num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监理人必须加强对监理人员职业操守、廉政建设的培训和教育，本项目监理人员利用职业身份“吃、拿、卡、要”或有其他违反职业操守及廉政建设相关规定的，一经查实，监理人应立即清退该监理人员，并承担1次严重违约，情节严重的，委托人有权部分或全部解除合同并有权向有关部门反映情况，同时将上述违反职业道德的行为通过新闻媒体公诸于众，情节严重者移交司法机关追究法律责任。</w:t>
      </w:r>
    </w:p>
    <w:p w14:paraId="0F7C8101">
      <w:pPr>
        <w:numPr>
          <w:ilvl w:val="0"/>
          <w:numId w:val="18"/>
        </w:num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工程监理资料收集不齐、管理混乱的，监理人承担一般违约责任；缺损原始记录的，每件文件扣减5000元</w:t>
      </w:r>
      <w:r>
        <w:rPr>
          <w:rFonts w:hint="default" w:ascii="宋体" w:hAnsi="宋体" w:eastAsia="宋体" w:cs="宋体"/>
          <w:sz w:val="24"/>
          <w:szCs w:val="24"/>
          <w:highlight w:val="none"/>
        </w:rPr>
        <w:t>监理报酬</w:t>
      </w:r>
      <w:r>
        <w:rPr>
          <w:rFonts w:hint="eastAsia" w:ascii="宋体" w:hAnsi="宋体" w:eastAsia="宋体" w:cs="宋体"/>
          <w:sz w:val="24"/>
          <w:szCs w:val="24"/>
          <w:highlight w:val="none"/>
        </w:rPr>
        <w:t>。</w:t>
      </w:r>
    </w:p>
    <w:p w14:paraId="73A8363E">
      <w:pPr>
        <w:numPr>
          <w:ilvl w:val="0"/>
          <w:numId w:val="18"/>
        </w:num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监理人及其工作人员对委托人、承包人等所提供的数据、图纸及相关的技术经济资料等全部资料具有保密的义务与责任。未经委托人、承包人等书面同意，监理人（含其工作人员）不得以任何方式向任何第三方泄露、转让上述相关资料，也不得用于本合同以外的其他用途。否则，每发生一次，监理人应承担1次严重违约责任；如委托人要求解除合同的，监理人</w:t>
      </w:r>
      <w:r>
        <w:rPr>
          <w:rFonts w:hint="eastAsia" w:ascii="宋体" w:hAnsi="宋体" w:eastAsia="宋体" w:cs="宋体"/>
          <w:sz w:val="24"/>
          <w:szCs w:val="24"/>
          <w:highlight w:val="none"/>
          <w:lang w:val="en-US" w:eastAsia="zh-Hans"/>
        </w:rPr>
        <w:t>则应</w:t>
      </w:r>
      <w:r>
        <w:rPr>
          <w:rFonts w:hint="eastAsia" w:ascii="宋体" w:hAnsi="宋体" w:eastAsia="宋体" w:cs="宋体"/>
          <w:sz w:val="24"/>
          <w:szCs w:val="24"/>
          <w:highlight w:val="none"/>
        </w:rPr>
        <w:t>按专用</w:t>
      </w:r>
      <w:r>
        <w:rPr>
          <w:rFonts w:hint="eastAsia" w:ascii="宋体" w:hAnsi="宋体" w:eastAsia="宋体" w:cs="宋体"/>
          <w:sz w:val="24"/>
          <w:szCs w:val="24"/>
          <w:highlight w:val="none"/>
          <w:lang w:val="en-US" w:eastAsia="zh-Hans"/>
        </w:rPr>
        <w:t>条款第三十七</w:t>
      </w:r>
      <w:r>
        <w:rPr>
          <w:rFonts w:hint="eastAsia" w:ascii="宋体" w:hAnsi="宋体" w:eastAsia="宋体" w:cs="宋体"/>
          <w:sz w:val="24"/>
          <w:szCs w:val="24"/>
          <w:highlight w:val="none"/>
        </w:rPr>
        <w:t>条款第</w:t>
      </w:r>
      <w:r>
        <w:rPr>
          <w:rFonts w:hint="eastAsia" w:ascii="宋体" w:hAnsi="宋体" w:eastAsia="宋体" w:cs="宋体"/>
          <w:sz w:val="24"/>
          <w:szCs w:val="24"/>
          <w:highlight w:val="none"/>
          <w:lang w:eastAsia="zh-Hans"/>
        </w:rPr>
        <w:t>（</w:t>
      </w:r>
      <w:r>
        <w:rPr>
          <w:rFonts w:hint="eastAsia" w:ascii="宋体" w:hAnsi="宋体" w:eastAsia="宋体" w:cs="宋体"/>
          <w:sz w:val="24"/>
          <w:szCs w:val="24"/>
          <w:highlight w:val="none"/>
          <w:lang w:val="en-US" w:eastAsia="zh-Hans"/>
        </w:rPr>
        <w:t>二）项第</w:t>
      </w:r>
      <w:r>
        <w:rPr>
          <w:rFonts w:hint="default" w:ascii="宋体" w:hAnsi="宋体" w:eastAsia="宋体" w:cs="宋体"/>
          <w:sz w:val="24"/>
          <w:szCs w:val="24"/>
          <w:highlight w:val="none"/>
          <w:lang w:eastAsia="zh-Hans"/>
        </w:rPr>
        <w:t>5</w:t>
      </w:r>
      <w:r>
        <w:rPr>
          <w:rFonts w:hint="eastAsia" w:ascii="宋体" w:hAnsi="宋体" w:eastAsia="宋体" w:cs="宋体"/>
          <w:sz w:val="24"/>
          <w:szCs w:val="24"/>
          <w:highlight w:val="none"/>
          <w:lang w:val="en-US" w:eastAsia="zh-Hans"/>
        </w:rPr>
        <w:t>项承担违约责任</w:t>
      </w:r>
      <w:r>
        <w:rPr>
          <w:rFonts w:hint="eastAsia" w:ascii="宋体" w:hAnsi="宋体" w:eastAsia="宋体" w:cs="宋体"/>
          <w:sz w:val="24"/>
          <w:szCs w:val="24"/>
          <w:highlight w:val="none"/>
        </w:rPr>
        <w:t>。</w:t>
      </w:r>
    </w:p>
    <w:p w14:paraId="6D98B02D">
      <w:pPr>
        <w:numPr>
          <w:ilvl w:val="0"/>
          <w:numId w:val="18"/>
        </w:num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除上述约定之外，监理人有违反合同约定的其他义务的，均构成违约，委托人有权视具体情况给予书面警告并限期改正，监理人拒不限期改正的，应承担1次一般违约责任，情节严重的，应承担1次严重违约责任。</w:t>
      </w:r>
    </w:p>
    <w:p w14:paraId="02D05338">
      <w:pPr>
        <w:numPr>
          <w:ilvl w:val="0"/>
          <w:numId w:val="13"/>
        </w:num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委托人以书面形式作出的违约处理决定一经送达监理人立即生效。监理人如有足够证据证明不应由其承担违约责任的，应在收到违约处理决定后3天内以书面形式向委托人提出异议并附上有关证据；委托人在收到监理人的异议后15天内审核完毕且作出书面决定并通知监理人。</w:t>
      </w:r>
    </w:p>
    <w:p w14:paraId="4D22A060">
      <w:pPr>
        <w:spacing w:line="360" w:lineRule="auto"/>
        <w:ind w:firstLine="420"/>
        <w:rPr>
          <w:rFonts w:ascii="宋体" w:hAnsi="宋体" w:eastAsia="宋体" w:cs="宋体"/>
          <w:b/>
          <w:bCs/>
          <w:sz w:val="24"/>
          <w:szCs w:val="24"/>
          <w:highlight w:val="none"/>
        </w:rPr>
      </w:pPr>
      <w:r>
        <w:rPr>
          <w:rFonts w:hint="eastAsia" w:ascii="宋体" w:hAnsi="宋体" w:eastAsia="宋体" w:cs="宋体"/>
          <w:b/>
          <w:bCs/>
          <w:sz w:val="24"/>
          <w:szCs w:val="24"/>
          <w:highlight w:val="none"/>
        </w:rPr>
        <w:t>第三十九条</w:t>
      </w:r>
      <w:r>
        <w:rPr>
          <w:rFonts w:hint="default" w:ascii="宋体" w:hAnsi="宋体" w:eastAsia="宋体" w:cs="宋体"/>
          <w:b/>
          <w:bCs/>
          <w:sz w:val="24"/>
          <w:szCs w:val="24"/>
          <w:highlight w:val="none"/>
        </w:rPr>
        <w:t xml:space="preserve"> </w:t>
      </w:r>
      <w:r>
        <w:rPr>
          <w:rFonts w:hint="eastAsia" w:ascii="宋体" w:hAnsi="宋体" w:eastAsia="宋体" w:cs="宋体"/>
          <w:b/>
          <w:bCs/>
          <w:sz w:val="24"/>
          <w:szCs w:val="24"/>
          <w:highlight w:val="none"/>
        </w:rPr>
        <w:t>委托人同意按以下的计算方法、支付时间与金额支付监理人的报酬：</w:t>
      </w:r>
    </w:p>
    <w:p w14:paraId="0D136FEB">
      <w:pPr>
        <w:numPr>
          <w:ilvl w:val="0"/>
          <w:numId w:val="19"/>
        </w:numPr>
        <w:spacing w:line="360" w:lineRule="auto"/>
        <w:ind w:firstLine="480" w:firstLineChars="200"/>
        <w:rPr>
          <w:rFonts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本合同</w:t>
      </w:r>
      <w:r>
        <w:rPr>
          <w:rFonts w:hint="default" w:ascii="宋体" w:hAnsi="宋体" w:eastAsia="宋体" w:cs="宋体"/>
          <w:b w:val="0"/>
          <w:bCs w:val="0"/>
          <w:sz w:val="24"/>
          <w:szCs w:val="24"/>
          <w:highlight w:val="none"/>
        </w:rPr>
        <w:t>监理报酬</w:t>
      </w:r>
      <w:r>
        <w:rPr>
          <w:rFonts w:hint="eastAsia" w:ascii="宋体" w:hAnsi="宋体" w:eastAsia="宋体" w:cs="宋体"/>
          <w:b w:val="0"/>
          <w:bCs w:val="0"/>
          <w:sz w:val="24"/>
          <w:szCs w:val="24"/>
          <w:highlight w:val="none"/>
        </w:rPr>
        <w:t xml:space="preserve"> </w:t>
      </w:r>
    </w:p>
    <w:p w14:paraId="37EF9D9C">
      <w:pPr>
        <w:numPr>
          <w:ilvl w:val="0"/>
          <w:numId w:val="20"/>
        </w:numPr>
        <w:adjustRightInd w:val="0"/>
        <w:snapToGrid w:val="0"/>
        <w:spacing w:line="360" w:lineRule="auto"/>
        <w:ind w:firstLine="480" w:firstLineChars="200"/>
        <w:rPr>
          <w:rFonts w:ascii="Times New Roman" w:hAnsi="宋体" w:eastAsia="宋体" w:cs="宋体"/>
          <w:b/>
          <w:bCs/>
          <w:sz w:val="24"/>
          <w:szCs w:val="24"/>
          <w:highlight w:val="none"/>
        </w:rPr>
      </w:pPr>
      <w:bookmarkStart w:id="36" w:name="_Hlk53129513"/>
      <w:bookmarkStart w:id="37" w:name="_Hlk46922383"/>
      <w:r>
        <w:rPr>
          <w:rFonts w:hint="default" w:ascii="宋体" w:hAnsi="宋体" w:eastAsia="宋体" w:cs="宋体"/>
          <w:sz w:val="24"/>
          <w:szCs w:val="24"/>
          <w:highlight w:val="none"/>
        </w:rPr>
        <w:t>监理报酬</w:t>
      </w:r>
      <w:r>
        <w:rPr>
          <w:rFonts w:hint="eastAsia" w:ascii="宋体" w:hAnsi="宋体" w:eastAsia="宋体" w:cs="宋体"/>
          <w:sz w:val="24"/>
          <w:szCs w:val="24"/>
          <w:highlight w:val="none"/>
          <w:lang w:val="en-US" w:eastAsia="zh-Hans"/>
        </w:rPr>
        <w:t>合同暂定价（含税）为￥</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元</w:t>
      </w:r>
      <w:r>
        <w:rPr>
          <w:rFonts w:hint="eastAsia" w:ascii="宋体" w:hAnsi="宋体" w:eastAsia="宋体" w:cs="宋体"/>
          <w:sz w:val="24"/>
          <w:szCs w:val="24"/>
          <w:highlight w:val="none"/>
          <w:lang w:eastAsia="zh-Hans"/>
        </w:rPr>
        <w:t>，</w:t>
      </w:r>
      <w:r>
        <w:rPr>
          <w:rFonts w:hint="eastAsia" w:ascii="宋体" w:hAnsi="宋体" w:eastAsia="宋体" w:cs="宋体"/>
          <w:sz w:val="24"/>
          <w:szCs w:val="24"/>
          <w:highlight w:val="none"/>
          <w:lang w:val="en-US" w:eastAsia="zh-Hans"/>
        </w:rPr>
        <w:t>大写：</w:t>
      </w:r>
      <w:r>
        <w:rPr>
          <w:rFonts w:hint="eastAsia" w:ascii="宋体" w:hAnsi="宋体" w:eastAsia="宋体" w:cs="宋体"/>
          <w:sz w:val="24"/>
          <w:szCs w:val="24"/>
          <w:highlight w:val="none"/>
        </w:rPr>
        <w:t>人民币</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u w:val="single"/>
        </w:rPr>
        <w:t>元整</w:t>
      </w:r>
      <w:r>
        <w:rPr>
          <w:rFonts w:hint="eastAsia" w:ascii="宋体" w:hAnsi="宋体" w:eastAsia="宋体" w:cs="宋体"/>
          <w:sz w:val="24"/>
          <w:szCs w:val="24"/>
          <w:highlight w:val="none"/>
          <w:lang w:eastAsia="zh-Hans"/>
        </w:rPr>
        <w:t>），</w:t>
      </w:r>
      <w:r>
        <w:rPr>
          <w:rFonts w:hint="eastAsia" w:ascii="宋体" w:hAnsi="宋体" w:eastAsia="宋体" w:cs="宋体"/>
          <w:sz w:val="24"/>
          <w:szCs w:val="24"/>
          <w:highlight w:val="none"/>
          <w:lang w:val="en-US" w:eastAsia="zh-Hans"/>
        </w:rPr>
        <w:t>其中</w:t>
      </w:r>
      <w:r>
        <w:rPr>
          <w:rFonts w:hint="eastAsia" w:ascii="宋体" w:hAnsi="宋体" w:eastAsia="宋体" w:cs="宋体"/>
          <w:sz w:val="24"/>
          <w:szCs w:val="24"/>
          <w:highlight w:val="none"/>
        </w:rPr>
        <w:t>不含税价</w:t>
      </w:r>
      <w:r>
        <w:rPr>
          <w:rFonts w:hint="eastAsia" w:ascii="宋体" w:hAnsi="宋体" w:eastAsia="宋体" w:cs="宋体"/>
          <w:sz w:val="24"/>
          <w:szCs w:val="24"/>
          <w:highlight w:val="none"/>
          <w:lang w:val="en-US" w:eastAsia="zh-Hans"/>
        </w:rPr>
        <w:t>为￥</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元</w:t>
      </w:r>
      <w:r>
        <w:rPr>
          <w:rFonts w:hint="eastAsia" w:ascii="宋体" w:hAnsi="宋体" w:eastAsia="宋体" w:cs="宋体"/>
          <w:sz w:val="24"/>
          <w:szCs w:val="24"/>
          <w:highlight w:val="none"/>
          <w:lang w:eastAsia="zh-Hans"/>
        </w:rPr>
        <w:t>（</w:t>
      </w:r>
      <w:r>
        <w:rPr>
          <w:rFonts w:hint="eastAsia" w:ascii="宋体" w:hAnsi="宋体" w:eastAsia="宋体" w:cs="宋体"/>
          <w:sz w:val="24"/>
          <w:szCs w:val="24"/>
          <w:highlight w:val="none"/>
        </w:rPr>
        <w:t>大写：</w:t>
      </w:r>
      <w:r>
        <w:rPr>
          <w:rFonts w:hint="eastAsia" w:ascii="宋体" w:hAnsi="宋体" w:eastAsia="宋体" w:cs="宋体"/>
          <w:sz w:val="24"/>
          <w:szCs w:val="24"/>
          <w:highlight w:val="none"/>
          <w:lang w:val="en-US" w:eastAsia="zh-Hans"/>
        </w:rPr>
        <w:t>人民币</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Hans"/>
        </w:rPr>
        <w:t>前述</w:t>
      </w:r>
      <w:r>
        <w:rPr>
          <w:rFonts w:hint="default" w:ascii="宋体" w:hAnsi="宋体" w:eastAsia="宋体" w:cs="宋体"/>
          <w:sz w:val="24"/>
          <w:szCs w:val="24"/>
          <w:highlight w:val="none"/>
          <w:u w:val="single"/>
        </w:rPr>
        <w:t>监理报酬</w:t>
      </w:r>
      <w:r>
        <w:rPr>
          <w:rFonts w:hint="eastAsia" w:ascii="Times New Roman" w:hAnsi="宋体" w:eastAsia="宋体" w:cs="宋体"/>
          <w:sz w:val="24"/>
          <w:szCs w:val="24"/>
          <w:highlight w:val="none"/>
          <w:u w:val="single"/>
        </w:rPr>
        <w:t>计费基数（建筑安装工程费）暂定</w:t>
      </w:r>
      <w:r>
        <w:rPr>
          <w:rFonts w:hint="eastAsia" w:ascii="Times New Roman" w:hAnsi="宋体" w:eastAsia="宋体" w:cs="宋体"/>
          <w:sz w:val="24"/>
          <w:szCs w:val="24"/>
          <w:highlight w:val="none"/>
          <w:u w:val="single"/>
          <w:lang w:val="en-US" w:eastAsia="zh-CN"/>
        </w:rPr>
        <w:t xml:space="preserve">           </w:t>
      </w:r>
      <w:r>
        <w:rPr>
          <w:rFonts w:hint="eastAsia" w:ascii="Times New Roman" w:hAnsi="宋体" w:eastAsia="宋体" w:cs="宋体"/>
          <w:sz w:val="24"/>
          <w:szCs w:val="24"/>
          <w:highlight w:val="none"/>
          <w:u w:val="single"/>
        </w:rPr>
        <w:t>万元</w:t>
      </w:r>
      <w:r>
        <w:rPr>
          <w:rFonts w:hint="eastAsia" w:ascii="Times New Roman" w:hAnsi="宋体" w:eastAsia="宋体" w:cs="宋体"/>
          <w:sz w:val="24"/>
          <w:szCs w:val="24"/>
          <w:highlight w:val="none"/>
          <w:u w:val="none"/>
        </w:rPr>
        <w:t>。</w:t>
      </w:r>
    </w:p>
    <w:bookmarkEnd w:id="36"/>
    <w:p w14:paraId="142DB00E">
      <w:pPr>
        <w:numPr>
          <w:ilvl w:val="0"/>
          <w:numId w:val="20"/>
        </w:numPr>
        <w:spacing w:line="360" w:lineRule="auto"/>
        <w:ind w:firstLine="480" w:firstLineChars="200"/>
        <w:rPr>
          <w:rFonts w:ascii="宋体" w:hAnsi="宋体" w:eastAsia="宋体" w:cs="宋体"/>
          <w:sz w:val="24"/>
          <w:szCs w:val="24"/>
          <w:highlight w:val="none"/>
        </w:rPr>
      </w:pPr>
      <w:r>
        <w:rPr>
          <w:rFonts w:hint="default" w:ascii="宋体" w:hAnsi="宋体" w:eastAsia="宋体" w:cs="宋体"/>
          <w:sz w:val="24"/>
          <w:szCs w:val="24"/>
          <w:highlight w:val="none"/>
        </w:rPr>
        <w:t>监理报酬</w:t>
      </w:r>
      <w:r>
        <w:rPr>
          <w:rFonts w:hint="eastAsia" w:ascii="宋体" w:hAnsi="宋体" w:eastAsia="宋体" w:cs="宋体"/>
          <w:sz w:val="24"/>
          <w:szCs w:val="24"/>
          <w:highlight w:val="none"/>
        </w:rPr>
        <w:t>的结算方式：</w:t>
      </w:r>
      <w:r>
        <w:rPr>
          <w:rFonts w:hint="default" w:ascii="宋体" w:hAnsi="宋体" w:eastAsia="宋体" w:cs="宋体"/>
          <w:sz w:val="24"/>
          <w:szCs w:val="24"/>
          <w:highlight w:val="none"/>
        </w:rPr>
        <w:t>监理报酬</w:t>
      </w:r>
      <w:r>
        <w:rPr>
          <w:rFonts w:hint="eastAsia" w:ascii="宋体" w:hAnsi="宋体" w:eastAsia="宋体" w:cs="宋体"/>
          <w:sz w:val="24"/>
          <w:szCs w:val="24"/>
          <w:highlight w:val="none"/>
        </w:rPr>
        <w:t>以经委托人最终审定的建筑安装工程费结算价为计费基数，再执行</w:t>
      </w:r>
      <w:r>
        <w:rPr>
          <w:rFonts w:hint="eastAsia" w:ascii="宋体" w:hAnsi="宋体" w:eastAsia="宋体" w:cs="宋体"/>
          <w:sz w:val="24"/>
          <w:szCs w:val="24"/>
          <w:highlight w:val="none"/>
          <w:lang w:val="en-US" w:eastAsia="zh-CN"/>
        </w:rPr>
        <w:t>各项</w:t>
      </w:r>
      <w:r>
        <w:rPr>
          <w:rFonts w:hint="eastAsia" w:ascii="宋体" w:hAnsi="宋体" w:eastAsia="宋体" w:cs="宋体"/>
          <w:sz w:val="24"/>
          <w:szCs w:val="24"/>
          <w:highlight w:val="none"/>
        </w:rPr>
        <w:t>下浮率计算。本项目工程复杂程度调整系数为1.0（加权平均计算）、专业调整系数为1.0、高程调整系数为1.0等调整系数固定不变。</w:t>
      </w:r>
    </w:p>
    <w:p w14:paraId="6CE61CB5">
      <w:pPr>
        <w:spacing w:line="360" w:lineRule="auto"/>
        <w:ind w:firstLine="420"/>
        <w:rPr>
          <w:rFonts w:ascii="宋体" w:hAnsi="宋体" w:eastAsia="宋体" w:cs="宋体"/>
          <w:sz w:val="24"/>
          <w:szCs w:val="24"/>
          <w:highlight w:val="none"/>
        </w:rPr>
      </w:pPr>
      <w:r>
        <w:rPr>
          <w:rFonts w:hint="eastAsia" w:ascii="宋体" w:hAnsi="宋体" w:eastAsia="宋体" w:cs="宋体"/>
          <w:sz w:val="24"/>
          <w:szCs w:val="24"/>
          <w:highlight w:val="none"/>
        </w:rPr>
        <w:t>中标下浮率计算（小数点后保留2位）：</w:t>
      </w:r>
    </w:p>
    <w:p w14:paraId="15D1B284">
      <w:pPr>
        <w:spacing w:line="360" w:lineRule="auto"/>
        <w:ind w:firstLine="420"/>
        <w:rPr>
          <w:rFonts w:ascii="宋体" w:hAnsi="宋体" w:eastAsia="宋体" w:cs="宋体"/>
          <w:sz w:val="24"/>
          <w:szCs w:val="24"/>
          <w:highlight w:val="none"/>
        </w:rPr>
      </w:pPr>
      <w:r>
        <w:rPr>
          <w:rFonts w:hint="eastAsia" w:ascii="宋体" w:hAnsi="宋体" w:eastAsia="宋体" w:cs="宋体"/>
          <w:sz w:val="24"/>
          <w:szCs w:val="24"/>
          <w:highlight w:val="none"/>
        </w:rPr>
        <w:t>（最高投标限价-中标价）/最高投标限价=中标下浮率</w:t>
      </w:r>
    </w:p>
    <w:p w14:paraId="4C35F76A">
      <w:pPr>
        <w:spacing w:line="360" w:lineRule="auto"/>
        <w:ind w:firstLine="420"/>
        <w:rPr>
          <w:rFonts w:ascii="宋体" w:hAnsi="宋体" w:eastAsia="宋体" w:cs="宋体"/>
          <w:sz w:val="24"/>
          <w:szCs w:val="24"/>
          <w:highlight w:val="none"/>
        </w:rPr>
      </w:pPr>
      <w:r>
        <w:rPr>
          <w:rFonts w:hint="eastAsia" w:ascii="宋体" w:hAnsi="宋体" w:eastAsia="宋体" w:cs="宋体"/>
          <w:sz w:val="24"/>
          <w:szCs w:val="24"/>
          <w:highlight w:val="none"/>
        </w:rPr>
        <w:t>计算公式如下：</w:t>
      </w:r>
    </w:p>
    <w:p w14:paraId="522066D7">
      <w:pPr>
        <w:spacing w:line="360" w:lineRule="auto"/>
        <w:ind w:firstLine="420"/>
        <w:rPr>
          <w:rFonts w:ascii="宋体" w:hAnsi="宋体" w:eastAsia="宋体" w:cs="宋体"/>
          <w:sz w:val="24"/>
          <w:szCs w:val="24"/>
          <w:highlight w:val="none"/>
        </w:rPr>
      </w:pPr>
      <w:r>
        <w:rPr>
          <w:rFonts w:hint="eastAsia" w:ascii="宋体" w:hAnsi="宋体" w:eastAsia="宋体" w:cs="宋体"/>
          <w:sz w:val="24"/>
          <w:szCs w:val="24"/>
          <w:highlight w:val="none"/>
        </w:rPr>
        <w:t>（1）</w:t>
      </w:r>
      <w:r>
        <w:rPr>
          <w:rFonts w:hint="default" w:ascii="宋体" w:hAnsi="宋体" w:eastAsia="宋体" w:cs="宋体"/>
          <w:sz w:val="24"/>
          <w:szCs w:val="24"/>
          <w:highlight w:val="none"/>
        </w:rPr>
        <w:t>监理报酬</w:t>
      </w:r>
      <w:r>
        <w:rPr>
          <w:rFonts w:hint="eastAsia" w:ascii="宋体" w:hAnsi="宋体" w:eastAsia="宋体" w:cs="宋体"/>
          <w:sz w:val="24"/>
          <w:szCs w:val="24"/>
          <w:highlight w:val="none"/>
        </w:rPr>
        <w:t>基准价=施工监理收费基价×工程复杂程度调整系数(1)×专业调整系数(1.0)×高程调整系数(1.0)。</w:t>
      </w:r>
    </w:p>
    <w:p w14:paraId="2613D274">
      <w:pPr>
        <w:spacing w:line="360" w:lineRule="auto"/>
        <w:ind w:firstLine="420"/>
        <w:rPr>
          <w:rFonts w:hint="default" w:ascii="宋体" w:hAnsi="宋体" w:eastAsia="宋体" w:cs="宋体"/>
          <w:sz w:val="24"/>
          <w:szCs w:val="24"/>
          <w:highlight w:val="none"/>
        </w:rPr>
      </w:pPr>
      <w:r>
        <w:rPr>
          <w:rFonts w:hint="eastAsia" w:ascii="宋体" w:hAnsi="宋体" w:eastAsia="宋体" w:cs="宋体"/>
          <w:sz w:val="24"/>
          <w:szCs w:val="24"/>
          <w:highlight w:val="none"/>
        </w:rPr>
        <w:t>（2）</w:t>
      </w:r>
      <w:r>
        <w:rPr>
          <w:rFonts w:hint="default" w:ascii="宋体" w:hAnsi="宋体" w:eastAsia="宋体" w:cs="宋体"/>
          <w:sz w:val="24"/>
          <w:szCs w:val="24"/>
          <w:highlight w:val="none"/>
        </w:rPr>
        <w:t>监理报酬=[监理报酬</w:t>
      </w:r>
      <w:r>
        <w:rPr>
          <w:rFonts w:hint="eastAsia" w:ascii="宋体" w:hAnsi="宋体" w:eastAsia="宋体" w:cs="宋体"/>
          <w:sz w:val="24"/>
          <w:szCs w:val="24"/>
          <w:highlight w:val="none"/>
        </w:rPr>
        <w:t>基准价</w:t>
      </w:r>
      <w:r>
        <w:rPr>
          <w:rFonts w:hint="default" w:ascii="宋体" w:hAnsi="宋体" w:eastAsia="宋体" w:cs="宋体"/>
          <w:sz w:val="24"/>
          <w:szCs w:val="24"/>
          <w:highlight w:val="none"/>
        </w:rPr>
        <w:t>×</w:t>
      </w:r>
      <w:r>
        <w:rPr>
          <w:rFonts w:hint="default" w:ascii="宋体" w:hAnsi="宋体" w:eastAsia="宋体" w:cs="宋体"/>
          <w:sz w:val="24"/>
          <w:szCs w:val="24"/>
          <w:highlight w:val="none"/>
          <w:lang w:val="en-US" w:eastAsia="zh-CN"/>
        </w:rPr>
        <w:t>（</w:t>
      </w:r>
      <w:r>
        <w:rPr>
          <w:rFonts w:hint="default" w:ascii="宋体" w:hAnsi="宋体" w:eastAsia="宋体" w:cs="宋体"/>
          <w:sz w:val="24"/>
          <w:szCs w:val="24"/>
          <w:highlight w:val="none"/>
        </w:rPr>
        <w:t>最高投标限价÷监理报酬</w:t>
      </w:r>
      <w:r>
        <w:rPr>
          <w:rFonts w:hint="eastAsia" w:ascii="宋体" w:hAnsi="宋体" w:eastAsia="宋体" w:cs="宋体"/>
          <w:sz w:val="24"/>
          <w:szCs w:val="24"/>
          <w:highlight w:val="none"/>
        </w:rPr>
        <w:t>基准价</w:t>
      </w:r>
      <w:r>
        <w:rPr>
          <w:rFonts w:hint="default" w:ascii="宋体" w:hAnsi="宋体" w:eastAsia="宋体" w:cs="宋体"/>
          <w:sz w:val="24"/>
          <w:szCs w:val="24"/>
          <w:highlight w:val="none"/>
          <w:lang w:val="en-US" w:eastAsia="zh-CN"/>
        </w:rPr>
        <w:t>）</w:t>
      </w:r>
      <w:r>
        <w:rPr>
          <w:rFonts w:hint="default" w:ascii="宋体" w:hAnsi="宋体" w:eastAsia="宋体" w:cs="宋体"/>
          <w:sz w:val="24"/>
          <w:szCs w:val="24"/>
          <w:highlight w:val="none"/>
        </w:rPr>
        <w:t>×（1-投标下浮率）]。</w:t>
      </w:r>
    </w:p>
    <w:p w14:paraId="688CA15C">
      <w:pPr>
        <w:spacing w:line="360" w:lineRule="auto"/>
        <w:rPr>
          <w:rFonts w:hint="default" w:ascii="宋体" w:hAnsi="宋体" w:eastAsia="宋体" w:cs="宋体"/>
          <w:sz w:val="24"/>
          <w:szCs w:val="24"/>
          <w:highlight w:val="none"/>
          <w:lang w:eastAsia="zh-CN"/>
        </w:rPr>
      </w:pPr>
      <w:r>
        <w:rPr>
          <w:rFonts w:hint="default" w:ascii="宋体" w:hAnsi="宋体" w:eastAsia="宋体" w:cs="宋体"/>
          <w:sz w:val="24"/>
          <w:szCs w:val="24"/>
          <w:highlight w:val="none"/>
          <w:lang w:eastAsia="zh-CN"/>
        </w:rPr>
        <w:t>（</w:t>
      </w:r>
      <w:r>
        <w:rPr>
          <w:rFonts w:hint="default" w:ascii="宋体" w:hAnsi="宋体" w:eastAsia="宋体" w:cs="宋体"/>
          <w:sz w:val="24"/>
          <w:szCs w:val="24"/>
          <w:highlight w:val="none"/>
          <w:lang w:val="en-US" w:eastAsia="zh-CN"/>
        </w:rPr>
        <w:t>3</w:t>
      </w:r>
      <w:r>
        <w:rPr>
          <w:rFonts w:hint="default" w:ascii="宋体" w:hAnsi="宋体" w:eastAsia="宋体" w:cs="宋体"/>
          <w:sz w:val="24"/>
          <w:szCs w:val="24"/>
          <w:highlight w:val="none"/>
          <w:lang w:eastAsia="zh-CN"/>
        </w:rPr>
        <w:t>）</w:t>
      </w:r>
      <w:r>
        <w:rPr>
          <w:rFonts w:hint="default" w:ascii="宋体" w:hAnsi="宋体" w:eastAsia="宋体" w:cs="宋体"/>
          <w:sz w:val="24"/>
          <w:szCs w:val="24"/>
          <w:highlight w:val="none"/>
        </w:rPr>
        <w:t>监理总收费分为基本收费（占总收费的80%）+效益收费（占总收费的20%），建设业主最终审定的施工图预算或结算对比监理审核稿核减率大于10%，扣除扣效益收费的75%；如5-10%内，扣效益收费的50%。</w:t>
      </w:r>
    </w:p>
    <w:p w14:paraId="1F5B0C2E">
      <w:pPr>
        <w:spacing w:line="360" w:lineRule="auto"/>
        <w:ind w:firstLine="420"/>
        <w:rPr>
          <w:rFonts w:ascii="宋体" w:hAnsi="宋体" w:eastAsia="宋体" w:cs="宋体"/>
          <w:b/>
          <w:bCs/>
          <w:sz w:val="24"/>
          <w:szCs w:val="24"/>
          <w:highlight w:val="none"/>
        </w:rPr>
      </w:pPr>
      <w:r>
        <w:rPr>
          <w:rFonts w:hint="eastAsia" w:ascii="Times New Roman" w:hAnsi="宋体" w:eastAsia="宋体" w:cs="宋体"/>
          <w:sz w:val="24"/>
          <w:szCs w:val="24"/>
          <w:highlight w:val="none"/>
        </w:rPr>
        <w:t>最终</w:t>
      </w:r>
      <w:r>
        <w:rPr>
          <w:rFonts w:hint="default" w:ascii="Times New Roman" w:hAnsi="宋体" w:eastAsia="宋体" w:cs="宋体"/>
          <w:sz w:val="24"/>
          <w:szCs w:val="24"/>
          <w:highlight w:val="none"/>
        </w:rPr>
        <w:t>监理报酬</w:t>
      </w:r>
      <w:r>
        <w:rPr>
          <w:rFonts w:hint="eastAsia" w:ascii="Times New Roman" w:hAnsi="宋体" w:eastAsia="宋体" w:cs="宋体"/>
          <w:sz w:val="24"/>
          <w:szCs w:val="24"/>
          <w:highlight w:val="none"/>
        </w:rPr>
        <w:t>结算以委托人审定结算价为准；如遇审计部门或政府部门审计，本项目</w:t>
      </w:r>
      <w:r>
        <w:rPr>
          <w:rFonts w:hint="default" w:ascii="Times New Roman" w:hAnsi="宋体" w:eastAsia="宋体" w:cs="宋体"/>
          <w:sz w:val="24"/>
          <w:szCs w:val="24"/>
          <w:highlight w:val="none"/>
        </w:rPr>
        <w:t>监理报酬</w:t>
      </w:r>
      <w:r>
        <w:rPr>
          <w:rFonts w:hint="eastAsia" w:ascii="Times New Roman" w:hAnsi="宋体" w:eastAsia="宋体" w:cs="宋体"/>
          <w:sz w:val="24"/>
          <w:szCs w:val="24"/>
          <w:highlight w:val="none"/>
        </w:rPr>
        <w:t>最终结算价款以审计部门或政府部门的审计结果为准；若本项目财务决算或审计时对该结算价有核减，监理人应</w:t>
      </w:r>
      <w:r>
        <w:rPr>
          <w:rFonts w:ascii="Times New Roman" w:hAnsi="宋体" w:eastAsia="宋体" w:cs="宋体"/>
          <w:sz w:val="24"/>
          <w:szCs w:val="24"/>
          <w:highlight w:val="none"/>
        </w:rPr>
        <w:t>于结论出具之日起</w:t>
      </w:r>
      <w:r>
        <w:rPr>
          <w:rFonts w:hint="eastAsia" w:ascii="Times New Roman" w:hAnsi="宋体" w:eastAsia="宋体" w:cs="宋体"/>
          <w:sz w:val="24"/>
          <w:szCs w:val="24"/>
          <w:highlight w:val="none"/>
        </w:rPr>
        <w:t>1</w:t>
      </w:r>
      <w:r>
        <w:rPr>
          <w:rFonts w:ascii="Times New Roman" w:hAnsi="宋体" w:eastAsia="宋体" w:cs="宋体"/>
          <w:sz w:val="24"/>
          <w:szCs w:val="24"/>
          <w:highlight w:val="none"/>
        </w:rPr>
        <w:t>4日内</w:t>
      </w:r>
      <w:r>
        <w:rPr>
          <w:rFonts w:hint="eastAsia" w:ascii="Times New Roman" w:hAnsi="宋体" w:eastAsia="宋体" w:cs="宋体"/>
          <w:sz w:val="24"/>
          <w:szCs w:val="24"/>
          <w:highlight w:val="none"/>
        </w:rPr>
        <w:t>返还相应数额的费用。</w:t>
      </w:r>
      <w:r>
        <w:rPr>
          <w:rFonts w:hint="eastAsia" w:ascii="Times New Roman" w:hAnsi="宋体" w:eastAsia="宋体" w:cs="宋体"/>
          <w:b/>
          <w:bCs/>
          <w:sz w:val="24"/>
          <w:szCs w:val="24"/>
          <w:highlight w:val="none"/>
        </w:rPr>
        <w:t>如最终</w:t>
      </w:r>
      <w:r>
        <w:rPr>
          <w:rFonts w:hint="eastAsia" w:ascii="宋体" w:hAnsi="宋体" w:eastAsia="宋体" w:cs="宋体"/>
          <w:b/>
          <w:bCs/>
          <w:sz w:val="24"/>
          <w:szCs w:val="24"/>
          <w:highlight w:val="none"/>
        </w:rPr>
        <w:t>结算价低于合同</w:t>
      </w:r>
      <w:r>
        <w:rPr>
          <w:rFonts w:hint="eastAsia" w:ascii="宋体" w:hAnsi="宋体" w:eastAsia="宋体" w:cs="宋体"/>
          <w:b/>
          <w:bCs/>
          <w:sz w:val="24"/>
          <w:szCs w:val="24"/>
          <w:highlight w:val="none"/>
          <w:lang w:val="en-US" w:eastAsia="zh-Hans"/>
        </w:rPr>
        <w:t>暂定</w:t>
      </w:r>
      <w:r>
        <w:rPr>
          <w:rFonts w:hint="eastAsia" w:ascii="宋体" w:hAnsi="宋体" w:eastAsia="宋体" w:cs="宋体"/>
          <w:b/>
          <w:bCs/>
          <w:sz w:val="24"/>
          <w:szCs w:val="24"/>
          <w:highlight w:val="none"/>
        </w:rPr>
        <w:t>价</w:t>
      </w:r>
      <w:r>
        <w:rPr>
          <w:rFonts w:hint="eastAsia" w:ascii="宋体" w:hAnsi="宋体" w:eastAsia="宋体" w:cs="宋体"/>
          <w:b/>
          <w:bCs/>
          <w:sz w:val="24"/>
          <w:szCs w:val="24"/>
          <w:highlight w:val="none"/>
          <w:lang w:val="en-US" w:eastAsia="zh-Hans"/>
        </w:rPr>
        <w:t>的则</w:t>
      </w:r>
      <w:r>
        <w:rPr>
          <w:rFonts w:hint="eastAsia" w:ascii="宋体" w:hAnsi="宋体" w:eastAsia="宋体" w:cs="宋体"/>
          <w:b/>
          <w:bCs/>
          <w:sz w:val="24"/>
          <w:szCs w:val="24"/>
          <w:highlight w:val="none"/>
        </w:rPr>
        <w:t>按实际金额结算</w:t>
      </w:r>
      <w:r>
        <w:rPr>
          <w:rFonts w:hint="eastAsia" w:ascii="宋体" w:hAnsi="宋体" w:eastAsia="宋体" w:cs="宋体"/>
          <w:b/>
          <w:bCs/>
          <w:sz w:val="24"/>
          <w:szCs w:val="24"/>
          <w:highlight w:val="none"/>
          <w:lang w:eastAsia="zh-Hans"/>
        </w:rPr>
        <w:t>；</w:t>
      </w:r>
      <w:r>
        <w:rPr>
          <w:rFonts w:hint="eastAsia" w:ascii="宋体" w:hAnsi="宋体" w:eastAsia="宋体" w:cs="宋体"/>
          <w:b/>
          <w:bCs/>
          <w:sz w:val="24"/>
          <w:szCs w:val="24"/>
          <w:highlight w:val="none"/>
          <w:lang w:val="en-US" w:eastAsia="zh-Hans"/>
        </w:rPr>
        <w:t>如</w:t>
      </w:r>
      <w:r>
        <w:rPr>
          <w:rFonts w:hint="eastAsia" w:ascii="宋体" w:hAnsi="宋体" w:eastAsia="宋体" w:cs="宋体"/>
          <w:b/>
          <w:bCs/>
          <w:sz w:val="24"/>
          <w:szCs w:val="24"/>
          <w:highlight w:val="none"/>
        </w:rPr>
        <w:t>高于合同</w:t>
      </w:r>
      <w:r>
        <w:rPr>
          <w:rFonts w:hint="eastAsia" w:ascii="宋体" w:hAnsi="宋体" w:eastAsia="宋体" w:cs="宋体"/>
          <w:b/>
          <w:bCs/>
          <w:sz w:val="24"/>
          <w:szCs w:val="24"/>
          <w:highlight w:val="none"/>
          <w:lang w:val="en-US" w:eastAsia="zh-Hans"/>
        </w:rPr>
        <w:t>暂定</w:t>
      </w:r>
      <w:r>
        <w:rPr>
          <w:rFonts w:hint="eastAsia" w:ascii="宋体" w:hAnsi="宋体" w:eastAsia="宋体" w:cs="宋体"/>
          <w:b/>
          <w:bCs/>
          <w:sz w:val="24"/>
          <w:szCs w:val="24"/>
          <w:highlight w:val="none"/>
        </w:rPr>
        <w:t>价</w:t>
      </w:r>
      <w:r>
        <w:rPr>
          <w:rFonts w:hint="eastAsia" w:ascii="宋体" w:hAnsi="宋体" w:eastAsia="宋体" w:cs="宋体"/>
          <w:b/>
          <w:bCs/>
          <w:sz w:val="24"/>
          <w:szCs w:val="24"/>
          <w:highlight w:val="none"/>
          <w:lang w:val="en-US" w:eastAsia="zh-Hans"/>
        </w:rPr>
        <w:t>的</w:t>
      </w:r>
      <w:r>
        <w:rPr>
          <w:rFonts w:hint="eastAsia" w:ascii="宋体" w:hAnsi="宋体" w:eastAsia="宋体" w:cs="宋体"/>
          <w:b/>
          <w:bCs/>
          <w:sz w:val="24"/>
          <w:szCs w:val="24"/>
          <w:highlight w:val="none"/>
          <w:lang w:val="en-US" w:eastAsia="zh-CN"/>
        </w:rPr>
        <w:t>，</w:t>
      </w:r>
      <w:r>
        <w:rPr>
          <w:rFonts w:hint="eastAsia" w:ascii="宋体" w:hAnsi="宋体" w:eastAsia="宋体" w:cs="宋体"/>
          <w:b/>
          <w:bCs/>
          <w:sz w:val="24"/>
          <w:szCs w:val="24"/>
          <w:highlight w:val="none"/>
          <w:lang w:val="en-US" w:eastAsia="zh-Hans"/>
        </w:rPr>
        <w:t>则</w:t>
      </w:r>
      <w:r>
        <w:rPr>
          <w:rFonts w:hint="eastAsia" w:ascii="宋体" w:hAnsi="宋体" w:eastAsia="宋体" w:cs="宋体"/>
          <w:b/>
          <w:bCs/>
          <w:sz w:val="24"/>
          <w:szCs w:val="24"/>
          <w:highlight w:val="none"/>
        </w:rPr>
        <w:t>按合同</w:t>
      </w:r>
      <w:r>
        <w:rPr>
          <w:rFonts w:hint="eastAsia" w:ascii="宋体" w:hAnsi="宋体" w:eastAsia="宋体" w:cs="宋体"/>
          <w:b/>
          <w:bCs/>
          <w:sz w:val="24"/>
          <w:szCs w:val="24"/>
          <w:highlight w:val="none"/>
          <w:lang w:val="en-US" w:eastAsia="zh-Hans"/>
        </w:rPr>
        <w:t>暂定</w:t>
      </w:r>
      <w:r>
        <w:rPr>
          <w:rFonts w:hint="eastAsia" w:ascii="宋体" w:hAnsi="宋体" w:eastAsia="宋体" w:cs="宋体"/>
          <w:b/>
          <w:bCs/>
          <w:sz w:val="24"/>
          <w:szCs w:val="24"/>
          <w:highlight w:val="none"/>
        </w:rPr>
        <w:t>价结算</w:t>
      </w:r>
      <w:r>
        <w:rPr>
          <w:rFonts w:hint="eastAsia" w:ascii="宋体" w:hAnsi="宋体" w:eastAsia="宋体" w:cs="宋体"/>
          <w:b/>
          <w:bCs/>
          <w:sz w:val="24"/>
          <w:szCs w:val="24"/>
          <w:highlight w:val="none"/>
          <w:lang w:eastAsia="zh-Hans"/>
        </w:rPr>
        <w:t>，</w:t>
      </w:r>
      <w:r>
        <w:rPr>
          <w:rFonts w:hint="eastAsia" w:ascii="Times New Roman" w:hAnsi="宋体" w:eastAsia="宋体" w:cs="宋体"/>
          <w:b/>
          <w:bCs/>
          <w:sz w:val="24"/>
          <w:szCs w:val="24"/>
          <w:highlight w:val="none"/>
        </w:rPr>
        <w:t>超过部分由监理人自行承担</w:t>
      </w:r>
      <w:r>
        <w:rPr>
          <w:rFonts w:hint="eastAsia" w:ascii="宋体" w:hAnsi="宋体" w:eastAsia="宋体" w:cs="宋体"/>
          <w:b/>
          <w:bCs/>
          <w:sz w:val="24"/>
          <w:szCs w:val="24"/>
          <w:highlight w:val="none"/>
        </w:rPr>
        <w:t>。</w:t>
      </w:r>
    </w:p>
    <w:p w14:paraId="6455FE64">
      <w:pPr>
        <w:numPr>
          <w:ilvl w:val="0"/>
          <w:numId w:val="20"/>
        </w:num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在本</w:t>
      </w:r>
      <w:r>
        <w:rPr>
          <w:rFonts w:hint="eastAsia" w:ascii="Times New Roman" w:hAnsi="宋体" w:eastAsia="宋体" w:cs="宋体"/>
          <w:sz w:val="24"/>
          <w:szCs w:val="24"/>
          <w:highlight w:val="none"/>
        </w:rPr>
        <w:t>合同</w:t>
      </w:r>
      <w:r>
        <w:rPr>
          <w:rFonts w:hint="eastAsia" w:ascii="宋体" w:hAnsi="宋体" w:eastAsia="宋体" w:cs="宋体"/>
          <w:sz w:val="24"/>
          <w:szCs w:val="24"/>
          <w:highlight w:val="none"/>
        </w:rPr>
        <w:t>约定的监理范围内，监理人不得以任何理由要求附加工作和额外工作的</w:t>
      </w:r>
      <w:r>
        <w:rPr>
          <w:rFonts w:hint="default" w:ascii="宋体" w:hAnsi="宋体" w:eastAsia="宋体" w:cs="宋体"/>
          <w:sz w:val="24"/>
          <w:szCs w:val="24"/>
          <w:highlight w:val="none"/>
        </w:rPr>
        <w:t>监理报酬</w:t>
      </w:r>
      <w:r>
        <w:rPr>
          <w:rFonts w:hint="eastAsia" w:ascii="宋体" w:hAnsi="宋体" w:eastAsia="宋体" w:cs="宋体"/>
          <w:sz w:val="24"/>
          <w:szCs w:val="24"/>
          <w:highlight w:val="none"/>
        </w:rPr>
        <w:t>。</w:t>
      </w:r>
    </w:p>
    <w:p w14:paraId="34A35709">
      <w:pPr>
        <w:numPr>
          <w:ilvl w:val="0"/>
          <w:numId w:val="20"/>
        </w:num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在本</w:t>
      </w:r>
      <w:r>
        <w:rPr>
          <w:rFonts w:hint="eastAsia" w:ascii="Times New Roman" w:hAnsi="宋体" w:eastAsia="宋体" w:cs="宋体"/>
          <w:sz w:val="24"/>
          <w:szCs w:val="24"/>
          <w:highlight w:val="none"/>
        </w:rPr>
        <w:t>合同</w:t>
      </w:r>
      <w:r>
        <w:rPr>
          <w:rFonts w:hint="eastAsia" w:ascii="宋体" w:hAnsi="宋体" w:eastAsia="宋体" w:cs="宋体"/>
          <w:sz w:val="24"/>
          <w:szCs w:val="24"/>
          <w:highlight w:val="none"/>
        </w:rPr>
        <w:t>约定的监理范围内，当工程量增加、或设计变更或设计规模变化时，监理人工作的变化均应视为包含在本合同约定的监理工作内</w:t>
      </w:r>
      <w:bookmarkStart w:id="38" w:name="_Hlk54165653"/>
      <w:r>
        <w:rPr>
          <w:rFonts w:hint="eastAsia" w:ascii="宋体" w:hAnsi="宋体" w:eastAsia="宋体" w:cs="宋体"/>
          <w:sz w:val="24"/>
          <w:szCs w:val="24"/>
          <w:highlight w:val="none"/>
        </w:rPr>
        <w:t>，委托人不再另行支付费用</w:t>
      </w:r>
      <w:bookmarkEnd w:id="38"/>
      <w:r>
        <w:rPr>
          <w:rFonts w:hint="eastAsia" w:ascii="宋体" w:hAnsi="宋体" w:eastAsia="宋体" w:cs="宋体"/>
          <w:sz w:val="24"/>
          <w:szCs w:val="24"/>
          <w:highlight w:val="none"/>
        </w:rPr>
        <w:t>；因工程规模、监理范围的变化导致监理人的正常工作量减少时，按减少工作量的比例从协议书约定的正常工作酬金中扣减相同比例的酬金，即按实际工作量结算。</w:t>
      </w:r>
    </w:p>
    <w:p w14:paraId="34CDFE81">
      <w:pPr>
        <w:numPr>
          <w:ilvl w:val="0"/>
          <w:numId w:val="20"/>
        </w:num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除非</w:t>
      </w:r>
      <w:r>
        <w:rPr>
          <w:rFonts w:hint="eastAsia" w:ascii="Times New Roman" w:hAnsi="宋体" w:eastAsia="宋体" w:cs="宋体"/>
          <w:sz w:val="24"/>
          <w:szCs w:val="24"/>
          <w:highlight w:val="none"/>
        </w:rPr>
        <w:t>双方</w:t>
      </w:r>
      <w:r>
        <w:rPr>
          <w:rFonts w:hint="eastAsia" w:ascii="宋体" w:hAnsi="宋体" w:eastAsia="宋体" w:cs="宋体"/>
          <w:sz w:val="24"/>
          <w:szCs w:val="24"/>
          <w:highlight w:val="none"/>
        </w:rPr>
        <w:t>另有约定，本合同约定的服务期间，各种费率和费用不因物价变动而给予弥补或调整。</w:t>
      </w:r>
    </w:p>
    <w:p w14:paraId="4CE71A3C">
      <w:pPr>
        <w:numPr>
          <w:ilvl w:val="0"/>
          <w:numId w:val="20"/>
        </w:num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本</w:t>
      </w:r>
      <w:r>
        <w:rPr>
          <w:rFonts w:hint="eastAsia" w:ascii="Times New Roman" w:hAnsi="宋体" w:eastAsia="宋体" w:cs="宋体"/>
          <w:sz w:val="24"/>
          <w:szCs w:val="24"/>
          <w:highlight w:val="none"/>
        </w:rPr>
        <w:t>工程</w:t>
      </w:r>
      <w:r>
        <w:rPr>
          <w:rFonts w:hint="default" w:ascii="宋体" w:hAnsi="宋体" w:eastAsia="宋体" w:cs="宋体"/>
          <w:sz w:val="24"/>
          <w:szCs w:val="24"/>
          <w:highlight w:val="none"/>
        </w:rPr>
        <w:t>监理报酬</w:t>
      </w:r>
      <w:r>
        <w:rPr>
          <w:rFonts w:hint="eastAsia" w:ascii="宋体" w:hAnsi="宋体" w:eastAsia="宋体" w:cs="宋体"/>
          <w:sz w:val="24"/>
          <w:szCs w:val="24"/>
          <w:highlight w:val="none"/>
        </w:rPr>
        <w:t>已包含监理人履行本项目合同项下所有义务所需所有成本费用，包括但不限于完成全部监理工作所需的工作人员工资、住宿费、加班费、驻现场人员津贴福利、差旅费、考察费、交通费、办公桌椅、固定电话报装及资讯费用、后勤保障、电话机、饮水机、复印机、空调、文件复印/国内外电话费、传真邮递费、办公用水、电费等服务过程中发生的一切费用及监理人的管理费、利润、规费等费用。</w:t>
      </w:r>
      <w:bookmarkEnd w:id="37"/>
    </w:p>
    <w:p w14:paraId="51A7D3A3">
      <w:pPr>
        <w:numPr>
          <w:ilvl w:val="0"/>
          <w:numId w:val="20"/>
        </w:numPr>
        <w:spacing w:line="360" w:lineRule="auto"/>
        <w:ind w:firstLine="480" w:firstLineChars="200"/>
        <w:rPr>
          <w:rFonts w:ascii="宋体" w:hAnsi="宋体" w:eastAsia="宋体" w:cs="宋体"/>
          <w:sz w:val="24"/>
          <w:szCs w:val="24"/>
          <w:highlight w:val="none"/>
        </w:rPr>
      </w:pPr>
      <w:r>
        <w:rPr>
          <w:rFonts w:ascii="宋体" w:hAnsi="宋体" w:eastAsia="宋体" w:cs="宋体"/>
          <w:sz w:val="24"/>
          <w:szCs w:val="24"/>
          <w:highlight w:val="none"/>
        </w:rPr>
        <w:t>在合同履行期间，如遇国家的税率政策调整，合同不含税价格不因国家税率变化而变化，合同含税价格按国家的税率政策进行调整。</w:t>
      </w:r>
    </w:p>
    <w:p w14:paraId="248571AC">
      <w:pPr>
        <w:numPr>
          <w:ilvl w:val="0"/>
          <w:numId w:val="20"/>
        </w:num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在本</w:t>
      </w:r>
      <w:r>
        <w:rPr>
          <w:rFonts w:hint="eastAsia" w:ascii="Times New Roman" w:hAnsi="宋体" w:eastAsia="宋体" w:cs="宋体"/>
          <w:sz w:val="24"/>
          <w:szCs w:val="24"/>
          <w:highlight w:val="none"/>
        </w:rPr>
        <w:t>合同</w:t>
      </w:r>
      <w:r>
        <w:rPr>
          <w:rFonts w:hint="eastAsia" w:ascii="宋体" w:hAnsi="宋体" w:eastAsia="宋体" w:cs="宋体"/>
          <w:sz w:val="24"/>
          <w:szCs w:val="24"/>
          <w:highlight w:val="none"/>
        </w:rPr>
        <w:t>约定的监理范围内，非因监理人原因造成工程延期，致使监理服务期出现延长，监理人的责任期也应相应延长，不因监理服务期的延长而调整本合同</w:t>
      </w:r>
      <w:r>
        <w:rPr>
          <w:rFonts w:hint="default" w:ascii="宋体" w:hAnsi="宋体" w:eastAsia="宋体" w:cs="宋体"/>
          <w:sz w:val="24"/>
          <w:szCs w:val="24"/>
          <w:highlight w:val="none"/>
        </w:rPr>
        <w:t>监理报酬</w:t>
      </w:r>
      <w:r>
        <w:rPr>
          <w:rFonts w:hint="eastAsia" w:ascii="宋体" w:hAnsi="宋体" w:eastAsia="宋体" w:cs="宋体"/>
          <w:sz w:val="24"/>
          <w:szCs w:val="24"/>
          <w:highlight w:val="none"/>
        </w:rPr>
        <w:t>。</w:t>
      </w:r>
    </w:p>
    <w:p w14:paraId="6BCB7CCB">
      <w:pPr>
        <w:numPr>
          <w:ilvl w:val="0"/>
          <w:numId w:val="20"/>
        </w:num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如在工程实施期间，因国家政策变化、政府对本合同工程的计划调整或不可抗力等非委托人原因造成本合同工程停建的，则监理人必须接受终止服务并积极配合委托人做好善后工作，</w:t>
      </w:r>
      <w:r>
        <w:rPr>
          <w:rFonts w:hint="eastAsia" w:ascii="宋体" w:hAnsi="宋体" w:eastAsia="宋体" w:cs="宋体"/>
          <w:sz w:val="24"/>
          <w:szCs w:val="24"/>
          <w:highlight w:val="none"/>
          <w:lang w:val="en-US" w:eastAsia="zh-Hans"/>
        </w:rPr>
        <w:t>委托人无需承担任何责任，双方</w:t>
      </w:r>
      <w:r>
        <w:rPr>
          <w:rFonts w:hint="eastAsia" w:ascii="宋体" w:hAnsi="宋体" w:eastAsia="宋体" w:cs="宋体"/>
          <w:sz w:val="24"/>
          <w:szCs w:val="24"/>
          <w:highlight w:val="none"/>
        </w:rPr>
        <w:t>按</w:t>
      </w:r>
      <w:r>
        <w:rPr>
          <w:rFonts w:hint="eastAsia" w:ascii="宋体" w:hAnsi="宋体" w:eastAsia="宋体" w:cs="宋体"/>
          <w:sz w:val="24"/>
          <w:szCs w:val="24"/>
          <w:highlight w:val="none"/>
          <w:lang w:val="en-US" w:eastAsia="zh-Hans"/>
        </w:rPr>
        <w:t>经委托人书面确认</w:t>
      </w:r>
      <w:r>
        <w:rPr>
          <w:rFonts w:hint="eastAsia" w:ascii="宋体" w:hAnsi="宋体" w:eastAsia="宋体" w:cs="宋体"/>
          <w:sz w:val="24"/>
          <w:szCs w:val="24"/>
          <w:highlight w:val="none"/>
        </w:rPr>
        <w:t>已实际完成的监理服务内容和本合同的相关约定结清</w:t>
      </w:r>
      <w:r>
        <w:rPr>
          <w:rFonts w:hint="default" w:ascii="宋体" w:hAnsi="宋体" w:eastAsia="宋体" w:cs="宋体"/>
          <w:sz w:val="24"/>
          <w:szCs w:val="24"/>
          <w:highlight w:val="none"/>
        </w:rPr>
        <w:t>监理报酬</w:t>
      </w:r>
      <w:r>
        <w:rPr>
          <w:rFonts w:hint="eastAsia" w:ascii="宋体" w:hAnsi="宋体" w:eastAsia="宋体" w:cs="宋体"/>
          <w:sz w:val="24"/>
          <w:szCs w:val="24"/>
          <w:highlight w:val="none"/>
        </w:rPr>
        <w:t>。</w:t>
      </w:r>
    </w:p>
    <w:p w14:paraId="22059304">
      <w:pPr>
        <w:numPr>
          <w:ilvl w:val="0"/>
          <w:numId w:val="20"/>
        </w:numPr>
        <w:spacing w:line="360" w:lineRule="auto"/>
        <w:ind w:firstLine="480" w:firstLineChars="200"/>
        <w:rPr>
          <w:rFonts w:hint="eastAsia" w:ascii="Times New Roman" w:hAnsi="宋体" w:eastAsia="宋体" w:cs="宋体"/>
          <w:sz w:val="24"/>
          <w:szCs w:val="24"/>
          <w:highlight w:val="none"/>
        </w:rPr>
      </w:pPr>
      <w:r>
        <w:rPr>
          <w:rFonts w:hint="eastAsia" w:ascii="宋体" w:hAnsi="宋体" w:eastAsia="宋体" w:cs="宋体"/>
          <w:sz w:val="24"/>
          <w:szCs w:val="24"/>
          <w:highlight w:val="none"/>
        </w:rPr>
        <w:t>如在工程实施期间，因任何原因造成本合同工程中间停工而导致监理人必须二次或多次进</w:t>
      </w:r>
      <w:r>
        <w:rPr>
          <w:rFonts w:hint="eastAsia" w:ascii="Times New Roman" w:hAnsi="宋体" w:eastAsia="宋体" w:cs="宋体"/>
          <w:sz w:val="24"/>
          <w:szCs w:val="24"/>
          <w:highlight w:val="none"/>
        </w:rPr>
        <w:t>出场</w:t>
      </w:r>
      <w:r>
        <w:rPr>
          <w:rFonts w:hint="eastAsia" w:ascii="宋体" w:hAnsi="宋体" w:eastAsia="宋体" w:cs="宋体"/>
          <w:sz w:val="24"/>
          <w:szCs w:val="24"/>
          <w:highlight w:val="none"/>
        </w:rPr>
        <w:t>，</w:t>
      </w:r>
      <w:r>
        <w:rPr>
          <w:rFonts w:hint="default" w:ascii="宋体" w:hAnsi="宋体" w:eastAsia="宋体" w:cs="宋体"/>
          <w:sz w:val="24"/>
          <w:szCs w:val="24"/>
          <w:highlight w:val="none"/>
        </w:rPr>
        <w:t>监理报酬</w:t>
      </w:r>
      <w:r>
        <w:rPr>
          <w:rFonts w:hint="eastAsia" w:ascii="宋体" w:hAnsi="宋体" w:eastAsia="宋体" w:cs="宋体"/>
          <w:sz w:val="24"/>
          <w:szCs w:val="24"/>
          <w:highlight w:val="none"/>
        </w:rPr>
        <w:t>总额将不会因此而有所调整，相关费用亦已经包含在本</w:t>
      </w:r>
      <w:r>
        <w:rPr>
          <w:rFonts w:hint="eastAsia" w:ascii="Times New Roman" w:hAnsi="宋体" w:eastAsia="宋体" w:cs="宋体"/>
          <w:sz w:val="24"/>
          <w:szCs w:val="24"/>
          <w:highlight w:val="none"/>
        </w:rPr>
        <w:t>合同监理报酬中。</w:t>
      </w:r>
    </w:p>
    <w:p w14:paraId="45D6EA52">
      <w:pPr>
        <w:numPr>
          <w:ilvl w:val="0"/>
          <w:numId w:val="20"/>
        </w:numPr>
        <w:spacing w:line="360" w:lineRule="auto"/>
        <w:ind w:firstLine="480" w:firstLineChars="200"/>
        <w:rPr>
          <w:rFonts w:hint="eastAsia" w:ascii="Times New Roman" w:hAnsi="宋体" w:eastAsia="宋体" w:cs="宋体"/>
          <w:sz w:val="24"/>
          <w:szCs w:val="24"/>
          <w:highlight w:val="none"/>
        </w:rPr>
      </w:pPr>
      <w:r>
        <w:rPr>
          <w:rFonts w:hint="eastAsia" w:ascii="Times New Roman" w:hAnsi="宋体" w:eastAsia="宋体" w:cs="宋体"/>
          <w:sz w:val="24"/>
          <w:szCs w:val="24"/>
          <w:highlight w:val="none"/>
        </w:rPr>
        <w:t>因委托人原因导致项目工期调整，监理人无条件接受，并因此产生的费用已包含在合同款项中，不另行计取。</w:t>
      </w:r>
    </w:p>
    <w:p w14:paraId="3B68ECB0">
      <w:pPr>
        <w:numPr>
          <w:ilvl w:val="0"/>
          <w:numId w:val="19"/>
        </w:num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双方同意按以下方法、支付时间支付监理报酬：</w:t>
      </w:r>
    </w:p>
    <w:p w14:paraId="2669427C">
      <w:pPr>
        <w:numPr>
          <w:ilvl w:val="0"/>
          <w:numId w:val="21"/>
        </w:num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本项目进度</w:t>
      </w:r>
      <w:r>
        <w:rPr>
          <w:rFonts w:hint="default" w:ascii="宋体" w:hAnsi="宋体" w:eastAsia="宋体" w:cs="宋体"/>
          <w:sz w:val="24"/>
          <w:szCs w:val="24"/>
          <w:highlight w:val="none"/>
        </w:rPr>
        <w:t>监理报酬</w:t>
      </w:r>
      <w:r>
        <w:rPr>
          <w:rFonts w:hint="eastAsia" w:ascii="宋体" w:hAnsi="宋体" w:eastAsia="宋体" w:cs="宋体"/>
          <w:sz w:val="24"/>
          <w:szCs w:val="24"/>
          <w:highlight w:val="none"/>
        </w:rPr>
        <w:t>根据</w:t>
      </w:r>
      <w:r>
        <w:rPr>
          <w:rFonts w:ascii="宋体" w:hAnsi="宋体" w:eastAsia="宋体" w:cs="宋体"/>
          <w:sz w:val="24"/>
          <w:szCs w:val="24"/>
          <w:highlight w:val="none"/>
        </w:rPr>
        <w:t>各区域或单体</w:t>
      </w:r>
      <w:r>
        <w:rPr>
          <w:rFonts w:hint="eastAsia" w:ascii="宋体" w:hAnsi="宋体" w:eastAsia="宋体" w:cs="宋体"/>
          <w:sz w:val="24"/>
          <w:szCs w:val="24"/>
          <w:highlight w:val="none"/>
        </w:rPr>
        <w:t>实际工程节点支付，计算方式：支付单体单价</w:t>
      </w:r>
      <w:r>
        <w:rPr>
          <w:rFonts w:ascii="宋体" w:hAnsi="宋体" w:eastAsia="宋体" w:cs="宋体"/>
          <w:sz w:val="24"/>
          <w:szCs w:val="24"/>
          <w:highlight w:val="none"/>
        </w:rPr>
        <w:t>=</w:t>
      </w:r>
      <w:r>
        <w:rPr>
          <w:rFonts w:hint="eastAsia" w:ascii="宋体" w:hAnsi="宋体" w:eastAsia="宋体" w:cs="宋体"/>
          <w:sz w:val="24"/>
          <w:szCs w:val="24"/>
          <w:highlight w:val="none"/>
        </w:rPr>
        <w:t>中标</w:t>
      </w:r>
      <w:r>
        <w:rPr>
          <w:rFonts w:ascii="宋体" w:hAnsi="宋体" w:eastAsia="宋体" w:cs="宋体"/>
          <w:sz w:val="24"/>
          <w:szCs w:val="24"/>
          <w:highlight w:val="none"/>
        </w:rPr>
        <w:t>价/暂定总建筑面积。付款单价只作为计算付款金额的依据，最终结算价以合同约定</w:t>
      </w:r>
      <w:r>
        <w:rPr>
          <w:rFonts w:hint="eastAsia" w:ascii="宋体" w:hAnsi="宋体" w:eastAsia="宋体" w:cs="宋体"/>
          <w:sz w:val="24"/>
          <w:szCs w:val="24"/>
          <w:highlight w:val="none"/>
        </w:rPr>
        <w:t>结算方式</w:t>
      </w:r>
      <w:r>
        <w:rPr>
          <w:rFonts w:ascii="宋体" w:hAnsi="宋体" w:eastAsia="宋体" w:cs="宋体"/>
          <w:sz w:val="24"/>
          <w:szCs w:val="24"/>
          <w:highlight w:val="none"/>
        </w:rPr>
        <w:t>计算。</w:t>
      </w:r>
    </w:p>
    <w:p w14:paraId="74D14B05">
      <w:pPr>
        <w:spacing w:line="360" w:lineRule="auto"/>
        <w:ind w:firstLine="420"/>
        <w:rPr>
          <w:rFonts w:ascii="宋体" w:hAnsi="宋体" w:eastAsia="宋体" w:cs="宋体"/>
          <w:sz w:val="24"/>
          <w:szCs w:val="24"/>
          <w:highlight w:val="none"/>
        </w:rPr>
      </w:pPr>
      <w:r>
        <w:rPr>
          <w:rFonts w:hint="eastAsia" w:ascii="宋体" w:hAnsi="宋体" w:eastAsia="宋体" w:cs="宋体"/>
          <w:sz w:val="24"/>
          <w:szCs w:val="24"/>
          <w:highlight w:val="none"/>
        </w:rPr>
        <w:t>具体的支付方式如下</w:t>
      </w:r>
      <w:r>
        <w:rPr>
          <w:rFonts w:hint="eastAsia" w:ascii="宋体" w:hAnsi="宋体" w:eastAsia="宋体" w:cs="宋体"/>
          <w:b/>
          <w:bCs/>
          <w:sz w:val="24"/>
          <w:szCs w:val="24"/>
          <w:highlight w:val="none"/>
        </w:rPr>
        <w:t>（各区域或单体具体划分以委托人确认为准）:</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2"/>
        <w:gridCol w:w="1873"/>
        <w:gridCol w:w="1890"/>
        <w:gridCol w:w="3267"/>
      </w:tblGrid>
      <w:tr w14:paraId="05A68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872" w:type="dxa"/>
            <w:vAlign w:val="center"/>
          </w:tcPr>
          <w:p w14:paraId="73678203">
            <w:pPr>
              <w:adjustRightInd/>
              <w:snapToGrid/>
              <w:spacing w:line="240" w:lineRule="auto"/>
              <w:jc w:val="center"/>
              <w:rPr>
                <w:rFonts w:ascii="宋体" w:hAnsi="宋体" w:eastAsia="宋体" w:cs="仿宋"/>
                <w:color w:val="000000"/>
                <w:sz w:val="24"/>
                <w:szCs w:val="24"/>
                <w:highlight w:val="none"/>
              </w:rPr>
            </w:pPr>
            <w:r>
              <w:rPr>
                <w:rFonts w:hint="eastAsia" w:ascii="宋体" w:hAnsi="宋体" w:eastAsia="宋体" w:cs="仿宋"/>
                <w:color w:val="000000"/>
                <w:sz w:val="24"/>
                <w:szCs w:val="24"/>
                <w:highlight w:val="none"/>
              </w:rPr>
              <w:t>付费类型</w:t>
            </w:r>
          </w:p>
        </w:tc>
        <w:tc>
          <w:tcPr>
            <w:tcW w:w="1873" w:type="dxa"/>
            <w:vAlign w:val="center"/>
          </w:tcPr>
          <w:p w14:paraId="59D51EEB">
            <w:pPr>
              <w:adjustRightInd/>
              <w:snapToGrid/>
              <w:spacing w:line="240" w:lineRule="auto"/>
              <w:ind w:leftChars="-39" w:hanging="81" w:hangingChars="34"/>
              <w:jc w:val="center"/>
              <w:rPr>
                <w:rFonts w:ascii="宋体" w:hAnsi="宋体" w:eastAsia="宋体" w:cs="仿宋"/>
                <w:color w:val="000000"/>
                <w:sz w:val="24"/>
                <w:szCs w:val="24"/>
                <w:highlight w:val="none"/>
              </w:rPr>
            </w:pPr>
            <w:r>
              <w:rPr>
                <w:rFonts w:hint="eastAsia" w:ascii="宋体" w:hAnsi="宋体" w:eastAsia="宋体" w:cs="仿宋"/>
                <w:color w:val="000000"/>
                <w:sz w:val="24"/>
                <w:szCs w:val="24"/>
                <w:highlight w:val="none"/>
              </w:rPr>
              <w:t>付费次序</w:t>
            </w:r>
          </w:p>
        </w:tc>
        <w:tc>
          <w:tcPr>
            <w:tcW w:w="1890" w:type="dxa"/>
            <w:vAlign w:val="center"/>
          </w:tcPr>
          <w:p w14:paraId="3E1664F4">
            <w:pPr>
              <w:adjustRightInd/>
              <w:snapToGrid/>
              <w:spacing w:line="276" w:lineRule="auto"/>
              <w:ind w:firstLine="120" w:firstLineChars="50"/>
              <w:jc w:val="center"/>
              <w:rPr>
                <w:rFonts w:ascii="宋体" w:hAnsi="宋体" w:eastAsia="宋体" w:cs="仿宋"/>
                <w:color w:val="000000"/>
                <w:sz w:val="24"/>
                <w:szCs w:val="24"/>
                <w:highlight w:val="none"/>
              </w:rPr>
            </w:pPr>
            <w:r>
              <w:rPr>
                <w:rFonts w:hint="eastAsia" w:ascii="宋体" w:hAnsi="宋体" w:eastAsia="宋体" w:cs="仿宋"/>
                <w:color w:val="000000"/>
                <w:sz w:val="24"/>
                <w:szCs w:val="24"/>
                <w:highlight w:val="none"/>
              </w:rPr>
              <w:t>付费额（元）</w:t>
            </w:r>
          </w:p>
        </w:tc>
        <w:tc>
          <w:tcPr>
            <w:tcW w:w="3267" w:type="dxa"/>
            <w:vAlign w:val="center"/>
          </w:tcPr>
          <w:p w14:paraId="72570141">
            <w:pPr>
              <w:adjustRightInd/>
              <w:snapToGrid/>
              <w:spacing w:line="276" w:lineRule="auto"/>
              <w:jc w:val="center"/>
              <w:rPr>
                <w:rFonts w:ascii="宋体" w:hAnsi="宋体" w:eastAsia="宋体" w:cs="仿宋"/>
                <w:color w:val="000000"/>
                <w:sz w:val="24"/>
                <w:szCs w:val="24"/>
                <w:highlight w:val="none"/>
              </w:rPr>
            </w:pPr>
            <w:r>
              <w:rPr>
                <w:rFonts w:hint="eastAsia" w:ascii="宋体" w:hAnsi="宋体" w:eastAsia="宋体" w:cs="仿宋"/>
                <w:color w:val="000000"/>
                <w:sz w:val="24"/>
                <w:szCs w:val="24"/>
                <w:highlight w:val="none"/>
              </w:rPr>
              <w:t>付费时间</w:t>
            </w:r>
          </w:p>
        </w:tc>
      </w:tr>
      <w:tr w14:paraId="5F2E1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5" w:hRule="atLeast"/>
          <w:jc w:val="center"/>
        </w:trPr>
        <w:tc>
          <w:tcPr>
            <w:tcW w:w="1872" w:type="dxa"/>
            <w:vAlign w:val="center"/>
          </w:tcPr>
          <w:p w14:paraId="660640F6">
            <w:pPr>
              <w:adjustRightInd/>
              <w:snapToGrid/>
              <w:spacing w:line="276" w:lineRule="auto"/>
              <w:jc w:val="center"/>
              <w:rPr>
                <w:rFonts w:ascii="宋体" w:hAnsi="宋体" w:eastAsia="宋体" w:cs="仿宋"/>
                <w:color w:val="000000"/>
                <w:sz w:val="24"/>
                <w:szCs w:val="24"/>
                <w:highlight w:val="none"/>
              </w:rPr>
            </w:pPr>
            <w:r>
              <w:rPr>
                <w:rFonts w:hint="eastAsia" w:ascii="宋体" w:hAnsi="宋体" w:eastAsia="宋体" w:cs="仿宋"/>
                <w:color w:val="000000"/>
                <w:sz w:val="24"/>
                <w:szCs w:val="24"/>
                <w:highlight w:val="none"/>
              </w:rPr>
              <w:t>首期</w:t>
            </w:r>
            <w:r>
              <w:rPr>
                <w:rFonts w:hint="default" w:ascii="宋体" w:hAnsi="宋体" w:eastAsia="宋体" w:cs="仿宋"/>
                <w:color w:val="000000"/>
                <w:sz w:val="24"/>
                <w:szCs w:val="24"/>
                <w:highlight w:val="none"/>
              </w:rPr>
              <w:t>监理报酬</w:t>
            </w:r>
          </w:p>
        </w:tc>
        <w:tc>
          <w:tcPr>
            <w:tcW w:w="1873" w:type="dxa"/>
            <w:vAlign w:val="center"/>
          </w:tcPr>
          <w:p w14:paraId="24D995B9">
            <w:pPr>
              <w:adjustRightInd/>
              <w:snapToGrid/>
              <w:spacing w:line="276" w:lineRule="auto"/>
              <w:jc w:val="center"/>
              <w:rPr>
                <w:rFonts w:ascii="宋体" w:hAnsi="宋体" w:eastAsia="宋体" w:cs="仿宋"/>
                <w:color w:val="000000"/>
                <w:sz w:val="24"/>
                <w:szCs w:val="24"/>
                <w:highlight w:val="none"/>
              </w:rPr>
            </w:pPr>
            <w:r>
              <w:rPr>
                <w:rFonts w:hint="eastAsia" w:ascii="宋体" w:hAnsi="宋体" w:eastAsia="宋体" w:cs="仿宋"/>
                <w:color w:val="000000"/>
                <w:sz w:val="24"/>
                <w:szCs w:val="24"/>
                <w:highlight w:val="none"/>
              </w:rPr>
              <w:t>/</w:t>
            </w:r>
          </w:p>
        </w:tc>
        <w:tc>
          <w:tcPr>
            <w:tcW w:w="1890" w:type="dxa"/>
            <w:vAlign w:val="center"/>
          </w:tcPr>
          <w:p w14:paraId="7A12D9B5">
            <w:pPr>
              <w:adjustRightInd/>
              <w:snapToGrid/>
              <w:spacing w:line="276" w:lineRule="auto"/>
              <w:jc w:val="center"/>
              <w:rPr>
                <w:rFonts w:ascii="宋体" w:hAnsi="宋体" w:eastAsia="宋体" w:cs="仿宋"/>
                <w:color w:val="000000"/>
                <w:sz w:val="24"/>
                <w:szCs w:val="24"/>
                <w:highlight w:val="none"/>
              </w:rPr>
            </w:pPr>
            <w:r>
              <w:rPr>
                <w:rFonts w:hint="eastAsia" w:ascii="宋体" w:hAnsi="宋体" w:eastAsia="宋体" w:cs="仿宋"/>
                <w:color w:val="000000"/>
                <w:sz w:val="24"/>
                <w:szCs w:val="24"/>
                <w:highlight w:val="none"/>
              </w:rPr>
              <w:t>本项目监理合同价的</w:t>
            </w:r>
            <w:r>
              <w:rPr>
                <w:rFonts w:ascii="宋体" w:hAnsi="宋体" w:eastAsia="宋体" w:cs="仿宋"/>
                <w:color w:val="000000"/>
                <w:sz w:val="24"/>
                <w:szCs w:val="24"/>
                <w:highlight w:val="none"/>
              </w:rPr>
              <w:t>10%</w:t>
            </w:r>
          </w:p>
        </w:tc>
        <w:tc>
          <w:tcPr>
            <w:tcW w:w="3267" w:type="dxa"/>
            <w:vAlign w:val="center"/>
          </w:tcPr>
          <w:p w14:paraId="5FFFD7E0">
            <w:pPr>
              <w:adjustRightInd/>
              <w:snapToGrid/>
              <w:spacing w:line="276" w:lineRule="auto"/>
              <w:jc w:val="left"/>
              <w:rPr>
                <w:rFonts w:ascii="宋体" w:hAnsi="宋体" w:eastAsia="宋体" w:cs="仿宋"/>
                <w:color w:val="000000"/>
                <w:sz w:val="24"/>
                <w:szCs w:val="24"/>
                <w:highlight w:val="none"/>
              </w:rPr>
            </w:pPr>
            <w:r>
              <w:rPr>
                <w:rFonts w:hint="eastAsia" w:ascii="宋体" w:hAnsi="宋体" w:eastAsia="宋体" w:cs="仿宋"/>
                <w:color w:val="000000"/>
                <w:sz w:val="24"/>
                <w:szCs w:val="24"/>
                <w:highlight w:val="none"/>
                <w:lang w:val="en-US" w:eastAsia="zh-Hans"/>
              </w:rPr>
              <w:t>本</w:t>
            </w:r>
            <w:r>
              <w:rPr>
                <w:rFonts w:hint="eastAsia" w:ascii="宋体" w:hAnsi="宋体" w:eastAsia="宋体" w:cs="仿宋"/>
                <w:color w:val="000000"/>
                <w:sz w:val="24"/>
                <w:szCs w:val="24"/>
                <w:highlight w:val="none"/>
              </w:rPr>
              <w:t>合同签订且总监理工程师签发本项目总承包工程开工令</w:t>
            </w:r>
            <w:r>
              <w:rPr>
                <w:rFonts w:ascii="宋体" w:hAnsi="宋体" w:eastAsia="宋体" w:cs="仿宋"/>
                <w:color w:val="000000"/>
                <w:sz w:val="24"/>
                <w:szCs w:val="24"/>
                <w:highlight w:val="none"/>
              </w:rPr>
              <w:t>，监理人提供经委托人审批的监理规划、监理实施细则，项目监理人员组织机构经委托人审核备案</w:t>
            </w:r>
            <w:r>
              <w:rPr>
                <w:rFonts w:hint="eastAsia" w:ascii="宋体" w:hAnsi="宋体" w:eastAsia="宋体" w:cs="仿宋"/>
                <w:color w:val="000000"/>
                <w:sz w:val="24"/>
                <w:szCs w:val="24"/>
                <w:highlight w:val="none"/>
              </w:rPr>
              <w:t>，</w:t>
            </w:r>
            <w:r>
              <w:rPr>
                <w:rFonts w:hint="eastAsia" w:ascii="宋体" w:hAnsi="宋体" w:eastAsia="宋体" w:cs="仿宋"/>
                <w:color w:val="000000"/>
                <w:sz w:val="24"/>
                <w:szCs w:val="24"/>
                <w:highlight w:val="none"/>
                <w:lang w:val="en-US" w:eastAsia="zh-Hans"/>
              </w:rPr>
              <w:t>且符合付款先决条件后</w:t>
            </w:r>
            <w:r>
              <w:rPr>
                <w:rFonts w:hint="eastAsia" w:ascii="宋体" w:hAnsi="宋体" w:eastAsia="宋体" w:cs="仿宋"/>
                <w:color w:val="000000"/>
                <w:sz w:val="24"/>
                <w:szCs w:val="24"/>
                <w:highlight w:val="none"/>
              </w:rPr>
              <w:t>支付。（提供银行保函）</w:t>
            </w:r>
          </w:p>
        </w:tc>
      </w:tr>
      <w:tr w14:paraId="33D14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8" w:hRule="atLeast"/>
          <w:jc w:val="center"/>
        </w:trPr>
        <w:tc>
          <w:tcPr>
            <w:tcW w:w="1872" w:type="dxa"/>
            <w:vMerge w:val="restart"/>
            <w:vAlign w:val="center"/>
          </w:tcPr>
          <w:p w14:paraId="246E7961">
            <w:pPr>
              <w:adjustRightInd/>
              <w:snapToGrid/>
              <w:spacing w:line="276" w:lineRule="auto"/>
              <w:jc w:val="center"/>
              <w:rPr>
                <w:rFonts w:ascii="宋体" w:hAnsi="宋体" w:eastAsia="宋体" w:cs="仿宋"/>
                <w:color w:val="000000"/>
                <w:sz w:val="24"/>
                <w:szCs w:val="24"/>
                <w:highlight w:val="none"/>
              </w:rPr>
            </w:pPr>
            <w:r>
              <w:rPr>
                <w:rFonts w:hint="eastAsia" w:ascii="宋体" w:hAnsi="宋体" w:eastAsia="宋体" w:cs="仿宋"/>
                <w:color w:val="000000"/>
                <w:sz w:val="24"/>
                <w:szCs w:val="24"/>
                <w:highlight w:val="none"/>
              </w:rPr>
              <w:t>过程付款</w:t>
            </w:r>
          </w:p>
        </w:tc>
        <w:tc>
          <w:tcPr>
            <w:tcW w:w="1873" w:type="dxa"/>
            <w:vAlign w:val="center"/>
          </w:tcPr>
          <w:p w14:paraId="71E636F1">
            <w:pPr>
              <w:adjustRightInd/>
              <w:snapToGrid/>
              <w:spacing w:line="276" w:lineRule="auto"/>
              <w:jc w:val="center"/>
              <w:rPr>
                <w:rFonts w:ascii="宋体" w:hAnsi="宋体" w:eastAsia="宋体" w:cs="仿宋"/>
                <w:color w:val="000000"/>
                <w:sz w:val="24"/>
                <w:szCs w:val="24"/>
                <w:highlight w:val="none"/>
              </w:rPr>
            </w:pPr>
            <w:r>
              <w:rPr>
                <w:rFonts w:hint="eastAsia" w:ascii="宋体" w:hAnsi="宋体" w:eastAsia="宋体" w:cs="仿宋"/>
                <w:color w:val="000000"/>
                <w:sz w:val="24"/>
                <w:szCs w:val="24"/>
                <w:highlight w:val="none"/>
              </w:rPr>
              <w:t>第一次付费</w:t>
            </w:r>
          </w:p>
        </w:tc>
        <w:tc>
          <w:tcPr>
            <w:tcW w:w="1890" w:type="dxa"/>
            <w:vAlign w:val="center"/>
          </w:tcPr>
          <w:p w14:paraId="27EB961A">
            <w:pPr>
              <w:adjustRightInd/>
              <w:snapToGrid/>
              <w:spacing w:line="276" w:lineRule="auto"/>
              <w:jc w:val="center"/>
              <w:rPr>
                <w:rFonts w:ascii="宋体" w:hAnsi="宋体" w:eastAsia="宋体" w:cs="仿宋"/>
                <w:color w:val="000000"/>
                <w:sz w:val="24"/>
                <w:szCs w:val="24"/>
                <w:highlight w:val="none"/>
              </w:rPr>
            </w:pPr>
            <w:r>
              <w:rPr>
                <w:rFonts w:hint="eastAsia" w:ascii="宋体" w:hAnsi="宋体" w:eastAsia="宋体" w:cs="仿宋"/>
                <w:color w:val="000000"/>
                <w:sz w:val="24"/>
                <w:szCs w:val="24"/>
                <w:highlight w:val="none"/>
              </w:rPr>
              <w:t>本项目监理合同价的10</w:t>
            </w:r>
            <w:r>
              <w:rPr>
                <w:rFonts w:ascii="宋体" w:hAnsi="宋体" w:eastAsia="宋体" w:cs="仿宋"/>
                <w:color w:val="000000"/>
                <w:sz w:val="24"/>
                <w:szCs w:val="24"/>
                <w:highlight w:val="none"/>
              </w:rPr>
              <w:t>%</w:t>
            </w:r>
          </w:p>
        </w:tc>
        <w:tc>
          <w:tcPr>
            <w:tcW w:w="3267" w:type="dxa"/>
            <w:vAlign w:val="center"/>
          </w:tcPr>
          <w:p w14:paraId="6EEC393E">
            <w:pPr>
              <w:adjustRightInd/>
              <w:snapToGrid/>
              <w:spacing w:line="276" w:lineRule="auto"/>
              <w:ind w:left="0"/>
              <w:jc w:val="left"/>
              <w:rPr>
                <w:rFonts w:ascii="宋体" w:hAnsi="宋体" w:eastAsia="宋体" w:cs="仿宋"/>
                <w:color w:val="000000"/>
                <w:sz w:val="24"/>
                <w:szCs w:val="24"/>
                <w:highlight w:val="none"/>
              </w:rPr>
            </w:pPr>
            <w:r>
              <w:rPr>
                <w:rFonts w:hint="eastAsia" w:ascii="宋体" w:hAnsi="宋体" w:eastAsia="宋体" w:cs="仿宋"/>
                <w:color w:val="000000"/>
                <w:sz w:val="24"/>
                <w:szCs w:val="24"/>
                <w:highlight w:val="none"/>
              </w:rPr>
              <w:t>全部地下室底板结构工程全部完成并经委托人审核无误</w:t>
            </w:r>
            <w:r>
              <w:rPr>
                <w:rFonts w:hint="eastAsia" w:ascii="宋体" w:hAnsi="宋体" w:eastAsia="宋体" w:cs="仿宋"/>
                <w:color w:val="000000"/>
                <w:sz w:val="24"/>
                <w:szCs w:val="24"/>
                <w:highlight w:val="none"/>
                <w:lang w:val="en-US" w:eastAsia="zh-Hans"/>
              </w:rPr>
              <w:t>且符合付款先决条件后</w:t>
            </w:r>
            <w:r>
              <w:rPr>
                <w:rFonts w:hint="eastAsia" w:ascii="宋体" w:hAnsi="宋体" w:eastAsia="宋体" w:cs="仿宋"/>
                <w:color w:val="000000"/>
                <w:sz w:val="24"/>
                <w:szCs w:val="24"/>
                <w:highlight w:val="none"/>
              </w:rPr>
              <w:t>20个工作日内。</w:t>
            </w:r>
          </w:p>
        </w:tc>
      </w:tr>
      <w:tr w14:paraId="7AB4B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1872" w:type="dxa"/>
            <w:vMerge w:val="continue"/>
            <w:vAlign w:val="center"/>
          </w:tcPr>
          <w:p w14:paraId="27A89B4E">
            <w:pPr>
              <w:adjustRightInd/>
              <w:snapToGrid/>
              <w:spacing w:line="276" w:lineRule="auto"/>
              <w:jc w:val="center"/>
              <w:rPr>
                <w:rFonts w:ascii="宋体" w:hAnsi="宋体" w:eastAsia="宋体" w:cs="仿宋"/>
                <w:color w:val="000000"/>
                <w:sz w:val="24"/>
                <w:szCs w:val="24"/>
                <w:highlight w:val="none"/>
              </w:rPr>
            </w:pPr>
          </w:p>
        </w:tc>
        <w:tc>
          <w:tcPr>
            <w:tcW w:w="1873" w:type="dxa"/>
            <w:vAlign w:val="center"/>
          </w:tcPr>
          <w:p w14:paraId="687C005C">
            <w:pPr>
              <w:adjustRightInd/>
              <w:snapToGrid/>
              <w:spacing w:line="276" w:lineRule="auto"/>
              <w:jc w:val="center"/>
              <w:rPr>
                <w:rFonts w:ascii="宋体" w:hAnsi="宋体" w:eastAsia="宋体" w:cs="仿宋"/>
                <w:color w:val="000000"/>
                <w:sz w:val="24"/>
                <w:szCs w:val="24"/>
                <w:highlight w:val="none"/>
              </w:rPr>
            </w:pPr>
            <w:r>
              <w:rPr>
                <w:rFonts w:hint="eastAsia" w:ascii="宋体" w:hAnsi="宋体" w:eastAsia="宋体" w:cs="仿宋"/>
                <w:color w:val="000000"/>
                <w:sz w:val="24"/>
                <w:szCs w:val="24"/>
                <w:highlight w:val="none"/>
              </w:rPr>
              <w:t>第二次付费</w:t>
            </w:r>
          </w:p>
        </w:tc>
        <w:tc>
          <w:tcPr>
            <w:tcW w:w="1890" w:type="dxa"/>
            <w:vAlign w:val="center"/>
          </w:tcPr>
          <w:p w14:paraId="6E239960">
            <w:pPr>
              <w:adjustRightInd/>
              <w:snapToGrid/>
              <w:spacing w:line="276" w:lineRule="auto"/>
              <w:jc w:val="center"/>
              <w:rPr>
                <w:rFonts w:ascii="宋体" w:hAnsi="宋体" w:eastAsia="宋体" w:cs="仿宋"/>
                <w:color w:val="000000"/>
                <w:sz w:val="24"/>
                <w:szCs w:val="24"/>
                <w:highlight w:val="none"/>
              </w:rPr>
            </w:pPr>
            <w:r>
              <w:rPr>
                <w:rFonts w:hint="eastAsia" w:ascii="宋体" w:hAnsi="宋体" w:eastAsia="宋体" w:cs="仿宋"/>
                <w:color w:val="000000"/>
                <w:sz w:val="24"/>
                <w:szCs w:val="24"/>
                <w:highlight w:val="none"/>
              </w:rPr>
              <w:t>本项目监理合同价的30</w:t>
            </w:r>
            <w:r>
              <w:rPr>
                <w:rFonts w:ascii="宋体" w:hAnsi="宋体" w:eastAsia="宋体" w:cs="仿宋"/>
                <w:color w:val="000000"/>
                <w:sz w:val="24"/>
                <w:szCs w:val="24"/>
                <w:highlight w:val="none"/>
              </w:rPr>
              <w:t>%</w:t>
            </w:r>
          </w:p>
        </w:tc>
        <w:tc>
          <w:tcPr>
            <w:tcW w:w="3267" w:type="dxa"/>
            <w:vAlign w:val="center"/>
          </w:tcPr>
          <w:p w14:paraId="5FE76FF4">
            <w:pPr>
              <w:adjustRightInd/>
              <w:snapToGrid/>
              <w:spacing w:line="276" w:lineRule="auto"/>
              <w:jc w:val="center"/>
              <w:rPr>
                <w:rFonts w:ascii="宋体" w:hAnsi="宋体" w:eastAsia="宋体" w:cs="仿宋"/>
                <w:color w:val="000000"/>
                <w:sz w:val="24"/>
                <w:szCs w:val="24"/>
                <w:highlight w:val="none"/>
              </w:rPr>
            </w:pPr>
            <w:r>
              <w:rPr>
                <w:rFonts w:hint="eastAsia" w:ascii="宋体" w:hAnsi="宋体" w:eastAsia="宋体" w:cs="仿宋"/>
                <w:color w:val="000000"/>
                <w:sz w:val="24"/>
                <w:szCs w:val="24"/>
                <w:highlight w:val="none"/>
              </w:rPr>
              <w:t>主体结构全部封顶完成并经委托人审核无误</w:t>
            </w:r>
            <w:r>
              <w:rPr>
                <w:rFonts w:hint="eastAsia" w:ascii="宋体" w:hAnsi="宋体" w:eastAsia="宋体" w:cs="仿宋"/>
                <w:color w:val="000000"/>
                <w:sz w:val="24"/>
                <w:szCs w:val="24"/>
                <w:highlight w:val="none"/>
                <w:lang w:val="en-US" w:eastAsia="zh-Hans"/>
              </w:rPr>
              <w:t>且符合付款先决条件</w:t>
            </w:r>
            <w:r>
              <w:rPr>
                <w:rFonts w:hint="eastAsia" w:ascii="宋体" w:hAnsi="宋体" w:eastAsia="宋体" w:cs="仿宋"/>
                <w:color w:val="000000"/>
                <w:sz w:val="24"/>
                <w:szCs w:val="24"/>
                <w:highlight w:val="none"/>
              </w:rPr>
              <w:t>后</w:t>
            </w:r>
            <w:r>
              <w:rPr>
                <w:rFonts w:ascii="宋体" w:hAnsi="宋体" w:eastAsia="宋体" w:cs="仿宋"/>
                <w:color w:val="000000"/>
                <w:sz w:val="24"/>
                <w:szCs w:val="24"/>
                <w:highlight w:val="none"/>
              </w:rPr>
              <w:t>20个工作日内。</w:t>
            </w:r>
          </w:p>
        </w:tc>
      </w:tr>
      <w:tr w14:paraId="26D80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1872" w:type="dxa"/>
            <w:vMerge w:val="continue"/>
            <w:vAlign w:val="center"/>
          </w:tcPr>
          <w:p w14:paraId="19CC552D">
            <w:pPr>
              <w:adjustRightInd/>
              <w:snapToGrid/>
              <w:spacing w:line="276" w:lineRule="auto"/>
              <w:ind w:firstLine="480" w:firstLineChars="200"/>
              <w:jc w:val="center"/>
              <w:rPr>
                <w:rFonts w:ascii="宋体" w:hAnsi="宋体" w:eastAsia="宋体" w:cs="仿宋"/>
                <w:color w:val="000000"/>
                <w:sz w:val="24"/>
                <w:szCs w:val="24"/>
                <w:highlight w:val="none"/>
              </w:rPr>
            </w:pPr>
          </w:p>
        </w:tc>
        <w:tc>
          <w:tcPr>
            <w:tcW w:w="1873" w:type="dxa"/>
            <w:vAlign w:val="center"/>
          </w:tcPr>
          <w:p w14:paraId="25197AF4">
            <w:pPr>
              <w:adjustRightInd/>
              <w:snapToGrid/>
              <w:spacing w:line="276" w:lineRule="auto"/>
              <w:jc w:val="center"/>
              <w:rPr>
                <w:rFonts w:ascii="宋体" w:hAnsi="宋体" w:eastAsia="宋体" w:cs="仿宋"/>
                <w:color w:val="000000"/>
                <w:sz w:val="24"/>
                <w:szCs w:val="24"/>
                <w:highlight w:val="none"/>
              </w:rPr>
            </w:pPr>
            <w:r>
              <w:rPr>
                <w:rFonts w:hint="eastAsia" w:ascii="宋体" w:hAnsi="宋体" w:eastAsia="宋体" w:cs="仿宋"/>
                <w:color w:val="000000"/>
                <w:sz w:val="24"/>
                <w:szCs w:val="24"/>
                <w:highlight w:val="none"/>
              </w:rPr>
              <w:t>第三次付费</w:t>
            </w:r>
          </w:p>
        </w:tc>
        <w:tc>
          <w:tcPr>
            <w:tcW w:w="1890" w:type="dxa"/>
            <w:vAlign w:val="center"/>
          </w:tcPr>
          <w:p w14:paraId="30927B30">
            <w:pPr>
              <w:adjustRightInd/>
              <w:snapToGrid/>
              <w:spacing w:line="276" w:lineRule="auto"/>
              <w:jc w:val="center"/>
              <w:rPr>
                <w:rFonts w:ascii="宋体" w:hAnsi="宋体" w:eastAsia="宋体" w:cs="仿宋"/>
                <w:color w:val="000000"/>
                <w:sz w:val="24"/>
                <w:szCs w:val="24"/>
                <w:highlight w:val="none"/>
              </w:rPr>
            </w:pPr>
            <w:r>
              <w:rPr>
                <w:rFonts w:hint="eastAsia" w:ascii="宋体" w:hAnsi="宋体" w:eastAsia="宋体" w:cs="仿宋"/>
                <w:color w:val="000000"/>
                <w:sz w:val="24"/>
                <w:szCs w:val="24"/>
                <w:highlight w:val="none"/>
              </w:rPr>
              <w:t>本项目监理合同价的10</w:t>
            </w:r>
            <w:r>
              <w:rPr>
                <w:rFonts w:ascii="宋体" w:hAnsi="宋体" w:eastAsia="宋体" w:cs="仿宋"/>
                <w:color w:val="000000"/>
                <w:sz w:val="24"/>
                <w:szCs w:val="24"/>
                <w:highlight w:val="none"/>
              </w:rPr>
              <w:t>%</w:t>
            </w:r>
          </w:p>
        </w:tc>
        <w:tc>
          <w:tcPr>
            <w:tcW w:w="3267" w:type="dxa"/>
            <w:vAlign w:val="center"/>
          </w:tcPr>
          <w:p w14:paraId="52307F18">
            <w:pPr>
              <w:adjustRightInd/>
              <w:snapToGrid/>
              <w:spacing w:line="276" w:lineRule="auto"/>
              <w:jc w:val="left"/>
              <w:rPr>
                <w:rFonts w:ascii="宋体" w:hAnsi="宋体" w:eastAsia="宋体" w:cs="仿宋"/>
                <w:color w:val="000000"/>
                <w:sz w:val="24"/>
                <w:szCs w:val="24"/>
                <w:highlight w:val="none"/>
              </w:rPr>
            </w:pPr>
            <w:r>
              <w:rPr>
                <w:rFonts w:hint="eastAsia" w:ascii="宋体" w:hAnsi="宋体" w:eastAsia="宋体" w:cs="仿宋"/>
                <w:color w:val="000000"/>
                <w:sz w:val="24"/>
                <w:szCs w:val="24"/>
                <w:highlight w:val="none"/>
              </w:rPr>
              <w:t>外墙工程全部完成后且外墙脚手架拆除完成，并经委托人审核无误</w:t>
            </w:r>
            <w:r>
              <w:rPr>
                <w:rFonts w:hint="eastAsia" w:ascii="宋体" w:hAnsi="宋体" w:eastAsia="宋体" w:cs="仿宋"/>
                <w:color w:val="000000"/>
                <w:sz w:val="24"/>
                <w:szCs w:val="24"/>
                <w:highlight w:val="none"/>
                <w:lang w:val="en-US" w:eastAsia="zh-Hans"/>
              </w:rPr>
              <w:t>且符合付款先决条件</w:t>
            </w:r>
            <w:r>
              <w:rPr>
                <w:rFonts w:hint="eastAsia" w:ascii="宋体" w:hAnsi="宋体" w:eastAsia="宋体" w:cs="仿宋"/>
                <w:color w:val="000000"/>
                <w:sz w:val="24"/>
                <w:szCs w:val="24"/>
                <w:highlight w:val="none"/>
              </w:rPr>
              <w:t>后</w:t>
            </w:r>
            <w:r>
              <w:rPr>
                <w:rFonts w:ascii="宋体" w:hAnsi="宋体" w:eastAsia="宋体" w:cs="仿宋"/>
                <w:color w:val="000000"/>
                <w:sz w:val="24"/>
                <w:szCs w:val="24"/>
                <w:highlight w:val="none"/>
              </w:rPr>
              <w:t>20个工作日内。</w:t>
            </w:r>
          </w:p>
        </w:tc>
      </w:tr>
      <w:tr w14:paraId="17EF6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5" w:hRule="atLeast"/>
          <w:jc w:val="center"/>
        </w:trPr>
        <w:tc>
          <w:tcPr>
            <w:tcW w:w="1872" w:type="dxa"/>
            <w:vMerge w:val="continue"/>
            <w:vAlign w:val="center"/>
          </w:tcPr>
          <w:p w14:paraId="4A0F66EE">
            <w:pPr>
              <w:adjustRightInd/>
              <w:snapToGrid/>
              <w:spacing w:line="276" w:lineRule="auto"/>
              <w:ind w:firstLine="480" w:firstLineChars="200"/>
              <w:jc w:val="center"/>
              <w:rPr>
                <w:rFonts w:ascii="宋体" w:hAnsi="宋体" w:eastAsia="宋体" w:cs="仿宋"/>
                <w:color w:val="000000"/>
                <w:sz w:val="24"/>
                <w:szCs w:val="24"/>
                <w:highlight w:val="none"/>
              </w:rPr>
            </w:pPr>
          </w:p>
        </w:tc>
        <w:tc>
          <w:tcPr>
            <w:tcW w:w="1873" w:type="dxa"/>
            <w:vAlign w:val="center"/>
          </w:tcPr>
          <w:p w14:paraId="6EAB47A5">
            <w:pPr>
              <w:adjustRightInd/>
              <w:snapToGrid/>
              <w:spacing w:line="276" w:lineRule="auto"/>
              <w:jc w:val="center"/>
              <w:rPr>
                <w:rFonts w:ascii="宋体" w:hAnsi="宋体" w:eastAsia="宋体" w:cs="仿宋"/>
                <w:color w:val="000000"/>
                <w:sz w:val="24"/>
                <w:szCs w:val="24"/>
                <w:highlight w:val="none"/>
              </w:rPr>
            </w:pPr>
            <w:r>
              <w:rPr>
                <w:rFonts w:hint="eastAsia" w:ascii="宋体" w:hAnsi="宋体" w:eastAsia="宋体" w:cs="仿宋"/>
                <w:color w:val="000000"/>
                <w:sz w:val="24"/>
                <w:szCs w:val="24"/>
                <w:highlight w:val="none"/>
              </w:rPr>
              <w:t>第四次付费</w:t>
            </w:r>
          </w:p>
        </w:tc>
        <w:tc>
          <w:tcPr>
            <w:tcW w:w="1890" w:type="dxa"/>
            <w:vAlign w:val="center"/>
          </w:tcPr>
          <w:p w14:paraId="4B9EB679">
            <w:pPr>
              <w:adjustRightInd/>
              <w:snapToGrid/>
              <w:spacing w:line="276" w:lineRule="auto"/>
              <w:jc w:val="center"/>
              <w:rPr>
                <w:rFonts w:ascii="宋体" w:hAnsi="宋体" w:eastAsia="宋体" w:cs="仿宋"/>
                <w:color w:val="000000"/>
                <w:sz w:val="24"/>
                <w:szCs w:val="24"/>
                <w:highlight w:val="none"/>
              </w:rPr>
            </w:pPr>
            <w:r>
              <w:rPr>
                <w:rFonts w:hint="eastAsia" w:ascii="宋体" w:hAnsi="宋体" w:eastAsia="宋体" w:cs="仿宋"/>
                <w:color w:val="000000"/>
                <w:sz w:val="24"/>
                <w:szCs w:val="24"/>
                <w:highlight w:val="none"/>
              </w:rPr>
              <w:t>本项目监理合同价的1</w:t>
            </w:r>
            <w:r>
              <w:rPr>
                <w:rFonts w:hint="eastAsia" w:ascii="宋体" w:hAnsi="宋体" w:eastAsia="宋体" w:cs="仿宋"/>
                <w:color w:val="000000"/>
                <w:sz w:val="24"/>
                <w:szCs w:val="24"/>
                <w:highlight w:val="none"/>
                <w:lang w:val="en-US" w:eastAsia="zh-CN"/>
              </w:rPr>
              <w:t>0</w:t>
            </w:r>
            <w:r>
              <w:rPr>
                <w:rFonts w:ascii="宋体" w:hAnsi="宋体" w:eastAsia="宋体" w:cs="仿宋"/>
                <w:color w:val="000000"/>
                <w:sz w:val="24"/>
                <w:szCs w:val="24"/>
                <w:highlight w:val="none"/>
              </w:rPr>
              <w:t>%</w:t>
            </w:r>
          </w:p>
        </w:tc>
        <w:tc>
          <w:tcPr>
            <w:tcW w:w="3267" w:type="dxa"/>
            <w:vAlign w:val="center"/>
          </w:tcPr>
          <w:p w14:paraId="5DC56ADB">
            <w:pPr>
              <w:adjustRightInd/>
              <w:snapToGrid/>
              <w:spacing w:line="276" w:lineRule="auto"/>
              <w:jc w:val="left"/>
              <w:rPr>
                <w:rFonts w:ascii="宋体" w:hAnsi="宋体" w:eastAsia="宋体" w:cs="仿宋"/>
                <w:color w:val="000000"/>
                <w:sz w:val="24"/>
                <w:szCs w:val="24"/>
                <w:highlight w:val="none"/>
              </w:rPr>
            </w:pPr>
            <w:r>
              <w:rPr>
                <w:rFonts w:hint="eastAsia" w:ascii="宋体" w:hAnsi="宋体" w:eastAsia="宋体" w:cs="仿宋"/>
                <w:color w:val="000000"/>
                <w:sz w:val="24"/>
                <w:szCs w:val="24"/>
                <w:highlight w:val="none"/>
              </w:rPr>
              <w:t>装饰装修工程全部完成后，并经委托人审核无误</w:t>
            </w:r>
            <w:r>
              <w:rPr>
                <w:rFonts w:hint="eastAsia" w:ascii="宋体" w:hAnsi="宋体" w:eastAsia="宋体" w:cs="仿宋"/>
                <w:color w:val="000000"/>
                <w:sz w:val="24"/>
                <w:szCs w:val="24"/>
                <w:highlight w:val="none"/>
                <w:lang w:val="en-US" w:eastAsia="zh-Hans"/>
              </w:rPr>
              <w:t>且符合付款先决条件</w:t>
            </w:r>
            <w:r>
              <w:rPr>
                <w:rFonts w:hint="eastAsia" w:ascii="宋体" w:hAnsi="宋体" w:eastAsia="宋体" w:cs="仿宋"/>
                <w:color w:val="000000"/>
                <w:sz w:val="24"/>
                <w:szCs w:val="24"/>
                <w:highlight w:val="none"/>
              </w:rPr>
              <w:t>后</w:t>
            </w:r>
            <w:r>
              <w:rPr>
                <w:rFonts w:ascii="宋体" w:hAnsi="宋体" w:eastAsia="宋体" w:cs="仿宋"/>
                <w:color w:val="000000"/>
                <w:sz w:val="24"/>
                <w:szCs w:val="24"/>
                <w:highlight w:val="none"/>
              </w:rPr>
              <w:t>20个工作日内。</w:t>
            </w:r>
          </w:p>
        </w:tc>
      </w:tr>
      <w:tr w14:paraId="4FE33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1872" w:type="dxa"/>
            <w:vMerge w:val="continue"/>
            <w:vAlign w:val="center"/>
          </w:tcPr>
          <w:p w14:paraId="3BCFA524">
            <w:pPr>
              <w:adjustRightInd/>
              <w:snapToGrid/>
              <w:spacing w:line="276" w:lineRule="auto"/>
              <w:ind w:firstLine="480" w:firstLineChars="200"/>
              <w:jc w:val="center"/>
              <w:rPr>
                <w:rFonts w:ascii="宋体" w:hAnsi="宋体" w:eastAsia="宋体" w:cs="仿宋"/>
                <w:color w:val="000000"/>
                <w:sz w:val="24"/>
                <w:szCs w:val="24"/>
                <w:highlight w:val="none"/>
              </w:rPr>
            </w:pPr>
          </w:p>
        </w:tc>
        <w:tc>
          <w:tcPr>
            <w:tcW w:w="1873" w:type="dxa"/>
            <w:vAlign w:val="center"/>
          </w:tcPr>
          <w:p w14:paraId="3E79CE99">
            <w:pPr>
              <w:adjustRightInd/>
              <w:snapToGrid/>
              <w:spacing w:line="276" w:lineRule="auto"/>
              <w:jc w:val="center"/>
              <w:rPr>
                <w:rFonts w:ascii="宋体" w:hAnsi="宋体" w:eastAsia="宋体" w:cs="仿宋"/>
                <w:color w:val="000000"/>
                <w:sz w:val="24"/>
                <w:szCs w:val="24"/>
                <w:highlight w:val="none"/>
              </w:rPr>
            </w:pPr>
            <w:r>
              <w:rPr>
                <w:rFonts w:hint="eastAsia" w:ascii="宋体" w:hAnsi="宋体" w:eastAsia="宋体" w:cs="仿宋"/>
                <w:color w:val="000000"/>
                <w:sz w:val="24"/>
                <w:szCs w:val="24"/>
                <w:highlight w:val="none"/>
              </w:rPr>
              <w:t>第五次付费</w:t>
            </w:r>
          </w:p>
        </w:tc>
        <w:tc>
          <w:tcPr>
            <w:tcW w:w="1890" w:type="dxa"/>
            <w:vAlign w:val="center"/>
          </w:tcPr>
          <w:p w14:paraId="37F405A4">
            <w:pPr>
              <w:adjustRightInd/>
              <w:snapToGrid/>
              <w:spacing w:line="276" w:lineRule="auto"/>
              <w:jc w:val="center"/>
              <w:rPr>
                <w:rFonts w:ascii="宋体" w:hAnsi="宋体" w:eastAsia="宋体" w:cs="仿宋"/>
                <w:color w:val="000000"/>
                <w:sz w:val="24"/>
                <w:szCs w:val="24"/>
                <w:highlight w:val="none"/>
              </w:rPr>
            </w:pPr>
            <w:r>
              <w:rPr>
                <w:rFonts w:hint="eastAsia" w:ascii="宋体" w:hAnsi="宋体" w:eastAsia="宋体" w:cs="仿宋"/>
                <w:color w:val="000000"/>
                <w:sz w:val="24"/>
                <w:szCs w:val="24"/>
                <w:highlight w:val="none"/>
              </w:rPr>
              <w:t>本项目监理合同价的</w:t>
            </w:r>
            <w:r>
              <w:rPr>
                <w:rFonts w:hint="eastAsia" w:ascii="宋体" w:hAnsi="宋体" w:eastAsia="宋体" w:cs="仿宋"/>
                <w:color w:val="000000"/>
                <w:sz w:val="24"/>
                <w:szCs w:val="24"/>
                <w:highlight w:val="none"/>
                <w:lang w:val="en-US" w:eastAsia="zh-CN"/>
              </w:rPr>
              <w:t>5</w:t>
            </w:r>
            <w:r>
              <w:rPr>
                <w:rFonts w:ascii="宋体" w:hAnsi="宋体" w:eastAsia="宋体" w:cs="仿宋"/>
                <w:color w:val="000000"/>
                <w:sz w:val="24"/>
                <w:szCs w:val="24"/>
                <w:highlight w:val="none"/>
              </w:rPr>
              <w:t>%</w:t>
            </w:r>
          </w:p>
        </w:tc>
        <w:tc>
          <w:tcPr>
            <w:tcW w:w="3267" w:type="dxa"/>
            <w:vAlign w:val="center"/>
          </w:tcPr>
          <w:p w14:paraId="416EC720">
            <w:pPr>
              <w:adjustRightInd/>
              <w:snapToGrid/>
              <w:spacing w:line="276" w:lineRule="auto"/>
              <w:jc w:val="center"/>
              <w:rPr>
                <w:rFonts w:ascii="宋体" w:hAnsi="宋体" w:eastAsia="宋体" w:cs="仿宋"/>
                <w:color w:val="000000"/>
                <w:sz w:val="24"/>
                <w:szCs w:val="24"/>
                <w:highlight w:val="none"/>
              </w:rPr>
            </w:pPr>
            <w:r>
              <w:rPr>
                <w:rFonts w:hint="eastAsia" w:ascii="宋体" w:hAnsi="宋体" w:eastAsia="宋体" w:cs="仿宋"/>
                <w:color w:val="000000"/>
                <w:sz w:val="24"/>
                <w:szCs w:val="24"/>
                <w:highlight w:val="none"/>
              </w:rPr>
              <w:t>各专项验收及竣工验收通过，并经委托人审核无误</w:t>
            </w:r>
            <w:r>
              <w:rPr>
                <w:rFonts w:hint="eastAsia" w:ascii="宋体" w:hAnsi="宋体" w:eastAsia="宋体" w:cs="仿宋"/>
                <w:color w:val="000000"/>
                <w:sz w:val="24"/>
                <w:szCs w:val="24"/>
                <w:highlight w:val="none"/>
                <w:lang w:val="en-US" w:eastAsia="zh-Hans"/>
              </w:rPr>
              <w:t>且符合付款先决条件</w:t>
            </w:r>
            <w:r>
              <w:rPr>
                <w:rFonts w:hint="eastAsia" w:ascii="宋体" w:hAnsi="宋体" w:eastAsia="宋体" w:cs="仿宋"/>
                <w:color w:val="000000"/>
                <w:sz w:val="24"/>
                <w:szCs w:val="24"/>
                <w:highlight w:val="none"/>
              </w:rPr>
              <w:t>后</w:t>
            </w:r>
            <w:r>
              <w:rPr>
                <w:rFonts w:ascii="宋体" w:hAnsi="宋体" w:eastAsia="宋体" w:cs="仿宋"/>
                <w:color w:val="000000"/>
                <w:sz w:val="24"/>
                <w:szCs w:val="24"/>
                <w:highlight w:val="none"/>
              </w:rPr>
              <w:t>20个工作日内。</w:t>
            </w:r>
          </w:p>
        </w:tc>
      </w:tr>
      <w:tr w14:paraId="1C7FD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1872" w:type="dxa"/>
            <w:vMerge w:val="continue"/>
            <w:vAlign w:val="center"/>
          </w:tcPr>
          <w:p w14:paraId="6CF6ABC7">
            <w:pPr>
              <w:adjustRightInd/>
              <w:snapToGrid/>
              <w:spacing w:line="276" w:lineRule="auto"/>
              <w:ind w:firstLine="480" w:firstLineChars="200"/>
              <w:jc w:val="center"/>
              <w:rPr>
                <w:rFonts w:ascii="宋体" w:hAnsi="宋体" w:eastAsia="宋体" w:cs="仿宋"/>
                <w:color w:val="000000"/>
                <w:sz w:val="24"/>
                <w:szCs w:val="24"/>
                <w:highlight w:val="none"/>
              </w:rPr>
            </w:pPr>
          </w:p>
        </w:tc>
        <w:tc>
          <w:tcPr>
            <w:tcW w:w="1873" w:type="dxa"/>
            <w:vAlign w:val="center"/>
          </w:tcPr>
          <w:p w14:paraId="5E799800">
            <w:pPr>
              <w:adjustRightInd/>
              <w:snapToGrid/>
              <w:spacing w:line="276" w:lineRule="auto"/>
              <w:jc w:val="center"/>
              <w:rPr>
                <w:rFonts w:ascii="宋体" w:hAnsi="宋体" w:eastAsia="宋体" w:cs="仿宋"/>
                <w:color w:val="000000"/>
                <w:sz w:val="24"/>
                <w:szCs w:val="24"/>
                <w:highlight w:val="none"/>
              </w:rPr>
            </w:pPr>
            <w:r>
              <w:rPr>
                <w:rFonts w:hint="eastAsia" w:ascii="宋体" w:hAnsi="宋体" w:eastAsia="宋体" w:cs="仿宋"/>
                <w:color w:val="000000"/>
                <w:sz w:val="24"/>
                <w:szCs w:val="24"/>
                <w:highlight w:val="none"/>
              </w:rPr>
              <w:t>第六次付费</w:t>
            </w:r>
          </w:p>
        </w:tc>
        <w:tc>
          <w:tcPr>
            <w:tcW w:w="1890" w:type="dxa"/>
            <w:vAlign w:val="center"/>
          </w:tcPr>
          <w:p w14:paraId="3AAFFF84">
            <w:pPr>
              <w:adjustRightInd/>
              <w:snapToGrid/>
              <w:spacing w:line="276" w:lineRule="auto"/>
              <w:jc w:val="center"/>
              <w:rPr>
                <w:rFonts w:ascii="宋体" w:hAnsi="宋体" w:eastAsia="宋体" w:cs="仿宋"/>
                <w:color w:val="000000"/>
                <w:sz w:val="24"/>
                <w:szCs w:val="24"/>
                <w:highlight w:val="none"/>
              </w:rPr>
            </w:pPr>
            <w:r>
              <w:rPr>
                <w:rFonts w:hint="eastAsia" w:ascii="宋体" w:hAnsi="宋体" w:eastAsia="宋体" w:cs="仿宋"/>
                <w:color w:val="000000"/>
                <w:sz w:val="24"/>
                <w:szCs w:val="24"/>
                <w:highlight w:val="none"/>
              </w:rPr>
              <w:t>本项目监理合同价的5</w:t>
            </w:r>
            <w:r>
              <w:rPr>
                <w:rFonts w:ascii="宋体" w:hAnsi="宋体" w:eastAsia="宋体" w:cs="仿宋"/>
                <w:color w:val="000000"/>
                <w:sz w:val="24"/>
                <w:szCs w:val="24"/>
                <w:highlight w:val="none"/>
              </w:rPr>
              <w:t>%</w:t>
            </w:r>
          </w:p>
        </w:tc>
        <w:tc>
          <w:tcPr>
            <w:tcW w:w="3267" w:type="dxa"/>
            <w:vAlign w:val="center"/>
          </w:tcPr>
          <w:p w14:paraId="0FEAF214">
            <w:pPr>
              <w:adjustRightInd/>
              <w:snapToGrid/>
              <w:spacing w:line="276" w:lineRule="auto"/>
              <w:jc w:val="center"/>
              <w:rPr>
                <w:rFonts w:ascii="宋体" w:hAnsi="宋体" w:eastAsia="宋体" w:cs="仿宋"/>
                <w:color w:val="000000"/>
                <w:sz w:val="24"/>
                <w:szCs w:val="24"/>
                <w:highlight w:val="none"/>
              </w:rPr>
            </w:pPr>
            <w:r>
              <w:rPr>
                <w:rFonts w:hint="eastAsia" w:ascii="宋体" w:hAnsi="宋体" w:eastAsia="宋体" w:cs="仿宋"/>
                <w:color w:val="000000"/>
                <w:sz w:val="24"/>
                <w:szCs w:val="24"/>
                <w:highlight w:val="none"/>
              </w:rPr>
              <w:t>工程竣工档案备案完成，并经委托人审核无误</w:t>
            </w:r>
            <w:r>
              <w:rPr>
                <w:rFonts w:hint="eastAsia" w:ascii="宋体" w:hAnsi="宋体" w:eastAsia="宋体" w:cs="仿宋"/>
                <w:color w:val="000000"/>
                <w:sz w:val="24"/>
                <w:szCs w:val="24"/>
                <w:highlight w:val="none"/>
                <w:lang w:val="en-US" w:eastAsia="zh-Hans"/>
              </w:rPr>
              <w:t>且符合付款先决条件</w:t>
            </w:r>
            <w:r>
              <w:rPr>
                <w:rFonts w:hint="eastAsia" w:ascii="宋体" w:hAnsi="宋体" w:eastAsia="宋体" w:cs="仿宋"/>
                <w:color w:val="000000"/>
                <w:sz w:val="24"/>
                <w:szCs w:val="24"/>
                <w:highlight w:val="none"/>
              </w:rPr>
              <w:t>后20个工作日内。</w:t>
            </w:r>
          </w:p>
        </w:tc>
      </w:tr>
      <w:tr w14:paraId="3640F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872" w:type="dxa"/>
            <w:vMerge w:val="restart"/>
            <w:vAlign w:val="center"/>
          </w:tcPr>
          <w:p w14:paraId="1F37C97C">
            <w:pPr>
              <w:adjustRightInd/>
              <w:snapToGrid/>
              <w:spacing w:line="276" w:lineRule="auto"/>
              <w:jc w:val="center"/>
              <w:rPr>
                <w:rFonts w:ascii="宋体" w:hAnsi="宋体" w:eastAsia="宋体" w:cs="仿宋"/>
                <w:color w:val="000000"/>
                <w:sz w:val="24"/>
                <w:szCs w:val="24"/>
                <w:highlight w:val="none"/>
              </w:rPr>
            </w:pPr>
            <w:r>
              <w:rPr>
                <w:rFonts w:hint="eastAsia" w:ascii="宋体" w:hAnsi="宋体" w:eastAsia="宋体" w:cs="仿宋"/>
                <w:color w:val="000000"/>
                <w:sz w:val="24"/>
                <w:szCs w:val="24"/>
                <w:highlight w:val="none"/>
              </w:rPr>
              <w:t>结算</w:t>
            </w:r>
          </w:p>
        </w:tc>
        <w:tc>
          <w:tcPr>
            <w:tcW w:w="1873" w:type="dxa"/>
            <w:vMerge w:val="restart"/>
            <w:vAlign w:val="center"/>
          </w:tcPr>
          <w:p w14:paraId="59721878">
            <w:pPr>
              <w:adjustRightInd/>
              <w:snapToGrid/>
              <w:spacing w:line="276" w:lineRule="auto"/>
              <w:rPr>
                <w:rFonts w:ascii="宋体" w:hAnsi="宋体" w:eastAsia="宋体" w:cs="仿宋"/>
                <w:color w:val="000000"/>
                <w:sz w:val="24"/>
                <w:szCs w:val="24"/>
                <w:highlight w:val="none"/>
              </w:rPr>
            </w:pPr>
          </w:p>
          <w:p w14:paraId="6016A419">
            <w:pPr>
              <w:adjustRightInd/>
              <w:snapToGrid/>
              <w:spacing w:line="276" w:lineRule="auto"/>
              <w:jc w:val="center"/>
              <w:rPr>
                <w:rFonts w:ascii="宋体" w:hAnsi="宋体" w:eastAsia="宋体" w:cs="仿宋"/>
                <w:color w:val="000000"/>
                <w:sz w:val="24"/>
                <w:szCs w:val="24"/>
                <w:highlight w:val="none"/>
              </w:rPr>
            </w:pPr>
            <w:r>
              <w:rPr>
                <w:rFonts w:hint="eastAsia" w:ascii="宋体" w:hAnsi="宋体" w:eastAsia="宋体" w:cs="仿宋"/>
                <w:color w:val="000000"/>
                <w:sz w:val="24"/>
                <w:szCs w:val="24"/>
                <w:highlight w:val="none"/>
              </w:rPr>
              <w:t>按照本项目实际结算情况付费</w:t>
            </w:r>
          </w:p>
        </w:tc>
        <w:tc>
          <w:tcPr>
            <w:tcW w:w="1890" w:type="dxa"/>
            <w:vAlign w:val="center"/>
          </w:tcPr>
          <w:p w14:paraId="3D8CC306">
            <w:pPr>
              <w:adjustRightInd/>
              <w:snapToGrid/>
              <w:spacing w:line="276" w:lineRule="auto"/>
              <w:jc w:val="center"/>
              <w:rPr>
                <w:rFonts w:ascii="宋体" w:hAnsi="宋体" w:eastAsia="宋体" w:cs="仿宋"/>
                <w:color w:val="000000"/>
                <w:sz w:val="24"/>
                <w:szCs w:val="24"/>
                <w:highlight w:val="none"/>
              </w:rPr>
            </w:pPr>
            <w:r>
              <w:rPr>
                <w:rFonts w:hint="eastAsia" w:ascii="宋体" w:hAnsi="宋体" w:eastAsia="宋体" w:cs="仿宋"/>
                <w:color w:val="000000"/>
                <w:sz w:val="24"/>
                <w:szCs w:val="24"/>
                <w:highlight w:val="none"/>
              </w:rPr>
              <w:t>付至审定后的结算价的97%。</w:t>
            </w:r>
          </w:p>
        </w:tc>
        <w:tc>
          <w:tcPr>
            <w:tcW w:w="3267" w:type="dxa"/>
            <w:vAlign w:val="center"/>
          </w:tcPr>
          <w:p w14:paraId="39EABFDF">
            <w:pPr>
              <w:adjustRightInd/>
              <w:snapToGrid/>
              <w:spacing w:line="276" w:lineRule="auto"/>
              <w:jc w:val="center"/>
              <w:rPr>
                <w:rFonts w:ascii="宋体" w:hAnsi="宋体" w:eastAsia="宋体" w:cs="仿宋"/>
                <w:color w:val="000000"/>
                <w:sz w:val="24"/>
                <w:szCs w:val="24"/>
                <w:highlight w:val="none"/>
              </w:rPr>
            </w:pPr>
            <w:r>
              <w:rPr>
                <w:rFonts w:hint="eastAsia" w:ascii="宋体" w:hAnsi="宋体" w:eastAsia="宋体" w:cs="仿宋"/>
                <w:color w:val="000000"/>
                <w:sz w:val="24"/>
                <w:szCs w:val="24"/>
                <w:highlight w:val="none"/>
              </w:rPr>
              <w:t>整体项目工程施工结算经委托人</w:t>
            </w:r>
            <w:r>
              <w:rPr>
                <w:rFonts w:hint="eastAsia" w:ascii="宋体" w:hAnsi="宋体" w:eastAsia="宋体" w:cs="仿宋"/>
                <w:color w:val="000000"/>
                <w:sz w:val="24"/>
                <w:szCs w:val="24"/>
                <w:highlight w:val="none"/>
                <w:lang w:val="en-US" w:eastAsia="zh-Hans"/>
              </w:rPr>
              <w:t>及</w:t>
            </w:r>
            <w:r>
              <w:rPr>
                <w:rFonts w:hint="eastAsia" w:ascii="宋体" w:hAnsi="宋体" w:eastAsia="宋体" w:cs="仿宋"/>
                <w:color w:val="000000"/>
                <w:sz w:val="24"/>
                <w:szCs w:val="24"/>
                <w:highlight w:val="none"/>
              </w:rPr>
              <w:t>政府相关部门</w:t>
            </w:r>
            <w:r>
              <w:rPr>
                <w:rFonts w:hint="eastAsia" w:ascii="宋体" w:hAnsi="宋体" w:eastAsia="宋体" w:cs="仿宋"/>
                <w:color w:val="000000"/>
                <w:sz w:val="24"/>
                <w:szCs w:val="24"/>
                <w:highlight w:val="none"/>
                <w:lang w:val="en-US" w:eastAsia="zh-Hans"/>
              </w:rPr>
              <w:t>审定</w:t>
            </w:r>
            <w:r>
              <w:rPr>
                <w:rFonts w:hint="eastAsia" w:ascii="宋体" w:hAnsi="宋体" w:eastAsia="宋体" w:cs="仿宋"/>
                <w:color w:val="000000"/>
                <w:sz w:val="24"/>
                <w:szCs w:val="24"/>
                <w:highlight w:val="none"/>
                <w:lang w:eastAsia="zh-Hans"/>
              </w:rPr>
              <w:t>（</w:t>
            </w:r>
            <w:r>
              <w:rPr>
                <w:rFonts w:hint="eastAsia" w:ascii="宋体" w:hAnsi="宋体" w:eastAsia="宋体" w:cs="仿宋"/>
                <w:color w:val="000000"/>
                <w:sz w:val="24"/>
                <w:szCs w:val="24"/>
                <w:highlight w:val="none"/>
                <w:lang w:val="en-US" w:eastAsia="zh-Hans"/>
              </w:rPr>
              <w:t>如需）且符合付款先决条件</w:t>
            </w:r>
            <w:r>
              <w:rPr>
                <w:rFonts w:hint="eastAsia" w:ascii="宋体" w:hAnsi="宋体" w:eastAsia="宋体" w:cs="仿宋"/>
                <w:color w:val="000000"/>
                <w:sz w:val="24"/>
                <w:szCs w:val="24"/>
                <w:highlight w:val="none"/>
              </w:rPr>
              <w:t>后</w:t>
            </w:r>
            <w:r>
              <w:rPr>
                <w:rFonts w:ascii="宋体" w:hAnsi="宋体" w:eastAsia="宋体" w:cs="仿宋"/>
                <w:color w:val="000000"/>
                <w:sz w:val="24"/>
                <w:szCs w:val="24"/>
                <w:highlight w:val="none"/>
              </w:rPr>
              <w:t>20个工作日内</w:t>
            </w:r>
            <w:r>
              <w:rPr>
                <w:rFonts w:hint="eastAsia" w:ascii="宋体" w:hAnsi="宋体" w:eastAsia="宋体" w:cs="仿宋"/>
                <w:color w:val="000000"/>
                <w:sz w:val="24"/>
                <w:szCs w:val="24"/>
                <w:highlight w:val="none"/>
              </w:rPr>
              <w:t>。</w:t>
            </w:r>
          </w:p>
        </w:tc>
      </w:tr>
      <w:tr w14:paraId="54B0D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jc w:val="center"/>
        </w:trPr>
        <w:tc>
          <w:tcPr>
            <w:tcW w:w="1872" w:type="dxa"/>
            <w:vMerge w:val="continue"/>
            <w:vAlign w:val="center"/>
          </w:tcPr>
          <w:p w14:paraId="564674F6">
            <w:pPr>
              <w:adjustRightInd/>
              <w:snapToGrid/>
              <w:spacing w:line="276" w:lineRule="auto"/>
              <w:jc w:val="center"/>
              <w:rPr>
                <w:rFonts w:ascii="宋体" w:hAnsi="宋体" w:eastAsia="宋体" w:cs="仿宋"/>
                <w:color w:val="000000"/>
                <w:sz w:val="24"/>
                <w:szCs w:val="24"/>
                <w:highlight w:val="none"/>
              </w:rPr>
            </w:pPr>
          </w:p>
        </w:tc>
        <w:tc>
          <w:tcPr>
            <w:tcW w:w="1873" w:type="dxa"/>
            <w:vMerge w:val="continue"/>
            <w:vAlign w:val="center"/>
          </w:tcPr>
          <w:p w14:paraId="55FB651F">
            <w:pPr>
              <w:adjustRightInd/>
              <w:snapToGrid/>
              <w:spacing w:line="276" w:lineRule="auto"/>
              <w:jc w:val="center"/>
              <w:rPr>
                <w:rFonts w:ascii="宋体" w:hAnsi="宋体" w:eastAsia="宋体" w:cs="仿宋"/>
                <w:color w:val="000000"/>
                <w:sz w:val="24"/>
                <w:szCs w:val="24"/>
                <w:highlight w:val="none"/>
              </w:rPr>
            </w:pPr>
          </w:p>
        </w:tc>
        <w:tc>
          <w:tcPr>
            <w:tcW w:w="1890" w:type="dxa"/>
            <w:vAlign w:val="center"/>
          </w:tcPr>
          <w:p w14:paraId="6DF79FAD">
            <w:pPr>
              <w:adjustRightInd/>
              <w:snapToGrid/>
              <w:spacing w:line="276" w:lineRule="auto"/>
              <w:jc w:val="center"/>
              <w:rPr>
                <w:rFonts w:ascii="宋体" w:hAnsi="宋体" w:eastAsia="宋体" w:cs="仿宋"/>
                <w:color w:val="000000"/>
                <w:sz w:val="24"/>
                <w:szCs w:val="24"/>
                <w:highlight w:val="none"/>
              </w:rPr>
            </w:pPr>
            <w:r>
              <w:rPr>
                <w:rFonts w:hint="eastAsia" w:ascii="宋体" w:hAnsi="宋体" w:eastAsia="宋体" w:cs="仿宋"/>
                <w:color w:val="000000"/>
                <w:sz w:val="24"/>
                <w:szCs w:val="24"/>
                <w:highlight w:val="none"/>
              </w:rPr>
              <w:t>付至审定后的结算价的100%。</w:t>
            </w:r>
          </w:p>
        </w:tc>
        <w:tc>
          <w:tcPr>
            <w:tcW w:w="3267" w:type="dxa"/>
            <w:vAlign w:val="center"/>
          </w:tcPr>
          <w:p w14:paraId="2C40881A">
            <w:pPr>
              <w:adjustRightInd/>
              <w:snapToGrid/>
              <w:spacing w:line="276" w:lineRule="auto"/>
              <w:jc w:val="center"/>
              <w:rPr>
                <w:rFonts w:ascii="宋体" w:hAnsi="宋体" w:eastAsia="宋体" w:cs="仿宋"/>
                <w:color w:val="000000"/>
                <w:sz w:val="24"/>
                <w:szCs w:val="24"/>
                <w:highlight w:val="none"/>
              </w:rPr>
            </w:pPr>
            <w:r>
              <w:rPr>
                <w:rFonts w:hint="eastAsia" w:ascii="宋体" w:hAnsi="宋体" w:eastAsia="宋体" w:cs="仿宋"/>
                <w:color w:val="000000"/>
                <w:sz w:val="24"/>
                <w:szCs w:val="24"/>
                <w:highlight w:val="none"/>
                <w:lang w:val="en-US" w:eastAsia="zh-Hans"/>
              </w:rPr>
              <w:t>本</w:t>
            </w:r>
            <w:r>
              <w:rPr>
                <w:rFonts w:hint="eastAsia" w:ascii="宋体" w:hAnsi="宋体" w:eastAsia="宋体" w:cs="仿宋"/>
                <w:color w:val="000000"/>
                <w:sz w:val="24"/>
                <w:szCs w:val="24"/>
                <w:highlight w:val="none"/>
              </w:rPr>
              <w:t>工程保修期满（本工程</w:t>
            </w:r>
            <w:r>
              <w:rPr>
                <w:rFonts w:hint="eastAsia" w:ascii="宋体" w:hAnsi="宋体" w:eastAsia="宋体" w:cs="仿宋"/>
                <w:color w:val="000000"/>
                <w:sz w:val="24"/>
                <w:szCs w:val="24"/>
                <w:highlight w:val="none"/>
                <w:lang w:val="en-US" w:eastAsia="zh-Hans"/>
              </w:rPr>
              <w:t>整体</w:t>
            </w:r>
            <w:r>
              <w:rPr>
                <w:rFonts w:hint="eastAsia" w:ascii="宋体" w:hAnsi="宋体" w:eastAsia="宋体" w:cs="仿宋"/>
                <w:color w:val="000000"/>
                <w:sz w:val="24"/>
                <w:szCs w:val="24"/>
                <w:highlight w:val="none"/>
              </w:rPr>
              <w:t>竣工验收通过</w:t>
            </w:r>
            <w:r>
              <w:rPr>
                <w:rFonts w:ascii="宋体" w:hAnsi="宋体" w:eastAsia="宋体" w:cs="仿宋"/>
                <w:color w:val="000000"/>
                <w:sz w:val="24"/>
                <w:szCs w:val="24"/>
                <w:highlight w:val="none"/>
              </w:rPr>
              <w:t>2年）</w:t>
            </w:r>
            <w:r>
              <w:rPr>
                <w:rFonts w:hint="eastAsia" w:ascii="宋体" w:hAnsi="宋体" w:eastAsia="宋体" w:cs="仿宋"/>
                <w:color w:val="000000"/>
                <w:sz w:val="24"/>
                <w:szCs w:val="24"/>
                <w:highlight w:val="none"/>
              </w:rPr>
              <w:t>，并经委托人审核无误</w:t>
            </w:r>
            <w:r>
              <w:rPr>
                <w:rFonts w:hint="eastAsia" w:ascii="宋体" w:hAnsi="宋体" w:eastAsia="宋体" w:cs="仿宋"/>
                <w:color w:val="000000"/>
                <w:sz w:val="24"/>
                <w:szCs w:val="24"/>
                <w:highlight w:val="none"/>
                <w:lang w:val="en-US" w:eastAsia="zh-Hans"/>
              </w:rPr>
              <w:t>且符合付款先决条件</w:t>
            </w:r>
            <w:r>
              <w:rPr>
                <w:rFonts w:ascii="宋体" w:hAnsi="宋体" w:eastAsia="宋体" w:cs="仿宋"/>
                <w:color w:val="000000"/>
                <w:sz w:val="24"/>
                <w:szCs w:val="24"/>
                <w:highlight w:val="none"/>
              </w:rPr>
              <w:t>后</w:t>
            </w:r>
            <w:r>
              <w:rPr>
                <w:rFonts w:hint="eastAsia" w:ascii="宋体" w:hAnsi="宋体" w:eastAsia="宋体" w:cs="仿宋"/>
                <w:color w:val="000000"/>
                <w:sz w:val="24"/>
                <w:szCs w:val="24"/>
                <w:highlight w:val="none"/>
              </w:rPr>
              <w:t>20个工作日内。</w:t>
            </w:r>
          </w:p>
        </w:tc>
      </w:tr>
    </w:tbl>
    <w:p w14:paraId="2900FD65">
      <w:pPr>
        <w:numPr>
          <w:ilvl w:val="0"/>
          <w:numId w:val="21"/>
        </w:num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sz w:val="24"/>
          <w:szCs w:val="24"/>
          <w:highlight w:val="none"/>
        </w:rPr>
        <w:t>委托人将监理报酬支付至以下账户后，视为完成相应的付款义务：</w:t>
      </w:r>
    </w:p>
    <w:p w14:paraId="2EB799DB">
      <w:pPr>
        <w:adjustRightInd/>
        <w:snapToGrid/>
        <w:spacing w:line="360" w:lineRule="auto"/>
        <w:ind w:firstLine="566" w:firstLineChars="236"/>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账号：</w:t>
      </w:r>
    </w:p>
    <w:p w14:paraId="4DD4D2A5">
      <w:pPr>
        <w:adjustRightInd/>
        <w:snapToGrid/>
        <w:spacing w:line="360" w:lineRule="auto"/>
        <w:ind w:firstLine="566" w:firstLineChars="236"/>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户名：</w:t>
      </w:r>
    </w:p>
    <w:p w14:paraId="57BF8031">
      <w:pPr>
        <w:adjustRightInd/>
        <w:snapToGrid/>
        <w:spacing w:line="360" w:lineRule="auto"/>
        <w:ind w:firstLine="648" w:firstLineChars="27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开户行：</w:t>
      </w:r>
    </w:p>
    <w:p w14:paraId="13563244">
      <w:pPr>
        <w:adjustRightInd/>
        <w:snapToGrid/>
        <w:spacing w:line="360" w:lineRule="auto"/>
        <w:ind w:firstLine="566" w:firstLineChars="236"/>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税号：</w:t>
      </w:r>
    </w:p>
    <w:p w14:paraId="57BC70F1">
      <w:pPr>
        <w:numPr>
          <w:ilvl w:val="0"/>
          <w:numId w:val="21"/>
        </w:num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每次支付前，应由驻地监理办公室报出“监理支付报表”和支付申请（格式另定），经委托人考核和审查</w:t>
      </w:r>
      <w:r>
        <w:rPr>
          <w:rFonts w:hint="eastAsia" w:ascii="宋体" w:hAnsi="宋体" w:eastAsia="宋体" w:cs="宋体"/>
          <w:sz w:val="24"/>
          <w:szCs w:val="24"/>
          <w:highlight w:val="none"/>
          <w:lang w:val="en-US" w:eastAsia="zh-Hans"/>
        </w:rPr>
        <w:t>确认无误</w:t>
      </w:r>
      <w:r>
        <w:rPr>
          <w:rFonts w:hint="eastAsia" w:ascii="宋体" w:hAnsi="宋体" w:eastAsia="宋体" w:cs="宋体"/>
          <w:sz w:val="24"/>
          <w:szCs w:val="24"/>
          <w:highlight w:val="none"/>
        </w:rPr>
        <w:t>后支付。</w:t>
      </w:r>
    </w:p>
    <w:p w14:paraId="7F40C578">
      <w:pPr>
        <w:numPr>
          <w:ilvl w:val="0"/>
          <w:numId w:val="21"/>
        </w:num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各方委托银行代付代收有关费用。</w:t>
      </w:r>
    </w:p>
    <w:p w14:paraId="6D271C7C">
      <w:pPr>
        <w:numPr>
          <w:ilvl w:val="0"/>
          <w:numId w:val="21"/>
        </w:num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Hans"/>
        </w:rPr>
        <w:t>付款先决条件</w:t>
      </w:r>
    </w:p>
    <w:p w14:paraId="37C7061E">
      <w:pPr>
        <w:spacing w:line="360" w:lineRule="auto"/>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每次付款前，监理人应按委托人要求报送完整的申请资料或结算资料</w:t>
      </w:r>
      <w:r>
        <w:rPr>
          <w:rFonts w:hint="eastAsia" w:ascii="宋体" w:hAnsi="宋体" w:eastAsia="宋体" w:cs="宋体"/>
          <w:sz w:val="24"/>
          <w:szCs w:val="24"/>
          <w:highlight w:val="none"/>
          <w:lang w:eastAsia="zh-Hans"/>
        </w:rPr>
        <w:t>（</w:t>
      </w:r>
      <w:r>
        <w:rPr>
          <w:rFonts w:hint="eastAsia" w:ascii="宋体" w:hAnsi="宋体" w:eastAsia="宋体" w:cs="宋体"/>
          <w:sz w:val="24"/>
          <w:szCs w:val="24"/>
          <w:highlight w:val="none"/>
          <w:lang w:val="en-US" w:eastAsia="zh-Hans"/>
        </w:rPr>
        <w:t>须附结算凭证资料）。经委托人及其他相关方书面核实无误后，监理人应</w:t>
      </w:r>
      <w:r>
        <w:rPr>
          <w:rFonts w:hint="eastAsia" w:ascii="宋体" w:hAnsi="宋体" w:eastAsia="宋体" w:cs="宋体"/>
          <w:sz w:val="24"/>
          <w:szCs w:val="24"/>
          <w:highlight w:val="none"/>
        </w:rPr>
        <w:t>按照</w:t>
      </w:r>
      <w:r>
        <w:rPr>
          <w:rFonts w:hint="eastAsia" w:ascii="宋体" w:hAnsi="宋体" w:eastAsia="宋体" w:cs="宋体"/>
          <w:sz w:val="24"/>
          <w:szCs w:val="24"/>
          <w:highlight w:val="none"/>
          <w:lang w:val="en-US" w:eastAsia="zh-Hans"/>
        </w:rPr>
        <w:t>委托人</w:t>
      </w:r>
      <w:r>
        <w:rPr>
          <w:rFonts w:hint="eastAsia" w:ascii="宋体" w:hAnsi="宋体" w:eastAsia="宋体" w:cs="宋体"/>
          <w:sz w:val="24"/>
          <w:szCs w:val="24"/>
          <w:highlight w:val="none"/>
        </w:rPr>
        <w:t>要求</w:t>
      </w:r>
      <w:r>
        <w:rPr>
          <w:rFonts w:hint="eastAsia" w:ascii="宋体" w:hAnsi="宋体" w:eastAsia="宋体" w:cs="宋体"/>
          <w:sz w:val="24"/>
          <w:szCs w:val="24"/>
          <w:highlight w:val="none"/>
          <w:lang w:val="en-US" w:eastAsia="zh-Hans"/>
        </w:rPr>
        <w:t>先行</w:t>
      </w:r>
      <w:r>
        <w:rPr>
          <w:rFonts w:hint="eastAsia" w:ascii="宋体" w:hAnsi="宋体" w:eastAsia="宋体" w:cs="宋体"/>
          <w:sz w:val="24"/>
          <w:szCs w:val="24"/>
          <w:highlight w:val="none"/>
        </w:rPr>
        <w:t>提供</w:t>
      </w:r>
      <w:r>
        <w:rPr>
          <w:rFonts w:hint="eastAsia" w:ascii="宋体" w:hAnsi="宋体" w:eastAsia="宋体" w:cs="宋体"/>
          <w:sz w:val="24"/>
          <w:szCs w:val="24"/>
          <w:highlight w:val="none"/>
          <w:lang w:val="en-US" w:eastAsia="zh-Hans"/>
        </w:rPr>
        <w:t>合法有效的</w:t>
      </w:r>
      <w:r>
        <w:rPr>
          <w:rFonts w:hint="eastAsia" w:ascii="宋体" w:hAnsi="宋体" w:eastAsia="宋体" w:cs="宋体"/>
          <w:sz w:val="24"/>
          <w:szCs w:val="24"/>
          <w:highlight w:val="none"/>
        </w:rPr>
        <w:t>等额增值税专用</w:t>
      </w:r>
      <w:r>
        <w:rPr>
          <w:rFonts w:hint="eastAsia" w:ascii="宋体" w:hAnsi="宋体" w:eastAsia="宋体" w:cs="宋体"/>
          <w:b/>
          <w:bCs/>
          <w:sz w:val="24"/>
          <w:szCs w:val="24"/>
          <w:highlight w:val="none"/>
        </w:rPr>
        <w:t>发票及请款函</w:t>
      </w:r>
      <w:r>
        <w:rPr>
          <w:rFonts w:hint="eastAsia" w:ascii="宋体" w:hAnsi="宋体" w:eastAsia="宋体" w:cs="宋体"/>
          <w:b/>
          <w:bCs/>
          <w:sz w:val="24"/>
          <w:szCs w:val="24"/>
          <w:highlight w:val="none"/>
          <w:lang w:eastAsia="zh-Hans"/>
        </w:rPr>
        <w:t>、</w:t>
      </w:r>
      <w:r>
        <w:rPr>
          <w:rFonts w:hint="eastAsia" w:ascii="宋体" w:hAnsi="宋体" w:eastAsia="宋体" w:cs="宋体"/>
          <w:b/>
          <w:bCs/>
          <w:sz w:val="24"/>
          <w:szCs w:val="24"/>
          <w:highlight w:val="none"/>
        </w:rPr>
        <w:t>按</w:t>
      </w:r>
      <w:r>
        <w:rPr>
          <w:rFonts w:hint="eastAsia" w:ascii="宋体" w:hAnsi="宋体" w:eastAsia="宋体" w:cs="宋体"/>
          <w:b/>
          <w:bCs/>
          <w:sz w:val="24"/>
          <w:szCs w:val="24"/>
          <w:highlight w:val="none"/>
          <w:lang w:val="en-US" w:eastAsia="zh-Hans"/>
        </w:rPr>
        <w:t>委托人</w:t>
      </w:r>
      <w:r>
        <w:rPr>
          <w:rFonts w:hint="eastAsia" w:ascii="宋体" w:hAnsi="宋体" w:eastAsia="宋体" w:cs="宋体"/>
          <w:b/>
          <w:bCs/>
          <w:sz w:val="24"/>
          <w:szCs w:val="24"/>
          <w:highlight w:val="none"/>
        </w:rPr>
        <w:t>相关管理制度、办法执行</w:t>
      </w:r>
      <w:r>
        <w:rPr>
          <w:rFonts w:hint="eastAsia" w:ascii="宋体" w:hAnsi="宋体" w:eastAsia="宋体" w:cs="宋体"/>
          <w:b/>
          <w:bCs/>
          <w:sz w:val="24"/>
          <w:szCs w:val="24"/>
          <w:highlight w:val="none"/>
          <w:lang w:val="en-US" w:eastAsia="zh-Hans"/>
        </w:rPr>
        <w:t>并履行完成相应手续。</w:t>
      </w:r>
      <w:r>
        <w:rPr>
          <w:rFonts w:hint="eastAsia" w:ascii="宋体" w:hAnsi="宋体" w:eastAsia="宋体" w:cs="宋体"/>
          <w:b/>
          <w:bCs/>
          <w:sz w:val="24"/>
          <w:szCs w:val="24"/>
          <w:highlight w:val="none"/>
        </w:rPr>
        <w:t>否则</w:t>
      </w:r>
      <w:r>
        <w:rPr>
          <w:rFonts w:hint="eastAsia" w:ascii="宋体" w:hAnsi="宋体" w:eastAsia="宋体" w:cs="宋体"/>
          <w:b/>
          <w:bCs/>
          <w:sz w:val="24"/>
          <w:szCs w:val="24"/>
          <w:highlight w:val="none"/>
          <w:lang w:eastAsia="zh-Hans"/>
        </w:rPr>
        <w:t>，</w:t>
      </w:r>
      <w:r>
        <w:rPr>
          <w:rFonts w:hint="eastAsia" w:ascii="宋体" w:hAnsi="宋体" w:eastAsia="宋体" w:cs="宋体"/>
          <w:b/>
          <w:bCs/>
          <w:sz w:val="24"/>
          <w:szCs w:val="24"/>
          <w:highlight w:val="none"/>
          <w:lang w:val="en-US" w:eastAsia="zh-Hans"/>
        </w:rPr>
        <w:t>委托人</w:t>
      </w:r>
      <w:r>
        <w:rPr>
          <w:rFonts w:hint="eastAsia" w:ascii="宋体" w:hAnsi="宋体" w:eastAsia="宋体" w:cs="宋体"/>
          <w:b/>
          <w:bCs/>
          <w:sz w:val="24"/>
          <w:szCs w:val="24"/>
          <w:highlight w:val="none"/>
        </w:rPr>
        <w:t>有权不予</w:t>
      </w:r>
      <w:r>
        <w:rPr>
          <w:rFonts w:hint="eastAsia" w:ascii="宋体" w:hAnsi="宋体" w:eastAsia="宋体" w:cs="宋体"/>
          <w:b/>
          <w:bCs/>
          <w:sz w:val="24"/>
          <w:szCs w:val="24"/>
          <w:highlight w:val="none"/>
          <w:lang w:val="en-US" w:eastAsia="zh-Hans"/>
        </w:rPr>
        <w:t>结算和</w:t>
      </w:r>
      <w:r>
        <w:rPr>
          <w:rFonts w:hint="eastAsia" w:ascii="宋体" w:hAnsi="宋体" w:eastAsia="宋体" w:cs="宋体"/>
          <w:b/>
          <w:bCs/>
          <w:sz w:val="24"/>
          <w:szCs w:val="24"/>
          <w:highlight w:val="none"/>
        </w:rPr>
        <w:t>付款</w:t>
      </w:r>
      <w:r>
        <w:rPr>
          <w:rFonts w:hint="eastAsia" w:ascii="宋体" w:hAnsi="宋体" w:eastAsia="宋体" w:cs="宋体"/>
          <w:b/>
          <w:bCs/>
          <w:sz w:val="24"/>
          <w:szCs w:val="24"/>
          <w:highlight w:val="none"/>
          <w:lang w:val="en-US" w:eastAsia="zh-Hans"/>
        </w:rPr>
        <w:t>且无需承担任何责任，监理人应自行承担因此造成的全部后果且不得以此为由中止提供服务或要求解除</w:t>
      </w:r>
      <w:r>
        <w:rPr>
          <w:rFonts w:hint="eastAsia" w:ascii="宋体" w:hAnsi="宋体" w:eastAsia="宋体" w:cs="宋体"/>
          <w:b/>
          <w:bCs/>
          <w:sz w:val="24"/>
          <w:szCs w:val="24"/>
          <w:highlight w:val="none"/>
          <w:lang w:eastAsia="zh-Hans"/>
        </w:rPr>
        <w:t>/</w:t>
      </w:r>
      <w:r>
        <w:rPr>
          <w:rFonts w:hint="eastAsia" w:ascii="宋体" w:hAnsi="宋体" w:eastAsia="宋体" w:cs="宋体"/>
          <w:b/>
          <w:bCs/>
          <w:sz w:val="24"/>
          <w:szCs w:val="24"/>
          <w:highlight w:val="none"/>
          <w:lang w:val="en-US" w:eastAsia="zh-Hans"/>
        </w:rPr>
        <w:t>终止合同</w:t>
      </w:r>
      <w:r>
        <w:rPr>
          <w:rFonts w:hint="eastAsia" w:ascii="宋体" w:hAnsi="宋体" w:eastAsia="宋体" w:cs="宋体"/>
          <w:b/>
          <w:bCs/>
          <w:sz w:val="24"/>
          <w:szCs w:val="24"/>
          <w:highlight w:val="none"/>
        </w:rPr>
        <w:t>。</w:t>
      </w:r>
    </w:p>
    <w:p w14:paraId="2E5E6C47">
      <w:pPr>
        <w:numPr>
          <w:ilvl w:val="0"/>
          <w:numId w:val="21"/>
        </w:num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Hans"/>
        </w:rPr>
        <w:t>委托人有权从应付而未付款项中直接扣除监理人应承担的费用（</w:t>
      </w:r>
      <w:r>
        <w:rPr>
          <w:rFonts w:hint="eastAsia" w:ascii="宋体" w:hAnsi="宋体" w:eastAsia="宋体" w:cs="宋体"/>
          <w:sz w:val="24"/>
          <w:szCs w:val="24"/>
          <w:highlight w:val="none"/>
          <w:lang w:val="en-US" w:eastAsia="zh-Hans"/>
        </w:rPr>
        <w:t>如</w:t>
      </w:r>
      <w:r>
        <w:rPr>
          <w:rFonts w:hint="eastAsia" w:ascii="宋体" w:hAnsi="宋体" w:eastAsia="宋体" w:cs="宋体"/>
          <w:sz w:val="24"/>
          <w:szCs w:val="24"/>
          <w:highlight w:val="none"/>
        </w:rPr>
        <w:t>违约金、罚款及赔偿费</w:t>
      </w:r>
      <w:r>
        <w:rPr>
          <w:rFonts w:hint="eastAsia" w:ascii="宋体" w:hAnsi="宋体" w:eastAsia="宋体" w:cs="宋体"/>
          <w:sz w:val="24"/>
          <w:szCs w:val="24"/>
          <w:highlight w:val="none"/>
          <w:lang w:eastAsia="zh-Hans"/>
        </w:rPr>
        <w:t>）</w:t>
      </w:r>
      <w:r>
        <w:rPr>
          <w:rFonts w:hint="eastAsia" w:ascii="宋体" w:hAnsi="宋体" w:eastAsia="宋体" w:cs="宋体"/>
          <w:sz w:val="24"/>
          <w:szCs w:val="24"/>
          <w:highlight w:val="none"/>
        </w:rPr>
        <w:t>。</w:t>
      </w:r>
    </w:p>
    <w:p w14:paraId="03A1BBD4">
      <w:pPr>
        <w:numPr>
          <w:ilvl w:val="0"/>
          <w:numId w:val="21"/>
        </w:num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监理人必须根据我国及广州市现行税费征收的相关规定，按照地方税务局的指引，依照纳税期限，在税费代征点申报缴纳本项目的应缴税费。</w:t>
      </w:r>
    </w:p>
    <w:p w14:paraId="40513AEF">
      <w:pPr>
        <w:spacing w:line="360" w:lineRule="auto"/>
        <w:ind w:firstLine="420"/>
        <w:rPr>
          <w:rFonts w:hint="eastAsia" w:ascii="宋体" w:hAnsi="宋体" w:eastAsia="宋体" w:cs="宋体"/>
          <w:sz w:val="24"/>
          <w:szCs w:val="24"/>
          <w:highlight w:val="none"/>
        </w:rPr>
      </w:pPr>
      <w:r>
        <w:rPr>
          <w:rFonts w:hint="eastAsia" w:ascii="宋体" w:hAnsi="宋体" w:eastAsia="宋体" w:cs="宋体"/>
          <w:b/>
          <w:bCs/>
          <w:sz w:val="24"/>
          <w:szCs w:val="24"/>
          <w:highlight w:val="none"/>
        </w:rPr>
        <w:t>第四十一条</w:t>
      </w:r>
      <w:r>
        <w:rPr>
          <w:rFonts w:hint="eastAsia" w:ascii="宋体" w:hAnsi="宋体" w:eastAsia="宋体" w:cs="宋体"/>
          <w:sz w:val="24"/>
          <w:szCs w:val="24"/>
          <w:highlight w:val="none"/>
        </w:rPr>
        <w:t xml:space="preserve">  双方同意用人民币以</w:t>
      </w:r>
      <w:r>
        <w:rPr>
          <w:rFonts w:hint="eastAsia" w:ascii="宋体" w:hAnsi="宋体" w:eastAsia="宋体" w:cs="宋体"/>
          <w:sz w:val="24"/>
          <w:szCs w:val="24"/>
          <w:highlight w:val="none"/>
          <w:u w:val="single"/>
        </w:rPr>
        <w:t>转账形式</w:t>
      </w:r>
      <w:r>
        <w:rPr>
          <w:rFonts w:hint="eastAsia" w:ascii="宋体" w:hAnsi="宋体" w:eastAsia="宋体" w:cs="宋体"/>
          <w:sz w:val="24"/>
          <w:szCs w:val="24"/>
          <w:highlight w:val="none"/>
        </w:rPr>
        <w:t>支付监理报酬</w:t>
      </w:r>
      <w:r>
        <w:rPr>
          <w:rFonts w:hint="eastAsia" w:ascii="宋体" w:hAnsi="宋体" w:eastAsia="宋体" w:cs="宋体"/>
          <w:sz w:val="24"/>
          <w:szCs w:val="24"/>
          <w:highlight w:val="none"/>
          <w:lang w:val="en-US" w:eastAsia="zh-Hans"/>
        </w:rPr>
        <w:t>；如委托人需通过其他方式支付的，监理人应按照委托人的要求积极予以配合</w:t>
      </w:r>
      <w:r>
        <w:rPr>
          <w:rFonts w:hint="eastAsia" w:ascii="宋体" w:hAnsi="宋体" w:eastAsia="宋体" w:cs="宋体"/>
          <w:sz w:val="24"/>
          <w:szCs w:val="24"/>
          <w:highlight w:val="none"/>
        </w:rPr>
        <w:t>。</w:t>
      </w:r>
    </w:p>
    <w:p w14:paraId="79AAF14D">
      <w:pPr>
        <w:numPr>
          <w:ilvl w:val="-1"/>
          <w:numId w:val="0"/>
        </w:numPr>
        <w:adjustRightInd w:val="0"/>
        <w:snapToGrid w:val="0"/>
        <w:spacing w:line="360" w:lineRule="auto"/>
        <w:ind w:firstLine="420"/>
        <w:jc w:val="both"/>
        <w:rPr>
          <w:rFonts w:hint="eastAsia" w:ascii="宋体" w:hAnsi="宋体" w:eastAsia="宋体" w:cs="Times New Roman"/>
          <w:sz w:val="24"/>
          <w:szCs w:val="24"/>
          <w:highlight w:val="none"/>
        </w:rPr>
      </w:pPr>
      <w:r>
        <w:rPr>
          <w:rFonts w:hint="eastAsia" w:ascii="宋体" w:hAnsi="宋体" w:eastAsia="宋体" w:cs="宋体"/>
          <w:b/>
          <w:bCs/>
          <w:sz w:val="24"/>
          <w:szCs w:val="24"/>
          <w:highlight w:val="none"/>
        </w:rPr>
        <w:t>第四十</w:t>
      </w:r>
      <w:r>
        <w:rPr>
          <w:rFonts w:hint="eastAsia" w:ascii="宋体" w:hAnsi="宋体" w:eastAsia="宋体" w:cs="宋体"/>
          <w:b/>
          <w:bCs/>
          <w:sz w:val="24"/>
          <w:szCs w:val="24"/>
          <w:highlight w:val="none"/>
          <w:lang w:val="en-US" w:eastAsia="zh-Hans"/>
        </w:rPr>
        <w:t>三</w:t>
      </w:r>
      <w:r>
        <w:rPr>
          <w:rFonts w:hint="eastAsia" w:ascii="宋体" w:hAnsi="宋体" w:eastAsia="宋体" w:cs="宋体"/>
          <w:b/>
          <w:bCs/>
          <w:sz w:val="24"/>
          <w:szCs w:val="24"/>
          <w:highlight w:val="none"/>
        </w:rPr>
        <w:t>条</w:t>
      </w:r>
      <w:r>
        <w:rPr>
          <w:rFonts w:hint="eastAsia" w:ascii="宋体" w:hAnsi="宋体" w:eastAsia="宋体" w:cs="宋体"/>
          <w:sz w:val="24"/>
          <w:szCs w:val="24"/>
          <w:highlight w:val="none"/>
        </w:rPr>
        <w:t xml:space="preserve"> </w:t>
      </w:r>
      <w:r>
        <w:rPr>
          <w:rFonts w:hint="default" w:ascii="宋体" w:hAnsi="宋体" w:eastAsia="宋体" w:cs="宋体"/>
          <w:sz w:val="24"/>
          <w:szCs w:val="24"/>
          <w:highlight w:val="none"/>
        </w:rPr>
        <w:t xml:space="preserve"> </w:t>
      </w:r>
      <w:r>
        <w:rPr>
          <w:rFonts w:hint="eastAsia" w:ascii="宋体" w:hAnsi="宋体"/>
          <w:bCs/>
          <w:snapToGrid w:val="0"/>
          <w:color w:val="000000"/>
          <w:kern w:val="0"/>
          <w:sz w:val="24"/>
          <w:highlight w:val="none"/>
        </w:rPr>
        <w:t>双方一致同意不适用本合同</w:t>
      </w:r>
      <w:r>
        <w:rPr>
          <w:rFonts w:ascii="宋体" w:hAnsi="宋体"/>
          <w:bCs/>
          <w:snapToGrid w:val="0"/>
          <w:color w:val="000000"/>
          <w:kern w:val="0"/>
          <w:sz w:val="24"/>
          <w:highlight w:val="none"/>
        </w:rPr>
        <w:t>标准条款</w:t>
      </w:r>
      <w:r>
        <w:rPr>
          <w:rFonts w:hint="eastAsia" w:ascii="宋体" w:hAnsi="宋体"/>
          <w:bCs/>
          <w:snapToGrid w:val="0"/>
          <w:color w:val="000000"/>
          <w:kern w:val="0"/>
          <w:sz w:val="24"/>
          <w:highlight w:val="none"/>
        </w:rPr>
        <w:t>第</w:t>
      </w:r>
      <w:r>
        <w:rPr>
          <w:rFonts w:hint="eastAsia" w:ascii="宋体" w:hAnsi="宋体"/>
          <w:bCs/>
          <w:snapToGrid w:val="0"/>
          <w:color w:val="000000"/>
          <w:kern w:val="0"/>
          <w:sz w:val="24"/>
          <w:highlight w:val="none"/>
          <w:lang w:eastAsia="zh-Hans"/>
        </w:rPr>
        <w:t>四十三</w:t>
      </w:r>
      <w:r>
        <w:rPr>
          <w:rFonts w:hint="eastAsia" w:ascii="宋体" w:hAnsi="宋体"/>
          <w:bCs/>
          <w:snapToGrid w:val="0"/>
          <w:color w:val="000000"/>
          <w:kern w:val="0"/>
          <w:sz w:val="24"/>
          <w:highlight w:val="none"/>
        </w:rPr>
        <w:t>条的约定，委托的建设工程监理所必要的监理人员出外考察、材料设备复试、监造</w:t>
      </w:r>
      <w:r>
        <w:rPr>
          <w:rFonts w:hint="eastAsia" w:ascii="宋体" w:hAnsi="宋体"/>
          <w:bCs/>
          <w:snapToGrid w:val="0"/>
          <w:color w:val="000000"/>
          <w:kern w:val="0"/>
          <w:sz w:val="24"/>
          <w:highlight w:val="none"/>
          <w:lang w:eastAsia="zh-Hans"/>
        </w:rPr>
        <w:t>等工作</w:t>
      </w:r>
      <w:r>
        <w:rPr>
          <w:rFonts w:hint="eastAsia" w:ascii="宋体" w:hAnsi="宋体"/>
          <w:bCs/>
          <w:snapToGrid w:val="0"/>
          <w:color w:val="000000"/>
          <w:kern w:val="0"/>
          <w:sz w:val="24"/>
          <w:highlight w:val="none"/>
        </w:rPr>
        <w:t>，其费用支出由监理人负责解决</w:t>
      </w:r>
      <w:r>
        <w:rPr>
          <w:rFonts w:hint="eastAsia" w:ascii="宋体" w:hAnsi="宋体"/>
          <w:bCs/>
          <w:snapToGrid w:val="0"/>
          <w:color w:val="000000"/>
          <w:kern w:val="0"/>
          <w:sz w:val="24"/>
          <w:highlight w:val="none"/>
          <w:lang w:eastAsia="zh-Hans"/>
        </w:rPr>
        <w:t>，</w:t>
      </w:r>
      <w:r>
        <w:rPr>
          <w:rFonts w:hint="eastAsia" w:ascii="宋体" w:hAnsi="宋体"/>
          <w:bCs/>
          <w:snapToGrid w:val="0"/>
          <w:color w:val="000000"/>
          <w:kern w:val="0"/>
          <w:sz w:val="24"/>
          <w:highlight w:val="none"/>
          <w:lang w:val="en-US" w:eastAsia="zh-Hans"/>
        </w:rPr>
        <w:t>已包含在监理报酬中</w:t>
      </w:r>
      <w:r>
        <w:rPr>
          <w:rFonts w:hint="eastAsia" w:ascii="宋体" w:hAnsi="宋体"/>
          <w:bCs/>
          <w:snapToGrid w:val="0"/>
          <w:color w:val="000000"/>
          <w:kern w:val="0"/>
          <w:sz w:val="24"/>
          <w:highlight w:val="none"/>
        </w:rPr>
        <w:t>。</w:t>
      </w:r>
    </w:p>
    <w:p w14:paraId="7761F5E1">
      <w:pPr>
        <w:spacing w:line="360" w:lineRule="auto"/>
        <w:ind w:firstLine="420"/>
        <w:rPr>
          <w:rFonts w:hint="eastAsia" w:ascii="宋体" w:hAnsi="宋体" w:eastAsia="宋体" w:cs="宋体"/>
          <w:sz w:val="24"/>
          <w:szCs w:val="24"/>
          <w:highlight w:val="none"/>
        </w:rPr>
      </w:pPr>
      <w:r>
        <w:rPr>
          <w:rFonts w:hint="eastAsia" w:ascii="宋体" w:hAnsi="宋体" w:eastAsia="宋体" w:cs="宋体"/>
          <w:b/>
          <w:bCs/>
          <w:sz w:val="24"/>
          <w:szCs w:val="24"/>
          <w:highlight w:val="none"/>
        </w:rPr>
        <w:t xml:space="preserve">第四十四条 </w:t>
      </w:r>
      <w:r>
        <w:rPr>
          <w:rFonts w:hint="eastAsia" w:ascii="宋体" w:hAnsi="宋体" w:eastAsia="宋体" w:cs="宋体"/>
          <w:sz w:val="24"/>
          <w:szCs w:val="24"/>
          <w:highlight w:val="none"/>
        </w:rPr>
        <w:t>奖励办法：无。</w:t>
      </w:r>
    </w:p>
    <w:p w14:paraId="1F353799">
      <w:pPr>
        <w:spacing w:line="360" w:lineRule="auto"/>
        <w:ind w:firstLine="420"/>
        <w:rPr>
          <w:rFonts w:ascii="Times New Roman" w:hAnsi="Times New Roman" w:eastAsia="宋体" w:cs="Times New Roman"/>
          <w:szCs w:val="24"/>
          <w:highlight w:val="none"/>
        </w:rPr>
      </w:pPr>
      <w:r>
        <w:rPr>
          <w:rFonts w:hint="eastAsia" w:ascii="宋体" w:hAnsi="宋体" w:eastAsia="宋体" w:cs="宋体"/>
          <w:b/>
          <w:bCs/>
          <w:sz w:val="24"/>
          <w:szCs w:val="24"/>
          <w:highlight w:val="none"/>
        </w:rPr>
        <w:t xml:space="preserve">第四十九条  </w:t>
      </w:r>
      <w:r>
        <w:rPr>
          <w:rFonts w:hint="eastAsia" w:ascii="宋体" w:hAnsi="宋体" w:eastAsia="宋体" w:cs="宋体"/>
          <w:sz w:val="24"/>
          <w:szCs w:val="24"/>
          <w:highlight w:val="none"/>
        </w:rPr>
        <w:t>本合同在履行过程中发</w:t>
      </w:r>
      <w:r>
        <w:rPr>
          <w:rFonts w:ascii="宋体" w:hAnsi="宋体" w:eastAsia="宋体" w:cs="宋体"/>
          <w:sz w:val="24"/>
          <w:szCs w:val="24"/>
          <w:highlight w:val="none"/>
        </w:rPr>
        <w:t>生争议时，双方应及时</w:t>
      </w:r>
      <w:r>
        <w:rPr>
          <w:rFonts w:hint="eastAsia" w:ascii="宋体" w:hAnsi="宋体" w:eastAsia="宋体" w:cs="宋体"/>
          <w:sz w:val="24"/>
          <w:szCs w:val="24"/>
          <w:highlight w:val="none"/>
        </w:rPr>
        <w:t>自行</w:t>
      </w:r>
      <w:r>
        <w:rPr>
          <w:rFonts w:ascii="宋体" w:hAnsi="宋体" w:eastAsia="宋体" w:cs="宋体"/>
          <w:sz w:val="24"/>
          <w:szCs w:val="24"/>
          <w:highlight w:val="none"/>
        </w:rPr>
        <w:t>协商</w:t>
      </w:r>
      <w:r>
        <w:rPr>
          <w:rFonts w:hint="eastAsia" w:ascii="宋体" w:hAnsi="宋体" w:eastAsia="宋体" w:cs="宋体"/>
          <w:sz w:val="24"/>
          <w:szCs w:val="24"/>
          <w:highlight w:val="none"/>
          <w:lang w:eastAsia="zh-Hans"/>
        </w:rPr>
        <w:t>；</w:t>
      </w:r>
      <w:r>
        <w:rPr>
          <w:rFonts w:ascii="宋体" w:hAnsi="宋体" w:eastAsia="宋体" w:cs="宋体"/>
          <w:sz w:val="24"/>
          <w:szCs w:val="24"/>
          <w:highlight w:val="none"/>
        </w:rPr>
        <w:t>协商不成时，</w:t>
      </w:r>
      <w:r>
        <w:rPr>
          <w:rFonts w:hint="eastAsia" w:ascii="宋体" w:hAnsi="宋体" w:eastAsia="宋体" w:cs="宋体"/>
          <w:sz w:val="24"/>
          <w:szCs w:val="24"/>
          <w:highlight w:val="none"/>
          <w:lang w:val="en-US" w:eastAsia="zh-Hans"/>
        </w:rPr>
        <w:t>双方均自愿将争议提交本工程所在地有管辖权的人民法院法院书施工解决</w:t>
      </w:r>
      <w:r>
        <w:rPr>
          <w:rFonts w:hint="eastAsia" w:ascii="宋体" w:hAnsi="宋体" w:eastAsia="宋体" w:cs="宋体"/>
          <w:sz w:val="24"/>
          <w:szCs w:val="24"/>
          <w:highlight w:val="none"/>
        </w:rPr>
        <w:t>。</w:t>
      </w:r>
    </w:p>
    <w:p w14:paraId="2C8B6BF4">
      <w:pPr>
        <w:adjustRightInd/>
        <w:snapToGrid/>
        <w:spacing w:line="360" w:lineRule="auto"/>
        <w:ind w:firstLine="480"/>
        <w:jc w:val="left"/>
        <w:rPr>
          <w:rFonts w:hint="eastAsia" w:ascii="宋体" w:hAnsi="宋体" w:eastAsia="宋体" w:cs="Times New Roman"/>
          <w:b/>
          <w:bCs/>
          <w:sz w:val="24"/>
          <w:szCs w:val="24"/>
          <w:highlight w:val="none"/>
        </w:rPr>
      </w:pPr>
      <w:r>
        <w:rPr>
          <w:rFonts w:hint="eastAsia" w:ascii="宋体" w:hAnsi="宋体" w:eastAsia="宋体" w:cs="Times New Roman"/>
          <w:b/>
          <w:bCs/>
          <w:sz w:val="24"/>
          <w:szCs w:val="24"/>
          <w:highlight w:val="none"/>
          <w:lang w:val="en-US" w:eastAsia="zh-Hans"/>
        </w:rPr>
        <w:t>第五十条</w:t>
      </w:r>
      <w:r>
        <w:rPr>
          <w:rFonts w:hint="default" w:ascii="宋体" w:hAnsi="宋体" w:eastAsia="宋体" w:cs="Times New Roman"/>
          <w:b/>
          <w:bCs/>
          <w:sz w:val="24"/>
          <w:szCs w:val="24"/>
          <w:highlight w:val="none"/>
          <w:lang w:eastAsia="zh-Hans"/>
        </w:rPr>
        <w:t xml:space="preserve"> </w:t>
      </w:r>
      <w:r>
        <w:rPr>
          <w:rFonts w:hint="eastAsia" w:ascii="宋体" w:hAnsi="宋体" w:eastAsia="宋体" w:cs="Times New Roman"/>
          <w:b/>
          <w:bCs/>
          <w:sz w:val="24"/>
          <w:szCs w:val="24"/>
          <w:highlight w:val="none"/>
        </w:rPr>
        <w:t>其他条款约定</w:t>
      </w:r>
    </w:p>
    <w:p w14:paraId="7D86FFDF">
      <w:pPr>
        <w:numPr>
          <w:ilvl w:val="0"/>
          <w:numId w:val="22"/>
        </w:numPr>
        <w:adjustRightInd/>
        <w:snapToGrid/>
        <w:spacing w:line="360" w:lineRule="auto"/>
        <w:ind w:firstLine="480"/>
        <w:jc w:val="left"/>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监理人保证其具备签署及履行本合同（包括补充协议、附件等）全部内容所需要的全部授权和批准且相关授权及许可在合同期间内始终有效，保证在合同期内持续拥有开展本合同所涉业务的经营资质及合法资格。同时，监理人保证其具备从事本合同所约定服务应具备的专业人员、专业设备、专业技术等条件，保证其符合相关规定及主管部门要求。</w:t>
      </w:r>
    </w:p>
    <w:p w14:paraId="0FB78602">
      <w:pPr>
        <w:numPr>
          <w:ilvl w:val="0"/>
          <w:numId w:val="22"/>
        </w:numPr>
        <w:adjustRightInd/>
        <w:snapToGrid/>
        <w:spacing w:line="360" w:lineRule="auto"/>
        <w:ind w:firstLine="480"/>
        <w:jc w:val="left"/>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委托人在本合同项下的权利、救济是累计且不互相排斥的。委托人未行使或延迟行使其任何权利或救济，并不损害委托人应当享有的权利或救济。委托人可以自行决定行使全部或部分救济，但不排除其可进一步行使其他权利或救济。</w:t>
      </w:r>
    </w:p>
    <w:p w14:paraId="558DD92F">
      <w:pPr>
        <w:numPr>
          <w:ilvl w:val="0"/>
          <w:numId w:val="22"/>
        </w:numPr>
        <w:adjustRightInd/>
        <w:snapToGrid/>
        <w:spacing w:line="360" w:lineRule="auto"/>
        <w:ind w:firstLine="480"/>
        <w:jc w:val="left"/>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通知与送达</w:t>
      </w:r>
    </w:p>
    <w:p w14:paraId="69F10CB2">
      <w:pPr>
        <w:numPr>
          <w:ilvl w:val="0"/>
          <w:numId w:val="23"/>
        </w:numPr>
        <w:adjustRightInd/>
        <w:snapToGrid/>
        <w:spacing w:line="360" w:lineRule="auto"/>
        <w:ind w:firstLine="400"/>
        <w:jc w:val="left"/>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双方因履行本合同而相互发出的所有通知、文件、资料，应按本合同所列明的各方联系信息予以送达，送达方式为当面送达、传真、电子邮件等。上述送达方式适用范围包括各方非诉时的各类通知、协议等文件以及就合同发生纠纷时相关文件和法律文书的送达，亦包括在争议进入民事诉讼程序后的一审、二审、再审和执行程序；监理人同意接受电子文书送达。</w:t>
      </w:r>
    </w:p>
    <w:p w14:paraId="73D9A3B6">
      <w:pPr>
        <w:numPr>
          <w:ilvl w:val="0"/>
          <w:numId w:val="23"/>
        </w:numPr>
        <w:adjustRightInd/>
        <w:snapToGrid/>
        <w:spacing w:line="360" w:lineRule="auto"/>
        <w:ind w:firstLine="400"/>
        <w:jc w:val="left"/>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一方如果迁址或变更送达地址、名称或其他联系信息的，应在变更之日起三日内书面通知对方。</w:t>
      </w:r>
    </w:p>
    <w:p w14:paraId="1C2B9F03">
      <w:pPr>
        <w:numPr>
          <w:ilvl w:val="0"/>
          <w:numId w:val="23"/>
        </w:numPr>
        <w:adjustRightInd/>
        <w:snapToGrid/>
        <w:spacing w:line="360" w:lineRule="auto"/>
        <w:ind w:firstLine="400"/>
        <w:jc w:val="left"/>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 xml:space="preserve">送达认定：（1）当面交付的，交付之时视为送达；（2）通过传真或者电子邮件方式的，发出传真或电子邮件时视为送达；（3）通过邮寄方式的，以将邮件送达本合同所列明的地址时（以邮戳、回执、批条或证明为准）视为送达；若对方拒收或因对方原因导致邮件无法送达的,邮件寄出后3日即视为送达。 </w:t>
      </w:r>
    </w:p>
    <w:p w14:paraId="43AA9321">
      <w:pPr>
        <w:adjustRightInd/>
        <w:snapToGrid/>
        <w:spacing w:line="360" w:lineRule="auto"/>
        <w:ind w:firstLine="480"/>
        <w:jc w:val="left"/>
        <w:rPr>
          <w:rFonts w:ascii="宋体" w:hAnsi="宋体" w:eastAsia="宋体" w:cs="Times New Roman"/>
          <w:sz w:val="24"/>
          <w:szCs w:val="24"/>
          <w:highlight w:val="none"/>
        </w:rPr>
      </w:pPr>
      <w:r>
        <w:rPr>
          <w:rFonts w:hint="eastAsia" w:ascii="宋体" w:hAnsi="宋体" w:eastAsia="宋体" w:cs="Times New Roman"/>
          <w:sz w:val="24"/>
          <w:szCs w:val="24"/>
          <w:highlight w:val="none"/>
        </w:rPr>
        <w:t>（以下无正文）</w:t>
      </w:r>
    </w:p>
    <w:p w14:paraId="25C2A5FE">
      <w:pPr>
        <w:widowControl/>
        <w:adjustRightInd/>
        <w:snapToGrid/>
        <w:spacing w:line="360" w:lineRule="auto"/>
        <w:jc w:val="left"/>
        <w:rPr>
          <w:rFonts w:ascii="宋体" w:hAnsi="宋体" w:eastAsia="宋体" w:cs="Times New Roman"/>
          <w:sz w:val="24"/>
          <w:szCs w:val="24"/>
          <w:highlight w:val="none"/>
        </w:rPr>
      </w:pPr>
      <w:r>
        <w:rPr>
          <w:rFonts w:ascii="宋体" w:hAnsi="宋体" w:eastAsia="宋体" w:cs="Times New Roman"/>
          <w:sz w:val="24"/>
          <w:szCs w:val="24"/>
          <w:highlight w:val="none"/>
        </w:rPr>
        <w:br w:type="page"/>
      </w:r>
    </w:p>
    <w:p w14:paraId="711518A8">
      <w:pPr>
        <w:adjustRightInd/>
        <w:snapToGrid/>
        <w:spacing w:afterLines="50" w:line="360" w:lineRule="auto"/>
        <w:jc w:val="center"/>
        <w:rPr>
          <w:rFonts w:ascii="宋体" w:hAnsi="宋体" w:eastAsia="宋体" w:cs="Times New Roman"/>
          <w:b/>
          <w:sz w:val="44"/>
          <w:szCs w:val="20"/>
          <w:highlight w:val="none"/>
        </w:rPr>
      </w:pPr>
      <w:bookmarkStart w:id="39" w:name="_Toc19625235"/>
      <w:bookmarkStart w:id="40" w:name="_Toc529863705"/>
      <w:bookmarkStart w:id="41" w:name="_Toc529800443"/>
      <w:bookmarkStart w:id="42" w:name="_Toc27024"/>
      <w:bookmarkStart w:id="43" w:name="_Toc529863660"/>
      <w:r>
        <w:rPr>
          <w:rFonts w:hint="eastAsia" w:ascii="宋体" w:hAnsi="宋体" w:eastAsia="宋体" w:cs="Times New Roman"/>
          <w:b/>
          <w:sz w:val="44"/>
          <w:szCs w:val="20"/>
          <w:highlight w:val="none"/>
        </w:rPr>
        <w:t>第四部分 合同附件</w:t>
      </w:r>
      <w:bookmarkEnd w:id="39"/>
      <w:bookmarkEnd w:id="40"/>
      <w:bookmarkEnd w:id="41"/>
      <w:bookmarkEnd w:id="42"/>
      <w:bookmarkEnd w:id="43"/>
    </w:p>
    <w:p w14:paraId="666D95B0">
      <w:pPr>
        <w:adjustRightInd/>
        <w:snapToGrid/>
        <w:spacing w:line="360" w:lineRule="auto"/>
        <w:ind w:left="1260" w:leftChars="200" w:hanging="840" w:hangingChars="350"/>
        <w:jc w:val="left"/>
        <w:rPr>
          <w:rFonts w:ascii="宋体" w:hAnsi="宋体" w:eastAsia="宋体" w:cs="黑体"/>
          <w:sz w:val="24"/>
          <w:szCs w:val="24"/>
          <w:highlight w:val="none"/>
          <w:u w:val="single"/>
        </w:rPr>
      </w:pPr>
      <w:r>
        <w:rPr>
          <w:rFonts w:hint="eastAsia" w:ascii="宋体" w:hAnsi="宋体" w:eastAsia="宋体" w:cs="黑体"/>
          <w:sz w:val="24"/>
          <w:szCs w:val="24"/>
          <w:highlight w:val="none"/>
          <w:u w:val="single"/>
        </w:rPr>
        <w:t>附件1：廉政协议书；</w:t>
      </w:r>
    </w:p>
    <w:p w14:paraId="017A8032">
      <w:pPr>
        <w:adjustRightInd/>
        <w:snapToGrid/>
        <w:spacing w:line="360" w:lineRule="auto"/>
        <w:ind w:left="1260" w:leftChars="200" w:hanging="840" w:hangingChars="350"/>
        <w:jc w:val="left"/>
        <w:rPr>
          <w:rFonts w:ascii="宋体" w:hAnsi="宋体" w:eastAsia="宋体" w:cs="黑体"/>
          <w:sz w:val="24"/>
          <w:szCs w:val="24"/>
          <w:highlight w:val="none"/>
          <w:u w:val="single"/>
        </w:rPr>
      </w:pPr>
      <w:r>
        <w:rPr>
          <w:rFonts w:hint="eastAsia" w:ascii="宋体" w:hAnsi="宋体" w:eastAsia="宋体" w:cs="黑体"/>
          <w:sz w:val="24"/>
          <w:szCs w:val="24"/>
          <w:highlight w:val="none"/>
          <w:u w:val="single"/>
        </w:rPr>
        <w:t>附件2：安全生产文明施工协议；</w:t>
      </w:r>
    </w:p>
    <w:p w14:paraId="315F4A7F">
      <w:pPr>
        <w:adjustRightInd/>
        <w:snapToGrid/>
        <w:spacing w:line="360" w:lineRule="auto"/>
        <w:ind w:left="1260" w:leftChars="200" w:hanging="840" w:hangingChars="350"/>
        <w:jc w:val="left"/>
        <w:rPr>
          <w:rFonts w:ascii="宋体" w:hAnsi="宋体" w:eastAsia="宋体" w:cs="黑体"/>
          <w:sz w:val="24"/>
          <w:szCs w:val="24"/>
          <w:highlight w:val="none"/>
          <w:u w:val="single"/>
        </w:rPr>
      </w:pPr>
      <w:r>
        <w:rPr>
          <w:rFonts w:hint="eastAsia" w:ascii="宋体" w:hAnsi="宋体" w:eastAsia="宋体" w:cs="黑体"/>
          <w:sz w:val="24"/>
          <w:szCs w:val="24"/>
          <w:highlight w:val="none"/>
          <w:u w:val="single"/>
        </w:rPr>
        <w:t>附件3：中标通知书；</w:t>
      </w:r>
    </w:p>
    <w:p w14:paraId="71C779AF">
      <w:pPr>
        <w:adjustRightInd/>
        <w:snapToGrid/>
        <w:spacing w:line="360" w:lineRule="auto"/>
        <w:ind w:left="1260" w:leftChars="200" w:hanging="840" w:hangingChars="350"/>
        <w:jc w:val="left"/>
        <w:rPr>
          <w:rFonts w:ascii="宋体" w:hAnsi="宋体" w:eastAsia="宋体" w:cs="黑体"/>
          <w:sz w:val="24"/>
          <w:szCs w:val="24"/>
          <w:highlight w:val="none"/>
          <w:u w:val="single"/>
        </w:rPr>
      </w:pPr>
      <w:r>
        <w:rPr>
          <w:rFonts w:hint="eastAsia" w:ascii="宋体" w:hAnsi="宋体" w:eastAsia="宋体" w:cs="黑体"/>
          <w:sz w:val="24"/>
          <w:szCs w:val="24"/>
          <w:highlight w:val="none"/>
          <w:u w:val="single"/>
        </w:rPr>
        <w:t>附件</w:t>
      </w:r>
      <w:r>
        <w:rPr>
          <w:rFonts w:ascii="宋体" w:hAnsi="宋体" w:eastAsia="宋体" w:cs="黑体"/>
          <w:sz w:val="24"/>
          <w:szCs w:val="24"/>
          <w:highlight w:val="none"/>
          <w:u w:val="single"/>
        </w:rPr>
        <w:t>4</w:t>
      </w:r>
      <w:r>
        <w:rPr>
          <w:rFonts w:hint="eastAsia" w:ascii="宋体" w:hAnsi="宋体" w:eastAsia="宋体" w:cs="黑体"/>
          <w:sz w:val="24"/>
          <w:szCs w:val="24"/>
          <w:highlight w:val="none"/>
          <w:u w:val="single"/>
        </w:rPr>
        <w:t>：履约银行保函及承诺书（版本）；</w:t>
      </w:r>
    </w:p>
    <w:p w14:paraId="7965345D">
      <w:pPr>
        <w:adjustRightInd/>
        <w:snapToGrid/>
        <w:spacing w:line="360" w:lineRule="auto"/>
        <w:ind w:left="1260" w:leftChars="200" w:hanging="840" w:hangingChars="350"/>
        <w:jc w:val="left"/>
        <w:rPr>
          <w:rFonts w:ascii="宋体" w:hAnsi="宋体" w:eastAsia="宋体" w:cs="黑体"/>
          <w:sz w:val="24"/>
          <w:szCs w:val="24"/>
          <w:highlight w:val="none"/>
          <w:u w:val="single"/>
        </w:rPr>
      </w:pPr>
      <w:r>
        <w:rPr>
          <w:rFonts w:hint="eastAsia" w:ascii="宋体" w:hAnsi="宋体" w:eastAsia="宋体" w:cs="黑体"/>
          <w:sz w:val="24"/>
          <w:szCs w:val="24"/>
          <w:highlight w:val="none"/>
          <w:u w:val="single"/>
        </w:rPr>
        <w:t>附件</w:t>
      </w:r>
      <w:r>
        <w:rPr>
          <w:rFonts w:ascii="宋体" w:hAnsi="宋体" w:eastAsia="宋体" w:cs="黑体"/>
          <w:sz w:val="24"/>
          <w:szCs w:val="24"/>
          <w:highlight w:val="none"/>
          <w:u w:val="single"/>
        </w:rPr>
        <w:t>5</w:t>
      </w:r>
      <w:r>
        <w:rPr>
          <w:rFonts w:hint="eastAsia" w:ascii="宋体" w:hAnsi="宋体" w:eastAsia="宋体" w:cs="黑体"/>
          <w:sz w:val="24"/>
          <w:szCs w:val="24"/>
          <w:highlight w:val="none"/>
          <w:u w:val="single"/>
        </w:rPr>
        <w:t>：监理投标报价表、承诺函；</w:t>
      </w:r>
    </w:p>
    <w:p w14:paraId="466B6B93">
      <w:pPr>
        <w:adjustRightInd/>
        <w:snapToGrid/>
        <w:spacing w:line="360" w:lineRule="auto"/>
        <w:ind w:left="1260" w:leftChars="200" w:hanging="840" w:hangingChars="350"/>
        <w:jc w:val="left"/>
        <w:rPr>
          <w:rFonts w:ascii="宋体" w:hAnsi="宋体" w:eastAsia="宋体" w:cs="黑体"/>
          <w:sz w:val="24"/>
          <w:szCs w:val="24"/>
          <w:highlight w:val="none"/>
          <w:u w:val="single"/>
        </w:rPr>
      </w:pPr>
      <w:r>
        <w:rPr>
          <w:rFonts w:hint="eastAsia" w:ascii="宋体" w:hAnsi="宋体" w:eastAsia="宋体" w:cs="黑体"/>
          <w:sz w:val="24"/>
          <w:szCs w:val="24"/>
          <w:highlight w:val="none"/>
          <w:u w:val="single"/>
        </w:rPr>
        <w:t>附件6：</w:t>
      </w:r>
      <w:r>
        <w:rPr>
          <w:rFonts w:hint="default" w:ascii="宋体" w:hAnsi="宋体" w:eastAsia="宋体" w:cs="黑体"/>
          <w:sz w:val="24"/>
          <w:szCs w:val="24"/>
          <w:highlight w:val="none"/>
          <w:u w:val="single"/>
        </w:rPr>
        <w:t>监理报酬</w:t>
      </w:r>
      <w:r>
        <w:rPr>
          <w:rFonts w:hint="eastAsia" w:ascii="宋体" w:hAnsi="宋体" w:eastAsia="宋体" w:cs="黑体"/>
          <w:sz w:val="24"/>
          <w:szCs w:val="24"/>
          <w:highlight w:val="none"/>
          <w:u w:val="single"/>
        </w:rPr>
        <w:t>计算方式、招标限价及投标价表；</w:t>
      </w:r>
    </w:p>
    <w:p w14:paraId="5760163E">
      <w:pPr>
        <w:adjustRightInd/>
        <w:snapToGrid/>
        <w:spacing w:line="360" w:lineRule="auto"/>
        <w:ind w:left="1260" w:leftChars="200" w:hanging="840" w:hangingChars="350"/>
        <w:jc w:val="left"/>
        <w:rPr>
          <w:rFonts w:ascii="宋体" w:hAnsi="宋体" w:eastAsia="宋体" w:cs="黑体"/>
          <w:sz w:val="24"/>
          <w:szCs w:val="24"/>
          <w:highlight w:val="none"/>
          <w:u w:val="single"/>
        </w:rPr>
      </w:pPr>
      <w:r>
        <w:rPr>
          <w:rFonts w:hint="eastAsia" w:ascii="宋体" w:hAnsi="宋体" w:eastAsia="宋体" w:cs="黑体"/>
          <w:sz w:val="24"/>
          <w:szCs w:val="24"/>
          <w:highlight w:val="none"/>
          <w:u w:val="single"/>
        </w:rPr>
        <w:t>附件</w:t>
      </w:r>
      <w:r>
        <w:rPr>
          <w:rFonts w:ascii="宋体" w:hAnsi="宋体" w:eastAsia="宋体" w:cs="黑体"/>
          <w:sz w:val="24"/>
          <w:szCs w:val="24"/>
          <w:highlight w:val="none"/>
          <w:u w:val="single"/>
        </w:rPr>
        <w:t>7</w:t>
      </w:r>
      <w:r>
        <w:rPr>
          <w:rFonts w:hint="eastAsia" w:ascii="宋体" w:hAnsi="宋体" w:eastAsia="宋体" w:cs="黑体"/>
          <w:sz w:val="24"/>
          <w:szCs w:val="24"/>
          <w:highlight w:val="none"/>
          <w:u w:val="single"/>
        </w:rPr>
        <w:t>：招标答疑；</w:t>
      </w:r>
    </w:p>
    <w:p w14:paraId="17FBA2B4">
      <w:pPr>
        <w:adjustRightInd/>
        <w:snapToGrid/>
        <w:spacing w:line="360" w:lineRule="auto"/>
        <w:ind w:left="1260" w:leftChars="200" w:hanging="840" w:hangingChars="350"/>
        <w:jc w:val="left"/>
        <w:rPr>
          <w:rFonts w:ascii="宋体" w:hAnsi="宋体" w:eastAsia="宋体" w:cs="黑体"/>
          <w:sz w:val="24"/>
          <w:szCs w:val="24"/>
          <w:highlight w:val="none"/>
          <w:u w:val="single"/>
        </w:rPr>
      </w:pPr>
      <w:r>
        <w:rPr>
          <w:rFonts w:hint="eastAsia" w:ascii="宋体" w:hAnsi="宋体" w:eastAsia="宋体" w:cs="黑体"/>
          <w:sz w:val="24"/>
          <w:szCs w:val="24"/>
          <w:highlight w:val="none"/>
          <w:u w:val="single"/>
        </w:rPr>
        <w:t>附件8：项目监理人员投入一览表；</w:t>
      </w:r>
    </w:p>
    <w:p w14:paraId="52C943A2">
      <w:pPr>
        <w:adjustRightInd/>
        <w:snapToGrid/>
        <w:spacing w:line="360" w:lineRule="auto"/>
        <w:ind w:left="1260" w:leftChars="200" w:hanging="840" w:hangingChars="350"/>
        <w:jc w:val="left"/>
        <w:rPr>
          <w:rFonts w:ascii="宋体" w:hAnsi="宋体" w:eastAsia="宋体" w:cs="黑体"/>
          <w:sz w:val="24"/>
          <w:szCs w:val="24"/>
          <w:highlight w:val="none"/>
          <w:u w:val="single"/>
        </w:rPr>
      </w:pPr>
      <w:r>
        <w:rPr>
          <w:rFonts w:hint="eastAsia" w:ascii="宋体" w:hAnsi="宋体" w:eastAsia="宋体" w:cs="黑体"/>
          <w:sz w:val="24"/>
          <w:szCs w:val="24"/>
          <w:highlight w:val="none"/>
          <w:u w:val="single"/>
        </w:rPr>
        <w:t>附件</w:t>
      </w:r>
      <w:r>
        <w:rPr>
          <w:rFonts w:ascii="宋体" w:hAnsi="宋体" w:eastAsia="宋体" w:cs="黑体"/>
          <w:sz w:val="24"/>
          <w:szCs w:val="24"/>
          <w:highlight w:val="none"/>
          <w:u w:val="single"/>
        </w:rPr>
        <w:t>9</w:t>
      </w:r>
      <w:r>
        <w:rPr>
          <w:rFonts w:hint="eastAsia" w:ascii="宋体" w:hAnsi="宋体" w:eastAsia="宋体" w:cs="黑体"/>
          <w:sz w:val="24"/>
          <w:szCs w:val="24"/>
          <w:highlight w:val="none"/>
          <w:u w:val="single"/>
        </w:rPr>
        <w:t>：拟投入本项目的主要试验检测仪器设备表。</w:t>
      </w:r>
    </w:p>
    <w:p w14:paraId="6A92C1E3">
      <w:pPr>
        <w:adjustRightInd/>
        <w:snapToGrid/>
        <w:spacing w:after="120" w:line="240" w:lineRule="auto"/>
        <w:ind w:firstLine="210" w:firstLineChars="100"/>
        <w:rPr>
          <w:rFonts w:ascii="Times New Roman" w:hAnsi="Times New Roman" w:eastAsia="宋体" w:cs="Times New Roman"/>
          <w:szCs w:val="24"/>
          <w:highlight w:val="none"/>
        </w:rPr>
      </w:pPr>
    </w:p>
    <w:p w14:paraId="5D7D1390">
      <w:pPr>
        <w:adjustRightInd/>
        <w:snapToGrid/>
        <w:spacing w:line="360" w:lineRule="auto"/>
        <w:ind w:left="1260" w:leftChars="200" w:hanging="840" w:hangingChars="350"/>
        <w:jc w:val="left"/>
        <w:rPr>
          <w:rFonts w:ascii="宋体" w:hAnsi="宋体" w:eastAsia="宋体" w:cs="黑体"/>
          <w:sz w:val="24"/>
          <w:szCs w:val="24"/>
          <w:highlight w:val="none"/>
        </w:rPr>
      </w:pPr>
    </w:p>
    <w:p w14:paraId="35996814">
      <w:pPr>
        <w:adjustRightInd/>
        <w:snapToGrid/>
        <w:spacing w:after="120" w:line="240" w:lineRule="auto"/>
        <w:ind w:firstLine="210" w:firstLineChars="100"/>
        <w:rPr>
          <w:rFonts w:ascii="Times New Roman" w:hAnsi="Times New Roman" w:eastAsia="宋体" w:cs="Times New Roman"/>
          <w:szCs w:val="24"/>
          <w:highlight w:val="none"/>
        </w:rPr>
      </w:pPr>
    </w:p>
    <w:p w14:paraId="401E1898">
      <w:pPr>
        <w:adjustRightInd/>
        <w:snapToGrid/>
        <w:spacing w:line="360" w:lineRule="auto"/>
        <w:ind w:firstLine="480"/>
        <w:jc w:val="left"/>
        <w:rPr>
          <w:rFonts w:ascii="宋体" w:hAnsi="宋体" w:eastAsia="宋体" w:cs="Times New Roman"/>
          <w:sz w:val="24"/>
          <w:szCs w:val="24"/>
          <w:highlight w:val="none"/>
        </w:rPr>
      </w:pPr>
    </w:p>
    <w:p w14:paraId="4EBB83DE">
      <w:pPr>
        <w:adjustRightInd/>
        <w:snapToGrid/>
        <w:spacing w:line="240" w:lineRule="auto"/>
        <w:ind w:left="420"/>
        <w:rPr>
          <w:rFonts w:ascii="宋体" w:hAnsi="宋体" w:eastAsia="宋体" w:cs="Times New Roman"/>
          <w:sz w:val="24"/>
          <w:szCs w:val="24"/>
          <w:highlight w:val="none"/>
        </w:rPr>
      </w:pPr>
    </w:p>
    <w:p w14:paraId="36AA9C24">
      <w:pPr>
        <w:adjustRightInd/>
        <w:snapToGrid/>
        <w:spacing w:line="240" w:lineRule="auto"/>
        <w:ind w:left="420"/>
        <w:rPr>
          <w:rFonts w:ascii="宋体" w:hAnsi="宋体" w:eastAsia="宋体" w:cs="Times New Roman"/>
          <w:sz w:val="24"/>
          <w:szCs w:val="24"/>
          <w:highlight w:val="none"/>
        </w:rPr>
      </w:pPr>
    </w:p>
    <w:p w14:paraId="732CD458">
      <w:pPr>
        <w:adjustRightInd/>
        <w:snapToGrid/>
        <w:spacing w:line="240" w:lineRule="auto"/>
        <w:ind w:left="420"/>
        <w:rPr>
          <w:rFonts w:ascii="宋体" w:hAnsi="宋体" w:eastAsia="宋体" w:cs="Times New Roman"/>
          <w:sz w:val="24"/>
          <w:szCs w:val="24"/>
          <w:highlight w:val="none"/>
        </w:rPr>
      </w:pPr>
    </w:p>
    <w:p w14:paraId="472A2CA1">
      <w:pPr>
        <w:adjustRightInd/>
        <w:snapToGrid/>
        <w:spacing w:line="360" w:lineRule="auto"/>
        <w:ind w:firstLine="480"/>
        <w:jc w:val="left"/>
        <w:rPr>
          <w:rFonts w:ascii="宋体" w:hAnsi="宋体" w:eastAsia="宋体" w:cs="Times New Roman"/>
          <w:sz w:val="24"/>
          <w:szCs w:val="24"/>
          <w:highlight w:val="none"/>
        </w:rPr>
      </w:pPr>
    </w:p>
    <w:p w14:paraId="5C9478E8">
      <w:pPr>
        <w:adjustRightInd/>
        <w:snapToGrid/>
        <w:spacing w:line="360" w:lineRule="auto"/>
        <w:ind w:firstLine="480"/>
        <w:jc w:val="left"/>
        <w:rPr>
          <w:rFonts w:ascii="宋体" w:hAnsi="宋体" w:eastAsia="宋体" w:cs="Times New Roman"/>
          <w:sz w:val="24"/>
          <w:szCs w:val="24"/>
          <w:highlight w:val="none"/>
        </w:rPr>
      </w:pPr>
    </w:p>
    <w:p w14:paraId="6862F868">
      <w:pPr>
        <w:adjustRightInd/>
        <w:snapToGrid/>
        <w:spacing w:line="360" w:lineRule="auto"/>
        <w:ind w:firstLine="480"/>
        <w:jc w:val="left"/>
        <w:rPr>
          <w:rFonts w:ascii="宋体" w:hAnsi="宋体" w:eastAsia="宋体" w:cs="Times New Roman"/>
          <w:sz w:val="24"/>
          <w:szCs w:val="24"/>
          <w:highlight w:val="none"/>
        </w:rPr>
      </w:pPr>
    </w:p>
    <w:p w14:paraId="3E0A4B47">
      <w:pPr>
        <w:adjustRightInd/>
        <w:snapToGrid/>
        <w:spacing w:line="360" w:lineRule="auto"/>
        <w:ind w:firstLine="480"/>
        <w:jc w:val="left"/>
        <w:rPr>
          <w:rFonts w:ascii="宋体" w:hAnsi="宋体" w:eastAsia="宋体" w:cs="Times New Roman"/>
          <w:sz w:val="24"/>
          <w:szCs w:val="24"/>
          <w:highlight w:val="none"/>
        </w:rPr>
      </w:pPr>
    </w:p>
    <w:p w14:paraId="28862C6E">
      <w:pPr>
        <w:adjustRightInd/>
        <w:snapToGrid/>
        <w:spacing w:line="360" w:lineRule="auto"/>
        <w:ind w:firstLine="480"/>
        <w:jc w:val="left"/>
        <w:rPr>
          <w:rFonts w:ascii="宋体" w:hAnsi="宋体" w:eastAsia="宋体" w:cs="Times New Roman"/>
          <w:sz w:val="24"/>
          <w:szCs w:val="24"/>
          <w:highlight w:val="none"/>
        </w:rPr>
      </w:pPr>
    </w:p>
    <w:p w14:paraId="5E0A24F8">
      <w:pPr>
        <w:adjustRightInd/>
        <w:snapToGrid/>
        <w:spacing w:after="120" w:line="240" w:lineRule="auto"/>
        <w:ind w:firstLine="240" w:firstLineChars="100"/>
        <w:rPr>
          <w:rFonts w:ascii="宋体" w:hAnsi="宋体" w:eastAsia="宋体" w:cs="Times New Roman"/>
          <w:sz w:val="24"/>
          <w:szCs w:val="24"/>
          <w:highlight w:val="none"/>
        </w:rPr>
      </w:pPr>
    </w:p>
    <w:p w14:paraId="723A1F83">
      <w:pPr>
        <w:adjustRightInd/>
        <w:snapToGrid/>
        <w:spacing w:after="120" w:line="240" w:lineRule="auto"/>
        <w:ind w:firstLine="240" w:firstLineChars="100"/>
        <w:rPr>
          <w:rFonts w:ascii="宋体" w:hAnsi="宋体" w:eastAsia="宋体" w:cs="Times New Roman"/>
          <w:sz w:val="24"/>
          <w:szCs w:val="24"/>
          <w:highlight w:val="none"/>
        </w:rPr>
      </w:pPr>
    </w:p>
    <w:p w14:paraId="493B0CB2">
      <w:pPr>
        <w:adjustRightInd/>
        <w:snapToGrid/>
        <w:spacing w:after="120" w:line="240" w:lineRule="auto"/>
        <w:ind w:firstLine="210" w:firstLineChars="100"/>
        <w:rPr>
          <w:rFonts w:ascii="Times New Roman" w:hAnsi="Times New Roman" w:eastAsia="宋体" w:cs="Times New Roman"/>
          <w:szCs w:val="24"/>
          <w:highlight w:val="none"/>
        </w:rPr>
      </w:pPr>
    </w:p>
    <w:p w14:paraId="59BADD01">
      <w:pPr>
        <w:adjustRightInd/>
        <w:snapToGrid/>
        <w:spacing w:line="360" w:lineRule="auto"/>
        <w:ind w:firstLine="480"/>
        <w:jc w:val="left"/>
        <w:rPr>
          <w:rFonts w:ascii="宋体" w:hAnsi="宋体" w:eastAsia="宋体" w:cs="Times New Roman"/>
          <w:sz w:val="24"/>
          <w:szCs w:val="24"/>
          <w:highlight w:val="none"/>
        </w:rPr>
      </w:pPr>
    </w:p>
    <w:p w14:paraId="348277B5">
      <w:pPr>
        <w:adjustRightInd/>
        <w:snapToGrid/>
        <w:spacing w:line="360" w:lineRule="auto"/>
        <w:ind w:firstLine="480"/>
        <w:jc w:val="left"/>
        <w:rPr>
          <w:rFonts w:ascii="宋体" w:hAnsi="宋体" w:eastAsia="宋体" w:cs="Times New Roman"/>
          <w:sz w:val="24"/>
          <w:szCs w:val="24"/>
          <w:highlight w:val="none"/>
        </w:rPr>
      </w:pPr>
    </w:p>
    <w:p w14:paraId="55A0C706">
      <w:pPr>
        <w:adjustRightInd/>
        <w:snapToGrid/>
        <w:spacing w:line="360" w:lineRule="auto"/>
        <w:ind w:firstLine="480"/>
        <w:jc w:val="left"/>
        <w:rPr>
          <w:rFonts w:ascii="宋体" w:hAnsi="宋体" w:eastAsia="宋体" w:cs="Times New Roman"/>
          <w:sz w:val="24"/>
          <w:szCs w:val="24"/>
          <w:highlight w:val="none"/>
        </w:rPr>
      </w:pPr>
    </w:p>
    <w:p w14:paraId="60908EA9">
      <w:pPr>
        <w:adjustRightInd/>
        <w:snapToGrid/>
        <w:spacing w:line="360" w:lineRule="auto"/>
        <w:ind w:firstLine="480"/>
        <w:jc w:val="left"/>
        <w:rPr>
          <w:rFonts w:ascii="宋体" w:hAnsi="宋体" w:eastAsia="宋体" w:cs="Times New Roman"/>
          <w:sz w:val="24"/>
          <w:szCs w:val="24"/>
          <w:highlight w:val="none"/>
        </w:rPr>
      </w:pPr>
    </w:p>
    <w:p w14:paraId="40E4A571">
      <w:pPr>
        <w:adjustRightInd/>
        <w:snapToGrid/>
        <w:spacing w:line="240" w:lineRule="auto"/>
        <w:ind w:left="420"/>
        <w:rPr>
          <w:rFonts w:ascii="宋体" w:hAnsi="Calibri" w:eastAsia="宋体" w:cs="Times New Roman"/>
          <w:szCs w:val="24"/>
          <w:highlight w:val="none"/>
        </w:rPr>
      </w:pPr>
    </w:p>
    <w:p w14:paraId="5AF3A11D">
      <w:pPr>
        <w:adjustRightInd/>
        <w:snapToGrid/>
        <w:spacing w:line="360" w:lineRule="auto"/>
        <w:rPr>
          <w:rFonts w:ascii="Times New Roman" w:hAnsi="Times New Roman" w:eastAsia="宋体" w:cs="Times New Roman"/>
          <w:szCs w:val="24"/>
          <w:highlight w:val="none"/>
        </w:rPr>
      </w:pPr>
      <w:bookmarkStart w:id="44" w:name="_Toc386010658"/>
      <w:r>
        <w:rPr>
          <w:rFonts w:hint="eastAsia" w:ascii="Arial" w:hAnsi="Arial" w:eastAsia="黑体" w:cs="Times New Roman"/>
          <w:b/>
          <w:sz w:val="32"/>
          <w:szCs w:val="20"/>
          <w:highlight w:val="none"/>
        </w:rPr>
        <w:t>附件1 工程建设项目廉政责任书</w:t>
      </w:r>
    </w:p>
    <w:p w14:paraId="0E79F598">
      <w:pPr>
        <w:adjustRightInd/>
        <w:snapToGrid/>
        <w:spacing w:line="360" w:lineRule="auto"/>
        <w:jc w:val="center"/>
        <w:rPr>
          <w:rFonts w:ascii="宋体" w:hAnsi="宋体" w:eastAsia="宋体" w:cs="Times New Roman"/>
          <w:b/>
          <w:sz w:val="36"/>
          <w:szCs w:val="36"/>
          <w:highlight w:val="none"/>
        </w:rPr>
      </w:pPr>
      <w:bookmarkStart w:id="45" w:name="_Toc529800445"/>
      <w:bookmarkStart w:id="46" w:name="_Toc529863707"/>
      <w:bookmarkStart w:id="47" w:name="_Toc513539190"/>
      <w:bookmarkStart w:id="48" w:name="_Toc529863662"/>
    </w:p>
    <w:p w14:paraId="3C874D2C">
      <w:pPr>
        <w:adjustRightInd/>
        <w:snapToGrid/>
        <w:spacing w:line="360" w:lineRule="auto"/>
        <w:jc w:val="center"/>
        <w:rPr>
          <w:rFonts w:ascii="宋体" w:hAnsi="宋体" w:eastAsia="宋体" w:cs="Times New Roman"/>
          <w:b/>
          <w:sz w:val="36"/>
          <w:szCs w:val="36"/>
          <w:highlight w:val="none"/>
        </w:rPr>
      </w:pPr>
      <w:r>
        <w:rPr>
          <w:rFonts w:hint="eastAsia" w:ascii="宋体" w:hAnsi="宋体" w:eastAsia="宋体" w:cs="Times New Roman"/>
          <w:b/>
          <w:sz w:val="36"/>
          <w:szCs w:val="36"/>
          <w:highlight w:val="none"/>
        </w:rPr>
        <w:t>工程建设项目廉政责任书</w:t>
      </w:r>
    </w:p>
    <w:p w14:paraId="447873EC">
      <w:pPr>
        <w:adjustRightInd/>
        <w:snapToGrid/>
        <w:spacing w:line="360" w:lineRule="auto"/>
        <w:rPr>
          <w:rFonts w:ascii="宋体" w:hAnsi="宋体" w:eastAsia="宋体" w:cs="Times New Roman"/>
          <w:szCs w:val="24"/>
          <w:highlight w:val="none"/>
        </w:rPr>
      </w:pPr>
    </w:p>
    <w:p w14:paraId="428F1D2A">
      <w:pPr>
        <w:adjustRightInd/>
        <w:snapToGrid/>
        <w:spacing w:line="360" w:lineRule="auto"/>
        <w:rPr>
          <w:rFonts w:ascii="宋体" w:hAnsi="宋体" w:eastAsia="宋体" w:cs="宋体"/>
          <w:b/>
          <w:sz w:val="30"/>
          <w:szCs w:val="30"/>
          <w:highlight w:val="none"/>
        </w:rPr>
      </w:pPr>
      <w:r>
        <w:rPr>
          <w:rFonts w:hint="eastAsia" w:ascii="宋体" w:hAnsi="宋体" w:eastAsia="宋体" w:cs="Times New Roman"/>
          <w:szCs w:val="24"/>
          <w:highlight w:val="none"/>
        </w:rPr>
        <w:t>工程项目名称：</w:t>
      </w:r>
      <w:r>
        <w:rPr>
          <w:rFonts w:hint="eastAsia" w:ascii="宋体" w:hAnsi="宋体" w:eastAsia="宋体" w:cs="Times New Roman"/>
          <w:snapToGrid w:val="0"/>
          <w:sz w:val="28"/>
          <w:szCs w:val="28"/>
          <w:highlight w:val="none"/>
          <w:u w:val="single"/>
          <w:lang w:eastAsia="zh-CN"/>
        </w:rPr>
        <w:t>广州国际生物岛生物智造创新中心项目</w:t>
      </w:r>
    </w:p>
    <w:p w14:paraId="0507F1B0">
      <w:pPr>
        <w:tabs>
          <w:tab w:val="right" w:pos="8912"/>
        </w:tabs>
        <w:autoSpaceDE w:val="0"/>
        <w:autoSpaceDN w:val="0"/>
        <w:adjustRightInd/>
        <w:snapToGrid/>
        <w:spacing w:line="360" w:lineRule="auto"/>
        <w:jc w:val="left"/>
        <w:rPr>
          <w:rFonts w:ascii="宋体" w:hAnsi="宋体" w:eastAsia="宋体" w:cs="Times New Roman"/>
          <w:kern w:val="0"/>
          <w:sz w:val="24"/>
          <w:szCs w:val="20"/>
          <w:highlight w:val="none"/>
          <w:u w:val="single"/>
        </w:rPr>
      </w:pPr>
      <w:r>
        <w:rPr>
          <w:rFonts w:hint="eastAsia" w:ascii="宋体" w:hAnsi="宋体" w:eastAsia="宋体" w:cs="Times New Roman"/>
          <w:kern w:val="0"/>
          <w:sz w:val="24"/>
          <w:szCs w:val="20"/>
          <w:highlight w:val="none"/>
        </w:rPr>
        <w:t>工程项目地址：</w:t>
      </w:r>
      <w:r>
        <w:rPr>
          <w:rFonts w:hint="eastAsia" w:ascii="宋体" w:hAnsi="宋体" w:eastAsia="宋体" w:cs="Times New Roman"/>
          <w:kern w:val="0"/>
          <w:sz w:val="24"/>
          <w:szCs w:val="20"/>
          <w:highlight w:val="none"/>
          <w:u w:val="single"/>
        </w:rPr>
        <w:t>广州市黄埔区</w:t>
      </w:r>
    </w:p>
    <w:p w14:paraId="35EBB2EE">
      <w:pPr>
        <w:adjustRightInd/>
        <w:snapToGrid/>
        <w:spacing w:line="360" w:lineRule="auto"/>
        <w:rPr>
          <w:rFonts w:ascii="宋体" w:hAnsi="宋体" w:eastAsia="宋体" w:cs="宋体"/>
          <w:sz w:val="24"/>
          <w:szCs w:val="24"/>
          <w:highlight w:val="none"/>
          <w:u w:val="single"/>
        </w:rPr>
      </w:pPr>
      <w:r>
        <w:rPr>
          <w:rFonts w:hint="eastAsia" w:ascii="宋体" w:hAnsi="宋体" w:eastAsia="宋体" w:cs="Times New Roman"/>
          <w:sz w:val="24"/>
          <w:szCs w:val="24"/>
          <w:highlight w:val="none"/>
        </w:rPr>
        <w:t>甲方：</w:t>
      </w:r>
      <w:r>
        <w:rPr>
          <w:rFonts w:hint="eastAsia" w:ascii="宋体" w:hAnsi="宋体" w:eastAsia="宋体" w:cs="宋体"/>
          <w:sz w:val="24"/>
          <w:szCs w:val="24"/>
          <w:highlight w:val="none"/>
          <w:u w:val="single"/>
        </w:rPr>
        <w:t>广州国际生物岛集团有限公司</w:t>
      </w:r>
    </w:p>
    <w:p w14:paraId="0B5B5031">
      <w:pPr>
        <w:adjustRightInd/>
        <w:snapToGrid/>
        <w:spacing w:line="360" w:lineRule="auto"/>
        <w:rPr>
          <w:rFonts w:ascii="Times New Roman" w:hAnsi="Times New Roman" w:eastAsia="宋体" w:cs="Times New Roman"/>
          <w:snapToGrid w:val="0"/>
          <w:sz w:val="24"/>
          <w:szCs w:val="24"/>
          <w:highlight w:val="none"/>
          <w:u w:val="single"/>
        </w:rPr>
      </w:pPr>
      <w:r>
        <w:rPr>
          <w:rFonts w:hint="eastAsia" w:ascii="宋体" w:hAnsi="宋体" w:eastAsia="宋体" w:cs="Times New Roman"/>
          <w:sz w:val="24"/>
          <w:szCs w:val="24"/>
          <w:highlight w:val="none"/>
        </w:rPr>
        <w:t>乙方：</w:t>
      </w:r>
    </w:p>
    <w:p w14:paraId="0BBEBE7B">
      <w:pPr>
        <w:adjustRightInd/>
        <w:snapToGrid/>
        <w:spacing w:line="360" w:lineRule="auto"/>
        <w:ind w:firstLine="480"/>
        <w:rPr>
          <w:rFonts w:ascii="宋体" w:hAnsi="宋体" w:eastAsia="宋体" w:cs="Times New Roman"/>
          <w:sz w:val="24"/>
          <w:szCs w:val="24"/>
          <w:highlight w:val="none"/>
        </w:rPr>
      </w:pPr>
      <w:r>
        <w:rPr>
          <w:rFonts w:hint="eastAsia" w:ascii="宋体" w:hAnsi="宋体" w:eastAsia="宋体" w:cs="Times New Roman"/>
          <w:sz w:val="24"/>
          <w:szCs w:val="24"/>
          <w:highlight w:val="none"/>
        </w:rPr>
        <w:t>为加强工程建设中的廉政建设，规范甲乙双方的各项活动，防止发生各种谋取不正当利益的违法违纪行为，保护当事人的合法权益，促进高效廉洁运行及建设资金的安全使用，根据国家有关工程建设的法律法规和廉政建设责任制规定，特订立本廉政协议书。经甲乙双方确认一致，甲乙双方各自的法人代表人（委托人）签署本责任书后，本责任书作为甲乙双方所有业务往来合同的附件。</w:t>
      </w:r>
    </w:p>
    <w:p w14:paraId="11694E03">
      <w:pPr>
        <w:numPr>
          <w:ilvl w:val="0"/>
          <w:numId w:val="24"/>
        </w:numPr>
        <w:adjustRightInd/>
        <w:snapToGrid/>
        <w:spacing w:line="360" w:lineRule="auto"/>
        <w:rPr>
          <w:rFonts w:ascii="宋体" w:hAnsi="宋体" w:eastAsia="宋体" w:cs="Times New Roman"/>
          <w:sz w:val="24"/>
          <w:szCs w:val="24"/>
          <w:highlight w:val="none"/>
        </w:rPr>
      </w:pPr>
      <w:r>
        <w:rPr>
          <w:rFonts w:hint="eastAsia" w:ascii="宋体" w:hAnsi="宋体" w:eastAsia="宋体" w:cs="Times New Roman"/>
          <w:sz w:val="24"/>
          <w:szCs w:val="24"/>
          <w:highlight w:val="none"/>
        </w:rPr>
        <w:t>甲乙双方的责任</w:t>
      </w:r>
    </w:p>
    <w:p w14:paraId="45DFE7DE">
      <w:pPr>
        <w:adjustRightInd/>
        <w:snapToGrid/>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（一）严格遵守国家关于市场准入、项目招标投标、工程建设、施工安装和市场活动等有关法律、法规，相关政策，以及廉政建设的各项规定。</w:t>
      </w:r>
    </w:p>
    <w:p w14:paraId="0DC815DD">
      <w:pPr>
        <w:adjustRightInd/>
        <w:snapToGrid/>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（二）严格执行甲乙方合同文件，自觉按合同办事。</w:t>
      </w:r>
    </w:p>
    <w:p w14:paraId="1992B4D4">
      <w:pPr>
        <w:adjustRightInd/>
        <w:snapToGrid/>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（三）业务活动必须坚持公开、公平、公正、诚信、透明的原则（项目涉及保密、法律法规另有规定者除外），不得为获取不正当的利益，损害国家、集体和对方利益，不得违反相关的规章制度。</w:t>
      </w:r>
    </w:p>
    <w:p w14:paraId="650864DA">
      <w:pPr>
        <w:adjustRightInd/>
        <w:snapToGrid/>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（四）发现对方在业务活动中有违规、违纪、违法行为的，应及时提醒对方，情节严重的，应向其上级主管部门或纪检监察、司法等有关机关举报。</w:t>
      </w:r>
    </w:p>
    <w:p w14:paraId="1774BB2E">
      <w:pPr>
        <w:numPr>
          <w:ilvl w:val="0"/>
          <w:numId w:val="24"/>
        </w:numPr>
        <w:adjustRightInd/>
        <w:snapToGrid/>
        <w:spacing w:line="360" w:lineRule="auto"/>
        <w:rPr>
          <w:rFonts w:ascii="宋体" w:hAnsi="宋体" w:eastAsia="宋体" w:cs="Times New Roman"/>
          <w:sz w:val="24"/>
          <w:szCs w:val="24"/>
          <w:highlight w:val="none"/>
        </w:rPr>
      </w:pPr>
      <w:r>
        <w:rPr>
          <w:rFonts w:hint="eastAsia" w:ascii="宋体" w:hAnsi="宋体" w:eastAsia="宋体" w:cs="Times New Roman"/>
          <w:sz w:val="24"/>
          <w:szCs w:val="24"/>
          <w:highlight w:val="none"/>
        </w:rPr>
        <w:t>甲方的责任</w:t>
      </w:r>
    </w:p>
    <w:p w14:paraId="23AEB9CE">
      <w:pPr>
        <w:adjustRightInd/>
        <w:snapToGrid/>
        <w:spacing w:line="360" w:lineRule="auto"/>
        <w:ind w:firstLine="480"/>
        <w:rPr>
          <w:rFonts w:ascii="宋体" w:hAnsi="宋体" w:eastAsia="宋体" w:cs="Times New Roman"/>
          <w:sz w:val="24"/>
          <w:szCs w:val="24"/>
          <w:highlight w:val="none"/>
        </w:rPr>
      </w:pPr>
      <w:r>
        <w:rPr>
          <w:rFonts w:hint="eastAsia" w:ascii="宋体" w:hAnsi="宋体" w:eastAsia="宋体" w:cs="Times New Roman"/>
          <w:sz w:val="24"/>
          <w:szCs w:val="24"/>
          <w:highlight w:val="none"/>
        </w:rPr>
        <w:t>甲方的领导和从事项目的工作人员，应遵守以下规定：</w:t>
      </w:r>
    </w:p>
    <w:p w14:paraId="7209E593">
      <w:pPr>
        <w:adjustRightInd/>
        <w:snapToGrid/>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（一）不得向乙方和相关单位索要或接受回扣、礼金、有价证券、贵重物品和好处费、感谢费等。</w:t>
      </w:r>
    </w:p>
    <w:p w14:paraId="257A2693">
      <w:pPr>
        <w:adjustRightInd/>
        <w:snapToGrid/>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（二）不得在乙方和相关单位报销任何应由甲方或甲方个人支付的费用。</w:t>
      </w:r>
    </w:p>
    <w:p w14:paraId="7F2CF67C">
      <w:pPr>
        <w:adjustRightInd/>
        <w:snapToGrid/>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（三）不得要求、暗示和接受乙方和相关单位为个人装修住房、婚丧嫁娶、配偶子女的工作安排以及出国（境）、旅游等提供方便。</w:t>
      </w:r>
    </w:p>
    <w:p w14:paraId="14A2F286">
      <w:pPr>
        <w:adjustRightInd/>
        <w:snapToGrid/>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（四）不得参加有可能影响公正执行公务的乙方和相关单位的宴请和健身、娱乐等活动。</w:t>
      </w:r>
    </w:p>
    <w:p w14:paraId="31BC6260">
      <w:pPr>
        <w:adjustRightInd/>
        <w:snapToGrid/>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（五）不得向乙方介绍或为配偶、子女、亲属参与同甲方项目有关的设备、材料、工程分包、劳务等经济活动。不得以任何理由向乙方和相关单位推荐或要求乙方提供合同规定以外服务等。</w:t>
      </w:r>
    </w:p>
    <w:p w14:paraId="1C74BF41">
      <w:pPr>
        <w:adjustRightInd/>
        <w:snapToGrid/>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（六）不得有违反法律法规、廉政政策规范、合同约定等的违法违规行为。</w:t>
      </w:r>
    </w:p>
    <w:p w14:paraId="4DAD2524">
      <w:pPr>
        <w:numPr>
          <w:ilvl w:val="0"/>
          <w:numId w:val="24"/>
        </w:numPr>
        <w:adjustRightInd/>
        <w:snapToGrid/>
        <w:spacing w:line="360" w:lineRule="auto"/>
        <w:rPr>
          <w:rFonts w:ascii="宋体" w:hAnsi="宋体" w:eastAsia="宋体" w:cs="Times New Roman"/>
          <w:sz w:val="24"/>
          <w:szCs w:val="24"/>
          <w:highlight w:val="none"/>
        </w:rPr>
      </w:pPr>
      <w:r>
        <w:rPr>
          <w:rFonts w:hint="eastAsia" w:ascii="宋体" w:hAnsi="宋体" w:eastAsia="宋体" w:cs="Times New Roman"/>
          <w:sz w:val="24"/>
          <w:szCs w:val="24"/>
          <w:highlight w:val="none"/>
        </w:rPr>
        <w:t>乙方的责任</w:t>
      </w:r>
    </w:p>
    <w:p w14:paraId="6E6BCAF2">
      <w:pPr>
        <w:adjustRightInd/>
        <w:snapToGrid/>
        <w:spacing w:line="360" w:lineRule="auto"/>
        <w:ind w:firstLine="480"/>
        <w:rPr>
          <w:rFonts w:ascii="宋体" w:hAnsi="宋体" w:eastAsia="宋体" w:cs="Times New Roman"/>
          <w:sz w:val="24"/>
          <w:szCs w:val="24"/>
          <w:highlight w:val="none"/>
        </w:rPr>
      </w:pPr>
      <w:r>
        <w:rPr>
          <w:rFonts w:hint="eastAsia" w:ascii="宋体" w:hAnsi="宋体" w:eastAsia="宋体" w:cs="Times New Roman"/>
          <w:sz w:val="24"/>
          <w:szCs w:val="24"/>
          <w:highlight w:val="none"/>
        </w:rPr>
        <w:t>应与甲方保持正常的业务往来，按照有关法律法规和程序开展业务工作，严格执行的有关方针、政策，并遵守以下规定：</w:t>
      </w:r>
    </w:p>
    <w:p w14:paraId="517C636B">
      <w:pPr>
        <w:adjustRightInd/>
        <w:snapToGrid/>
        <w:spacing w:line="360" w:lineRule="auto"/>
        <w:ind w:left="-27" w:leftChars="-13"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（一）不得以任何理由向甲方、相关单位及其工作人员索要、接收或赠送礼金、有价证券、贵重物品和回扣、好处费、感谢费等。</w:t>
      </w:r>
    </w:p>
    <w:p w14:paraId="56084787">
      <w:pPr>
        <w:adjustRightInd/>
        <w:snapToGrid/>
        <w:spacing w:line="360" w:lineRule="auto"/>
        <w:ind w:left="-27" w:leftChars="-13"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（二）不得以任何理由为甲方和相关单位报销应由对方或甲方个人支付的费用。</w:t>
      </w:r>
    </w:p>
    <w:p w14:paraId="712CA87D">
      <w:pPr>
        <w:adjustRightInd/>
        <w:snapToGrid/>
        <w:spacing w:line="360" w:lineRule="auto"/>
        <w:ind w:left="-27" w:leftChars="-13"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（三）不得接受或暗示为甲方、相关单位或甲方个人装修住房、婚丧嫁娶、配偶子女的工作安排以及出国（境）、旅游等提供方便。</w:t>
      </w:r>
    </w:p>
    <w:p w14:paraId="08C8002D">
      <w:pPr>
        <w:adjustRightInd/>
        <w:snapToGrid/>
        <w:spacing w:line="360" w:lineRule="auto"/>
        <w:ind w:left="-27" w:leftChars="-13"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（四）不得以任何理由为甲方、相关单位或甲方个人组织有可能影响公正执行公务的宴请、健身、娱乐等活动。</w:t>
      </w:r>
    </w:p>
    <w:p w14:paraId="7B5704E8">
      <w:pPr>
        <w:adjustRightInd/>
        <w:snapToGrid/>
        <w:spacing w:line="360" w:lineRule="auto"/>
        <w:ind w:left="-27" w:leftChars="-13"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（五）不得有违反法律法规、廉政政策规范、合同约定等的违法违规行为。</w:t>
      </w:r>
    </w:p>
    <w:p w14:paraId="08EE6B7D">
      <w:pPr>
        <w:numPr>
          <w:ilvl w:val="0"/>
          <w:numId w:val="24"/>
        </w:numPr>
        <w:adjustRightInd/>
        <w:snapToGrid/>
        <w:spacing w:line="360" w:lineRule="auto"/>
        <w:rPr>
          <w:rFonts w:ascii="宋体" w:hAnsi="宋体" w:eastAsia="宋体" w:cs="Times New Roman"/>
          <w:sz w:val="24"/>
          <w:szCs w:val="24"/>
          <w:highlight w:val="none"/>
        </w:rPr>
      </w:pPr>
      <w:r>
        <w:rPr>
          <w:rFonts w:hint="eastAsia" w:ascii="宋体" w:hAnsi="宋体" w:eastAsia="宋体" w:cs="Times New Roman"/>
          <w:sz w:val="24"/>
          <w:szCs w:val="24"/>
          <w:highlight w:val="none"/>
        </w:rPr>
        <w:t>违约责任</w:t>
      </w:r>
    </w:p>
    <w:p w14:paraId="40FEA4F8">
      <w:pPr>
        <w:adjustRightInd/>
        <w:snapToGrid/>
        <w:spacing w:line="360" w:lineRule="auto"/>
        <w:ind w:left="-27" w:leftChars="-13"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一）甲方工作人员有违反本责任书第一、二条责任行为的，按照管理权限，依据有关法律法规和规定给与党纪、政纪处分或组织处理；涉嫌犯罪的，移交司法机关追究刑事责任；给乙方造成经济损失的，应予以赔偿。</w:t>
      </w:r>
    </w:p>
    <w:p w14:paraId="5E6C1050">
      <w:pPr>
        <w:adjustRightInd/>
        <w:snapToGrid/>
        <w:spacing w:line="360" w:lineRule="auto"/>
        <w:ind w:left="-27" w:leftChars="-13"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二）乙方工作人员有违反本责任书第一、三条责任行为的，按照管理权限，依据有关法律法规和规定给与党纪、政纪处分或组织处理；涉嫌犯罪的，移交司法机关追究刑事责任；给甲方造成经济损失的，应予以赔偿。</w:t>
      </w:r>
    </w:p>
    <w:p w14:paraId="5B66290B">
      <w:pPr>
        <w:numPr>
          <w:ilvl w:val="-1"/>
          <w:numId w:val="0"/>
        </w:numPr>
        <w:tabs>
          <w:tab w:val="left" w:pos="0"/>
        </w:tabs>
        <w:adjustRightInd/>
        <w:snapToGrid/>
        <w:spacing w:line="360" w:lineRule="auto"/>
        <w:ind w:left="0" w:firstLine="720" w:firstLineChars="300"/>
        <w:rPr>
          <w:rFonts w:ascii="宋体" w:hAnsi="宋体" w:eastAsia="宋体" w:cs="Times New Roman"/>
          <w:sz w:val="24"/>
          <w:szCs w:val="24"/>
          <w:highlight w:val="none"/>
        </w:rPr>
      </w:pPr>
      <w:r>
        <w:rPr>
          <w:rFonts w:hint="eastAsia" w:ascii="宋体" w:hAnsi="宋体" w:eastAsia="宋体" w:cs="Times New Roman"/>
          <w:sz w:val="24"/>
          <w:szCs w:val="24"/>
          <w:highlight w:val="none"/>
          <w:lang w:val="en-US" w:eastAsia="zh-CN"/>
        </w:rPr>
        <w:t xml:space="preserve">第五条 </w:t>
      </w:r>
      <w:r>
        <w:rPr>
          <w:rFonts w:hint="eastAsia" w:ascii="宋体" w:hAnsi="宋体" w:eastAsia="宋体" w:cs="Times New Roman"/>
          <w:sz w:val="24"/>
          <w:szCs w:val="24"/>
          <w:highlight w:val="none"/>
        </w:rPr>
        <w:t>本责任书作为</w:t>
      </w:r>
      <w:r>
        <w:rPr>
          <w:rFonts w:hint="eastAsia" w:ascii="宋体" w:hAnsi="宋体" w:eastAsia="宋体" w:cs="Times New Roman"/>
          <w:snapToGrid w:val="0"/>
          <w:sz w:val="28"/>
          <w:szCs w:val="28"/>
          <w:highlight w:val="none"/>
          <w:u w:val="single"/>
          <w:lang w:eastAsia="zh-CN"/>
        </w:rPr>
        <w:t>广州国际生物岛生物智造创新中心项目</w:t>
      </w:r>
      <w:r>
        <w:rPr>
          <w:rFonts w:hint="eastAsia" w:ascii="宋体" w:hAnsi="宋体" w:eastAsia="宋体" w:cs="Times New Roman"/>
          <w:sz w:val="24"/>
          <w:szCs w:val="24"/>
          <w:highlight w:val="none"/>
          <w:u w:val="single"/>
        </w:rPr>
        <w:t>监理</w:t>
      </w:r>
      <w:r>
        <w:rPr>
          <w:rFonts w:hint="eastAsia" w:ascii="宋体" w:hAnsi="宋体" w:eastAsia="宋体" w:cs="Times New Roman"/>
          <w:sz w:val="24"/>
          <w:szCs w:val="24"/>
          <w:highlight w:val="none"/>
        </w:rPr>
        <w:t>合同的附件，与</w:t>
      </w:r>
      <w:r>
        <w:rPr>
          <w:rFonts w:hint="eastAsia" w:ascii="宋体" w:hAnsi="宋体" w:eastAsia="宋体" w:cs="Times New Roman"/>
          <w:snapToGrid w:val="0"/>
          <w:sz w:val="28"/>
          <w:szCs w:val="28"/>
          <w:highlight w:val="none"/>
          <w:u w:val="single"/>
          <w:lang w:eastAsia="zh-CN"/>
        </w:rPr>
        <w:t>广州国际生物岛生物智造创新中心项目</w:t>
      </w:r>
      <w:r>
        <w:rPr>
          <w:rFonts w:hint="eastAsia" w:ascii="宋体" w:hAnsi="宋体" w:eastAsia="宋体" w:cs="Times New Roman"/>
          <w:sz w:val="24"/>
          <w:szCs w:val="24"/>
          <w:highlight w:val="none"/>
          <w:u w:val="single"/>
        </w:rPr>
        <w:t>监理合同</w:t>
      </w:r>
      <w:r>
        <w:rPr>
          <w:rFonts w:hint="eastAsia" w:ascii="宋体" w:hAnsi="宋体" w:eastAsia="宋体" w:cs="Times New Roman"/>
          <w:sz w:val="24"/>
          <w:szCs w:val="24"/>
          <w:highlight w:val="none"/>
        </w:rPr>
        <w:t>具有同等法律效力。经双方签署后立即生效。</w:t>
      </w:r>
    </w:p>
    <w:p w14:paraId="6392A899">
      <w:pPr>
        <w:numPr>
          <w:ilvl w:val="0"/>
          <w:numId w:val="24"/>
        </w:numPr>
        <w:tabs>
          <w:tab w:val="left" w:pos="0"/>
        </w:tabs>
        <w:adjustRightInd/>
        <w:snapToGrid/>
        <w:spacing w:line="360" w:lineRule="auto"/>
        <w:rPr>
          <w:rFonts w:ascii="宋体" w:hAnsi="宋体" w:eastAsia="宋体" w:cs="Times New Roman"/>
          <w:sz w:val="24"/>
          <w:szCs w:val="24"/>
          <w:highlight w:val="none"/>
        </w:rPr>
      </w:pPr>
      <w:r>
        <w:rPr>
          <w:rFonts w:hint="eastAsia" w:ascii="宋体" w:hAnsi="宋体" w:eastAsia="宋体" w:cs="Times New Roman"/>
          <w:sz w:val="24"/>
          <w:szCs w:val="24"/>
          <w:highlight w:val="none"/>
        </w:rPr>
        <w:t>本责任书的有效期与</w:t>
      </w:r>
      <w:r>
        <w:rPr>
          <w:rFonts w:hint="eastAsia" w:ascii="宋体" w:hAnsi="宋体" w:eastAsia="宋体" w:cs="Times New Roman"/>
          <w:sz w:val="24"/>
          <w:szCs w:val="24"/>
          <w:highlight w:val="none"/>
          <w:u w:val="single"/>
        </w:rPr>
        <w:t>监理合同有效期</w:t>
      </w:r>
      <w:r>
        <w:rPr>
          <w:rFonts w:hint="eastAsia" w:ascii="宋体" w:hAnsi="宋体" w:eastAsia="宋体" w:cs="Times New Roman"/>
          <w:sz w:val="24"/>
          <w:szCs w:val="24"/>
          <w:highlight w:val="none"/>
        </w:rPr>
        <w:t>一致。</w:t>
      </w:r>
    </w:p>
    <w:tbl>
      <w:tblPr>
        <w:tblStyle w:val="29"/>
        <w:tblW w:w="9716"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8"/>
        <w:gridCol w:w="2677"/>
        <w:gridCol w:w="5051"/>
      </w:tblGrid>
      <w:tr w14:paraId="56AD1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716" w:type="dxa"/>
            <w:gridSpan w:val="3"/>
            <w:tcBorders>
              <w:top w:val="nil"/>
              <w:left w:val="nil"/>
              <w:bottom w:val="nil"/>
              <w:right w:val="nil"/>
            </w:tcBorders>
          </w:tcPr>
          <w:p w14:paraId="28AC03B0">
            <w:pPr>
              <w:adjustRightInd/>
              <w:snapToGrid/>
              <w:spacing w:line="360" w:lineRule="auto"/>
              <w:ind w:left="5760" w:hanging="5760" w:hangingChars="2400"/>
              <w:rPr>
                <w:rFonts w:ascii="宋体" w:hAnsi="宋体" w:eastAsia="宋体" w:cs="Times New Roman"/>
                <w:sz w:val="24"/>
                <w:szCs w:val="24"/>
                <w:highlight w:val="none"/>
              </w:rPr>
            </w:pPr>
          </w:p>
          <w:p w14:paraId="7B023FE8">
            <w:pPr>
              <w:adjustRightInd/>
              <w:snapToGrid/>
              <w:spacing w:line="360" w:lineRule="auto"/>
              <w:ind w:left="5760" w:hanging="5760" w:hangingChars="2400"/>
              <w:rPr>
                <w:rFonts w:ascii="宋体" w:hAnsi="宋体" w:eastAsia="宋体" w:cs="Times New Roman"/>
                <w:sz w:val="24"/>
                <w:szCs w:val="24"/>
                <w:highlight w:val="none"/>
              </w:rPr>
            </w:pPr>
            <w:r>
              <w:rPr>
                <w:rFonts w:hint="eastAsia" w:ascii="宋体" w:hAnsi="宋体" w:eastAsia="宋体" w:cs="Times New Roman"/>
                <w:sz w:val="24"/>
                <w:szCs w:val="24"/>
                <w:highlight w:val="none"/>
              </w:rPr>
              <w:t>甲方：广州国际生物岛集团有限公司</w:t>
            </w:r>
          </w:p>
        </w:tc>
      </w:tr>
      <w:tr w14:paraId="67C90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4665" w:type="dxa"/>
            <w:gridSpan w:val="2"/>
            <w:tcBorders>
              <w:top w:val="nil"/>
              <w:left w:val="nil"/>
              <w:bottom w:val="nil"/>
              <w:right w:val="nil"/>
            </w:tcBorders>
          </w:tcPr>
          <w:p w14:paraId="70C03FD9">
            <w:pPr>
              <w:adjustRightInd/>
              <w:spacing w:line="360" w:lineRule="auto"/>
              <w:ind w:left="-210" w:leftChars="-100" w:right="-97" w:rightChars="-46" w:firstLine="1560" w:firstLineChars="650"/>
              <w:rPr>
                <w:rFonts w:ascii="宋体" w:hAnsi="宋体" w:eastAsia="宋体" w:cs="Times New Roman"/>
                <w:sz w:val="24"/>
                <w:szCs w:val="24"/>
                <w:highlight w:val="none"/>
              </w:rPr>
            </w:pPr>
            <w:r>
              <w:rPr>
                <w:rFonts w:hint="eastAsia" w:ascii="宋体" w:hAnsi="宋体" w:eastAsia="宋体" w:cs="Times New Roman"/>
                <w:sz w:val="24"/>
                <w:szCs w:val="24"/>
                <w:highlight w:val="none"/>
              </w:rPr>
              <w:t xml:space="preserve">（公章）                          </w:t>
            </w:r>
          </w:p>
        </w:tc>
        <w:tc>
          <w:tcPr>
            <w:tcW w:w="5051" w:type="dxa"/>
            <w:tcBorders>
              <w:top w:val="nil"/>
              <w:left w:val="nil"/>
              <w:bottom w:val="nil"/>
              <w:right w:val="nil"/>
            </w:tcBorders>
          </w:tcPr>
          <w:p w14:paraId="0C6FF08C">
            <w:pPr>
              <w:adjustRightInd/>
              <w:spacing w:line="360" w:lineRule="auto"/>
              <w:ind w:left="-210" w:leftChars="-100" w:right="-97" w:rightChars="-46" w:firstLine="1680" w:firstLineChars="700"/>
              <w:rPr>
                <w:rFonts w:ascii="宋体" w:hAnsi="宋体" w:eastAsia="宋体" w:cs="Times New Roman"/>
                <w:sz w:val="24"/>
                <w:szCs w:val="24"/>
                <w:highlight w:val="none"/>
              </w:rPr>
            </w:pPr>
          </w:p>
        </w:tc>
      </w:tr>
      <w:tr w14:paraId="33BC3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988" w:type="dxa"/>
            <w:tcBorders>
              <w:top w:val="nil"/>
              <w:left w:val="nil"/>
              <w:bottom w:val="nil"/>
              <w:right w:val="nil"/>
            </w:tcBorders>
          </w:tcPr>
          <w:p w14:paraId="5C419F82">
            <w:pPr>
              <w:adjustRightInd/>
              <w:spacing w:line="360" w:lineRule="auto"/>
              <w:ind w:left="-210" w:leftChars="-100" w:right="-97" w:rightChars="-46" w:firstLine="120" w:firstLineChars="50"/>
              <w:rPr>
                <w:rFonts w:ascii="宋体" w:hAnsi="宋体" w:eastAsia="宋体" w:cs="Times New Roman"/>
                <w:sz w:val="24"/>
                <w:szCs w:val="24"/>
                <w:highlight w:val="none"/>
              </w:rPr>
            </w:pPr>
            <w:r>
              <w:rPr>
                <w:rFonts w:hint="eastAsia" w:ascii="宋体" w:hAnsi="宋体" w:eastAsia="宋体" w:cs="Times New Roman"/>
                <w:sz w:val="24"/>
                <w:szCs w:val="24"/>
                <w:highlight w:val="none"/>
              </w:rPr>
              <w:t>法定代表人：</w:t>
            </w:r>
          </w:p>
        </w:tc>
        <w:tc>
          <w:tcPr>
            <w:tcW w:w="2677" w:type="dxa"/>
            <w:tcBorders>
              <w:top w:val="nil"/>
              <w:left w:val="nil"/>
              <w:bottom w:val="nil"/>
              <w:right w:val="nil"/>
            </w:tcBorders>
          </w:tcPr>
          <w:p w14:paraId="238C55B5">
            <w:pPr>
              <w:adjustRightInd/>
              <w:spacing w:line="360" w:lineRule="auto"/>
              <w:ind w:left="-210" w:leftChars="-100" w:right="-97" w:rightChars="-46"/>
              <w:rPr>
                <w:rFonts w:ascii="宋体" w:hAnsi="宋体" w:eastAsia="宋体" w:cs="Times New Roman"/>
                <w:sz w:val="24"/>
                <w:szCs w:val="24"/>
                <w:highlight w:val="none"/>
              </w:rPr>
            </w:pPr>
          </w:p>
        </w:tc>
        <w:tc>
          <w:tcPr>
            <w:tcW w:w="5051" w:type="dxa"/>
            <w:tcBorders>
              <w:top w:val="nil"/>
              <w:left w:val="nil"/>
              <w:bottom w:val="nil"/>
              <w:right w:val="nil"/>
            </w:tcBorders>
          </w:tcPr>
          <w:p w14:paraId="43AE7E61">
            <w:pPr>
              <w:adjustRightInd/>
              <w:spacing w:line="360" w:lineRule="auto"/>
              <w:ind w:left="-210" w:leftChars="-100" w:right="-97" w:rightChars="-46" w:firstLine="120" w:firstLineChars="50"/>
              <w:rPr>
                <w:rFonts w:ascii="宋体" w:hAnsi="宋体" w:eastAsia="宋体" w:cs="Times New Roman"/>
                <w:sz w:val="24"/>
                <w:szCs w:val="24"/>
                <w:highlight w:val="none"/>
              </w:rPr>
            </w:pPr>
          </w:p>
        </w:tc>
      </w:tr>
      <w:tr w14:paraId="2C033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988" w:type="dxa"/>
            <w:tcBorders>
              <w:top w:val="nil"/>
              <w:left w:val="nil"/>
              <w:bottom w:val="nil"/>
              <w:right w:val="nil"/>
            </w:tcBorders>
          </w:tcPr>
          <w:p w14:paraId="1AC341DC">
            <w:pPr>
              <w:tabs>
                <w:tab w:val="left" w:pos="4536"/>
              </w:tabs>
              <w:spacing w:line="360" w:lineRule="auto"/>
              <w:ind w:left="-210" w:leftChars="-100"/>
              <w:rPr>
                <w:rFonts w:ascii="宋体" w:hAnsi="宋体" w:eastAsia="宋体" w:cs="Times New Roman"/>
                <w:sz w:val="24"/>
                <w:szCs w:val="24"/>
                <w:highlight w:val="none"/>
              </w:rPr>
            </w:pPr>
            <w:r>
              <w:rPr>
                <w:rFonts w:hint="eastAsia" w:ascii="宋体" w:hAnsi="宋体" w:eastAsia="宋体" w:cs="Times New Roman"/>
                <w:sz w:val="24"/>
                <w:szCs w:val="24"/>
                <w:highlight w:val="none"/>
              </w:rPr>
              <w:t xml:space="preserve"> 委托代理人：</w:t>
            </w:r>
          </w:p>
          <w:p w14:paraId="556BDDD5">
            <w:pPr>
              <w:adjustRightInd/>
              <w:spacing w:line="360" w:lineRule="auto"/>
              <w:ind w:left="-210" w:leftChars="-100" w:right="-97" w:rightChars="-46" w:firstLine="120" w:firstLineChars="50"/>
              <w:rPr>
                <w:rFonts w:ascii="宋体" w:hAnsi="宋体" w:eastAsia="宋体" w:cs="Times New Roman"/>
                <w:sz w:val="24"/>
                <w:szCs w:val="24"/>
                <w:highlight w:val="none"/>
              </w:rPr>
            </w:pPr>
          </w:p>
        </w:tc>
        <w:tc>
          <w:tcPr>
            <w:tcW w:w="2677" w:type="dxa"/>
            <w:tcBorders>
              <w:top w:val="nil"/>
              <w:left w:val="nil"/>
              <w:bottom w:val="nil"/>
              <w:right w:val="nil"/>
            </w:tcBorders>
          </w:tcPr>
          <w:p w14:paraId="08D15863">
            <w:pPr>
              <w:adjustRightInd/>
              <w:spacing w:line="360" w:lineRule="auto"/>
              <w:ind w:left="-210" w:leftChars="-100" w:right="-97" w:rightChars="-46"/>
              <w:rPr>
                <w:rFonts w:ascii="宋体" w:hAnsi="宋体" w:eastAsia="宋体" w:cs="Times New Roman"/>
                <w:sz w:val="24"/>
                <w:szCs w:val="24"/>
                <w:highlight w:val="none"/>
              </w:rPr>
            </w:pPr>
          </w:p>
        </w:tc>
        <w:tc>
          <w:tcPr>
            <w:tcW w:w="5051" w:type="dxa"/>
            <w:tcBorders>
              <w:top w:val="nil"/>
              <w:left w:val="nil"/>
              <w:bottom w:val="nil"/>
              <w:right w:val="nil"/>
            </w:tcBorders>
          </w:tcPr>
          <w:p w14:paraId="2F680B50">
            <w:pPr>
              <w:adjustRightInd/>
              <w:spacing w:line="360" w:lineRule="auto"/>
              <w:ind w:left="-210" w:leftChars="-100" w:right="-97" w:rightChars="-46" w:firstLine="120" w:firstLineChars="50"/>
              <w:rPr>
                <w:rFonts w:ascii="宋体" w:hAnsi="宋体" w:eastAsia="宋体" w:cs="Times New Roman"/>
                <w:sz w:val="24"/>
                <w:szCs w:val="24"/>
                <w:highlight w:val="none"/>
              </w:rPr>
            </w:pPr>
          </w:p>
        </w:tc>
      </w:tr>
    </w:tbl>
    <w:p w14:paraId="3EAC43CC">
      <w:pPr>
        <w:adjustRightInd/>
        <w:spacing w:line="360" w:lineRule="auto"/>
        <w:ind w:left="-210" w:leftChars="-100" w:right="-97" w:rightChars="-46"/>
        <w:rPr>
          <w:rFonts w:ascii="宋体" w:hAnsi="宋体" w:eastAsia="宋体" w:cs="Times New Roman"/>
          <w:sz w:val="24"/>
          <w:szCs w:val="24"/>
          <w:highlight w:val="none"/>
        </w:rPr>
      </w:pPr>
    </w:p>
    <w:p w14:paraId="24F1E5F5">
      <w:pPr>
        <w:adjustRightInd/>
        <w:spacing w:line="360" w:lineRule="auto"/>
        <w:ind w:left="-210" w:leftChars="-100" w:right="-97" w:rightChars="-46"/>
        <w:rPr>
          <w:rFonts w:ascii="宋体" w:hAnsi="宋体" w:eastAsia="宋体" w:cs="Times New Roman"/>
          <w:sz w:val="24"/>
          <w:szCs w:val="24"/>
          <w:highlight w:val="none"/>
        </w:rPr>
      </w:pPr>
    </w:p>
    <w:p w14:paraId="0407F4D3">
      <w:pPr>
        <w:adjustRightInd/>
        <w:spacing w:line="360" w:lineRule="auto"/>
        <w:ind w:left="-210" w:leftChars="-100" w:right="-97" w:rightChars="-46"/>
        <w:rPr>
          <w:rFonts w:ascii="宋体" w:hAnsi="宋体" w:eastAsia="宋体" w:cs="Times New Roman"/>
          <w:sz w:val="24"/>
          <w:szCs w:val="24"/>
          <w:highlight w:val="none"/>
        </w:rPr>
      </w:pPr>
      <w:r>
        <w:rPr>
          <w:rFonts w:hint="eastAsia" w:ascii="宋体" w:hAnsi="宋体" w:eastAsia="宋体" w:cs="Times New Roman"/>
          <w:sz w:val="24"/>
          <w:szCs w:val="24"/>
          <w:highlight w:val="none"/>
        </w:rPr>
        <w:t>乙方：            （公章）</w:t>
      </w:r>
    </w:p>
    <w:p w14:paraId="3BF24C3F">
      <w:pPr>
        <w:adjustRightInd/>
        <w:snapToGrid/>
        <w:spacing w:line="360" w:lineRule="auto"/>
        <w:ind w:left="-210" w:leftChars="-100"/>
        <w:rPr>
          <w:rFonts w:ascii="宋体" w:hAnsi="宋体" w:eastAsia="宋体" w:cs="Times New Roman"/>
          <w:sz w:val="24"/>
          <w:szCs w:val="24"/>
          <w:highlight w:val="none"/>
        </w:rPr>
      </w:pPr>
      <w:r>
        <w:rPr>
          <w:rFonts w:hint="eastAsia" w:ascii="宋体" w:hAnsi="宋体" w:eastAsia="宋体" w:cs="Times New Roman"/>
          <w:sz w:val="24"/>
          <w:szCs w:val="24"/>
          <w:highlight w:val="none"/>
        </w:rPr>
        <w:t xml:space="preserve">法定代表人：    </w:t>
      </w:r>
    </w:p>
    <w:p w14:paraId="6BE28674">
      <w:pPr>
        <w:tabs>
          <w:tab w:val="left" w:pos="4536"/>
        </w:tabs>
        <w:spacing w:line="360" w:lineRule="auto"/>
        <w:ind w:left="-210" w:leftChars="-100"/>
        <w:rPr>
          <w:rFonts w:ascii="宋体" w:hAnsi="宋体" w:eastAsia="宋体" w:cs="Times New Roman"/>
          <w:sz w:val="24"/>
          <w:szCs w:val="24"/>
          <w:highlight w:val="none"/>
        </w:rPr>
      </w:pPr>
      <w:r>
        <w:rPr>
          <w:rFonts w:hint="eastAsia" w:ascii="宋体" w:hAnsi="宋体" w:eastAsia="宋体" w:cs="Times New Roman"/>
          <w:sz w:val="24"/>
          <w:szCs w:val="24"/>
          <w:highlight w:val="none"/>
        </w:rPr>
        <w:t>委托代理人：</w:t>
      </w:r>
    </w:p>
    <w:p w14:paraId="35419C69">
      <w:pPr>
        <w:adjustRightInd/>
        <w:snapToGrid/>
        <w:spacing w:line="360" w:lineRule="auto"/>
        <w:rPr>
          <w:rFonts w:ascii="宋体" w:hAnsi="宋体" w:eastAsia="宋体" w:cs="Times New Roman"/>
          <w:sz w:val="24"/>
          <w:szCs w:val="24"/>
          <w:highlight w:val="none"/>
        </w:rPr>
      </w:pPr>
      <w:r>
        <w:rPr>
          <w:rFonts w:hint="eastAsia" w:ascii="宋体" w:hAnsi="宋体" w:eastAsia="宋体" w:cs="Times New Roman"/>
          <w:sz w:val="24"/>
          <w:szCs w:val="24"/>
          <w:highlight w:val="none"/>
        </w:rPr>
        <w:t xml:space="preserve">　　　                    </w:t>
      </w:r>
    </w:p>
    <w:p w14:paraId="242ED360">
      <w:pPr>
        <w:spacing w:line="360" w:lineRule="auto"/>
        <w:jc w:val="center"/>
        <w:rPr>
          <w:rFonts w:ascii="宋体" w:hAnsi="宋体" w:eastAsia="宋体" w:cs="Times New Roman"/>
          <w:b/>
          <w:sz w:val="36"/>
          <w:szCs w:val="36"/>
          <w:highlight w:val="none"/>
        </w:rPr>
      </w:pPr>
    </w:p>
    <w:p w14:paraId="20C6C2FD">
      <w:pPr>
        <w:rPr>
          <w:highlight w:val="none"/>
        </w:rPr>
      </w:pPr>
    </w:p>
    <w:p w14:paraId="4E4848B8">
      <w:pPr>
        <w:rPr>
          <w:highlight w:val="none"/>
        </w:rPr>
      </w:pPr>
    </w:p>
    <w:p w14:paraId="6635034B">
      <w:pPr>
        <w:rPr>
          <w:highlight w:val="none"/>
        </w:rPr>
      </w:pPr>
    </w:p>
    <w:p w14:paraId="57627191">
      <w:pPr>
        <w:rPr>
          <w:highlight w:val="none"/>
        </w:rPr>
      </w:pPr>
    </w:p>
    <w:p w14:paraId="583E288E">
      <w:pPr>
        <w:rPr>
          <w:highlight w:val="none"/>
        </w:rPr>
      </w:pPr>
    </w:p>
    <w:bookmarkEnd w:id="45"/>
    <w:bookmarkEnd w:id="46"/>
    <w:bookmarkEnd w:id="47"/>
    <w:bookmarkEnd w:id="48"/>
    <w:p w14:paraId="66F553C3">
      <w:pPr>
        <w:rPr>
          <w:highlight w:val="none"/>
        </w:rPr>
      </w:pPr>
    </w:p>
    <w:p w14:paraId="49E56692">
      <w:pPr>
        <w:rPr>
          <w:highlight w:val="none"/>
        </w:rPr>
      </w:pPr>
    </w:p>
    <w:p w14:paraId="12D61084">
      <w:pPr>
        <w:rPr>
          <w:highlight w:val="none"/>
        </w:rPr>
      </w:pPr>
    </w:p>
    <w:p w14:paraId="754D7705">
      <w:pPr>
        <w:rPr>
          <w:highlight w:val="none"/>
        </w:rPr>
      </w:pPr>
    </w:p>
    <w:p w14:paraId="2E1FAAE2">
      <w:pPr>
        <w:rPr>
          <w:highlight w:val="none"/>
        </w:rPr>
      </w:pPr>
    </w:p>
    <w:p w14:paraId="382A1B54">
      <w:pPr>
        <w:widowControl/>
        <w:adjustRightInd/>
        <w:snapToGrid/>
        <w:spacing w:line="240" w:lineRule="auto"/>
        <w:jc w:val="left"/>
        <w:rPr>
          <w:highlight w:val="none"/>
        </w:rPr>
      </w:pPr>
      <w:r>
        <w:rPr>
          <w:highlight w:val="none"/>
        </w:rPr>
        <w:br w:type="page"/>
      </w:r>
    </w:p>
    <w:p w14:paraId="06433A5C">
      <w:pPr>
        <w:adjustRightInd/>
        <w:snapToGrid/>
        <w:spacing w:line="360" w:lineRule="auto"/>
        <w:rPr>
          <w:rFonts w:ascii="Arial" w:hAnsi="Arial" w:eastAsia="黑体" w:cs="Times New Roman"/>
          <w:b/>
          <w:sz w:val="32"/>
          <w:szCs w:val="20"/>
          <w:highlight w:val="none"/>
        </w:rPr>
      </w:pPr>
      <w:bookmarkStart w:id="49" w:name="_Toc529863708"/>
      <w:bookmarkStart w:id="50" w:name="_Toc529863663"/>
      <w:bookmarkStart w:id="51" w:name="_Toc529800446"/>
      <w:bookmarkStart w:id="52" w:name="_Toc19625237"/>
      <w:r>
        <w:rPr>
          <w:rFonts w:hint="eastAsia" w:ascii="Arial" w:hAnsi="Arial" w:eastAsia="黑体" w:cs="Times New Roman"/>
          <w:b/>
          <w:sz w:val="32"/>
          <w:szCs w:val="20"/>
          <w:highlight w:val="none"/>
        </w:rPr>
        <w:t>附件2：安全生产文明施工协议</w:t>
      </w:r>
      <w:bookmarkEnd w:id="44"/>
      <w:bookmarkEnd w:id="49"/>
      <w:bookmarkEnd w:id="50"/>
      <w:bookmarkEnd w:id="51"/>
      <w:bookmarkEnd w:id="52"/>
    </w:p>
    <w:p w14:paraId="686D70B0">
      <w:pPr>
        <w:adjustRightInd/>
        <w:snapToGrid/>
        <w:spacing w:line="240" w:lineRule="auto"/>
        <w:jc w:val="center"/>
        <w:rPr>
          <w:rFonts w:ascii="Times New Roman" w:hAnsi="Times New Roman" w:eastAsia="新宋体" w:cs="Times New Roman"/>
          <w:b/>
          <w:sz w:val="24"/>
          <w:szCs w:val="24"/>
          <w:highlight w:val="none"/>
        </w:rPr>
      </w:pPr>
      <w:r>
        <w:rPr>
          <w:rFonts w:hint="eastAsia" w:ascii="Times New Roman" w:hAnsi="Times New Roman" w:eastAsia="新宋体" w:cs="Times New Roman"/>
          <w:b/>
          <w:sz w:val="24"/>
          <w:szCs w:val="24"/>
          <w:highlight w:val="none"/>
        </w:rPr>
        <w:t>安全生产文明施工协议</w:t>
      </w:r>
    </w:p>
    <w:p w14:paraId="7A92B75A">
      <w:pPr>
        <w:autoSpaceDE w:val="0"/>
        <w:autoSpaceDN w:val="0"/>
        <w:snapToGrid/>
        <w:spacing w:before="100" w:after="100" w:line="360" w:lineRule="auto"/>
        <w:jc w:val="left"/>
        <w:rPr>
          <w:rFonts w:ascii="Times New Roman" w:hAnsi="Times New Roman" w:eastAsia="新宋体" w:cs="宋体"/>
          <w:sz w:val="24"/>
          <w:highlight w:val="none"/>
        </w:rPr>
      </w:pPr>
    </w:p>
    <w:p w14:paraId="111B37A9">
      <w:pPr>
        <w:adjustRightInd/>
        <w:snapToGrid/>
        <w:spacing w:line="360" w:lineRule="auto"/>
        <w:rPr>
          <w:rFonts w:hint="eastAsia" w:ascii="宋体" w:hAnsi="宋体" w:eastAsia="宋体" w:cs="Times New Roman"/>
          <w:color w:val="000000"/>
          <w:sz w:val="24"/>
          <w:szCs w:val="24"/>
          <w:highlight w:val="none"/>
          <w:u w:val="single"/>
          <w:lang w:eastAsia="zh-CN"/>
        </w:rPr>
      </w:pPr>
      <w:r>
        <w:rPr>
          <w:rFonts w:hint="eastAsia" w:ascii="Times New Roman" w:hAnsi="Times New Roman" w:eastAsia="新宋体" w:cs="宋体"/>
          <w:highlight w:val="none"/>
        </w:rPr>
        <w:t>工程项目名称：</w:t>
      </w:r>
      <w:r>
        <w:rPr>
          <w:rFonts w:hint="eastAsia" w:ascii="宋体" w:hAnsi="宋体" w:eastAsia="宋体" w:cs="Times New Roman"/>
          <w:color w:val="000000"/>
          <w:sz w:val="24"/>
          <w:szCs w:val="24"/>
          <w:highlight w:val="none"/>
          <w:u w:val="single"/>
          <w:lang w:eastAsia="zh-CN"/>
        </w:rPr>
        <w:t>广州国际生物岛生物智造创新中心项目监理服务</w:t>
      </w:r>
    </w:p>
    <w:p w14:paraId="4A61089B">
      <w:pPr>
        <w:adjustRightInd/>
        <w:snapToGrid/>
        <w:spacing w:line="360" w:lineRule="auto"/>
        <w:rPr>
          <w:rFonts w:hint="default" w:ascii="Times New Roman" w:hAnsi="Times New Roman" w:eastAsia="宋体" w:cs="宋体"/>
          <w:sz w:val="24"/>
          <w:szCs w:val="24"/>
          <w:highlight w:val="none"/>
          <w:lang w:val="en-US" w:eastAsia="zh-CN"/>
        </w:rPr>
      </w:pPr>
      <w:r>
        <w:rPr>
          <w:rFonts w:hint="eastAsia" w:ascii="Times New Roman" w:hAnsi="Times New Roman" w:eastAsia="新宋体" w:cs="宋体"/>
          <w:sz w:val="24"/>
          <w:szCs w:val="24"/>
          <w:highlight w:val="none"/>
        </w:rPr>
        <w:t>工程项目地址：</w:t>
      </w:r>
      <w:r>
        <w:rPr>
          <w:rFonts w:hint="eastAsia" w:ascii="宋体" w:hAnsi="宋体" w:eastAsia="宋体" w:cs="Times New Roman"/>
          <w:color w:val="000000"/>
          <w:sz w:val="24"/>
          <w:szCs w:val="24"/>
          <w:highlight w:val="none"/>
          <w:u w:val="single"/>
        </w:rPr>
        <w:t>广州</w:t>
      </w:r>
      <w:r>
        <w:rPr>
          <w:rFonts w:hint="eastAsia" w:ascii="宋体" w:hAnsi="宋体" w:eastAsia="宋体" w:cs="Times New Roman"/>
          <w:color w:val="000000"/>
          <w:sz w:val="24"/>
          <w:szCs w:val="24"/>
          <w:highlight w:val="none"/>
          <w:u w:val="single"/>
          <w:lang w:val="en-US" w:eastAsia="zh-CN"/>
        </w:rPr>
        <w:t>国际生物岛</w:t>
      </w:r>
    </w:p>
    <w:p w14:paraId="7DCBFC0C">
      <w:pPr>
        <w:adjustRightInd/>
        <w:snapToGrid/>
        <w:spacing w:line="360" w:lineRule="auto"/>
        <w:rPr>
          <w:rFonts w:ascii="Times New Roman" w:hAnsi="Times New Roman" w:eastAsia="新宋体" w:cs="宋体"/>
          <w:sz w:val="24"/>
          <w:szCs w:val="24"/>
          <w:highlight w:val="none"/>
        </w:rPr>
      </w:pPr>
      <w:r>
        <w:rPr>
          <w:rFonts w:hint="eastAsia" w:ascii="Times New Roman" w:hAnsi="Times New Roman" w:eastAsia="新宋体" w:cs="宋体"/>
          <w:sz w:val="24"/>
          <w:szCs w:val="24"/>
          <w:highlight w:val="none"/>
        </w:rPr>
        <w:t>委托人（甲方）：广州国际生物岛集团有限公司</w:t>
      </w:r>
    </w:p>
    <w:p w14:paraId="3D286C61">
      <w:pPr>
        <w:adjustRightInd/>
        <w:snapToGrid/>
        <w:spacing w:line="360" w:lineRule="auto"/>
        <w:rPr>
          <w:rFonts w:ascii="Times New Roman" w:hAnsi="Times New Roman" w:eastAsia="新宋体" w:cs="宋体"/>
          <w:sz w:val="24"/>
          <w:szCs w:val="24"/>
          <w:highlight w:val="none"/>
        </w:rPr>
      </w:pPr>
      <w:r>
        <w:rPr>
          <w:rFonts w:hint="eastAsia" w:ascii="Times New Roman" w:hAnsi="Times New Roman" w:eastAsia="新宋体" w:cs="宋体"/>
          <w:sz w:val="24"/>
          <w:szCs w:val="24"/>
          <w:highlight w:val="none"/>
        </w:rPr>
        <w:t>监理人（乙方）：</w:t>
      </w:r>
    </w:p>
    <w:p w14:paraId="48BCCF49">
      <w:pPr>
        <w:adjustRightInd/>
        <w:snapToGrid/>
        <w:spacing w:line="360" w:lineRule="auto"/>
        <w:rPr>
          <w:rFonts w:ascii="Times New Roman" w:hAnsi="Times New Roman" w:eastAsia="新宋体" w:cs="Times New Roman"/>
          <w:sz w:val="24"/>
          <w:szCs w:val="24"/>
          <w:highlight w:val="none"/>
        </w:rPr>
      </w:pPr>
    </w:p>
    <w:p w14:paraId="2A4FFDB3">
      <w:pPr>
        <w:adjustRightInd/>
        <w:snapToGrid/>
        <w:spacing w:line="360" w:lineRule="auto"/>
        <w:ind w:firstLine="480" w:firstLineChars="200"/>
        <w:rPr>
          <w:rFonts w:ascii="Times New Roman" w:hAnsi="Times New Roman" w:eastAsia="新宋体" w:cs="宋体"/>
          <w:sz w:val="24"/>
          <w:szCs w:val="24"/>
          <w:highlight w:val="none"/>
        </w:rPr>
      </w:pPr>
      <w:r>
        <w:rPr>
          <w:rFonts w:hint="eastAsia" w:ascii="Times New Roman" w:hAnsi="Times New Roman" w:eastAsia="新宋体" w:cs="宋体"/>
          <w:sz w:val="24"/>
          <w:szCs w:val="24"/>
          <w:highlight w:val="none"/>
        </w:rPr>
        <w:t>为贯彻“安全第一，预防为主”的方针，根据《中华人民共和国安全生产法》、《广东省安全生产条例》等有关法律、法规的规定，结合本工程项目实际情况，按规定签订如下协议。</w:t>
      </w:r>
    </w:p>
    <w:p w14:paraId="37635AAC">
      <w:pPr>
        <w:adjustRightInd/>
        <w:snapToGrid/>
        <w:spacing w:line="360" w:lineRule="auto"/>
        <w:ind w:firstLine="480" w:firstLineChars="200"/>
        <w:rPr>
          <w:rFonts w:ascii="Times New Roman" w:hAnsi="Times New Roman" w:eastAsia="新宋体" w:cs="宋体"/>
          <w:sz w:val="24"/>
          <w:szCs w:val="24"/>
          <w:highlight w:val="none"/>
        </w:rPr>
      </w:pPr>
      <w:r>
        <w:rPr>
          <w:rFonts w:hint="eastAsia" w:ascii="Times New Roman" w:hAnsi="Times New Roman" w:eastAsia="新宋体" w:cs="宋体"/>
          <w:sz w:val="24"/>
          <w:szCs w:val="24"/>
          <w:highlight w:val="none"/>
        </w:rPr>
        <w:t>一、委托人的权利与义务</w:t>
      </w:r>
    </w:p>
    <w:p w14:paraId="36A76C34">
      <w:pPr>
        <w:adjustRightInd/>
        <w:snapToGrid/>
        <w:spacing w:line="360" w:lineRule="auto"/>
        <w:ind w:firstLine="480" w:firstLineChars="200"/>
        <w:rPr>
          <w:rFonts w:ascii="Times New Roman" w:hAnsi="Times New Roman" w:eastAsia="新宋体" w:cs="宋体"/>
          <w:sz w:val="24"/>
          <w:szCs w:val="24"/>
          <w:highlight w:val="none"/>
        </w:rPr>
      </w:pPr>
      <w:r>
        <w:rPr>
          <w:rFonts w:hint="eastAsia" w:ascii="Times New Roman" w:hAnsi="Times New Roman" w:eastAsia="新宋体" w:cs="宋体"/>
          <w:sz w:val="24"/>
          <w:szCs w:val="24"/>
          <w:highlight w:val="none"/>
        </w:rPr>
        <w:t>1、遵守国家、省、市有关安全生产文明施工的法律、法规及有关规定，加强安全生产管理，建立、健全安全生产责任制度，完善安全生产条件，确保安全生产。</w:t>
      </w:r>
    </w:p>
    <w:p w14:paraId="23F457D0">
      <w:pPr>
        <w:adjustRightInd/>
        <w:snapToGrid/>
        <w:spacing w:line="360" w:lineRule="auto"/>
        <w:ind w:firstLine="480" w:firstLineChars="200"/>
        <w:rPr>
          <w:rFonts w:ascii="Times New Roman" w:hAnsi="Times New Roman" w:eastAsia="新宋体" w:cs="宋体"/>
          <w:sz w:val="24"/>
          <w:szCs w:val="24"/>
          <w:highlight w:val="none"/>
        </w:rPr>
      </w:pPr>
      <w:r>
        <w:rPr>
          <w:rFonts w:hint="eastAsia" w:ascii="Times New Roman" w:hAnsi="Times New Roman" w:eastAsia="新宋体" w:cs="宋体"/>
          <w:sz w:val="24"/>
          <w:szCs w:val="24"/>
          <w:highlight w:val="none"/>
        </w:rPr>
        <w:t>2、按国家有关规定保证安全生产所必需的资金投入。</w:t>
      </w:r>
    </w:p>
    <w:p w14:paraId="7872FED4">
      <w:pPr>
        <w:adjustRightInd/>
        <w:snapToGrid/>
        <w:spacing w:line="360" w:lineRule="auto"/>
        <w:ind w:firstLine="480" w:firstLineChars="200"/>
        <w:rPr>
          <w:rFonts w:ascii="Times New Roman" w:hAnsi="Times New Roman" w:eastAsia="新宋体" w:cs="宋体"/>
          <w:sz w:val="24"/>
          <w:szCs w:val="24"/>
          <w:highlight w:val="none"/>
        </w:rPr>
      </w:pPr>
      <w:r>
        <w:rPr>
          <w:rFonts w:hint="eastAsia" w:ascii="Times New Roman" w:hAnsi="Times New Roman" w:eastAsia="新宋体" w:cs="宋体"/>
          <w:sz w:val="24"/>
          <w:szCs w:val="24"/>
          <w:highlight w:val="none"/>
        </w:rPr>
        <w:t>3、保证不将工程项目发包（分包）给不具备安全生产条件或者不具备相应资质的单位或个人。</w:t>
      </w:r>
    </w:p>
    <w:p w14:paraId="40100410">
      <w:pPr>
        <w:adjustRightInd/>
        <w:snapToGrid/>
        <w:spacing w:line="360" w:lineRule="auto"/>
        <w:ind w:firstLine="480" w:firstLineChars="200"/>
        <w:rPr>
          <w:rFonts w:ascii="Times New Roman" w:hAnsi="Times New Roman" w:eastAsia="新宋体" w:cs="宋体"/>
          <w:sz w:val="24"/>
          <w:szCs w:val="24"/>
          <w:highlight w:val="none"/>
        </w:rPr>
      </w:pPr>
      <w:r>
        <w:rPr>
          <w:rFonts w:hint="eastAsia" w:ascii="Times New Roman" w:hAnsi="Times New Roman" w:eastAsia="新宋体" w:cs="宋体"/>
          <w:sz w:val="24"/>
          <w:szCs w:val="24"/>
          <w:highlight w:val="none"/>
        </w:rPr>
        <w:t>4、对监理人在监理过程中依照合同或依法采取的有效监控措施，如停工、停用等给予支持；对监理人以公司文件书面形式提交并要求做出决定的事宜在规定时限内做出书面决定。</w:t>
      </w:r>
    </w:p>
    <w:p w14:paraId="35B3A7ED">
      <w:pPr>
        <w:adjustRightInd/>
        <w:snapToGrid/>
        <w:spacing w:line="360" w:lineRule="auto"/>
        <w:ind w:firstLine="480" w:firstLineChars="200"/>
        <w:rPr>
          <w:rFonts w:ascii="Times New Roman" w:hAnsi="Times New Roman" w:eastAsia="新宋体" w:cs="宋体"/>
          <w:sz w:val="24"/>
          <w:szCs w:val="24"/>
          <w:highlight w:val="none"/>
        </w:rPr>
      </w:pPr>
      <w:r>
        <w:rPr>
          <w:rFonts w:hint="eastAsia" w:ascii="Times New Roman" w:hAnsi="Times New Roman" w:eastAsia="新宋体" w:cs="宋体"/>
          <w:sz w:val="24"/>
          <w:szCs w:val="24"/>
          <w:highlight w:val="none"/>
        </w:rPr>
        <w:t>5、授权工地常驻代表负责与监理人联系安全生产、文明施工的事宜，如需更换此人时提前通知监理人。</w:t>
      </w:r>
    </w:p>
    <w:p w14:paraId="3A49F674">
      <w:pPr>
        <w:adjustRightInd/>
        <w:snapToGrid/>
        <w:spacing w:line="360" w:lineRule="auto"/>
        <w:ind w:firstLine="480" w:firstLineChars="200"/>
        <w:rPr>
          <w:rFonts w:ascii="Times New Roman" w:hAnsi="Times New Roman" w:eastAsia="新宋体" w:cs="宋体"/>
          <w:sz w:val="24"/>
          <w:szCs w:val="24"/>
          <w:highlight w:val="none"/>
        </w:rPr>
      </w:pPr>
      <w:r>
        <w:rPr>
          <w:rFonts w:hint="eastAsia" w:ascii="Times New Roman" w:hAnsi="Times New Roman" w:eastAsia="新宋体" w:cs="宋体"/>
          <w:sz w:val="24"/>
          <w:szCs w:val="24"/>
          <w:highlight w:val="none"/>
        </w:rPr>
        <w:t>二、监理人的权利与义务</w:t>
      </w:r>
    </w:p>
    <w:p w14:paraId="1E94050D">
      <w:pPr>
        <w:adjustRightInd/>
        <w:snapToGrid/>
        <w:spacing w:line="360" w:lineRule="auto"/>
        <w:ind w:firstLine="480" w:firstLineChars="200"/>
        <w:rPr>
          <w:rFonts w:ascii="Times New Roman" w:hAnsi="Times New Roman" w:eastAsia="新宋体" w:cs="宋体"/>
          <w:sz w:val="24"/>
          <w:szCs w:val="24"/>
          <w:highlight w:val="none"/>
        </w:rPr>
      </w:pPr>
      <w:r>
        <w:rPr>
          <w:rFonts w:hint="eastAsia" w:ascii="Times New Roman" w:hAnsi="Times New Roman" w:eastAsia="新宋体" w:cs="宋体"/>
          <w:sz w:val="24"/>
          <w:szCs w:val="24"/>
          <w:highlight w:val="none"/>
        </w:rPr>
        <w:t>1、遵守国家、省、市有关安全生产文明施工的法律、法规及有关规定，加强工程建设安全的监理，建立、健全安全监理责任制度，保证工程建设的安全。</w:t>
      </w:r>
    </w:p>
    <w:p w14:paraId="3D9A8F9A">
      <w:pPr>
        <w:adjustRightInd/>
        <w:snapToGrid/>
        <w:spacing w:line="360" w:lineRule="auto"/>
        <w:ind w:firstLine="480" w:firstLineChars="200"/>
        <w:rPr>
          <w:rFonts w:ascii="Times New Roman" w:hAnsi="Times New Roman" w:eastAsia="新宋体" w:cs="宋体"/>
          <w:sz w:val="24"/>
          <w:szCs w:val="24"/>
          <w:highlight w:val="none"/>
        </w:rPr>
      </w:pPr>
      <w:r>
        <w:rPr>
          <w:rFonts w:hint="eastAsia" w:ascii="Times New Roman" w:hAnsi="Times New Roman" w:eastAsia="新宋体" w:cs="宋体"/>
          <w:sz w:val="24"/>
          <w:szCs w:val="24"/>
          <w:highlight w:val="none"/>
        </w:rPr>
        <w:t>建立、健全安全生产文明施工监理的组织、明确安全监理人员的职责。</w:t>
      </w:r>
    </w:p>
    <w:p w14:paraId="2DDB1D52">
      <w:pPr>
        <w:adjustRightInd/>
        <w:snapToGrid/>
        <w:spacing w:line="360" w:lineRule="auto"/>
        <w:ind w:firstLine="480" w:firstLineChars="200"/>
        <w:rPr>
          <w:rFonts w:ascii="Times New Roman" w:hAnsi="Times New Roman" w:eastAsia="新宋体" w:cs="宋体"/>
          <w:sz w:val="24"/>
          <w:szCs w:val="24"/>
          <w:highlight w:val="none"/>
        </w:rPr>
      </w:pPr>
      <w:r>
        <w:rPr>
          <w:rFonts w:hint="eastAsia" w:ascii="Times New Roman" w:hAnsi="Times New Roman" w:eastAsia="新宋体" w:cs="宋体"/>
          <w:sz w:val="24"/>
          <w:szCs w:val="24"/>
          <w:highlight w:val="none"/>
        </w:rPr>
        <w:t>2、建立安全生产文明施工的专项监理制度或方案。</w:t>
      </w:r>
    </w:p>
    <w:p w14:paraId="1D46ABA2">
      <w:pPr>
        <w:adjustRightInd/>
        <w:snapToGrid/>
        <w:spacing w:line="360" w:lineRule="auto"/>
        <w:ind w:firstLine="480" w:firstLineChars="200"/>
        <w:rPr>
          <w:rFonts w:ascii="Times New Roman" w:hAnsi="Times New Roman" w:eastAsia="新宋体" w:cs="宋体"/>
          <w:sz w:val="24"/>
          <w:szCs w:val="24"/>
          <w:highlight w:val="none"/>
        </w:rPr>
      </w:pPr>
      <w:r>
        <w:rPr>
          <w:rFonts w:hint="eastAsia" w:ascii="Times New Roman" w:hAnsi="Times New Roman" w:eastAsia="新宋体" w:cs="宋体"/>
          <w:sz w:val="24"/>
          <w:szCs w:val="24"/>
          <w:highlight w:val="none"/>
        </w:rPr>
        <w:t>3、对承包人的资质进行审查，对无资质单位或不具备安全生产条件单位会同委托人不准进入。</w:t>
      </w:r>
    </w:p>
    <w:p w14:paraId="178A42B5">
      <w:pPr>
        <w:adjustRightInd/>
        <w:snapToGrid/>
        <w:spacing w:line="360" w:lineRule="auto"/>
        <w:ind w:firstLine="480" w:firstLineChars="200"/>
        <w:rPr>
          <w:rFonts w:ascii="Times New Roman" w:hAnsi="Times New Roman" w:eastAsia="新宋体" w:cs="宋体"/>
          <w:sz w:val="24"/>
          <w:szCs w:val="24"/>
          <w:highlight w:val="none"/>
        </w:rPr>
      </w:pPr>
      <w:r>
        <w:rPr>
          <w:rFonts w:hint="eastAsia" w:ascii="Times New Roman" w:hAnsi="Times New Roman" w:eastAsia="新宋体" w:cs="宋体"/>
          <w:sz w:val="24"/>
          <w:szCs w:val="24"/>
          <w:highlight w:val="none"/>
        </w:rPr>
        <w:t>4、对承包人提供的安全施工组织设计及专项安全技术方案进行审核。</w:t>
      </w:r>
    </w:p>
    <w:p w14:paraId="1FDD43D9">
      <w:pPr>
        <w:adjustRightInd/>
        <w:snapToGrid/>
        <w:spacing w:line="360" w:lineRule="auto"/>
        <w:ind w:firstLine="480" w:firstLineChars="200"/>
        <w:rPr>
          <w:rFonts w:ascii="Times New Roman" w:hAnsi="Times New Roman" w:eastAsia="新宋体" w:cs="宋体"/>
          <w:sz w:val="24"/>
          <w:szCs w:val="24"/>
          <w:highlight w:val="none"/>
        </w:rPr>
      </w:pPr>
      <w:r>
        <w:rPr>
          <w:rFonts w:hint="eastAsia" w:ascii="Times New Roman" w:hAnsi="Times New Roman" w:eastAsia="新宋体" w:cs="宋体"/>
          <w:sz w:val="24"/>
          <w:szCs w:val="24"/>
          <w:highlight w:val="none"/>
        </w:rPr>
        <w:t>5、对施工人员、材料、主要设备的使用和运行状况进行检查并记录。</w:t>
      </w:r>
    </w:p>
    <w:p w14:paraId="66804DE0">
      <w:pPr>
        <w:adjustRightInd/>
        <w:snapToGrid/>
        <w:spacing w:line="360" w:lineRule="auto"/>
        <w:ind w:firstLine="480" w:firstLineChars="200"/>
        <w:rPr>
          <w:rFonts w:ascii="Times New Roman" w:hAnsi="Times New Roman" w:eastAsia="新宋体" w:cs="宋体"/>
          <w:sz w:val="24"/>
          <w:szCs w:val="24"/>
          <w:highlight w:val="none"/>
        </w:rPr>
      </w:pPr>
      <w:r>
        <w:rPr>
          <w:rFonts w:hint="eastAsia" w:ascii="Times New Roman" w:hAnsi="Times New Roman" w:eastAsia="新宋体" w:cs="宋体"/>
          <w:sz w:val="24"/>
          <w:szCs w:val="24"/>
          <w:highlight w:val="none"/>
        </w:rPr>
        <w:t>6、对重要施工环节和安全事故易发工序实施旁站或巡检。</w:t>
      </w:r>
    </w:p>
    <w:p w14:paraId="5EAE297D">
      <w:pPr>
        <w:adjustRightInd/>
        <w:snapToGrid/>
        <w:spacing w:line="360" w:lineRule="auto"/>
        <w:ind w:firstLine="480" w:firstLineChars="200"/>
        <w:rPr>
          <w:rFonts w:ascii="Times New Roman" w:hAnsi="Times New Roman" w:eastAsia="新宋体" w:cs="宋体"/>
          <w:sz w:val="24"/>
          <w:szCs w:val="24"/>
          <w:highlight w:val="none"/>
        </w:rPr>
      </w:pPr>
      <w:r>
        <w:rPr>
          <w:rFonts w:hint="eastAsia" w:ascii="Times New Roman" w:hAnsi="Times New Roman" w:eastAsia="新宋体" w:cs="宋体"/>
          <w:sz w:val="24"/>
          <w:szCs w:val="24"/>
          <w:highlight w:val="none"/>
        </w:rPr>
        <w:t>7、按规定对安全措施费用的列支和使用实施有效监控。</w:t>
      </w:r>
    </w:p>
    <w:p w14:paraId="3E93C3C5">
      <w:pPr>
        <w:adjustRightInd/>
        <w:snapToGrid/>
        <w:spacing w:line="360" w:lineRule="auto"/>
        <w:ind w:firstLine="480" w:firstLineChars="200"/>
        <w:rPr>
          <w:rFonts w:ascii="Times New Roman" w:hAnsi="Times New Roman" w:eastAsia="新宋体" w:cs="宋体"/>
          <w:sz w:val="24"/>
          <w:szCs w:val="24"/>
          <w:highlight w:val="none"/>
        </w:rPr>
      </w:pPr>
      <w:r>
        <w:rPr>
          <w:rFonts w:hint="eastAsia" w:ascii="Times New Roman" w:hAnsi="Times New Roman" w:eastAsia="新宋体" w:cs="宋体"/>
          <w:sz w:val="24"/>
          <w:szCs w:val="24"/>
          <w:highlight w:val="none"/>
        </w:rPr>
        <w:t>8、及时制止承包人明显违章指挥和操作的行为。</w:t>
      </w:r>
    </w:p>
    <w:p w14:paraId="6E08408E">
      <w:pPr>
        <w:adjustRightInd/>
        <w:snapToGrid/>
        <w:spacing w:line="360" w:lineRule="auto"/>
        <w:ind w:firstLine="480" w:firstLineChars="200"/>
        <w:rPr>
          <w:rFonts w:ascii="Times New Roman" w:hAnsi="Times New Roman" w:eastAsia="新宋体" w:cs="宋体"/>
          <w:sz w:val="24"/>
          <w:szCs w:val="24"/>
          <w:highlight w:val="none"/>
        </w:rPr>
      </w:pPr>
      <w:r>
        <w:rPr>
          <w:rFonts w:hint="eastAsia" w:ascii="Times New Roman" w:hAnsi="Times New Roman" w:eastAsia="新宋体" w:cs="宋体"/>
          <w:sz w:val="24"/>
          <w:szCs w:val="24"/>
          <w:highlight w:val="none"/>
        </w:rPr>
        <w:t>9、对危及工程和人员安全的施工及设备的使用，及时下达停工（停用）指令，坚决予以纠正。</w:t>
      </w:r>
    </w:p>
    <w:p w14:paraId="1F511A74">
      <w:pPr>
        <w:adjustRightInd/>
        <w:snapToGrid/>
        <w:spacing w:line="360" w:lineRule="auto"/>
        <w:ind w:firstLine="480" w:firstLineChars="200"/>
        <w:rPr>
          <w:rFonts w:ascii="Times New Roman" w:hAnsi="Times New Roman" w:eastAsia="新宋体" w:cs="宋体"/>
          <w:sz w:val="24"/>
          <w:szCs w:val="24"/>
          <w:highlight w:val="none"/>
        </w:rPr>
      </w:pPr>
      <w:r>
        <w:rPr>
          <w:rFonts w:hint="eastAsia" w:ascii="Times New Roman" w:hAnsi="Times New Roman" w:eastAsia="新宋体" w:cs="宋体"/>
          <w:sz w:val="24"/>
          <w:szCs w:val="24"/>
          <w:highlight w:val="none"/>
        </w:rPr>
        <w:t>10、对施工现场存在的安全隐患及时发出整改通知并向安监机构报告。</w:t>
      </w:r>
    </w:p>
    <w:p w14:paraId="0664C26A">
      <w:pPr>
        <w:adjustRightInd/>
        <w:snapToGrid/>
        <w:spacing w:line="360" w:lineRule="auto"/>
        <w:ind w:firstLine="480" w:firstLineChars="200"/>
        <w:rPr>
          <w:rFonts w:ascii="Times New Roman" w:hAnsi="Times New Roman" w:eastAsia="新宋体" w:cs="宋体"/>
          <w:sz w:val="24"/>
          <w:szCs w:val="24"/>
          <w:highlight w:val="none"/>
        </w:rPr>
      </w:pPr>
      <w:r>
        <w:rPr>
          <w:rFonts w:hint="eastAsia" w:ascii="Times New Roman" w:hAnsi="Times New Roman" w:eastAsia="新宋体" w:cs="宋体"/>
          <w:sz w:val="24"/>
          <w:szCs w:val="24"/>
          <w:highlight w:val="none"/>
        </w:rPr>
        <w:t>11、对因安全原因被建设行政主管部门和监督机构责令停工整改的，要积极主动抓好督促落实并及时反馈情况。</w:t>
      </w:r>
    </w:p>
    <w:p w14:paraId="07A9D22B">
      <w:pPr>
        <w:adjustRightInd/>
        <w:snapToGrid/>
        <w:spacing w:line="360" w:lineRule="auto"/>
        <w:ind w:firstLine="480" w:firstLineChars="200"/>
        <w:rPr>
          <w:rFonts w:ascii="Times New Roman" w:hAnsi="Times New Roman" w:eastAsia="新宋体" w:cs="宋体"/>
          <w:sz w:val="24"/>
          <w:szCs w:val="24"/>
          <w:highlight w:val="none"/>
        </w:rPr>
      </w:pPr>
      <w:r>
        <w:rPr>
          <w:rFonts w:hint="eastAsia" w:ascii="Times New Roman" w:hAnsi="Times New Roman" w:eastAsia="新宋体" w:cs="宋体"/>
          <w:sz w:val="24"/>
          <w:szCs w:val="24"/>
          <w:highlight w:val="none"/>
        </w:rPr>
        <w:t>12、督促承包人按规定购买施工意外保险和搞好文明施工管理。</w:t>
      </w:r>
    </w:p>
    <w:p w14:paraId="7DF64C22">
      <w:pPr>
        <w:adjustRightInd/>
        <w:snapToGrid/>
        <w:spacing w:line="360" w:lineRule="auto"/>
        <w:ind w:firstLine="480" w:firstLineChars="200"/>
        <w:rPr>
          <w:rFonts w:ascii="Times New Roman" w:hAnsi="Times New Roman" w:eastAsia="新宋体" w:cs="宋体"/>
          <w:sz w:val="24"/>
          <w:szCs w:val="24"/>
          <w:highlight w:val="none"/>
        </w:rPr>
      </w:pPr>
      <w:r>
        <w:rPr>
          <w:rFonts w:hint="eastAsia" w:ascii="Times New Roman" w:hAnsi="Times New Roman" w:eastAsia="新宋体" w:cs="宋体"/>
          <w:sz w:val="24"/>
          <w:szCs w:val="24"/>
          <w:highlight w:val="none"/>
        </w:rPr>
        <w:t>13、参与安全事故的调查处理。</w:t>
      </w:r>
    </w:p>
    <w:p w14:paraId="67B9BB4A">
      <w:pPr>
        <w:adjustRightInd/>
        <w:snapToGrid/>
        <w:spacing w:line="360" w:lineRule="auto"/>
        <w:ind w:firstLine="480" w:firstLineChars="200"/>
        <w:rPr>
          <w:rFonts w:ascii="Times New Roman" w:hAnsi="Times New Roman" w:eastAsia="新宋体" w:cs="宋体"/>
          <w:sz w:val="24"/>
          <w:szCs w:val="24"/>
          <w:highlight w:val="none"/>
        </w:rPr>
      </w:pPr>
      <w:r>
        <w:rPr>
          <w:rFonts w:hint="eastAsia" w:ascii="Times New Roman" w:hAnsi="Times New Roman" w:eastAsia="新宋体" w:cs="宋体"/>
          <w:sz w:val="24"/>
          <w:szCs w:val="24"/>
          <w:highlight w:val="none"/>
        </w:rPr>
        <w:t>14、参与事故应急救援预案的公布和演练。</w:t>
      </w:r>
    </w:p>
    <w:p w14:paraId="10EEDA2F">
      <w:pPr>
        <w:adjustRightInd/>
        <w:snapToGrid/>
        <w:spacing w:line="360" w:lineRule="auto"/>
        <w:ind w:firstLine="480" w:firstLineChars="200"/>
        <w:rPr>
          <w:rFonts w:ascii="Times New Roman" w:hAnsi="Times New Roman" w:eastAsia="新宋体" w:cs="宋体"/>
          <w:sz w:val="24"/>
          <w:szCs w:val="24"/>
          <w:highlight w:val="none"/>
        </w:rPr>
      </w:pPr>
      <w:r>
        <w:rPr>
          <w:rFonts w:hint="eastAsia" w:ascii="Times New Roman" w:hAnsi="Times New Roman" w:eastAsia="新宋体" w:cs="宋体"/>
          <w:sz w:val="24"/>
          <w:szCs w:val="24"/>
          <w:highlight w:val="none"/>
        </w:rPr>
        <w:t>15、做好安全施工监理记录，日记和监理月报等资料整理，并督促承包单位及时整理现场安全管理文件资料。</w:t>
      </w:r>
    </w:p>
    <w:tbl>
      <w:tblPr>
        <w:tblStyle w:val="29"/>
        <w:tblW w:w="0" w:type="auto"/>
        <w:tblInd w:w="-567" w:type="dxa"/>
        <w:tblLayout w:type="fixed"/>
        <w:tblCellMar>
          <w:top w:w="0" w:type="dxa"/>
          <w:left w:w="108" w:type="dxa"/>
          <w:bottom w:w="0" w:type="dxa"/>
          <w:right w:w="108" w:type="dxa"/>
        </w:tblCellMar>
      </w:tblPr>
      <w:tblGrid>
        <w:gridCol w:w="4928"/>
        <w:gridCol w:w="283"/>
        <w:gridCol w:w="3905"/>
      </w:tblGrid>
      <w:tr w14:paraId="3DF1203F">
        <w:tblPrEx>
          <w:tblCellMar>
            <w:top w:w="0" w:type="dxa"/>
            <w:left w:w="108" w:type="dxa"/>
            <w:bottom w:w="0" w:type="dxa"/>
            <w:right w:w="108" w:type="dxa"/>
          </w:tblCellMar>
        </w:tblPrEx>
        <w:tc>
          <w:tcPr>
            <w:tcW w:w="9116" w:type="dxa"/>
            <w:gridSpan w:val="3"/>
          </w:tcPr>
          <w:p w14:paraId="11191E9A">
            <w:pPr>
              <w:adjustRightInd/>
              <w:snapToGrid/>
              <w:spacing w:line="360" w:lineRule="auto"/>
              <w:ind w:firstLine="480" w:firstLineChars="200"/>
              <w:rPr>
                <w:rFonts w:ascii="Times New Roman" w:hAnsi="Times New Roman" w:eastAsia="新宋体" w:cs="Times New Roman"/>
                <w:sz w:val="24"/>
                <w:szCs w:val="24"/>
                <w:highlight w:val="none"/>
              </w:rPr>
            </w:pPr>
          </w:p>
          <w:p w14:paraId="4038A4DD">
            <w:pPr>
              <w:adjustRightInd/>
              <w:snapToGrid/>
              <w:spacing w:line="360" w:lineRule="auto"/>
              <w:ind w:firstLine="480" w:firstLineChars="200"/>
              <w:rPr>
                <w:rFonts w:ascii="Times New Roman" w:hAnsi="Times New Roman" w:eastAsia="新宋体" w:cs="Times New Roman"/>
                <w:sz w:val="24"/>
                <w:szCs w:val="24"/>
                <w:highlight w:val="none"/>
              </w:rPr>
            </w:pPr>
            <w:r>
              <w:rPr>
                <w:rFonts w:hint="eastAsia" w:ascii="Times New Roman" w:hAnsi="Times New Roman" w:eastAsia="新宋体" w:cs="Times New Roman"/>
                <w:sz w:val="24"/>
                <w:szCs w:val="24"/>
                <w:highlight w:val="none"/>
              </w:rPr>
              <w:t>委托人：</w:t>
            </w:r>
            <w:r>
              <w:rPr>
                <w:rFonts w:hint="eastAsia" w:ascii="Times New Roman" w:hAnsi="Times New Roman" w:eastAsia="新宋体" w:cs="宋体"/>
                <w:sz w:val="24"/>
                <w:szCs w:val="24"/>
                <w:highlight w:val="none"/>
              </w:rPr>
              <w:t>广州国际生物岛集团有限公司</w:t>
            </w:r>
          </w:p>
        </w:tc>
      </w:tr>
      <w:tr w14:paraId="45CB58F1">
        <w:tblPrEx>
          <w:tblCellMar>
            <w:top w:w="0" w:type="dxa"/>
            <w:left w:w="108" w:type="dxa"/>
            <w:bottom w:w="0" w:type="dxa"/>
            <w:right w:w="108" w:type="dxa"/>
          </w:tblCellMar>
        </w:tblPrEx>
        <w:tc>
          <w:tcPr>
            <w:tcW w:w="4928" w:type="dxa"/>
          </w:tcPr>
          <w:p w14:paraId="4E3815BD">
            <w:pPr>
              <w:adjustRightInd/>
              <w:snapToGrid/>
              <w:spacing w:line="360" w:lineRule="auto"/>
              <w:ind w:firstLine="2160" w:firstLineChars="900"/>
              <w:rPr>
                <w:rFonts w:ascii="Times New Roman" w:hAnsi="Times New Roman" w:eastAsia="新宋体" w:cs="Times New Roman"/>
                <w:sz w:val="24"/>
                <w:szCs w:val="24"/>
                <w:highlight w:val="none"/>
              </w:rPr>
            </w:pPr>
            <w:r>
              <w:rPr>
                <w:rFonts w:hint="eastAsia" w:ascii="Times New Roman" w:hAnsi="Times New Roman" w:eastAsia="新宋体" w:cs="Times New Roman"/>
                <w:sz w:val="24"/>
                <w:szCs w:val="24"/>
                <w:highlight w:val="none"/>
              </w:rPr>
              <w:t>（公章）</w:t>
            </w:r>
          </w:p>
        </w:tc>
        <w:tc>
          <w:tcPr>
            <w:tcW w:w="283" w:type="dxa"/>
          </w:tcPr>
          <w:p w14:paraId="2C70A33B">
            <w:pPr>
              <w:adjustRightInd/>
              <w:snapToGrid/>
              <w:spacing w:line="360" w:lineRule="auto"/>
              <w:ind w:firstLine="480" w:firstLineChars="200"/>
              <w:rPr>
                <w:rFonts w:ascii="Times New Roman" w:hAnsi="Times New Roman" w:eastAsia="新宋体" w:cs="Times New Roman"/>
                <w:sz w:val="24"/>
                <w:szCs w:val="24"/>
                <w:highlight w:val="none"/>
              </w:rPr>
            </w:pPr>
          </w:p>
        </w:tc>
        <w:tc>
          <w:tcPr>
            <w:tcW w:w="3905" w:type="dxa"/>
          </w:tcPr>
          <w:p w14:paraId="7BF91311">
            <w:pPr>
              <w:adjustRightInd/>
              <w:snapToGrid/>
              <w:spacing w:line="360" w:lineRule="auto"/>
              <w:ind w:firstLine="480" w:firstLineChars="200"/>
              <w:rPr>
                <w:rFonts w:ascii="Times New Roman" w:hAnsi="Times New Roman" w:eastAsia="新宋体" w:cs="Times New Roman"/>
                <w:sz w:val="24"/>
                <w:szCs w:val="24"/>
                <w:highlight w:val="none"/>
              </w:rPr>
            </w:pPr>
          </w:p>
        </w:tc>
      </w:tr>
      <w:tr w14:paraId="05E5D936">
        <w:tblPrEx>
          <w:tblCellMar>
            <w:top w:w="0" w:type="dxa"/>
            <w:left w:w="108" w:type="dxa"/>
            <w:bottom w:w="0" w:type="dxa"/>
            <w:right w:w="108" w:type="dxa"/>
          </w:tblCellMar>
        </w:tblPrEx>
        <w:tc>
          <w:tcPr>
            <w:tcW w:w="4928" w:type="dxa"/>
          </w:tcPr>
          <w:p w14:paraId="543C2199">
            <w:pPr>
              <w:adjustRightInd/>
              <w:snapToGrid/>
              <w:spacing w:line="360" w:lineRule="auto"/>
              <w:ind w:firstLine="480" w:firstLineChars="200"/>
              <w:rPr>
                <w:rFonts w:ascii="Times New Roman" w:hAnsi="Times New Roman" w:eastAsia="新宋体" w:cs="Times New Roman"/>
                <w:sz w:val="24"/>
                <w:szCs w:val="24"/>
                <w:highlight w:val="none"/>
              </w:rPr>
            </w:pPr>
            <w:r>
              <w:rPr>
                <w:rFonts w:hint="eastAsia" w:ascii="Times New Roman" w:hAnsi="Times New Roman" w:eastAsia="新宋体" w:cs="Times New Roman"/>
                <w:sz w:val="24"/>
                <w:szCs w:val="24"/>
                <w:highlight w:val="none"/>
              </w:rPr>
              <w:t>法定代表人：</w:t>
            </w:r>
          </w:p>
        </w:tc>
        <w:tc>
          <w:tcPr>
            <w:tcW w:w="283" w:type="dxa"/>
          </w:tcPr>
          <w:p w14:paraId="5E27EFA5">
            <w:pPr>
              <w:adjustRightInd/>
              <w:snapToGrid/>
              <w:spacing w:line="360" w:lineRule="auto"/>
              <w:ind w:firstLine="480" w:firstLineChars="200"/>
              <w:rPr>
                <w:rFonts w:ascii="Times New Roman" w:hAnsi="Times New Roman" w:eastAsia="新宋体" w:cs="Times New Roman"/>
                <w:sz w:val="24"/>
                <w:szCs w:val="24"/>
                <w:highlight w:val="none"/>
              </w:rPr>
            </w:pPr>
          </w:p>
        </w:tc>
        <w:tc>
          <w:tcPr>
            <w:tcW w:w="3905" w:type="dxa"/>
          </w:tcPr>
          <w:p w14:paraId="59F0A971">
            <w:pPr>
              <w:adjustRightInd/>
              <w:snapToGrid/>
              <w:spacing w:line="360" w:lineRule="auto"/>
              <w:ind w:firstLine="480" w:firstLineChars="200"/>
              <w:rPr>
                <w:rFonts w:ascii="Times New Roman" w:hAnsi="Times New Roman" w:eastAsia="新宋体" w:cs="Times New Roman"/>
                <w:sz w:val="24"/>
                <w:szCs w:val="24"/>
                <w:highlight w:val="none"/>
              </w:rPr>
            </w:pPr>
          </w:p>
        </w:tc>
      </w:tr>
      <w:tr w14:paraId="7E430B1C">
        <w:tblPrEx>
          <w:tblCellMar>
            <w:top w:w="0" w:type="dxa"/>
            <w:left w:w="108" w:type="dxa"/>
            <w:bottom w:w="0" w:type="dxa"/>
            <w:right w:w="108" w:type="dxa"/>
          </w:tblCellMar>
        </w:tblPrEx>
        <w:tc>
          <w:tcPr>
            <w:tcW w:w="4928" w:type="dxa"/>
          </w:tcPr>
          <w:p w14:paraId="52BA1275">
            <w:pPr>
              <w:adjustRightInd/>
              <w:snapToGrid/>
              <w:spacing w:line="360" w:lineRule="auto"/>
              <w:ind w:firstLine="480" w:firstLineChars="200"/>
              <w:rPr>
                <w:rFonts w:ascii="Times New Roman" w:hAnsi="Times New Roman" w:eastAsia="新宋体" w:cs="Times New Roman"/>
                <w:sz w:val="24"/>
                <w:szCs w:val="24"/>
                <w:highlight w:val="none"/>
              </w:rPr>
            </w:pPr>
            <w:r>
              <w:rPr>
                <w:rFonts w:hint="eastAsia" w:ascii="Times New Roman" w:hAnsi="Times New Roman" w:eastAsia="新宋体" w:cs="Times New Roman"/>
                <w:sz w:val="24"/>
                <w:szCs w:val="24"/>
                <w:highlight w:val="none"/>
              </w:rPr>
              <w:t>委托代理人：</w:t>
            </w:r>
          </w:p>
        </w:tc>
        <w:tc>
          <w:tcPr>
            <w:tcW w:w="283" w:type="dxa"/>
          </w:tcPr>
          <w:p w14:paraId="7BDFADD0">
            <w:pPr>
              <w:adjustRightInd/>
              <w:snapToGrid/>
              <w:spacing w:line="360" w:lineRule="auto"/>
              <w:ind w:firstLine="480" w:firstLineChars="200"/>
              <w:rPr>
                <w:rFonts w:ascii="Times New Roman" w:hAnsi="Times New Roman" w:eastAsia="新宋体" w:cs="Times New Roman"/>
                <w:sz w:val="24"/>
                <w:szCs w:val="24"/>
                <w:highlight w:val="none"/>
              </w:rPr>
            </w:pPr>
          </w:p>
        </w:tc>
        <w:tc>
          <w:tcPr>
            <w:tcW w:w="3905" w:type="dxa"/>
          </w:tcPr>
          <w:p w14:paraId="11AA1471">
            <w:pPr>
              <w:adjustRightInd/>
              <w:snapToGrid/>
              <w:spacing w:line="360" w:lineRule="auto"/>
              <w:ind w:firstLine="480" w:firstLineChars="200"/>
              <w:rPr>
                <w:rFonts w:ascii="Times New Roman" w:hAnsi="Times New Roman" w:eastAsia="新宋体" w:cs="Times New Roman"/>
                <w:sz w:val="24"/>
                <w:szCs w:val="24"/>
                <w:highlight w:val="none"/>
              </w:rPr>
            </w:pPr>
          </w:p>
        </w:tc>
      </w:tr>
      <w:tr w14:paraId="7E4C95A1">
        <w:tblPrEx>
          <w:tblCellMar>
            <w:top w:w="0" w:type="dxa"/>
            <w:left w:w="108" w:type="dxa"/>
            <w:bottom w:w="0" w:type="dxa"/>
            <w:right w:w="108" w:type="dxa"/>
          </w:tblCellMar>
        </w:tblPrEx>
        <w:tc>
          <w:tcPr>
            <w:tcW w:w="4928" w:type="dxa"/>
          </w:tcPr>
          <w:p w14:paraId="7E23657A">
            <w:pPr>
              <w:adjustRightInd/>
              <w:snapToGrid/>
              <w:spacing w:line="360" w:lineRule="auto"/>
              <w:ind w:firstLine="480" w:firstLineChars="200"/>
              <w:rPr>
                <w:rFonts w:ascii="Times New Roman" w:hAnsi="Times New Roman" w:eastAsia="新宋体" w:cs="Times New Roman"/>
                <w:sz w:val="24"/>
                <w:szCs w:val="24"/>
                <w:highlight w:val="none"/>
              </w:rPr>
            </w:pPr>
          </w:p>
          <w:p w14:paraId="76AF90F7">
            <w:pPr>
              <w:adjustRightInd/>
              <w:snapToGrid/>
              <w:spacing w:line="360" w:lineRule="auto"/>
              <w:ind w:firstLine="480" w:firstLineChars="200"/>
              <w:rPr>
                <w:rFonts w:ascii="Times New Roman" w:hAnsi="Times New Roman" w:eastAsia="新宋体" w:cs="Times New Roman"/>
                <w:sz w:val="24"/>
                <w:szCs w:val="24"/>
                <w:highlight w:val="none"/>
              </w:rPr>
            </w:pPr>
            <w:r>
              <w:rPr>
                <w:rFonts w:hint="eastAsia" w:ascii="Times New Roman" w:hAnsi="Times New Roman" w:eastAsia="新宋体" w:cs="Times New Roman"/>
                <w:sz w:val="24"/>
                <w:szCs w:val="24"/>
                <w:highlight w:val="none"/>
              </w:rPr>
              <w:t>监理人：</w:t>
            </w:r>
          </w:p>
        </w:tc>
        <w:tc>
          <w:tcPr>
            <w:tcW w:w="283" w:type="dxa"/>
          </w:tcPr>
          <w:p w14:paraId="24E3DAB7">
            <w:pPr>
              <w:adjustRightInd/>
              <w:snapToGrid/>
              <w:spacing w:line="360" w:lineRule="auto"/>
              <w:ind w:firstLine="480" w:firstLineChars="200"/>
              <w:rPr>
                <w:rFonts w:ascii="Times New Roman" w:hAnsi="Times New Roman" w:eastAsia="新宋体" w:cs="Times New Roman"/>
                <w:sz w:val="24"/>
                <w:szCs w:val="24"/>
                <w:highlight w:val="none"/>
              </w:rPr>
            </w:pPr>
          </w:p>
        </w:tc>
        <w:tc>
          <w:tcPr>
            <w:tcW w:w="3905" w:type="dxa"/>
          </w:tcPr>
          <w:p w14:paraId="30E470E6">
            <w:pPr>
              <w:adjustRightInd/>
              <w:snapToGrid/>
              <w:spacing w:line="360" w:lineRule="auto"/>
              <w:ind w:firstLine="480" w:firstLineChars="200"/>
              <w:rPr>
                <w:rFonts w:ascii="Times New Roman" w:hAnsi="Times New Roman" w:eastAsia="新宋体" w:cs="Times New Roman"/>
                <w:sz w:val="24"/>
                <w:szCs w:val="24"/>
                <w:highlight w:val="none"/>
              </w:rPr>
            </w:pPr>
          </w:p>
        </w:tc>
      </w:tr>
      <w:tr w14:paraId="57F193F0">
        <w:tblPrEx>
          <w:tblCellMar>
            <w:top w:w="0" w:type="dxa"/>
            <w:left w:w="108" w:type="dxa"/>
            <w:bottom w:w="0" w:type="dxa"/>
            <w:right w:w="108" w:type="dxa"/>
          </w:tblCellMar>
        </w:tblPrEx>
        <w:tc>
          <w:tcPr>
            <w:tcW w:w="4928" w:type="dxa"/>
          </w:tcPr>
          <w:p w14:paraId="6D4FDD7C">
            <w:pPr>
              <w:adjustRightInd/>
              <w:snapToGrid/>
              <w:spacing w:line="360" w:lineRule="auto"/>
              <w:ind w:firstLine="2160" w:firstLineChars="900"/>
              <w:rPr>
                <w:rFonts w:ascii="Times New Roman" w:hAnsi="Times New Roman" w:eastAsia="新宋体" w:cs="Times New Roman"/>
                <w:sz w:val="24"/>
                <w:szCs w:val="24"/>
                <w:highlight w:val="none"/>
              </w:rPr>
            </w:pPr>
            <w:r>
              <w:rPr>
                <w:rFonts w:hint="eastAsia" w:ascii="Times New Roman" w:hAnsi="Times New Roman" w:eastAsia="新宋体" w:cs="Times New Roman"/>
                <w:sz w:val="24"/>
                <w:szCs w:val="24"/>
                <w:highlight w:val="none"/>
              </w:rPr>
              <w:t>（公章）</w:t>
            </w:r>
          </w:p>
        </w:tc>
        <w:tc>
          <w:tcPr>
            <w:tcW w:w="283" w:type="dxa"/>
          </w:tcPr>
          <w:p w14:paraId="1460BB09">
            <w:pPr>
              <w:adjustRightInd/>
              <w:snapToGrid/>
              <w:spacing w:line="360" w:lineRule="auto"/>
              <w:ind w:firstLine="480" w:firstLineChars="200"/>
              <w:rPr>
                <w:rFonts w:ascii="Times New Roman" w:hAnsi="Times New Roman" w:eastAsia="新宋体" w:cs="Times New Roman"/>
                <w:sz w:val="24"/>
                <w:szCs w:val="24"/>
                <w:highlight w:val="none"/>
              </w:rPr>
            </w:pPr>
          </w:p>
        </w:tc>
        <w:tc>
          <w:tcPr>
            <w:tcW w:w="3905" w:type="dxa"/>
          </w:tcPr>
          <w:p w14:paraId="43B939D1">
            <w:pPr>
              <w:adjustRightInd/>
              <w:snapToGrid/>
              <w:spacing w:line="360" w:lineRule="auto"/>
              <w:ind w:firstLine="480" w:firstLineChars="200"/>
              <w:rPr>
                <w:rFonts w:ascii="Times New Roman" w:hAnsi="Times New Roman" w:eastAsia="新宋体" w:cs="Times New Roman"/>
                <w:sz w:val="24"/>
                <w:szCs w:val="24"/>
                <w:highlight w:val="none"/>
              </w:rPr>
            </w:pPr>
          </w:p>
        </w:tc>
      </w:tr>
      <w:tr w14:paraId="4FD9FA4C">
        <w:tblPrEx>
          <w:tblCellMar>
            <w:top w:w="0" w:type="dxa"/>
            <w:left w:w="108" w:type="dxa"/>
            <w:bottom w:w="0" w:type="dxa"/>
            <w:right w:w="108" w:type="dxa"/>
          </w:tblCellMar>
        </w:tblPrEx>
        <w:tc>
          <w:tcPr>
            <w:tcW w:w="4928" w:type="dxa"/>
          </w:tcPr>
          <w:p w14:paraId="0CB60A3C">
            <w:pPr>
              <w:adjustRightInd/>
              <w:snapToGrid/>
              <w:spacing w:line="360" w:lineRule="auto"/>
              <w:ind w:firstLine="480" w:firstLineChars="200"/>
              <w:rPr>
                <w:rFonts w:ascii="Times New Roman" w:hAnsi="Times New Roman" w:eastAsia="新宋体" w:cs="Times New Roman"/>
                <w:sz w:val="24"/>
                <w:szCs w:val="24"/>
                <w:highlight w:val="none"/>
              </w:rPr>
            </w:pPr>
            <w:r>
              <w:rPr>
                <w:rFonts w:hint="eastAsia" w:ascii="Times New Roman" w:hAnsi="Times New Roman" w:eastAsia="新宋体" w:cs="Times New Roman"/>
                <w:sz w:val="24"/>
                <w:szCs w:val="24"/>
                <w:highlight w:val="none"/>
              </w:rPr>
              <w:t>法定代表人：</w:t>
            </w:r>
          </w:p>
        </w:tc>
        <w:tc>
          <w:tcPr>
            <w:tcW w:w="283" w:type="dxa"/>
          </w:tcPr>
          <w:p w14:paraId="50AC7094">
            <w:pPr>
              <w:adjustRightInd/>
              <w:snapToGrid/>
              <w:spacing w:line="360" w:lineRule="auto"/>
              <w:ind w:firstLine="480" w:firstLineChars="200"/>
              <w:rPr>
                <w:rFonts w:ascii="Times New Roman" w:hAnsi="Times New Roman" w:eastAsia="新宋体" w:cs="Times New Roman"/>
                <w:sz w:val="24"/>
                <w:szCs w:val="24"/>
                <w:highlight w:val="none"/>
              </w:rPr>
            </w:pPr>
          </w:p>
        </w:tc>
        <w:tc>
          <w:tcPr>
            <w:tcW w:w="3905" w:type="dxa"/>
          </w:tcPr>
          <w:p w14:paraId="2E3F5A48">
            <w:pPr>
              <w:adjustRightInd/>
              <w:snapToGrid/>
              <w:spacing w:line="360" w:lineRule="auto"/>
              <w:ind w:firstLine="480" w:firstLineChars="200"/>
              <w:rPr>
                <w:rFonts w:ascii="Times New Roman" w:hAnsi="Times New Roman" w:eastAsia="新宋体" w:cs="Times New Roman"/>
                <w:sz w:val="24"/>
                <w:szCs w:val="24"/>
                <w:highlight w:val="none"/>
              </w:rPr>
            </w:pPr>
          </w:p>
        </w:tc>
      </w:tr>
      <w:tr w14:paraId="2EE52B59">
        <w:tblPrEx>
          <w:tblCellMar>
            <w:top w:w="0" w:type="dxa"/>
            <w:left w:w="108" w:type="dxa"/>
            <w:bottom w:w="0" w:type="dxa"/>
            <w:right w:w="108" w:type="dxa"/>
          </w:tblCellMar>
        </w:tblPrEx>
        <w:tc>
          <w:tcPr>
            <w:tcW w:w="4928" w:type="dxa"/>
          </w:tcPr>
          <w:p w14:paraId="19AA7D2C">
            <w:pPr>
              <w:adjustRightInd/>
              <w:snapToGrid/>
              <w:spacing w:line="360" w:lineRule="auto"/>
              <w:ind w:firstLine="480" w:firstLineChars="200"/>
              <w:rPr>
                <w:rFonts w:ascii="Times New Roman" w:hAnsi="Times New Roman" w:eastAsia="新宋体" w:cs="Times New Roman"/>
                <w:sz w:val="24"/>
                <w:szCs w:val="24"/>
                <w:highlight w:val="none"/>
              </w:rPr>
            </w:pPr>
            <w:r>
              <w:rPr>
                <w:rFonts w:hint="eastAsia" w:ascii="Times New Roman" w:hAnsi="Times New Roman" w:eastAsia="新宋体" w:cs="Times New Roman"/>
                <w:sz w:val="24"/>
                <w:szCs w:val="24"/>
                <w:highlight w:val="none"/>
              </w:rPr>
              <w:t>委托代理人：</w:t>
            </w:r>
          </w:p>
        </w:tc>
        <w:tc>
          <w:tcPr>
            <w:tcW w:w="283" w:type="dxa"/>
          </w:tcPr>
          <w:p w14:paraId="21533786">
            <w:pPr>
              <w:adjustRightInd/>
              <w:snapToGrid/>
              <w:spacing w:line="360" w:lineRule="auto"/>
              <w:ind w:firstLine="480" w:firstLineChars="200"/>
              <w:rPr>
                <w:rFonts w:ascii="Times New Roman" w:hAnsi="Times New Roman" w:eastAsia="新宋体" w:cs="Times New Roman"/>
                <w:sz w:val="24"/>
                <w:szCs w:val="24"/>
                <w:highlight w:val="none"/>
              </w:rPr>
            </w:pPr>
          </w:p>
        </w:tc>
        <w:tc>
          <w:tcPr>
            <w:tcW w:w="3905" w:type="dxa"/>
          </w:tcPr>
          <w:p w14:paraId="176691EA">
            <w:pPr>
              <w:adjustRightInd/>
              <w:snapToGrid/>
              <w:spacing w:line="360" w:lineRule="auto"/>
              <w:ind w:firstLine="480" w:firstLineChars="200"/>
              <w:rPr>
                <w:rFonts w:ascii="Times New Roman" w:hAnsi="Times New Roman" w:eastAsia="新宋体" w:cs="Times New Roman"/>
                <w:sz w:val="24"/>
                <w:szCs w:val="24"/>
                <w:highlight w:val="none"/>
              </w:rPr>
            </w:pPr>
          </w:p>
        </w:tc>
      </w:tr>
    </w:tbl>
    <w:p w14:paraId="6881C063">
      <w:pPr>
        <w:adjustRightInd/>
        <w:snapToGrid/>
        <w:spacing w:line="360" w:lineRule="auto"/>
        <w:rPr>
          <w:rFonts w:ascii="Times New Roman" w:hAnsi="Times New Roman" w:eastAsia="新宋体" w:cs="宋体"/>
          <w:sz w:val="24"/>
          <w:szCs w:val="24"/>
          <w:highlight w:val="none"/>
        </w:rPr>
      </w:pPr>
    </w:p>
    <w:p w14:paraId="2964820B">
      <w:pPr>
        <w:adjustRightInd/>
        <w:snapToGrid/>
        <w:spacing w:line="360" w:lineRule="auto"/>
        <w:ind w:firstLine="480" w:firstLineChars="200"/>
        <w:rPr>
          <w:rFonts w:ascii="Times New Roman" w:hAnsi="Times New Roman" w:eastAsia="新宋体" w:cs="宋体"/>
          <w:sz w:val="24"/>
          <w:szCs w:val="24"/>
          <w:highlight w:val="none"/>
        </w:rPr>
      </w:pPr>
      <w:r>
        <w:rPr>
          <w:rFonts w:hint="eastAsia" w:ascii="Times New Roman" w:hAnsi="Times New Roman" w:eastAsia="新宋体" w:cs="宋体"/>
          <w:sz w:val="24"/>
          <w:szCs w:val="24"/>
          <w:highlight w:val="none"/>
        </w:rPr>
        <w:t>签订日期：202</w:t>
      </w:r>
      <w:r>
        <w:rPr>
          <w:rFonts w:hint="eastAsia" w:ascii="Times New Roman" w:hAnsi="Times New Roman" w:eastAsia="新宋体" w:cs="宋体"/>
          <w:sz w:val="24"/>
          <w:szCs w:val="24"/>
          <w:highlight w:val="none"/>
          <w:lang w:val="en-US" w:eastAsia="zh-CN"/>
        </w:rPr>
        <w:t>5</w:t>
      </w:r>
      <w:r>
        <w:rPr>
          <w:rFonts w:hint="eastAsia" w:ascii="Times New Roman" w:hAnsi="Times New Roman" w:eastAsia="新宋体" w:cs="宋体"/>
          <w:sz w:val="24"/>
          <w:szCs w:val="24"/>
          <w:highlight w:val="none"/>
        </w:rPr>
        <w:t xml:space="preserve">年 月   日   </w:t>
      </w:r>
    </w:p>
    <w:p w14:paraId="0DBE153C">
      <w:pPr>
        <w:adjustRightInd/>
        <w:snapToGrid/>
        <w:spacing w:after="120" w:line="240" w:lineRule="auto"/>
        <w:ind w:firstLine="210" w:firstLineChars="100"/>
        <w:rPr>
          <w:rFonts w:ascii="Times New Roman" w:hAnsi="Times New Roman" w:eastAsia="宋体" w:cs="Times New Roman"/>
          <w:szCs w:val="24"/>
          <w:highlight w:val="none"/>
        </w:rPr>
      </w:pPr>
      <w:bookmarkStart w:id="53" w:name="_Toc19625238"/>
      <w:r>
        <w:rPr>
          <w:rFonts w:ascii="Times New Roman" w:hAnsi="Times New Roman" w:eastAsia="宋体" w:cs="Times New Roman"/>
          <w:szCs w:val="24"/>
          <w:highlight w:val="none"/>
        </w:rPr>
        <w:br w:type="page"/>
      </w:r>
    </w:p>
    <w:p w14:paraId="3F8D79AE">
      <w:pPr>
        <w:adjustRightInd/>
        <w:snapToGrid/>
        <w:spacing w:line="240" w:lineRule="auto"/>
        <w:rPr>
          <w:rFonts w:ascii="Arial" w:hAnsi="Arial" w:eastAsia="黑体" w:cs="Times New Roman"/>
          <w:b/>
          <w:sz w:val="32"/>
          <w:szCs w:val="20"/>
          <w:highlight w:val="none"/>
        </w:rPr>
      </w:pPr>
      <w:r>
        <w:rPr>
          <w:rFonts w:hint="eastAsia" w:ascii="Arial" w:hAnsi="Arial" w:eastAsia="黑体" w:cs="Times New Roman"/>
          <w:b/>
          <w:sz w:val="32"/>
          <w:szCs w:val="20"/>
          <w:highlight w:val="none"/>
        </w:rPr>
        <w:t>附件3：中标通知书</w:t>
      </w:r>
      <w:bookmarkEnd w:id="53"/>
    </w:p>
    <w:p w14:paraId="0492B7F4">
      <w:pPr>
        <w:adjustRightInd/>
        <w:snapToGrid/>
        <w:spacing w:line="240" w:lineRule="auto"/>
        <w:jc w:val="center"/>
        <w:rPr>
          <w:rFonts w:ascii="Times New Roman" w:hAnsi="Times New Roman" w:eastAsia="宋体" w:cs="Times New Roman"/>
          <w:szCs w:val="24"/>
          <w:highlight w:val="none"/>
        </w:rPr>
      </w:pPr>
    </w:p>
    <w:p w14:paraId="6FE308E0">
      <w:pPr>
        <w:adjustRightInd/>
        <w:snapToGrid/>
        <w:spacing w:after="120" w:line="240" w:lineRule="auto"/>
        <w:ind w:firstLine="210" w:firstLineChars="100"/>
        <w:rPr>
          <w:rFonts w:ascii="Times New Roman" w:hAnsi="Times New Roman" w:eastAsia="宋体" w:cs="Times New Roman"/>
          <w:szCs w:val="24"/>
          <w:highlight w:val="none"/>
        </w:rPr>
      </w:pPr>
    </w:p>
    <w:p w14:paraId="70B1AA22">
      <w:pPr>
        <w:adjustRightInd/>
        <w:snapToGrid/>
        <w:spacing w:line="360" w:lineRule="auto"/>
        <w:rPr>
          <w:rFonts w:ascii="Arial" w:hAnsi="Arial" w:eastAsia="黑体" w:cs="Times New Roman"/>
          <w:b/>
          <w:sz w:val="32"/>
          <w:szCs w:val="20"/>
          <w:highlight w:val="none"/>
        </w:rPr>
      </w:pPr>
      <w:bookmarkStart w:id="54" w:name="_Toc19625239"/>
      <w:bookmarkStart w:id="55" w:name="_Toc529863665"/>
      <w:bookmarkStart w:id="56" w:name="_Toc529863710"/>
      <w:r>
        <w:rPr>
          <w:rFonts w:hint="eastAsia" w:ascii="Arial" w:hAnsi="Arial" w:eastAsia="黑体" w:cs="Times New Roman"/>
          <w:b/>
          <w:sz w:val="32"/>
          <w:szCs w:val="20"/>
          <w:highlight w:val="none"/>
        </w:rPr>
        <w:br w:type="page"/>
      </w:r>
      <w:r>
        <w:rPr>
          <w:rFonts w:hint="eastAsia" w:ascii="Arial" w:hAnsi="Arial" w:eastAsia="黑体" w:cs="Times New Roman"/>
          <w:b/>
          <w:sz w:val="32"/>
          <w:szCs w:val="20"/>
          <w:highlight w:val="none"/>
        </w:rPr>
        <w:t>附件4：履约银行保函及承诺书</w:t>
      </w:r>
      <w:bookmarkEnd w:id="54"/>
      <w:bookmarkEnd w:id="55"/>
      <w:bookmarkEnd w:id="56"/>
      <w:r>
        <w:rPr>
          <w:rFonts w:hint="eastAsia" w:ascii="Arial" w:hAnsi="Arial" w:eastAsia="黑体" w:cs="Times New Roman"/>
          <w:b/>
          <w:sz w:val="32"/>
          <w:szCs w:val="20"/>
          <w:highlight w:val="none"/>
        </w:rPr>
        <w:t>（版本）</w:t>
      </w:r>
    </w:p>
    <w:p w14:paraId="299E500E">
      <w:pPr>
        <w:spacing w:line="240" w:lineRule="auto"/>
        <w:jc w:val="center"/>
        <w:rPr>
          <w:rFonts w:ascii="宋体" w:hAnsi="宋体" w:eastAsia="宋体" w:cs="Times New Roman"/>
          <w:b/>
          <w:sz w:val="36"/>
          <w:szCs w:val="36"/>
          <w:highlight w:val="none"/>
        </w:rPr>
      </w:pPr>
      <w:r>
        <w:rPr>
          <w:rFonts w:hint="eastAsia" w:ascii="宋体" w:hAnsi="宋体" w:eastAsia="宋体" w:cs="Times New Roman"/>
          <w:b/>
          <w:sz w:val="36"/>
          <w:szCs w:val="36"/>
          <w:highlight w:val="none"/>
        </w:rPr>
        <w:t>履约银行保函</w:t>
      </w:r>
    </w:p>
    <w:p w14:paraId="7F917CC2">
      <w:pPr>
        <w:spacing w:line="336" w:lineRule="auto"/>
        <w:jc w:val="center"/>
        <w:rPr>
          <w:rFonts w:ascii="宋体" w:hAnsi="宋体" w:eastAsia="宋体" w:cs="Times New Roman"/>
          <w:snapToGrid w:val="0"/>
          <w:kern w:val="0"/>
          <w:sz w:val="32"/>
          <w:szCs w:val="32"/>
          <w:highlight w:val="none"/>
        </w:rPr>
      </w:pPr>
      <w:r>
        <w:rPr>
          <w:rFonts w:hint="eastAsia" w:ascii="宋体" w:hAnsi="宋体" w:eastAsia="宋体" w:cs="Times New Roman"/>
          <w:sz w:val="32"/>
          <w:szCs w:val="32"/>
          <w:highlight w:val="none"/>
        </w:rPr>
        <w:t>（中标后提供）</w:t>
      </w:r>
    </w:p>
    <w:p w14:paraId="7D643E37">
      <w:pPr>
        <w:adjustRightInd/>
        <w:spacing w:line="520" w:lineRule="exact"/>
        <w:ind w:left="495" w:firstLine="480"/>
        <w:rPr>
          <w:rFonts w:ascii="仿宋" w:hAnsi="仿宋" w:eastAsia="仿宋" w:cs="仿宋"/>
          <w:snapToGrid w:val="0"/>
          <w:kern w:val="0"/>
          <w:sz w:val="28"/>
          <w:szCs w:val="28"/>
          <w:highlight w:val="none"/>
          <w:u w:val="single"/>
        </w:rPr>
      </w:pPr>
      <w:r>
        <w:rPr>
          <w:rFonts w:hint="eastAsia" w:ascii="仿宋" w:hAnsi="仿宋" w:eastAsia="仿宋" w:cs="仿宋"/>
          <w:snapToGrid w:val="0"/>
          <w:kern w:val="0"/>
          <w:sz w:val="28"/>
          <w:szCs w:val="28"/>
          <w:highlight w:val="none"/>
        </w:rPr>
        <w:t>致：（）</w:t>
      </w:r>
    </w:p>
    <w:p w14:paraId="07717318">
      <w:pPr>
        <w:adjustRightInd/>
        <w:spacing w:line="520" w:lineRule="exact"/>
        <w:ind w:left="491" w:leftChars="234" w:firstLine="480"/>
        <w:rPr>
          <w:rFonts w:ascii="仿宋" w:hAnsi="仿宋" w:eastAsia="仿宋" w:cs="仿宋"/>
          <w:snapToGrid w:val="0"/>
          <w:kern w:val="0"/>
          <w:sz w:val="28"/>
          <w:szCs w:val="28"/>
          <w:highlight w:val="none"/>
          <w:u w:val="single"/>
        </w:rPr>
      </w:pPr>
      <w:r>
        <w:rPr>
          <w:rFonts w:hint="eastAsia" w:ascii="仿宋" w:hAnsi="仿宋" w:eastAsia="仿宋" w:cs="仿宋"/>
          <w:snapToGrid w:val="0"/>
          <w:kern w:val="0"/>
          <w:sz w:val="28"/>
          <w:szCs w:val="28"/>
          <w:highlight w:val="none"/>
          <w:u w:val="single"/>
        </w:rPr>
        <w:t xml:space="preserve">(地  址)                             </w:t>
      </w:r>
    </w:p>
    <w:p w14:paraId="211184E2">
      <w:pPr>
        <w:adjustRightInd/>
        <w:spacing w:line="520" w:lineRule="exact"/>
        <w:ind w:left="491" w:leftChars="234" w:firstLine="480"/>
        <w:rPr>
          <w:rFonts w:ascii="仿宋" w:hAnsi="仿宋" w:eastAsia="仿宋" w:cs="仿宋"/>
          <w:snapToGrid w:val="0"/>
          <w:kern w:val="0"/>
          <w:sz w:val="28"/>
          <w:szCs w:val="28"/>
          <w:highlight w:val="none"/>
          <w:u w:val="single"/>
        </w:rPr>
      </w:pPr>
    </w:p>
    <w:p w14:paraId="1AB2C927">
      <w:pPr>
        <w:adjustRightInd/>
        <w:spacing w:line="520" w:lineRule="exact"/>
        <w:ind w:firstLine="560" w:firstLineChars="200"/>
        <w:rPr>
          <w:rFonts w:ascii="仿宋" w:hAnsi="仿宋" w:eastAsia="仿宋" w:cs="仿宋"/>
          <w:snapToGrid w:val="0"/>
          <w:kern w:val="0"/>
          <w:sz w:val="28"/>
          <w:szCs w:val="28"/>
          <w:highlight w:val="none"/>
        </w:rPr>
      </w:pPr>
      <w:r>
        <w:rPr>
          <w:rFonts w:hint="eastAsia" w:ascii="仿宋" w:hAnsi="仿宋" w:eastAsia="仿宋" w:cs="仿宋"/>
          <w:snapToGrid w:val="0"/>
          <w:kern w:val="0"/>
          <w:sz w:val="28"/>
          <w:szCs w:val="28"/>
          <w:highlight w:val="none"/>
        </w:rPr>
        <w:t>鉴于_______[承包人的名称和地址]（下称承包人）已保证按中标通知书（编号：）实施，又鉴于你方在招标文件中要求承包人按规定金额提交一份已经认可的银行保函作履约担保，本行已同意为承包人出具保函。</w:t>
      </w:r>
    </w:p>
    <w:p w14:paraId="38229037">
      <w:pPr>
        <w:adjustRightInd/>
        <w:spacing w:line="520" w:lineRule="exact"/>
        <w:ind w:firstLine="480"/>
        <w:rPr>
          <w:rFonts w:ascii="仿宋" w:hAnsi="仿宋" w:eastAsia="仿宋" w:cs="仿宋"/>
          <w:snapToGrid w:val="0"/>
          <w:kern w:val="0"/>
          <w:sz w:val="28"/>
          <w:szCs w:val="28"/>
          <w:highlight w:val="none"/>
        </w:rPr>
      </w:pPr>
      <w:r>
        <w:rPr>
          <w:rFonts w:hint="eastAsia" w:ascii="仿宋" w:hAnsi="仿宋" w:eastAsia="仿宋" w:cs="仿宋"/>
          <w:snapToGrid w:val="0"/>
          <w:kern w:val="0"/>
          <w:sz w:val="28"/>
          <w:szCs w:val="28"/>
          <w:highlight w:val="none"/>
        </w:rPr>
        <w:t>本行作为保证人在此代表承包人向你方确认承担支付人民币：</w:t>
      </w:r>
      <w:r>
        <w:rPr>
          <w:rFonts w:hint="eastAsia" w:ascii="仿宋" w:hAnsi="仿宋" w:eastAsia="仿宋" w:cs="仿宋"/>
          <w:snapToGrid w:val="0"/>
          <w:kern w:val="0"/>
          <w:sz w:val="28"/>
          <w:szCs w:val="28"/>
          <w:highlight w:val="none"/>
          <w:u w:val="single"/>
        </w:rPr>
        <w:t>（大写）</w:t>
      </w:r>
    </w:p>
    <w:p w14:paraId="7E71CDFB">
      <w:pPr>
        <w:adjustRightInd/>
        <w:spacing w:line="520" w:lineRule="exact"/>
        <w:rPr>
          <w:rFonts w:ascii="仿宋" w:hAnsi="仿宋" w:eastAsia="仿宋" w:cs="仿宋"/>
          <w:snapToGrid w:val="0"/>
          <w:kern w:val="0"/>
          <w:sz w:val="28"/>
          <w:szCs w:val="28"/>
          <w:highlight w:val="none"/>
        </w:rPr>
      </w:pPr>
      <w:r>
        <w:rPr>
          <w:rFonts w:hint="eastAsia" w:ascii="仿宋" w:hAnsi="仿宋" w:eastAsia="仿宋" w:cs="仿宋"/>
          <w:snapToGrid w:val="0"/>
          <w:kern w:val="0"/>
          <w:sz w:val="28"/>
          <w:szCs w:val="28"/>
          <w:highlight w:val="none"/>
        </w:rPr>
        <w:t>的责任，在收到你方第一次书面付款要求后，不挑剔、不争辩、并不要求你方出具证明或说明理由，即在上述担保金范围内向你方支付。</w:t>
      </w:r>
    </w:p>
    <w:p w14:paraId="4DE139AD">
      <w:pPr>
        <w:adjustRightInd/>
        <w:spacing w:line="520" w:lineRule="exact"/>
        <w:ind w:firstLine="480"/>
        <w:rPr>
          <w:rFonts w:ascii="仿宋" w:hAnsi="仿宋" w:eastAsia="仿宋" w:cs="仿宋"/>
          <w:snapToGrid w:val="0"/>
          <w:kern w:val="0"/>
          <w:sz w:val="28"/>
          <w:szCs w:val="28"/>
          <w:highlight w:val="none"/>
        </w:rPr>
      </w:pPr>
      <w:r>
        <w:rPr>
          <w:rFonts w:hint="eastAsia" w:ascii="仿宋" w:hAnsi="仿宋" w:eastAsia="仿宋" w:cs="仿宋"/>
          <w:snapToGrid w:val="0"/>
          <w:kern w:val="0"/>
          <w:sz w:val="28"/>
          <w:szCs w:val="28"/>
          <w:highlight w:val="none"/>
        </w:rPr>
        <w:t>本行放弃你方应先向承包人要求索赔上述金额然后再向本行提出要求的权利。</w:t>
      </w:r>
    </w:p>
    <w:p w14:paraId="3472C4F8">
      <w:pPr>
        <w:adjustRightInd/>
        <w:spacing w:line="520" w:lineRule="exact"/>
        <w:ind w:firstLine="480"/>
        <w:rPr>
          <w:rFonts w:ascii="仿宋" w:hAnsi="仿宋" w:eastAsia="仿宋" w:cs="仿宋"/>
          <w:snapToGrid w:val="0"/>
          <w:kern w:val="0"/>
          <w:sz w:val="28"/>
          <w:szCs w:val="28"/>
          <w:highlight w:val="none"/>
        </w:rPr>
      </w:pPr>
      <w:r>
        <w:rPr>
          <w:rFonts w:hint="eastAsia" w:ascii="仿宋" w:hAnsi="仿宋" w:eastAsia="仿宋" w:cs="仿宋"/>
          <w:snapToGrid w:val="0"/>
          <w:kern w:val="0"/>
          <w:sz w:val="28"/>
          <w:szCs w:val="28"/>
          <w:highlight w:val="none"/>
        </w:rPr>
        <w:t>本行还同意，在你方和承包人之间的合同条件发生补充或修改后，本行所承担保函的责任不变，有关补充或修改亦无须通知本行。</w:t>
      </w:r>
    </w:p>
    <w:p w14:paraId="5B783214">
      <w:pPr>
        <w:adjustRightInd/>
        <w:spacing w:line="520" w:lineRule="exact"/>
        <w:ind w:firstLine="480"/>
        <w:rPr>
          <w:rFonts w:ascii="仿宋" w:hAnsi="仿宋" w:eastAsia="仿宋" w:cs="仿宋"/>
          <w:snapToGrid w:val="0"/>
          <w:kern w:val="0"/>
          <w:sz w:val="28"/>
          <w:szCs w:val="28"/>
          <w:highlight w:val="none"/>
        </w:rPr>
      </w:pPr>
      <w:r>
        <w:rPr>
          <w:rFonts w:hint="eastAsia" w:ascii="仿宋" w:hAnsi="仿宋" w:eastAsia="仿宋" w:cs="仿宋"/>
          <w:snapToGrid w:val="0"/>
          <w:kern w:val="0"/>
          <w:sz w:val="28"/>
          <w:szCs w:val="28"/>
          <w:highlight w:val="none"/>
        </w:rPr>
        <w:t>本保函从合同生效之日起生效，有效期至</w:t>
      </w:r>
      <w:r>
        <w:rPr>
          <w:rFonts w:hint="eastAsia" w:ascii="仿宋" w:hAnsi="仿宋" w:eastAsia="仿宋" w:cs="仿宋"/>
          <w:snapToGrid w:val="0"/>
          <w:kern w:val="0"/>
          <w:sz w:val="28"/>
          <w:szCs w:val="28"/>
          <w:highlight w:val="none"/>
          <w:u w:val="single"/>
        </w:rPr>
        <w:t xml:space="preserve">     年   月   日</w:t>
      </w:r>
      <w:r>
        <w:rPr>
          <w:rFonts w:hint="eastAsia" w:ascii="仿宋" w:hAnsi="仿宋" w:eastAsia="仿宋" w:cs="仿宋"/>
          <w:snapToGrid w:val="0"/>
          <w:kern w:val="0"/>
          <w:sz w:val="28"/>
          <w:szCs w:val="28"/>
          <w:highlight w:val="none"/>
        </w:rPr>
        <w:t>止。</w:t>
      </w:r>
    </w:p>
    <w:p w14:paraId="27F1DC3F">
      <w:pPr>
        <w:adjustRightInd/>
        <w:spacing w:line="520" w:lineRule="exact"/>
        <w:ind w:left="493" w:firstLine="480"/>
        <w:rPr>
          <w:rFonts w:ascii="仿宋" w:hAnsi="仿宋" w:eastAsia="仿宋" w:cs="仿宋"/>
          <w:snapToGrid w:val="0"/>
          <w:kern w:val="0"/>
          <w:sz w:val="28"/>
          <w:szCs w:val="28"/>
          <w:highlight w:val="none"/>
        </w:rPr>
      </w:pPr>
      <w:r>
        <w:rPr>
          <w:rFonts w:hint="eastAsia" w:ascii="仿宋" w:hAnsi="仿宋" w:eastAsia="仿宋" w:cs="仿宋"/>
          <w:snapToGrid w:val="0"/>
          <w:kern w:val="0"/>
          <w:sz w:val="28"/>
          <w:szCs w:val="28"/>
          <w:highlight w:val="none"/>
        </w:rPr>
        <w:t>担保银行名称（公章）：</w:t>
      </w:r>
    </w:p>
    <w:p w14:paraId="544AFCB5">
      <w:pPr>
        <w:adjustRightInd/>
        <w:spacing w:line="520" w:lineRule="exact"/>
        <w:ind w:left="493" w:firstLine="480"/>
        <w:rPr>
          <w:rFonts w:ascii="仿宋" w:hAnsi="仿宋" w:eastAsia="仿宋" w:cs="仿宋"/>
          <w:snapToGrid w:val="0"/>
          <w:kern w:val="0"/>
          <w:sz w:val="28"/>
          <w:szCs w:val="28"/>
          <w:highlight w:val="none"/>
        </w:rPr>
      </w:pPr>
      <w:r>
        <w:rPr>
          <w:rFonts w:hint="eastAsia" w:ascii="仿宋" w:hAnsi="仿宋" w:eastAsia="仿宋" w:cs="仿宋"/>
          <w:snapToGrid w:val="0"/>
          <w:kern w:val="0"/>
          <w:sz w:val="28"/>
          <w:szCs w:val="28"/>
          <w:highlight w:val="none"/>
        </w:rPr>
        <w:t>法定代表人或其授权人（签章）：</w:t>
      </w:r>
    </w:p>
    <w:p w14:paraId="0D0BE3AF">
      <w:pPr>
        <w:adjustRightInd/>
        <w:spacing w:line="520" w:lineRule="exact"/>
        <w:ind w:left="493" w:firstLine="480"/>
        <w:rPr>
          <w:rFonts w:ascii="仿宋" w:hAnsi="仿宋" w:eastAsia="仿宋" w:cs="仿宋"/>
          <w:snapToGrid w:val="0"/>
          <w:kern w:val="0"/>
          <w:sz w:val="28"/>
          <w:szCs w:val="28"/>
          <w:highlight w:val="none"/>
        </w:rPr>
      </w:pPr>
      <w:r>
        <w:rPr>
          <w:rFonts w:hint="eastAsia" w:ascii="仿宋" w:hAnsi="仿宋" w:eastAsia="仿宋" w:cs="仿宋"/>
          <w:snapToGrid w:val="0"/>
          <w:kern w:val="0"/>
          <w:sz w:val="28"/>
          <w:szCs w:val="28"/>
          <w:highlight w:val="none"/>
        </w:rPr>
        <w:t>联系人：</w:t>
      </w:r>
    </w:p>
    <w:p w14:paraId="798685A9">
      <w:pPr>
        <w:adjustRightInd/>
        <w:spacing w:line="520" w:lineRule="exact"/>
        <w:ind w:left="493" w:firstLine="480"/>
        <w:rPr>
          <w:rFonts w:ascii="仿宋" w:hAnsi="仿宋" w:eastAsia="仿宋" w:cs="仿宋"/>
          <w:snapToGrid w:val="0"/>
          <w:kern w:val="0"/>
          <w:sz w:val="28"/>
          <w:szCs w:val="28"/>
          <w:highlight w:val="none"/>
        </w:rPr>
      </w:pPr>
      <w:r>
        <w:rPr>
          <w:rFonts w:hint="eastAsia" w:ascii="仿宋" w:hAnsi="仿宋" w:eastAsia="仿宋" w:cs="仿宋"/>
          <w:snapToGrid w:val="0"/>
          <w:kern w:val="0"/>
          <w:sz w:val="28"/>
          <w:szCs w:val="28"/>
          <w:highlight w:val="none"/>
        </w:rPr>
        <w:t>联系电话：</w:t>
      </w:r>
    </w:p>
    <w:p w14:paraId="0A112F43">
      <w:pPr>
        <w:adjustRightInd/>
        <w:spacing w:line="520" w:lineRule="exact"/>
        <w:ind w:left="493" w:firstLine="480"/>
        <w:rPr>
          <w:rFonts w:ascii="仿宋" w:hAnsi="仿宋" w:eastAsia="仿宋" w:cs="仿宋"/>
          <w:snapToGrid w:val="0"/>
          <w:kern w:val="0"/>
          <w:sz w:val="28"/>
          <w:szCs w:val="28"/>
          <w:highlight w:val="none"/>
        </w:rPr>
      </w:pPr>
      <w:r>
        <w:rPr>
          <w:rFonts w:hint="eastAsia" w:ascii="仿宋" w:hAnsi="仿宋" w:eastAsia="仿宋" w:cs="仿宋"/>
          <w:snapToGrid w:val="0"/>
          <w:kern w:val="0"/>
          <w:sz w:val="28"/>
          <w:szCs w:val="28"/>
          <w:highlight w:val="none"/>
        </w:rPr>
        <w:t>地址：</w:t>
      </w:r>
    </w:p>
    <w:p w14:paraId="090346D1">
      <w:pPr>
        <w:adjustRightInd/>
        <w:spacing w:line="520" w:lineRule="exact"/>
        <w:ind w:left="493" w:firstLine="480"/>
        <w:jc w:val="left"/>
        <w:rPr>
          <w:rFonts w:ascii="仿宋" w:hAnsi="仿宋" w:eastAsia="仿宋" w:cs="仿宋"/>
          <w:snapToGrid w:val="0"/>
          <w:kern w:val="0"/>
          <w:sz w:val="28"/>
          <w:szCs w:val="28"/>
          <w:highlight w:val="none"/>
        </w:rPr>
        <w:sectPr>
          <w:footerReference r:id="rId9" w:type="default"/>
          <w:pgSz w:w="11906" w:h="16838"/>
          <w:pgMar w:top="1531" w:right="1463" w:bottom="1531" w:left="1531" w:header="851" w:footer="992" w:gutter="0"/>
          <w:cols w:space="720" w:num="1"/>
          <w:docGrid w:linePitch="312" w:charSpace="0"/>
        </w:sectPr>
      </w:pPr>
      <w:r>
        <w:rPr>
          <w:rFonts w:hint="eastAsia" w:ascii="仿宋" w:hAnsi="仿宋" w:eastAsia="仿宋" w:cs="仿宋"/>
          <w:snapToGrid w:val="0"/>
          <w:kern w:val="0"/>
          <w:sz w:val="28"/>
          <w:szCs w:val="28"/>
          <w:highlight w:val="none"/>
        </w:rPr>
        <w:t>日期：</w:t>
      </w:r>
    </w:p>
    <w:p w14:paraId="12EA0955">
      <w:pPr>
        <w:adjustRightInd/>
        <w:snapToGrid/>
        <w:spacing w:line="240" w:lineRule="auto"/>
        <w:ind w:right="31" w:rightChars="15"/>
        <w:jc w:val="center"/>
        <w:rPr>
          <w:rFonts w:ascii="宋体" w:hAnsi="宋体" w:eastAsia="宋体" w:cs="Times New Roman"/>
          <w:b/>
          <w:sz w:val="32"/>
          <w:szCs w:val="32"/>
          <w:highlight w:val="none"/>
        </w:rPr>
      </w:pPr>
      <w:r>
        <w:rPr>
          <w:rFonts w:hint="eastAsia" w:ascii="宋体" w:hAnsi="宋体" w:eastAsia="宋体" w:cs="Times New Roman"/>
          <w:b/>
          <w:sz w:val="32"/>
          <w:szCs w:val="32"/>
          <w:highlight w:val="none"/>
        </w:rPr>
        <w:t>承诺书</w:t>
      </w:r>
    </w:p>
    <w:p w14:paraId="667FE932">
      <w:pPr>
        <w:spacing w:line="336" w:lineRule="auto"/>
        <w:jc w:val="center"/>
        <w:rPr>
          <w:rFonts w:ascii="宋体" w:hAnsi="宋体" w:eastAsia="宋体" w:cs="Times New Roman"/>
          <w:snapToGrid w:val="0"/>
          <w:kern w:val="0"/>
          <w:sz w:val="32"/>
          <w:szCs w:val="32"/>
          <w:highlight w:val="none"/>
        </w:rPr>
      </w:pPr>
      <w:r>
        <w:rPr>
          <w:rFonts w:hint="eastAsia" w:ascii="宋体" w:hAnsi="宋体" w:eastAsia="宋体" w:cs="Times New Roman"/>
          <w:sz w:val="32"/>
          <w:szCs w:val="32"/>
          <w:highlight w:val="none"/>
        </w:rPr>
        <w:t>（中标后提供）</w:t>
      </w:r>
    </w:p>
    <w:p w14:paraId="2E28C061">
      <w:pPr>
        <w:adjustRightInd/>
        <w:snapToGrid/>
        <w:spacing w:line="560" w:lineRule="exact"/>
        <w:rPr>
          <w:rFonts w:ascii="仿宋" w:hAnsi="仿宋" w:eastAsia="仿宋" w:cs="仿宋"/>
          <w:spacing w:val="20"/>
          <w:sz w:val="28"/>
          <w:szCs w:val="28"/>
          <w:highlight w:val="none"/>
          <w:lang w:val="zh-CN" w:bidi="zh-CN"/>
        </w:rPr>
      </w:pPr>
      <w:r>
        <w:rPr>
          <w:rFonts w:hint="eastAsia" w:ascii="仿宋" w:hAnsi="仿宋" w:eastAsia="仿宋" w:cs="仿宋"/>
          <w:spacing w:val="20"/>
          <w:sz w:val="28"/>
          <w:szCs w:val="28"/>
          <w:highlight w:val="none"/>
          <w:lang w:val="zh-CN" w:bidi="zh-CN"/>
        </w:rPr>
        <w:t>致：（业主）</w:t>
      </w:r>
      <w:r>
        <w:rPr>
          <w:rFonts w:hint="eastAsia" w:ascii="仿宋" w:hAnsi="仿宋" w:eastAsia="仿宋" w:cs="仿宋"/>
          <w:spacing w:val="20"/>
          <w:sz w:val="28"/>
          <w:szCs w:val="28"/>
          <w:highlight w:val="none"/>
          <w:lang w:val="zh-CN" w:bidi="zh-CN"/>
        </w:rPr>
        <w:tab/>
      </w:r>
    </w:p>
    <w:p w14:paraId="2D440BEC">
      <w:pPr>
        <w:adjustRightInd/>
        <w:snapToGrid/>
        <w:spacing w:line="560" w:lineRule="exact"/>
        <w:rPr>
          <w:rFonts w:ascii="仿宋" w:hAnsi="仿宋" w:eastAsia="仿宋" w:cs="仿宋"/>
          <w:spacing w:val="20"/>
          <w:sz w:val="28"/>
          <w:szCs w:val="28"/>
          <w:highlight w:val="none"/>
          <w:lang w:bidi="zh-CN"/>
        </w:rPr>
      </w:pPr>
      <w:r>
        <w:rPr>
          <w:rFonts w:hint="eastAsia" w:ascii="仿宋" w:hAnsi="仿宋" w:eastAsia="仿宋" w:cs="仿宋"/>
          <w:spacing w:val="20"/>
          <w:sz w:val="28"/>
          <w:szCs w:val="28"/>
          <w:highlight w:val="none"/>
          <w:lang w:val="zh-CN" w:bidi="zh-CN"/>
        </w:rPr>
        <w:tab/>
      </w:r>
    </w:p>
    <w:p w14:paraId="2E89F37B">
      <w:pPr>
        <w:autoSpaceDE w:val="0"/>
        <w:autoSpaceDN w:val="0"/>
        <w:snapToGrid/>
        <w:spacing w:before="100" w:beforeLines="0" w:after="100" w:afterLines="0" w:line="360" w:lineRule="auto"/>
        <w:ind w:left="360" w:right="360" w:firstLine="640" w:firstLineChars="200"/>
        <w:jc w:val="left"/>
        <w:rPr>
          <w:rFonts w:ascii="仿宋" w:hAnsi="仿宋" w:eastAsia="仿宋" w:cs="仿宋"/>
          <w:spacing w:val="20"/>
          <w:kern w:val="0"/>
          <w:sz w:val="28"/>
          <w:szCs w:val="28"/>
          <w:highlight w:val="none"/>
          <w:lang w:val="zh-CN" w:bidi="zh-CN"/>
        </w:rPr>
      </w:pPr>
      <w:r>
        <w:rPr>
          <w:rFonts w:hint="eastAsia" w:ascii="仿宋" w:hAnsi="仿宋" w:eastAsia="仿宋" w:cs="仿宋"/>
          <w:spacing w:val="20"/>
          <w:kern w:val="0"/>
          <w:sz w:val="28"/>
          <w:szCs w:val="28"/>
          <w:highlight w:val="none"/>
          <w:lang w:val="zh-CN" w:bidi="zh-CN"/>
        </w:rPr>
        <w:t>我方于</w:t>
      </w:r>
      <w:r>
        <w:rPr>
          <w:rFonts w:hint="eastAsia" w:ascii="仿宋" w:hAnsi="仿宋" w:eastAsia="仿宋" w:cs="仿宋"/>
          <w:spacing w:val="20"/>
          <w:kern w:val="0"/>
          <w:sz w:val="28"/>
          <w:szCs w:val="28"/>
          <w:highlight w:val="none"/>
          <w:u w:val="single"/>
          <w:lang w:bidi="zh-CN"/>
        </w:rPr>
        <w:t xml:space="preserve"> 202</w:t>
      </w:r>
      <w:r>
        <w:rPr>
          <w:rFonts w:hint="eastAsia" w:ascii="仿宋" w:hAnsi="仿宋" w:eastAsia="仿宋" w:cs="仿宋"/>
          <w:spacing w:val="20"/>
          <w:kern w:val="0"/>
          <w:sz w:val="28"/>
          <w:szCs w:val="28"/>
          <w:highlight w:val="none"/>
          <w:u w:val="single"/>
          <w:lang w:val="en-US" w:bidi="zh-CN"/>
        </w:rPr>
        <w:t>5</w:t>
      </w:r>
      <w:r>
        <w:rPr>
          <w:rFonts w:hint="eastAsia" w:ascii="仿宋" w:hAnsi="仿宋" w:eastAsia="仿宋" w:cs="仿宋"/>
          <w:spacing w:val="20"/>
          <w:kern w:val="0"/>
          <w:sz w:val="28"/>
          <w:szCs w:val="28"/>
          <w:highlight w:val="none"/>
          <w:u w:val="single"/>
          <w:lang w:bidi="zh-CN"/>
        </w:rPr>
        <w:t xml:space="preserve"> </w:t>
      </w:r>
      <w:r>
        <w:rPr>
          <w:rFonts w:hint="eastAsia" w:ascii="仿宋" w:hAnsi="仿宋" w:eastAsia="仿宋" w:cs="仿宋"/>
          <w:spacing w:val="20"/>
          <w:kern w:val="0"/>
          <w:sz w:val="28"/>
          <w:szCs w:val="28"/>
          <w:highlight w:val="none"/>
          <w:lang w:val="zh-CN" w:bidi="zh-CN"/>
        </w:rPr>
        <w:t>年月日中标，按照招标文件要求</w:t>
      </w:r>
      <w:r>
        <w:rPr>
          <w:rFonts w:hint="eastAsia" w:ascii="仿宋" w:hAnsi="仿宋" w:eastAsia="仿宋" w:cs="仿宋"/>
          <w:spacing w:val="20"/>
          <w:kern w:val="0"/>
          <w:sz w:val="28"/>
          <w:szCs w:val="28"/>
          <w:highlight w:val="none"/>
          <w:u w:val="single"/>
          <w:lang w:val="zh-CN" w:bidi="zh-CN"/>
        </w:rPr>
        <w:t>（）</w:t>
      </w:r>
      <w:r>
        <w:rPr>
          <w:rFonts w:hint="eastAsia" w:ascii="仿宋" w:hAnsi="仿宋" w:eastAsia="仿宋" w:cs="仿宋"/>
          <w:spacing w:val="20"/>
          <w:kern w:val="0"/>
          <w:sz w:val="28"/>
          <w:szCs w:val="28"/>
          <w:highlight w:val="none"/>
          <w:lang w:val="zh-CN" w:bidi="zh-CN"/>
        </w:rPr>
        <w:t>按规定金额提交一份己经认可的银行保函作履约担保。因</w:t>
      </w:r>
      <w:r>
        <w:rPr>
          <w:rFonts w:hint="eastAsia" w:ascii="仿宋" w:hAnsi="仿宋" w:eastAsia="仿宋" w:cs="仿宋"/>
          <w:spacing w:val="20"/>
          <w:kern w:val="0"/>
          <w:sz w:val="28"/>
          <w:szCs w:val="28"/>
          <w:highlight w:val="none"/>
          <w:u w:val="single"/>
          <w:lang w:bidi="zh-CN"/>
        </w:rPr>
        <w:t xml:space="preserve"> 银行管理规定原因  </w:t>
      </w:r>
      <w:r>
        <w:rPr>
          <w:rFonts w:hint="eastAsia" w:ascii="仿宋" w:hAnsi="仿宋" w:eastAsia="仿宋" w:cs="仿宋"/>
          <w:spacing w:val="20"/>
          <w:kern w:val="0"/>
          <w:sz w:val="28"/>
          <w:szCs w:val="28"/>
          <w:highlight w:val="none"/>
          <w:lang w:val="zh-CN" w:bidi="zh-CN"/>
        </w:rPr>
        <w:t>，我方无法开具无固定期限的银行保函，现开具有效期不低于</w:t>
      </w:r>
      <w:r>
        <w:rPr>
          <w:rFonts w:hint="eastAsia" w:ascii="仿宋" w:hAnsi="仿宋" w:eastAsia="仿宋" w:cs="仿宋"/>
          <w:spacing w:val="20"/>
          <w:kern w:val="0"/>
          <w:sz w:val="28"/>
          <w:szCs w:val="28"/>
          <w:highlight w:val="none"/>
          <w:u w:val="single"/>
          <w:lang w:bidi="zh-CN"/>
        </w:rPr>
        <w:t xml:space="preserve"> 3  </w:t>
      </w:r>
      <w:r>
        <w:rPr>
          <w:rFonts w:hint="eastAsia" w:ascii="仿宋" w:hAnsi="仿宋" w:eastAsia="仿宋" w:cs="仿宋"/>
          <w:spacing w:val="20"/>
          <w:kern w:val="0"/>
          <w:sz w:val="28"/>
          <w:szCs w:val="28"/>
          <w:highlight w:val="none"/>
          <w:lang w:val="zh-CN" w:bidi="zh-CN"/>
        </w:rPr>
        <w:t>年的固定期限银行保函；并承诺每当保函的有效期己满达</w:t>
      </w:r>
      <w:r>
        <w:rPr>
          <w:rFonts w:hint="eastAsia" w:ascii="仿宋" w:hAnsi="仿宋" w:eastAsia="仿宋" w:cs="仿宋"/>
          <w:spacing w:val="20"/>
          <w:kern w:val="0"/>
          <w:sz w:val="28"/>
          <w:szCs w:val="28"/>
          <w:highlight w:val="none"/>
          <w:u w:val="single"/>
          <w:lang w:bidi="zh-CN"/>
        </w:rPr>
        <w:t xml:space="preserve"> 2  </w:t>
      </w:r>
      <w:r>
        <w:rPr>
          <w:rFonts w:hint="eastAsia" w:ascii="仿宋" w:hAnsi="仿宋" w:eastAsia="仿宋" w:cs="仿宋"/>
          <w:spacing w:val="20"/>
          <w:kern w:val="0"/>
          <w:sz w:val="28"/>
          <w:szCs w:val="28"/>
          <w:highlight w:val="none"/>
          <w:lang w:val="zh-CN" w:bidi="zh-CN"/>
        </w:rPr>
        <w:t>年但项目未完工或未完成竣工验收</w:t>
      </w:r>
      <w:r>
        <w:rPr>
          <w:rFonts w:hint="eastAsia" w:ascii="仿宋" w:hAnsi="仿宋" w:eastAsia="仿宋" w:cs="仿宋"/>
          <w:spacing w:val="20"/>
          <w:kern w:val="0"/>
          <w:sz w:val="28"/>
          <w:szCs w:val="28"/>
          <w:highlight w:val="none"/>
          <w:lang w:val="en-US" w:eastAsia="zh-Hans" w:bidi="zh-CN"/>
        </w:rPr>
        <w:t>或质量保修期未满或我方尚未履行完合同约定的义务</w:t>
      </w:r>
      <w:r>
        <w:rPr>
          <w:rFonts w:hint="eastAsia" w:ascii="仿宋" w:hAnsi="仿宋" w:eastAsia="仿宋" w:cs="仿宋"/>
          <w:spacing w:val="20"/>
          <w:kern w:val="0"/>
          <w:sz w:val="28"/>
          <w:szCs w:val="28"/>
          <w:highlight w:val="none"/>
          <w:lang w:val="zh-CN" w:bidi="zh-CN"/>
        </w:rPr>
        <w:t>时，我方不挑剔、不争辩，也不要求你方出具证明或说明理由，主动办理新保函续保，且新保函有效期不低于</w:t>
      </w:r>
      <w:r>
        <w:rPr>
          <w:rFonts w:hint="eastAsia" w:ascii="仿宋" w:hAnsi="仿宋" w:eastAsia="仿宋" w:cs="仿宋"/>
          <w:spacing w:val="20"/>
          <w:kern w:val="0"/>
          <w:sz w:val="28"/>
          <w:szCs w:val="28"/>
          <w:highlight w:val="none"/>
          <w:u w:val="single"/>
          <w:lang w:bidi="zh-CN"/>
        </w:rPr>
        <w:t xml:space="preserve"> 3 </w:t>
      </w:r>
      <w:r>
        <w:rPr>
          <w:rFonts w:hint="eastAsia" w:ascii="仿宋" w:hAnsi="仿宋" w:eastAsia="仿宋" w:cs="仿宋"/>
          <w:spacing w:val="20"/>
          <w:kern w:val="0"/>
          <w:sz w:val="28"/>
          <w:szCs w:val="28"/>
          <w:highlight w:val="none"/>
          <w:lang w:val="zh-CN" w:bidi="zh-CN"/>
        </w:rPr>
        <w:t>年。</w:t>
      </w:r>
    </w:p>
    <w:p w14:paraId="729B7919">
      <w:pPr>
        <w:adjustRightInd/>
        <w:snapToGrid/>
        <w:spacing w:line="560" w:lineRule="exact"/>
        <w:ind w:firstLine="640" w:firstLineChars="200"/>
        <w:jc w:val="left"/>
        <w:rPr>
          <w:rFonts w:ascii="仿宋" w:hAnsi="仿宋" w:eastAsia="仿宋" w:cs="仿宋"/>
          <w:spacing w:val="20"/>
          <w:sz w:val="28"/>
          <w:szCs w:val="28"/>
          <w:highlight w:val="none"/>
          <w:lang w:val="zh-CN" w:bidi="zh-CN"/>
        </w:rPr>
      </w:pPr>
    </w:p>
    <w:p w14:paraId="3F18FB9E">
      <w:pPr>
        <w:adjustRightInd/>
        <w:snapToGrid/>
        <w:spacing w:line="560" w:lineRule="exact"/>
        <w:jc w:val="left"/>
        <w:rPr>
          <w:rFonts w:ascii="仿宋" w:hAnsi="仿宋" w:eastAsia="仿宋" w:cs="仿宋"/>
          <w:spacing w:val="20"/>
          <w:sz w:val="28"/>
          <w:szCs w:val="28"/>
          <w:highlight w:val="none"/>
          <w:lang w:val="zh-CN" w:bidi="zh-CN"/>
        </w:rPr>
      </w:pPr>
      <w:r>
        <w:rPr>
          <w:rFonts w:hint="eastAsia" w:ascii="仿宋" w:hAnsi="仿宋" w:eastAsia="仿宋" w:cs="仿宋"/>
          <w:spacing w:val="20"/>
          <w:sz w:val="28"/>
          <w:szCs w:val="28"/>
          <w:highlight w:val="none"/>
          <w:lang w:val="zh-CN" w:bidi="zh-CN"/>
        </w:rPr>
        <w:t>单位名称：</w:t>
      </w:r>
    </w:p>
    <w:p w14:paraId="2972A89A">
      <w:pPr>
        <w:adjustRightInd/>
        <w:snapToGrid/>
        <w:spacing w:line="560" w:lineRule="exact"/>
        <w:jc w:val="left"/>
        <w:rPr>
          <w:rFonts w:ascii="仿宋" w:hAnsi="仿宋" w:eastAsia="仿宋" w:cs="仿宋"/>
          <w:sz w:val="28"/>
          <w:szCs w:val="28"/>
          <w:highlight w:val="none"/>
          <w:lang w:val="zh-CN" w:bidi="zh-CN"/>
        </w:rPr>
      </w:pPr>
      <w:r>
        <w:rPr>
          <w:rFonts w:hint="eastAsia" w:ascii="仿宋" w:hAnsi="仿宋" w:eastAsia="仿宋" w:cs="仿宋"/>
          <w:sz w:val="28"/>
          <w:szCs w:val="28"/>
          <w:highlight w:val="none"/>
          <w:lang w:val="zh-CN" w:bidi="zh-CN"/>
        </w:rPr>
        <w:t>法定代表人：</w:t>
      </w:r>
    </w:p>
    <w:p w14:paraId="11742EC3">
      <w:pPr>
        <w:adjustRightInd/>
        <w:snapToGrid/>
        <w:spacing w:line="560" w:lineRule="exact"/>
        <w:jc w:val="left"/>
        <w:rPr>
          <w:rFonts w:ascii="仿宋" w:hAnsi="仿宋" w:eastAsia="仿宋" w:cs="仿宋"/>
          <w:sz w:val="28"/>
          <w:szCs w:val="28"/>
          <w:highlight w:val="none"/>
          <w:lang w:val="zh-CN" w:bidi="zh-CN"/>
        </w:rPr>
      </w:pPr>
      <w:r>
        <w:rPr>
          <w:rFonts w:hint="eastAsia" w:ascii="仿宋" w:hAnsi="仿宋" w:eastAsia="仿宋" w:cs="仿宋"/>
          <w:sz w:val="28"/>
          <w:szCs w:val="28"/>
          <w:highlight w:val="none"/>
          <w:lang w:val="zh-CN" w:bidi="zh-CN"/>
        </w:rPr>
        <w:t>联系电话：</w:t>
      </w:r>
    </w:p>
    <w:p w14:paraId="65403812">
      <w:pPr>
        <w:adjustRightInd/>
        <w:snapToGrid/>
        <w:spacing w:line="560" w:lineRule="exact"/>
        <w:jc w:val="left"/>
        <w:rPr>
          <w:rFonts w:ascii="仿宋" w:hAnsi="仿宋" w:eastAsia="仿宋" w:cs="仿宋"/>
          <w:sz w:val="28"/>
          <w:szCs w:val="28"/>
          <w:highlight w:val="none"/>
          <w:lang w:val="zh-CN" w:bidi="zh-CN"/>
        </w:rPr>
      </w:pPr>
      <w:r>
        <w:rPr>
          <w:rFonts w:hint="eastAsia" w:ascii="仿宋" w:hAnsi="仿宋" w:eastAsia="仿宋" w:cs="仿宋"/>
          <w:sz w:val="28"/>
          <w:szCs w:val="28"/>
          <w:highlight w:val="none"/>
          <w:lang w:val="zh-CN" w:bidi="zh-CN"/>
        </w:rPr>
        <w:t>地址：</w:t>
      </w:r>
    </w:p>
    <w:p w14:paraId="0A4706EE">
      <w:pPr>
        <w:adjustRightInd/>
        <w:snapToGrid/>
        <w:spacing w:line="560" w:lineRule="exact"/>
        <w:jc w:val="left"/>
        <w:rPr>
          <w:rFonts w:ascii="Times New Roman" w:hAnsi="Times New Roman" w:eastAsia="宋体" w:cs="Times New Roman"/>
          <w:sz w:val="20"/>
          <w:szCs w:val="18"/>
          <w:highlight w:val="none"/>
        </w:rPr>
      </w:pPr>
      <w:r>
        <w:rPr>
          <w:rFonts w:hint="eastAsia" w:ascii="仿宋" w:hAnsi="仿宋" w:eastAsia="仿宋" w:cs="仿宋"/>
          <w:sz w:val="28"/>
          <w:szCs w:val="28"/>
          <w:highlight w:val="none"/>
          <w:lang w:val="zh-CN" w:bidi="zh-CN"/>
        </w:rPr>
        <w:t>日期：</w:t>
      </w:r>
    </w:p>
    <w:p w14:paraId="645907A1">
      <w:pPr>
        <w:adjustRightInd/>
        <w:snapToGrid/>
        <w:spacing w:line="240" w:lineRule="auto"/>
        <w:rPr>
          <w:rFonts w:ascii="Times New Roman" w:hAnsi="Times New Roman" w:eastAsia="宋体" w:cs="Times New Roman"/>
          <w:szCs w:val="24"/>
          <w:highlight w:val="none"/>
        </w:rPr>
      </w:pPr>
      <w:r>
        <w:rPr>
          <w:rFonts w:ascii="Times New Roman" w:hAnsi="Times New Roman" w:eastAsia="宋体" w:cs="Times New Roman"/>
          <w:szCs w:val="24"/>
          <w:highlight w:val="none"/>
        </w:rPr>
        <w:br w:type="page"/>
      </w:r>
    </w:p>
    <w:p w14:paraId="5C98417B">
      <w:pPr>
        <w:adjustRightInd/>
        <w:snapToGrid/>
        <w:spacing w:line="240" w:lineRule="auto"/>
        <w:rPr>
          <w:rFonts w:ascii="Arial" w:hAnsi="Arial" w:eastAsia="黑体" w:cs="Times New Roman"/>
          <w:b/>
          <w:sz w:val="32"/>
          <w:szCs w:val="20"/>
          <w:highlight w:val="none"/>
        </w:rPr>
      </w:pPr>
      <w:r>
        <w:rPr>
          <w:rFonts w:hint="eastAsia" w:ascii="Arial" w:hAnsi="Arial" w:eastAsia="黑体" w:cs="Times New Roman"/>
          <w:b/>
          <w:sz w:val="32"/>
          <w:szCs w:val="20"/>
          <w:highlight w:val="none"/>
        </w:rPr>
        <w:t>附件5：监理投标报价表、承诺函</w:t>
      </w:r>
    </w:p>
    <w:p w14:paraId="0AB4B51F">
      <w:pPr>
        <w:adjustRightInd/>
        <w:snapToGrid/>
        <w:spacing w:line="240" w:lineRule="auto"/>
        <w:rPr>
          <w:rFonts w:ascii="Times New Roman" w:hAnsi="Times New Roman" w:eastAsia="宋体" w:cs="Times New Roman"/>
          <w:szCs w:val="24"/>
          <w:highlight w:val="none"/>
        </w:rPr>
        <w:sectPr>
          <w:headerReference r:id="rId10" w:type="default"/>
          <w:footerReference r:id="rId11" w:type="default"/>
          <w:pgSz w:w="12240" w:h="15840"/>
          <w:pgMar w:top="1378" w:right="1678" w:bottom="919" w:left="1701" w:header="850" w:footer="992" w:gutter="0"/>
          <w:cols w:space="720" w:num="1"/>
          <w:docGrid w:linePitch="286" w:charSpace="0"/>
        </w:sectPr>
      </w:pPr>
    </w:p>
    <w:p w14:paraId="3E0DB25E">
      <w:pPr>
        <w:adjustRightInd/>
        <w:snapToGrid/>
        <w:spacing w:line="240" w:lineRule="auto"/>
        <w:rPr>
          <w:rFonts w:ascii="Arial" w:hAnsi="Arial" w:eastAsia="黑体" w:cs="Times New Roman"/>
          <w:b/>
          <w:sz w:val="32"/>
          <w:szCs w:val="20"/>
          <w:highlight w:val="none"/>
        </w:rPr>
      </w:pPr>
      <w:r>
        <w:rPr>
          <w:rFonts w:hint="eastAsia" w:ascii="Arial" w:hAnsi="Arial" w:eastAsia="黑体" w:cs="Times New Roman"/>
          <w:b/>
          <w:sz w:val="32"/>
          <w:szCs w:val="20"/>
          <w:highlight w:val="none"/>
        </w:rPr>
        <w:t>附件6：</w:t>
      </w:r>
      <w:r>
        <w:rPr>
          <w:rFonts w:hint="default" w:ascii="Arial" w:hAnsi="Arial" w:eastAsia="黑体" w:cs="Times New Roman"/>
          <w:b/>
          <w:sz w:val="32"/>
          <w:szCs w:val="20"/>
          <w:highlight w:val="none"/>
        </w:rPr>
        <w:t>监理报酬</w:t>
      </w:r>
      <w:r>
        <w:rPr>
          <w:rFonts w:hint="eastAsia" w:ascii="Arial" w:hAnsi="Arial" w:eastAsia="黑体" w:cs="Times New Roman"/>
          <w:b/>
          <w:sz w:val="32"/>
          <w:szCs w:val="20"/>
          <w:highlight w:val="none"/>
        </w:rPr>
        <w:t>计算方式、招标限价及投标价表</w:t>
      </w:r>
    </w:p>
    <w:p w14:paraId="4133B3B0">
      <w:pPr>
        <w:adjustRightInd/>
        <w:snapToGrid/>
        <w:spacing w:after="120" w:line="240" w:lineRule="auto"/>
        <w:ind w:firstLine="321" w:firstLineChars="100"/>
        <w:rPr>
          <w:rFonts w:ascii="Arial" w:hAnsi="Arial" w:eastAsia="黑体" w:cs="Times New Roman"/>
          <w:b/>
          <w:sz w:val="32"/>
          <w:szCs w:val="24"/>
          <w:highlight w:val="none"/>
        </w:rPr>
      </w:pPr>
    </w:p>
    <w:p w14:paraId="05588032">
      <w:pPr>
        <w:adjustRightInd/>
        <w:snapToGrid/>
        <w:spacing w:after="120" w:line="240" w:lineRule="auto"/>
        <w:ind w:firstLine="321" w:firstLineChars="100"/>
        <w:rPr>
          <w:rFonts w:ascii="Arial" w:hAnsi="Arial" w:eastAsia="黑体" w:cs="Times New Roman"/>
          <w:b/>
          <w:sz w:val="32"/>
          <w:szCs w:val="24"/>
          <w:highlight w:val="none"/>
        </w:rPr>
      </w:pPr>
    </w:p>
    <w:p w14:paraId="78C65DB3">
      <w:pPr>
        <w:adjustRightInd/>
        <w:snapToGrid/>
        <w:spacing w:line="240" w:lineRule="auto"/>
        <w:rPr>
          <w:rFonts w:ascii="宋体" w:hAnsi="Courier New" w:eastAsia="宋体" w:cs="Times New Roman"/>
          <w:sz w:val="24"/>
          <w:szCs w:val="24"/>
          <w:highlight w:val="none"/>
        </w:rPr>
        <w:sectPr>
          <w:headerReference r:id="rId12" w:type="default"/>
          <w:footerReference r:id="rId13" w:type="default"/>
          <w:pgSz w:w="12240" w:h="15840"/>
          <w:pgMar w:top="1378" w:right="1678" w:bottom="919" w:left="1701" w:header="850" w:footer="992" w:gutter="0"/>
          <w:cols w:space="720" w:num="1"/>
          <w:docGrid w:linePitch="286" w:charSpace="0"/>
        </w:sectPr>
      </w:pPr>
    </w:p>
    <w:p w14:paraId="217C1538">
      <w:pPr>
        <w:adjustRightInd/>
        <w:snapToGrid/>
        <w:spacing w:line="240" w:lineRule="auto"/>
        <w:rPr>
          <w:rFonts w:ascii="Arial" w:hAnsi="Arial" w:eastAsia="黑体" w:cs="Times New Roman"/>
          <w:b/>
          <w:sz w:val="32"/>
          <w:szCs w:val="20"/>
          <w:highlight w:val="none"/>
        </w:rPr>
      </w:pPr>
      <w:r>
        <w:rPr>
          <w:rFonts w:hint="eastAsia" w:ascii="Arial" w:hAnsi="Arial" w:eastAsia="黑体" w:cs="Times New Roman"/>
          <w:b/>
          <w:sz w:val="32"/>
          <w:szCs w:val="20"/>
          <w:highlight w:val="none"/>
        </w:rPr>
        <w:t>附件7：招标答疑</w:t>
      </w:r>
    </w:p>
    <w:p w14:paraId="19285B0C">
      <w:pPr>
        <w:adjustRightInd/>
        <w:snapToGrid/>
        <w:spacing w:line="240" w:lineRule="auto"/>
        <w:rPr>
          <w:rFonts w:ascii="宋体" w:hAnsi="Courier New" w:eastAsia="宋体" w:cs="Times New Roman"/>
          <w:sz w:val="24"/>
          <w:szCs w:val="24"/>
          <w:highlight w:val="none"/>
        </w:rPr>
      </w:pPr>
    </w:p>
    <w:p w14:paraId="2CB237F5">
      <w:pPr>
        <w:adjustRightInd/>
        <w:snapToGrid/>
        <w:spacing w:line="240" w:lineRule="auto"/>
        <w:rPr>
          <w:rFonts w:ascii="Times New Roman" w:hAnsi="Times New Roman" w:eastAsia="宋体" w:cs="Times New Roman"/>
          <w:b/>
          <w:sz w:val="36"/>
          <w:szCs w:val="32"/>
          <w:highlight w:val="none"/>
        </w:rPr>
      </w:pPr>
      <w:r>
        <w:rPr>
          <w:rFonts w:hint="eastAsia" w:ascii="Times New Roman" w:hAnsi="Times New Roman" w:eastAsia="宋体" w:cs="Times New Roman"/>
          <w:b/>
          <w:sz w:val="36"/>
          <w:szCs w:val="32"/>
          <w:highlight w:val="none"/>
        </w:rPr>
        <w:t>（如有）</w:t>
      </w:r>
    </w:p>
    <w:p w14:paraId="53022DCE">
      <w:pPr>
        <w:adjustRightInd/>
        <w:snapToGrid/>
        <w:spacing w:line="240" w:lineRule="auto"/>
        <w:rPr>
          <w:rFonts w:ascii="Times New Roman" w:hAnsi="Times New Roman" w:eastAsia="宋体" w:cs="Times New Roman"/>
          <w:szCs w:val="24"/>
          <w:highlight w:val="none"/>
        </w:rPr>
      </w:pPr>
      <w:r>
        <w:rPr>
          <w:rFonts w:ascii="Times New Roman" w:hAnsi="Times New Roman" w:eastAsia="宋体" w:cs="Times New Roman"/>
          <w:szCs w:val="24"/>
          <w:highlight w:val="none"/>
        </w:rPr>
        <w:br w:type="page"/>
      </w:r>
      <w:r>
        <w:rPr>
          <w:rFonts w:hint="eastAsia" w:ascii="Arial" w:hAnsi="Arial" w:eastAsia="黑体" w:cs="Times New Roman"/>
          <w:b/>
          <w:sz w:val="32"/>
          <w:szCs w:val="20"/>
          <w:highlight w:val="none"/>
        </w:rPr>
        <w:t>附件8：项目监理人员投入一览表</w:t>
      </w:r>
    </w:p>
    <w:p w14:paraId="6D49E081">
      <w:pPr>
        <w:adjustRightInd/>
        <w:snapToGrid/>
        <w:spacing w:line="360" w:lineRule="auto"/>
        <w:rPr>
          <w:rFonts w:hint="eastAsia" w:ascii="Arial" w:hAnsi="Arial" w:eastAsia="黑体" w:cs="Times New Roman"/>
          <w:b/>
          <w:sz w:val="32"/>
          <w:szCs w:val="20"/>
          <w:highlight w:val="none"/>
        </w:rPr>
      </w:pPr>
    </w:p>
    <w:p w14:paraId="2E44AD6D">
      <w:pPr>
        <w:adjustRightInd/>
        <w:snapToGrid/>
        <w:spacing w:line="360" w:lineRule="auto"/>
        <w:rPr>
          <w:rFonts w:hint="eastAsia" w:ascii="Arial" w:hAnsi="Arial" w:eastAsia="黑体" w:cs="Times New Roman"/>
          <w:b/>
          <w:sz w:val="32"/>
          <w:szCs w:val="20"/>
          <w:highlight w:val="none"/>
        </w:rPr>
      </w:pPr>
    </w:p>
    <w:p w14:paraId="587DC2D3">
      <w:pPr>
        <w:adjustRightInd/>
        <w:snapToGrid/>
        <w:spacing w:line="360" w:lineRule="auto"/>
        <w:rPr>
          <w:rFonts w:hint="eastAsia" w:ascii="Arial" w:hAnsi="Arial" w:eastAsia="黑体" w:cs="Times New Roman"/>
          <w:b/>
          <w:sz w:val="32"/>
          <w:szCs w:val="20"/>
          <w:highlight w:val="none"/>
        </w:rPr>
      </w:pPr>
    </w:p>
    <w:p w14:paraId="66431494">
      <w:pPr>
        <w:adjustRightInd/>
        <w:snapToGrid/>
        <w:spacing w:line="360" w:lineRule="auto"/>
        <w:rPr>
          <w:rFonts w:hint="eastAsia" w:ascii="Arial" w:hAnsi="Arial" w:eastAsia="黑体" w:cs="Times New Roman"/>
          <w:b/>
          <w:sz w:val="32"/>
          <w:szCs w:val="20"/>
          <w:highlight w:val="none"/>
        </w:rPr>
      </w:pPr>
    </w:p>
    <w:p w14:paraId="0D3E8B49">
      <w:pPr>
        <w:adjustRightInd/>
        <w:snapToGrid/>
        <w:spacing w:line="360" w:lineRule="auto"/>
        <w:rPr>
          <w:rFonts w:hint="eastAsia" w:ascii="Arial" w:hAnsi="Arial" w:eastAsia="黑体" w:cs="Times New Roman"/>
          <w:b/>
          <w:sz w:val="32"/>
          <w:szCs w:val="20"/>
          <w:highlight w:val="none"/>
        </w:rPr>
      </w:pPr>
    </w:p>
    <w:p w14:paraId="42AFA5B6">
      <w:pPr>
        <w:adjustRightInd/>
        <w:snapToGrid/>
        <w:spacing w:line="360" w:lineRule="auto"/>
        <w:rPr>
          <w:rFonts w:hint="eastAsia" w:ascii="Arial" w:hAnsi="Arial" w:eastAsia="黑体" w:cs="Times New Roman"/>
          <w:b/>
          <w:sz w:val="32"/>
          <w:szCs w:val="20"/>
          <w:highlight w:val="none"/>
        </w:rPr>
      </w:pPr>
    </w:p>
    <w:p w14:paraId="67D2ECC3">
      <w:pPr>
        <w:adjustRightInd/>
        <w:snapToGrid/>
        <w:spacing w:line="360" w:lineRule="auto"/>
        <w:rPr>
          <w:rFonts w:hint="eastAsia" w:ascii="Arial" w:hAnsi="Arial" w:eastAsia="黑体" w:cs="Times New Roman"/>
          <w:b/>
          <w:sz w:val="32"/>
          <w:szCs w:val="20"/>
          <w:highlight w:val="none"/>
        </w:rPr>
      </w:pPr>
    </w:p>
    <w:p w14:paraId="5E43C037">
      <w:pPr>
        <w:adjustRightInd/>
        <w:snapToGrid/>
        <w:spacing w:line="360" w:lineRule="auto"/>
        <w:rPr>
          <w:rFonts w:hint="eastAsia" w:ascii="Arial" w:hAnsi="Arial" w:eastAsia="黑体" w:cs="Times New Roman"/>
          <w:b/>
          <w:sz w:val="32"/>
          <w:szCs w:val="20"/>
          <w:highlight w:val="none"/>
        </w:rPr>
      </w:pPr>
    </w:p>
    <w:p w14:paraId="742B69CE">
      <w:pPr>
        <w:adjustRightInd/>
        <w:snapToGrid/>
        <w:spacing w:line="360" w:lineRule="auto"/>
        <w:rPr>
          <w:rFonts w:hint="eastAsia" w:ascii="Arial" w:hAnsi="Arial" w:eastAsia="黑体" w:cs="Times New Roman"/>
          <w:b/>
          <w:sz w:val="32"/>
          <w:szCs w:val="20"/>
          <w:highlight w:val="none"/>
        </w:rPr>
      </w:pPr>
    </w:p>
    <w:p w14:paraId="2BC5DD36">
      <w:pPr>
        <w:adjustRightInd/>
        <w:snapToGrid/>
        <w:spacing w:line="360" w:lineRule="auto"/>
        <w:rPr>
          <w:rFonts w:hint="eastAsia" w:ascii="Arial" w:hAnsi="Arial" w:eastAsia="黑体" w:cs="Times New Roman"/>
          <w:b/>
          <w:sz w:val="32"/>
          <w:szCs w:val="20"/>
          <w:highlight w:val="none"/>
        </w:rPr>
      </w:pPr>
    </w:p>
    <w:p w14:paraId="146E8EEC">
      <w:pPr>
        <w:adjustRightInd/>
        <w:snapToGrid/>
        <w:spacing w:line="360" w:lineRule="auto"/>
        <w:rPr>
          <w:rFonts w:hint="eastAsia" w:ascii="Arial" w:hAnsi="Arial" w:eastAsia="黑体" w:cs="Times New Roman"/>
          <w:b/>
          <w:sz w:val="32"/>
          <w:szCs w:val="20"/>
          <w:highlight w:val="none"/>
        </w:rPr>
      </w:pPr>
    </w:p>
    <w:p w14:paraId="232592C9">
      <w:pPr>
        <w:adjustRightInd/>
        <w:snapToGrid/>
        <w:spacing w:line="360" w:lineRule="auto"/>
        <w:rPr>
          <w:rFonts w:hint="eastAsia" w:ascii="Arial" w:hAnsi="Arial" w:eastAsia="黑体" w:cs="Times New Roman"/>
          <w:b/>
          <w:sz w:val="32"/>
          <w:szCs w:val="20"/>
          <w:highlight w:val="none"/>
        </w:rPr>
      </w:pPr>
    </w:p>
    <w:p w14:paraId="07409BA6">
      <w:pPr>
        <w:adjustRightInd/>
        <w:snapToGrid/>
        <w:spacing w:line="360" w:lineRule="auto"/>
        <w:rPr>
          <w:rFonts w:hint="eastAsia" w:ascii="Arial" w:hAnsi="Arial" w:eastAsia="黑体" w:cs="Times New Roman"/>
          <w:b/>
          <w:sz w:val="32"/>
          <w:szCs w:val="20"/>
          <w:highlight w:val="none"/>
        </w:rPr>
      </w:pPr>
    </w:p>
    <w:p w14:paraId="4B94E1E6">
      <w:pPr>
        <w:adjustRightInd/>
        <w:snapToGrid/>
        <w:spacing w:line="360" w:lineRule="auto"/>
        <w:rPr>
          <w:rFonts w:hint="eastAsia" w:ascii="Arial" w:hAnsi="Arial" w:eastAsia="黑体" w:cs="Times New Roman"/>
          <w:b/>
          <w:sz w:val="32"/>
          <w:szCs w:val="20"/>
          <w:highlight w:val="none"/>
        </w:rPr>
      </w:pPr>
    </w:p>
    <w:p w14:paraId="0CAC56CC">
      <w:pPr>
        <w:adjustRightInd/>
        <w:snapToGrid/>
        <w:spacing w:line="360" w:lineRule="auto"/>
        <w:rPr>
          <w:rFonts w:hint="eastAsia" w:ascii="Arial" w:hAnsi="Arial" w:eastAsia="黑体" w:cs="Times New Roman"/>
          <w:b/>
          <w:sz w:val="32"/>
          <w:szCs w:val="20"/>
          <w:highlight w:val="none"/>
        </w:rPr>
      </w:pPr>
    </w:p>
    <w:p w14:paraId="1B2DBD7C">
      <w:pPr>
        <w:adjustRightInd/>
        <w:snapToGrid/>
        <w:spacing w:line="360" w:lineRule="auto"/>
        <w:rPr>
          <w:rFonts w:hint="eastAsia" w:ascii="Arial" w:hAnsi="Arial" w:eastAsia="黑体" w:cs="Times New Roman"/>
          <w:b/>
          <w:sz w:val="32"/>
          <w:szCs w:val="20"/>
          <w:highlight w:val="none"/>
        </w:rPr>
      </w:pPr>
    </w:p>
    <w:p w14:paraId="22B0DA20">
      <w:pPr>
        <w:adjustRightInd/>
        <w:snapToGrid/>
        <w:spacing w:line="360" w:lineRule="auto"/>
        <w:rPr>
          <w:rFonts w:hint="eastAsia" w:ascii="Arial" w:hAnsi="Arial" w:eastAsia="黑体" w:cs="Times New Roman"/>
          <w:b/>
          <w:sz w:val="32"/>
          <w:szCs w:val="20"/>
          <w:highlight w:val="none"/>
        </w:rPr>
      </w:pPr>
    </w:p>
    <w:p w14:paraId="1C009D99">
      <w:pPr>
        <w:adjustRightInd/>
        <w:snapToGrid/>
        <w:spacing w:line="360" w:lineRule="auto"/>
        <w:rPr>
          <w:rFonts w:hint="eastAsia" w:ascii="Arial" w:hAnsi="Arial" w:eastAsia="黑体" w:cs="Times New Roman"/>
          <w:b/>
          <w:sz w:val="32"/>
          <w:szCs w:val="20"/>
          <w:highlight w:val="none"/>
        </w:rPr>
      </w:pPr>
    </w:p>
    <w:p w14:paraId="0D387C0B">
      <w:pPr>
        <w:adjustRightInd/>
        <w:snapToGrid/>
        <w:spacing w:line="360" w:lineRule="auto"/>
        <w:rPr>
          <w:rFonts w:hint="eastAsia" w:ascii="Arial" w:hAnsi="Arial" w:eastAsia="黑体" w:cs="Times New Roman"/>
          <w:b/>
          <w:sz w:val="32"/>
          <w:szCs w:val="20"/>
          <w:highlight w:val="none"/>
        </w:rPr>
      </w:pPr>
    </w:p>
    <w:p w14:paraId="47E41500">
      <w:pPr>
        <w:adjustRightInd/>
        <w:snapToGrid/>
        <w:spacing w:line="360" w:lineRule="auto"/>
        <w:rPr>
          <w:rFonts w:hint="eastAsia" w:ascii="Arial" w:hAnsi="Arial" w:eastAsia="黑体" w:cs="Times New Roman"/>
          <w:b/>
          <w:sz w:val="32"/>
          <w:szCs w:val="20"/>
          <w:highlight w:val="none"/>
        </w:rPr>
      </w:pPr>
    </w:p>
    <w:p w14:paraId="272D5F1C">
      <w:pPr>
        <w:adjustRightInd/>
        <w:snapToGrid/>
        <w:spacing w:line="360" w:lineRule="auto"/>
        <w:rPr>
          <w:rFonts w:hint="eastAsia" w:ascii="Arial" w:hAnsi="Arial" w:eastAsia="黑体" w:cs="Times New Roman"/>
          <w:b/>
          <w:sz w:val="32"/>
          <w:szCs w:val="20"/>
          <w:highlight w:val="none"/>
        </w:rPr>
      </w:pPr>
    </w:p>
    <w:p w14:paraId="47EBAD2E">
      <w:pPr>
        <w:adjustRightInd/>
        <w:snapToGrid/>
        <w:spacing w:line="360" w:lineRule="auto"/>
        <w:rPr>
          <w:rFonts w:ascii="Arial" w:hAnsi="Arial" w:eastAsia="黑体" w:cs="Times New Roman"/>
          <w:b/>
          <w:sz w:val="32"/>
          <w:szCs w:val="20"/>
          <w:highlight w:val="none"/>
        </w:rPr>
      </w:pPr>
      <w:r>
        <w:rPr>
          <w:rFonts w:hint="eastAsia" w:ascii="Arial" w:hAnsi="Arial" w:eastAsia="黑体" w:cs="Times New Roman"/>
          <w:b/>
          <w:sz w:val="32"/>
          <w:szCs w:val="20"/>
          <w:highlight w:val="none"/>
        </w:rPr>
        <w:t>附件9：拟投入本项目的主要试验检测仪器设备表</w:t>
      </w:r>
    </w:p>
    <w:p w14:paraId="03C33B4E">
      <w:pPr>
        <w:rPr>
          <w:highlight w:val="none"/>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2B7480EC">
        <w:pPr>
          <w:pStyle w:val="19"/>
          <w:jc w:val="center"/>
        </w:pPr>
        <w:r>
          <w:fldChar w:fldCharType="begin"/>
        </w:r>
        <w:r>
          <w:instrText xml:space="preserve">PAGE   \* MERGEFORMAT</w:instrText>
        </w:r>
        <w:r>
          <w:fldChar w:fldCharType="separate"/>
        </w:r>
        <w:r>
          <w:rPr>
            <w:lang w:val="zh-CN"/>
          </w:rPr>
          <w:t>1</w:t>
        </w:r>
        <w:r>
          <w:rPr>
            <w:lang w:val="zh-C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A4BAB">
    <w:pPr>
      <w:pStyle w:val="19"/>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
    </w:sdtPr>
    <w:sdtContent>
      <w:p w14:paraId="21B21F83">
        <w:pPr>
          <w:pStyle w:val="19"/>
          <w:jc w:val="center"/>
        </w:pPr>
        <w:r>
          <w:fldChar w:fldCharType="begin"/>
        </w:r>
        <w:r>
          <w:instrText xml:space="preserve">PAGE   \* MERGEFORMAT</w:instrText>
        </w:r>
        <w:r>
          <w:fldChar w:fldCharType="separate"/>
        </w:r>
        <w:r>
          <w:rPr>
            <w:lang w:val="zh-CN"/>
          </w:rPr>
          <w:t>12</w:t>
        </w:r>
        <w:r>
          <w:rPr>
            <w:lang w:val="zh-CN"/>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
    </w:sdtPr>
    <w:sdtContent>
      <w:p w14:paraId="2AE40927">
        <w:pPr>
          <w:pStyle w:val="19"/>
          <w:jc w:val="center"/>
        </w:pPr>
        <w:r>
          <w:fldChar w:fldCharType="begin"/>
        </w:r>
        <w:r>
          <w:instrText xml:space="preserve">PAGE   \* MERGEFORMAT</w:instrText>
        </w:r>
        <w:r>
          <w:fldChar w:fldCharType="separate"/>
        </w:r>
        <w:r>
          <w:rPr>
            <w:lang w:val="zh-CN"/>
          </w:rPr>
          <w:t>39</w:t>
        </w:r>
        <w:r>
          <w:rPr>
            <w:lang w:val="zh-C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
    </w:sdtPr>
    <w:sdtContent>
      <w:p w14:paraId="58F8E8DD">
        <w:pPr>
          <w:pStyle w:val="19"/>
          <w:jc w:val="center"/>
        </w:pPr>
        <w:r>
          <w:fldChar w:fldCharType="begin"/>
        </w:r>
        <w:r>
          <w:instrText xml:space="preserve">PAGE   \* MERGEFORMAT</w:instrText>
        </w:r>
        <w:r>
          <w:fldChar w:fldCharType="separate"/>
        </w:r>
        <w:r>
          <w:rPr>
            <w:lang w:val="zh-CN"/>
          </w:rPr>
          <w:t>47</w:t>
        </w:r>
        <w:r>
          <w:rPr>
            <w:lang w:val="zh-C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12" w:lineRule="auto"/>
      </w:pPr>
      <w:r>
        <w:separator/>
      </w:r>
    </w:p>
  </w:footnote>
  <w:footnote w:type="continuationSeparator" w:id="1">
    <w:p>
      <w:pPr>
        <w:spacing w:line="31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417EB">
    <w:pPr>
      <w:pStyle w:val="2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9AD07">
    <w:pPr>
      <w:pStyle w:val="2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97BB9">
    <w:pPr>
      <w:pStyle w:val="2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42DC8">
    <w:pPr>
      <w:pStyle w:val="2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8CD9ED"/>
    <w:multiLevelType w:val="singleLevel"/>
    <w:tmpl w:val="A28CD9ED"/>
    <w:lvl w:ilvl="0" w:tentative="0">
      <w:start w:val="1"/>
      <w:numFmt w:val="decimal"/>
      <w:suff w:val="nothing"/>
      <w:lvlText w:val="%1．"/>
      <w:lvlJc w:val="left"/>
      <w:pPr>
        <w:ind w:left="0" w:firstLine="400"/>
      </w:pPr>
      <w:rPr>
        <w:rFonts w:hint="default"/>
      </w:rPr>
    </w:lvl>
  </w:abstractNum>
  <w:abstractNum w:abstractNumId="1">
    <w:nsid w:val="637C1EF6"/>
    <w:multiLevelType w:val="singleLevel"/>
    <w:tmpl w:val="637C1EF6"/>
    <w:lvl w:ilvl="0" w:tentative="0">
      <w:start w:val="5"/>
      <w:numFmt w:val="decimal"/>
      <w:suff w:val="nothing"/>
      <w:lvlText w:val="%1、"/>
      <w:lvlJc w:val="left"/>
    </w:lvl>
  </w:abstractNum>
  <w:abstractNum w:abstractNumId="2">
    <w:nsid w:val="637C2C13"/>
    <w:multiLevelType w:val="singleLevel"/>
    <w:tmpl w:val="637C2C13"/>
    <w:lvl w:ilvl="0" w:tentative="0">
      <w:start w:val="1"/>
      <w:numFmt w:val="chineseCounting"/>
      <w:suff w:val="nothing"/>
      <w:lvlText w:val="（%1）"/>
      <w:lvlJc w:val="left"/>
      <w:pPr>
        <w:ind w:left="0" w:leftChars="0" w:firstLine="420" w:firstLineChars="0"/>
      </w:pPr>
      <w:rPr>
        <w:rFonts w:hint="eastAsia"/>
      </w:rPr>
    </w:lvl>
  </w:abstractNum>
  <w:abstractNum w:abstractNumId="3">
    <w:nsid w:val="637C2C52"/>
    <w:multiLevelType w:val="singleLevel"/>
    <w:tmpl w:val="637C2C52"/>
    <w:lvl w:ilvl="0" w:tentative="0">
      <w:start w:val="1"/>
      <w:numFmt w:val="chineseCounting"/>
      <w:suff w:val="nothing"/>
      <w:lvlText w:val="（%1）"/>
      <w:lvlJc w:val="left"/>
      <w:pPr>
        <w:ind w:left="0" w:leftChars="0" w:firstLine="420" w:firstLineChars="0"/>
      </w:pPr>
      <w:rPr>
        <w:rFonts w:hint="eastAsia"/>
      </w:rPr>
    </w:lvl>
  </w:abstractNum>
  <w:abstractNum w:abstractNumId="4">
    <w:nsid w:val="637C2CA2"/>
    <w:multiLevelType w:val="singleLevel"/>
    <w:tmpl w:val="637C2CA2"/>
    <w:lvl w:ilvl="0" w:tentative="0">
      <w:start w:val="1"/>
      <w:numFmt w:val="decimal"/>
      <w:suff w:val="nothing"/>
      <w:lvlText w:val="%1．"/>
      <w:lvlJc w:val="left"/>
      <w:pPr>
        <w:ind w:left="0" w:leftChars="0" w:firstLine="400" w:firstLineChars="0"/>
      </w:pPr>
      <w:rPr>
        <w:rFonts w:hint="default"/>
      </w:rPr>
    </w:lvl>
  </w:abstractNum>
  <w:abstractNum w:abstractNumId="5">
    <w:nsid w:val="637C2D10"/>
    <w:multiLevelType w:val="singleLevel"/>
    <w:tmpl w:val="637C2D10"/>
    <w:lvl w:ilvl="0" w:tentative="0">
      <w:start w:val="1"/>
      <w:numFmt w:val="decimal"/>
      <w:suff w:val="nothing"/>
      <w:lvlText w:val="%1．"/>
      <w:lvlJc w:val="left"/>
      <w:pPr>
        <w:ind w:left="0" w:leftChars="0" w:firstLine="400" w:firstLineChars="0"/>
      </w:pPr>
      <w:rPr>
        <w:rFonts w:hint="default"/>
      </w:rPr>
    </w:lvl>
  </w:abstractNum>
  <w:abstractNum w:abstractNumId="6">
    <w:nsid w:val="637C2D6E"/>
    <w:multiLevelType w:val="singleLevel"/>
    <w:tmpl w:val="637C2D6E"/>
    <w:lvl w:ilvl="0" w:tentative="0">
      <w:start w:val="1"/>
      <w:numFmt w:val="decimal"/>
      <w:suff w:val="nothing"/>
      <w:lvlText w:val="%1．"/>
      <w:lvlJc w:val="left"/>
      <w:pPr>
        <w:ind w:left="0" w:leftChars="0" w:firstLine="400" w:firstLineChars="0"/>
      </w:pPr>
      <w:rPr>
        <w:rFonts w:hint="default"/>
      </w:rPr>
    </w:lvl>
  </w:abstractNum>
  <w:abstractNum w:abstractNumId="7">
    <w:nsid w:val="637C2D92"/>
    <w:multiLevelType w:val="singleLevel"/>
    <w:tmpl w:val="637C2D92"/>
    <w:lvl w:ilvl="0" w:tentative="0">
      <w:start w:val="1"/>
      <w:numFmt w:val="decimal"/>
      <w:suff w:val="nothing"/>
      <w:lvlText w:val="%1．"/>
      <w:lvlJc w:val="left"/>
      <w:pPr>
        <w:ind w:left="0" w:leftChars="0" w:firstLine="400" w:firstLineChars="0"/>
      </w:pPr>
      <w:rPr>
        <w:rFonts w:hint="default"/>
      </w:rPr>
    </w:lvl>
  </w:abstractNum>
  <w:abstractNum w:abstractNumId="8">
    <w:nsid w:val="637C2DB0"/>
    <w:multiLevelType w:val="singleLevel"/>
    <w:tmpl w:val="637C2DB0"/>
    <w:lvl w:ilvl="0" w:tentative="0">
      <w:start w:val="1"/>
      <w:numFmt w:val="decimal"/>
      <w:suff w:val="nothing"/>
      <w:lvlText w:val="%1．"/>
      <w:lvlJc w:val="left"/>
      <w:pPr>
        <w:ind w:left="0" w:leftChars="0" w:firstLine="400" w:firstLineChars="0"/>
      </w:pPr>
      <w:rPr>
        <w:rFonts w:hint="default"/>
      </w:rPr>
    </w:lvl>
  </w:abstractNum>
  <w:abstractNum w:abstractNumId="9">
    <w:nsid w:val="637C2DCC"/>
    <w:multiLevelType w:val="singleLevel"/>
    <w:tmpl w:val="637C2DCC"/>
    <w:lvl w:ilvl="0" w:tentative="0">
      <w:start w:val="1"/>
      <w:numFmt w:val="decimal"/>
      <w:suff w:val="nothing"/>
      <w:lvlText w:val="%1．"/>
      <w:lvlJc w:val="left"/>
      <w:pPr>
        <w:ind w:left="0" w:leftChars="0" w:firstLine="400" w:firstLineChars="0"/>
      </w:pPr>
      <w:rPr>
        <w:rFonts w:hint="default"/>
      </w:rPr>
    </w:lvl>
  </w:abstractNum>
  <w:abstractNum w:abstractNumId="10">
    <w:nsid w:val="637C2DEE"/>
    <w:multiLevelType w:val="singleLevel"/>
    <w:tmpl w:val="637C2DEE"/>
    <w:lvl w:ilvl="0" w:tentative="0">
      <w:start w:val="1"/>
      <w:numFmt w:val="decimal"/>
      <w:suff w:val="nothing"/>
      <w:lvlText w:val="%1．"/>
      <w:lvlJc w:val="left"/>
      <w:pPr>
        <w:ind w:left="0" w:leftChars="0" w:firstLine="400" w:firstLineChars="0"/>
      </w:pPr>
      <w:rPr>
        <w:rFonts w:hint="default"/>
      </w:rPr>
    </w:lvl>
  </w:abstractNum>
  <w:abstractNum w:abstractNumId="11">
    <w:nsid w:val="637C2E7D"/>
    <w:multiLevelType w:val="singleLevel"/>
    <w:tmpl w:val="637C2E7D"/>
    <w:lvl w:ilvl="0" w:tentative="0">
      <w:start w:val="1"/>
      <w:numFmt w:val="decimal"/>
      <w:suff w:val="nothing"/>
      <w:lvlText w:val="%1．"/>
      <w:lvlJc w:val="left"/>
      <w:pPr>
        <w:ind w:left="0" w:leftChars="0" w:firstLine="400" w:firstLineChars="0"/>
      </w:pPr>
      <w:rPr>
        <w:rFonts w:hint="default"/>
      </w:rPr>
    </w:lvl>
  </w:abstractNum>
  <w:abstractNum w:abstractNumId="12">
    <w:nsid w:val="637C2E97"/>
    <w:multiLevelType w:val="singleLevel"/>
    <w:tmpl w:val="637C2E97"/>
    <w:lvl w:ilvl="0" w:tentative="0">
      <w:start w:val="1"/>
      <w:numFmt w:val="decimal"/>
      <w:suff w:val="nothing"/>
      <w:lvlText w:val="%1．"/>
      <w:lvlJc w:val="left"/>
      <w:pPr>
        <w:ind w:left="0" w:leftChars="0" w:firstLine="400" w:firstLineChars="0"/>
      </w:pPr>
      <w:rPr>
        <w:rFonts w:hint="default"/>
      </w:rPr>
    </w:lvl>
  </w:abstractNum>
  <w:abstractNum w:abstractNumId="13">
    <w:nsid w:val="637C2EAD"/>
    <w:multiLevelType w:val="singleLevel"/>
    <w:tmpl w:val="637C2EAD"/>
    <w:lvl w:ilvl="0" w:tentative="0">
      <w:start w:val="1"/>
      <w:numFmt w:val="chineseCounting"/>
      <w:suff w:val="nothing"/>
      <w:lvlText w:val="（%1）"/>
      <w:lvlJc w:val="left"/>
      <w:pPr>
        <w:ind w:left="0" w:leftChars="0" w:firstLine="420" w:firstLineChars="0"/>
      </w:pPr>
      <w:rPr>
        <w:rFonts w:hint="eastAsia"/>
      </w:rPr>
    </w:lvl>
  </w:abstractNum>
  <w:abstractNum w:abstractNumId="14">
    <w:nsid w:val="637C2EE5"/>
    <w:multiLevelType w:val="singleLevel"/>
    <w:tmpl w:val="637C2EE5"/>
    <w:lvl w:ilvl="0" w:tentative="0">
      <w:start w:val="1"/>
      <w:numFmt w:val="decimal"/>
      <w:suff w:val="nothing"/>
      <w:lvlText w:val="%1．"/>
      <w:lvlJc w:val="left"/>
      <w:pPr>
        <w:ind w:left="0" w:leftChars="0" w:firstLine="400" w:firstLineChars="0"/>
      </w:pPr>
      <w:rPr>
        <w:rFonts w:hint="default"/>
      </w:rPr>
    </w:lvl>
  </w:abstractNum>
  <w:abstractNum w:abstractNumId="15">
    <w:nsid w:val="637C2EF9"/>
    <w:multiLevelType w:val="singleLevel"/>
    <w:tmpl w:val="637C2EF9"/>
    <w:lvl w:ilvl="0" w:tentative="0">
      <w:start w:val="1"/>
      <w:numFmt w:val="decimal"/>
      <w:suff w:val="nothing"/>
      <w:lvlText w:val="%1．"/>
      <w:lvlJc w:val="left"/>
      <w:pPr>
        <w:ind w:left="0" w:leftChars="0" w:firstLine="400" w:firstLineChars="0"/>
      </w:pPr>
      <w:rPr>
        <w:rFonts w:hint="default"/>
      </w:rPr>
    </w:lvl>
  </w:abstractNum>
  <w:abstractNum w:abstractNumId="16">
    <w:nsid w:val="637C2F1E"/>
    <w:multiLevelType w:val="singleLevel"/>
    <w:tmpl w:val="637C2F1E"/>
    <w:lvl w:ilvl="0" w:tentative="0">
      <w:start w:val="1"/>
      <w:numFmt w:val="decimal"/>
      <w:suff w:val="nothing"/>
      <w:lvlText w:val="%1．"/>
      <w:lvlJc w:val="left"/>
      <w:pPr>
        <w:ind w:left="0" w:leftChars="0" w:firstLine="400" w:firstLineChars="0"/>
      </w:pPr>
      <w:rPr>
        <w:rFonts w:hint="default"/>
      </w:rPr>
    </w:lvl>
  </w:abstractNum>
  <w:abstractNum w:abstractNumId="17">
    <w:nsid w:val="637C306C"/>
    <w:multiLevelType w:val="singleLevel"/>
    <w:tmpl w:val="637C306C"/>
    <w:lvl w:ilvl="0" w:tentative="0">
      <w:start w:val="1"/>
      <w:numFmt w:val="decimal"/>
      <w:suff w:val="nothing"/>
      <w:lvlText w:val="%1．"/>
      <w:lvlJc w:val="left"/>
      <w:pPr>
        <w:ind w:left="0" w:leftChars="0" w:firstLine="400" w:firstLineChars="0"/>
      </w:pPr>
      <w:rPr>
        <w:rFonts w:hint="default"/>
      </w:rPr>
    </w:lvl>
  </w:abstractNum>
  <w:abstractNum w:abstractNumId="18">
    <w:nsid w:val="637C30BB"/>
    <w:multiLevelType w:val="singleLevel"/>
    <w:tmpl w:val="637C30BB"/>
    <w:lvl w:ilvl="0" w:tentative="0">
      <w:start w:val="12"/>
      <w:numFmt w:val="decimal"/>
      <w:suff w:val="nothing"/>
      <w:lvlText w:val="（%1）"/>
      <w:lvlJc w:val="left"/>
    </w:lvl>
  </w:abstractNum>
  <w:abstractNum w:abstractNumId="19">
    <w:nsid w:val="637C323E"/>
    <w:multiLevelType w:val="singleLevel"/>
    <w:tmpl w:val="637C323E"/>
    <w:lvl w:ilvl="0" w:tentative="0">
      <w:start w:val="1"/>
      <w:numFmt w:val="chineseCounting"/>
      <w:suff w:val="nothing"/>
      <w:lvlText w:val="（%1）"/>
      <w:lvlJc w:val="left"/>
      <w:pPr>
        <w:ind w:left="0" w:leftChars="0" w:firstLine="420" w:firstLineChars="0"/>
      </w:pPr>
      <w:rPr>
        <w:rFonts w:hint="eastAsia"/>
      </w:rPr>
    </w:lvl>
  </w:abstractNum>
  <w:abstractNum w:abstractNumId="20">
    <w:nsid w:val="637C3256"/>
    <w:multiLevelType w:val="singleLevel"/>
    <w:tmpl w:val="637C3256"/>
    <w:lvl w:ilvl="0" w:tentative="0">
      <w:start w:val="1"/>
      <w:numFmt w:val="chineseCounting"/>
      <w:suff w:val="nothing"/>
      <w:lvlText w:val="（%1）"/>
      <w:lvlJc w:val="left"/>
      <w:pPr>
        <w:ind w:left="0" w:leftChars="0" w:firstLine="420" w:firstLineChars="0"/>
      </w:pPr>
      <w:rPr>
        <w:rFonts w:hint="eastAsia"/>
      </w:rPr>
    </w:lvl>
  </w:abstractNum>
  <w:abstractNum w:abstractNumId="21">
    <w:nsid w:val="637C331A"/>
    <w:multiLevelType w:val="singleLevel"/>
    <w:tmpl w:val="637C331A"/>
    <w:lvl w:ilvl="0" w:tentative="0">
      <w:start w:val="1"/>
      <w:numFmt w:val="chineseCounting"/>
      <w:suff w:val="nothing"/>
      <w:lvlText w:val="%1、"/>
      <w:lvlJc w:val="left"/>
      <w:pPr>
        <w:ind w:left="0" w:leftChars="0" w:firstLine="420" w:firstLineChars="0"/>
      </w:pPr>
      <w:rPr>
        <w:rFonts w:hint="eastAsia"/>
      </w:rPr>
    </w:lvl>
  </w:abstractNum>
  <w:abstractNum w:abstractNumId="22">
    <w:nsid w:val="63807218"/>
    <w:multiLevelType w:val="singleLevel"/>
    <w:tmpl w:val="63807218"/>
    <w:lvl w:ilvl="0" w:tentative="0">
      <w:start w:val="1"/>
      <w:numFmt w:val="chineseCounting"/>
      <w:suff w:val="nothing"/>
      <w:lvlText w:val="（%1）"/>
      <w:lvlJc w:val="left"/>
    </w:lvl>
  </w:abstractNum>
  <w:abstractNum w:abstractNumId="23">
    <w:nsid w:val="70CE6A0A"/>
    <w:multiLevelType w:val="multilevel"/>
    <w:tmpl w:val="70CE6A0A"/>
    <w:lvl w:ilvl="0" w:tentative="0">
      <w:start w:val="1"/>
      <w:numFmt w:val="japaneseCounting"/>
      <w:lvlText w:val="第%1条"/>
      <w:lvlJc w:val="left"/>
      <w:pPr>
        <w:tabs>
          <w:tab w:val="left" w:pos="1680"/>
        </w:tabs>
        <w:ind w:left="1680" w:hanging="120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21"/>
  </w:num>
  <w:num w:numId="2">
    <w:abstractNumId w:val="17"/>
  </w:num>
  <w:num w:numId="3">
    <w:abstractNumId w:val="18"/>
  </w:num>
  <w:num w:numId="4">
    <w:abstractNumId w:val="19"/>
  </w:num>
  <w:num w:numId="5">
    <w:abstractNumId w:val="7"/>
  </w:num>
  <w:num w:numId="6">
    <w:abstractNumId w:val="8"/>
  </w:num>
  <w:num w:numId="7">
    <w:abstractNumId w:val="20"/>
  </w:num>
  <w:num w:numId="8">
    <w:abstractNumId w:val="9"/>
  </w:num>
  <w:num w:numId="9">
    <w:abstractNumId w:val="10"/>
  </w:num>
  <w:num w:numId="10">
    <w:abstractNumId w:val="11"/>
  </w:num>
  <w:num w:numId="11">
    <w:abstractNumId w:val="13"/>
  </w:num>
  <w:num w:numId="12">
    <w:abstractNumId w:val="12"/>
  </w:num>
  <w:num w:numId="13">
    <w:abstractNumId w:val="2"/>
  </w:num>
  <w:num w:numId="14">
    <w:abstractNumId w:val="1"/>
  </w:num>
  <w:num w:numId="15">
    <w:abstractNumId w:val="14"/>
  </w:num>
  <w:num w:numId="16">
    <w:abstractNumId w:val="15"/>
  </w:num>
  <w:num w:numId="17">
    <w:abstractNumId w:val="16"/>
  </w:num>
  <w:num w:numId="18">
    <w:abstractNumId w:val="0"/>
  </w:num>
  <w:num w:numId="19">
    <w:abstractNumId w:val="3"/>
  </w:num>
  <w:num w:numId="20">
    <w:abstractNumId w:val="5"/>
  </w:num>
  <w:num w:numId="21">
    <w:abstractNumId w:val="4"/>
  </w:num>
  <w:num w:numId="22">
    <w:abstractNumId w:val="22"/>
  </w:num>
  <w:num w:numId="23">
    <w:abstractNumId w:val="6"/>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yODAwNGYwYjJiMDUyYTE3M2E1OTgxYjc3ZGJmNDEifQ=="/>
  </w:docVars>
  <w:rsids>
    <w:rsidRoot w:val="007D7011"/>
    <w:rsid w:val="000134CE"/>
    <w:rsid w:val="00030D43"/>
    <w:rsid w:val="00056CA3"/>
    <w:rsid w:val="00137666"/>
    <w:rsid w:val="001879DE"/>
    <w:rsid w:val="00235F28"/>
    <w:rsid w:val="003C1C10"/>
    <w:rsid w:val="00404977"/>
    <w:rsid w:val="004233FD"/>
    <w:rsid w:val="00502434"/>
    <w:rsid w:val="00514FA3"/>
    <w:rsid w:val="00525B92"/>
    <w:rsid w:val="0054316A"/>
    <w:rsid w:val="005F364E"/>
    <w:rsid w:val="007D7011"/>
    <w:rsid w:val="00834581"/>
    <w:rsid w:val="00A933E5"/>
    <w:rsid w:val="00B47B4E"/>
    <w:rsid w:val="00B62ED3"/>
    <w:rsid w:val="00B86BE8"/>
    <w:rsid w:val="00C924AC"/>
    <w:rsid w:val="00C934EF"/>
    <w:rsid w:val="00D7348D"/>
    <w:rsid w:val="00E0250F"/>
    <w:rsid w:val="00EF1924"/>
    <w:rsid w:val="00F014A3"/>
    <w:rsid w:val="00F6344C"/>
    <w:rsid w:val="035D3297"/>
    <w:rsid w:val="05A0197F"/>
    <w:rsid w:val="088F37C7"/>
    <w:rsid w:val="08DD4532"/>
    <w:rsid w:val="0BEE0C43"/>
    <w:rsid w:val="0EB57AB1"/>
    <w:rsid w:val="0FBF8006"/>
    <w:rsid w:val="0FDE5A34"/>
    <w:rsid w:val="13EB7B27"/>
    <w:rsid w:val="15FFC3CE"/>
    <w:rsid w:val="1BCCE558"/>
    <w:rsid w:val="1E22523C"/>
    <w:rsid w:val="1F6F45A8"/>
    <w:rsid w:val="1FDD9EEE"/>
    <w:rsid w:val="1FFF9624"/>
    <w:rsid w:val="256F4676"/>
    <w:rsid w:val="277FFE6B"/>
    <w:rsid w:val="2D8C1347"/>
    <w:rsid w:val="2DBBE4DC"/>
    <w:rsid w:val="2FB792AB"/>
    <w:rsid w:val="2FBF772E"/>
    <w:rsid w:val="2FEF7F09"/>
    <w:rsid w:val="328CF6C9"/>
    <w:rsid w:val="34020567"/>
    <w:rsid w:val="370E77E1"/>
    <w:rsid w:val="37EF52F8"/>
    <w:rsid w:val="39D7D0B1"/>
    <w:rsid w:val="3BBFE120"/>
    <w:rsid w:val="3C735CA8"/>
    <w:rsid w:val="3E6770C7"/>
    <w:rsid w:val="3E7F6BA9"/>
    <w:rsid w:val="3EEFB8CB"/>
    <w:rsid w:val="3F3A418C"/>
    <w:rsid w:val="3F774B20"/>
    <w:rsid w:val="3FBA04C9"/>
    <w:rsid w:val="3FF77C43"/>
    <w:rsid w:val="3FFB8136"/>
    <w:rsid w:val="3FFF3AF3"/>
    <w:rsid w:val="446EE7E0"/>
    <w:rsid w:val="469D0966"/>
    <w:rsid w:val="49FE050F"/>
    <w:rsid w:val="4BF568CB"/>
    <w:rsid w:val="4D7B31BB"/>
    <w:rsid w:val="4FEFAB60"/>
    <w:rsid w:val="4FFF06E3"/>
    <w:rsid w:val="53643ADB"/>
    <w:rsid w:val="577C1CB1"/>
    <w:rsid w:val="5BE70450"/>
    <w:rsid w:val="5D97B16F"/>
    <w:rsid w:val="5DFB09A8"/>
    <w:rsid w:val="5E2B2814"/>
    <w:rsid w:val="5E6CE0E3"/>
    <w:rsid w:val="5E7F4ED0"/>
    <w:rsid w:val="5EFF820A"/>
    <w:rsid w:val="5F9F607B"/>
    <w:rsid w:val="63FB80F3"/>
    <w:rsid w:val="656E70EB"/>
    <w:rsid w:val="66770648"/>
    <w:rsid w:val="6695F6BD"/>
    <w:rsid w:val="66F7D3BE"/>
    <w:rsid w:val="67EF99D8"/>
    <w:rsid w:val="67FFA3F8"/>
    <w:rsid w:val="68FBAC9F"/>
    <w:rsid w:val="69F7E2C5"/>
    <w:rsid w:val="6A4E52EC"/>
    <w:rsid w:val="6CC51CCF"/>
    <w:rsid w:val="6D7F12C0"/>
    <w:rsid w:val="6E7CAFB6"/>
    <w:rsid w:val="6ECF91BC"/>
    <w:rsid w:val="6ED64B81"/>
    <w:rsid w:val="6EDFE0DB"/>
    <w:rsid w:val="6EECD828"/>
    <w:rsid w:val="6EF9A3C2"/>
    <w:rsid w:val="6FDB60BC"/>
    <w:rsid w:val="73DBE079"/>
    <w:rsid w:val="75D4018B"/>
    <w:rsid w:val="75D75DAE"/>
    <w:rsid w:val="75DD4A60"/>
    <w:rsid w:val="75F720DB"/>
    <w:rsid w:val="75FBD925"/>
    <w:rsid w:val="76CBF07C"/>
    <w:rsid w:val="775FCA96"/>
    <w:rsid w:val="77B6A57E"/>
    <w:rsid w:val="77B81D56"/>
    <w:rsid w:val="79FA6D35"/>
    <w:rsid w:val="79FD2E28"/>
    <w:rsid w:val="7B1F14C0"/>
    <w:rsid w:val="7B9FF967"/>
    <w:rsid w:val="7BDE34C0"/>
    <w:rsid w:val="7BFAF678"/>
    <w:rsid w:val="7C391FA7"/>
    <w:rsid w:val="7CCF3BC9"/>
    <w:rsid w:val="7D2C5495"/>
    <w:rsid w:val="7D5F227F"/>
    <w:rsid w:val="7D761641"/>
    <w:rsid w:val="7DDDDFE1"/>
    <w:rsid w:val="7DFF9DAF"/>
    <w:rsid w:val="7E4FC124"/>
    <w:rsid w:val="7E6839C5"/>
    <w:rsid w:val="7EAFE53D"/>
    <w:rsid w:val="7EAFFAB3"/>
    <w:rsid w:val="7EDFBAE8"/>
    <w:rsid w:val="7EFFE9DA"/>
    <w:rsid w:val="7F7F3568"/>
    <w:rsid w:val="7F8FFB15"/>
    <w:rsid w:val="7FBF0A1E"/>
    <w:rsid w:val="7FD9154C"/>
    <w:rsid w:val="7FDD4CA3"/>
    <w:rsid w:val="7FE593D0"/>
    <w:rsid w:val="7FE5E320"/>
    <w:rsid w:val="7FEE97AD"/>
    <w:rsid w:val="7FF606CC"/>
    <w:rsid w:val="7FFF749D"/>
    <w:rsid w:val="7FFFECFE"/>
    <w:rsid w:val="8AFF196E"/>
    <w:rsid w:val="996EC8BF"/>
    <w:rsid w:val="9AD43E0C"/>
    <w:rsid w:val="9DFB0F9F"/>
    <w:rsid w:val="9F97CE3F"/>
    <w:rsid w:val="9FB75EE7"/>
    <w:rsid w:val="9FBFCA0B"/>
    <w:rsid w:val="A5FF23FC"/>
    <w:rsid w:val="A6DF106E"/>
    <w:rsid w:val="A97736CC"/>
    <w:rsid w:val="AAFFD4D0"/>
    <w:rsid w:val="ADBBEE53"/>
    <w:rsid w:val="AF6E9A6A"/>
    <w:rsid w:val="AFD684C5"/>
    <w:rsid w:val="B3F32A20"/>
    <w:rsid w:val="B7DF5151"/>
    <w:rsid w:val="B8FF460B"/>
    <w:rsid w:val="B935008F"/>
    <w:rsid w:val="BB63A7E1"/>
    <w:rsid w:val="BBFEB84C"/>
    <w:rsid w:val="BC7F3C92"/>
    <w:rsid w:val="BDF4FE00"/>
    <w:rsid w:val="BFA77FB2"/>
    <w:rsid w:val="BFBDD9CB"/>
    <w:rsid w:val="BFFFADD2"/>
    <w:rsid w:val="C7CC6308"/>
    <w:rsid w:val="CF5F190C"/>
    <w:rsid w:val="CFBEAD88"/>
    <w:rsid w:val="D65F78D7"/>
    <w:rsid w:val="D75B65E1"/>
    <w:rsid w:val="D7BE3AA7"/>
    <w:rsid w:val="D9F73B62"/>
    <w:rsid w:val="DAFBB31E"/>
    <w:rsid w:val="DB8F7528"/>
    <w:rsid w:val="DCDFD1A0"/>
    <w:rsid w:val="DD7F14F3"/>
    <w:rsid w:val="DE9FF1EC"/>
    <w:rsid w:val="DEFBB175"/>
    <w:rsid w:val="DF7C1560"/>
    <w:rsid w:val="DFF6C7C9"/>
    <w:rsid w:val="DFFB6AA2"/>
    <w:rsid w:val="E8FFD9B3"/>
    <w:rsid w:val="E9F47B96"/>
    <w:rsid w:val="EB7F167E"/>
    <w:rsid w:val="EBBDD0E5"/>
    <w:rsid w:val="EDEFAAFD"/>
    <w:rsid w:val="EDFF023F"/>
    <w:rsid w:val="EF96C290"/>
    <w:rsid w:val="EFF79D08"/>
    <w:rsid w:val="F079E13A"/>
    <w:rsid w:val="F477D95D"/>
    <w:rsid w:val="F77F8A5B"/>
    <w:rsid w:val="F7FB8DAE"/>
    <w:rsid w:val="F7FB9557"/>
    <w:rsid w:val="F7FFFD55"/>
    <w:rsid w:val="FA5D758D"/>
    <w:rsid w:val="FADEAB75"/>
    <w:rsid w:val="FAFF9F41"/>
    <w:rsid w:val="FAFFD2F5"/>
    <w:rsid w:val="FB737273"/>
    <w:rsid w:val="FB7F4111"/>
    <w:rsid w:val="FBEF5818"/>
    <w:rsid w:val="FBFBDF3B"/>
    <w:rsid w:val="FBFE62F5"/>
    <w:rsid w:val="FBFFD397"/>
    <w:rsid w:val="FC8F6AF4"/>
    <w:rsid w:val="FCF971B2"/>
    <w:rsid w:val="FCFC785F"/>
    <w:rsid w:val="FD375EC9"/>
    <w:rsid w:val="FD9BE8AD"/>
    <w:rsid w:val="FDB5CEC4"/>
    <w:rsid w:val="FDCF1823"/>
    <w:rsid w:val="FDEF8394"/>
    <w:rsid w:val="FDF56D0A"/>
    <w:rsid w:val="FDF77E57"/>
    <w:rsid w:val="FE3EAC49"/>
    <w:rsid w:val="FEAE03DD"/>
    <w:rsid w:val="FEBF9AC3"/>
    <w:rsid w:val="FEFF4203"/>
    <w:rsid w:val="FF1BB10D"/>
    <w:rsid w:val="FF3BC9B6"/>
    <w:rsid w:val="FF5FA297"/>
    <w:rsid w:val="FF6D02B5"/>
    <w:rsid w:val="FFDD98E7"/>
    <w:rsid w:val="FFE70C1F"/>
    <w:rsid w:val="FFEE55BB"/>
    <w:rsid w:val="FFFD1DA6"/>
    <w:rsid w:val="FFFF1D03"/>
    <w:rsid w:val="FFFF878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312" w:lineRule="auto"/>
      <w:jc w:val="both"/>
    </w:pPr>
    <w:rPr>
      <w:rFonts w:asciiTheme="minorHAnsi" w:hAnsiTheme="minorHAnsi" w:eastAsiaTheme="minorEastAsia" w:cstheme="minorBidi"/>
      <w:kern w:val="2"/>
      <w:sz w:val="21"/>
      <w:szCs w:val="22"/>
      <w:lang w:val="en-US" w:eastAsia="zh-CN" w:bidi="ar-SA"/>
    </w:rPr>
  </w:style>
  <w:style w:type="paragraph" w:styleId="6">
    <w:name w:val="heading 1"/>
    <w:basedOn w:val="1"/>
    <w:next w:val="1"/>
    <w:link w:val="37"/>
    <w:qFormat/>
    <w:uiPriority w:val="0"/>
    <w:pPr>
      <w:keepNext/>
      <w:keepLines/>
      <w:adjustRightInd/>
      <w:snapToGrid/>
      <w:spacing w:before="340" w:after="330" w:line="576" w:lineRule="auto"/>
      <w:outlineLvl w:val="0"/>
    </w:pPr>
    <w:rPr>
      <w:rFonts w:ascii="Times New Roman" w:hAnsi="Times New Roman" w:eastAsia="宋体" w:cs="Times New Roman"/>
      <w:b/>
      <w:kern w:val="44"/>
      <w:sz w:val="44"/>
      <w:szCs w:val="24"/>
    </w:rPr>
  </w:style>
  <w:style w:type="paragraph" w:styleId="7">
    <w:name w:val="heading 2"/>
    <w:basedOn w:val="1"/>
    <w:next w:val="1"/>
    <w:link w:val="38"/>
    <w:qFormat/>
    <w:uiPriority w:val="0"/>
    <w:pPr>
      <w:keepNext/>
      <w:keepLines/>
      <w:adjustRightInd/>
      <w:snapToGrid/>
      <w:spacing w:before="260" w:after="260" w:line="410" w:lineRule="auto"/>
      <w:outlineLvl w:val="1"/>
    </w:pPr>
    <w:rPr>
      <w:rFonts w:ascii="Arial" w:hAnsi="Arial" w:eastAsia="黑体" w:cs="Times New Roman"/>
      <w:b/>
      <w:sz w:val="32"/>
      <w:szCs w:val="24"/>
    </w:rPr>
  </w:style>
  <w:style w:type="paragraph" w:styleId="8">
    <w:name w:val="heading 3"/>
    <w:basedOn w:val="1"/>
    <w:next w:val="1"/>
    <w:link w:val="36"/>
    <w:unhideWhenUsed/>
    <w:qFormat/>
    <w:uiPriority w:val="0"/>
    <w:pPr>
      <w:keepNext/>
      <w:keepLines/>
      <w:spacing w:before="260" w:after="260"/>
      <w:ind w:firstLine="100" w:firstLineChars="100"/>
      <w:outlineLvl w:val="2"/>
    </w:pPr>
    <w:rPr>
      <w:b/>
      <w:bCs/>
      <w:sz w:val="30"/>
      <w:szCs w:val="32"/>
    </w:rPr>
  </w:style>
  <w:style w:type="paragraph" w:styleId="9">
    <w:name w:val="heading 4"/>
    <w:basedOn w:val="1"/>
    <w:next w:val="1"/>
    <w:link w:val="39"/>
    <w:qFormat/>
    <w:uiPriority w:val="0"/>
    <w:pPr>
      <w:keepNext/>
      <w:keepLines/>
      <w:adjustRightInd/>
      <w:snapToGrid/>
      <w:spacing w:line="360" w:lineRule="auto"/>
      <w:outlineLvl w:val="3"/>
    </w:pPr>
    <w:rPr>
      <w:rFonts w:ascii="Arial" w:hAnsi="Arial" w:eastAsia="宋体" w:cs="Times New Roman"/>
      <w:b/>
      <w:bCs/>
      <w:szCs w:val="28"/>
    </w:rPr>
  </w:style>
  <w:style w:type="character" w:default="1" w:styleId="30">
    <w:name w:val="Default Paragraph Font"/>
    <w:unhideWhenUsed/>
    <w:qFormat/>
    <w:uiPriority w:val="1"/>
  </w:style>
  <w:style w:type="table" w:default="1" w:styleId="29">
    <w:name w:val="Normal Table"/>
    <w:unhideWhenUsed/>
    <w:qFormat/>
    <w:uiPriority w:val="99"/>
    <w:tblPr>
      <w:tblCellMar>
        <w:top w:w="0" w:type="dxa"/>
        <w:left w:w="108" w:type="dxa"/>
        <w:bottom w:w="0" w:type="dxa"/>
        <w:right w:w="108" w:type="dxa"/>
      </w:tblCellMar>
    </w:tblPr>
  </w:style>
  <w:style w:type="paragraph" w:styleId="2">
    <w:name w:val="Body Text First Indent 2"/>
    <w:basedOn w:val="3"/>
    <w:next w:val="5"/>
    <w:link w:val="54"/>
    <w:qFormat/>
    <w:uiPriority w:val="0"/>
    <w:pPr>
      <w:ind w:firstLine="420" w:firstLineChars="200"/>
    </w:pPr>
    <w:rPr>
      <w:rFonts w:ascii="Calibri" w:hAnsi="Calibri"/>
    </w:rPr>
  </w:style>
  <w:style w:type="paragraph" w:styleId="3">
    <w:name w:val="Body Text Indent"/>
    <w:basedOn w:val="1"/>
    <w:next w:val="4"/>
    <w:link w:val="45"/>
    <w:qFormat/>
    <w:uiPriority w:val="0"/>
    <w:pPr>
      <w:autoSpaceDE w:val="0"/>
      <w:autoSpaceDN w:val="0"/>
      <w:snapToGrid/>
      <w:spacing w:line="0" w:lineRule="atLeast"/>
      <w:ind w:firstLine="525"/>
      <w:textAlignment w:val="top"/>
    </w:pPr>
    <w:rPr>
      <w:rFonts w:ascii="宋体" w:hAnsi="宋体" w:eastAsia="宋体" w:cs="Times New Roman"/>
      <w:color w:val="000000"/>
      <w:szCs w:val="24"/>
    </w:rPr>
  </w:style>
  <w:style w:type="paragraph" w:styleId="4">
    <w:name w:val="envelope return"/>
    <w:basedOn w:val="1"/>
    <w:unhideWhenUsed/>
    <w:qFormat/>
    <w:uiPriority w:val="99"/>
    <w:pPr>
      <w:snapToGrid w:val="0"/>
    </w:pPr>
    <w:rPr>
      <w:rFonts w:ascii="Arial" w:hAnsi="Arial"/>
    </w:rPr>
  </w:style>
  <w:style w:type="paragraph" w:styleId="5">
    <w:name w:val="Body Text"/>
    <w:basedOn w:val="1"/>
    <w:next w:val="1"/>
    <w:link w:val="43"/>
    <w:qFormat/>
    <w:uiPriority w:val="0"/>
    <w:pPr>
      <w:adjustRightInd/>
      <w:snapToGrid/>
      <w:spacing w:after="120" w:line="240" w:lineRule="auto"/>
    </w:pPr>
    <w:rPr>
      <w:rFonts w:ascii="Times New Roman" w:hAnsi="Times New Roman" w:eastAsia="宋体" w:cs="Times New Roman"/>
      <w:szCs w:val="24"/>
    </w:rPr>
  </w:style>
  <w:style w:type="paragraph" w:styleId="10">
    <w:name w:val="Normal Indent"/>
    <w:basedOn w:val="1"/>
    <w:qFormat/>
    <w:uiPriority w:val="0"/>
    <w:pPr>
      <w:adjustRightInd/>
      <w:snapToGrid/>
      <w:spacing w:line="240" w:lineRule="auto"/>
      <w:ind w:firstLine="420"/>
    </w:pPr>
    <w:rPr>
      <w:rFonts w:ascii="Times New Roman" w:hAnsi="Times New Roman" w:eastAsia="宋体" w:cs="Times New Roman"/>
      <w:szCs w:val="20"/>
    </w:rPr>
  </w:style>
  <w:style w:type="paragraph" w:styleId="11">
    <w:name w:val="Document Map"/>
    <w:basedOn w:val="1"/>
    <w:link w:val="40"/>
    <w:qFormat/>
    <w:uiPriority w:val="0"/>
    <w:pPr>
      <w:adjustRightInd/>
      <w:snapToGrid/>
      <w:spacing w:line="240" w:lineRule="auto"/>
    </w:pPr>
    <w:rPr>
      <w:rFonts w:ascii="宋体" w:hAnsi="Times New Roman" w:eastAsia="宋体" w:cs="Times New Roman"/>
      <w:sz w:val="18"/>
      <w:szCs w:val="18"/>
    </w:rPr>
  </w:style>
  <w:style w:type="paragraph" w:styleId="12">
    <w:name w:val="annotation text"/>
    <w:basedOn w:val="1"/>
    <w:link w:val="41"/>
    <w:qFormat/>
    <w:uiPriority w:val="0"/>
    <w:pPr>
      <w:snapToGrid/>
      <w:spacing w:line="360" w:lineRule="atLeast"/>
      <w:jc w:val="left"/>
    </w:pPr>
    <w:rPr>
      <w:rFonts w:ascii="宋体" w:hAnsi="宋体" w:eastAsia="宋体" w:cs="Times New Roman"/>
      <w:sz w:val="24"/>
      <w:szCs w:val="24"/>
    </w:rPr>
  </w:style>
  <w:style w:type="paragraph" w:styleId="13">
    <w:name w:val="Body Text 3"/>
    <w:basedOn w:val="1"/>
    <w:link w:val="42"/>
    <w:qFormat/>
    <w:uiPriority w:val="0"/>
    <w:pPr>
      <w:adjustRightInd/>
      <w:snapToGrid/>
      <w:spacing w:after="120" w:line="240" w:lineRule="auto"/>
    </w:pPr>
    <w:rPr>
      <w:rFonts w:ascii="Times New Roman" w:hAnsi="Times New Roman" w:eastAsia="宋体" w:cs="Times New Roman"/>
      <w:sz w:val="16"/>
      <w:szCs w:val="16"/>
    </w:rPr>
  </w:style>
  <w:style w:type="paragraph" w:styleId="14">
    <w:name w:val="Block Text"/>
    <w:basedOn w:val="1"/>
    <w:qFormat/>
    <w:uiPriority w:val="0"/>
    <w:pPr>
      <w:snapToGrid/>
      <w:spacing w:line="240" w:lineRule="auto"/>
      <w:ind w:left="420" w:right="33"/>
      <w:jc w:val="left"/>
      <w:textAlignment w:val="baseline"/>
    </w:pPr>
    <w:rPr>
      <w:rFonts w:ascii="Times New Roman" w:hAnsi="Times New Roman" w:eastAsia="宋体" w:cs="Times New Roman"/>
      <w:kern w:val="0"/>
      <w:sz w:val="24"/>
      <w:szCs w:val="20"/>
    </w:rPr>
  </w:style>
  <w:style w:type="paragraph" w:styleId="15">
    <w:name w:val="toc 3"/>
    <w:basedOn w:val="1"/>
    <w:next w:val="1"/>
    <w:qFormat/>
    <w:uiPriority w:val="0"/>
    <w:pPr>
      <w:adjustRightInd/>
      <w:snapToGrid/>
      <w:spacing w:line="240" w:lineRule="auto"/>
      <w:ind w:left="400" w:leftChars="400"/>
    </w:pPr>
    <w:rPr>
      <w:rFonts w:ascii="Times New Roman" w:hAnsi="Times New Roman" w:eastAsia="宋体" w:cs="Times New Roman"/>
      <w:szCs w:val="24"/>
    </w:rPr>
  </w:style>
  <w:style w:type="paragraph" w:styleId="16">
    <w:name w:val="Plain Text"/>
    <w:basedOn w:val="1"/>
    <w:link w:val="46"/>
    <w:qFormat/>
    <w:uiPriority w:val="0"/>
    <w:pPr>
      <w:adjustRightInd/>
      <w:snapToGrid/>
      <w:spacing w:line="240" w:lineRule="auto"/>
    </w:pPr>
    <w:rPr>
      <w:rFonts w:ascii="宋体" w:hAnsi="Courier New" w:eastAsia="宋体" w:cs="Times New Roman"/>
      <w:sz w:val="24"/>
      <w:szCs w:val="24"/>
    </w:rPr>
  </w:style>
  <w:style w:type="paragraph" w:styleId="17">
    <w:name w:val="Date"/>
    <w:basedOn w:val="1"/>
    <w:next w:val="1"/>
    <w:link w:val="47"/>
    <w:qFormat/>
    <w:uiPriority w:val="0"/>
    <w:pPr>
      <w:adjustRightInd/>
      <w:snapToGrid/>
      <w:spacing w:line="240" w:lineRule="auto"/>
      <w:ind w:left="100" w:leftChars="2500"/>
    </w:pPr>
    <w:rPr>
      <w:rFonts w:ascii="Times New Roman" w:hAnsi="Times New Roman" w:eastAsia="宋体" w:cs="Times New Roman"/>
      <w:szCs w:val="24"/>
    </w:rPr>
  </w:style>
  <w:style w:type="paragraph" w:styleId="18">
    <w:name w:val="Balloon Text"/>
    <w:basedOn w:val="1"/>
    <w:link w:val="48"/>
    <w:qFormat/>
    <w:uiPriority w:val="0"/>
    <w:pPr>
      <w:adjustRightInd/>
      <w:snapToGrid/>
      <w:spacing w:line="240" w:lineRule="auto"/>
    </w:pPr>
    <w:rPr>
      <w:rFonts w:ascii="Times New Roman" w:hAnsi="Times New Roman" w:eastAsia="宋体" w:cs="Times New Roman"/>
      <w:sz w:val="18"/>
      <w:szCs w:val="18"/>
    </w:rPr>
  </w:style>
  <w:style w:type="paragraph" w:styleId="19">
    <w:name w:val="footer"/>
    <w:basedOn w:val="1"/>
    <w:link w:val="49"/>
    <w:qFormat/>
    <w:uiPriority w:val="99"/>
    <w:pPr>
      <w:tabs>
        <w:tab w:val="center" w:pos="4153"/>
        <w:tab w:val="right" w:pos="8306"/>
      </w:tabs>
      <w:adjustRightInd/>
      <w:spacing w:line="240" w:lineRule="auto"/>
      <w:jc w:val="left"/>
    </w:pPr>
    <w:rPr>
      <w:rFonts w:ascii="Times New Roman" w:hAnsi="Times New Roman" w:eastAsia="宋体" w:cs="Times New Roman"/>
      <w:sz w:val="18"/>
      <w:szCs w:val="24"/>
    </w:rPr>
  </w:style>
  <w:style w:type="paragraph" w:styleId="20">
    <w:name w:val="header"/>
    <w:basedOn w:val="1"/>
    <w:link w:val="50"/>
    <w:qFormat/>
    <w:uiPriority w:val="0"/>
    <w:pPr>
      <w:pBdr>
        <w:top w:val="none" w:color="auto" w:sz="0" w:space="1"/>
        <w:left w:val="none" w:color="auto" w:sz="0" w:space="4"/>
        <w:bottom w:val="none" w:color="auto" w:sz="0" w:space="1"/>
        <w:right w:val="none" w:color="auto" w:sz="0" w:space="4"/>
      </w:pBdr>
      <w:tabs>
        <w:tab w:val="center" w:pos="4153"/>
        <w:tab w:val="right" w:pos="8306"/>
      </w:tabs>
      <w:adjustRightInd/>
      <w:spacing w:line="240" w:lineRule="auto"/>
    </w:pPr>
    <w:rPr>
      <w:rFonts w:ascii="Times New Roman" w:hAnsi="Times New Roman" w:eastAsia="宋体" w:cs="Times New Roman"/>
      <w:sz w:val="18"/>
      <w:szCs w:val="24"/>
    </w:rPr>
  </w:style>
  <w:style w:type="paragraph" w:styleId="21">
    <w:name w:val="toc 1"/>
    <w:basedOn w:val="1"/>
    <w:next w:val="1"/>
    <w:qFormat/>
    <w:uiPriority w:val="0"/>
    <w:pPr>
      <w:adjustRightInd/>
      <w:snapToGrid/>
      <w:spacing w:line="240" w:lineRule="auto"/>
    </w:pPr>
    <w:rPr>
      <w:rFonts w:ascii="Times New Roman" w:hAnsi="Times New Roman" w:eastAsia="宋体" w:cs="Times New Roman"/>
      <w:szCs w:val="24"/>
    </w:rPr>
  </w:style>
  <w:style w:type="paragraph" w:styleId="22">
    <w:name w:val="toc 4"/>
    <w:basedOn w:val="1"/>
    <w:next w:val="1"/>
    <w:qFormat/>
    <w:uiPriority w:val="0"/>
    <w:pPr>
      <w:adjustRightInd/>
      <w:snapToGrid/>
      <w:spacing w:line="240" w:lineRule="auto"/>
      <w:ind w:left="1260" w:leftChars="600"/>
    </w:pPr>
    <w:rPr>
      <w:rFonts w:ascii="Times New Roman" w:hAnsi="Times New Roman" w:eastAsia="宋体" w:cs="Times New Roman"/>
      <w:szCs w:val="24"/>
    </w:rPr>
  </w:style>
  <w:style w:type="paragraph" w:styleId="23">
    <w:name w:val="toc 2"/>
    <w:basedOn w:val="1"/>
    <w:next w:val="1"/>
    <w:qFormat/>
    <w:uiPriority w:val="0"/>
    <w:pPr>
      <w:adjustRightInd/>
      <w:snapToGrid/>
      <w:spacing w:line="240" w:lineRule="auto"/>
      <w:ind w:left="200" w:leftChars="200"/>
    </w:pPr>
    <w:rPr>
      <w:rFonts w:ascii="Times New Roman" w:hAnsi="Times New Roman" w:eastAsia="宋体" w:cs="Times New Roman"/>
      <w:szCs w:val="24"/>
    </w:rPr>
  </w:style>
  <w:style w:type="paragraph" w:styleId="24">
    <w:name w:val="Body Text 2"/>
    <w:basedOn w:val="1"/>
    <w:link w:val="51"/>
    <w:qFormat/>
    <w:uiPriority w:val="0"/>
    <w:pPr>
      <w:adjustRightInd/>
      <w:snapToGrid/>
      <w:spacing w:line="240" w:lineRule="auto"/>
    </w:pPr>
    <w:rPr>
      <w:rFonts w:ascii="Times New Roman" w:hAnsi="Times New Roman" w:eastAsia="宋体" w:cs="Times New Roman"/>
      <w:sz w:val="44"/>
      <w:szCs w:val="24"/>
    </w:rPr>
  </w:style>
  <w:style w:type="paragraph" w:styleId="25">
    <w:name w:val="Normal (Web)"/>
    <w:basedOn w:val="1"/>
    <w:qFormat/>
    <w:uiPriority w:val="0"/>
    <w:pPr>
      <w:widowControl/>
      <w:adjustRightInd/>
      <w:snapToGrid/>
      <w:spacing w:before="100" w:beforeAutospacing="1" w:after="100" w:afterAutospacing="1" w:line="240" w:lineRule="auto"/>
      <w:jc w:val="left"/>
    </w:pPr>
    <w:rPr>
      <w:rFonts w:ascii="宋体" w:hAnsi="宋体" w:eastAsia="宋体" w:cs="宋体"/>
      <w:kern w:val="0"/>
      <w:sz w:val="24"/>
      <w:szCs w:val="24"/>
    </w:rPr>
  </w:style>
  <w:style w:type="paragraph" w:styleId="26">
    <w:name w:val="Title"/>
    <w:basedOn w:val="1"/>
    <w:next w:val="1"/>
    <w:link w:val="44"/>
    <w:qFormat/>
    <w:uiPriority w:val="0"/>
    <w:pPr>
      <w:adjustRightInd/>
      <w:snapToGrid/>
      <w:spacing w:before="120" w:after="60" w:line="240" w:lineRule="auto"/>
      <w:jc w:val="center"/>
    </w:pPr>
    <w:rPr>
      <w:rFonts w:ascii="Arial" w:hAnsi="Arial" w:eastAsia="宋体" w:cs="Times New Roman"/>
      <w:b/>
      <w:sz w:val="44"/>
      <w:szCs w:val="20"/>
    </w:rPr>
  </w:style>
  <w:style w:type="paragraph" w:styleId="27">
    <w:name w:val="annotation subject"/>
    <w:basedOn w:val="12"/>
    <w:next w:val="12"/>
    <w:link w:val="52"/>
    <w:qFormat/>
    <w:uiPriority w:val="0"/>
    <w:pPr>
      <w:adjustRightInd/>
      <w:spacing w:line="240" w:lineRule="auto"/>
    </w:pPr>
  </w:style>
  <w:style w:type="paragraph" w:styleId="28">
    <w:name w:val="Body Text First Indent"/>
    <w:basedOn w:val="5"/>
    <w:link w:val="53"/>
    <w:qFormat/>
    <w:uiPriority w:val="0"/>
    <w:pPr>
      <w:ind w:firstLine="420" w:firstLineChars="100"/>
    </w:pPr>
  </w:style>
  <w:style w:type="character" w:styleId="31">
    <w:name w:val="page number"/>
    <w:qFormat/>
    <w:uiPriority w:val="0"/>
  </w:style>
  <w:style w:type="character" w:styleId="32">
    <w:name w:val="FollowedHyperlink"/>
    <w:qFormat/>
    <w:uiPriority w:val="0"/>
    <w:rPr>
      <w:color w:val="12477D"/>
      <w:sz w:val="21"/>
      <w:szCs w:val="21"/>
      <w:u w:val="none"/>
    </w:rPr>
  </w:style>
  <w:style w:type="character" w:styleId="33">
    <w:name w:val="Emphasis"/>
    <w:qFormat/>
    <w:uiPriority w:val="0"/>
    <w:rPr>
      <w:i/>
    </w:rPr>
  </w:style>
  <w:style w:type="character" w:styleId="34">
    <w:name w:val="Hyperlink"/>
    <w:qFormat/>
    <w:uiPriority w:val="0"/>
    <w:rPr>
      <w:color w:val="12477D"/>
      <w:sz w:val="21"/>
      <w:szCs w:val="21"/>
      <w:u w:val="none"/>
    </w:rPr>
  </w:style>
  <w:style w:type="character" w:styleId="35">
    <w:name w:val="annotation reference"/>
    <w:qFormat/>
    <w:uiPriority w:val="0"/>
    <w:rPr>
      <w:sz w:val="21"/>
      <w:szCs w:val="21"/>
    </w:rPr>
  </w:style>
  <w:style w:type="character" w:customStyle="1" w:styleId="36">
    <w:name w:val="标题 3 Char"/>
    <w:basedOn w:val="30"/>
    <w:link w:val="8"/>
    <w:qFormat/>
    <w:uiPriority w:val="0"/>
    <w:rPr>
      <w:b/>
      <w:bCs/>
      <w:sz w:val="30"/>
      <w:szCs w:val="32"/>
    </w:rPr>
  </w:style>
  <w:style w:type="character" w:customStyle="1" w:styleId="37">
    <w:name w:val="标题 1 Char"/>
    <w:basedOn w:val="30"/>
    <w:link w:val="6"/>
    <w:qFormat/>
    <w:uiPriority w:val="0"/>
    <w:rPr>
      <w:rFonts w:ascii="Times New Roman" w:hAnsi="Times New Roman" w:eastAsia="宋体" w:cs="Times New Roman"/>
      <w:b/>
      <w:kern w:val="44"/>
      <w:sz w:val="44"/>
      <w:szCs w:val="24"/>
    </w:rPr>
  </w:style>
  <w:style w:type="character" w:customStyle="1" w:styleId="38">
    <w:name w:val="标题 2 Char"/>
    <w:basedOn w:val="30"/>
    <w:link w:val="7"/>
    <w:qFormat/>
    <w:uiPriority w:val="0"/>
    <w:rPr>
      <w:rFonts w:ascii="Arial" w:hAnsi="Arial" w:eastAsia="黑体" w:cs="Times New Roman"/>
      <w:b/>
      <w:sz w:val="32"/>
      <w:szCs w:val="24"/>
    </w:rPr>
  </w:style>
  <w:style w:type="character" w:customStyle="1" w:styleId="39">
    <w:name w:val="标题 4 Char"/>
    <w:basedOn w:val="30"/>
    <w:link w:val="9"/>
    <w:qFormat/>
    <w:uiPriority w:val="0"/>
    <w:rPr>
      <w:rFonts w:ascii="Arial" w:hAnsi="Arial" w:eastAsia="宋体" w:cs="Times New Roman"/>
      <w:b/>
      <w:bCs/>
      <w:szCs w:val="28"/>
    </w:rPr>
  </w:style>
  <w:style w:type="character" w:customStyle="1" w:styleId="40">
    <w:name w:val="文档结构图 Char"/>
    <w:basedOn w:val="30"/>
    <w:link w:val="11"/>
    <w:qFormat/>
    <w:uiPriority w:val="0"/>
    <w:rPr>
      <w:rFonts w:ascii="宋体" w:hAnsi="Times New Roman" w:eastAsia="宋体" w:cs="Times New Roman"/>
      <w:sz w:val="18"/>
      <w:szCs w:val="18"/>
    </w:rPr>
  </w:style>
  <w:style w:type="character" w:customStyle="1" w:styleId="41">
    <w:name w:val="批注文字 Char"/>
    <w:basedOn w:val="30"/>
    <w:link w:val="12"/>
    <w:qFormat/>
    <w:uiPriority w:val="0"/>
    <w:rPr>
      <w:rFonts w:ascii="宋体" w:hAnsi="宋体" w:eastAsia="宋体" w:cs="Times New Roman"/>
      <w:sz w:val="24"/>
      <w:szCs w:val="24"/>
    </w:rPr>
  </w:style>
  <w:style w:type="character" w:customStyle="1" w:styleId="42">
    <w:name w:val="正文文本 3 Char"/>
    <w:basedOn w:val="30"/>
    <w:link w:val="13"/>
    <w:qFormat/>
    <w:uiPriority w:val="0"/>
    <w:rPr>
      <w:rFonts w:ascii="Times New Roman" w:hAnsi="Times New Roman" w:eastAsia="宋体" w:cs="Times New Roman"/>
      <w:sz w:val="16"/>
      <w:szCs w:val="16"/>
    </w:rPr>
  </w:style>
  <w:style w:type="character" w:customStyle="1" w:styleId="43">
    <w:name w:val="正文文本 Char"/>
    <w:basedOn w:val="30"/>
    <w:link w:val="5"/>
    <w:qFormat/>
    <w:uiPriority w:val="0"/>
    <w:rPr>
      <w:rFonts w:ascii="Times New Roman" w:hAnsi="Times New Roman" w:eastAsia="宋体" w:cs="Times New Roman"/>
      <w:szCs w:val="24"/>
    </w:rPr>
  </w:style>
  <w:style w:type="character" w:customStyle="1" w:styleId="44">
    <w:name w:val="标题 Char"/>
    <w:basedOn w:val="30"/>
    <w:link w:val="26"/>
    <w:qFormat/>
    <w:uiPriority w:val="0"/>
    <w:rPr>
      <w:rFonts w:ascii="Arial" w:hAnsi="Arial" w:eastAsia="宋体" w:cs="Times New Roman"/>
      <w:b/>
      <w:sz w:val="44"/>
      <w:szCs w:val="20"/>
    </w:rPr>
  </w:style>
  <w:style w:type="character" w:customStyle="1" w:styleId="45">
    <w:name w:val="正文文本缩进 Char"/>
    <w:basedOn w:val="30"/>
    <w:link w:val="3"/>
    <w:qFormat/>
    <w:uiPriority w:val="0"/>
    <w:rPr>
      <w:rFonts w:ascii="宋体" w:hAnsi="宋体" w:eastAsia="宋体" w:cs="Times New Roman"/>
      <w:color w:val="000000"/>
      <w:szCs w:val="24"/>
    </w:rPr>
  </w:style>
  <w:style w:type="character" w:customStyle="1" w:styleId="46">
    <w:name w:val="纯文本 Char"/>
    <w:basedOn w:val="30"/>
    <w:link w:val="16"/>
    <w:qFormat/>
    <w:uiPriority w:val="0"/>
    <w:rPr>
      <w:rFonts w:ascii="宋体" w:hAnsi="Courier New" w:eastAsia="宋体" w:cs="Times New Roman"/>
      <w:sz w:val="24"/>
      <w:szCs w:val="24"/>
    </w:rPr>
  </w:style>
  <w:style w:type="character" w:customStyle="1" w:styleId="47">
    <w:name w:val="日期 Char"/>
    <w:basedOn w:val="30"/>
    <w:link w:val="17"/>
    <w:qFormat/>
    <w:uiPriority w:val="0"/>
    <w:rPr>
      <w:rFonts w:ascii="Times New Roman" w:hAnsi="Times New Roman" w:eastAsia="宋体" w:cs="Times New Roman"/>
      <w:szCs w:val="24"/>
    </w:rPr>
  </w:style>
  <w:style w:type="character" w:customStyle="1" w:styleId="48">
    <w:name w:val="批注框文本 Char"/>
    <w:basedOn w:val="30"/>
    <w:link w:val="18"/>
    <w:qFormat/>
    <w:uiPriority w:val="0"/>
    <w:rPr>
      <w:rFonts w:ascii="Times New Roman" w:hAnsi="Times New Roman" w:eastAsia="宋体" w:cs="Times New Roman"/>
      <w:sz w:val="18"/>
      <w:szCs w:val="18"/>
    </w:rPr>
  </w:style>
  <w:style w:type="character" w:customStyle="1" w:styleId="49">
    <w:name w:val="页脚 Char"/>
    <w:basedOn w:val="30"/>
    <w:link w:val="19"/>
    <w:qFormat/>
    <w:uiPriority w:val="99"/>
    <w:rPr>
      <w:rFonts w:ascii="Times New Roman" w:hAnsi="Times New Roman" w:eastAsia="宋体" w:cs="Times New Roman"/>
      <w:sz w:val="18"/>
      <w:szCs w:val="24"/>
    </w:rPr>
  </w:style>
  <w:style w:type="character" w:customStyle="1" w:styleId="50">
    <w:name w:val="页眉 Char"/>
    <w:basedOn w:val="30"/>
    <w:link w:val="20"/>
    <w:qFormat/>
    <w:uiPriority w:val="0"/>
    <w:rPr>
      <w:rFonts w:ascii="Times New Roman" w:hAnsi="Times New Roman" w:eastAsia="宋体" w:cs="Times New Roman"/>
      <w:sz w:val="18"/>
      <w:szCs w:val="24"/>
    </w:rPr>
  </w:style>
  <w:style w:type="character" w:customStyle="1" w:styleId="51">
    <w:name w:val="正文文本 2 Char"/>
    <w:basedOn w:val="30"/>
    <w:link w:val="24"/>
    <w:qFormat/>
    <w:uiPriority w:val="0"/>
    <w:rPr>
      <w:rFonts w:ascii="Times New Roman" w:hAnsi="Times New Roman" w:eastAsia="宋体" w:cs="Times New Roman"/>
      <w:sz w:val="44"/>
      <w:szCs w:val="24"/>
    </w:rPr>
  </w:style>
  <w:style w:type="character" w:customStyle="1" w:styleId="52">
    <w:name w:val="批注主题 Char"/>
    <w:basedOn w:val="41"/>
    <w:link w:val="27"/>
    <w:qFormat/>
    <w:uiPriority w:val="0"/>
    <w:rPr>
      <w:rFonts w:ascii="宋体" w:hAnsi="宋体" w:eastAsia="宋体" w:cs="Times New Roman"/>
      <w:sz w:val="24"/>
      <w:szCs w:val="24"/>
    </w:rPr>
  </w:style>
  <w:style w:type="character" w:customStyle="1" w:styleId="53">
    <w:name w:val="正文首行缩进 Char"/>
    <w:basedOn w:val="43"/>
    <w:link w:val="28"/>
    <w:qFormat/>
    <w:uiPriority w:val="0"/>
    <w:rPr>
      <w:rFonts w:ascii="Times New Roman" w:hAnsi="Times New Roman" w:eastAsia="宋体" w:cs="Times New Roman"/>
      <w:szCs w:val="24"/>
    </w:rPr>
  </w:style>
  <w:style w:type="character" w:customStyle="1" w:styleId="54">
    <w:name w:val="正文首行缩进 2 Char"/>
    <w:basedOn w:val="45"/>
    <w:link w:val="2"/>
    <w:qFormat/>
    <w:uiPriority w:val="0"/>
    <w:rPr>
      <w:rFonts w:ascii="Calibri" w:hAnsi="Calibri" w:eastAsia="宋体" w:cs="Times New Roman"/>
      <w:color w:val="000000"/>
      <w:szCs w:val="24"/>
    </w:rPr>
  </w:style>
  <w:style w:type="character" w:customStyle="1" w:styleId="55">
    <w:name w:val="文一 Char Char"/>
    <w:link w:val="56"/>
    <w:qFormat/>
    <w:uiPriority w:val="0"/>
    <w:rPr>
      <w:spacing w:val="4"/>
      <w:sz w:val="24"/>
      <w:szCs w:val="24"/>
    </w:rPr>
  </w:style>
  <w:style w:type="paragraph" w:customStyle="1" w:styleId="56">
    <w:name w:val="文一"/>
    <w:basedOn w:val="1"/>
    <w:link w:val="55"/>
    <w:qFormat/>
    <w:uiPriority w:val="0"/>
    <w:pPr>
      <w:topLinePunct/>
      <w:spacing w:line="360" w:lineRule="auto"/>
      <w:ind w:firstLine="200" w:firstLineChars="200"/>
    </w:pPr>
    <w:rPr>
      <w:spacing w:val="4"/>
      <w:sz w:val="24"/>
      <w:szCs w:val="24"/>
    </w:rPr>
  </w:style>
  <w:style w:type="character" w:customStyle="1" w:styleId="57">
    <w:name w:val="Char Char17"/>
    <w:qFormat/>
    <w:uiPriority w:val="0"/>
    <w:rPr>
      <w:rFonts w:ascii="Arial" w:hAnsi="Arial" w:eastAsia="黑体"/>
      <w:kern w:val="2"/>
      <w:sz w:val="24"/>
      <w:lang w:bidi="ar-SA"/>
    </w:rPr>
  </w:style>
  <w:style w:type="character" w:customStyle="1" w:styleId="58">
    <w:name w:val="列出段落 Char"/>
    <w:link w:val="59"/>
    <w:qFormat/>
    <w:uiPriority w:val="0"/>
    <w:rPr>
      <w:rFonts w:ascii="Calibri" w:hAnsi="Calibri"/>
    </w:rPr>
  </w:style>
  <w:style w:type="paragraph" w:customStyle="1" w:styleId="59">
    <w:name w:val="List Paragraph"/>
    <w:basedOn w:val="1"/>
    <w:link w:val="58"/>
    <w:qFormat/>
    <w:uiPriority w:val="0"/>
    <w:pPr>
      <w:widowControl/>
      <w:adjustRightInd/>
      <w:snapToGrid/>
      <w:spacing w:line="240" w:lineRule="auto"/>
      <w:ind w:firstLine="420" w:firstLineChars="200"/>
      <w:jc w:val="left"/>
    </w:pPr>
    <w:rPr>
      <w:rFonts w:ascii="Calibri" w:hAnsi="Calibri"/>
    </w:rPr>
  </w:style>
  <w:style w:type="character" w:customStyle="1" w:styleId="60">
    <w:name w:val="fontorange1"/>
    <w:qFormat/>
    <w:uiPriority w:val="0"/>
    <w:rPr>
      <w:rFonts w:hint="default" w:ascii="ˎ̥" w:hAnsi="ˎ̥"/>
      <w:color w:val="FF6600"/>
      <w:sz w:val="18"/>
      <w:szCs w:val="18"/>
    </w:rPr>
  </w:style>
  <w:style w:type="paragraph" w:customStyle="1" w:styleId="61">
    <w:name w:val="正文 New New"/>
    <w:qFormat/>
    <w:uiPriority w:val="0"/>
    <w:pPr>
      <w:widowControl w:val="0"/>
      <w:jc w:val="both"/>
    </w:pPr>
    <w:rPr>
      <w:rFonts w:ascii="仿宋_GB2312" w:hAnsi="仿宋_GB2312" w:eastAsia="宋体" w:cs="宋体"/>
      <w:snapToGrid w:val="0"/>
      <w:sz w:val="21"/>
      <w:szCs w:val="32"/>
      <w:lang w:val="en-US" w:eastAsia="zh-CN" w:bidi="ar-SA"/>
    </w:rPr>
  </w:style>
  <w:style w:type="paragraph" w:customStyle="1" w:styleId="62">
    <w:name w:val="正文 New New New New New New New New New New New New New"/>
    <w:qFormat/>
    <w:uiPriority w:val="0"/>
    <w:pPr>
      <w:widowControl w:val="0"/>
      <w:jc w:val="both"/>
    </w:pPr>
    <w:rPr>
      <w:rFonts w:ascii="Times New Roman" w:hAnsi="Times New Roman" w:eastAsia="宋体" w:cs="Times New Roman"/>
      <w:kern w:val="2"/>
      <w:sz w:val="30"/>
      <w:szCs w:val="24"/>
      <w:lang w:val="en-US" w:eastAsia="zh-CN" w:bidi="ar-SA"/>
    </w:rPr>
  </w:style>
  <w:style w:type="paragraph" w:customStyle="1" w:styleId="63">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64">
    <w:name w:val="修订1"/>
    <w:qFormat/>
    <w:uiPriority w:val="0"/>
    <w:rPr>
      <w:rFonts w:ascii="Times New Roman" w:hAnsi="Times New Roman" w:eastAsia="宋体" w:cs="Times New Roman"/>
      <w:kern w:val="2"/>
      <w:sz w:val="21"/>
      <w:szCs w:val="24"/>
      <w:lang w:val="en-US" w:eastAsia="zh-CN" w:bidi="ar-SA"/>
    </w:rPr>
  </w:style>
  <w:style w:type="paragraph" w:customStyle="1" w:styleId="65">
    <w:name w:val="表中"/>
    <w:basedOn w:val="1"/>
    <w:qFormat/>
    <w:uiPriority w:val="0"/>
    <w:pPr>
      <w:snapToGrid/>
      <w:spacing w:line="360" w:lineRule="atLeast"/>
      <w:jc w:val="center"/>
      <w:textAlignment w:val="baseline"/>
    </w:pPr>
    <w:rPr>
      <w:rFonts w:ascii="Times New Roman" w:hAnsi="Times New Roman" w:eastAsia="宋体" w:cs="Times New Roman"/>
      <w:kern w:val="0"/>
      <w:szCs w:val="20"/>
    </w:rPr>
  </w:style>
  <w:style w:type="paragraph" w:customStyle="1" w:styleId="66">
    <w:name w:val="正文 New New New New New New New New New New New New New New New"/>
    <w:basedOn w:val="1"/>
    <w:qFormat/>
    <w:uiPriority w:val="0"/>
    <w:pPr>
      <w:adjustRightInd/>
      <w:snapToGrid/>
      <w:spacing w:line="240" w:lineRule="auto"/>
    </w:pPr>
    <w:rPr>
      <w:rFonts w:ascii="Times New Roman" w:hAnsi="宋体" w:eastAsia="仿宋_GB2312" w:cs="Times New Roman"/>
      <w:szCs w:val="21"/>
    </w:rPr>
  </w:style>
  <w:style w:type="paragraph" w:customStyle="1" w:styleId="67">
    <w:name w:val="正  文"/>
    <w:basedOn w:val="1"/>
    <w:qFormat/>
    <w:uiPriority w:val="0"/>
    <w:pPr>
      <w:adjustRightInd/>
      <w:snapToGrid/>
      <w:spacing w:line="360" w:lineRule="auto"/>
      <w:ind w:firstLine="200" w:firstLineChars="200"/>
    </w:pPr>
    <w:rPr>
      <w:rFonts w:ascii="宋体" w:hAnsi="Times New Roman" w:eastAsia="宋体" w:cs="Times New Roman"/>
      <w:sz w:val="24"/>
      <w:szCs w:val="24"/>
    </w:rPr>
  </w:style>
  <w:style w:type="paragraph" w:customStyle="1" w:styleId="68">
    <w:name w:val="文二"/>
    <w:basedOn w:val="1"/>
    <w:qFormat/>
    <w:uiPriority w:val="0"/>
    <w:pPr>
      <w:adjustRightInd/>
      <w:snapToGrid/>
      <w:spacing w:line="240" w:lineRule="auto"/>
      <w:jc w:val="left"/>
    </w:pPr>
    <w:rPr>
      <w:rFonts w:ascii="宋体" w:hAnsi="宋体" w:eastAsia="宋体" w:cs="Times New Roman"/>
      <w:szCs w:val="21"/>
    </w:rPr>
  </w:style>
  <w:style w:type="paragraph" w:customStyle="1" w:styleId="69">
    <w:name w:val="TOC 标题1"/>
    <w:basedOn w:val="6"/>
    <w:next w:val="1"/>
    <w:qFormat/>
    <w:uiPriority w:val="0"/>
    <w:pPr>
      <w:widowControl/>
      <w:spacing w:before="480" w:after="0" w:line="276" w:lineRule="auto"/>
      <w:jc w:val="left"/>
      <w:outlineLvl w:val="9"/>
    </w:pPr>
    <w:rPr>
      <w:rFonts w:ascii="Cambria" w:hAnsi="Cambria"/>
      <w:bCs/>
      <w:color w:val="365F91"/>
      <w:kern w:val="0"/>
      <w:sz w:val="28"/>
      <w:szCs w:val="28"/>
    </w:rPr>
  </w:style>
  <w:style w:type="paragraph" w:customStyle="1" w:styleId="70">
    <w:name w:val="WPSOffice手动目录 1"/>
    <w:qFormat/>
    <w:uiPriority w:val="0"/>
    <w:rPr>
      <w:rFonts w:ascii="Times New Roman" w:hAnsi="Times New Roman" w:eastAsia="宋体" w:cs="Times New Roman"/>
      <w:lang w:val="en-US" w:eastAsia="zh-CN" w:bidi="ar-SA"/>
    </w:rPr>
  </w:style>
  <w:style w:type="paragraph" w:customStyle="1" w:styleId="71">
    <w:name w:val="Blockquote"/>
    <w:basedOn w:val="1"/>
    <w:qFormat/>
    <w:uiPriority w:val="0"/>
    <w:pPr>
      <w:autoSpaceDE w:val="0"/>
      <w:autoSpaceDN w:val="0"/>
      <w:snapToGrid/>
      <w:spacing w:before="100" w:after="100" w:line="240" w:lineRule="auto"/>
      <w:ind w:left="360" w:right="360"/>
      <w:jc w:val="left"/>
    </w:pPr>
    <w:rPr>
      <w:rFonts w:ascii="Times New Roman" w:hAnsi="Times New Roman" w:eastAsia="宋体" w:cs="Times New Roman"/>
      <w:kern w:val="0"/>
      <w:sz w:val="24"/>
      <w:szCs w:val="20"/>
    </w:rPr>
  </w:style>
  <w:style w:type="paragraph" w:customStyle="1" w:styleId="72">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73">
    <w:name w:val="_Style 3"/>
    <w:qFormat/>
    <w:uiPriority w:val="1"/>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46</Pages>
  <Words>26308</Words>
  <Characters>26503</Characters>
  <Lines>194</Lines>
  <Paragraphs>54</Paragraphs>
  <TotalTime>22</TotalTime>
  <ScaleCrop>false</ScaleCrop>
  <LinksUpToDate>false</LinksUpToDate>
  <CharactersWithSpaces>26965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2022-11-10T02:12:00Z</dcterms:created>
  <dc:creator>NTKO</dc:creator>
  <cp:lastModifiedBy>陈俊霖</cp:lastModifiedBy>
  <dcterms:modified xsi:type="dcterms:W3CDTF">2025-10-13T00:04:34Z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3BF5071B9C9D4F3EBFF3059767880A11_13</vt:lpwstr>
  </property>
  <property fmtid="{D5CDD505-2E9C-101B-9397-08002B2CF9AE}" pid="4" name="KSOTemplateDocerSaveRecord">
    <vt:lpwstr>eyJoZGlkIjoiZjZhYjQzYzA3OGY5NWRhZWI5Y2VmNzQwZjA3MWE4YjUiLCJ1c2VySWQiOiIxMzY0OTQxMTY1In0=</vt:lpwstr>
  </property>
</Properties>
</file>