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550A2">
      <w:pPr>
        <w:pStyle w:val="11"/>
        <w:wordWrap w:val="0"/>
        <w:rPr>
          <w:rFonts w:hint="eastAsia" w:ascii="Times New Roman"/>
          <w:color w:val="auto"/>
          <w:sz w:val="11"/>
          <w:highlight w:val="none"/>
        </w:rPr>
      </w:pPr>
    </w:p>
    <w:p w14:paraId="7073223A">
      <w:pPr>
        <w:pStyle w:val="11"/>
        <w:wordWrap w:val="0"/>
        <w:spacing w:line="360" w:lineRule="auto"/>
        <w:rPr>
          <w:rFonts w:hint="eastAsia"/>
          <w:color w:val="auto"/>
          <w:sz w:val="20"/>
          <w:highlight w:val="none"/>
        </w:rPr>
      </w:pPr>
    </w:p>
    <w:p w14:paraId="0BF500F0">
      <w:pPr>
        <w:pStyle w:val="11"/>
        <w:wordWrap w:val="0"/>
        <w:spacing w:line="360" w:lineRule="auto"/>
        <w:rPr>
          <w:rFonts w:hint="eastAsia"/>
          <w:color w:val="auto"/>
          <w:sz w:val="20"/>
          <w:highlight w:val="none"/>
        </w:rPr>
      </w:pPr>
    </w:p>
    <w:p w14:paraId="5131A006">
      <w:pPr>
        <w:pStyle w:val="22"/>
        <w:ind w:left="440" w:firstLine="0" w:firstLineChars="0"/>
        <w:jc w:val="center"/>
        <w:rPr>
          <w:rFonts w:hint="eastAsia" w:eastAsia="宋体"/>
          <w:b/>
          <w:bCs/>
          <w:color w:val="auto"/>
          <w:sz w:val="48"/>
          <w:szCs w:val="48"/>
          <w:highlight w:val="none"/>
          <w:lang w:val="en-US" w:eastAsia="zh-CN"/>
        </w:rPr>
      </w:pPr>
      <w:bookmarkStart w:id="0" w:name="OLE_LINK6"/>
      <w:bookmarkStart w:id="1" w:name="OLE_LINK3"/>
      <w:bookmarkStart w:id="2" w:name="OLE_LINK4"/>
      <w:r>
        <w:rPr>
          <w:rFonts w:hint="eastAsia"/>
          <w:b/>
          <w:bCs/>
          <w:color w:val="auto"/>
          <w:sz w:val="48"/>
          <w:szCs w:val="48"/>
          <w:highlight w:val="none"/>
          <w:lang w:val="en-US" w:eastAsia="zh-CN"/>
        </w:rPr>
        <w:t>原广州新港国际海员俱乐部场地改造开发项目监理</w:t>
      </w:r>
    </w:p>
    <w:bookmarkEnd w:id="0"/>
    <w:p w14:paraId="77D4DFCA">
      <w:pPr>
        <w:tabs>
          <w:tab w:val="left" w:pos="3149"/>
        </w:tabs>
        <w:wordWrap w:val="0"/>
        <w:spacing w:before="71" w:line="360" w:lineRule="auto"/>
        <w:ind w:right="459"/>
        <w:jc w:val="center"/>
        <w:rPr>
          <w:rFonts w:hint="eastAsia"/>
          <w:color w:val="auto"/>
          <w:sz w:val="48"/>
          <w:szCs w:val="48"/>
          <w:highlight w:val="none"/>
          <w:lang w:val="en-US"/>
        </w:rPr>
      </w:pPr>
    </w:p>
    <w:p w14:paraId="3C9A51E0">
      <w:pPr>
        <w:pStyle w:val="11"/>
        <w:wordWrap w:val="0"/>
        <w:spacing w:line="360" w:lineRule="auto"/>
        <w:rPr>
          <w:rFonts w:hint="eastAsia"/>
          <w:color w:val="auto"/>
          <w:sz w:val="20"/>
          <w:highlight w:val="none"/>
          <w:lang w:val="en-US"/>
        </w:rPr>
      </w:pPr>
    </w:p>
    <w:p w14:paraId="0743E435">
      <w:pPr>
        <w:pStyle w:val="11"/>
        <w:wordWrap w:val="0"/>
        <w:spacing w:line="360" w:lineRule="auto"/>
        <w:rPr>
          <w:rFonts w:hint="eastAsia"/>
          <w:color w:val="auto"/>
          <w:sz w:val="20"/>
          <w:highlight w:val="none"/>
        </w:rPr>
      </w:pPr>
    </w:p>
    <w:p w14:paraId="529672F6">
      <w:pPr>
        <w:pStyle w:val="11"/>
        <w:wordWrap w:val="0"/>
        <w:spacing w:line="360" w:lineRule="auto"/>
        <w:rPr>
          <w:rFonts w:hint="eastAsia"/>
          <w:color w:val="auto"/>
          <w:sz w:val="20"/>
          <w:highlight w:val="none"/>
        </w:rPr>
      </w:pPr>
    </w:p>
    <w:p w14:paraId="70C51990">
      <w:pPr>
        <w:pStyle w:val="11"/>
        <w:wordWrap w:val="0"/>
        <w:spacing w:line="360" w:lineRule="auto"/>
        <w:rPr>
          <w:rFonts w:hint="eastAsia"/>
          <w:color w:val="auto"/>
          <w:sz w:val="20"/>
          <w:highlight w:val="none"/>
        </w:rPr>
      </w:pPr>
    </w:p>
    <w:p w14:paraId="54728D1E">
      <w:pPr>
        <w:pStyle w:val="11"/>
        <w:wordWrap w:val="0"/>
        <w:spacing w:line="360" w:lineRule="auto"/>
        <w:rPr>
          <w:rFonts w:hint="eastAsia"/>
          <w:color w:val="auto"/>
          <w:sz w:val="20"/>
          <w:highlight w:val="none"/>
        </w:rPr>
      </w:pPr>
    </w:p>
    <w:p w14:paraId="499C8FA4">
      <w:pPr>
        <w:wordWrap w:val="0"/>
        <w:spacing w:before="168" w:line="360" w:lineRule="auto"/>
        <w:ind w:right="459"/>
        <w:jc w:val="center"/>
        <w:rPr>
          <w:rFonts w:hint="eastAsia"/>
          <w:color w:val="auto"/>
          <w:sz w:val="44"/>
          <w:highlight w:val="none"/>
        </w:rPr>
      </w:pPr>
      <w:r>
        <w:rPr>
          <w:rFonts w:hint="eastAsia"/>
          <w:b/>
          <w:color w:val="auto"/>
          <w:spacing w:val="26"/>
          <w:kern w:val="2"/>
          <w:sz w:val="110"/>
          <w:highlight w:val="none"/>
          <w:lang w:val="en-US" w:bidi="ar-SA"/>
        </w:rPr>
        <w:t>招标文件</w:t>
      </w:r>
    </w:p>
    <w:p w14:paraId="163F54F5">
      <w:pPr>
        <w:pStyle w:val="11"/>
        <w:wordWrap w:val="0"/>
        <w:spacing w:line="360" w:lineRule="auto"/>
        <w:rPr>
          <w:rFonts w:hint="eastAsia"/>
          <w:color w:val="auto"/>
          <w:sz w:val="44"/>
          <w:highlight w:val="none"/>
        </w:rPr>
      </w:pPr>
    </w:p>
    <w:p w14:paraId="16AAEE55">
      <w:pPr>
        <w:pStyle w:val="11"/>
        <w:wordWrap w:val="0"/>
        <w:spacing w:line="360" w:lineRule="auto"/>
        <w:rPr>
          <w:rFonts w:hint="eastAsia"/>
          <w:color w:val="auto"/>
          <w:sz w:val="44"/>
          <w:highlight w:val="none"/>
        </w:rPr>
      </w:pPr>
    </w:p>
    <w:p w14:paraId="3685F69D">
      <w:pPr>
        <w:pStyle w:val="11"/>
        <w:wordWrap w:val="0"/>
        <w:spacing w:line="360" w:lineRule="auto"/>
        <w:rPr>
          <w:rFonts w:hint="eastAsia"/>
          <w:color w:val="auto"/>
          <w:sz w:val="44"/>
          <w:highlight w:val="none"/>
        </w:rPr>
      </w:pPr>
    </w:p>
    <w:p w14:paraId="2A9505FC">
      <w:pPr>
        <w:pStyle w:val="11"/>
        <w:wordWrap w:val="0"/>
        <w:spacing w:line="360" w:lineRule="auto"/>
        <w:rPr>
          <w:rFonts w:hint="eastAsia"/>
          <w:color w:val="auto"/>
          <w:sz w:val="44"/>
          <w:highlight w:val="none"/>
        </w:rPr>
      </w:pPr>
    </w:p>
    <w:p w14:paraId="4C52C6AB">
      <w:pPr>
        <w:pStyle w:val="11"/>
        <w:wordWrap w:val="0"/>
        <w:spacing w:line="360" w:lineRule="auto"/>
        <w:rPr>
          <w:rFonts w:hint="eastAsia"/>
          <w:color w:val="auto"/>
          <w:sz w:val="44"/>
          <w:highlight w:val="none"/>
        </w:rPr>
      </w:pPr>
    </w:p>
    <w:p w14:paraId="1E9C5B99">
      <w:pPr>
        <w:pStyle w:val="11"/>
        <w:wordWrap w:val="0"/>
        <w:spacing w:line="360" w:lineRule="auto"/>
        <w:rPr>
          <w:rFonts w:hint="eastAsia"/>
          <w:color w:val="auto"/>
          <w:sz w:val="30"/>
          <w:szCs w:val="22"/>
          <w:highlight w:val="none"/>
        </w:rPr>
      </w:pPr>
    </w:p>
    <w:bookmarkEnd w:id="1"/>
    <w:p w14:paraId="6F72CF60">
      <w:pPr>
        <w:wordWrap w:val="0"/>
        <w:spacing w:line="360" w:lineRule="auto"/>
        <w:ind w:firstLine="945"/>
        <w:rPr>
          <w:rFonts w:hint="eastAsia" w:eastAsia="宋体"/>
          <w:color w:val="auto"/>
          <w:sz w:val="30"/>
          <w:highlight w:val="none"/>
          <w:u w:val="single"/>
          <w:lang w:eastAsia="zh-CN"/>
        </w:rPr>
      </w:pPr>
      <w:bookmarkStart w:id="3" w:name="OLE_LINK7"/>
      <w:r>
        <w:rPr>
          <w:rFonts w:hint="eastAsia"/>
          <w:color w:val="auto"/>
          <w:sz w:val="30"/>
          <w:highlight w:val="none"/>
          <w:lang w:val="en-US"/>
        </w:rPr>
        <w:t>招   标   人</w:t>
      </w:r>
      <w:r>
        <w:rPr>
          <w:rFonts w:hint="eastAsia"/>
          <w:color w:val="auto"/>
          <w:sz w:val="30"/>
          <w:highlight w:val="none"/>
        </w:rPr>
        <w:t>：</w:t>
      </w:r>
      <w:r>
        <w:rPr>
          <w:rFonts w:hint="eastAsia"/>
          <w:color w:val="auto"/>
          <w:sz w:val="30"/>
          <w:highlight w:val="none"/>
          <w:u w:val="single"/>
          <w:lang w:eastAsia="zh-CN"/>
        </w:rPr>
        <w:t>广州市天壹实业有限公司</w:t>
      </w:r>
    </w:p>
    <w:p w14:paraId="228A8B11">
      <w:pPr>
        <w:wordWrap w:val="0"/>
        <w:spacing w:line="360" w:lineRule="auto"/>
        <w:ind w:firstLine="945"/>
        <w:rPr>
          <w:rFonts w:hint="eastAsia"/>
          <w:color w:val="auto"/>
          <w:sz w:val="30"/>
          <w:highlight w:val="none"/>
        </w:rPr>
      </w:pPr>
      <w:r>
        <w:rPr>
          <w:rFonts w:hint="eastAsia"/>
          <w:color w:val="auto"/>
          <w:sz w:val="30"/>
          <w:highlight w:val="none"/>
        </w:rPr>
        <w:t>招标代理单位：</w:t>
      </w:r>
      <w:r>
        <w:rPr>
          <w:rFonts w:hint="eastAsia"/>
          <w:color w:val="auto"/>
          <w:sz w:val="30"/>
          <w:highlight w:val="none"/>
          <w:u w:val="single"/>
        </w:rPr>
        <w:t>广东粤能工程管理有限公司</w:t>
      </w:r>
    </w:p>
    <w:p w14:paraId="3805C1F3">
      <w:pPr>
        <w:pStyle w:val="11"/>
        <w:wordWrap w:val="0"/>
        <w:spacing w:line="360" w:lineRule="auto"/>
        <w:ind w:firstLine="960" w:firstLineChars="300"/>
        <w:rPr>
          <w:rFonts w:hint="eastAsia"/>
          <w:color w:val="auto"/>
          <w:sz w:val="30"/>
          <w:highlight w:val="none"/>
          <w:u w:val="single"/>
        </w:rPr>
      </w:pPr>
      <w:r>
        <w:rPr>
          <w:rFonts w:hint="eastAsia"/>
          <w:color w:val="auto"/>
          <w:sz w:val="32"/>
          <w:highlight w:val="none"/>
        </w:rPr>
        <w:t>日       期：</w:t>
      </w:r>
      <w:r>
        <w:rPr>
          <w:rFonts w:hint="eastAsia"/>
          <w:color w:val="auto"/>
          <w:sz w:val="30"/>
          <w:highlight w:val="none"/>
          <w:u w:val="single"/>
        </w:rPr>
        <w:t>202</w:t>
      </w:r>
      <w:r>
        <w:rPr>
          <w:rFonts w:hint="eastAsia"/>
          <w:color w:val="auto"/>
          <w:sz w:val="30"/>
          <w:highlight w:val="none"/>
          <w:u w:val="single"/>
          <w:lang w:val="en-US"/>
        </w:rPr>
        <w:t>5</w:t>
      </w:r>
      <w:r>
        <w:rPr>
          <w:rFonts w:hint="eastAsia"/>
          <w:color w:val="auto"/>
          <w:sz w:val="30"/>
          <w:highlight w:val="none"/>
          <w:u w:val="single"/>
        </w:rPr>
        <w:t>年</w:t>
      </w:r>
      <w:r>
        <w:rPr>
          <w:rFonts w:hint="eastAsia"/>
          <w:color w:val="auto"/>
          <w:sz w:val="30"/>
          <w:highlight w:val="none"/>
          <w:u w:val="single"/>
          <w:lang w:val="en-US" w:eastAsia="zh-CN"/>
        </w:rPr>
        <w:t>10</w:t>
      </w:r>
      <w:r>
        <w:rPr>
          <w:rFonts w:hint="eastAsia"/>
          <w:color w:val="auto"/>
          <w:sz w:val="30"/>
          <w:highlight w:val="none"/>
          <w:u w:val="single"/>
        </w:rPr>
        <w:t>月</w:t>
      </w:r>
    </w:p>
    <w:p w14:paraId="307E1408">
      <w:pPr>
        <w:pStyle w:val="11"/>
        <w:wordWrap w:val="0"/>
        <w:spacing w:line="360" w:lineRule="auto"/>
        <w:ind w:firstLine="900" w:firstLineChars="300"/>
        <w:rPr>
          <w:rFonts w:hint="eastAsia"/>
          <w:color w:val="auto"/>
          <w:sz w:val="30"/>
          <w:highlight w:val="none"/>
          <w:u w:val="single"/>
        </w:rPr>
      </w:pPr>
    </w:p>
    <w:p w14:paraId="6069A8A6">
      <w:pPr>
        <w:pStyle w:val="11"/>
        <w:wordWrap w:val="0"/>
        <w:spacing w:line="360" w:lineRule="auto"/>
        <w:ind w:firstLine="900" w:firstLineChars="300"/>
        <w:rPr>
          <w:rFonts w:hint="eastAsia"/>
          <w:color w:val="auto"/>
          <w:sz w:val="30"/>
          <w:highlight w:val="none"/>
          <w:u w:val="single"/>
          <w:lang w:val="en-US"/>
        </w:rPr>
        <w:sectPr>
          <w:pgSz w:w="11906" w:h="16838"/>
          <w:pgMar w:top="1440" w:right="1080" w:bottom="1440" w:left="1080" w:header="851" w:footer="992" w:gutter="0"/>
          <w:cols w:space="720" w:num="1"/>
          <w:docGrid w:type="lines" w:linePitch="312" w:charSpace="0"/>
        </w:sectPr>
      </w:pPr>
    </w:p>
    <w:bookmarkEnd w:id="2"/>
    <w:bookmarkEnd w:id="3"/>
    <w:p w14:paraId="4FEE58A6">
      <w:pPr>
        <w:tabs>
          <w:tab w:val="left" w:pos="559"/>
        </w:tabs>
        <w:wordWrap w:val="0"/>
        <w:spacing w:before="39" w:line="360" w:lineRule="auto"/>
        <w:ind w:right="457"/>
        <w:jc w:val="center"/>
        <w:rPr>
          <w:rFonts w:hint="eastAsia"/>
          <w:b/>
          <w:bCs/>
          <w:color w:val="auto"/>
          <w:sz w:val="36"/>
          <w:szCs w:val="36"/>
          <w:highlight w:val="none"/>
        </w:rPr>
      </w:pPr>
      <w:r>
        <w:rPr>
          <w:rFonts w:hint="eastAsia"/>
          <w:b/>
          <w:bCs/>
          <w:color w:val="auto"/>
          <w:sz w:val="36"/>
          <w:szCs w:val="36"/>
          <w:highlight w:val="none"/>
        </w:rPr>
        <w:t>目</w:t>
      </w:r>
      <w:r>
        <w:rPr>
          <w:rFonts w:hint="eastAsia"/>
          <w:b/>
          <w:bCs/>
          <w:color w:val="auto"/>
          <w:sz w:val="36"/>
          <w:szCs w:val="36"/>
          <w:highlight w:val="none"/>
        </w:rPr>
        <w:tab/>
      </w:r>
      <w:r>
        <w:rPr>
          <w:rFonts w:hint="eastAsia"/>
          <w:b/>
          <w:bCs/>
          <w:color w:val="auto"/>
          <w:sz w:val="36"/>
          <w:szCs w:val="36"/>
          <w:highlight w:val="none"/>
        </w:rPr>
        <w:t>录</w:t>
      </w:r>
    </w:p>
    <w:p w14:paraId="05CBBC30">
      <w:pPr>
        <w:pStyle w:val="43"/>
        <w:tabs>
          <w:tab w:val="right" w:leader="dot" w:pos="9746"/>
        </w:tabs>
        <w:wordWrap w:val="0"/>
        <w:rPr>
          <w:color w:val="auto"/>
          <w:highlight w:val="none"/>
        </w:rPr>
      </w:pPr>
      <w:bookmarkStart w:id="4" w:name="_bookmark0"/>
      <w:bookmarkEnd w:id="4"/>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p>
    <w:p w14:paraId="73FF35C8">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"_Toc27983" </w:instrText>
      </w:r>
      <w:r>
        <w:rPr>
          <w:color w:val="auto"/>
          <w:highlight w:val="none"/>
        </w:rPr>
        <w:fldChar w:fldCharType="separate"/>
      </w:r>
      <w:r>
        <w:rPr>
          <w:rFonts w:hint="eastAsia" w:ascii="宋体" w:hAnsi="宋体" w:cs="宋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_Toc27983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0BF2A47">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"_Toc14638" </w:instrText>
      </w:r>
      <w:r>
        <w:rPr>
          <w:color w:val="auto"/>
          <w:highlight w:val="none"/>
        </w:rPr>
        <w:fldChar w:fldCharType="separate"/>
      </w:r>
      <w:r>
        <w:rPr>
          <w:rFonts w:hint="eastAsia" w:ascii="Calibri" w:hAnsi="Calibri"/>
          <w:color w:val="auto"/>
          <w:kern w:val="44"/>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_Toc14638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0C59991">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"_Toc8459" </w:instrText>
      </w:r>
      <w:r>
        <w:rPr>
          <w:color w:val="auto"/>
          <w:highlight w:val="none"/>
        </w:rPr>
        <w:fldChar w:fldCharType="separate"/>
      </w:r>
      <w:r>
        <w:rPr>
          <w:rFonts w:hint="eastAsia" w:ascii="宋体"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_Toc8459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FB67C9D">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"_Toc1760" </w:instrText>
      </w:r>
      <w:r>
        <w:rPr>
          <w:color w:val="auto"/>
          <w:highlight w:val="none"/>
        </w:rPr>
        <w:fldChar w:fldCharType="separate"/>
      </w:r>
      <w:r>
        <w:rPr>
          <w:rFonts w:hint="eastAsia"/>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_Toc1760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6D762C2">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"_Toc23061" </w:instrText>
      </w:r>
      <w:r>
        <w:rPr>
          <w:color w:val="auto"/>
          <w:highlight w:val="none"/>
        </w:rPr>
        <w:fldChar w:fldCharType="separate"/>
      </w:r>
      <w:r>
        <w:rPr>
          <w:rFonts w:hint="eastAsia" w:ascii="宋体" w:hAnsi="宋体" w:cs="宋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_Toc23061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FF49081">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"_Toc28619" </w:instrText>
      </w:r>
      <w:r>
        <w:rPr>
          <w:color w:val="auto"/>
          <w:highlight w:val="none"/>
        </w:rPr>
        <w:fldChar w:fldCharType="separate"/>
      </w:r>
      <w:r>
        <w:rPr>
          <w:rFonts w:hint="eastAsia" w:ascii="宋体" w:hAnsi="宋体" w:cs="宋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_Toc28619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4589182">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"_Toc15965" </w:instrText>
      </w:r>
      <w:r>
        <w:rPr>
          <w:color w:val="auto"/>
          <w:highlight w:val="none"/>
        </w:rPr>
        <w:fldChar w:fldCharType="separate"/>
      </w:r>
      <w:r>
        <w:rPr>
          <w:rFonts w:hint="eastAsia" w:ascii="宋体" w:hAnsi="宋体" w:cs="宋体"/>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_Toc15965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34D310C1">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"_Toc10870" </w:instrText>
      </w:r>
      <w:r>
        <w:rPr>
          <w:color w:val="auto"/>
          <w:highlight w:val="none"/>
        </w:rPr>
        <w:fldChar w:fldCharType="separate"/>
      </w:r>
      <w:r>
        <w:rPr>
          <w:rFonts w:hint="eastAsia" w:ascii="宋体" w:hAnsi="宋体" w:cs="宋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_Toc10870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0367E81">
      <w:pPr>
        <w:pStyle w:val="43"/>
        <w:tabs>
          <w:tab w:val="right" w:leader="dot" w:pos="9746"/>
        </w:tabs>
        <w:wordWrap w:val="0"/>
        <w:spacing w:line="360" w:lineRule="auto"/>
        <w:rPr>
          <w:color w:val="auto"/>
          <w:highlight w:val="none"/>
        </w:rPr>
      </w:pPr>
      <w:r>
        <w:rPr>
          <w:color w:val="auto"/>
          <w:highlight w:val="none"/>
        </w:rPr>
        <w:fldChar w:fldCharType="begin"/>
      </w:r>
      <w:r>
        <w:rPr>
          <w:color w:val="auto"/>
          <w:highlight w:val="none"/>
        </w:rPr>
        <w:instrText xml:space="preserve"> HYPERLINK \l "_Toc2537" </w:instrText>
      </w:r>
      <w:r>
        <w:rPr>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_Toc2537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659FCBCA">
      <w:pPr>
        <w:wordWrap w:val="0"/>
        <w:rPr>
          <w:rFonts w:hint="eastAsia"/>
          <w:color w:val="auto"/>
          <w:highlight w:val="none"/>
        </w:rPr>
      </w:pPr>
      <w:r>
        <w:rPr>
          <w:rFonts w:hint="eastAsia"/>
          <w:color w:val="auto"/>
          <w:highlight w:val="none"/>
        </w:rPr>
        <w:fldChar w:fldCharType="end"/>
      </w:r>
    </w:p>
    <w:p w14:paraId="3E59F5AD">
      <w:pPr>
        <w:pStyle w:val="21"/>
        <w:wordWrap w:val="0"/>
        <w:rPr>
          <w:rFonts w:hint="eastAsia"/>
          <w:color w:val="auto"/>
          <w:highlight w:val="none"/>
        </w:rPr>
      </w:pPr>
    </w:p>
    <w:p w14:paraId="1C32B9E7">
      <w:pPr>
        <w:pStyle w:val="18"/>
        <w:tabs>
          <w:tab w:val="left" w:leader="dot" w:pos="8526"/>
        </w:tabs>
        <w:wordWrap w:val="0"/>
        <w:spacing w:before="304" w:line="360" w:lineRule="auto"/>
        <w:ind w:right="704"/>
        <w:jc w:val="center"/>
        <w:rPr>
          <w:rFonts w:hint="eastAsia"/>
          <w:color w:val="auto"/>
          <w:highlight w:val="none"/>
        </w:rPr>
      </w:pPr>
    </w:p>
    <w:p w14:paraId="61129467">
      <w:pPr>
        <w:pStyle w:val="2"/>
        <w:wordWrap w:val="0"/>
        <w:spacing w:line="360" w:lineRule="auto"/>
        <w:rPr>
          <w:rFonts w:hint="eastAsia" w:ascii="宋体" w:hAnsi="宋体" w:eastAsia="宋体" w:cs="宋体"/>
          <w:color w:val="auto"/>
          <w:highlight w:val="none"/>
        </w:rPr>
        <w:sectPr>
          <w:footerReference r:id="rId3" w:type="default"/>
          <w:pgSz w:w="11906" w:h="16838"/>
          <w:pgMar w:top="1440" w:right="1080" w:bottom="1440" w:left="1080" w:header="0" w:footer="841" w:gutter="0"/>
          <w:cols w:space="720" w:num="1"/>
        </w:sectPr>
      </w:pPr>
    </w:p>
    <w:p w14:paraId="20D42A2E">
      <w:pPr>
        <w:pStyle w:val="2"/>
        <w:wordWrap w:val="0"/>
        <w:spacing w:line="360" w:lineRule="auto"/>
        <w:rPr>
          <w:rFonts w:hint="eastAsia" w:ascii="宋体" w:hAnsi="宋体" w:eastAsia="宋体" w:cs="宋体"/>
          <w:color w:val="auto"/>
          <w:highlight w:val="none"/>
        </w:rPr>
      </w:pPr>
      <w:bookmarkStart w:id="5" w:name="_Toc27983"/>
      <w:r>
        <w:rPr>
          <w:rFonts w:hint="eastAsia" w:ascii="宋体" w:hAnsi="宋体" w:eastAsia="宋体" w:cs="宋体"/>
          <w:color w:val="auto"/>
          <w:highlight w:val="none"/>
        </w:rPr>
        <w:t>第一卷</w:t>
      </w:r>
      <w:bookmarkEnd w:id="5"/>
    </w:p>
    <w:p w14:paraId="0662FCBC">
      <w:pPr>
        <w:numPr>
          <w:ilvl w:val="0"/>
          <w:numId w:val="2"/>
        </w:numPr>
        <w:wordWrap w:val="0"/>
        <w:spacing w:line="360" w:lineRule="auto"/>
        <w:jc w:val="center"/>
        <w:outlineLvl w:val="0"/>
        <w:rPr>
          <w:rFonts w:ascii="Calibri" w:hAnsi="Calibri" w:cs="Times New Roman"/>
          <w:b/>
          <w:color w:val="auto"/>
          <w:kern w:val="44"/>
          <w:sz w:val="44"/>
          <w:szCs w:val="20"/>
          <w:highlight w:val="none"/>
          <w:lang w:val="en-US" w:bidi="ar-SA"/>
        </w:rPr>
      </w:pPr>
      <w:bookmarkStart w:id="6" w:name="_Toc23825"/>
      <w:bookmarkStart w:id="7" w:name="_Toc526786483"/>
      <w:bookmarkStart w:id="8" w:name="_Toc14638"/>
      <w:bookmarkStart w:id="9" w:name="_Toc153"/>
      <w:r>
        <w:rPr>
          <w:rFonts w:hint="eastAsia" w:ascii="Calibri" w:hAnsi="Calibri" w:cs="Times New Roman"/>
          <w:b/>
          <w:color w:val="auto"/>
          <w:kern w:val="44"/>
          <w:sz w:val="44"/>
          <w:szCs w:val="20"/>
          <w:highlight w:val="none"/>
          <w:lang w:val="en-US" w:bidi="ar-SA"/>
        </w:rPr>
        <w:t>招标公告</w:t>
      </w:r>
      <w:bookmarkEnd w:id="6"/>
      <w:bookmarkEnd w:id="7"/>
      <w:bookmarkEnd w:id="8"/>
      <w:bookmarkEnd w:id="9"/>
    </w:p>
    <w:p w14:paraId="1E86597E">
      <w:pPr>
        <w:wordWrap w:val="0"/>
        <w:spacing w:line="360" w:lineRule="auto"/>
        <w:jc w:val="center"/>
        <w:rPr>
          <w:rFonts w:hint="eastAsia"/>
          <w:bCs/>
          <w:color w:val="auto"/>
          <w:kern w:val="2"/>
          <w:sz w:val="32"/>
          <w:szCs w:val="32"/>
          <w:highlight w:val="none"/>
          <w:lang w:val="en-US" w:bidi="ar-SA"/>
        </w:rPr>
        <w:sectPr>
          <w:footerReference r:id="rId4" w:type="default"/>
          <w:pgSz w:w="11906" w:h="16838"/>
          <w:pgMar w:top="1440" w:right="1080" w:bottom="1440" w:left="1080" w:header="0" w:footer="841" w:gutter="0"/>
          <w:pgNumType w:start="1"/>
          <w:cols w:space="720" w:num="1"/>
        </w:sectPr>
      </w:pPr>
      <w:r>
        <w:rPr>
          <w:rFonts w:hint="eastAsia"/>
          <w:bCs/>
          <w:color w:val="auto"/>
          <w:kern w:val="2"/>
          <w:sz w:val="32"/>
          <w:szCs w:val="32"/>
          <w:highlight w:val="none"/>
          <w:lang w:val="en-US" w:bidi="ar-SA"/>
        </w:rPr>
        <w:t>（另册）</w:t>
      </w:r>
    </w:p>
    <w:p w14:paraId="2323FC29">
      <w:pPr>
        <w:pStyle w:val="2"/>
        <w:numPr>
          <w:ilvl w:val="0"/>
          <w:numId w:val="2"/>
        </w:numPr>
        <w:wordWrap w:val="0"/>
        <w:spacing w:line="360" w:lineRule="auto"/>
        <w:rPr>
          <w:rFonts w:hint="eastAsia" w:ascii="宋体" w:hAnsi="宋体" w:eastAsia="宋体" w:cs="宋体"/>
          <w:color w:val="auto"/>
          <w:highlight w:val="none"/>
        </w:rPr>
      </w:pPr>
      <w:bookmarkStart w:id="10" w:name="_bookmark1"/>
      <w:bookmarkEnd w:id="10"/>
      <w:bookmarkStart w:id="11" w:name="_bookmark18"/>
      <w:bookmarkEnd w:id="11"/>
      <w:bookmarkStart w:id="12" w:name="_Toc8459"/>
      <w:r>
        <w:rPr>
          <w:rFonts w:hint="eastAsia" w:ascii="宋体" w:hAnsi="宋体" w:eastAsia="宋体" w:cs="宋体"/>
          <w:color w:val="auto"/>
          <w:highlight w:val="none"/>
        </w:rPr>
        <w:t>投标人须知</w:t>
      </w:r>
      <w:bookmarkEnd w:id="12"/>
    </w:p>
    <w:p w14:paraId="368D6C04">
      <w:pPr>
        <w:wordWrap w:val="0"/>
        <w:autoSpaceDE/>
        <w:autoSpaceDN/>
        <w:snapToGrid w:val="0"/>
        <w:spacing w:line="300" w:lineRule="auto"/>
        <w:jc w:val="center"/>
        <w:rPr>
          <w:rFonts w:hint="eastAsia"/>
          <w:b/>
          <w:bCs/>
          <w:color w:val="auto"/>
          <w:sz w:val="36"/>
          <w:szCs w:val="36"/>
          <w:highlight w:val="none"/>
        </w:rPr>
      </w:pPr>
      <w:r>
        <w:rPr>
          <w:rFonts w:hint="eastAsia"/>
          <w:b/>
          <w:bCs/>
          <w:color w:val="auto"/>
          <w:sz w:val="36"/>
          <w:szCs w:val="36"/>
          <w:highlight w:val="none"/>
          <w:lang w:val="en-US" w:bidi="ar-SA"/>
        </w:rPr>
        <w:t>投标人须知前附表</w:t>
      </w:r>
    </w:p>
    <w:tbl>
      <w:tblPr>
        <w:tblStyle w:val="23"/>
        <w:tblW w:w="10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2812"/>
        <w:gridCol w:w="5988"/>
      </w:tblGrid>
      <w:tr w14:paraId="549B4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A7594FD">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bookmarkStart w:id="13" w:name="_bookmark19"/>
            <w:bookmarkEnd w:id="13"/>
            <w:r>
              <w:rPr>
                <w:rFonts w:hint="eastAsia"/>
                <w:bCs/>
                <w:color w:val="auto"/>
                <w:kern w:val="2"/>
                <w:sz w:val="21"/>
                <w:szCs w:val="21"/>
                <w:highlight w:val="none"/>
                <w:lang w:val="en-US" w:bidi="ar-SA"/>
              </w:rPr>
              <w:t>条款号</w:t>
            </w:r>
          </w:p>
        </w:tc>
        <w:tc>
          <w:tcPr>
            <w:tcW w:w="2812" w:type="dxa"/>
            <w:vAlign w:val="center"/>
          </w:tcPr>
          <w:p w14:paraId="3BE1AF50">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条款名称</w:t>
            </w:r>
          </w:p>
        </w:tc>
        <w:tc>
          <w:tcPr>
            <w:tcW w:w="5988" w:type="dxa"/>
            <w:vAlign w:val="center"/>
          </w:tcPr>
          <w:p w14:paraId="5C0F5E23">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编列内容</w:t>
            </w:r>
          </w:p>
        </w:tc>
      </w:tr>
      <w:tr w14:paraId="33E6C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4484D69">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1.1.2</w:t>
            </w:r>
          </w:p>
        </w:tc>
        <w:tc>
          <w:tcPr>
            <w:tcW w:w="2812" w:type="dxa"/>
            <w:vAlign w:val="center"/>
          </w:tcPr>
          <w:p w14:paraId="44CE9547">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p>
          <w:p w14:paraId="4441A05B">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招标人</w:t>
            </w:r>
          </w:p>
        </w:tc>
        <w:tc>
          <w:tcPr>
            <w:tcW w:w="5988" w:type="dxa"/>
            <w:vAlign w:val="center"/>
          </w:tcPr>
          <w:p w14:paraId="24B19B8D">
            <w:pPr>
              <w:wordWrap w:val="0"/>
              <w:topLinePunct/>
              <w:autoSpaceDE/>
              <w:autoSpaceDN/>
              <w:adjustRightInd w:val="0"/>
              <w:snapToGrid w:val="0"/>
              <w:spacing w:line="300" w:lineRule="auto"/>
              <w:ind w:left="55" w:leftChars="25" w:right="55" w:rightChars="25"/>
              <w:rPr>
                <w:rFonts w:hint="eastAsia" w:eastAsia="宋体"/>
                <w:bCs/>
                <w:color w:val="auto"/>
                <w:kern w:val="2"/>
                <w:sz w:val="21"/>
                <w:szCs w:val="21"/>
                <w:highlight w:val="none"/>
                <w:lang w:val="en-US" w:eastAsia="zh-CN" w:bidi="ar-SA"/>
              </w:rPr>
            </w:pPr>
            <w:r>
              <w:rPr>
                <w:rFonts w:hint="eastAsia"/>
                <w:bCs/>
                <w:color w:val="auto"/>
                <w:kern w:val="2"/>
                <w:sz w:val="21"/>
                <w:szCs w:val="21"/>
                <w:highlight w:val="none"/>
                <w:lang w:val="en-US" w:bidi="ar-SA"/>
              </w:rPr>
              <w:t>名称：</w:t>
            </w:r>
            <w:r>
              <w:rPr>
                <w:rFonts w:hint="eastAsia"/>
                <w:color w:val="auto"/>
                <w:sz w:val="21"/>
                <w:szCs w:val="21"/>
                <w:highlight w:val="none"/>
                <w:u w:val="single"/>
                <w:lang w:eastAsia="zh-CN"/>
              </w:rPr>
              <w:t>广州市天壹实业有限公司</w:t>
            </w:r>
          </w:p>
          <w:p w14:paraId="4CA9378E">
            <w:pPr>
              <w:wordWrap w:val="0"/>
              <w:topLinePunct/>
              <w:autoSpaceDE/>
              <w:autoSpaceDN/>
              <w:adjustRightInd w:val="0"/>
              <w:snapToGrid w:val="0"/>
              <w:spacing w:line="300" w:lineRule="auto"/>
              <w:ind w:left="55" w:leftChars="25" w:right="55" w:rightChars="25"/>
              <w:rPr>
                <w:rFonts w:hint="eastAsia" w:eastAsia="宋体"/>
                <w:bCs/>
                <w:color w:val="auto"/>
                <w:kern w:val="2"/>
                <w:sz w:val="21"/>
                <w:szCs w:val="21"/>
                <w:highlight w:val="none"/>
                <w:lang w:val="en-US" w:eastAsia="zh-CN" w:bidi="ar-SA"/>
              </w:rPr>
            </w:pPr>
            <w:r>
              <w:rPr>
                <w:rFonts w:hint="eastAsia"/>
                <w:bCs/>
                <w:color w:val="auto"/>
                <w:kern w:val="2"/>
                <w:sz w:val="21"/>
                <w:szCs w:val="21"/>
                <w:highlight w:val="none"/>
                <w:lang w:val="en-US" w:bidi="ar-SA"/>
              </w:rPr>
              <w:t>地址：</w:t>
            </w:r>
            <w:r>
              <w:rPr>
                <w:rFonts w:hint="eastAsia"/>
                <w:color w:val="auto"/>
                <w:sz w:val="21"/>
                <w:szCs w:val="21"/>
                <w:highlight w:val="none"/>
                <w:u w:val="single"/>
                <w:lang w:eastAsia="zh-CN"/>
              </w:rPr>
              <w:t>广东省广州市海珠区同福东路644号</w:t>
            </w:r>
          </w:p>
          <w:p w14:paraId="12C5196E">
            <w:pPr>
              <w:wordWrap w:val="0"/>
              <w:topLinePunct/>
              <w:autoSpaceDE/>
              <w:autoSpaceDN/>
              <w:adjustRightInd w:val="0"/>
              <w:snapToGrid w:val="0"/>
              <w:spacing w:line="300" w:lineRule="auto"/>
              <w:ind w:left="55" w:leftChars="25" w:right="55" w:rightChars="25"/>
              <w:rPr>
                <w:rFonts w:hint="eastAsia" w:eastAsia="宋体"/>
                <w:color w:val="auto"/>
                <w:sz w:val="21"/>
                <w:szCs w:val="21"/>
                <w:highlight w:val="none"/>
                <w:lang w:val="en-US" w:eastAsia="zh-CN"/>
              </w:rPr>
            </w:pPr>
            <w:r>
              <w:rPr>
                <w:rFonts w:hint="eastAsia"/>
                <w:color w:val="auto"/>
                <w:sz w:val="21"/>
                <w:szCs w:val="21"/>
                <w:highlight w:val="none"/>
              </w:rPr>
              <w:t>联 系 人：</w:t>
            </w:r>
            <w:r>
              <w:rPr>
                <w:rFonts w:hint="eastAsia"/>
                <w:color w:val="auto"/>
                <w:sz w:val="21"/>
                <w:szCs w:val="21"/>
                <w:highlight w:val="none"/>
                <w:u w:val="single"/>
                <w:lang w:val="en-US" w:eastAsia="zh-CN"/>
              </w:rPr>
              <w:t>谢工</w:t>
            </w:r>
          </w:p>
          <w:p w14:paraId="2E6D5872">
            <w:pPr>
              <w:wordWrap w:val="0"/>
              <w:topLinePunct/>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联系电话：</w:t>
            </w:r>
            <w:r>
              <w:rPr>
                <w:rFonts w:hint="eastAsia"/>
                <w:color w:val="auto"/>
                <w:sz w:val="21"/>
                <w:szCs w:val="21"/>
                <w:highlight w:val="none"/>
                <w:u w:val="single"/>
                <w:lang w:eastAsia="zh-CN"/>
              </w:rPr>
              <w:t>020-34288626</w:t>
            </w:r>
            <w:r>
              <w:rPr>
                <w:rFonts w:hint="eastAsia"/>
                <w:color w:val="auto"/>
                <w:sz w:val="21"/>
                <w:szCs w:val="21"/>
                <w:highlight w:val="none"/>
                <w:u w:val="single"/>
                <w:lang w:bidi="ar-SA"/>
              </w:rPr>
              <w:t xml:space="preserve"> </w:t>
            </w:r>
          </w:p>
        </w:tc>
      </w:tr>
      <w:tr w14:paraId="55298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826699F">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1.1.3</w:t>
            </w:r>
          </w:p>
        </w:tc>
        <w:tc>
          <w:tcPr>
            <w:tcW w:w="2812" w:type="dxa"/>
            <w:vAlign w:val="center"/>
          </w:tcPr>
          <w:p w14:paraId="34AEB7ED">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p>
          <w:p w14:paraId="2DD2DDA9">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招标代理机构</w:t>
            </w:r>
          </w:p>
        </w:tc>
        <w:tc>
          <w:tcPr>
            <w:tcW w:w="5988" w:type="dxa"/>
            <w:vAlign w:val="center"/>
          </w:tcPr>
          <w:p w14:paraId="0D8E58B7">
            <w:pPr>
              <w:wordWrap w:val="0"/>
              <w:autoSpaceDE/>
              <w:autoSpaceDN/>
              <w:adjustRightInd w:val="0"/>
              <w:snapToGrid w:val="0"/>
              <w:spacing w:line="300" w:lineRule="auto"/>
              <w:ind w:left="55" w:leftChars="25" w:right="55" w:rightChars="25"/>
              <w:rPr>
                <w:rFonts w:hint="eastAsia"/>
                <w:color w:val="auto"/>
                <w:sz w:val="21"/>
                <w:szCs w:val="21"/>
                <w:highlight w:val="none"/>
                <w:u w:val="single"/>
              </w:rPr>
            </w:pPr>
            <w:r>
              <w:rPr>
                <w:rFonts w:hint="eastAsia"/>
                <w:color w:val="auto"/>
                <w:sz w:val="21"/>
                <w:szCs w:val="21"/>
                <w:highlight w:val="none"/>
              </w:rPr>
              <w:t>招标代理机构：</w:t>
            </w:r>
            <w:r>
              <w:rPr>
                <w:rFonts w:hint="eastAsia"/>
                <w:color w:val="auto"/>
                <w:sz w:val="21"/>
                <w:szCs w:val="21"/>
                <w:highlight w:val="none"/>
                <w:u w:val="single"/>
              </w:rPr>
              <w:t>广东粤能工程管理有限公司</w:t>
            </w:r>
          </w:p>
          <w:p w14:paraId="28EE206D">
            <w:pPr>
              <w:wordWrap w:val="0"/>
              <w:autoSpaceDE/>
              <w:autoSpaceDN/>
              <w:adjustRightInd w:val="0"/>
              <w:snapToGrid w:val="0"/>
              <w:spacing w:line="300" w:lineRule="auto"/>
              <w:ind w:left="55" w:leftChars="25" w:right="55" w:rightChars="25"/>
              <w:rPr>
                <w:rFonts w:hint="eastAsia"/>
                <w:color w:val="auto"/>
                <w:sz w:val="21"/>
                <w:szCs w:val="21"/>
                <w:highlight w:val="none"/>
                <w:u w:val="single"/>
                <w:lang w:val="en-US"/>
              </w:rPr>
            </w:pPr>
            <w:r>
              <w:rPr>
                <w:rFonts w:hint="eastAsia"/>
                <w:color w:val="auto"/>
                <w:sz w:val="21"/>
                <w:szCs w:val="21"/>
                <w:highlight w:val="none"/>
              </w:rPr>
              <w:t>联系地址：</w:t>
            </w:r>
            <w:r>
              <w:rPr>
                <w:rFonts w:hint="eastAsia"/>
                <w:color w:val="auto"/>
                <w:sz w:val="21"/>
                <w:szCs w:val="21"/>
                <w:highlight w:val="none"/>
                <w:u w:val="single"/>
                <w:lang w:eastAsia="zh-CN"/>
              </w:rPr>
              <w:t>广州市天河区华观路明旭街1号自编B1栋12层</w:t>
            </w:r>
          </w:p>
          <w:p w14:paraId="2DA912E9">
            <w:pPr>
              <w:spacing w:line="360" w:lineRule="exact"/>
              <w:ind w:left="37" w:leftChars="17" w:right="37" w:rightChars="17"/>
              <w:jc w:val="both"/>
              <w:rPr>
                <w:rFonts w:hint="eastAsia"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lang w:eastAsia="zh-CN"/>
              </w:rPr>
              <w:t>联</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系</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人：</w:t>
            </w:r>
            <w:r>
              <w:rPr>
                <w:rFonts w:hint="eastAsia" w:ascii="宋体" w:hAnsi="宋体" w:eastAsia="宋体" w:cs="Times New Roman"/>
                <w:color w:val="auto"/>
                <w:sz w:val="21"/>
                <w:szCs w:val="21"/>
                <w:highlight w:val="none"/>
                <w:u w:val="single"/>
                <w:lang w:eastAsia="zh-CN"/>
              </w:rPr>
              <w:t>夏工、</w:t>
            </w:r>
            <w:r>
              <w:rPr>
                <w:rFonts w:hint="eastAsia" w:ascii="宋体" w:hAnsi="宋体" w:eastAsia="宋体" w:cs="Times New Roman"/>
                <w:color w:val="auto"/>
                <w:sz w:val="21"/>
                <w:szCs w:val="21"/>
                <w:highlight w:val="none"/>
                <w:u w:val="single"/>
                <w:lang w:val="en-US" w:eastAsia="zh-CN"/>
              </w:rPr>
              <w:t>丁工</w:t>
            </w:r>
          </w:p>
          <w:p w14:paraId="726160A9">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ascii="宋体" w:hAnsi="宋体" w:eastAsia="宋体" w:cs="Times New Roman"/>
                <w:color w:val="auto"/>
                <w:sz w:val="21"/>
                <w:szCs w:val="21"/>
                <w:highlight w:val="none"/>
                <w:lang w:eastAsia="zh-CN"/>
              </w:rPr>
              <w:t>电</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话：</w:t>
            </w:r>
            <w:r>
              <w:rPr>
                <w:rFonts w:hint="eastAsia" w:ascii="宋体" w:hAnsi="宋体" w:eastAsia="宋体" w:cs="Times New Roman"/>
                <w:color w:val="auto"/>
                <w:sz w:val="21"/>
                <w:szCs w:val="21"/>
                <w:highlight w:val="none"/>
                <w:u w:val="single"/>
                <w:lang w:eastAsia="zh-CN"/>
              </w:rPr>
              <w:t>020-</w:t>
            </w:r>
            <w:r>
              <w:rPr>
                <w:rFonts w:hint="eastAsia" w:ascii="宋体" w:hAnsi="宋体" w:eastAsia="宋体" w:cs="Times New Roman"/>
                <w:color w:val="auto"/>
                <w:sz w:val="21"/>
                <w:szCs w:val="21"/>
                <w:highlight w:val="none"/>
                <w:u w:val="single"/>
                <w:lang w:val="en-US" w:eastAsia="zh-CN"/>
              </w:rPr>
              <w:t>38730932-8003</w:t>
            </w:r>
          </w:p>
        </w:tc>
      </w:tr>
      <w:tr w14:paraId="08481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478816A">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1.1.4</w:t>
            </w:r>
          </w:p>
        </w:tc>
        <w:tc>
          <w:tcPr>
            <w:tcW w:w="2812" w:type="dxa"/>
            <w:vAlign w:val="center"/>
          </w:tcPr>
          <w:p w14:paraId="0E099741">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招标项目名称</w:t>
            </w:r>
          </w:p>
        </w:tc>
        <w:tc>
          <w:tcPr>
            <w:tcW w:w="5988" w:type="dxa"/>
            <w:vAlign w:val="center"/>
          </w:tcPr>
          <w:p w14:paraId="20FC40A1">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bCs/>
                <w:color w:val="auto"/>
                <w:kern w:val="2"/>
                <w:sz w:val="21"/>
                <w:szCs w:val="21"/>
                <w:highlight w:val="none"/>
                <w:u w:val="single"/>
                <w:lang w:val="en-US" w:eastAsia="zh-CN" w:bidi="ar-SA"/>
              </w:rPr>
              <w:t>原广州新港国际海员俱乐部场地改造开发项目监理</w:t>
            </w:r>
            <w:r>
              <w:rPr>
                <w:rFonts w:hint="eastAsia"/>
                <w:bCs/>
                <w:color w:val="auto"/>
                <w:kern w:val="2"/>
                <w:sz w:val="21"/>
                <w:szCs w:val="21"/>
                <w:highlight w:val="none"/>
                <w:u w:val="single"/>
                <w:lang w:val="en-US" w:bidi="ar-SA"/>
              </w:rPr>
              <w:t xml:space="preserve"> </w:t>
            </w:r>
          </w:p>
        </w:tc>
      </w:tr>
      <w:tr w14:paraId="78534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02CFCA9">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1.1.5</w:t>
            </w:r>
          </w:p>
        </w:tc>
        <w:tc>
          <w:tcPr>
            <w:tcW w:w="2812" w:type="dxa"/>
            <w:vAlign w:val="center"/>
          </w:tcPr>
          <w:p w14:paraId="68E5C106">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项目建设地</w:t>
            </w:r>
            <w:bookmarkStart w:id="132" w:name="_GoBack"/>
            <w:bookmarkEnd w:id="132"/>
            <w:r>
              <w:rPr>
                <w:rFonts w:hint="eastAsia"/>
                <w:bCs/>
                <w:color w:val="auto"/>
                <w:kern w:val="2"/>
                <w:sz w:val="21"/>
                <w:szCs w:val="21"/>
                <w:highlight w:val="none"/>
                <w:lang w:val="en-US" w:bidi="ar-SA"/>
              </w:rPr>
              <w:t>点</w:t>
            </w:r>
          </w:p>
        </w:tc>
        <w:tc>
          <w:tcPr>
            <w:tcW w:w="5988" w:type="dxa"/>
            <w:vAlign w:val="center"/>
          </w:tcPr>
          <w:p w14:paraId="512AF705">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1D5CE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ED54EDC">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1.1.6</w:t>
            </w:r>
          </w:p>
        </w:tc>
        <w:tc>
          <w:tcPr>
            <w:tcW w:w="2812" w:type="dxa"/>
            <w:vAlign w:val="center"/>
          </w:tcPr>
          <w:p w14:paraId="483F2B0F">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项目建设规模</w:t>
            </w:r>
          </w:p>
        </w:tc>
        <w:tc>
          <w:tcPr>
            <w:tcW w:w="5988" w:type="dxa"/>
            <w:vAlign w:val="center"/>
          </w:tcPr>
          <w:p w14:paraId="3A63AFD2">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47955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1502355">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1.1.7</w:t>
            </w:r>
          </w:p>
        </w:tc>
        <w:tc>
          <w:tcPr>
            <w:tcW w:w="2812" w:type="dxa"/>
            <w:vAlign w:val="center"/>
          </w:tcPr>
          <w:p w14:paraId="4A683E22">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工程项目施工预计开工日期和建设周期</w:t>
            </w:r>
          </w:p>
        </w:tc>
        <w:tc>
          <w:tcPr>
            <w:tcW w:w="5988" w:type="dxa"/>
            <w:vAlign w:val="center"/>
          </w:tcPr>
          <w:p w14:paraId="1C24786B">
            <w:pPr>
              <w:wordWrap w:val="0"/>
              <w:autoSpaceDE/>
              <w:autoSpaceDN/>
              <w:adjustRightInd w:val="0"/>
              <w:snapToGrid w:val="0"/>
              <w:spacing w:line="300" w:lineRule="auto"/>
              <w:ind w:left="55" w:leftChars="25" w:right="55" w:rightChars="25"/>
              <w:rPr>
                <w:rFonts w:hint="eastAsia"/>
                <w:color w:val="auto"/>
                <w:sz w:val="21"/>
                <w:szCs w:val="21"/>
                <w:highlight w:val="none"/>
                <w:u w:val="single"/>
              </w:rPr>
            </w:pPr>
            <w:r>
              <w:rPr>
                <w:rFonts w:hint="eastAsia"/>
                <w:bCs/>
                <w:color w:val="auto"/>
                <w:kern w:val="2"/>
                <w:sz w:val="21"/>
                <w:szCs w:val="21"/>
                <w:highlight w:val="none"/>
                <w:lang w:val="en-US" w:bidi="ar-SA"/>
              </w:rPr>
              <w:t>工程项目施工预计开工日期以发包人通知为准。</w:t>
            </w:r>
          </w:p>
          <w:p w14:paraId="3E2C6116">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u w:val="single"/>
              </w:rPr>
              <w:t>建设工期：15个月。</w:t>
            </w:r>
          </w:p>
        </w:tc>
      </w:tr>
      <w:tr w14:paraId="7BBDD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711CD2A">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1.1.8</w:t>
            </w:r>
          </w:p>
        </w:tc>
        <w:tc>
          <w:tcPr>
            <w:tcW w:w="2812" w:type="dxa"/>
            <w:vAlign w:val="center"/>
          </w:tcPr>
          <w:p w14:paraId="10F8ABD0">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建筑安装工程费/工程概算</w:t>
            </w:r>
          </w:p>
        </w:tc>
        <w:tc>
          <w:tcPr>
            <w:tcW w:w="5988" w:type="dxa"/>
            <w:vAlign w:val="center"/>
          </w:tcPr>
          <w:p w14:paraId="2EE3FF17">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4DA78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CB42F32">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1.2.1</w:t>
            </w:r>
          </w:p>
        </w:tc>
        <w:tc>
          <w:tcPr>
            <w:tcW w:w="2812" w:type="dxa"/>
            <w:vAlign w:val="center"/>
          </w:tcPr>
          <w:p w14:paraId="678364B5">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资金来源及比例</w:t>
            </w:r>
          </w:p>
        </w:tc>
        <w:tc>
          <w:tcPr>
            <w:tcW w:w="5988" w:type="dxa"/>
            <w:vAlign w:val="center"/>
          </w:tcPr>
          <w:p w14:paraId="36BB61E6">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0F4F3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01FC997">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1.2.2</w:t>
            </w:r>
          </w:p>
        </w:tc>
        <w:tc>
          <w:tcPr>
            <w:tcW w:w="2812" w:type="dxa"/>
            <w:vAlign w:val="center"/>
          </w:tcPr>
          <w:p w14:paraId="4E856685">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资金落实情况</w:t>
            </w:r>
          </w:p>
        </w:tc>
        <w:tc>
          <w:tcPr>
            <w:tcW w:w="5988" w:type="dxa"/>
            <w:vAlign w:val="center"/>
          </w:tcPr>
          <w:p w14:paraId="6EBACCC9">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bCs/>
                <w:color w:val="auto"/>
                <w:kern w:val="2"/>
                <w:sz w:val="21"/>
                <w:szCs w:val="21"/>
                <w:highlight w:val="none"/>
                <w:lang w:val="en-US" w:bidi="ar-SA"/>
              </w:rPr>
              <w:t>已落实</w:t>
            </w:r>
          </w:p>
        </w:tc>
      </w:tr>
      <w:tr w14:paraId="76273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E188605">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1.3.1</w:t>
            </w:r>
          </w:p>
        </w:tc>
        <w:tc>
          <w:tcPr>
            <w:tcW w:w="2812" w:type="dxa"/>
            <w:vAlign w:val="center"/>
          </w:tcPr>
          <w:p w14:paraId="3DDA60E8">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招标范围</w:t>
            </w:r>
          </w:p>
        </w:tc>
        <w:tc>
          <w:tcPr>
            <w:tcW w:w="5988" w:type="dxa"/>
            <w:vAlign w:val="center"/>
          </w:tcPr>
          <w:p w14:paraId="7DC47E1E">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25D48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A59765D">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1.3.2</w:t>
            </w:r>
          </w:p>
        </w:tc>
        <w:tc>
          <w:tcPr>
            <w:tcW w:w="2812" w:type="dxa"/>
            <w:vAlign w:val="center"/>
          </w:tcPr>
          <w:p w14:paraId="351EAA06">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监理服务期限</w:t>
            </w:r>
          </w:p>
        </w:tc>
        <w:tc>
          <w:tcPr>
            <w:tcW w:w="5988" w:type="dxa"/>
            <w:vAlign w:val="center"/>
          </w:tcPr>
          <w:p w14:paraId="746D72A8">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详见招标公告</w:t>
            </w:r>
          </w:p>
        </w:tc>
      </w:tr>
      <w:tr w14:paraId="03C7A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5258849">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1.3.3</w:t>
            </w:r>
          </w:p>
        </w:tc>
        <w:tc>
          <w:tcPr>
            <w:tcW w:w="2812" w:type="dxa"/>
            <w:vAlign w:val="center"/>
          </w:tcPr>
          <w:p w14:paraId="6BEA5400">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质量标准</w:t>
            </w:r>
          </w:p>
        </w:tc>
        <w:tc>
          <w:tcPr>
            <w:tcW w:w="5988" w:type="dxa"/>
            <w:vAlign w:val="center"/>
          </w:tcPr>
          <w:p w14:paraId="4007BC17">
            <w:pPr>
              <w:pStyle w:val="37"/>
              <w:wordWrap w:val="0"/>
              <w:autoSpaceDE/>
              <w:autoSpaceDN/>
              <w:spacing w:line="300" w:lineRule="auto"/>
              <w:ind w:left="55" w:leftChars="25" w:right="55" w:rightChars="25" w:firstLine="0" w:firstLineChars="0"/>
              <w:rPr>
                <w:rFonts w:hint="eastAsia" w:ascii="宋体" w:hAnsi="宋体" w:cs="宋体"/>
                <w:color w:val="auto"/>
                <w:sz w:val="21"/>
                <w:szCs w:val="21"/>
                <w:highlight w:val="none"/>
              </w:rPr>
            </w:pPr>
            <w:r>
              <w:rPr>
                <w:rFonts w:hint="eastAsia" w:ascii="宋体" w:hAnsi="宋体" w:cs="宋体"/>
                <w:color w:val="auto"/>
                <w:spacing w:val="0"/>
                <w:sz w:val="21"/>
                <w:szCs w:val="21"/>
                <w:highlight w:val="none"/>
              </w:rPr>
              <w:t>符合国家、省、市现行有效的建设工程质量验收标准和施工图纸要求，工程质量达到一次竣工联合验收合格。</w:t>
            </w:r>
          </w:p>
        </w:tc>
      </w:tr>
      <w:tr w14:paraId="7644D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CAA9661">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1.4.1</w:t>
            </w:r>
          </w:p>
        </w:tc>
        <w:tc>
          <w:tcPr>
            <w:tcW w:w="2812" w:type="dxa"/>
            <w:vAlign w:val="center"/>
          </w:tcPr>
          <w:p w14:paraId="5757CD5F">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bCs/>
                <w:color w:val="auto"/>
                <w:kern w:val="2"/>
                <w:sz w:val="21"/>
                <w:szCs w:val="21"/>
                <w:highlight w:val="none"/>
                <w:lang w:val="en-US" w:bidi="ar-SA"/>
              </w:rPr>
              <w:t>投标人资质条件、能力、信誉</w:t>
            </w:r>
          </w:p>
        </w:tc>
        <w:tc>
          <w:tcPr>
            <w:tcW w:w="5988" w:type="dxa"/>
            <w:vAlign w:val="center"/>
          </w:tcPr>
          <w:p w14:paraId="5E6E8FF3">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bCs/>
                <w:color w:val="auto"/>
                <w:kern w:val="2"/>
                <w:sz w:val="21"/>
                <w:szCs w:val="21"/>
                <w:highlight w:val="none"/>
                <w:lang w:val="en-US" w:bidi="ar-SA"/>
              </w:rPr>
              <w:t>（1）资质要求：</w:t>
            </w:r>
            <w:r>
              <w:rPr>
                <w:rFonts w:hint="eastAsia"/>
                <w:color w:val="auto"/>
                <w:sz w:val="21"/>
                <w:szCs w:val="21"/>
                <w:highlight w:val="none"/>
              </w:rPr>
              <w:t>见招标公告投标人资格要求。</w:t>
            </w:r>
          </w:p>
          <w:p w14:paraId="52954055">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bCs/>
                <w:color w:val="auto"/>
                <w:kern w:val="2"/>
                <w:sz w:val="21"/>
                <w:szCs w:val="21"/>
                <w:highlight w:val="none"/>
                <w:lang w:val="en-US" w:bidi="ar-SA"/>
              </w:rPr>
              <w:t>（2）财务要求：/</w:t>
            </w:r>
          </w:p>
          <w:p w14:paraId="42D1DBAA">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bCs/>
                <w:color w:val="auto"/>
                <w:kern w:val="2"/>
                <w:sz w:val="21"/>
                <w:szCs w:val="21"/>
                <w:highlight w:val="none"/>
                <w:lang w:val="en-US" w:bidi="ar-SA"/>
              </w:rPr>
              <w:t>（3）业绩要求：</w:t>
            </w:r>
            <w:r>
              <w:rPr>
                <w:rFonts w:hint="eastAsia"/>
                <w:color w:val="auto"/>
                <w:sz w:val="21"/>
                <w:szCs w:val="21"/>
                <w:highlight w:val="none"/>
                <w:lang w:val="en-US"/>
              </w:rPr>
              <w:t>/</w:t>
            </w:r>
          </w:p>
          <w:p w14:paraId="07E4D9FC">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（4）信誉要求：/</w:t>
            </w:r>
          </w:p>
          <w:p w14:paraId="718B4820">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（5）总监理工程师的资格要求：见招标公告投标人资格要求。</w:t>
            </w:r>
          </w:p>
          <w:p w14:paraId="075ADA95">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（6）其他主要人员要求：/</w:t>
            </w:r>
          </w:p>
          <w:p w14:paraId="4380296C">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（7）试验检测仪器设备要求：/</w:t>
            </w:r>
          </w:p>
          <w:p w14:paraId="26C1DCEB">
            <w:pPr>
              <w:wordWrap w:val="0"/>
              <w:autoSpaceDE/>
              <w:autoSpaceDN/>
              <w:adjustRightInd w:val="0"/>
              <w:snapToGrid w:val="0"/>
              <w:spacing w:line="300" w:lineRule="auto"/>
              <w:ind w:left="55" w:leftChars="25" w:right="55" w:rightChars="25"/>
              <w:rPr>
                <w:rFonts w:hint="eastAsia"/>
                <w:bCs/>
                <w:color w:val="auto"/>
                <w:kern w:val="2"/>
                <w:sz w:val="21"/>
                <w:szCs w:val="21"/>
                <w:highlight w:val="none"/>
                <w:lang w:val="en-US" w:bidi="ar-SA"/>
              </w:rPr>
            </w:pPr>
            <w:r>
              <w:rPr>
                <w:rFonts w:hint="eastAsia"/>
                <w:color w:val="auto"/>
                <w:sz w:val="21"/>
                <w:szCs w:val="21"/>
                <w:highlight w:val="none"/>
              </w:rPr>
              <w:t>（8）其他要求：见招标公告投标人资格要求。</w:t>
            </w:r>
          </w:p>
        </w:tc>
      </w:tr>
      <w:tr w14:paraId="4081D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B0CC7D4">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1.4.2</w:t>
            </w:r>
          </w:p>
        </w:tc>
        <w:tc>
          <w:tcPr>
            <w:tcW w:w="2812" w:type="dxa"/>
            <w:vAlign w:val="center"/>
          </w:tcPr>
          <w:p w14:paraId="445AFB8A">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是否接受联合体投标</w:t>
            </w:r>
          </w:p>
        </w:tc>
        <w:tc>
          <w:tcPr>
            <w:tcW w:w="5988" w:type="dxa"/>
            <w:vAlign w:val="center"/>
          </w:tcPr>
          <w:p w14:paraId="7170A9B5">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position w:val="3"/>
                <w:sz w:val="21"/>
                <w:szCs w:val="21"/>
                <w:highlight w:val="none"/>
              </w:rPr>
              <w:t>不接受</w:t>
            </w:r>
          </w:p>
          <w:p w14:paraId="0A2B7706">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□接受，应满足下列要求：</w:t>
            </w:r>
            <w:r>
              <w:rPr>
                <w:rFonts w:hint="eastAsia"/>
                <w:color w:val="auto"/>
                <w:sz w:val="21"/>
                <w:szCs w:val="21"/>
                <w:highlight w:val="none"/>
                <w:u w:val="single"/>
              </w:rPr>
              <w:t xml:space="preserve">  /  </w:t>
            </w:r>
          </w:p>
        </w:tc>
      </w:tr>
      <w:tr w14:paraId="3D243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FCDC272">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1.4.3</w:t>
            </w:r>
          </w:p>
        </w:tc>
        <w:tc>
          <w:tcPr>
            <w:tcW w:w="2812" w:type="dxa"/>
            <w:vAlign w:val="center"/>
          </w:tcPr>
          <w:p w14:paraId="23A96090">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投标人不得存在的其他情形</w:t>
            </w:r>
          </w:p>
        </w:tc>
        <w:tc>
          <w:tcPr>
            <w:tcW w:w="5988" w:type="dxa"/>
            <w:vAlign w:val="center"/>
          </w:tcPr>
          <w:p w14:paraId="33EA434A">
            <w:pPr>
              <w:wordWrap w:val="0"/>
              <w:topLinePunct/>
              <w:autoSpaceDE/>
              <w:autoSpaceDN/>
              <w:adjustRightInd w:val="0"/>
              <w:snapToGrid w:val="0"/>
              <w:spacing w:line="300" w:lineRule="auto"/>
              <w:ind w:left="55" w:leftChars="25" w:right="55" w:rightChars="25"/>
              <w:rPr>
                <w:rFonts w:hint="eastAsia"/>
                <w:color w:val="auto"/>
                <w:sz w:val="21"/>
                <w:szCs w:val="21"/>
                <w:highlight w:val="none"/>
                <w:u w:val="single"/>
              </w:rPr>
            </w:pPr>
            <w:r>
              <w:rPr>
                <w:rFonts w:hint="eastAsia"/>
                <w:color w:val="auto"/>
                <w:sz w:val="21"/>
                <w:szCs w:val="21"/>
                <w:highlight w:val="none"/>
                <w:u w:val="single"/>
              </w:rPr>
              <w:t>/</w:t>
            </w:r>
          </w:p>
        </w:tc>
      </w:tr>
      <w:tr w14:paraId="38E5A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0B5BA5A">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1.9.1</w:t>
            </w:r>
          </w:p>
        </w:tc>
        <w:tc>
          <w:tcPr>
            <w:tcW w:w="2812" w:type="dxa"/>
            <w:vAlign w:val="center"/>
          </w:tcPr>
          <w:p w14:paraId="46BACCF6">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踏勘现场</w:t>
            </w:r>
          </w:p>
        </w:tc>
        <w:tc>
          <w:tcPr>
            <w:tcW w:w="5988" w:type="dxa"/>
            <w:vAlign w:val="center"/>
          </w:tcPr>
          <w:p w14:paraId="0755D109">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lang w:val="en-US"/>
              </w:rPr>
            </w:pPr>
            <w:r>
              <w:rPr>
                <w:rFonts w:hint="eastAsia"/>
                <w:color w:val="auto"/>
                <w:sz w:val="21"/>
                <w:szCs w:val="21"/>
                <w:highlight w:val="none"/>
                <w:lang w:val="en-US"/>
              </w:rPr>
              <w:t>■不组织，</w:t>
            </w:r>
            <w:r>
              <w:rPr>
                <w:rFonts w:hint="eastAsia"/>
                <w:color w:val="auto"/>
                <w:sz w:val="21"/>
                <w:szCs w:val="21"/>
                <w:highlight w:val="none"/>
                <w:u w:val="single"/>
                <w:lang w:val="en-US"/>
              </w:rPr>
              <w:t>由投标人自行现场考察。</w:t>
            </w:r>
          </w:p>
          <w:p w14:paraId="02410DAE">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lang w:val="en-US"/>
              </w:rPr>
            </w:pPr>
            <w:r>
              <w:rPr>
                <w:rFonts w:hint="eastAsia"/>
                <w:color w:val="auto"/>
                <w:sz w:val="21"/>
                <w:szCs w:val="21"/>
                <w:highlight w:val="none"/>
                <w:lang w:val="en-US"/>
              </w:rPr>
              <w:t>□组织，踏勘时间：/</w:t>
            </w:r>
          </w:p>
          <w:p w14:paraId="14B683A9">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rPr>
            </w:pPr>
            <w:r>
              <w:rPr>
                <w:rFonts w:hint="eastAsia"/>
                <w:color w:val="auto"/>
                <w:sz w:val="21"/>
                <w:szCs w:val="21"/>
                <w:highlight w:val="none"/>
                <w:lang w:val="en-US"/>
              </w:rPr>
              <w:t>踏勘集中地点：/</w:t>
            </w:r>
          </w:p>
        </w:tc>
      </w:tr>
      <w:tr w14:paraId="46A37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E47C145">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1.10.1</w:t>
            </w:r>
          </w:p>
        </w:tc>
        <w:tc>
          <w:tcPr>
            <w:tcW w:w="2812" w:type="dxa"/>
            <w:vAlign w:val="center"/>
          </w:tcPr>
          <w:p w14:paraId="01CE4D16">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投标预备会</w:t>
            </w:r>
          </w:p>
        </w:tc>
        <w:tc>
          <w:tcPr>
            <w:tcW w:w="5988" w:type="dxa"/>
            <w:vAlign w:val="center"/>
          </w:tcPr>
          <w:p w14:paraId="626FF060">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lang w:val="en-US"/>
              </w:rPr>
            </w:pPr>
            <w:r>
              <w:rPr>
                <w:rFonts w:hint="eastAsia"/>
                <w:color w:val="auto"/>
                <w:sz w:val="21"/>
                <w:szCs w:val="21"/>
                <w:highlight w:val="none"/>
                <w:lang w:val="en-US"/>
              </w:rPr>
              <w:t>■不召开</w:t>
            </w:r>
          </w:p>
          <w:p w14:paraId="7B65733B">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□召开，召开时间：</w:t>
            </w:r>
            <w:r>
              <w:rPr>
                <w:rFonts w:hint="eastAsia"/>
                <w:color w:val="auto"/>
                <w:sz w:val="21"/>
                <w:szCs w:val="21"/>
                <w:highlight w:val="none"/>
                <w:u w:val="single"/>
              </w:rPr>
              <w:t xml:space="preserve"> / </w:t>
            </w:r>
          </w:p>
          <w:p w14:paraId="7E02A5E7">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召开地点：</w:t>
            </w:r>
            <w:r>
              <w:rPr>
                <w:rFonts w:hint="eastAsia"/>
                <w:color w:val="auto"/>
                <w:sz w:val="21"/>
                <w:szCs w:val="21"/>
                <w:highlight w:val="none"/>
                <w:u w:val="single"/>
              </w:rPr>
              <w:t xml:space="preserve"> / </w:t>
            </w:r>
          </w:p>
        </w:tc>
      </w:tr>
      <w:tr w14:paraId="1A1E3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restart"/>
            <w:vAlign w:val="center"/>
          </w:tcPr>
          <w:p w14:paraId="084C9154">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1.10.2</w:t>
            </w:r>
          </w:p>
        </w:tc>
        <w:tc>
          <w:tcPr>
            <w:tcW w:w="2812" w:type="dxa"/>
            <w:vMerge w:val="restart"/>
            <w:vAlign w:val="center"/>
          </w:tcPr>
          <w:p w14:paraId="7C6FF052">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投标人在投标预备会前提出问题</w:t>
            </w:r>
          </w:p>
        </w:tc>
        <w:tc>
          <w:tcPr>
            <w:tcW w:w="5988" w:type="dxa"/>
            <w:vAlign w:val="center"/>
          </w:tcPr>
          <w:p w14:paraId="6D636B74">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时间：</w:t>
            </w:r>
            <w:r>
              <w:rPr>
                <w:rFonts w:hint="eastAsia"/>
                <w:color w:val="auto"/>
                <w:sz w:val="21"/>
                <w:szCs w:val="21"/>
                <w:highlight w:val="none"/>
                <w:u w:val="single"/>
              </w:rPr>
              <w:t xml:space="preserve"> / </w:t>
            </w:r>
          </w:p>
        </w:tc>
      </w:tr>
      <w:tr w14:paraId="451CE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continue"/>
            <w:vAlign w:val="center"/>
          </w:tcPr>
          <w:p w14:paraId="13287C77">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p>
        </w:tc>
        <w:tc>
          <w:tcPr>
            <w:tcW w:w="2812" w:type="dxa"/>
            <w:vMerge w:val="continue"/>
            <w:vAlign w:val="center"/>
          </w:tcPr>
          <w:p w14:paraId="133B8FFD">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p>
        </w:tc>
        <w:tc>
          <w:tcPr>
            <w:tcW w:w="5988" w:type="dxa"/>
            <w:vAlign w:val="center"/>
          </w:tcPr>
          <w:p w14:paraId="6F0F9D92">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形式：</w:t>
            </w:r>
            <w:r>
              <w:rPr>
                <w:rFonts w:hint="eastAsia"/>
                <w:color w:val="auto"/>
                <w:sz w:val="21"/>
                <w:szCs w:val="21"/>
                <w:highlight w:val="none"/>
                <w:u w:val="single"/>
              </w:rPr>
              <w:t xml:space="preserve"> / </w:t>
            </w:r>
          </w:p>
        </w:tc>
      </w:tr>
      <w:tr w14:paraId="3003B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FEBCE82">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1.10.3</w:t>
            </w:r>
          </w:p>
        </w:tc>
        <w:tc>
          <w:tcPr>
            <w:tcW w:w="2812" w:type="dxa"/>
            <w:vAlign w:val="center"/>
          </w:tcPr>
          <w:p w14:paraId="145E48F7">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招标文件澄清发出的形式</w:t>
            </w:r>
          </w:p>
        </w:tc>
        <w:tc>
          <w:tcPr>
            <w:tcW w:w="5988" w:type="dxa"/>
            <w:vAlign w:val="center"/>
          </w:tcPr>
          <w:p w14:paraId="0021E967">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 xml:space="preserve"> （此为投标预备会的答疑澄清）</w:t>
            </w:r>
          </w:p>
        </w:tc>
      </w:tr>
      <w:tr w14:paraId="32CB7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92A2F9F">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1.12.1</w:t>
            </w:r>
          </w:p>
        </w:tc>
        <w:tc>
          <w:tcPr>
            <w:tcW w:w="2812" w:type="dxa"/>
            <w:vAlign w:val="center"/>
          </w:tcPr>
          <w:p w14:paraId="0271A99A">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实质性要求和条件</w:t>
            </w:r>
          </w:p>
        </w:tc>
        <w:tc>
          <w:tcPr>
            <w:tcW w:w="5988" w:type="dxa"/>
            <w:vAlign w:val="center"/>
          </w:tcPr>
          <w:p w14:paraId="5D842D52">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rPr>
            </w:pPr>
            <w:r>
              <w:rPr>
                <w:rFonts w:hint="eastAsia"/>
                <w:color w:val="auto"/>
                <w:sz w:val="21"/>
                <w:szCs w:val="21"/>
                <w:highlight w:val="none"/>
                <w:u w:val="single"/>
                <w:lang w:val="en-US"/>
              </w:rPr>
              <w:t>/</w:t>
            </w:r>
          </w:p>
        </w:tc>
      </w:tr>
      <w:tr w14:paraId="28DB7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348375D">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1.12.3</w:t>
            </w:r>
          </w:p>
        </w:tc>
        <w:tc>
          <w:tcPr>
            <w:tcW w:w="2812" w:type="dxa"/>
            <w:vAlign w:val="center"/>
          </w:tcPr>
          <w:p w14:paraId="4480B471">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偏差</w:t>
            </w:r>
          </w:p>
        </w:tc>
        <w:tc>
          <w:tcPr>
            <w:tcW w:w="5988" w:type="dxa"/>
          </w:tcPr>
          <w:p w14:paraId="18971BBC">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■不允许</w:t>
            </w:r>
          </w:p>
          <w:p w14:paraId="780FB61D">
            <w:pPr>
              <w:pStyle w:val="10"/>
              <w:wordWrap w:val="0"/>
              <w:topLinePunct/>
              <w:autoSpaceDE/>
              <w:autoSpaceDN/>
              <w:adjustRightInd w:val="0"/>
              <w:snapToGrid w:val="0"/>
              <w:spacing w:after="0" w:line="300" w:lineRule="auto"/>
              <w:ind w:left="55" w:leftChars="25" w:right="55" w:rightChars="25"/>
              <w:jc w:val="both"/>
              <w:rPr>
                <w:rFonts w:hint="eastAsia"/>
                <w:color w:val="auto"/>
                <w:kern w:val="2"/>
                <w:sz w:val="21"/>
                <w:szCs w:val="21"/>
                <w:highlight w:val="none"/>
                <w:lang w:val="en-US" w:bidi="ar-SA"/>
              </w:rPr>
            </w:pPr>
            <w:r>
              <w:rPr>
                <w:rFonts w:hint="eastAsia"/>
                <w:color w:val="auto"/>
                <w:kern w:val="2"/>
                <w:sz w:val="21"/>
                <w:szCs w:val="21"/>
                <w:highlight w:val="none"/>
                <w:lang w:val="en-US" w:bidi="ar-SA"/>
              </w:rPr>
              <w:t>□允许，偏差范围：/</w:t>
            </w:r>
          </w:p>
          <w:p w14:paraId="0DCA66EE">
            <w:pPr>
              <w:pStyle w:val="10"/>
              <w:wordWrap w:val="0"/>
              <w:topLinePunct/>
              <w:autoSpaceDE/>
              <w:autoSpaceDN/>
              <w:adjustRightInd w:val="0"/>
              <w:snapToGrid w:val="0"/>
              <w:spacing w:after="0" w:line="300" w:lineRule="auto"/>
              <w:ind w:left="55" w:leftChars="25" w:right="55" w:rightChars="25"/>
              <w:jc w:val="both"/>
              <w:rPr>
                <w:rFonts w:hint="eastAsia"/>
                <w:color w:val="auto"/>
                <w:sz w:val="21"/>
                <w:szCs w:val="21"/>
                <w:highlight w:val="none"/>
              </w:rPr>
            </w:pPr>
            <w:r>
              <w:rPr>
                <w:rFonts w:hint="eastAsia"/>
                <w:color w:val="auto"/>
                <w:kern w:val="2"/>
                <w:sz w:val="21"/>
                <w:szCs w:val="21"/>
                <w:highlight w:val="none"/>
                <w:lang w:val="en-US" w:bidi="ar-SA"/>
              </w:rPr>
              <w:t>偏差幅度：/</w:t>
            </w:r>
          </w:p>
        </w:tc>
      </w:tr>
      <w:tr w14:paraId="562B8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076F0958">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2.1</w:t>
            </w:r>
          </w:p>
        </w:tc>
        <w:tc>
          <w:tcPr>
            <w:tcW w:w="2812" w:type="dxa"/>
            <w:vAlign w:val="center"/>
          </w:tcPr>
          <w:p w14:paraId="49C61A82">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构成招标文件的其他资料</w:t>
            </w:r>
          </w:p>
        </w:tc>
        <w:tc>
          <w:tcPr>
            <w:tcW w:w="5988" w:type="dxa"/>
            <w:vAlign w:val="center"/>
          </w:tcPr>
          <w:p w14:paraId="4FF3C724">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 xml:space="preserve"> / </w:t>
            </w:r>
          </w:p>
        </w:tc>
      </w:tr>
      <w:tr w14:paraId="4F2FF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restart"/>
            <w:vAlign w:val="center"/>
          </w:tcPr>
          <w:p w14:paraId="5F28D01C">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2.2.1</w:t>
            </w:r>
          </w:p>
        </w:tc>
        <w:tc>
          <w:tcPr>
            <w:tcW w:w="2812" w:type="dxa"/>
            <w:vMerge w:val="restart"/>
            <w:vAlign w:val="center"/>
          </w:tcPr>
          <w:p w14:paraId="3BC4B723">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投标人要求澄清招标文件</w:t>
            </w:r>
          </w:p>
        </w:tc>
        <w:tc>
          <w:tcPr>
            <w:tcW w:w="5988" w:type="dxa"/>
            <w:tcBorders>
              <w:bottom w:val="single" w:color="auto" w:sz="4" w:space="0"/>
            </w:tcBorders>
            <w:vAlign w:val="center"/>
          </w:tcPr>
          <w:p w14:paraId="04B281F3">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疑问提交时间：</w:t>
            </w:r>
            <w:r>
              <w:rPr>
                <w:rFonts w:hint="eastAsia"/>
                <w:color w:val="auto"/>
                <w:sz w:val="21"/>
                <w:szCs w:val="21"/>
                <w:highlight w:val="none"/>
                <w:u w:val="single"/>
                <w:lang w:val="en-US"/>
              </w:rPr>
              <w:t>开标</w:t>
            </w:r>
            <w:r>
              <w:rPr>
                <w:rFonts w:hint="eastAsia"/>
                <w:color w:val="auto"/>
                <w:sz w:val="21"/>
                <w:szCs w:val="21"/>
                <w:highlight w:val="none"/>
                <w:u w:val="single"/>
              </w:rPr>
              <w:t>前</w:t>
            </w:r>
            <w:r>
              <w:rPr>
                <w:rFonts w:hint="eastAsia"/>
                <w:color w:val="auto"/>
                <w:sz w:val="21"/>
                <w:szCs w:val="21"/>
                <w:highlight w:val="none"/>
                <w:u w:val="single"/>
                <w:lang w:val="en-US"/>
              </w:rPr>
              <w:t>18日</w:t>
            </w:r>
            <w:r>
              <w:rPr>
                <w:rFonts w:hint="eastAsia"/>
                <w:color w:val="auto"/>
                <w:sz w:val="21"/>
                <w:szCs w:val="21"/>
                <w:highlight w:val="none"/>
                <w:u w:val="single"/>
              </w:rPr>
              <w:t>(具体详见广州交易集团有限公司（广州公共资源交易中心）招投标日程安排)</w:t>
            </w:r>
            <w:r>
              <w:rPr>
                <w:rFonts w:hint="eastAsia"/>
                <w:color w:val="auto"/>
                <w:sz w:val="21"/>
                <w:szCs w:val="21"/>
                <w:highlight w:val="none"/>
              </w:rPr>
              <w:t>。</w:t>
            </w:r>
          </w:p>
        </w:tc>
      </w:tr>
      <w:tr w14:paraId="3DB24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continue"/>
            <w:vAlign w:val="center"/>
          </w:tcPr>
          <w:p w14:paraId="7F49090E">
            <w:pPr>
              <w:wordWrap w:val="0"/>
              <w:autoSpaceDE/>
              <w:autoSpaceDN/>
              <w:adjustRightInd w:val="0"/>
              <w:snapToGrid w:val="0"/>
              <w:spacing w:line="300" w:lineRule="auto"/>
              <w:ind w:left="55" w:leftChars="25" w:right="55" w:rightChars="25"/>
              <w:jc w:val="center"/>
              <w:rPr>
                <w:rFonts w:hint="eastAsia"/>
                <w:color w:val="auto"/>
                <w:sz w:val="21"/>
                <w:szCs w:val="21"/>
                <w:highlight w:val="none"/>
              </w:rPr>
            </w:pPr>
          </w:p>
        </w:tc>
        <w:tc>
          <w:tcPr>
            <w:tcW w:w="2812" w:type="dxa"/>
            <w:vMerge w:val="continue"/>
            <w:vAlign w:val="center"/>
          </w:tcPr>
          <w:p w14:paraId="2FED6DBA">
            <w:pPr>
              <w:wordWrap w:val="0"/>
              <w:autoSpaceDE/>
              <w:autoSpaceDN/>
              <w:adjustRightInd w:val="0"/>
              <w:snapToGrid w:val="0"/>
              <w:spacing w:line="300" w:lineRule="auto"/>
              <w:ind w:left="55" w:leftChars="25" w:right="55" w:rightChars="25"/>
              <w:jc w:val="center"/>
              <w:rPr>
                <w:rFonts w:hint="eastAsia"/>
                <w:color w:val="auto"/>
                <w:sz w:val="21"/>
                <w:szCs w:val="21"/>
                <w:highlight w:val="none"/>
              </w:rPr>
            </w:pPr>
          </w:p>
        </w:tc>
        <w:tc>
          <w:tcPr>
            <w:tcW w:w="5988" w:type="dxa"/>
            <w:tcBorders>
              <w:top w:val="single" w:color="auto" w:sz="4" w:space="0"/>
            </w:tcBorders>
            <w:vAlign w:val="center"/>
          </w:tcPr>
          <w:p w14:paraId="429733FD">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形式：投标人的疑问通过广州交易集团有限公司（广州公共资源交易中心）网站交易平台提交。具体要求：操作详见广州交易集团有限公司（广州公共资源交易中心）网站发布的最新版操作指引。提问一律不得署名。</w:t>
            </w:r>
          </w:p>
        </w:tc>
      </w:tr>
      <w:tr w14:paraId="45C3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C26D6B4">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2.2.2</w:t>
            </w:r>
          </w:p>
        </w:tc>
        <w:tc>
          <w:tcPr>
            <w:tcW w:w="2812" w:type="dxa"/>
            <w:vAlign w:val="center"/>
          </w:tcPr>
          <w:p w14:paraId="7907AD53">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招标文件澄清发出的形式</w:t>
            </w:r>
          </w:p>
        </w:tc>
        <w:tc>
          <w:tcPr>
            <w:tcW w:w="5988" w:type="dxa"/>
            <w:vAlign w:val="center"/>
          </w:tcPr>
          <w:p w14:paraId="369145C2">
            <w:pPr>
              <w:wordWrap w:val="0"/>
              <w:autoSpaceDE/>
              <w:autoSpaceDN/>
              <w:adjustRightInd w:val="0"/>
              <w:snapToGrid w:val="0"/>
              <w:spacing w:line="300" w:lineRule="auto"/>
              <w:ind w:left="55" w:leftChars="25" w:right="55" w:rightChars="25"/>
              <w:rPr>
                <w:rFonts w:hint="eastAsia"/>
                <w:color w:val="auto"/>
                <w:sz w:val="21"/>
                <w:szCs w:val="21"/>
                <w:highlight w:val="none"/>
                <w:u w:val="single"/>
              </w:rPr>
            </w:pPr>
            <w:r>
              <w:rPr>
                <w:rFonts w:hint="eastAsia"/>
                <w:color w:val="auto"/>
                <w:sz w:val="21"/>
                <w:szCs w:val="21"/>
                <w:highlight w:val="none"/>
                <w:u w:val="single"/>
                <w:lang w:val="en-US"/>
              </w:rPr>
              <w:t>1、</w:t>
            </w:r>
            <w:r>
              <w:rPr>
                <w:rFonts w:hint="eastAsia"/>
                <w:color w:val="auto"/>
                <w:sz w:val="21"/>
                <w:szCs w:val="21"/>
                <w:highlight w:val="none"/>
                <w:u w:val="single"/>
              </w:rPr>
              <w:t>投标人应在递交投标文件截止时间15天前解答投标人对招标文件提出的疑问，形成答疑纪要，并在广州交易集团有限公司（广州公共资源交易中心）网站通过项目答疑专区网上公开发布。</w:t>
            </w:r>
          </w:p>
          <w:p w14:paraId="7E2E0002">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lang w:val="en-US"/>
              </w:rPr>
              <w:t>2、</w:t>
            </w:r>
            <w:r>
              <w:rPr>
                <w:rFonts w:hint="eastAsia"/>
                <w:color w:val="auto"/>
                <w:sz w:val="21"/>
                <w:szCs w:val="21"/>
                <w:highlight w:val="none"/>
                <w:u w:val="single"/>
              </w:rPr>
              <w:t>招标答疑纪要为招标文件的一部分。投标人可在广州交易集团有限公司（广州公共资源交易中心）网站浏览、下载招标答疑纪要。</w:t>
            </w:r>
          </w:p>
        </w:tc>
      </w:tr>
      <w:tr w14:paraId="6704B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restart"/>
            <w:vAlign w:val="center"/>
          </w:tcPr>
          <w:p w14:paraId="724B22AF">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2.2.3</w:t>
            </w:r>
          </w:p>
        </w:tc>
        <w:tc>
          <w:tcPr>
            <w:tcW w:w="2812" w:type="dxa"/>
            <w:vMerge w:val="restart"/>
            <w:vAlign w:val="center"/>
          </w:tcPr>
          <w:p w14:paraId="477E7D39">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投标人确认收到招标文件澄清</w:t>
            </w:r>
          </w:p>
        </w:tc>
        <w:tc>
          <w:tcPr>
            <w:tcW w:w="5988" w:type="dxa"/>
            <w:tcBorders>
              <w:bottom w:val="single" w:color="auto" w:sz="4" w:space="0"/>
            </w:tcBorders>
            <w:vAlign w:val="center"/>
          </w:tcPr>
          <w:p w14:paraId="5A96D20A">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时间：发出即视作收到。</w:t>
            </w:r>
          </w:p>
        </w:tc>
      </w:tr>
      <w:tr w14:paraId="330AB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continue"/>
            <w:vAlign w:val="center"/>
          </w:tcPr>
          <w:p w14:paraId="3BF11D3C">
            <w:pPr>
              <w:wordWrap w:val="0"/>
              <w:autoSpaceDE/>
              <w:autoSpaceDN/>
              <w:adjustRightInd w:val="0"/>
              <w:snapToGrid w:val="0"/>
              <w:spacing w:line="300" w:lineRule="auto"/>
              <w:ind w:left="55" w:leftChars="25" w:right="55" w:rightChars="25"/>
              <w:jc w:val="center"/>
              <w:rPr>
                <w:rFonts w:hint="eastAsia"/>
                <w:color w:val="auto"/>
                <w:sz w:val="21"/>
                <w:szCs w:val="21"/>
                <w:highlight w:val="none"/>
              </w:rPr>
            </w:pPr>
          </w:p>
        </w:tc>
        <w:tc>
          <w:tcPr>
            <w:tcW w:w="2812" w:type="dxa"/>
            <w:vMerge w:val="continue"/>
            <w:vAlign w:val="center"/>
          </w:tcPr>
          <w:p w14:paraId="2BFB6B81">
            <w:pPr>
              <w:wordWrap w:val="0"/>
              <w:autoSpaceDE/>
              <w:autoSpaceDN/>
              <w:adjustRightInd w:val="0"/>
              <w:snapToGrid w:val="0"/>
              <w:spacing w:line="300" w:lineRule="auto"/>
              <w:ind w:left="55" w:leftChars="25" w:right="55" w:rightChars="25"/>
              <w:jc w:val="center"/>
              <w:rPr>
                <w:rFonts w:hint="eastAsia"/>
                <w:color w:val="auto"/>
                <w:sz w:val="21"/>
                <w:szCs w:val="21"/>
                <w:highlight w:val="none"/>
              </w:rPr>
            </w:pPr>
          </w:p>
        </w:tc>
        <w:tc>
          <w:tcPr>
            <w:tcW w:w="5988" w:type="dxa"/>
            <w:tcBorders>
              <w:top w:val="single" w:color="auto" w:sz="4" w:space="0"/>
            </w:tcBorders>
            <w:vAlign w:val="center"/>
          </w:tcPr>
          <w:p w14:paraId="6757EC22">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形式：招标文件澄清（招标答疑纪要）一经在广州交易集团有限公司（广州公共资源交易中心）网站发布，视作已发放给所有投标人。</w:t>
            </w:r>
          </w:p>
        </w:tc>
      </w:tr>
      <w:tr w14:paraId="0553B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E27E42F">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2.3.1</w:t>
            </w:r>
          </w:p>
        </w:tc>
        <w:tc>
          <w:tcPr>
            <w:tcW w:w="2812" w:type="dxa"/>
            <w:vAlign w:val="center"/>
          </w:tcPr>
          <w:p w14:paraId="1B69C547">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招标文件修改发出的形式</w:t>
            </w:r>
          </w:p>
        </w:tc>
        <w:tc>
          <w:tcPr>
            <w:tcW w:w="5988" w:type="dxa"/>
            <w:vAlign w:val="center"/>
          </w:tcPr>
          <w:p w14:paraId="43C20557">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以补充公告或项目答疑澄清的方式在广州交易集团有限公司（广州公共资源交易中心）网站发布</w:t>
            </w:r>
          </w:p>
        </w:tc>
      </w:tr>
      <w:tr w14:paraId="1D561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restart"/>
            <w:vAlign w:val="center"/>
          </w:tcPr>
          <w:p w14:paraId="78C259A0">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2.3.2</w:t>
            </w:r>
          </w:p>
        </w:tc>
        <w:tc>
          <w:tcPr>
            <w:tcW w:w="2812" w:type="dxa"/>
            <w:vMerge w:val="restart"/>
            <w:vAlign w:val="center"/>
          </w:tcPr>
          <w:p w14:paraId="52F53B9F">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投标人确认收到招标文件修改</w:t>
            </w:r>
          </w:p>
        </w:tc>
        <w:tc>
          <w:tcPr>
            <w:tcW w:w="5988" w:type="dxa"/>
            <w:vAlign w:val="center"/>
          </w:tcPr>
          <w:p w14:paraId="24FD1D34">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时间：发出即视作收到</w:t>
            </w:r>
          </w:p>
        </w:tc>
      </w:tr>
      <w:tr w14:paraId="4A8E9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Merge w:val="continue"/>
            <w:vAlign w:val="center"/>
          </w:tcPr>
          <w:p w14:paraId="09C702EB">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p>
        </w:tc>
        <w:tc>
          <w:tcPr>
            <w:tcW w:w="2812" w:type="dxa"/>
            <w:vMerge w:val="continue"/>
            <w:vAlign w:val="center"/>
          </w:tcPr>
          <w:p w14:paraId="32C79C3B">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p>
        </w:tc>
        <w:tc>
          <w:tcPr>
            <w:tcW w:w="5988" w:type="dxa"/>
            <w:vAlign w:val="center"/>
          </w:tcPr>
          <w:p w14:paraId="2EC15961">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1DAD1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C6FF485">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3.1.1</w:t>
            </w:r>
          </w:p>
        </w:tc>
        <w:tc>
          <w:tcPr>
            <w:tcW w:w="2812" w:type="dxa"/>
            <w:vAlign w:val="center"/>
          </w:tcPr>
          <w:p w14:paraId="4E04736C">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构成投标文件的其他资料</w:t>
            </w:r>
          </w:p>
        </w:tc>
        <w:tc>
          <w:tcPr>
            <w:tcW w:w="5988" w:type="dxa"/>
            <w:vAlign w:val="center"/>
          </w:tcPr>
          <w:p w14:paraId="1BCCDFA9">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满足本项目评审要求的其他资料。</w:t>
            </w:r>
          </w:p>
        </w:tc>
      </w:tr>
      <w:tr w14:paraId="15C6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5A4FC0D">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3.2.1</w:t>
            </w:r>
          </w:p>
        </w:tc>
        <w:tc>
          <w:tcPr>
            <w:tcW w:w="2812" w:type="dxa"/>
            <w:vAlign w:val="center"/>
          </w:tcPr>
          <w:p w14:paraId="75664E25">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增值税税金的计算方法</w:t>
            </w:r>
          </w:p>
        </w:tc>
        <w:tc>
          <w:tcPr>
            <w:tcW w:w="5988" w:type="dxa"/>
            <w:vAlign w:val="center"/>
          </w:tcPr>
          <w:p w14:paraId="70D0CFF5">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 xml:space="preserve"> / </w:t>
            </w:r>
          </w:p>
        </w:tc>
      </w:tr>
      <w:tr w14:paraId="433F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0AA0CA2D">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3.2.3</w:t>
            </w:r>
          </w:p>
        </w:tc>
        <w:tc>
          <w:tcPr>
            <w:tcW w:w="2812" w:type="dxa"/>
            <w:vAlign w:val="center"/>
          </w:tcPr>
          <w:p w14:paraId="5578E5BB">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报价方式</w:t>
            </w:r>
          </w:p>
        </w:tc>
        <w:tc>
          <w:tcPr>
            <w:tcW w:w="5988" w:type="dxa"/>
            <w:vAlign w:val="center"/>
          </w:tcPr>
          <w:p w14:paraId="1A12186B">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自行报价（以元为单位，精确到小数位后2位）。投标报价不得高于监理费最高投标限价，由投标人根据招标文件要求以及企业自身情况填写报价。结算方式：按合同约定执行</w:t>
            </w:r>
            <w:r>
              <w:rPr>
                <w:rFonts w:hint="eastAsia"/>
                <w:color w:val="auto"/>
                <w:sz w:val="21"/>
                <w:szCs w:val="21"/>
                <w:highlight w:val="none"/>
              </w:rPr>
              <w:t>。</w:t>
            </w:r>
          </w:p>
        </w:tc>
      </w:tr>
      <w:tr w14:paraId="18702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62E172E">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3.2.4</w:t>
            </w:r>
          </w:p>
        </w:tc>
        <w:tc>
          <w:tcPr>
            <w:tcW w:w="2812" w:type="dxa"/>
            <w:vAlign w:val="center"/>
          </w:tcPr>
          <w:p w14:paraId="613C3426">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最高投标限价</w:t>
            </w:r>
          </w:p>
        </w:tc>
        <w:tc>
          <w:tcPr>
            <w:tcW w:w="5988" w:type="dxa"/>
            <w:vAlign w:val="center"/>
          </w:tcPr>
          <w:p w14:paraId="5DA97A22">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□无</w:t>
            </w:r>
          </w:p>
          <w:p w14:paraId="49BF4C82">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■有，最高投标限价：</w:t>
            </w:r>
            <w:r>
              <w:rPr>
                <w:rFonts w:hint="eastAsia"/>
                <w:color w:val="auto"/>
                <w:sz w:val="21"/>
                <w:szCs w:val="21"/>
                <w:highlight w:val="none"/>
                <w:u w:val="single"/>
              </w:rPr>
              <w:t>805400.00元</w:t>
            </w:r>
            <w:r>
              <w:rPr>
                <w:rFonts w:hint="eastAsia"/>
                <w:color w:val="auto"/>
                <w:sz w:val="21"/>
                <w:szCs w:val="21"/>
                <w:highlight w:val="none"/>
              </w:rPr>
              <w:t>。</w:t>
            </w:r>
          </w:p>
          <w:p w14:paraId="4AE6EF1E">
            <w:pPr>
              <w:pStyle w:val="11"/>
              <w:wordWrap w:val="0"/>
              <w:autoSpaceDE/>
              <w:autoSpaceDN/>
              <w:adjustRightInd w:val="0"/>
              <w:snapToGrid w:val="0"/>
              <w:spacing w:line="300" w:lineRule="auto"/>
              <w:ind w:left="55" w:leftChars="25" w:right="55" w:rightChars="25"/>
              <w:rPr>
                <w:rFonts w:hint="eastAsia"/>
                <w:color w:val="auto"/>
                <w:highlight w:val="none"/>
                <w:lang w:val="en-US"/>
              </w:rPr>
            </w:pPr>
            <w:r>
              <w:rPr>
                <w:rFonts w:hint="eastAsia"/>
                <w:color w:val="auto"/>
                <w:highlight w:val="none"/>
                <w:lang w:val="en-US"/>
              </w:rPr>
              <w:t>注：投标报价不得超过最高投标限价，否则投标无效</w:t>
            </w:r>
            <w:r>
              <w:rPr>
                <w:rFonts w:hint="eastAsia"/>
                <w:color w:val="auto"/>
                <w:highlight w:val="none"/>
              </w:rPr>
              <w:t>。</w:t>
            </w:r>
          </w:p>
        </w:tc>
      </w:tr>
      <w:tr w14:paraId="69F7D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2A99F11">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3.2.5</w:t>
            </w:r>
          </w:p>
        </w:tc>
        <w:tc>
          <w:tcPr>
            <w:tcW w:w="2812" w:type="dxa"/>
            <w:vAlign w:val="center"/>
          </w:tcPr>
          <w:p w14:paraId="604813A9">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投标报价的其他要求</w:t>
            </w:r>
          </w:p>
        </w:tc>
        <w:tc>
          <w:tcPr>
            <w:tcW w:w="5988" w:type="dxa"/>
            <w:vAlign w:val="center"/>
          </w:tcPr>
          <w:p w14:paraId="482714FC">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投标人的报价，应是其按第五章“委托人要求”完成监理工作的所有费用，包括人工费、试验、检测仪器、设备使用费、管理费和利润，以及检验检测费、保险费、合同明示或暗示的风险、责任和义务涉及费用等。</w:t>
            </w:r>
          </w:p>
          <w:p w14:paraId="1E5CD22E">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投标人必须详细审阅全部招标文件，充分考虑职责和义务，全面地理解招标文件对投标报价的要求，并按招标人提出的条件及内容进行报价。</w:t>
            </w:r>
          </w:p>
        </w:tc>
      </w:tr>
      <w:tr w14:paraId="1A104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52EA2CC">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3.3.1</w:t>
            </w:r>
          </w:p>
        </w:tc>
        <w:tc>
          <w:tcPr>
            <w:tcW w:w="2812" w:type="dxa"/>
            <w:vAlign w:val="center"/>
          </w:tcPr>
          <w:p w14:paraId="4928615F">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投标有效期</w:t>
            </w:r>
          </w:p>
        </w:tc>
        <w:tc>
          <w:tcPr>
            <w:tcW w:w="5988" w:type="dxa"/>
            <w:vAlign w:val="center"/>
          </w:tcPr>
          <w:p w14:paraId="2D2C5D9E">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90</w:t>
            </w:r>
            <w:r>
              <w:rPr>
                <w:rFonts w:hint="eastAsia"/>
                <w:color w:val="auto"/>
                <w:sz w:val="21"/>
                <w:szCs w:val="21"/>
                <w:highlight w:val="none"/>
              </w:rPr>
              <w:t>日历天（从投标截止之日算起）。</w:t>
            </w:r>
          </w:p>
        </w:tc>
      </w:tr>
      <w:tr w14:paraId="01FBA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D001B8E">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3.4.1</w:t>
            </w:r>
          </w:p>
        </w:tc>
        <w:tc>
          <w:tcPr>
            <w:tcW w:w="2812" w:type="dxa"/>
            <w:vAlign w:val="center"/>
          </w:tcPr>
          <w:p w14:paraId="082E1824">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投标保证金</w:t>
            </w:r>
          </w:p>
        </w:tc>
        <w:tc>
          <w:tcPr>
            <w:tcW w:w="5988" w:type="dxa"/>
            <w:vAlign w:val="center"/>
          </w:tcPr>
          <w:p w14:paraId="6B60D2CD">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lang w:val="en-US"/>
              </w:rPr>
            </w:pPr>
            <w:r>
              <w:rPr>
                <w:rFonts w:hint="eastAsia"/>
                <w:color w:val="auto"/>
                <w:sz w:val="21"/>
                <w:szCs w:val="21"/>
                <w:highlight w:val="none"/>
                <w:lang w:val="en-US"/>
              </w:rPr>
              <w:t>是否要求投标人递交投标保证金：</w:t>
            </w:r>
          </w:p>
          <w:p w14:paraId="7C83E560">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不要求递交投标保证金。</w:t>
            </w:r>
          </w:p>
          <w:p w14:paraId="6B038B15">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要求递交投标保证金。</w:t>
            </w:r>
          </w:p>
        </w:tc>
      </w:tr>
      <w:tr w14:paraId="6772F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DE3D1A5">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3.4.4</w:t>
            </w:r>
          </w:p>
        </w:tc>
        <w:tc>
          <w:tcPr>
            <w:tcW w:w="2812" w:type="dxa"/>
            <w:vAlign w:val="center"/>
          </w:tcPr>
          <w:p w14:paraId="17EE716D">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其他可以不予退还投标保证金的情形</w:t>
            </w:r>
          </w:p>
        </w:tc>
        <w:tc>
          <w:tcPr>
            <w:tcW w:w="5988" w:type="dxa"/>
            <w:vAlign w:val="center"/>
          </w:tcPr>
          <w:p w14:paraId="31821BD8">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lang w:val="en-US"/>
              </w:rPr>
              <w:t xml:space="preserve">/ </w:t>
            </w:r>
          </w:p>
        </w:tc>
      </w:tr>
      <w:tr w14:paraId="5493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19EC260">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3.5</w:t>
            </w:r>
          </w:p>
        </w:tc>
        <w:tc>
          <w:tcPr>
            <w:tcW w:w="2812" w:type="dxa"/>
            <w:vAlign w:val="center"/>
          </w:tcPr>
          <w:p w14:paraId="0293A197">
            <w:pPr>
              <w:pStyle w:val="33"/>
              <w:wordWrap w:val="0"/>
              <w:autoSpaceDE/>
              <w:autoSpaceDN/>
              <w:adjustRightInd w:val="0"/>
              <w:snapToGrid w:val="0"/>
              <w:spacing w:line="300" w:lineRule="auto"/>
              <w:ind w:left="55" w:leftChars="25" w:right="55" w:rightChars="25"/>
              <w:jc w:val="center"/>
              <w:rPr>
                <w:rFonts w:hint="eastAsia"/>
                <w:color w:val="auto"/>
                <w:sz w:val="21"/>
                <w:szCs w:val="21"/>
                <w:highlight w:val="none"/>
                <w:lang w:val="en-US"/>
              </w:rPr>
            </w:pPr>
            <w:r>
              <w:rPr>
                <w:rFonts w:hint="eastAsia"/>
                <w:color w:val="auto"/>
                <w:sz w:val="21"/>
                <w:szCs w:val="21"/>
                <w:highlight w:val="none"/>
              </w:rPr>
              <w:t>资格审查资料的特殊要求</w:t>
            </w:r>
          </w:p>
        </w:tc>
        <w:tc>
          <w:tcPr>
            <w:tcW w:w="5988" w:type="dxa"/>
          </w:tcPr>
          <w:p w14:paraId="74AAC09F">
            <w:pPr>
              <w:pStyle w:val="33"/>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□无</w:t>
            </w:r>
          </w:p>
          <w:p w14:paraId="55AC7864">
            <w:pPr>
              <w:pStyle w:val="33"/>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有，具体要求：本招标项目要求提供的“投标人基本情况表”、“近年完成的类似项目情况表”、“正在监理和新承接的项目情况表”“拟委任的主要人员汇总表”、“主要人员简历表”、“拟投入本项目的主要试验检测仪器设备表”资料，不作为资格审查内容，上述内容资料需提供且作为评标资料（如有）</w:t>
            </w:r>
          </w:p>
        </w:tc>
      </w:tr>
      <w:tr w14:paraId="138E6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A155557">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3.5.2</w:t>
            </w:r>
          </w:p>
        </w:tc>
        <w:tc>
          <w:tcPr>
            <w:tcW w:w="2812" w:type="dxa"/>
            <w:vAlign w:val="center"/>
          </w:tcPr>
          <w:p w14:paraId="5F77C93D">
            <w:pPr>
              <w:pStyle w:val="33"/>
              <w:wordWrap w:val="0"/>
              <w:autoSpaceDE/>
              <w:autoSpaceDN/>
              <w:adjustRightInd w:val="0"/>
              <w:snapToGrid w:val="0"/>
              <w:spacing w:line="300" w:lineRule="auto"/>
              <w:ind w:left="55" w:leftChars="25" w:right="55" w:rightChars="25"/>
              <w:jc w:val="center"/>
              <w:rPr>
                <w:rFonts w:hint="eastAsia"/>
                <w:color w:val="auto"/>
                <w:sz w:val="21"/>
                <w:szCs w:val="21"/>
                <w:highlight w:val="none"/>
                <w:lang w:val="en-US"/>
              </w:rPr>
            </w:pPr>
            <w:r>
              <w:rPr>
                <w:rFonts w:hint="eastAsia"/>
                <w:color w:val="auto"/>
                <w:sz w:val="21"/>
                <w:szCs w:val="21"/>
                <w:highlight w:val="none"/>
              </w:rPr>
              <w:t>近年财务状况的年份要求</w:t>
            </w:r>
          </w:p>
        </w:tc>
        <w:tc>
          <w:tcPr>
            <w:tcW w:w="5988" w:type="dxa"/>
            <w:vAlign w:val="center"/>
          </w:tcPr>
          <w:p w14:paraId="117012D0">
            <w:pPr>
              <w:pStyle w:val="33"/>
              <w:tabs>
                <w:tab w:val="left" w:pos="664"/>
                <w:tab w:val="left" w:pos="1646"/>
              </w:tabs>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 xml:space="preserve">年至 </w:t>
            </w:r>
            <w:r>
              <w:rPr>
                <w:rFonts w:hint="eastAsia"/>
                <w:color w:val="auto"/>
                <w:sz w:val="21"/>
                <w:szCs w:val="21"/>
                <w:highlight w:val="none"/>
                <w:u w:val="single"/>
              </w:rPr>
              <w:t xml:space="preserve"> / </w:t>
            </w:r>
            <w:r>
              <w:rPr>
                <w:rFonts w:hint="eastAsia"/>
                <w:color w:val="auto"/>
                <w:sz w:val="21"/>
                <w:szCs w:val="21"/>
                <w:highlight w:val="none"/>
              </w:rPr>
              <w:t>年</w:t>
            </w:r>
          </w:p>
        </w:tc>
      </w:tr>
      <w:tr w14:paraId="7A8BE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A072ECD">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3.5.3</w:t>
            </w:r>
          </w:p>
        </w:tc>
        <w:tc>
          <w:tcPr>
            <w:tcW w:w="2812" w:type="dxa"/>
            <w:vAlign w:val="center"/>
          </w:tcPr>
          <w:p w14:paraId="609B6562">
            <w:pPr>
              <w:pStyle w:val="33"/>
              <w:wordWrap w:val="0"/>
              <w:autoSpaceDE/>
              <w:autoSpaceDN/>
              <w:adjustRightInd w:val="0"/>
              <w:snapToGrid w:val="0"/>
              <w:spacing w:line="300" w:lineRule="auto"/>
              <w:ind w:left="55" w:leftChars="25" w:right="55" w:rightChars="25"/>
              <w:jc w:val="center"/>
              <w:rPr>
                <w:rFonts w:hint="eastAsia"/>
                <w:color w:val="auto"/>
                <w:sz w:val="21"/>
                <w:szCs w:val="21"/>
                <w:highlight w:val="none"/>
                <w:lang w:val="en-US"/>
              </w:rPr>
            </w:pPr>
            <w:r>
              <w:rPr>
                <w:rFonts w:hint="eastAsia"/>
                <w:color w:val="auto"/>
                <w:sz w:val="21"/>
                <w:szCs w:val="21"/>
                <w:highlight w:val="none"/>
              </w:rPr>
              <w:t>近年完成的类似项目情况的时间要求</w:t>
            </w:r>
          </w:p>
        </w:tc>
        <w:tc>
          <w:tcPr>
            <w:tcW w:w="5988" w:type="dxa"/>
            <w:vAlign w:val="center"/>
          </w:tcPr>
          <w:p w14:paraId="448D448E">
            <w:pPr>
              <w:pStyle w:val="33"/>
              <w:tabs>
                <w:tab w:val="left" w:pos="803"/>
                <w:tab w:val="left" w:pos="1574"/>
                <w:tab w:val="left" w:pos="2344"/>
              </w:tabs>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日至</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tc>
      </w:tr>
      <w:tr w14:paraId="22C15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34DB3D6">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3.5.5</w:t>
            </w:r>
          </w:p>
        </w:tc>
        <w:tc>
          <w:tcPr>
            <w:tcW w:w="2812" w:type="dxa"/>
          </w:tcPr>
          <w:p w14:paraId="36F8F32E">
            <w:pPr>
              <w:pStyle w:val="33"/>
              <w:wordWrap w:val="0"/>
              <w:autoSpaceDE/>
              <w:autoSpaceDN/>
              <w:adjustRightInd w:val="0"/>
              <w:snapToGrid w:val="0"/>
              <w:spacing w:line="300" w:lineRule="auto"/>
              <w:ind w:left="55" w:leftChars="25" w:right="55" w:rightChars="25"/>
              <w:jc w:val="center"/>
              <w:rPr>
                <w:rFonts w:hint="eastAsia"/>
                <w:color w:val="auto"/>
                <w:sz w:val="21"/>
                <w:szCs w:val="21"/>
                <w:highlight w:val="none"/>
                <w:lang w:val="en-US"/>
              </w:rPr>
            </w:pPr>
            <w:r>
              <w:rPr>
                <w:rFonts w:hint="eastAsia"/>
                <w:color w:val="auto"/>
                <w:sz w:val="21"/>
                <w:szCs w:val="21"/>
                <w:highlight w:val="none"/>
              </w:rPr>
              <w:t>近年发生的诉讼及仲裁情况的时间要求</w:t>
            </w:r>
          </w:p>
        </w:tc>
        <w:tc>
          <w:tcPr>
            <w:tcW w:w="5988" w:type="dxa"/>
            <w:vAlign w:val="center"/>
          </w:tcPr>
          <w:p w14:paraId="07960EC5">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日至</w:t>
            </w: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w:t>
            </w:r>
          </w:p>
        </w:tc>
      </w:tr>
      <w:tr w14:paraId="228FF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DBFE221">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3.6.1</w:t>
            </w:r>
          </w:p>
        </w:tc>
        <w:tc>
          <w:tcPr>
            <w:tcW w:w="2812" w:type="dxa"/>
            <w:vAlign w:val="center"/>
          </w:tcPr>
          <w:p w14:paraId="0D720C47">
            <w:pPr>
              <w:pStyle w:val="33"/>
              <w:wordWrap w:val="0"/>
              <w:autoSpaceDE/>
              <w:autoSpaceDN/>
              <w:adjustRightInd w:val="0"/>
              <w:snapToGrid w:val="0"/>
              <w:spacing w:line="300" w:lineRule="auto"/>
              <w:ind w:left="55" w:leftChars="25" w:right="55" w:rightChars="25"/>
              <w:jc w:val="both"/>
              <w:rPr>
                <w:rFonts w:hint="eastAsia"/>
                <w:color w:val="auto"/>
                <w:sz w:val="21"/>
                <w:szCs w:val="21"/>
                <w:highlight w:val="none"/>
                <w:lang w:val="en-US"/>
              </w:rPr>
            </w:pPr>
            <w:r>
              <w:rPr>
                <w:rFonts w:hint="eastAsia"/>
                <w:color w:val="auto"/>
                <w:sz w:val="21"/>
                <w:szCs w:val="21"/>
                <w:highlight w:val="none"/>
              </w:rPr>
              <w:t>是否允许递交备选投标方案</w:t>
            </w:r>
          </w:p>
        </w:tc>
        <w:tc>
          <w:tcPr>
            <w:tcW w:w="5988" w:type="dxa"/>
            <w:vAlign w:val="center"/>
          </w:tcPr>
          <w:p w14:paraId="6B4DA9FA">
            <w:pPr>
              <w:pStyle w:val="33"/>
              <w:wordWrap w:val="0"/>
              <w:autoSpaceDE/>
              <w:autoSpaceDN/>
              <w:adjustRightInd w:val="0"/>
              <w:snapToGrid w:val="0"/>
              <w:spacing w:line="300" w:lineRule="auto"/>
              <w:ind w:left="55" w:leftChars="25" w:right="55" w:rightChars="25"/>
              <w:jc w:val="both"/>
              <w:rPr>
                <w:rFonts w:hint="eastAsia"/>
                <w:color w:val="auto"/>
                <w:sz w:val="21"/>
                <w:szCs w:val="21"/>
                <w:highlight w:val="none"/>
              </w:rPr>
            </w:pPr>
            <w:r>
              <w:rPr>
                <w:rFonts w:hint="eastAsia"/>
                <w:color w:val="auto"/>
                <w:sz w:val="21"/>
                <w:szCs w:val="21"/>
                <w:highlight w:val="none"/>
              </w:rPr>
              <w:t>■不允许</w:t>
            </w:r>
          </w:p>
          <w:p w14:paraId="1D7EBFC7">
            <w:pPr>
              <w:pStyle w:val="33"/>
              <w:wordWrap w:val="0"/>
              <w:autoSpaceDE/>
              <w:autoSpaceDN/>
              <w:adjustRightInd w:val="0"/>
              <w:snapToGrid w:val="0"/>
              <w:spacing w:line="300" w:lineRule="auto"/>
              <w:ind w:left="55" w:leftChars="25" w:right="55" w:rightChars="25"/>
              <w:jc w:val="both"/>
              <w:rPr>
                <w:rFonts w:hint="eastAsia"/>
                <w:color w:val="auto"/>
                <w:sz w:val="21"/>
                <w:szCs w:val="21"/>
                <w:highlight w:val="none"/>
              </w:rPr>
            </w:pPr>
            <w:r>
              <w:rPr>
                <w:rFonts w:hint="eastAsia"/>
                <w:color w:val="auto"/>
                <w:sz w:val="21"/>
                <w:szCs w:val="21"/>
                <w:highlight w:val="none"/>
              </w:rPr>
              <w:t>□允许</w:t>
            </w:r>
          </w:p>
        </w:tc>
      </w:tr>
      <w:tr w14:paraId="561F3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07AD8A8D">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3.7.3（B）</w:t>
            </w:r>
          </w:p>
        </w:tc>
        <w:tc>
          <w:tcPr>
            <w:tcW w:w="2812" w:type="dxa"/>
            <w:vAlign w:val="center"/>
          </w:tcPr>
          <w:p w14:paraId="27A8EF0F">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投标文件所附证书证件要求</w:t>
            </w:r>
          </w:p>
        </w:tc>
        <w:tc>
          <w:tcPr>
            <w:tcW w:w="5988" w:type="dxa"/>
            <w:vAlign w:val="center"/>
          </w:tcPr>
          <w:p w14:paraId="16E7CFE5">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投标文件所附证书证件均为原件扫描件</w:t>
            </w:r>
          </w:p>
        </w:tc>
      </w:tr>
      <w:tr w14:paraId="187EF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0656F06B">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3.7.3（B）</w:t>
            </w:r>
          </w:p>
        </w:tc>
        <w:tc>
          <w:tcPr>
            <w:tcW w:w="2812" w:type="dxa"/>
            <w:vAlign w:val="center"/>
          </w:tcPr>
          <w:p w14:paraId="5051EC32">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投标文件签字或盖章要求</w:t>
            </w:r>
          </w:p>
        </w:tc>
        <w:tc>
          <w:tcPr>
            <w:tcW w:w="5988" w:type="dxa"/>
            <w:vAlign w:val="center"/>
          </w:tcPr>
          <w:p w14:paraId="71DF2443">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rPr>
            </w:pPr>
            <w:r>
              <w:rPr>
                <w:rFonts w:hint="eastAsia"/>
                <w:color w:val="auto"/>
                <w:kern w:val="2"/>
                <w:sz w:val="21"/>
                <w:szCs w:val="21"/>
                <w:highlight w:val="none"/>
                <w:u w:val="single"/>
                <w:lang w:val="en-US"/>
              </w:rPr>
              <w:t>投标文件全部采用电子文档，投标文件所附证书证件均为原件扫描件，并采用单位数字证书，按招标文件要求在相应位置加盖电子印章。投标文件中需个人签字或盖章的，</w:t>
            </w:r>
            <w:r>
              <w:rPr>
                <w:rFonts w:hint="eastAsia"/>
                <w:b/>
                <w:bCs/>
                <w:color w:val="auto"/>
                <w:kern w:val="2"/>
                <w:sz w:val="21"/>
                <w:szCs w:val="21"/>
                <w:highlight w:val="none"/>
                <w:u w:val="single"/>
                <w:lang w:val="en-US"/>
              </w:rPr>
              <w:t>应加盖个人电子印章或在线下完成后扫描上传</w:t>
            </w:r>
            <w:r>
              <w:rPr>
                <w:rFonts w:hint="eastAsia"/>
                <w:color w:val="auto"/>
                <w:kern w:val="2"/>
                <w:sz w:val="21"/>
                <w:szCs w:val="21"/>
                <w:highlight w:val="none"/>
                <w:u w:val="single"/>
                <w:lang w:val="en-US"/>
              </w:rPr>
              <w:t>。具体操作详见</w:t>
            </w:r>
            <w:r>
              <w:rPr>
                <w:rFonts w:hint="eastAsia"/>
                <w:color w:val="auto"/>
                <w:kern w:val="2"/>
                <w:sz w:val="21"/>
                <w:szCs w:val="21"/>
                <w:highlight w:val="none"/>
                <w:lang w:val="en-US" w:bidi="ar-SA"/>
              </w:rPr>
              <w:t>广州交易集团有限公司（广州公共资源交易中心）</w:t>
            </w:r>
            <w:r>
              <w:rPr>
                <w:rFonts w:hint="eastAsia"/>
                <w:color w:val="auto"/>
                <w:kern w:val="2"/>
                <w:sz w:val="21"/>
                <w:szCs w:val="21"/>
                <w:highlight w:val="none"/>
                <w:u w:val="single"/>
                <w:lang w:val="en-US"/>
              </w:rPr>
              <w:t>网站发布的最新版《建设工程全流程电子化项目操作指南（适用于投标人）》。</w:t>
            </w:r>
          </w:p>
        </w:tc>
      </w:tr>
      <w:tr w14:paraId="573B3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B2EC102">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4.1.1（B）</w:t>
            </w:r>
          </w:p>
        </w:tc>
        <w:tc>
          <w:tcPr>
            <w:tcW w:w="2812" w:type="dxa"/>
            <w:vAlign w:val="center"/>
          </w:tcPr>
          <w:p w14:paraId="2BAF437E">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投标文件加密要求</w:t>
            </w:r>
          </w:p>
        </w:tc>
        <w:tc>
          <w:tcPr>
            <w:tcW w:w="5988" w:type="dxa"/>
            <w:vAlign w:val="center"/>
          </w:tcPr>
          <w:p w14:paraId="7DBD0379">
            <w:pPr>
              <w:pStyle w:val="10"/>
              <w:wordWrap w:val="0"/>
              <w:topLinePunct/>
              <w:autoSpaceDE/>
              <w:autoSpaceDN/>
              <w:adjustRightInd w:val="0"/>
              <w:snapToGrid w:val="0"/>
              <w:spacing w:after="0" w:line="300" w:lineRule="auto"/>
              <w:ind w:left="55" w:leftChars="25" w:right="55" w:rightChars="25"/>
              <w:jc w:val="both"/>
              <w:rPr>
                <w:rFonts w:hint="eastAsia"/>
                <w:color w:val="auto"/>
                <w:sz w:val="21"/>
                <w:szCs w:val="21"/>
                <w:highlight w:val="none"/>
              </w:rPr>
            </w:pPr>
            <w:r>
              <w:rPr>
                <w:rFonts w:hint="eastAsia"/>
                <w:color w:val="auto"/>
                <w:kern w:val="2"/>
                <w:sz w:val="21"/>
                <w:szCs w:val="21"/>
                <w:highlight w:val="none"/>
                <w:lang w:val="en-US" w:bidi="ar-SA"/>
              </w:rPr>
              <w:t>网上递交的电子投标文件须进行加密。具体操作详见广州交易集团有限公司（广州公共资源交易中心）网站发布的最新版</w:t>
            </w:r>
            <w:r>
              <w:rPr>
                <w:rFonts w:hint="eastAsia"/>
                <w:color w:val="auto"/>
                <w:kern w:val="2"/>
                <w:sz w:val="21"/>
                <w:szCs w:val="21"/>
                <w:highlight w:val="none"/>
                <w:u w:val="single"/>
                <w:lang w:val="en-US" w:bidi="ar-SA"/>
              </w:rPr>
              <w:t>《建设工程全流程电子化项目操作指南（适用于投标人）》</w:t>
            </w:r>
            <w:r>
              <w:rPr>
                <w:rFonts w:hint="eastAsia"/>
                <w:color w:val="auto"/>
                <w:kern w:val="2"/>
                <w:sz w:val="21"/>
                <w:szCs w:val="21"/>
                <w:highlight w:val="none"/>
                <w:lang w:val="en-US" w:bidi="ar-SA"/>
              </w:rPr>
              <w:t>。</w:t>
            </w:r>
          </w:p>
        </w:tc>
      </w:tr>
      <w:tr w14:paraId="45FFC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699853B">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4.1.2</w:t>
            </w:r>
          </w:p>
        </w:tc>
        <w:tc>
          <w:tcPr>
            <w:tcW w:w="2812" w:type="dxa"/>
            <w:vAlign w:val="center"/>
          </w:tcPr>
          <w:p w14:paraId="1A98F7B6">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封套上应载明的信息</w:t>
            </w:r>
          </w:p>
        </w:tc>
        <w:tc>
          <w:tcPr>
            <w:tcW w:w="5988" w:type="dxa"/>
            <w:vAlign w:val="center"/>
          </w:tcPr>
          <w:p w14:paraId="7963BB55">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lang w:val="en-US"/>
              </w:rPr>
            </w:pPr>
            <w:r>
              <w:rPr>
                <w:rFonts w:hint="eastAsia"/>
                <w:color w:val="auto"/>
                <w:sz w:val="21"/>
                <w:szCs w:val="21"/>
                <w:highlight w:val="none"/>
                <w:lang w:val="en-US"/>
              </w:rPr>
              <w:t>如有提交投标文件光盘备用，封套上应注明如下信息：</w:t>
            </w:r>
          </w:p>
          <w:p w14:paraId="0216B141">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lang w:val="en-US"/>
              </w:rPr>
            </w:pPr>
            <w:r>
              <w:rPr>
                <w:rFonts w:hint="eastAsia"/>
                <w:color w:val="auto"/>
                <w:sz w:val="21"/>
                <w:szCs w:val="21"/>
                <w:highlight w:val="none"/>
                <w:lang w:val="en-US"/>
              </w:rPr>
              <w:t>招标人名称：</w:t>
            </w:r>
          </w:p>
          <w:p w14:paraId="3B9ACA61">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lang w:val="en-US"/>
              </w:rPr>
            </w:pPr>
            <w:r>
              <w:rPr>
                <w:rFonts w:hint="eastAsia"/>
                <w:color w:val="auto"/>
                <w:sz w:val="21"/>
                <w:szCs w:val="21"/>
                <w:highlight w:val="none"/>
                <w:u w:val="single"/>
                <w:lang w:val="en-US"/>
              </w:rPr>
              <w:t xml:space="preserve">          </w:t>
            </w:r>
            <w:r>
              <w:rPr>
                <w:rFonts w:hint="eastAsia"/>
                <w:color w:val="auto"/>
                <w:sz w:val="21"/>
                <w:szCs w:val="21"/>
                <w:highlight w:val="none"/>
                <w:lang w:val="en-US"/>
              </w:rPr>
              <w:t>（项目名称）投标文件</w:t>
            </w:r>
          </w:p>
          <w:p w14:paraId="3C52B4D2">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lang w:val="en-US"/>
              </w:rPr>
            </w:pPr>
            <w:r>
              <w:rPr>
                <w:rFonts w:hint="eastAsia"/>
                <w:color w:val="auto"/>
                <w:sz w:val="21"/>
                <w:szCs w:val="21"/>
                <w:highlight w:val="none"/>
                <w:lang w:val="en-US"/>
              </w:rPr>
              <w:t>招标项目编号：</w:t>
            </w:r>
          </w:p>
          <w:p w14:paraId="4BEFB501">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rPr>
            </w:pPr>
            <w:r>
              <w:rPr>
                <w:rFonts w:hint="eastAsia"/>
                <w:color w:val="auto"/>
                <w:sz w:val="21"/>
                <w:szCs w:val="21"/>
                <w:highlight w:val="none"/>
                <w:lang w:val="en-US"/>
              </w:rPr>
              <w:t>在</w:t>
            </w:r>
            <w:r>
              <w:rPr>
                <w:rFonts w:hint="eastAsia"/>
                <w:color w:val="auto"/>
                <w:sz w:val="21"/>
                <w:szCs w:val="21"/>
                <w:highlight w:val="none"/>
                <w:u w:val="single"/>
                <w:lang w:val="en-US"/>
              </w:rPr>
              <w:t xml:space="preserve">    </w:t>
            </w:r>
            <w:r>
              <w:rPr>
                <w:rFonts w:hint="eastAsia"/>
                <w:color w:val="auto"/>
                <w:sz w:val="21"/>
                <w:szCs w:val="21"/>
                <w:highlight w:val="none"/>
                <w:lang w:val="en-US"/>
              </w:rPr>
              <w:t>年</w:t>
            </w:r>
            <w:r>
              <w:rPr>
                <w:rFonts w:hint="eastAsia"/>
                <w:color w:val="auto"/>
                <w:sz w:val="21"/>
                <w:szCs w:val="21"/>
                <w:highlight w:val="none"/>
                <w:u w:val="single"/>
                <w:lang w:val="en-US"/>
              </w:rPr>
              <w:t xml:space="preserve">    </w:t>
            </w:r>
            <w:r>
              <w:rPr>
                <w:rFonts w:hint="eastAsia"/>
                <w:color w:val="auto"/>
                <w:sz w:val="21"/>
                <w:szCs w:val="21"/>
                <w:highlight w:val="none"/>
                <w:lang w:val="en-US"/>
              </w:rPr>
              <w:t>月</w:t>
            </w:r>
            <w:r>
              <w:rPr>
                <w:rFonts w:hint="eastAsia"/>
                <w:color w:val="auto"/>
                <w:sz w:val="21"/>
                <w:szCs w:val="21"/>
                <w:highlight w:val="none"/>
                <w:u w:val="single"/>
                <w:lang w:val="en-US"/>
              </w:rPr>
              <w:t xml:space="preserve">    </w:t>
            </w:r>
            <w:r>
              <w:rPr>
                <w:rFonts w:hint="eastAsia"/>
                <w:color w:val="auto"/>
                <w:sz w:val="21"/>
                <w:szCs w:val="21"/>
                <w:highlight w:val="none"/>
                <w:lang w:val="en-US"/>
              </w:rPr>
              <w:t>日</w:t>
            </w:r>
            <w:r>
              <w:rPr>
                <w:rFonts w:hint="eastAsia"/>
                <w:color w:val="auto"/>
                <w:sz w:val="21"/>
                <w:szCs w:val="21"/>
                <w:highlight w:val="none"/>
                <w:u w:val="single"/>
                <w:lang w:val="en-US"/>
              </w:rPr>
              <w:t xml:space="preserve">    </w:t>
            </w:r>
            <w:r>
              <w:rPr>
                <w:rFonts w:hint="eastAsia"/>
                <w:color w:val="auto"/>
                <w:sz w:val="21"/>
                <w:szCs w:val="21"/>
                <w:highlight w:val="none"/>
                <w:lang w:val="en-US"/>
              </w:rPr>
              <w:t>时前不得开启</w:t>
            </w:r>
          </w:p>
        </w:tc>
      </w:tr>
      <w:tr w14:paraId="217AC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FFFB56C">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4.2.1</w:t>
            </w:r>
          </w:p>
        </w:tc>
        <w:tc>
          <w:tcPr>
            <w:tcW w:w="2812" w:type="dxa"/>
            <w:vAlign w:val="center"/>
          </w:tcPr>
          <w:p w14:paraId="0FDFDF35">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投标截止时间</w:t>
            </w:r>
          </w:p>
        </w:tc>
        <w:tc>
          <w:tcPr>
            <w:tcW w:w="5988" w:type="dxa"/>
            <w:vAlign w:val="center"/>
          </w:tcPr>
          <w:p w14:paraId="1A82A82F">
            <w:pPr>
              <w:wordWrap w:val="0"/>
              <w:autoSpaceDE/>
              <w:autoSpaceDN/>
              <w:adjustRightInd w:val="0"/>
              <w:snapToGrid w:val="0"/>
              <w:spacing w:line="300" w:lineRule="auto"/>
              <w:ind w:left="55" w:leftChars="25" w:right="55" w:rightChars="25"/>
              <w:rPr>
                <w:rFonts w:hint="eastAsia"/>
                <w:color w:val="auto"/>
                <w:sz w:val="21"/>
                <w:szCs w:val="21"/>
                <w:highlight w:val="none"/>
                <w:u w:val="single"/>
              </w:rPr>
            </w:pPr>
            <w:r>
              <w:rPr>
                <w:rFonts w:hint="eastAsia"/>
                <w:color w:val="auto"/>
                <w:sz w:val="21"/>
                <w:szCs w:val="21"/>
                <w:highlight w:val="none"/>
                <w:u w:val="single"/>
              </w:rPr>
              <w:t xml:space="preserve"> </w:t>
            </w:r>
            <w:r>
              <w:rPr>
                <w:rFonts w:hint="eastAsia"/>
                <w:color w:val="auto"/>
                <w:sz w:val="21"/>
                <w:szCs w:val="21"/>
                <w:highlight w:val="none"/>
                <w:u w:val="single"/>
                <w:lang w:eastAsia="zh-CN"/>
              </w:rPr>
              <w:t>2025</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r>
              <w:rPr>
                <w:rFonts w:hint="eastAsia"/>
                <w:color w:val="auto"/>
                <w:sz w:val="21"/>
                <w:szCs w:val="21"/>
                <w:highlight w:val="none"/>
                <w:u w:val="single"/>
              </w:rPr>
              <w:t xml:space="preserve">  时  分 （北京时间）</w:t>
            </w:r>
          </w:p>
          <w:p w14:paraId="097ED885">
            <w:pPr>
              <w:pStyle w:val="10"/>
              <w:wordWrap w:val="0"/>
              <w:topLinePunct/>
              <w:autoSpaceDE/>
              <w:autoSpaceDN/>
              <w:adjustRightInd w:val="0"/>
              <w:snapToGrid w:val="0"/>
              <w:spacing w:after="0" w:line="300" w:lineRule="auto"/>
              <w:ind w:left="55" w:leftChars="25" w:right="55" w:rightChars="25"/>
              <w:jc w:val="both"/>
              <w:rPr>
                <w:rFonts w:hint="eastAsia"/>
                <w:color w:val="auto"/>
                <w:highlight w:val="none"/>
              </w:rPr>
            </w:pPr>
            <w:r>
              <w:rPr>
                <w:rFonts w:hint="eastAsia"/>
                <w:color w:val="auto"/>
                <w:kern w:val="2"/>
                <w:sz w:val="21"/>
                <w:szCs w:val="21"/>
                <w:highlight w:val="none"/>
                <w:u w:val="single"/>
                <w:lang w:val="en-US" w:bidi="ar-SA"/>
              </w:rPr>
              <w:t>具体时间以“广州公共资源交易中心网站&lt;建设工程&gt;项目查询（日程安排、答疑纪要）”中查询的为准。</w:t>
            </w:r>
          </w:p>
        </w:tc>
      </w:tr>
      <w:tr w14:paraId="71E15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7D6AC90A">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4.2.2</w:t>
            </w:r>
          </w:p>
        </w:tc>
        <w:tc>
          <w:tcPr>
            <w:tcW w:w="2812" w:type="dxa"/>
            <w:vAlign w:val="center"/>
          </w:tcPr>
          <w:p w14:paraId="04AF7B79">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递交电子投标文件交易平台</w:t>
            </w:r>
          </w:p>
        </w:tc>
        <w:tc>
          <w:tcPr>
            <w:tcW w:w="5988" w:type="dxa"/>
            <w:vAlign w:val="center"/>
          </w:tcPr>
          <w:p w14:paraId="5B2087BA">
            <w:pPr>
              <w:wordWrap w:val="0"/>
              <w:autoSpaceDE/>
              <w:autoSpaceDN/>
              <w:adjustRightInd w:val="0"/>
              <w:snapToGrid w:val="0"/>
              <w:spacing w:line="300" w:lineRule="auto"/>
              <w:ind w:left="55" w:leftChars="25" w:right="55" w:rightChars="25"/>
              <w:rPr>
                <w:rFonts w:hint="eastAsia"/>
                <w:color w:val="auto"/>
                <w:sz w:val="21"/>
                <w:szCs w:val="21"/>
                <w:highlight w:val="none"/>
                <w:u w:val="single"/>
              </w:rPr>
            </w:pPr>
            <w:r>
              <w:rPr>
                <w:rFonts w:hint="eastAsia"/>
                <w:color w:val="auto"/>
                <w:sz w:val="21"/>
                <w:szCs w:val="21"/>
                <w:highlight w:val="none"/>
                <w:u w:val="single"/>
              </w:rPr>
              <w:t xml:space="preserve">1.递交方式：网上递交投标文件 </w:t>
            </w:r>
          </w:p>
          <w:p w14:paraId="0A03E24F">
            <w:pPr>
              <w:wordWrap w:val="0"/>
              <w:autoSpaceDE/>
              <w:autoSpaceDN/>
              <w:adjustRightInd w:val="0"/>
              <w:snapToGrid w:val="0"/>
              <w:spacing w:line="300" w:lineRule="auto"/>
              <w:ind w:left="55" w:leftChars="25" w:right="55" w:rightChars="25"/>
              <w:rPr>
                <w:rFonts w:hint="eastAsia"/>
                <w:color w:val="auto"/>
                <w:sz w:val="21"/>
                <w:szCs w:val="21"/>
                <w:highlight w:val="none"/>
                <w:u w:val="single"/>
              </w:rPr>
            </w:pPr>
            <w:r>
              <w:rPr>
                <w:rFonts w:hint="eastAsia"/>
                <w:color w:val="auto"/>
                <w:sz w:val="21"/>
                <w:szCs w:val="21"/>
                <w:highlight w:val="none"/>
                <w:u w:val="single"/>
              </w:rPr>
              <w:t xml:space="preserve">2.交易平台：广州交易集团有限公司（广州公共资源交易中心）网站。 </w:t>
            </w:r>
          </w:p>
          <w:p w14:paraId="520DAE37">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3.上述时间是否有改变，请密切留意招标答疑纪要的相关信息。</w:t>
            </w:r>
          </w:p>
        </w:tc>
      </w:tr>
      <w:tr w14:paraId="4A5CE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C2E1A8D">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4.2.3</w:t>
            </w:r>
          </w:p>
        </w:tc>
        <w:tc>
          <w:tcPr>
            <w:tcW w:w="2812" w:type="dxa"/>
            <w:vAlign w:val="center"/>
          </w:tcPr>
          <w:p w14:paraId="3FBD93BA">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投标文件是否退还</w:t>
            </w:r>
          </w:p>
        </w:tc>
        <w:tc>
          <w:tcPr>
            <w:tcW w:w="5988" w:type="dxa"/>
            <w:vAlign w:val="center"/>
          </w:tcPr>
          <w:p w14:paraId="66D90DD3">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lang w:val="en-US"/>
              </w:rPr>
            </w:pPr>
            <w:r>
              <w:rPr>
                <w:rFonts w:hint="eastAsia"/>
                <w:color w:val="auto"/>
                <w:sz w:val="21"/>
                <w:szCs w:val="21"/>
                <w:highlight w:val="none"/>
                <w:lang w:val="en-US"/>
              </w:rPr>
              <w:t>■否</w:t>
            </w:r>
          </w:p>
          <w:p w14:paraId="2FF44DE4">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rPr>
            </w:pPr>
            <w:r>
              <w:rPr>
                <w:rFonts w:hint="eastAsia"/>
                <w:color w:val="auto"/>
                <w:sz w:val="21"/>
                <w:szCs w:val="21"/>
                <w:highlight w:val="none"/>
                <w:lang w:val="en-US"/>
              </w:rPr>
              <w:t>□是，退还时间：</w:t>
            </w:r>
          </w:p>
        </w:tc>
      </w:tr>
      <w:tr w14:paraId="67CF5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A5A335D">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4.3</w:t>
            </w:r>
          </w:p>
        </w:tc>
        <w:tc>
          <w:tcPr>
            <w:tcW w:w="2812" w:type="dxa"/>
            <w:vAlign w:val="center"/>
          </w:tcPr>
          <w:p w14:paraId="21715FE9">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投标文件的修改与撤回</w:t>
            </w:r>
          </w:p>
        </w:tc>
        <w:tc>
          <w:tcPr>
            <w:tcW w:w="5988" w:type="dxa"/>
            <w:vAlign w:val="center"/>
          </w:tcPr>
          <w:p w14:paraId="1579416B">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投标人修改或撤回已递交的投标文件，需在交易平台发出撤回通知，并按要求加盖电子印章。电子招标投标交易平台收到通知后，即时向投标人发出确认回执通知。</w:t>
            </w:r>
          </w:p>
        </w:tc>
      </w:tr>
      <w:tr w14:paraId="63FC9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910B818">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5.1（B）</w:t>
            </w:r>
          </w:p>
        </w:tc>
        <w:tc>
          <w:tcPr>
            <w:tcW w:w="2812" w:type="dxa"/>
            <w:vAlign w:val="center"/>
          </w:tcPr>
          <w:p w14:paraId="31732099">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开标时间和地点</w:t>
            </w:r>
          </w:p>
        </w:tc>
        <w:tc>
          <w:tcPr>
            <w:tcW w:w="5988" w:type="dxa"/>
            <w:vAlign w:val="center"/>
          </w:tcPr>
          <w:p w14:paraId="28B66A0C">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开标时间：同投标截止时间</w:t>
            </w:r>
          </w:p>
          <w:p w14:paraId="790F0760">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开标地点：广州交易集团有限公司（广州公共资源交易中心）第</w:t>
            </w:r>
            <w:r>
              <w:rPr>
                <w:rFonts w:hint="eastAsia"/>
                <w:color w:val="auto"/>
                <w:sz w:val="21"/>
                <w:szCs w:val="21"/>
                <w:highlight w:val="none"/>
                <w:u w:val="single"/>
              </w:rPr>
              <w:t xml:space="preserve">    </w:t>
            </w:r>
            <w:r>
              <w:rPr>
                <w:rFonts w:hint="eastAsia"/>
                <w:color w:val="auto"/>
                <w:sz w:val="21"/>
                <w:szCs w:val="21"/>
                <w:highlight w:val="none"/>
              </w:rPr>
              <w:t>开标室（广州市天河区天润路333号）</w:t>
            </w:r>
          </w:p>
          <w:p w14:paraId="509AF6D8">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开标时，投标人代表有权出席开标会，也可以自主决定不参加开标会。</w:t>
            </w:r>
          </w:p>
        </w:tc>
      </w:tr>
      <w:tr w14:paraId="5E847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C58A3C8">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5.2（B）</w:t>
            </w:r>
          </w:p>
        </w:tc>
        <w:tc>
          <w:tcPr>
            <w:tcW w:w="2812" w:type="dxa"/>
            <w:vAlign w:val="center"/>
          </w:tcPr>
          <w:p w14:paraId="1F9029B7">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开标程序</w:t>
            </w:r>
          </w:p>
        </w:tc>
        <w:tc>
          <w:tcPr>
            <w:tcW w:w="5988" w:type="dxa"/>
            <w:vAlign w:val="center"/>
          </w:tcPr>
          <w:p w14:paraId="789D2745">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电子招投标项目开标按下列程序进行：</w:t>
            </w:r>
          </w:p>
          <w:p w14:paraId="3FF88172">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5.2.1主持人按下列程序进行开标：</w:t>
            </w:r>
          </w:p>
          <w:p w14:paraId="3B8AC429">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（1）宣布开标纪律；</w:t>
            </w:r>
          </w:p>
          <w:p w14:paraId="55943940">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）宣布开标人、唱标人、记录人、监标人等有关人员姓名；</w:t>
            </w:r>
          </w:p>
          <w:p w14:paraId="32653CB8">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）投标截止时间后</w:t>
            </w:r>
            <w:r>
              <w:rPr>
                <w:rFonts w:hint="eastAsia"/>
                <w:color w:val="auto"/>
                <w:sz w:val="21"/>
                <w:szCs w:val="21"/>
                <w:highlight w:val="none"/>
                <w:lang w:val="en-US"/>
              </w:rPr>
              <w:t>一</w:t>
            </w:r>
            <w:r>
              <w:rPr>
                <w:rFonts w:hint="eastAsia"/>
                <w:color w:val="auto"/>
                <w:sz w:val="21"/>
                <w:szCs w:val="21"/>
                <w:highlight w:val="none"/>
              </w:rPr>
              <w:t>小时内，投标人通过电子招标投标交易平台对已递交的电子投标文件进行解密，投标人完成解密后，再由招标人进行解密。公布招标项目名称、投标人名称、投标报价、监理服务期及其他内容，并记录在案；未在规定时间内解密的投标文件不参与开标、评标。</w:t>
            </w:r>
          </w:p>
          <w:p w14:paraId="70D72AF8">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）投标人代表、招标人代表、监标人、记录人等有关人员在开标记录上签字确认；若有关人员不签字的，不影响开标程序；</w:t>
            </w:r>
          </w:p>
          <w:p w14:paraId="09985AEB">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）开标结束。</w:t>
            </w:r>
          </w:p>
          <w:p w14:paraId="34E48F5C">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5.2.2投标截止时间前未完成投标文件传输的或因投标人之外的原因造成投标文件未解密的，视为投标人撤回其投标文件。因投标人原因造成投标文件未解密的或未在投标截止时间后一小时内解密的，视为撤销其投标文件。</w:t>
            </w:r>
          </w:p>
          <w:p w14:paraId="3F5C99C8">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5.2.3开标时，两个（含两个）以上的投标人加密打包投标文件电脑机器特征码一致的，不参与下一程序，并由评标委员会否决其投标。</w:t>
            </w:r>
          </w:p>
        </w:tc>
      </w:tr>
      <w:tr w14:paraId="73BC8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A606F58">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5.3</w:t>
            </w:r>
          </w:p>
        </w:tc>
        <w:tc>
          <w:tcPr>
            <w:tcW w:w="2812" w:type="dxa"/>
            <w:vAlign w:val="center"/>
          </w:tcPr>
          <w:p w14:paraId="009C3C71">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开标异议</w:t>
            </w:r>
          </w:p>
        </w:tc>
        <w:tc>
          <w:tcPr>
            <w:tcW w:w="5988" w:type="dxa"/>
            <w:vAlign w:val="center"/>
          </w:tcPr>
          <w:p w14:paraId="04C77ABE">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14:paraId="338A5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392778C">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6.1.1</w:t>
            </w:r>
          </w:p>
        </w:tc>
        <w:tc>
          <w:tcPr>
            <w:tcW w:w="2812" w:type="dxa"/>
            <w:vAlign w:val="center"/>
          </w:tcPr>
          <w:p w14:paraId="4500FB78">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评标委员会的组建</w:t>
            </w:r>
          </w:p>
        </w:tc>
        <w:tc>
          <w:tcPr>
            <w:tcW w:w="5988" w:type="dxa"/>
            <w:vAlign w:val="center"/>
          </w:tcPr>
          <w:p w14:paraId="51BBFA9E">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评标委员会由招标人依法组建</w:t>
            </w:r>
            <w:r>
              <w:rPr>
                <w:rFonts w:hint="eastAsia"/>
                <w:color w:val="auto"/>
                <w:sz w:val="21"/>
                <w:szCs w:val="21"/>
                <w:highlight w:val="none"/>
              </w:rPr>
              <w:t>。</w:t>
            </w:r>
          </w:p>
        </w:tc>
      </w:tr>
      <w:tr w14:paraId="41CB5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5D82CB59">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6.3.2</w:t>
            </w:r>
          </w:p>
        </w:tc>
        <w:tc>
          <w:tcPr>
            <w:tcW w:w="2812" w:type="dxa"/>
            <w:vAlign w:val="center"/>
          </w:tcPr>
          <w:p w14:paraId="7DBFFF34">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评标委员会推荐中标候选人的人数</w:t>
            </w:r>
          </w:p>
        </w:tc>
        <w:tc>
          <w:tcPr>
            <w:tcW w:w="5988" w:type="dxa"/>
            <w:vAlign w:val="center"/>
          </w:tcPr>
          <w:p w14:paraId="49AE60FB">
            <w:pPr>
              <w:tabs>
                <w:tab w:val="left" w:pos="7513"/>
              </w:tabs>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u w:val="single"/>
              </w:rPr>
              <w:t>推荐中标候选人数： 3 人</w:t>
            </w:r>
          </w:p>
        </w:tc>
      </w:tr>
      <w:tr w14:paraId="4697E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30D652DA">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7.1</w:t>
            </w:r>
          </w:p>
        </w:tc>
        <w:tc>
          <w:tcPr>
            <w:tcW w:w="2812" w:type="dxa"/>
            <w:vAlign w:val="center"/>
          </w:tcPr>
          <w:p w14:paraId="29354E96">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中标候选人公示媒介及期限</w:t>
            </w:r>
          </w:p>
        </w:tc>
        <w:tc>
          <w:tcPr>
            <w:tcW w:w="5988" w:type="dxa"/>
            <w:vAlign w:val="center"/>
          </w:tcPr>
          <w:p w14:paraId="7D149EB7">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公示媒介：</w:t>
            </w:r>
            <w:r>
              <w:rPr>
                <w:rFonts w:hint="eastAsia"/>
                <w:color w:val="auto"/>
                <w:sz w:val="21"/>
                <w:szCs w:val="21"/>
                <w:highlight w:val="none"/>
                <w:u w:val="single"/>
              </w:rPr>
              <w:t>中国招标投标公共服务平台、广东省招标投标监管网、广州交易集团有限公司（广州公共资源交易中心）网</w:t>
            </w:r>
          </w:p>
          <w:p w14:paraId="1B19C499">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公示期限：</w:t>
            </w:r>
            <w:r>
              <w:rPr>
                <w:rFonts w:hint="eastAsia"/>
                <w:color w:val="auto"/>
                <w:sz w:val="21"/>
                <w:szCs w:val="21"/>
                <w:highlight w:val="none"/>
                <w:u w:val="single"/>
              </w:rPr>
              <w:t xml:space="preserve">  3  </w:t>
            </w:r>
            <w:r>
              <w:rPr>
                <w:rFonts w:hint="eastAsia"/>
                <w:color w:val="auto"/>
                <w:sz w:val="21"/>
                <w:szCs w:val="21"/>
                <w:highlight w:val="none"/>
              </w:rPr>
              <w:t>日</w:t>
            </w:r>
          </w:p>
        </w:tc>
      </w:tr>
      <w:tr w14:paraId="1A9AF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D8447B4">
            <w:pPr>
              <w:wordWrap w:val="0"/>
              <w:autoSpaceDE/>
              <w:autoSpaceDN/>
              <w:adjustRightInd w:val="0"/>
              <w:snapToGrid w:val="0"/>
              <w:spacing w:line="300" w:lineRule="auto"/>
              <w:ind w:left="55" w:leftChars="25" w:right="55" w:rightChars="25"/>
              <w:jc w:val="center"/>
              <w:rPr>
                <w:rFonts w:hint="eastAsia"/>
                <w:color w:val="auto"/>
                <w:sz w:val="21"/>
                <w:szCs w:val="21"/>
                <w:highlight w:val="none"/>
              </w:rPr>
            </w:pPr>
            <w:r>
              <w:rPr>
                <w:rFonts w:hint="eastAsia"/>
                <w:color w:val="auto"/>
                <w:sz w:val="21"/>
                <w:szCs w:val="21"/>
                <w:highlight w:val="none"/>
              </w:rPr>
              <w:t>7.4</w:t>
            </w:r>
          </w:p>
        </w:tc>
        <w:tc>
          <w:tcPr>
            <w:tcW w:w="2812" w:type="dxa"/>
            <w:vAlign w:val="center"/>
          </w:tcPr>
          <w:p w14:paraId="66BF94C9">
            <w:pPr>
              <w:wordWrap w:val="0"/>
              <w:autoSpaceDE/>
              <w:autoSpaceDN/>
              <w:adjustRightInd w:val="0"/>
              <w:snapToGrid w:val="0"/>
              <w:spacing w:line="300" w:lineRule="auto"/>
              <w:ind w:left="55" w:leftChars="25" w:right="55" w:rightChars="25"/>
              <w:jc w:val="center"/>
              <w:rPr>
                <w:rFonts w:hint="eastAsia"/>
                <w:color w:val="auto"/>
                <w:sz w:val="21"/>
                <w:szCs w:val="21"/>
                <w:highlight w:val="none"/>
              </w:rPr>
            </w:pPr>
            <w:r>
              <w:rPr>
                <w:rFonts w:hint="eastAsia"/>
                <w:color w:val="auto"/>
                <w:sz w:val="21"/>
                <w:szCs w:val="21"/>
                <w:highlight w:val="none"/>
              </w:rPr>
              <w:t>是否授权评标委员会确定中标人</w:t>
            </w:r>
          </w:p>
        </w:tc>
        <w:tc>
          <w:tcPr>
            <w:tcW w:w="5988" w:type="dxa"/>
            <w:vAlign w:val="center"/>
          </w:tcPr>
          <w:p w14:paraId="5EBBDF66">
            <w:pPr>
              <w:wordWrap w:val="0"/>
              <w:autoSpaceDE/>
              <w:autoSpaceDN/>
              <w:adjustRightInd w:val="0"/>
              <w:snapToGrid w:val="0"/>
              <w:spacing w:line="300" w:lineRule="auto"/>
              <w:ind w:left="55" w:leftChars="25" w:right="55" w:rightChars="25"/>
              <w:rPr>
                <w:rFonts w:hint="eastAsia"/>
                <w:color w:val="auto"/>
                <w:sz w:val="21"/>
                <w:szCs w:val="21"/>
                <w:highlight w:val="none"/>
                <w:lang w:val="en-US"/>
              </w:rPr>
            </w:pPr>
            <w:r>
              <w:rPr>
                <w:rFonts w:hint="eastAsia"/>
                <w:color w:val="auto"/>
                <w:sz w:val="21"/>
                <w:szCs w:val="21"/>
                <w:highlight w:val="none"/>
                <w:lang w:val="en-US"/>
              </w:rPr>
              <w:t>□是</w:t>
            </w:r>
          </w:p>
          <w:p w14:paraId="687639F9">
            <w:pPr>
              <w:wordWrap w:val="0"/>
              <w:autoSpaceDE/>
              <w:autoSpaceDN/>
              <w:adjustRightInd w:val="0"/>
              <w:snapToGrid w:val="0"/>
              <w:spacing w:line="300" w:lineRule="auto"/>
              <w:ind w:left="55" w:leftChars="25" w:right="55" w:rightChars="25"/>
              <w:rPr>
                <w:rFonts w:hint="eastAsia"/>
                <w:color w:val="auto"/>
                <w:sz w:val="21"/>
                <w:szCs w:val="21"/>
                <w:highlight w:val="none"/>
                <w:lang w:val="en-US"/>
              </w:rPr>
            </w:pPr>
            <w:r>
              <w:rPr>
                <w:rFonts w:hint="eastAsia"/>
                <w:color w:val="auto"/>
                <w:sz w:val="21"/>
                <w:szCs w:val="21"/>
                <w:highlight w:val="none"/>
              </w:rPr>
              <w:t>■</w:t>
            </w:r>
            <w:r>
              <w:rPr>
                <w:rFonts w:hint="eastAsia"/>
                <w:color w:val="auto"/>
                <w:sz w:val="21"/>
                <w:szCs w:val="21"/>
                <w:highlight w:val="none"/>
                <w:lang w:val="en-US"/>
              </w:rPr>
              <w:t>否</w:t>
            </w:r>
          </w:p>
        </w:tc>
      </w:tr>
      <w:tr w14:paraId="392F6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4524395F">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7.6.1</w:t>
            </w:r>
          </w:p>
        </w:tc>
        <w:tc>
          <w:tcPr>
            <w:tcW w:w="2812" w:type="dxa"/>
            <w:vAlign w:val="center"/>
          </w:tcPr>
          <w:p w14:paraId="19B9D76B">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履约保证金</w:t>
            </w:r>
          </w:p>
        </w:tc>
        <w:tc>
          <w:tcPr>
            <w:tcW w:w="5988" w:type="dxa"/>
            <w:vAlign w:val="center"/>
          </w:tcPr>
          <w:p w14:paraId="0989D88D">
            <w:pPr>
              <w:pStyle w:val="36"/>
              <w:wordWrap w:val="0"/>
              <w:topLinePunct/>
              <w:autoSpaceDE/>
              <w:autoSpaceDN/>
              <w:adjustRightInd w:val="0"/>
              <w:snapToGrid w:val="0"/>
              <w:spacing w:line="300" w:lineRule="auto"/>
              <w:ind w:left="55" w:leftChars="25" w:right="55" w:rightChars="25"/>
              <w:rPr>
                <w:rFonts w:hint="eastAsia"/>
                <w:color w:val="auto"/>
                <w:kern w:val="2"/>
                <w:sz w:val="21"/>
                <w:szCs w:val="21"/>
                <w:highlight w:val="none"/>
              </w:rPr>
            </w:pPr>
            <w:r>
              <w:rPr>
                <w:rFonts w:hint="eastAsia"/>
                <w:color w:val="auto"/>
                <w:kern w:val="2"/>
                <w:sz w:val="21"/>
                <w:szCs w:val="21"/>
                <w:highlight w:val="none"/>
              </w:rPr>
              <w:t>是否要求中标人提交履约保证金：</w:t>
            </w:r>
          </w:p>
          <w:p w14:paraId="084540F0">
            <w:pPr>
              <w:pStyle w:val="36"/>
              <w:wordWrap w:val="0"/>
              <w:topLinePunct/>
              <w:autoSpaceDE/>
              <w:autoSpaceDN/>
              <w:adjustRightInd w:val="0"/>
              <w:snapToGrid w:val="0"/>
              <w:spacing w:line="300" w:lineRule="auto"/>
              <w:ind w:left="55" w:leftChars="25" w:right="55" w:rightChars="25"/>
              <w:rPr>
                <w:rFonts w:hint="eastAsia"/>
                <w:color w:val="auto"/>
                <w:sz w:val="21"/>
                <w:szCs w:val="21"/>
                <w:highlight w:val="none"/>
                <w:u w:val="single"/>
              </w:rPr>
            </w:pPr>
            <w:r>
              <w:rPr>
                <w:rFonts w:hint="eastAsia"/>
                <w:color w:val="auto"/>
                <w:sz w:val="21"/>
                <w:szCs w:val="21"/>
                <w:highlight w:val="none"/>
              </w:rPr>
              <w:t>■</w:t>
            </w:r>
            <w:r>
              <w:rPr>
                <w:rFonts w:hint="eastAsia"/>
                <w:color w:val="auto"/>
                <w:kern w:val="2"/>
                <w:sz w:val="21"/>
                <w:szCs w:val="21"/>
                <w:highlight w:val="none"/>
              </w:rPr>
              <w:t>要求，履约保证金的形式：</w:t>
            </w:r>
            <w:r>
              <w:rPr>
                <w:rFonts w:hint="eastAsia"/>
                <w:color w:val="auto"/>
                <w:kern w:val="2"/>
                <w:sz w:val="21"/>
                <w:szCs w:val="21"/>
                <w:highlight w:val="none"/>
                <w:u w:val="single"/>
              </w:rPr>
              <w:t>中标人根据自身情况，自主选择提供履约保证金的形式。担保内容、担保范围、担保金额、担保要求等须按合同约定</w:t>
            </w:r>
            <w:r>
              <w:rPr>
                <w:rFonts w:hint="eastAsia"/>
                <w:color w:val="auto"/>
                <w:sz w:val="21"/>
                <w:szCs w:val="21"/>
                <w:highlight w:val="none"/>
                <w:u w:val="single"/>
              </w:rPr>
              <w:t>。</w:t>
            </w:r>
          </w:p>
          <w:p w14:paraId="63D8F500">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履约保证金的金额：</w:t>
            </w:r>
            <w:r>
              <w:rPr>
                <w:rFonts w:hint="eastAsia"/>
                <w:color w:val="auto"/>
                <w:sz w:val="21"/>
                <w:szCs w:val="21"/>
                <w:highlight w:val="none"/>
                <w:u w:val="single"/>
              </w:rPr>
              <w:t>中标价的10％。</w:t>
            </w:r>
          </w:p>
          <w:p w14:paraId="153BFB96">
            <w:pPr>
              <w:pStyle w:val="10"/>
              <w:wordWrap w:val="0"/>
              <w:topLinePunct/>
              <w:autoSpaceDE/>
              <w:autoSpaceDN/>
              <w:adjustRightInd w:val="0"/>
              <w:snapToGrid w:val="0"/>
              <w:spacing w:after="0" w:line="300" w:lineRule="auto"/>
              <w:ind w:left="55" w:leftChars="25" w:right="55" w:rightChars="25"/>
              <w:rPr>
                <w:rFonts w:hint="eastAsia"/>
                <w:color w:val="auto"/>
                <w:sz w:val="21"/>
                <w:szCs w:val="21"/>
                <w:highlight w:val="none"/>
              </w:rPr>
            </w:pPr>
            <w:r>
              <w:rPr>
                <w:rFonts w:hint="eastAsia"/>
                <w:color w:val="auto"/>
                <w:sz w:val="21"/>
                <w:szCs w:val="21"/>
                <w:highlight w:val="none"/>
              </w:rPr>
              <w:t>□</w:t>
            </w:r>
            <w:r>
              <w:rPr>
                <w:rFonts w:hint="eastAsia"/>
                <w:color w:val="auto"/>
                <w:kern w:val="2"/>
                <w:sz w:val="21"/>
                <w:szCs w:val="21"/>
                <w:highlight w:val="none"/>
              </w:rPr>
              <w:t>不要求</w:t>
            </w:r>
          </w:p>
        </w:tc>
      </w:tr>
      <w:tr w14:paraId="2AC0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69FFDCE6">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9</w:t>
            </w:r>
          </w:p>
        </w:tc>
        <w:tc>
          <w:tcPr>
            <w:tcW w:w="2812" w:type="dxa"/>
            <w:vAlign w:val="center"/>
          </w:tcPr>
          <w:p w14:paraId="17CA6269">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是否采用电子招标投标</w:t>
            </w:r>
          </w:p>
        </w:tc>
        <w:tc>
          <w:tcPr>
            <w:tcW w:w="5988" w:type="dxa"/>
            <w:vAlign w:val="center"/>
          </w:tcPr>
          <w:p w14:paraId="4A2E1D7A">
            <w:pPr>
              <w:wordWrap w:val="0"/>
              <w:autoSpaceDE/>
              <w:autoSpaceDN/>
              <w:adjustRightInd w:val="0"/>
              <w:snapToGrid w:val="0"/>
              <w:spacing w:line="300" w:lineRule="auto"/>
              <w:ind w:left="55" w:leftChars="25" w:right="55" w:rightChars="25"/>
              <w:rPr>
                <w:rFonts w:hint="eastAsia"/>
                <w:color w:val="auto"/>
                <w:sz w:val="21"/>
                <w:szCs w:val="21"/>
                <w:highlight w:val="none"/>
              </w:rPr>
            </w:pPr>
            <w:bookmarkStart w:id="14" w:name="OLE_LINK5"/>
            <w:r>
              <w:rPr>
                <w:rFonts w:hint="eastAsia"/>
                <w:color w:val="auto"/>
                <w:sz w:val="21"/>
                <w:szCs w:val="21"/>
                <w:highlight w:val="none"/>
              </w:rPr>
              <w:t>□</w:t>
            </w:r>
            <w:bookmarkEnd w:id="14"/>
            <w:r>
              <w:rPr>
                <w:rFonts w:hint="eastAsia"/>
                <w:color w:val="auto"/>
                <w:sz w:val="21"/>
                <w:szCs w:val="21"/>
                <w:highlight w:val="none"/>
              </w:rPr>
              <w:t>否</w:t>
            </w:r>
          </w:p>
          <w:p w14:paraId="662DA829">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■是，具体要求：</w:t>
            </w:r>
          </w:p>
          <w:p w14:paraId="00991ABE">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1、具体操作详见</w:t>
            </w:r>
            <w:r>
              <w:rPr>
                <w:rFonts w:hint="eastAsia"/>
                <w:color w:val="auto"/>
                <w:kern w:val="2"/>
                <w:sz w:val="21"/>
                <w:szCs w:val="21"/>
                <w:highlight w:val="none"/>
                <w:lang w:val="en-US" w:bidi="ar-SA"/>
              </w:rPr>
              <w:t>广州交易集团有限公司（广州公共资源交易中心）网站发布的最新版</w:t>
            </w:r>
            <w:r>
              <w:rPr>
                <w:rFonts w:hint="eastAsia"/>
                <w:color w:val="auto"/>
                <w:kern w:val="2"/>
                <w:sz w:val="21"/>
                <w:szCs w:val="21"/>
                <w:highlight w:val="none"/>
                <w:u w:val="single"/>
                <w:lang w:val="en-US" w:bidi="ar-SA"/>
              </w:rPr>
              <w:t>《建设工程全流程电子化项目操作指南（适用于投标人）》</w:t>
            </w:r>
            <w:r>
              <w:rPr>
                <w:rFonts w:hint="eastAsia"/>
                <w:color w:val="auto"/>
                <w:sz w:val="21"/>
                <w:szCs w:val="21"/>
                <w:highlight w:val="none"/>
              </w:rPr>
              <w:t>。</w:t>
            </w:r>
          </w:p>
          <w:p w14:paraId="0CA3A971">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2、提交投标文件光盘备用</w:t>
            </w:r>
          </w:p>
          <w:p w14:paraId="7DA8134A">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1）投标人可制作非加密的电子投标文件（PDF格式）刻入光盘（1份），在规定的时间、地点提交备用。(刻录好的投标文件光盘密封在密封袋中，并在封口处加盖投标人单位公章。密封袋上应写明项目名称和招标人名称。)</w:t>
            </w:r>
          </w:p>
          <w:p w14:paraId="33F8EEEA">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14:paraId="6FF24DF6">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3、补救方案</w:t>
            </w:r>
          </w:p>
          <w:p w14:paraId="3DA5D718">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（1）投标文件解密失败的补救方案：</w:t>
            </w:r>
          </w:p>
          <w:p w14:paraId="1E398FF5">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154747C">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（2）评标时突发情况的补救方案</w:t>
            </w:r>
          </w:p>
          <w:p w14:paraId="400581A7">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若遇不可抗力发生（如：网络瘫痪、服务器损坏、交易系统故障短期无法恢复等因素），由评标委员会开启现场递交的全部投标文件光盘，并按光盘内容进行评审。</w:t>
            </w:r>
          </w:p>
          <w:p w14:paraId="2E4BBDE2">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（3）除发生上述情况外，开标评标均以投标人通过交易平台网上递交的电子投标文件为准。</w:t>
            </w:r>
          </w:p>
        </w:tc>
      </w:tr>
      <w:tr w14:paraId="27CD8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2F936366">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10</w:t>
            </w:r>
          </w:p>
        </w:tc>
        <w:tc>
          <w:tcPr>
            <w:tcW w:w="8800" w:type="dxa"/>
            <w:gridSpan w:val="2"/>
            <w:vAlign w:val="center"/>
          </w:tcPr>
          <w:p w14:paraId="44591027">
            <w:pPr>
              <w:autoSpaceDE/>
              <w:autoSpaceDN/>
              <w:adjustRightInd w:val="0"/>
              <w:snapToGrid w:val="0"/>
              <w:spacing w:line="300" w:lineRule="auto"/>
              <w:ind w:left="55" w:leftChars="25" w:right="55" w:rightChars="25"/>
              <w:jc w:val="center"/>
              <w:rPr>
                <w:rFonts w:hint="eastAsia"/>
                <w:color w:val="auto"/>
                <w:sz w:val="21"/>
                <w:szCs w:val="21"/>
                <w:highlight w:val="none"/>
              </w:rPr>
            </w:pPr>
            <w:r>
              <w:rPr>
                <w:rFonts w:hint="eastAsia"/>
                <w:color w:val="auto"/>
                <w:sz w:val="21"/>
                <w:szCs w:val="21"/>
                <w:highlight w:val="none"/>
              </w:rPr>
              <w:t>需要补充的其他内容</w:t>
            </w:r>
          </w:p>
        </w:tc>
      </w:tr>
      <w:tr w14:paraId="68C29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13012CE4">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10.1</w:t>
            </w:r>
          </w:p>
        </w:tc>
        <w:tc>
          <w:tcPr>
            <w:tcW w:w="2812" w:type="dxa"/>
            <w:vAlign w:val="center"/>
          </w:tcPr>
          <w:p w14:paraId="2F23EAB7">
            <w:pPr>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特别提示</w:t>
            </w:r>
          </w:p>
        </w:tc>
        <w:tc>
          <w:tcPr>
            <w:tcW w:w="5988" w:type="dxa"/>
            <w:vAlign w:val="center"/>
          </w:tcPr>
          <w:p w14:paraId="0FF037B0">
            <w:pPr>
              <w:widowControl/>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rPr>
              <w:t>投标人在本项目招标人的工程项目中存在下列行为的，将被拒绝一年内参与我单位后续工程投标。（注：自招标人发出通知之日起计）：</w:t>
            </w:r>
          </w:p>
          <w:p w14:paraId="0D95202D">
            <w:pPr>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rPr>
              <w:t>1.将中标工程转包或者违法分包的；</w:t>
            </w:r>
          </w:p>
          <w:p w14:paraId="2D000B88">
            <w:pPr>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rPr>
              <w:t>2.在中标工程中不执行质量、安全生产相关规定的，造成质量或安全事故的；</w:t>
            </w:r>
          </w:p>
          <w:p w14:paraId="75C7282F">
            <w:pPr>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rPr>
              <w:t>3.出让投标资格的；</w:t>
            </w:r>
          </w:p>
          <w:p w14:paraId="745D93B9">
            <w:pPr>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rPr>
              <w:t>4.存在围标或串标情形的；</w:t>
            </w:r>
          </w:p>
          <w:p w14:paraId="44F91BC4">
            <w:pPr>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rPr>
              <w:t>5.在投标文件中提供虚假材料的；</w:t>
            </w:r>
          </w:p>
          <w:p w14:paraId="23AAF5E9">
            <w:pPr>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rPr>
              <w:t>6.存在少放、不放业绩、奖项等客观评审资料，减少自身竞争力情形的；</w:t>
            </w:r>
          </w:p>
          <w:p w14:paraId="70A8BEF6">
            <w:pPr>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rPr>
              <w:t>7.存在行贿情形的；</w:t>
            </w:r>
          </w:p>
          <w:p w14:paraId="14B2E2F9">
            <w:pPr>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lang w:val="en-US"/>
              </w:rPr>
              <w:t>8.</w:t>
            </w:r>
            <w:r>
              <w:rPr>
                <w:rFonts w:hint="eastAsia"/>
                <w:color w:val="auto"/>
                <w:sz w:val="21"/>
                <w:szCs w:val="21"/>
                <w:highlight w:val="none"/>
              </w:rPr>
              <w:t>为招标人提供服务过程中存在因过错行为被生效法律文书认定承担违约或侵权责任的；</w:t>
            </w:r>
          </w:p>
          <w:p w14:paraId="2DBA2AD2">
            <w:pPr>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lang w:val="en-US"/>
              </w:rPr>
              <w:t>9.</w:t>
            </w:r>
            <w:r>
              <w:rPr>
                <w:rFonts w:hint="eastAsia"/>
                <w:color w:val="auto"/>
                <w:sz w:val="21"/>
                <w:szCs w:val="21"/>
                <w:highlight w:val="none"/>
              </w:rPr>
              <w:t>违反合同约定自行调换或未按照招标人要求及时更换项目总监理工程师的；</w:t>
            </w:r>
          </w:p>
          <w:p w14:paraId="5A099540">
            <w:pPr>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lang w:val="en-US"/>
              </w:rPr>
              <w:t>10.</w:t>
            </w:r>
            <w:r>
              <w:rPr>
                <w:rFonts w:hint="eastAsia"/>
                <w:color w:val="auto"/>
                <w:sz w:val="21"/>
                <w:szCs w:val="21"/>
                <w:highlight w:val="none"/>
              </w:rPr>
              <w:t>委派的项目总监理工程师已在其他在建项目中任职且任职数量不符合相关规定并拒绝按照任职承诺书的规定更换的。</w:t>
            </w:r>
          </w:p>
          <w:p w14:paraId="3CAFA5B9">
            <w:pPr>
              <w:wordWrap w:val="0"/>
              <w:autoSpaceDE/>
              <w:autoSpaceDN/>
              <w:adjustRightInd w:val="0"/>
              <w:snapToGrid w:val="0"/>
              <w:spacing w:line="300" w:lineRule="auto"/>
              <w:ind w:left="55" w:leftChars="25" w:right="55" w:rightChars="25"/>
              <w:contextualSpacing/>
              <w:rPr>
                <w:rFonts w:hint="eastAsia"/>
                <w:color w:val="auto"/>
                <w:sz w:val="21"/>
                <w:szCs w:val="21"/>
                <w:highlight w:val="none"/>
              </w:rPr>
            </w:pPr>
            <w:r>
              <w:rPr>
                <w:rFonts w:hint="eastAsia"/>
                <w:color w:val="auto"/>
                <w:sz w:val="21"/>
                <w:szCs w:val="21"/>
                <w:highlight w:val="none"/>
                <w:lang w:val="en-US"/>
              </w:rPr>
              <w:t>11.</w:t>
            </w:r>
            <w:r>
              <w:rPr>
                <w:rFonts w:hint="eastAsia"/>
                <w:color w:val="auto"/>
                <w:sz w:val="21"/>
                <w:szCs w:val="21"/>
                <w:highlight w:val="none"/>
              </w:rPr>
              <w:t>投标人在投标有效期内撤销投标文件；</w:t>
            </w:r>
          </w:p>
          <w:p w14:paraId="39756C25">
            <w:pPr>
              <w:wordWrap w:val="0"/>
              <w:autoSpaceDE/>
              <w:autoSpaceDN/>
              <w:adjustRightInd w:val="0"/>
              <w:snapToGrid w:val="0"/>
              <w:spacing w:line="300" w:lineRule="auto"/>
              <w:ind w:left="55" w:leftChars="25" w:right="55" w:rightChars="25"/>
              <w:contextualSpacing/>
              <w:rPr>
                <w:rFonts w:hint="eastAsia"/>
                <w:color w:val="auto"/>
                <w:highlight w:val="none"/>
              </w:rPr>
            </w:pPr>
            <w:r>
              <w:rPr>
                <w:rFonts w:hint="eastAsia"/>
                <w:color w:val="auto"/>
                <w:sz w:val="21"/>
                <w:szCs w:val="21"/>
                <w:highlight w:val="none"/>
                <w:lang w:val="en-US"/>
              </w:rPr>
              <w:t>12.</w:t>
            </w:r>
            <w:r>
              <w:rPr>
                <w:rFonts w:hint="eastAsia"/>
                <w:color w:val="auto"/>
                <w:sz w:val="21"/>
                <w:szCs w:val="21"/>
                <w:highlight w:val="none"/>
              </w:rPr>
              <w:t>中标人在收到中标通知书后，无正当理由不与招标人订立合同，在签订合同时向招标人提出附加条件，或者不按照招标文件要求提交履约保证金。</w:t>
            </w:r>
          </w:p>
        </w:tc>
      </w:tr>
      <w:tr w14:paraId="33117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shd w:val="clear" w:color="auto" w:fill="auto"/>
            <w:vAlign w:val="center"/>
          </w:tcPr>
          <w:p w14:paraId="60D05F75">
            <w:pPr>
              <w:wordWrap w:val="0"/>
              <w:autoSpaceDE/>
              <w:autoSpaceDN/>
              <w:adjustRightInd w:val="0"/>
              <w:snapToGrid w:val="0"/>
              <w:spacing w:line="300" w:lineRule="auto"/>
              <w:ind w:left="55" w:leftChars="25" w:right="55" w:rightChars="25"/>
              <w:jc w:val="center"/>
              <w:rPr>
                <w:rFonts w:hint="eastAsia" w:ascii="宋体" w:hAnsi="宋体" w:eastAsia="宋体" w:cs="宋体"/>
                <w:bCs/>
                <w:color w:val="auto"/>
                <w:kern w:val="2"/>
                <w:sz w:val="21"/>
                <w:szCs w:val="21"/>
                <w:highlight w:val="none"/>
                <w:lang w:val="en-US" w:eastAsia="zh-CN" w:bidi="ar-SA"/>
              </w:rPr>
            </w:pPr>
            <w:r>
              <w:rPr>
                <w:rFonts w:hint="eastAsia"/>
                <w:color w:val="auto"/>
                <w:sz w:val="21"/>
                <w:szCs w:val="21"/>
                <w:highlight w:val="none"/>
              </w:rPr>
              <w:t>10.</w:t>
            </w:r>
            <w:r>
              <w:rPr>
                <w:rFonts w:hint="eastAsia"/>
                <w:color w:val="auto"/>
                <w:sz w:val="21"/>
                <w:szCs w:val="21"/>
                <w:highlight w:val="none"/>
                <w:lang w:val="en-US"/>
              </w:rPr>
              <w:t>2</w:t>
            </w:r>
          </w:p>
        </w:tc>
        <w:tc>
          <w:tcPr>
            <w:tcW w:w="2812" w:type="dxa"/>
            <w:vAlign w:val="center"/>
          </w:tcPr>
          <w:p w14:paraId="19D47F22">
            <w:pPr>
              <w:wordWrap w:val="0"/>
              <w:autoSpaceDE/>
              <w:autoSpaceDN/>
              <w:adjustRightInd w:val="0"/>
              <w:snapToGrid w:val="0"/>
              <w:spacing w:line="300" w:lineRule="auto"/>
              <w:ind w:left="55" w:leftChars="25" w:right="55" w:rightChars="25"/>
              <w:jc w:val="center"/>
              <w:rPr>
                <w:rFonts w:hint="eastAsia"/>
                <w:color w:val="auto"/>
                <w:sz w:val="21"/>
                <w:szCs w:val="21"/>
                <w:highlight w:val="none"/>
              </w:rPr>
            </w:pPr>
            <w:r>
              <w:rPr>
                <w:rFonts w:hint="eastAsia"/>
                <w:color w:val="auto"/>
                <w:sz w:val="21"/>
                <w:szCs w:val="21"/>
                <w:highlight w:val="none"/>
              </w:rPr>
              <w:t>其他费用</w:t>
            </w:r>
          </w:p>
        </w:tc>
        <w:tc>
          <w:tcPr>
            <w:tcW w:w="5988" w:type="dxa"/>
            <w:vAlign w:val="center"/>
          </w:tcPr>
          <w:p w14:paraId="24126F4F">
            <w:pPr>
              <w:wordWrap w:val="0"/>
              <w:autoSpaceDE/>
              <w:autoSpaceDN/>
              <w:adjustRightInd w:val="0"/>
              <w:snapToGrid w:val="0"/>
              <w:spacing w:line="300" w:lineRule="auto"/>
              <w:ind w:left="55" w:leftChars="25" w:right="55" w:rightChars="25"/>
              <w:contextualSpacing/>
              <w:rPr>
                <w:rFonts w:hint="eastAsia"/>
                <w:color w:val="auto"/>
                <w:sz w:val="21"/>
                <w:szCs w:val="21"/>
                <w:highlight w:val="none"/>
                <w:lang w:val="en-US"/>
              </w:rPr>
            </w:pPr>
            <w:r>
              <w:rPr>
                <w:rFonts w:hint="eastAsia"/>
                <w:color w:val="auto"/>
                <w:sz w:val="21"/>
                <w:szCs w:val="21"/>
                <w:highlight w:val="none"/>
                <w:lang w:val="en-US"/>
              </w:rPr>
              <w:t>交易服务费：中标人代缴广州交易集团有限公司（广州公共资源交易中心）的交易服务费，交易中心向中标人开具增值税发票。</w:t>
            </w:r>
          </w:p>
          <w:p w14:paraId="2F8F722C">
            <w:pPr>
              <w:wordWrap w:val="0"/>
              <w:autoSpaceDE/>
              <w:autoSpaceDN/>
              <w:adjustRightInd w:val="0"/>
              <w:snapToGrid w:val="0"/>
              <w:spacing w:line="300" w:lineRule="auto"/>
              <w:ind w:left="55" w:leftChars="25" w:right="55" w:rightChars="25"/>
              <w:contextualSpacing/>
              <w:rPr>
                <w:rFonts w:hint="eastAsia"/>
                <w:color w:val="auto"/>
                <w:sz w:val="21"/>
                <w:szCs w:val="21"/>
                <w:highlight w:val="none"/>
                <w:lang w:val="en-US"/>
              </w:rPr>
            </w:pPr>
            <w:r>
              <w:rPr>
                <w:rFonts w:hint="eastAsia"/>
                <w:color w:val="auto"/>
                <w:sz w:val="21"/>
                <w:szCs w:val="21"/>
                <w:highlight w:val="none"/>
                <w:lang w:val="en-US"/>
              </w:rPr>
              <w:t>招标代理服务费：招标代理服务费由中标人支付给招标代理,招标代理服务费金额详见招标代理合同。</w:t>
            </w:r>
          </w:p>
        </w:tc>
      </w:tr>
      <w:tr w14:paraId="70DAA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shd w:val="clear" w:color="auto" w:fill="auto"/>
            <w:vAlign w:val="center"/>
          </w:tcPr>
          <w:p w14:paraId="0CCC232D">
            <w:pPr>
              <w:wordWrap w:val="0"/>
              <w:autoSpaceDE/>
              <w:autoSpaceDN/>
              <w:adjustRightInd w:val="0"/>
              <w:snapToGrid w:val="0"/>
              <w:spacing w:line="300" w:lineRule="auto"/>
              <w:ind w:left="55" w:leftChars="25" w:right="55" w:rightChars="25"/>
              <w:jc w:val="center"/>
              <w:rPr>
                <w:rFonts w:hint="eastAsia" w:ascii="宋体" w:hAnsi="宋体" w:eastAsia="宋体" w:cs="宋体"/>
                <w:bCs/>
                <w:color w:val="auto"/>
                <w:kern w:val="2"/>
                <w:sz w:val="21"/>
                <w:szCs w:val="21"/>
                <w:highlight w:val="none"/>
                <w:lang w:val="en-US" w:eastAsia="zh-CN" w:bidi="ar-SA"/>
              </w:rPr>
            </w:pPr>
            <w:r>
              <w:rPr>
                <w:rFonts w:hint="eastAsia"/>
                <w:color w:val="auto"/>
                <w:sz w:val="21"/>
                <w:szCs w:val="21"/>
                <w:highlight w:val="none"/>
              </w:rPr>
              <w:t>10.</w:t>
            </w:r>
            <w:r>
              <w:rPr>
                <w:rFonts w:hint="eastAsia"/>
                <w:color w:val="auto"/>
                <w:sz w:val="21"/>
                <w:szCs w:val="21"/>
                <w:highlight w:val="none"/>
                <w:lang w:val="en-US"/>
              </w:rPr>
              <w:t>3</w:t>
            </w:r>
          </w:p>
        </w:tc>
        <w:tc>
          <w:tcPr>
            <w:tcW w:w="2812" w:type="dxa"/>
            <w:vAlign w:val="center"/>
          </w:tcPr>
          <w:p w14:paraId="0E6E3F28">
            <w:pPr>
              <w:widowControl/>
              <w:shd w:val="clear" w:color="auto" w:fill="FFFFFF"/>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招标失败情形</w:t>
            </w:r>
          </w:p>
        </w:tc>
        <w:tc>
          <w:tcPr>
            <w:tcW w:w="5988" w:type="dxa"/>
            <w:vAlign w:val="center"/>
          </w:tcPr>
          <w:p w14:paraId="367991C9">
            <w:pPr>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Cs w:val="21"/>
                <w:highlight w:val="none"/>
              </w:rPr>
              <w:t>本项目采用资格后审方式，</w:t>
            </w:r>
            <w:r>
              <w:rPr>
                <w:b/>
                <w:bCs/>
                <w:color w:val="auto"/>
                <w:szCs w:val="21"/>
                <w:highlight w:val="none"/>
                <w:u w:val="single"/>
              </w:rPr>
              <w:t>递交投标文件</w:t>
            </w:r>
            <w:r>
              <w:rPr>
                <w:rFonts w:hint="eastAsia"/>
                <w:b/>
                <w:bCs/>
                <w:color w:val="auto"/>
                <w:szCs w:val="21"/>
                <w:highlight w:val="none"/>
                <w:u w:val="single"/>
              </w:rPr>
              <w:t>或满足资格审查</w:t>
            </w:r>
            <w:r>
              <w:rPr>
                <w:b/>
                <w:bCs/>
                <w:color w:val="auto"/>
                <w:szCs w:val="21"/>
                <w:highlight w:val="none"/>
                <w:u w:val="single"/>
              </w:rPr>
              <w:t>合格条件</w:t>
            </w:r>
            <w:r>
              <w:rPr>
                <w:rFonts w:hint="eastAsia"/>
                <w:color w:val="auto"/>
                <w:szCs w:val="21"/>
                <w:highlight w:val="none"/>
              </w:rPr>
              <w:t>或通过初步评审的投标申请人不足3名时为招标失败。招标人分析招标失败原因，修正招标方案，报有关管理部门核准后，重新组织招标。</w:t>
            </w:r>
          </w:p>
        </w:tc>
      </w:tr>
      <w:tr w14:paraId="1213F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52" w:type="dxa"/>
            <w:vAlign w:val="center"/>
          </w:tcPr>
          <w:p w14:paraId="0EF73C26">
            <w:pPr>
              <w:wordWrap w:val="0"/>
              <w:autoSpaceDE/>
              <w:autoSpaceDN/>
              <w:adjustRightInd w:val="0"/>
              <w:snapToGrid w:val="0"/>
              <w:spacing w:line="300" w:lineRule="auto"/>
              <w:ind w:left="55" w:leftChars="25" w:right="55" w:rightChars="25"/>
              <w:jc w:val="center"/>
              <w:rPr>
                <w:rFonts w:hint="default" w:eastAsia="宋体"/>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10.4</w:t>
            </w:r>
          </w:p>
        </w:tc>
        <w:tc>
          <w:tcPr>
            <w:tcW w:w="2812" w:type="dxa"/>
            <w:vAlign w:val="center"/>
          </w:tcPr>
          <w:p w14:paraId="3DCB3C12">
            <w:pPr>
              <w:widowControl/>
              <w:shd w:val="clear" w:color="auto" w:fill="FFFFFF"/>
              <w:wordWrap w:val="0"/>
              <w:autoSpaceDE/>
              <w:autoSpaceDN/>
              <w:adjustRightInd w:val="0"/>
              <w:snapToGrid w:val="0"/>
              <w:spacing w:line="300" w:lineRule="auto"/>
              <w:ind w:left="55" w:leftChars="25" w:right="55" w:rightChars="25"/>
              <w:jc w:val="center"/>
              <w:rPr>
                <w:rFonts w:hint="eastAsia"/>
                <w:bCs/>
                <w:color w:val="auto"/>
                <w:kern w:val="2"/>
                <w:sz w:val="21"/>
                <w:szCs w:val="21"/>
                <w:highlight w:val="none"/>
                <w:lang w:val="en-US" w:bidi="ar-SA"/>
              </w:rPr>
            </w:pPr>
            <w:r>
              <w:rPr>
                <w:rFonts w:hint="eastAsia"/>
                <w:color w:val="auto"/>
                <w:sz w:val="21"/>
                <w:szCs w:val="21"/>
                <w:highlight w:val="none"/>
              </w:rPr>
              <w:t>中标候选人公示要求</w:t>
            </w:r>
          </w:p>
        </w:tc>
        <w:tc>
          <w:tcPr>
            <w:tcW w:w="5988" w:type="dxa"/>
            <w:vAlign w:val="center"/>
          </w:tcPr>
          <w:p w14:paraId="38CC5635">
            <w:pPr>
              <w:widowControl/>
              <w:shd w:val="clear" w:color="auto" w:fill="FFFFFF"/>
              <w:wordWrap w:val="0"/>
              <w:autoSpaceDE/>
              <w:autoSpaceDN/>
              <w:adjustRightInd w:val="0"/>
              <w:snapToGrid w:val="0"/>
              <w:spacing w:line="300" w:lineRule="auto"/>
              <w:ind w:left="55" w:leftChars="25" w:right="55" w:rightChars="25"/>
              <w:rPr>
                <w:rFonts w:hint="eastAsia"/>
                <w:color w:val="auto"/>
                <w:sz w:val="21"/>
                <w:szCs w:val="21"/>
                <w:highlight w:val="none"/>
              </w:rPr>
            </w:pPr>
            <w:r>
              <w:rPr>
                <w:rFonts w:hint="eastAsia"/>
                <w:color w:val="auto"/>
                <w:sz w:val="21"/>
                <w:szCs w:val="21"/>
                <w:highlight w:val="none"/>
              </w:rPr>
              <w:t>在产生中标候选人后，招标人将中标候选人的投标文件商务部分的电子版（报价清单、方案等涉及商业秘密的内容除外）在广州交易集团有限公司（广州公共资源交易中心）网站公开。</w:t>
            </w:r>
          </w:p>
        </w:tc>
      </w:tr>
    </w:tbl>
    <w:p w14:paraId="22EA8F35">
      <w:pPr>
        <w:wordWrap w:val="0"/>
        <w:adjustRightInd w:val="0"/>
        <w:snapToGrid w:val="0"/>
        <w:spacing w:line="360" w:lineRule="auto"/>
        <w:ind w:firstLine="562" w:firstLineChars="200"/>
        <w:rPr>
          <w:rFonts w:hint="eastAsia"/>
          <w:b/>
          <w:color w:val="auto"/>
          <w:kern w:val="2"/>
          <w:sz w:val="21"/>
          <w:szCs w:val="21"/>
          <w:highlight w:val="none"/>
          <w:lang w:val="en-US" w:bidi="ar-SA"/>
        </w:rPr>
      </w:pPr>
      <w:bookmarkStart w:id="15" w:name="_bookmark33"/>
      <w:bookmarkEnd w:id="15"/>
      <w:bookmarkStart w:id="16" w:name="_bookmark20"/>
      <w:bookmarkEnd w:id="16"/>
      <w:r>
        <w:rPr>
          <w:rFonts w:hint="eastAsia" w:cs="Times New Roman"/>
          <w:b/>
          <w:color w:val="auto"/>
          <w:kern w:val="2"/>
          <w:sz w:val="28"/>
          <w:szCs w:val="20"/>
          <w:highlight w:val="none"/>
          <w:lang w:val="en-US" w:bidi="ar-SA"/>
        </w:rPr>
        <w:br w:type="page"/>
      </w:r>
      <w:r>
        <w:rPr>
          <w:rFonts w:hint="eastAsia"/>
          <w:b/>
          <w:color w:val="auto"/>
          <w:kern w:val="2"/>
          <w:sz w:val="21"/>
          <w:szCs w:val="21"/>
          <w:highlight w:val="none"/>
          <w:lang w:val="en-US" w:bidi="ar-SA"/>
        </w:rPr>
        <w:t>1.总则</w:t>
      </w:r>
    </w:p>
    <w:p w14:paraId="1B84A79E">
      <w:pPr>
        <w:wordWrap w:val="0"/>
        <w:adjustRightInd w:val="0"/>
        <w:snapToGrid w:val="0"/>
        <w:spacing w:line="360" w:lineRule="auto"/>
        <w:ind w:firstLine="422" w:firstLineChars="200"/>
        <w:rPr>
          <w:rFonts w:hint="eastAsia"/>
          <w:color w:val="auto"/>
          <w:sz w:val="21"/>
          <w:szCs w:val="21"/>
          <w:highlight w:val="none"/>
        </w:rPr>
      </w:pPr>
      <w:r>
        <w:rPr>
          <w:rFonts w:hint="eastAsia"/>
          <w:b/>
          <w:bCs/>
          <w:color w:val="auto"/>
          <w:kern w:val="2"/>
          <w:sz w:val="21"/>
          <w:szCs w:val="21"/>
          <w:highlight w:val="none"/>
          <w:lang w:val="en-US" w:bidi="ar-SA"/>
        </w:rPr>
        <w:t>1.1招标项目概况</w:t>
      </w:r>
    </w:p>
    <w:p w14:paraId="4B1F173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1.1.1根据《中华人民共和国招标投标法》、《中华人民共和国招标投标法实施条例》等有关法律、法规和规章的规定，本招标项目已具备招标条件，现对监理进行招标。</w:t>
      </w:r>
    </w:p>
    <w:p w14:paraId="02C96E8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1.1.2招标人：见投标人须知前附表。</w:t>
      </w:r>
    </w:p>
    <w:p w14:paraId="04A1B53E">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1.1.3招标代理机构：见投标人须知前附表。</w:t>
      </w:r>
    </w:p>
    <w:p w14:paraId="4AB2C598">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1.1.4招标项目名称：见投标人须知前附表。</w:t>
      </w:r>
    </w:p>
    <w:p w14:paraId="4753404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1.1.5项目建设地点：见投标人须知前附表。</w:t>
      </w:r>
    </w:p>
    <w:p w14:paraId="5FD6068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1.1.6项目建设规模：见投标人须知前附表。</w:t>
      </w:r>
    </w:p>
    <w:p w14:paraId="30C5A3B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1.1.7工程项目施工预计开工日期和建设周期：见投标人须知前附表。</w:t>
      </w:r>
    </w:p>
    <w:p w14:paraId="292582B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1.1.8建筑安装工程费/工程概算：见投标人须知前附表。</w:t>
      </w:r>
    </w:p>
    <w:p w14:paraId="1F13550F">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1.2招标项目的资金来源和落实情况</w:t>
      </w:r>
    </w:p>
    <w:p w14:paraId="43B2DFFD">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1.2.1资金来源及比例：见投标人须知前附表。</w:t>
      </w:r>
    </w:p>
    <w:p w14:paraId="4047C7F3">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1.2.2资金落实情况：见投标人须知前附表。</w:t>
      </w:r>
    </w:p>
    <w:p w14:paraId="1CCE835B">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1.3招标范围、监理服务期限和质量标准</w:t>
      </w:r>
    </w:p>
    <w:p w14:paraId="3991F7E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1.3.1招标范围：见投标人须知前附表。</w:t>
      </w:r>
    </w:p>
    <w:p w14:paraId="2FDF209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1.3.2监理服务期限：见投标人须知前附表。</w:t>
      </w:r>
    </w:p>
    <w:p w14:paraId="1DF2475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1.3.3质量标准：见投标人须知前附表。</w:t>
      </w:r>
    </w:p>
    <w:p w14:paraId="72A82341">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1.4投标人资格要求</w:t>
      </w:r>
    </w:p>
    <w:p w14:paraId="375D7378">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1.4.1投标人应具备承担本招标项目资质条件、能力和信誉：</w:t>
      </w:r>
    </w:p>
    <w:p w14:paraId="17238A0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（1）资质要求：见投标人须知前附表；</w:t>
      </w:r>
    </w:p>
    <w:p w14:paraId="4971FFCF">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（2）财务要求：见投标人须知前附表；</w:t>
      </w:r>
    </w:p>
    <w:p w14:paraId="356F91ED">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（3）业绩要求：见投标人须知前附表；</w:t>
      </w:r>
    </w:p>
    <w:p w14:paraId="143DEFE4">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（4）信誉要求：见投标人须知前附表；</w:t>
      </w:r>
    </w:p>
    <w:p w14:paraId="2728B98C">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（5）总监理工程师的资格要求：应当具备工程注册监理工程师执业资格（如有），具体要求见投标人须知前附表；</w:t>
      </w:r>
    </w:p>
    <w:p w14:paraId="606300C8">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（6）其他主要人员要求：见投标人须知前附表。</w:t>
      </w:r>
    </w:p>
    <w:p w14:paraId="5121D917">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（7）试验检测仪器设备要求：见投标人须知前附表。</w:t>
      </w:r>
    </w:p>
    <w:p w14:paraId="1A92186E">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（8）其他要求：见投标人须知前附表。</w:t>
      </w:r>
    </w:p>
    <w:p w14:paraId="71BFFBF7">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需要提交的相关证明材料见本章第 3.5 款的规定。</w:t>
      </w:r>
    </w:p>
    <w:p w14:paraId="6D3221EC">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1.4.2投标人须知前附表规定接受联合体投标的，联合体除应符合本章第 1.4.1 项和投标人须知前附表的要求外，还应遵守以下规定：</w:t>
      </w:r>
    </w:p>
    <w:p w14:paraId="374C49D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（1）联合体各方应按招标文件提供的格式签订联合体协议书，明确联合体牵头人和各方权利义务，并承诺就中标项目向招标人承担连带责任；</w:t>
      </w:r>
    </w:p>
    <w:p w14:paraId="04BA186D">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（2）由同一专业的单位组成的联合体，按照资质等级较低的单位确定资质等级；</w:t>
      </w:r>
    </w:p>
    <w:p w14:paraId="7247B41C">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（3）联合体各方不得再以自己名义单独或参加其他联合体在本招标项目中投标，否则各相关投标均无效。</w:t>
      </w:r>
    </w:p>
    <w:p w14:paraId="43D57DF3">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1.4.3投标人不得存在下列情形之一：</w:t>
      </w:r>
    </w:p>
    <w:p w14:paraId="704D9CC8">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（1）为招标人不具有独立法人资格的附属机构（单位）；</w:t>
      </w:r>
    </w:p>
    <w:p w14:paraId="6C8485C3">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（2）与招标人存在利害关系且可能影响招标公正性；</w:t>
      </w:r>
    </w:p>
    <w:p w14:paraId="330C7344">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（3）与本招标项目的其他投标人为同一个单位负责人；</w:t>
      </w:r>
    </w:p>
    <w:p w14:paraId="7FAEC10E">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（4）与本招标项目的其他投标人存在控股、管理关系；</w:t>
      </w:r>
    </w:p>
    <w:p w14:paraId="6E312F9E">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（5）为本招标项目的代建人；</w:t>
      </w:r>
    </w:p>
    <w:p w14:paraId="6FFCB23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（6）为本招标项目的招标代理机构；</w:t>
      </w:r>
    </w:p>
    <w:p w14:paraId="4C4DBE8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（7）与本招标项目的代建人或招标代理机构同为一个法定代表人；</w:t>
      </w:r>
    </w:p>
    <w:p w14:paraId="5D92ECBA">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（8）与本招标项目的代建人或招标代理机构存在控股或参股关系；</w:t>
      </w:r>
    </w:p>
    <w:p w14:paraId="6890717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（9）与本招标项目的施工承包人以及建筑材料、建筑构配件和设备供应商有隶属关系或 者其他利害关系；</w:t>
      </w:r>
    </w:p>
    <w:p w14:paraId="085CB5AD">
      <w:pPr>
        <w:wordWrap w:val="0"/>
        <w:adjustRightInd w:val="0"/>
        <w:snapToGrid w:val="0"/>
        <w:spacing w:line="360" w:lineRule="auto"/>
        <w:ind w:firstLine="420" w:firstLineChars="200"/>
        <w:rPr>
          <w:rFonts w:hint="eastAsia"/>
          <w:color w:val="auto"/>
          <w:sz w:val="21"/>
          <w:szCs w:val="21"/>
          <w:highlight w:val="none"/>
          <w:lang w:val="en-US"/>
        </w:rPr>
      </w:pPr>
      <w:r>
        <w:rPr>
          <w:rFonts w:hint="eastAsia"/>
          <w:color w:val="auto"/>
          <w:sz w:val="21"/>
          <w:szCs w:val="21"/>
          <w:highlight w:val="none"/>
          <w:lang w:val="en-US"/>
        </w:rPr>
        <w:t>（10）被依法暂停或者取消投标资格；</w:t>
      </w:r>
      <w:r>
        <w:rPr>
          <w:rFonts w:hint="eastAsia"/>
          <w:b/>
          <w:bCs/>
          <w:color w:val="auto"/>
          <w:sz w:val="21"/>
          <w:szCs w:val="21"/>
          <w:highlight w:val="none"/>
          <w:lang w:val="en-US"/>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7B2551C">
      <w:pPr>
        <w:wordWrap w:val="0"/>
        <w:adjustRightInd w:val="0"/>
        <w:snapToGrid w:val="0"/>
        <w:spacing w:line="360" w:lineRule="auto"/>
        <w:ind w:firstLine="420" w:firstLineChars="200"/>
        <w:rPr>
          <w:rFonts w:hint="eastAsia"/>
          <w:color w:val="auto"/>
          <w:sz w:val="21"/>
          <w:szCs w:val="21"/>
          <w:highlight w:val="none"/>
          <w:lang w:val="en-US"/>
        </w:rPr>
      </w:pPr>
      <w:r>
        <w:rPr>
          <w:rFonts w:hint="eastAsia"/>
          <w:color w:val="auto"/>
          <w:sz w:val="21"/>
          <w:szCs w:val="21"/>
          <w:highlight w:val="none"/>
          <w:lang w:val="en-US"/>
        </w:rPr>
        <w:t>（11）被责令停产停业、暂扣或者吊销许可证、暂扣或者吊销执照；</w:t>
      </w:r>
      <w:r>
        <w:rPr>
          <w:rFonts w:hint="eastAsia"/>
          <w:b/>
          <w:bCs/>
          <w:color w:val="auto"/>
          <w:sz w:val="21"/>
          <w:szCs w:val="21"/>
          <w:highlight w:val="none"/>
          <w:lang w:val="en-US"/>
        </w:rPr>
        <w:t>（本项事实应当以根据《中华人民共和国行政处罚法》依法作出并已经生效的行政处罚决定为认定依据。）</w:t>
      </w:r>
    </w:p>
    <w:p w14:paraId="3F77F3E8">
      <w:pPr>
        <w:wordWrap w:val="0"/>
        <w:adjustRightInd w:val="0"/>
        <w:snapToGrid w:val="0"/>
        <w:spacing w:line="360" w:lineRule="auto"/>
        <w:ind w:firstLine="420" w:firstLineChars="200"/>
        <w:rPr>
          <w:rFonts w:hint="eastAsia"/>
          <w:color w:val="auto"/>
          <w:sz w:val="21"/>
          <w:szCs w:val="21"/>
          <w:highlight w:val="none"/>
          <w:lang w:val="en-US"/>
        </w:rPr>
      </w:pPr>
      <w:r>
        <w:rPr>
          <w:rFonts w:hint="eastAsia"/>
          <w:color w:val="auto"/>
          <w:sz w:val="21"/>
          <w:szCs w:val="21"/>
          <w:highlight w:val="none"/>
          <w:lang w:val="en-US"/>
        </w:rPr>
        <w:t>（12）进入清算程序，或被宣告破产，或其他丧失履约能力的情形；</w:t>
      </w:r>
    </w:p>
    <w:p w14:paraId="77D4D1DC">
      <w:pPr>
        <w:wordWrap w:val="0"/>
        <w:adjustRightInd w:val="0"/>
        <w:snapToGrid w:val="0"/>
        <w:spacing w:line="360" w:lineRule="auto"/>
        <w:ind w:firstLine="420" w:firstLineChars="200"/>
        <w:rPr>
          <w:rFonts w:hint="eastAsia"/>
          <w:color w:val="auto"/>
          <w:sz w:val="21"/>
          <w:szCs w:val="21"/>
          <w:highlight w:val="none"/>
          <w:lang w:val="en-US"/>
        </w:rPr>
      </w:pPr>
      <w:r>
        <w:rPr>
          <w:rFonts w:hint="eastAsia"/>
          <w:color w:val="auto"/>
          <w:sz w:val="21"/>
          <w:szCs w:val="21"/>
          <w:highlight w:val="none"/>
          <w:lang w:val="en-US"/>
        </w:rPr>
        <w:t>（13）在最近三年内发生重大监理质量问题</w:t>
      </w:r>
      <w:r>
        <w:rPr>
          <w:rFonts w:hint="eastAsia"/>
          <w:b/>
          <w:bCs/>
          <w:color w:val="auto"/>
          <w:sz w:val="21"/>
          <w:szCs w:val="21"/>
          <w:highlight w:val="none"/>
          <w:lang w:val="en-US"/>
        </w:rPr>
        <w:t>（以相关行业主管部门的行政处罚决定或司法机关出具的有关法律文书为准；“最近三年”是指从2022年1月1日至投标截止时间止，以相关行业主管部门、司法机关出具的生效文件的落款时间起计算）；</w:t>
      </w:r>
    </w:p>
    <w:p w14:paraId="3A83E92C">
      <w:pPr>
        <w:wordWrap w:val="0"/>
        <w:adjustRightInd w:val="0"/>
        <w:snapToGrid w:val="0"/>
        <w:spacing w:line="360" w:lineRule="auto"/>
        <w:ind w:firstLine="422" w:firstLineChars="200"/>
        <w:rPr>
          <w:rFonts w:hint="eastAsia"/>
          <w:color w:val="auto"/>
          <w:sz w:val="21"/>
          <w:szCs w:val="21"/>
          <w:highlight w:val="none"/>
          <w:lang w:val="en-US"/>
        </w:rPr>
      </w:pPr>
      <w:r>
        <w:rPr>
          <w:rFonts w:hint="eastAsia"/>
          <w:b/>
          <w:bCs/>
          <w:color w:val="auto"/>
          <w:sz w:val="21"/>
          <w:szCs w:val="21"/>
          <w:highlight w:val="none"/>
          <w:lang w:val="en-US"/>
        </w:rPr>
        <w:t>（14）法律法规或投标人须知前附表规定的其他情形。</w:t>
      </w:r>
    </w:p>
    <w:p w14:paraId="71950763">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1.5费用承担</w:t>
      </w:r>
    </w:p>
    <w:p w14:paraId="7D4948F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投标人准备和参加投标活动发生的费用自理。</w:t>
      </w:r>
    </w:p>
    <w:p w14:paraId="7F810A10">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1.6保密</w:t>
      </w:r>
    </w:p>
    <w:p w14:paraId="146BFC07">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参与招标投标活动的各方应对招标文件和投标文件中的商业和技术等秘密保密，否则应承担相应的法律责任。</w:t>
      </w:r>
    </w:p>
    <w:p w14:paraId="0DB067E5">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1.7语言文字</w:t>
      </w:r>
    </w:p>
    <w:p w14:paraId="438E7D6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招标投标文件使用的语言文字为中文。专用术语使用外文的，应附有中文注释。</w:t>
      </w:r>
    </w:p>
    <w:p w14:paraId="4C6CCD20">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1.8计量单位</w:t>
      </w:r>
    </w:p>
    <w:p w14:paraId="05062B2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所有计量均采用中华人民共和国法定计量单位。</w:t>
      </w:r>
    </w:p>
    <w:p w14:paraId="58B1570C">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1.9踏勘现场</w:t>
      </w:r>
    </w:p>
    <w:p w14:paraId="26653AD5">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1.9.1投标人须知前附表规定组织踏勘现场的，招标人按投标人须知前附表规定的时间、地点组织投标人踏勘项目现场。部分投标人未按时参加踏勘现场的，不影响踏勘现场的正常进行。</w:t>
      </w:r>
    </w:p>
    <w:p w14:paraId="148EBE32">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1.9.2投标人踏勘现场发生的费用自理。</w:t>
      </w:r>
    </w:p>
    <w:p w14:paraId="43233C3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1.9.3除招标人的原因外，投标人自行负责在踏勘现场中所发生的人员伤亡和财产损失。</w:t>
      </w:r>
    </w:p>
    <w:p w14:paraId="39C9B85D">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1.9.4招标人在踏勘现场中介绍的工程场地和相关的周边环境情况，供投标人在编制投标文件时参考，招标人不对投标人据此作出的判断和决策负责。</w:t>
      </w:r>
    </w:p>
    <w:p w14:paraId="0AB28BF9">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1.10投标预备会</w:t>
      </w:r>
    </w:p>
    <w:p w14:paraId="7EB08E2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1.10.1投标人须知前附表规定召开投标预备会的，招标人按投标人须知前附表规定的时间和地点召开投标预备会，澄清投标人提出的问题。</w:t>
      </w:r>
    </w:p>
    <w:p w14:paraId="564B091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1.10.2投标人应按投标人须知前附表规定的时间和形式将提出的问题送达招标人，以便招标人在会议期间澄清。</w:t>
      </w:r>
    </w:p>
    <w:p w14:paraId="17A8D92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1.10.3投标预备会后，招标人将对投标人所提问题的澄清，以投标人须知前附表规定的形式通知所有购买招标文件的投标人。该澄清内容为招标文件的组成部分。</w:t>
      </w:r>
    </w:p>
    <w:p w14:paraId="439E80AF">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1.11分包</w:t>
      </w:r>
    </w:p>
    <w:p w14:paraId="32BB8E2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本项目严禁分包。</w:t>
      </w:r>
    </w:p>
    <w:p w14:paraId="6049E43B">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1.12响应和偏差</w:t>
      </w:r>
    </w:p>
    <w:p w14:paraId="0DC598C2">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1.12.1投标文件应当对招标文件的实质性要求和条件作出满足性或更有利于招标人的响应， 否则，投标人的投标将被否决。实质性要求和条件见投标人须知前附表。</w:t>
      </w:r>
    </w:p>
    <w:p w14:paraId="7081FE7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1.12.2投标人应根据招标文件的要求提供投标监理大纲等内容以对招标文件作出响应。</w:t>
      </w:r>
    </w:p>
    <w:p w14:paraId="460C6A68">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1.12.3投标人须知前附表允许投标文件偏离招标文件某些要求的，偏差应当符合招标文件规定的偏差范围和幅度。</w:t>
      </w:r>
    </w:p>
    <w:p w14:paraId="655AFAC2">
      <w:pPr>
        <w:wordWrap w:val="0"/>
        <w:adjustRightInd w:val="0"/>
        <w:snapToGrid w:val="0"/>
        <w:spacing w:line="360" w:lineRule="auto"/>
        <w:ind w:firstLine="422" w:firstLineChars="200"/>
        <w:rPr>
          <w:rFonts w:hint="eastAsia"/>
          <w:b/>
          <w:bCs/>
          <w:color w:val="auto"/>
          <w:kern w:val="2"/>
          <w:sz w:val="21"/>
          <w:szCs w:val="21"/>
          <w:highlight w:val="none"/>
          <w:lang w:val="en-US" w:bidi="ar-SA"/>
        </w:rPr>
      </w:pPr>
      <w:bookmarkStart w:id="17" w:name="_bookmark38"/>
      <w:bookmarkEnd w:id="17"/>
      <w:r>
        <w:rPr>
          <w:rFonts w:hint="eastAsia"/>
          <w:b/>
          <w:bCs/>
          <w:color w:val="auto"/>
          <w:kern w:val="2"/>
          <w:sz w:val="21"/>
          <w:szCs w:val="21"/>
          <w:highlight w:val="none"/>
          <w:lang w:val="en-US" w:bidi="ar-SA"/>
        </w:rPr>
        <w:t>2.招标文件</w:t>
      </w:r>
    </w:p>
    <w:p w14:paraId="6E52E2A7">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2.1招标文件的组成</w:t>
      </w:r>
    </w:p>
    <w:p w14:paraId="7CCE1C5F">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本招标文件包括：</w:t>
      </w:r>
    </w:p>
    <w:p w14:paraId="0A23648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（1）招标公告</w:t>
      </w:r>
      <w:r>
        <w:rPr>
          <w:rFonts w:hint="eastAsia"/>
          <w:strike/>
          <w:color w:val="auto"/>
          <w:sz w:val="21"/>
          <w:szCs w:val="21"/>
          <w:highlight w:val="none"/>
        </w:rPr>
        <w:t>（或投标邀请书）</w:t>
      </w:r>
      <w:r>
        <w:rPr>
          <w:rFonts w:hint="eastAsia"/>
          <w:color w:val="auto"/>
          <w:sz w:val="21"/>
          <w:szCs w:val="21"/>
          <w:highlight w:val="none"/>
        </w:rPr>
        <w:t>；</w:t>
      </w:r>
    </w:p>
    <w:p w14:paraId="0AD40D7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（2）投标人须知；</w:t>
      </w:r>
    </w:p>
    <w:p w14:paraId="0415958E">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（3）评标办法；</w:t>
      </w:r>
    </w:p>
    <w:p w14:paraId="4B171DB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（4）合同条款及格式；</w:t>
      </w:r>
    </w:p>
    <w:p w14:paraId="50DBA0A3">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（5）委托人要求；</w:t>
      </w:r>
    </w:p>
    <w:p w14:paraId="14AE7F0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（6）投标文件格式；</w:t>
      </w:r>
    </w:p>
    <w:p w14:paraId="054C2C6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（7）投标人须知前附表规定的其他资料。</w:t>
      </w:r>
    </w:p>
    <w:p w14:paraId="564F29E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根据本章第 1.10 款、第 2.2 款和第 2.3 款对招标文件所作的澄清、修改，构成招标文件的组成部分。</w:t>
      </w:r>
    </w:p>
    <w:p w14:paraId="36066FC2">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2.2招标文件的澄清</w:t>
      </w:r>
    </w:p>
    <w:p w14:paraId="2FFA4935">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FD74707">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70CCAA0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2.2.3投标人在收到澄清后，应按投标人须知前附表规定的时间和形式通知招标人，确认已收到该澄清。</w:t>
      </w:r>
    </w:p>
    <w:p w14:paraId="76A41AF2">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2.2.4除非招标人认为确有必要答复，否则，招标人有权拒绝回复投标人在本章第 2.2.1 项规定的时间后的任何澄清要求。</w:t>
      </w:r>
    </w:p>
    <w:p w14:paraId="10AAA38A">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2.3招标文件的修改</w:t>
      </w:r>
    </w:p>
    <w:p w14:paraId="7D508EB7">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167FFB6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2.3.2投标人收到修改内容后，应按投标人须知前附表规定的时间和形式通知招标人，确认已收到该修改。</w:t>
      </w:r>
    </w:p>
    <w:p w14:paraId="46DCF1F1">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2.4招标文件的异议</w:t>
      </w:r>
    </w:p>
    <w:p w14:paraId="253A7BA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投标人或者其他利害关系人对招标文件有异议的，应当在投标截止时间 10 日前以书面形式提出。</w:t>
      </w:r>
      <w:r>
        <w:rPr>
          <w:rFonts w:hint="eastAsia"/>
          <w:bCs/>
          <w:color w:val="auto"/>
          <w:sz w:val="21"/>
          <w:szCs w:val="21"/>
          <w:highlight w:val="none"/>
        </w:rPr>
        <w:t>投标人或利害关系人可以通过线下或线上的形式提出异议。线上提出异议的，应通过交易平台提交，招标人也应通过交易平台答复线上提出的异议。具体按照交易平台相关指南进行操作。</w:t>
      </w:r>
      <w:r>
        <w:rPr>
          <w:rFonts w:hint="eastAsia"/>
          <w:color w:val="auto"/>
          <w:sz w:val="21"/>
          <w:szCs w:val="21"/>
          <w:highlight w:val="none"/>
        </w:rPr>
        <w:t>招标人将在收到异议之日起 3 日内作出答复；作出答复前，将暂停招标投标活动。</w:t>
      </w:r>
    </w:p>
    <w:p w14:paraId="4FA57121">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3.投标文件</w:t>
      </w:r>
    </w:p>
    <w:p w14:paraId="18F1EE2F">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3.1投标文件的组成</w:t>
      </w:r>
    </w:p>
    <w:p w14:paraId="144B49D5">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3.1.1投标文件应包括下列内容：</w:t>
      </w:r>
    </w:p>
    <w:p w14:paraId="275C322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（1）投标函及投标函附录；</w:t>
      </w:r>
    </w:p>
    <w:p w14:paraId="16FD6188">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（2）法定代表人身份证明或授权委托书；</w:t>
      </w:r>
    </w:p>
    <w:p w14:paraId="119363F1">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（3）联合体协议书；</w:t>
      </w:r>
    </w:p>
    <w:p w14:paraId="5E6DDD9B">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（4）投标保证金；</w:t>
      </w:r>
    </w:p>
    <w:p w14:paraId="37DB60F8">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（5）监理报酬清单；</w:t>
      </w:r>
    </w:p>
    <w:p w14:paraId="7623E5E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（6）资格审查资料；</w:t>
      </w:r>
    </w:p>
    <w:p w14:paraId="5A36D622">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（7）监理大纲；</w:t>
      </w:r>
    </w:p>
    <w:p w14:paraId="04C1B7B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（8）投标人须知前附表规定的其他资料。</w:t>
      </w:r>
    </w:p>
    <w:p w14:paraId="16B08C8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投标人在评标过程中作出的符合法律法规和招标文件规定的澄清确认，构成投标文件的组成部分。</w:t>
      </w:r>
    </w:p>
    <w:p w14:paraId="0E0C6D6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lang w:val="en-US"/>
        </w:rPr>
        <w:t>3.1.2</w:t>
      </w:r>
      <w:r>
        <w:rPr>
          <w:rFonts w:hint="eastAsia"/>
          <w:color w:val="auto"/>
          <w:sz w:val="21"/>
          <w:szCs w:val="21"/>
          <w:highlight w:val="none"/>
        </w:rPr>
        <w:t>投标人须知前附表规定不接受联合体投标的，或投标人没有组成联合体的，投标文件不包括本章第 3.1.1（3）目所指的联合体协议书。</w:t>
      </w:r>
    </w:p>
    <w:p w14:paraId="0DCE48D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3.1.</w:t>
      </w:r>
      <w:r>
        <w:rPr>
          <w:rFonts w:hint="eastAsia"/>
          <w:color w:val="auto"/>
          <w:sz w:val="21"/>
          <w:szCs w:val="21"/>
          <w:highlight w:val="none"/>
          <w:lang w:val="en-US"/>
        </w:rPr>
        <w:t>3</w:t>
      </w:r>
      <w:r>
        <w:rPr>
          <w:rFonts w:hint="eastAsia"/>
          <w:color w:val="auto"/>
          <w:sz w:val="21"/>
          <w:szCs w:val="21"/>
          <w:highlight w:val="none"/>
        </w:rPr>
        <w:t>投标人须知前附表未要求提交投标保证金的，投标文件不包括本章第 3.1.1（4）目所指的投标保证金。</w:t>
      </w:r>
    </w:p>
    <w:p w14:paraId="3DCCFE9A">
      <w:pPr>
        <w:wordWrap w:val="0"/>
        <w:adjustRightInd w:val="0"/>
        <w:snapToGrid w:val="0"/>
        <w:spacing w:line="360" w:lineRule="auto"/>
        <w:ind w:firstLine="422" w:firstLineChars="200"/>
        <w:rPr>
          <w:rFonts w:hint="eastAsia"/>
          <w:color w:val="auto"/>
          <w:sz w:val="21"/>
          <w:szCs w:val="21"/>
          <w:highlight w:val="none"/>
        </w:rPr>
      </w:pPr>
      <w:r>
        <w:rPr>
          <w:rFonts w:hint="eastAsia"/>
          <w:b/>
          <w:bCs/>
          <w:color w:val="auto"/>
          <w:kern w:val="2"/>
          <w:sz w:val="21"/>
          <w:szCs w:val="21"/>
          <w:highlight w:val="none"/>
          <w:lang w:val="en-US" w:bidi="ar-SA"/>
        </w:rPr>
        <w:t>3.2投标报价</w:t>
      </w:r>
    </w:p>
    <w:p w14:paraId="7C503102">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3.2.1投标报价应包括国家规定的增值税税金，除投标人须知前附表另有规定外，增值税税金按一般计税方法计算。投标人应按第六章“投标文件格式”的要求在投标函中进行报价并填写监理报酬清单。</w:t>
      </w:r>
    </w:p>
    <w:p w14:paraId="2B751C7A">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3.2.2投标人应充分了解该项目的总体情况以及影响投标报价的其他要素。</w:t>
      </w:r>
    </w:p>
    <w:p w14:paraId="46D24CCF">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3.2.3本项目的报价方式见投标人须知前附表。投标人在投标截止时间前修改投标函中的投标报价总额，应同时修改投标文件“监理报酬清单”中的相应报价。此修改须符合本章第 4.3 款的有关要求。</w:t>
      </w:r>
    </w:p>
    <w:p w14:paraId="0CD98EE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3.2.4招标人设有最高投标限价的，投标人的投标报价不得超过最高投标限价，最高投标限价在投标人须知前附表中载明。</w:t>
      </w:r>
    </w:p>
    <w:p w14:paraId="114BBE0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3.2.5投标报价的其他要求见投标人须知前附表。</w:t>
      </w:r>
    </w:p>
    <w:p w14:paraId="21C626C1">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3.3投标有效期</w:t>
      </w:r>
    </w:p>
    <w:p w14:paraId="49C97887">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3.3.1除投标人须知前附表另有规定外，投标有效期为 90 天。</w:t>
      </w:r>
    </w:p>
    <w:p w14:paraId="5121B8A5">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3.3.2在投标有效期内，投标人撤销投标文件的，应承担招标文件和法律规定的责任。</w:t>
      </w:r>
    </w:p>
    <w:p w14:paraId="15B5777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3.3.3出现特殊情况需要延长投标有效期的，招标人以书面形式通知所有投标人延长投标有效期。投标人应予以书面答复，同意延长的，</w:t>
      </w:r>
      <w:r>
        <w:rPr>
          <w:rFonts w:hint="eastAsia"/>
          <w:strike/>
          <w:color w:val="auto"/>
          <w:sz w:val="21"/>
          <w:szCs w:val="21"/>
          <w:highlight w:val="none"/>
        </w:rPr>
        <w:t>应相应延长其投标保证金的有效期，</w:t>
      </w:r>
      <w:r>
        <w:rPr>
          <w:rFonts w:hint="eastAsia"/>
          <w:color w:val="auto"/>
          <w:sz w:val="21"/>
          <w:szCs w:val="21"/>
          <w:highlight w:val="none"/>
        </w:rPr>
        <w:t>但不得要求或被允许修改其投标文件；投标人拒绝延长的，其投标失效</w:t>
      </w:r>
      <w:r>
        <w:rPr>
          <w:rFonts w:hint="eastAsia"/>
          <w:strike/>
          <w:color w:val="auto"/>
          <w:sz w:val="21"/>
          <w:szCs w:val="21"/>
          <w:highlight w:val="none"/>
        </w:rPr>
        <w:t>，但投标人有权收回其投标保证金及以现金或者支票形式递交的投标保证金的银行同期存款利息</w:t>
      </w:r>
      <w:r>
        <w:rPr>
          <w:rFonts w:hint="eastAsia"/>
          <w:color w:val="auto"/>
          <w:sz w:val="21"/>
          <w:szCs w:val="21"/>
          <w:highlight w:val="none"/>
        </w:rPr>
        <w:t>。</w:t>
      </w:r>
    </w:p>
    <w:p w14:paraId="6DB51527">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3.4投标保证金</w:t>
      </w:r>
    </w:p>
    <w:p w14:paraId="56F95BD9">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37457637">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3.4.2投标人不按本章第 3.4.1 项要求提交投标保证金的，评标委员会将否决其投标。</w:t>
      </w:r>
    </w:p>
    <w:p w14:paraId="7ED4E269">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3.4.3</w:t>
      </w:r>
      <w:r>
        <w:rPr>
          <w:rFonts w:hint="eastAsia"/>
          <w:strike/>
          <w:color w:val="auto"/>
          <w:sz w:val="21"/>
          <w:szCs w:val="21"/>
          <w:highlight w:val="none"/>
          <w:u w:val="single"/>
        </w:rPr>
        <w:t>投标保证金在中标人签订合同后的5个工作日内，由招标代理机构通知广州交易集团有限公司（广州公共资源交易中心）退还投标保证金。</w:t>
      </w:r>
    </w:p>
    <w:p w14:paraId="47FECC75">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3.4.4有下列情形之一的，投标保证金将不予退还：</w:t>
      </w:r>
    </w:p>
    <w:p w14:paraId="14F67727">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（1）投标人在投标有效期内撤销投标文件；</w:t>
      </w:r>
    </w:p>
    <w:p w14:paraId="4E45D40E">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（2）中标人在收到中标通知书后，无正当理由不与招标人</w:t>
      </w:r>
      <w:r>
        <w:rPr>
          <w:rFonts w:hint="eastAsia"/>
          <w:strike/>
          <w:color w:val="auto"/>
          <w:sz w:val="21"/>
          <w:szCs w:val="21"/>
          <w:highlight w:val="none"/>
          <w:u w:val="single"/>
        </w:rPr>
        <w:t>、建设管理单位</w:t>
      </w:r>
      <w:r>
        <w:rPr>
          <w:rFonts w:hint="eastAsia"/>
          <w:strike/>
          <w:color w:val="auto"/>
          <w:sz w:val="21"/>
          <w:szCs w:val="21"/>
          <w:highlight w:val="none"/>
        </w:rPr>
        <w:t>订立合同，在签订合同时向招标人</w:t>
      </w:r>
      <w:r>
        <w:rPr>
          <w:rFonts w:hint="eastAsia"/>
          <w:strike/>
          <w:color w:val="auto"/>
          <w:sz w:val="21"/>
          <w:szCs w:val="21"/>
          <w:highlight w:val="none"/>
          <w:u w:val="single"/>
        </w:rPr>
        <w:t>或建设管理单位</w:t>
      </w:r>
      <w:r>
        <w:rPr>
          <w:rFonts w:hint="eastAsia"/>
          <w:strike/>
          <w:color w:val="auto"/>
          <w:sz w:val="21"/>
          <w:szCs w:val="21"/>
          <w:highlight w:val="none"/>
        </w:rPr>
        <w:t>提出附加条件，或者不按照招标文件要求提交履约保证金；</w:t>
      </w:r>
    </w:p>
    <w:p w14:paraId="67E50276">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（3）发生投标人须知前附表规定的其他可以不予退还投标保证金的情形。</w:t>
      </w:r>
    </w:p>
    <w:p w14:paraId="579C5FDA">
      <w:pPr>
        <w:wordWrap w:val="0"/>
        <w:adjustRightInd w:val="0"/>
        <w:snapToGrid w:val="0"/>
        <w:spacing w:line="360" w:lineRule="auto"/>
        <w:ind w:firstLine="422" w:firstLineChars="200"/>
        <w:rPr>
          <w:rFonts w:hint="eastAsia"/>
          <w:b/>
          <w:bCs/>
          <w:strike/>
          <w:color w:val="auto"/>
          <w:kern w:val="2"/>
          <w:sz w:val="21"/>
          <w:szCs w:val="21"/>
          <w:highlight w:val="none"/>
          <w:lang w:val="en-US" w:bidi="ar-SA"/>
        </w:rPr>
      </w:pPr>
      <w:r>
        <w:rPr>
          <w:rFonts w:hint="eastAsia"/>
          <w:b/>
          <w:bCs/>
          <w:strike/>
          <w:color w:val="auto"/>
          <w:kern w:val="2"/>
          <w:sz w:val="21"/>
          <w:szCs w:val="21"/>
          <w:highlight w:val="none"/>
          <w:lang w:val="en-US" w:bidi="ar-SA"/>
        </w:rPr>
        <w:t>3.5资格审查资料（适用于已进行资格预审的）</w:t>
      </w:r>
    </w:p>
    <w:p w14:paraId="2516191F">
      <w:pPr>
        <w:wordWrap w:val="0"/>
        <w:adjustRightInd w:val="0"/>
        <w:snapToGrid w:val="0"/>
        <w:spacing w:line="360" w:lineRule="auto"/>
        <w:ind w:firstLine="420" w:firstLineChars="200"/>
        <w:rPr>
          <w:rFonts w:hint="eastAsia"/>
          <w:color w:val="auto"/>
          <w:sz w:val="21"/>
          <w:szCs w:val="21"/>
          <w:highlight w:val="none"/>
        </w:rPr>
      </w:pPr>
      <w:r>
        <w:rPr>
          <w:rFonts w:hint="eastAsia"/>
          <w:strike/>
          <w:color w:val="auto"/>
          <w:sz w:val="21"/>
          <w:szCs w:val="21"/>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5BCE7574">
      <w:pPr>
        <w:wordWrap w:val="0"/>
        <w:adjustRightInd w:val="0"/>
        <w:snapToGrid w:val="0"/>
        <w:spacing w:line="360" w:lineRule="auto"/>
        <w:ind w:firstLine="422" w:firstLineChars="200"/>
        <w:rPr>
          <w:rFonts w:hint="eastAsia"/>
          <w:color w:val="auto"/>
          <w:sz w:val="21"/>
          <w:szCs w:val="21"/>
          <w:highlight w:val="none"/>
        </w:rPr>
      </w:pPr>
      <w:r>
        <w:rPr>
          <w:rFonts w:hint="eastAsia"/>
          <w:b/>
          <w:bCs/>
          <w:color w:val="auto"/>
          <w:kern w:val="2"/>
          <w:sz w:val="21"/>
          <w:szCs w:val="21"/>
          <w:highlight w:val="none"/>
          <w:lang w:val="en-US" w:bidi="ar-SA"/>
        </w:rPr>
        <w:t>3.5资格审查资料（适用于未进行资格预审的）</w:t>
      </w:r>
    </w:p>
    <w:p w14:paraId="1A7CD004">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除投标人须知前附表另有规定外，投标人应按下列规定提供资格审查资料，以证明其满足本章第 1.4 款规定的资质、财务、业绩、信誉等要求。</w:t>
      </w:r>
    </w:p>
    <w:p w14:paraId="4144DA02">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3.5.1“投标人基本情况表”应附投标人营业执照</w:t>
      </w:r>
      <w:r>
        <w:rPr>
          <w:rFonts w:hint="eastAsia"/>
          <w:color w:val="auto"/>
          <w:sz w:val="21"/>
          <w:szCs w:val="21"/>
          <w:highlight w:val="none"/>
          <w:lang w:val="en-US"/>
        </w:rPr>
        <w:t>或</w:t>
      </w:r>
      <w:r>
        <w:rPr>
          <w:rFonts w:hint="eastAsia"/>
          <w:color w:val="auto"/>
          <w:sz w:val="21"/>
          <w:szCs w:val="21"/>
          <w:highlight w:val="none"/>
        </w:rPr>
        <w:t>事业单位法人证书的</w:t>
      </w:r>
      <w:r>
        <w:rPr>
          <w:rFonts w:hint="eastAsia"/>
          <w:color w:val="auto"/>
          <w:sz w:val="21"/>
          <w:szCs w:val="21"/>
          <w:highlight w:val="none"/>
          <w:lang w:val="en-US"/>
        </w:rPr>
        <w:t>扫描</w:t>
      </w:r>
      <w:r>
        <w:rPr>
          <w:rFonts w:hint="eastAsia"/>
          <w:color w:val="auto"/>
          <w:sz w:val="21"/>
          <w:szCs w:val="21"/>
          <w:highlight w:val="none"/>
        </w:rPr>
        <w:t>件（按照“三证合一” 或“五证合一”登记制度进行登记的，可仅提供营业执照</w:t>
      </w:r>
      <w:r>
        <w:rPr>
          <w:rFonts w:hint="eastAsia"/>
          <w:color w:val="auto"/>
          <w:sz w:val="21"/>
          <w:szCs w:val="21"/>
          <w:highlight w:val="none"/>
          <w:lang w:val="en-US"/>
        </w:rPr>
        <w:t>扫描</w:t>
      </w:r>
      <w:r>
        <w:rPr>
          <w:rFonts w:hint="eastAsia"/>
          <w:color w:val="auto"/>
          <w:sz w:val="21"/>
          <w:szCs w:val="21"/>
          <w:highlight w:val="none"/>
        </w:rPr>
        <w:t>件）、投标人监理资质证书副本等材料的</w:t>
      </w:r>
      <w:r>
        <w:rPr>
          <w:rFonts w:hint="eastAsia"/>
          <w:color w:val="auto"/>
          <w:sz w:val="21"/>
          <w:szCs w:val="21"/>
          <w:highlight w:val="none"/>
          <w:lang w:val="en-US"/>
        </w:rPr>
        <w:t>扫描</w:t>
      </w:r>
      <w:r>
        <w:rPr>
          <w:rFonts w:hint="eastAsia"/>
          <w:color w:val="auto"/>
          <w:sz w:val="21"/>
          <w:szCs w:val="21"/>
          <w:highlight w:val="none"/>
        </w:rPr>
        <w:t>件。</w:t>
      </w:r>
    </w:p>
    <w:p w14:paraId="096C4D2E">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1AD99802">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3.5.3“近年完成的类似监理项目情况表”应附中标通知书和（或）合同协议书、委托人出具的证明文件；具体时间要求见投标人须知前附表，每张表格只填写一个项目，并标明序号。</w:t>
      </w:r>
    </w:p>
    <w:p w14:paraId="28A94458">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3.5.4“正在监理和新承接的项目情况表”应附中标通知书和（或）合同协议书复印件。每张表格只填写一个项目，并标明序号。</w:t>
      </w:r>
    </w:p>
    <w:p w14:paraId="00AF9F9E">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3.5.5“近年发生的诉讼及仲裁情况”应说明投标人败诉的监理合同的相关情况，并附法院或仲裁机构作出的判决、裁决等有关法律文书复印件，具体时间要求见投标人须知前附表。</w:t>
      </w:r>
    </w:p>
    <w:p w14:paraId="6C8B13FD">
      <w:pPr>
        <w:wordWrap w:val="0"/>
        <w:adjustRightInd w:val="0"/>
        <w:snapToGrid w:val="0"/>
        <w:spacing w:line="360" w:lineRule="auto"/>
        <w:ind w:firstLine="420" w:firstLineChars="200"/>
        <w:rPr>
          <w:rFonts w:hint="eastAsia"/>
          <w:strike/>
          <w:color w:val="auto"/>
          <w:sz w:val="21"/>
          <w:szCs w:val="21"/>
          <w:highlight w:val="none"/>
        </w:rPr>
      </w:pPr>
      <w:r>
        <w:rPr>
          <w:rFonts w:hint="eastAsia"/>
          <w:color w:val="auto"/>
          <w:sz w:val="21"/>
          <w:szCs w:val="21"/>
          <w:highlight w:val="none"/>
        </w:rPr>
        <w:t>3.5.6“拟委任的主要人员汇总表”应填报满足本章第 1.4.1 项规定的总监理工程师和其他主要人员的相关信息。“主要人员简历表”中总监理工程师应附身份证、学历证、职称证、注册监理工程师执业证书和社保缴费证明</w:t>
      </w:r>
      <w:r>
        <w:rPr>
          <w:rFonts w:hint="eastAsia"/>
          <w:color w:val="auto"/>
          <w:sz w:val="21"/>
          <w:szCs w:val="21"/>
          <w:highlight w:val="none"/>
          <w:lang w:val="en-US"/>
        </w:rPr>
        <w:t>扫描</w:t>
      </w:r>
      <w:r>
        <w:rPr>
          <w:rFonts w:hint="eastAsia"/>
          <w:color w:val="auto"/>
          <w:sz w:val="21"/>
          <w:szCs w:val="21"/>
          <w:highlight w:val="none"/>
        </w:rPr>
        <w:t>件，管理过的项目业绩须附合同协议书复印件；</w:t>
      </w:r>
      <w:r>
        <w:rPr>
          <w:rFonts w:hint="eastAsia"/>
          <w:strike/>
          <w:color w:val="auto"/>
          <w:sz w:val="21"/>
          <w:szCs w:val="21"/>
          <w:highlight w:val="none"/>
        </w:rPr>
        <w:t>其他主要人员应附身份证、学历证、职称证、有关证书和社保缴费证明复印件。</w:t>
      </w:r>
    </w:p>
    <w:p w14:paraId="2E8AB577">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3.5.7“拟投入本项目的主要试验检测仪器设备表”应填报满足本章第 1.4.1 项规定的试验检测仪器设备。</w:t>
      </w:r>
    </w:p>
    <w:p w14:paraId="1A607278">
      <w:pPr>
        <w:wordWrap w:val="0"/>
        <w:adjustRightInd w:val="0"/>
        <w:snapToGrid w:val="0"/>
        <w:spacing w:line="360" w:lineRule="auto"/>
        <w:ind w:firstLine="420" w:firstLineChars="200"/>
        <w:rPr>
          <w:rFonts w:hint="eastAsia"/>
          <w:color w:val="auto"/>
          <w:sz w:val="21"/>
          <w:szCs w:val="21"/>
          <w:highlight w:val="none"/>
        </w:rPr>
      </w:pPr>
      <w:r>
        <w:rPr>
          <w:rFonts w:hint="eastAsia"/>
          <w:strike/>
          <w:color w:val="auto"/>
          <w:sz w:val="21"/>
          <w:szCs w:val="21"/>
          <w:highlight w:val="none"/>
        </w:rPr>
        <w:t>3.5.8投标人须知前附表规定接受联合体投标的，本章第 3.5.1 项至第 3.5.7 项规定的表格和资料应包括联合体各方相关情况。</w:t>
      </w:r>
    </w:p>
    <w:p w14:paraId="01143014">
      <w:pPr>
        <w:wordWrap w:val="0"/>
        <w:adjustRightInd w:val="0"/>
        <w:snapToGrid w:val="0"/>
        <w:spacing w:line="360" w:lineRule="auto"/>
        <w:ind w:firstLine="422" w:firstLineChars="200"/>
        <w:rPr>
          <w:rFonts w:hint="eastAsia"/>
          <w:color w:val="auto"/>
          <w:sz w:val="21"/>
          <w:szCs w:val="21"/>
          <w:highlight w:val="none"/>
        </w:rPr>
      </w:pPr>
      <w:r>
        <w:rPr>
          <w:rFonts w:hint="eastAsia"/>
          <w:b/>
          <w:bCs/>
          <w:color w:val="auto"/>
          <w:kern w:val="2"/>
          <w:sz w:val="21"/>
          <w:szCs w:val="21"/>
          <w:highlight w:val="none"/>
          <w:lang w:val="en-US" w:bidi="ar-SA"/>
        </w:rPr>
        <w:t>3.6备选投标方案</w:t>
      </w:r>
    </w:p>
    <w:p w14:paraId="7E85118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3.6.1除投标人须知前附表规定允许外，投标人不得递交备选投标方案，否则其投标将被否决。</w:t>
      </w:r>
    </w:p>
    <w:p w14:paraId="51FD8271">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58202BE">
      <w:pPr>
        <w:wordWrap w:val="0"/>
        <w:adjustRightInd w:val="0"/>
        <w:snapToGrid w:val="0"/>
        <w:spacing w:line="360" w:lineRule="auto"/>
        <w:ind w:firstLine="420" w:firstLineChars="200"/>
        <w:rPr>
          <w:rFonts w:hint="eastAsia"/>
          <w:color w:val="auto"/>
          <w:sz w:val="21"/>
          <w:szCs w:val="21"/>
          <w:highlight w:val="none"/>
        </w:rPr>
      </w:pPr>
      <w:r>
        <w:rPr>
          <w:rFonts w:hint="eastAsia"/>
          <w:strike/>
          <w:color w:val="auto"/>
          <w:sz w:val="21"/>
          <w:szCs w:val="21"/>
          <w:highlight w:val="none"/>
        </w:rPr>
        <w:t>3.6.3投标人提供两个或两个以上投标报价，或者在投标文件中提供一个报价，但同时提供两个或两个以上监理方案的，视为提供备选方案。</w:t>
      </w:r>
    </w:p>
    <w:p w14:paraId="67AFF6C2">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3.7投标文件的编制</w:t>
      </w:r>
    </w:p>
    <w:p w14:paraId="649A521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0F4CC9A7">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3.7.2投标文件应当对招标文件有关监理服务期限、投标有效期、委托人要求、招标范围等实质性内容作出响应。</w:t>
      </w:r>
    </w:p>
    <w:p w14:paraId="0FE0B81B">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3B038C45">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（2）投标文件正本一份，副本份数见投标人须知前附表。正本和副本的封面右上角上应 清楚地标记“正本”或“副本”的字样。投标人应根据投标人须知前附表要求提供电子版文件。当副本和正本不一致或电子版文件和纸质正本文件不一致时，以纸质正本文件为准。</w:t>
      </w:r>
    </w:p>
    <w:p w14:paraId="12291035">
      <w:pPr>
        <w:wordWrap w:val="0"/>
        <w:adjustRightInd w:val="0"/>
        <w:snapToGrid w:val="0"/>
        <w:spacing w:line="360" w:lineRule="auto"/>
        <w:ind w:firstLine="420" w:firstLineChars="200"/>
        <w:rPr>
          <w:rFonts w:hint="eastAsia"/>
          <w:color w:val="auto"/>
          <w:sz w:val="21"/>
          <w:szCs w:val="21"/>
          <w:highlight w:val="none"/>
        </w:rPr>
      </w:pPr>
      <w:r>
        <w:rPr>
          <w:rFonts w:hint="eastAsia"/>
          <w:strike/>
          <w:color w:val="auto"/>
          <w:sz w:val="21"/>
          <w:szCs w:val="21"/>
          <w:highlight w:val="none"/>
        </w:rPr>
        <w:t>（3）投标文件的正本与副本应分别装订，并编制目录，投标文件需分册装订的，具体分 册装订要求见投标人须知前附表规定。</w:t>
      </w:r>
    </w:p>
    <w:p w14:paraId="4C5F6C43">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03C92A39">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4.投标</w:t>
      </w:r>
    </w:p>
    <w:p w14:paraId="5765850D">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4.1投标文件的密封和标记</w:t>
      </w:r>
    </w:p>
    <w:p w14:paraId="6CAE3456">
      <w:pPr>
        <w:wordWrap w:val="0"/>
        <w:adjustRightInd w:val="0"/>
        <w:snapToGrid w:val="0"/>
        <w:spacing w:line="360" w:lineRule="auto"/>
        <w:ind w:firstLine="420" w:firstLineChars="200"/>
        <w:rPr>
          <w:rFonts w:hint="eastAsia"/>
          <w:color w:val="auto"/>
          <w:sz w:val="21"/>
          <w:szCs w:val="21"/>
          <w:highlight w:val="none"/>
        </w:rPr>
      </w:pPr>
      <w:r>
        <w:rPr>
          <w:rFonts w:hint="eastAsia"/>
          <w:strike/>
          <w:color w:val="auto"/>
          <w:sz w:val="21"/>
          <w:szCs w:val="21"/>
          <w:highlight w:val="none"/>
        </w:rPr>
        <w:t>4.1.1（A）投标文件应密封包装，并在封套的封口处加盖投标人单位章或由投标人的法定代表人或其授权的代理人签字。</w:t>
      </w:r>
    </w:p>
    <w:p w14:paraId="721AC7A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4.1.1（B）投标人应当按照招标文件和电子招标投标交易平台的要求加密投标文件，具体要求见投标人须知前附表。</w:t>
      </w:r>
    </w:p>
    <w:p w14:paraId="086AD1DA">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4.1.2投标文件封套上应写明的内容见投标人须知前附表。</w:t>
      </w:r>
    </w:p>
    <w:p w14:paraId="05014CE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4.1.3未按本章第 4.1.1 项要求密封的投标文件，招标人将予以拒收。</w:t>
      </w:r>
    </w:p>
    <w:p w14:paraId="1DEED517">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4.2投标文件的递交</w:t>
      </w:r>
    </w:p>
    <w:p w14:paraId="6E71912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4.2.1投标人应在投标人须知前附表规定的投标截止时间前递交投标文件。</w:t>
      </w:r>
    </w:p>
    <w:p w14:paraId="15DB1935">
      <w:pPr>
        <w:wordWrap w:val="0"/>
        <w:adjustRightInd w:val="0"/>
        <w:snapToGrid w:val="0"/>
        <w:spacing w:line="360" w:lineRule="auto"/>
        <w:ind w:firstLine="420" w:firstLineChars="200"/>
        <w:rPr>
          <w:rFonts w:hint="eastAsia"/>
          <w:color w:val="auto"/>
          <w:sz w:val="21"/>
          <w:szCs w:val="21"/>
          <w:highlight w:val="none"/>
        </w:rPr>
      </w:pPr>
      <w:r>
        <w:rPr>
          <w:rFonts w:hint="eastAsia"/>
          <w:strike/>
          <w:color w:val="auto"/>
          <w:sz w:val="21"/>
          <w:szCs w:val="21"/>
          <w:highlight w:val="none"/>
        </w:rPr>
        <w:t>4.2.2（A）投标人递交投标文件的地点：见投标人须知前附表。</w:t>
      </w:r>
    </w:p>
    <w:p w14:paraId="1162C007">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4.2.2（B）投标人通过下载招标文件的电子招标投标交易平台递交电子投标文件。</w:t>
      </w:r>
    </w:p>
    <w:p w14:paraId="146D81BF">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4.2.3除投标人须知前附表另有规定外，投标人所递交的投标文件不予退还。</w:t>
      </w:r>
    </w:p>
    <w:p w14:paraId="48172E83">
      <w:pPr>
        <w:wordWrap w:val="0"/>
        <w:adjustRightInd w:val="0"/>
        <w:snapToGrid w:val="0"/>
        <w:spacing w:line="360" w:lineRule="auto"/>
        <w:ind w:firstLine="420" w:firstLineChars="200"/>
        <w:rPr>
          <w:rFonts w:hint="eastAsia"/>
          <w:color w:val="auto"/>
          <w:sz w:val="21"/>
          <w:szCs w:val="21"/>
          <w:highlight w:val="none"/>
        </w:rPr>
      </w:pPr>
      <w:r>
        <w:rPr>
          <w:rFonts w:hint="eastAsia"/>
          <w:strike/>
          <w:color w:val="auto"/>
          <w:sz w:val="21"/>
          <w:szCs w:val="21"/>
          <w:highlight w:val="none"/>
        </w:rPr>
        <w:t>4.2.4（A）招标人收到投标文件后，向投标人出具签收凭证。</w:t>
      </w:r>
    </w:p>
    <w:p w14:paraId="3C60454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4.2.4（B）投标人完成电子投标文件上传后，电子招标投标交易平台即时向投标人发出递交回执通知。递交时间以递交回执通知载明的传输完成时间为准。</w:t>
      </w:r>
    </w:p>
    <w:p w14:paraId="544ED85C">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4.2.5（A）逾期送达的投标文件，招标人将予以拒收。</w:t>
      </w:r>
    </w:p>
    <w:p w14:paraId="6FCF2F44">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4.2.5（B）逾期送达的投标文件，电子招标投标交易平台将予以拒收。</w:t>
      </w:r>
    </w:p>
    <w:p w14:paraId="7A55287A">
      <w:pPr>
        <w:pStyle w:val="11"/>
        <w:kinsoku w:val="0"/>
        <w:wordWrap w:val="0"/>
        <w:overflowPunct w:val="0"/>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电子投标文件若出现以下情况之一的，招标人</w:t>
      </w:r>
      <w:r>
        <w:rPr>
          <w:rFonts w:hint="eastAsia"/>
          <w:color w:val="auto"/>
          <w:highlight w:val="none"/>
          <w:u w:val="single"/>
          <w:lang w:val="en-US"/>
        </w:rPr>
        <w:t>或评标委员会</w:t>
      </w:r>
      <w:r>
        <w:rPr>
          <w:rFonts w:hint="eastAsia"/>
          <w:color w:val="auto"/>
          <w:highlight w:val="none"/>
          <w:u w:val="single"/>
        </w:rPr>
        <w:t>将否决其投标：</w:t>
      </w:r>
    </w:p>
    <w:p w14:paraId="2FFEDC5D">
      <w:pPr>
        <w:pStyle w:val="11"/>
        <w:kinsoku w:val="0"/>
        <w:wordWrap w:val="0"/>
        <w:overflowPunct w:val="0"/>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A.电子投标文件未在投标截止时间前成功上传并保存在交易中心数字交易平台；</w:t>
      </w:r>
    </w:p>
    <w:p w14:paraId="5F58A1FE">
      <w:pPr>
        <w:pStyle w:val="11"/>
        <w:kinsoku w:val="0"/>
        <w:wordWrap w:val="0"/>
        <w:overflowPunct w:val="0"/>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B.因投标人原因造成电子投标文件未解密或逾期解密的；</w:t>
      </w:r>
    </w:p>
    <w:p w14:paraId="664B6EAE">
      <w:pPr>
        <w:pStyle w:val="11"/>
        <w:kinsoku w:val="0"/>
        <w:wordWrap w:val="0"/>
        <w:overflowPunct w:val="0"/>
        <w:adjustRightInd w:val="0"/>
        <w:snapToGrid w:val="0"/>
        <w:spacing w:line="360" w:lineRule="auto"/>
        <w:ind w:firstLine="420" w:firstLineChars="200"/>
        <w:rPr>
          <w:rFonts w:hint="eastAsia"/>
          <w:strike/>
          <w:color w:val="auto"/>
          <w:highlight w:val="none"/>
          <w:u w:val="single"/>
        </w:rPr>
      </w:pPr>
      <w:r>
        <w:rPr>
          <w:rFonts w:hint="eastAsia"/>
          <w:strike/>
          <w:color w:val="auto"/>
          <w:highlight w:val="none"/>
          <w:u w:val="single"/>
        </w:rPr>
        <w:t>C.未按招标文件要求提供投标保证金的；</w:t>
      </w:r>
    </w:p>
    <w:p w14:paraId="76E1E824">
      <w:pPr>
        <w:pStyle w:val="11"/>
        <w:kinsoku w:val="0"/>
        <w:wordWrap w:val="0"/>
        <w:overflowPunct w:val="0"/>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D.两个（含两个）以上的投标人加密打包的电子投标文件电脑机器码一致的；</w:t>
      </w:r>
    </w:p>
    <w:p w14:paraId="5393B299">
      <w:pPr>
        <w:pStyle w:val="11"/>
        <w:kinsoku w:val="0"/>
        <w:wordWrap w:val="0"/>
        <w:overflowPunct w:val="0"/>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E.投标文件中的投标人、项目负责人（总监理工程师）与投标登记时的信息不一致的；</w:t>
      </w:r>
    </w:p>
    <w:p w14:paraId="64378BCB">
      <w:pPr>
        <w:pStyle w:val="11"/>
        <w:kinsoku w:val="0"/>
        <w:wordWrap w:val="0"/>
        <w:overflowPunct w:val="0"/>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4.2.6投标文件的解密</w:t>
      </w:r>
    </w:p>
    <w:p w14:paraId="41FAE062">
      <w:pPr>
        <w:pStyle w:val="11"/>
        <w:kinsoku w:val="0"/>
        <w:wordWrap w:val="0"/>
        <w:overflowPunct w:val="0"/>
        <w:adjustRightInd w:val="0"/>
        <w:snapToGrid w:val="0"/>
        <w:spacing w:line="360" w:lineRule="auto"/>
        <w:ind w:firstLine="420" w:firstLineChars="200"/>
        <w:rPr>
          <w:rFonts w:hint="eastAsia"/>
          <w:color w:val="auto"/>
          <w:highlight w:val="none"/>
          <w:u w:val="single"/>
        </w:rPr>
      </w:pPr>
      <w:r>
        <w:rPr>
          <w:rFonts w:hint="eastAsia"/>
          <w:color w:val="auto"/>
          <w:highlight w:val="none"/>
          <w:u w:val="single"/>
        </w:rPr>
        <w:t>（1）递交投标文件截止时间到达后的</w:t>
      </w:r>
      <w:r>
        <w:rPr>
          <w:rFonts w:hint="eastAsia"/>
          <w:color w:val="auto"/>
          <w:highlight w:val="none"/>
          <w:u w:val="single"/>
          <w:lang w:val="en-US"/>
        </w:rPr>
        <w:t>一</w:t>
      </w:r>
      <w:r>
        <w:rPr>
          <w:rFonts w:hint="eastAsia"/>
          <w:color w:val="auto"/>
          <w:highlight w:val="none"/>
          <w:u w:val="single"/>
        </w:rPr>
        <w:t>小时内为投标人对电子投标文件解密时间。</w:t>
      </w:r>
    </w:p>
    <w:p w14:paraId="507EF02F">
      <w:pPr>
        <w:pStyle w:val="8"/>
        <w:wordWrap w:val="0"/>
        <w:adjustRightInd w:val="0"/>
        <w:snapToGrid w:val="0"/>
        <w:spacing w:line="360" w:lineRule="auto"/>
        <w:ind w:firstLineChars="200"/>
        <w:rPr>
          <w:rFonts w:hint="eastAsia"/>
          <w:color w:val="auto"/>
          <w:sz w:val="21"/>
          <w:szCs w:val="21"/>
          <w:highlight w:val="none"/>
        </w:rPr>
      </w:pPr>
      <w:r>
        <w:rPr>
          <w:rFonts w:hint="eastAsia"/>
          <w:color w:val="auto"/>
          <w:sz w:val="21"/>
          <w:szCs w:val="21"/>
          <w:highlight w:val="none"/>
          <w:u w:val="single"/>
        </w:rPr>
        <w:t>（2）投标人须在规定解密时间内使用制作该投标文件袋机构业务数字证书对投标文件进行解密。逾期未解密的电子投标文件将被否决。</w:t>
      </w:r>
    </w:p>
    <w:p w14:paraId="30D11A16">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4.3投标文件的修改与撤回</w:t>
      </w:r>
    </w:p>
    <w:p w14:paraId="60E27DC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4.3.1在本章第 4.2.1 项规定的投标截止时间前，投标人可以修改或撤回已递交的投标文件， 但应以书面形式通知招标人。</w:t>
      </w:r>
    </w:p>
    <w:p w14:paraId="6BFF450E">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4.3.2（A）投标人修改或撤回已递交投标文件的书面通知应按照本章第 3.7.3（A）项的要求签字或盖章。招标人收到书面通知后，向投标人出具签收凭证。</w:t>
      </w:r>
    </w:p>
    <w:p w14:paraId="3B09122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4.3.2（B）投标人修改或撤回已递交投标文件的通知，应按照本章第 3.7.3（B）项的要求加盖电子印章。电子招标投标交易平台收到通知后，即时向投标人发出确认回执通知。</w:t>
      </w:r>
    </w:p>
    <w:p w14:paraId="660A9445">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4.3.3投标人撤回投标文件的，招标人自收到投标人书面撤回通知之日起 5 日内退还已收取的投标保证金。</w:t>
      </w:r>
    </w:p>
    <w:p w14:paraId="3EE7120E">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4.3.4修改的内容为投标文件的组成部分。修改的投标文件应按照本章第 3 条、第 4 条的规定进行编制、密封、标记和递交，并标明“修改”字样。</w:t>
      </w:r>
    </w:p>
    <w:p w14:paraId="41AC67A5">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5.开标</w:t>
      </w:r>
    </w:p>
    <w:p w14:paraId="0E110680">
      <w:pPr>
        <w:wordWrap w:val="0"/>
        <w:adjustRightInd w:val="0"/>
        <w:snapToGrid w:val="0"/>
        <w:spacing w:line="360" w:lineRule="auto"/>
        <w:ind w:firstLine="422" w:firstLineChars="200"/>
        <w:rPr>
          <w:rFonts w:hint="eastAsia"/>
          <w:strike/>
          <w:color w:val="auto"/>
          <w:sz w:val="21"/>
          <w:szCs w:val="21"/>
          <w:highlight w:val="none"/>
        </w:rPr>
      </w:pPr>
      <w:r>
        <w:rPr>
          <w:rFonts w:hint="eastAsia"/>
          <w:b/>
          <w:bCs/>
          <w:strike/>
          <w:color w:val="auto"/>
          <w:kern w:val="2"/>
          <w:sz w:val="21"/>
          <w:szCs w:val="21"/>
          <w:highlight w:val="none"/>
          <w:lang w:val="en-US" w:bidi="ar-SA"/>
        </w:rPr>
        <w:t>5.1开标时间和地点（A）</w:t>
      </w:r>
    </w:p>
    <w:p w14:paraId="3E332302">
      <w:pPr>
        <w:wordWrap w:val="0"/>
        <w:adjustRightInd w:val="0"/>
        <w:snapToGrid w:val="0"/>
        <w:spacing w:line="360" w:lineRule="auto"/>
        <w:ind w:firstLine="420" w:firstLineChars="200"/>
        <w:rPr>
          <w:rFonts w:hint="eastAsia"/>
          <w:color w:val="auto"/>
          <w:sz w:val="21"/>
          <w:szCs w:val="21"/>
          <w:highlight w:val="none"/>
        </w:rPr>
      </w:pPr>
      <w:r>
        <w:rPr>
          <w:rFonts w:hint="eastAsia"/>
          <w:strike/>
          <w:color w:val="auto"/>
          <w:sz w:val="21"/>
          <w:szCs w:val="21"/>
          <w:highlight w:val="none"/>
        </w:rPr>
        <w:t>招标人在本章第 4.2.1 项规定的投标截止时间（开标时间）和投标人须知前附表规定的地点公开开标，并邀请所有投标人的法定代表人或其委托代理人准时参加。</w:t>
      </w:r>
    </w:p>
    <w:p w14:paraId="4AD2DAA5">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5.1开标时间和地点（B）</w:t>
      </w:r>
    </w:p>
    <w:p w14:paraId="161ABA65">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招标人在本章第 4.2.1 项规定的投标截止时间（开标时间）,通过电子招标投标交易平台公开开标，</w:t>
      </w:r>
      <w:r>
        <w:rPr>
          <w:rFonts w:hint="eastAsia"/>
          <w:color w:val="auto"/>
          <w:sz w:val="21"/>
          <w:szCs w:val="21"/>
          <w:highlight w:val="none"/>
          <w:u w:val="single"/>
        </w:rPr>
        <w:t>和投标人须知前附表规定的地点公开开标，并邀请所有投标人的法定代表人或其委托代理人准时参加。投标人的法定代表人或其委托代理人有权出席开标会，也可以自主决定不参加开标会，若投标人的法定代表人或其委托代理人对开标过程提出异议，须同时出示本人身份证原件。</w:t>
      </w:r>
    </w:p>
    <w:p w14:paraId="1A6D6EFD">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5.2开标程序</w:t>
      </w:r>
    </w:p>
    <w:p w14:paraId="73479F85">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主持人按下列程序进行开标：</w:t>
      </w:r>
    </w:p>
    <w:p w14:paraId="1DBFB9B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（1）宣布开标纪律；</w:t>
      </w:r>
    </w:p>
    <w:p w14:paraId="5F435EE4">
      <w:pPr>
        <w:wordWrap w:val="0"/>
        <w:adjustRightInd w:val="0"/>
        <w:snapToGrid w:val="0"/>
        <w:spacing w:line="360" w:lineRule="auto"/>
        <w:ind w:firstLine="420" w:firstLineChars="200"/>
        <w:rPr>
          <w:rFonts w:hint="eastAsia"/>
          <w:strike/>
          <w:color w:val="auto"/>
          <w:sz w:val="21"/>
          <w:szCs w:val="21"/>
          <w:highlight w:val="none"/>
        </w:rPr>
      </w:pPr>
      <w:r>
        <w:rPr>
          <w:rFonts w:hint="eastAsia"/>
          <w:strike/>
          <w:color w:val="auto"/>
          <w:sz w:val="21"/>
          <w:szCs w:val="21"/>
          <w:highlight w:val="none"/>
        </w:rPr>
        <w:t>（2）公布在投标截止时间前递交投标文件的投标人名称；</w:t>
      </w:r>
    </w:p>
    <w:p w14:paraId="369C3562">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w:t>
      </w:r>
      <w:r>
        <w:rPr>
          <w:color w:val="auto"/>
          <w:sz w:val="21"/>
          <w:szCs w:val="21"/>
          <w:highlight w:val="none"/>
          <w:lang w:val="en-US"/>
        </w:rPr>
        <w:t>3</w:t>
      </w:r>
      <w:r>
        <w:rPr>
          <w:rFonts w:hint="eastAsia"/>
          <w:color w:val="auto"/>
          <w:sz w:val="21"/>
          <w:szCs w:val="21"/>
          <w:highlight w:val="none"/>
        </w:rPr>
        <w:t>）宣布开标人、唱标人、记录人、监标人等有关人员姓名；</w:t>
      </w:r>
    </w:p>
    <w:p w14:paraId="21B8C14D">
      <w:pPr>
        <w:wordWrap w:val="0"/>
        <w:adjustRightInd w:val="0"/>
        <w:snapToGrid w:val="0"/>
        <w:spacing w:line="360" w:lineRule="auto"/>
        <w:ind w:firstLine="420" w:firstLineChars="200"/>
        <w:rPr>
          <w:rFonts w:hint="eastAsia"/>
          <w:color w:val="auto"/>
          <w:sz w:val="21"/>
          <w:szCs w:val="21"/>
          <w:highlight w:val="none"/>
        </w:rPr>
      </w:pPr>
      <w:r>
        <w:rPr>
          <w:rFonts w:hint="eastAsia"/>
          <w:strike/>
          <w:color w:val="auto"/>
          <w:sz w:val="21"/>
          <w:szCs w:val="21"/>
          <w:highlight w:val="none"/>
        </w:rPr>
        <w:t>（4）（A）检查投标文件的密封情况，按照投标人须知前附表规定的开标顺序当众开标，公布招标项目名称、投标人名称、投标保证金的递交情况、投标报价、监理服务期限及其他内容，并记录在案；</w:t>
      </w:r>
    </w:p>
    <w:p w14:paraId="47DC728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w:t>
      </w:r>
      <w:r>
        <w:rPr>
          <w:color w:val="auto"/>
          <w:sz w:val="21"/>
          <w:szCs w:val="21"/>
          <w:highlight w:val="none"/>
          <w:lang w:val="en-US"/>
        </w:rPr>
        <w:t>4</w:t>
      </w:r>
      <w:r>
        <w:rPr>
          <w:rFonts w:hint="eastAsia"/>
          <w:color w:val="auto"/>
          <w:sz w:val="21"/>
          <w:szCs w:val="21"/>
          <w:highlight w:val="none"/>
        </w:rPr>
        <w:t>）（B）投标截止时间后</w:t>
      </w:r>
      <w:r>
        <w:rPr>
          <w:rFonts w:hint="eastAsia"/>
          <w:color w:val="auto"/>
          <w:sz w:val="21"/>
          <w:szCs w:val="21"/>
          <w:highlight w:val="none"/>
          <w:lang w:val="en-US"/>
        </w:rPr>
        <w:t>一</w:t>
      </w:r>
      <w:r>
        <w:rPr>
          <w:rFonts w:hint="eastAsia"/>
          <w:color w:val="auto"/>
          <w:sz w:val="21"/>
          <w:szCs w:val="21"/>
          <w:highlight w:val="none"/>
        </w:rPr>
        <w:t>小时内，投标人通过电子招标投标交易平台对已递交的电子投标文件进行解密，投标人完成解密后，再由招标人进行解密。公布招标项目名称、投标人名称、</w:t>
      </w:r>
      <w:r>
        <w:rPr>
          <w:rFonts w:hint="eastAsia"/>
          <w:strike/>
          <w:color w:val="auto"/>
          <w:sz w:val="21"/>
          <w:szCs w:val="21"/>
          <w:highlight w:val="none"/>
        </w:rPr>
        <w:t>投标保证金的递交情况、</w:t>
      </w:r>
      <w:r>
        <w:rPr>
          <w:rFonts w:hint="eastAsia"/>
          <w:color w:val="auto"/>
          <w:sz w:val="21"/>
          <w:szCs w:val="21"/>
          <w:highlight w:val="none"/>
        </w:rPr>
        <w:t>投标报价、监理服务期限及其他内容，并记录在案；未在规定时间内解密的投标文件不参与开标、评标。</w:t>
      </w:r>
    </w:p>
    <w:p w14:paraId="6F2175EF">
      <w:pPr>
        <w:wordWrap w:val="0"/>
        <w:adjustRightInd w:val="0"/>
        <w:snapToGrid w:val="0"/>
        <w:spacing w:line="360" w:lineRule="auto"/>
        <w:ind w:firstLine="420" w:firstLineChars="200"/>
        <w:rPr>
          <w:rFonts w:hint="eastAsia"/>
          <w:color w:val="auto"/>
          <w:sz w:val="21"/>
          <w:szCs w:val="21"/>
          <w:highlight w:val="none"/>
        </w:rPr>
      </w:pPr>
      <w:r>
        <w:rPr>
          <w:rFonts w:hint="eastAsia"/>
          <w:strike/>
          <w:color w:val="auto"/>
          <w:sz w:val="21"/>
          <w:szCs w:val="21"/>
          <w:highlight w:val="none"/>
        </w:rPr>
        <w:t>（5）（A）投标人代表、招标人代表、监标人、记录人等有关人员在开标记录上签字确认；</w:t>
      </w:r>
    </w:p>
    <w:p w14:paraId="71B63F1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w:t>
      </w:r>
      <w:r>
        <w:rPr>
          <w:color w:val="auto"/>
          <w:sz w:val="21"/>
          <w:szCs w:val="21"/>
          <w:highlight w:val="none"/>
          <w:lang w:val="en-US"/>
        </w:rPr>
        <w:t>5</w:t>
      </w:r>
      <w:r>
        <w:rPr>
          <w:rFonts w:hint="eastAsia"/>
          <w:color w:val="auto"/>
          <w:sz w:val="21"/>
          <w:szCs w:val="21"/>
          <w:highlight w:val="none"/>
        </w:rPr>
        <w:t>）（B）投标人代表、招标人代表、监标人、记录人等有关人员使用本人的电子印章在开标记录上签字确认；若有关人员不签字的，不影响开标程序；</w:t>
      </w:r>
    </w:p>
    <w:p w14:paraId="779E6915">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w:t>
      </w:r>
      <w:r>
        <w:rPr>
          <w:color w:val="auto"/>
          <w:sz w:val="21"/>
          <w:szCs w:val="21"/>
          <w:highlight w:val="none"/>
          <w:lang w:val="en-US"/>
        </w:rPr>
        <w:t>6</w:t>
      </w:r>
      <w:r>
        <w:rPr>
          <w:rFonts w:hint="eastAsia"/>
          <w:color w:val="auto"/>
          <w:sz w:val="21"/>
          <w:szCs w:val="21"/>
          <w:highlight w:val="none"/>
        </w:rPr>
        <w:t>）开标结束。</w:t>
      </w:r>
    </w:p>
    <w:p w14:paraId="133238DA">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5.3开标异议</w:t>
      </w:r>
    </w:p>
    <w:p w14:paraId="08BBBE2B">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投标人对开标有异议的，应当在开标现场提出，招标人当场作出答复，并制作记录。</w:t>
      </w:r>
    </w:p>
    <w:p w14:paraId="257B293A">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6.评标</w:t>
      </w:r>
    </w:p>
    <w:p w14:paraId="00E952FE">
      <w:pPr>
        <w:wordWrap w:val="0"/>
        <w:adjustRightInd w:val="0"/>
        <w:snapToGrid w:val="0"/>
        <w:spacing w:line="360" w:lineRule="auto"/>
        <w:ind w:firstLine="422" w:firstLineChars="200"/>
        <w:rPr>
          <w:rFonts w:hint="eastAsia"/>
          <w:color w:val="auto"/>
          <w:sz w:val="21"/>
          <w:szCs w:val="21"/>
          <w:highlight w:val="none"/>
        </w:rPr>
      </w:pPr>
      <w:r>
        <w:rPr>
          <w:rFonts w:hint="eastAsia"/>
          <w:b/>
          <w:bCs/>
          <w:color w:val="auto"/>
          <w:kern w:val="2"/>
          <w:sz w:val="21"/>
          <w:szCs w:val="21"/>
          <w:highlight w:val="none"/>
          <w:lang w:val="en-US" w:bidi="ar-SA"/>
        </w:rPr>
        <w:t>6.1评标委员会</w:t>
      </w:r>
    </w:p>
    <w:p w14:paraId="1221813D">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A67C60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6.1.2评标委员会成员有下列情形之一的，应当回避：</w:t>
      </w:r>
    </w:p>
    <w:p w14:paraId="6A249062">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（1）投标人或投标人主要负责人的近亲属；</w:t>
      </w:r>
    </w:p>
    <w:p w14:paraId="17C3EAA4">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（2）项目主管部门或者行政监督部门的人员；</w:t>
      </w:r>
    </w:p>
    <w:p w14:paraId="520D4814">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（3）与投标人有经济利益关系，可能影响对投标公正评审的；</w:t>
      </w:r>
    </w:p>
    <w:p w14:paraId="6293117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（4）曾因在招标、评标以及其他与招标投标有关活动中从事违法行为而受过行政处罚或刑事处罚的；</w:t>
      </w:r>
    </w:p>
    <w:p w14:paraId="3F10DE4A">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（5）与投标人有其他利害关系。</w:t>
      </w:r>
    </w:p>
    <w:p w14:paraId="052C863E">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14:paraId="1826A555">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6.2评标原则</w:t>
      </w:r>
    </w:p>
    <w:p w14:paraId="1DA1792F">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评标活动遵循公平、公正、科学和择优的原则。</w:t>
      </w:r>
    </w:p>
    <w:p w14:paraId="56B2C89B">
      <w:pPr>
        <w:pStyle w:val="21"/>
        <w:rPr>
          <w:rFonts w:hint="eastAsia"/>
          <w:color w:val="auto"/>
          <w:highlight w:val="none"/>
          <w:lang w:val="zh-CN"/>
        </w:rPr>
      </w:pPr>
      <w:r>
        <w:rPr>
          <w:rFonts w:hint="eastAsia"/>
          <w:color w:val="auto"/>
          <w:highlight w:val="none"/>
          <w:lang w:val="zh-CN"/>
        </w:rPr>
        <w:t>评标委员会在开始评标前，应了解评标专家的职责及守则，认真阅读附件二《评标委员会成员声明》的内容并签名，签字后方可进行评标。</w:t>
      </w:r>
    </w:p>
    <w:p w14:paraId="23C6B58E">
      <w:pPr>
        <w:wordWrap w:val="0"/>
        <w:adjustRightInd w:val="0"/>
        <w:snapToGrid w:val="0"/>
        <w:spacing w:line="360" w:lineRule="auto"/>
        <w:ind w:firstLine="422" w:firstLineChars="200"/>
        <w:rPr>
          <w:rFonts w:hint="eastAsia"/>
          <w:color w:val="auto"/>
          <w:sz w:val="21"/>
          <w:szCs w:val="21"/>
          <w:highlight w:val="none"/>
        </w:rPr>
      </w:pPr>
      <w:r>
        <w:rPr>
          <w:rFonts w:hint="eastAsia"/>
          <w:b/>
          <w:bCs/>
          <w:color w:val="auto"/>
          <w:kern w:val="2"/>
          <w:sz w:val="21"/>
          <w:szCs w:val="21"/>
          <w:highlight w:val="none"/>
          <w:lang w:val="en-US" w:bidi="ar-SA"/>
        </w:rPr>
        <w:t>6.3评标</w:t>
      </w:r>
    </w:p>
    <w:p w14:paraId="192FDADC">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6.3.1评标委员会按照第三章“评标办法”规定的方法、评审因素、标准和程序对投标文件进行评审。第三章“评标办法”没有规定的方法、评审因素和标准，不作为评标依据。</w:t>
      </w:r>
    </w:p>
    <w:p w14:paraId="5BEBEE54">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6.3.2评标完成后，评标委员会应当向招标人提交书面评标报告和中标候选人名单。评标委员会推荐中标候选人的人数见投标人须知前附表。</w:t>
      </w:r>
    </w:p>
    <w:p w14:paraId="05230681">
      <w:pPr>
        <w:pStyle w:val="8"/>
        <w:wordWrap w:val="0"/>
        <w:adjustRightInd w:val="0"/>
        <w:snapToGrid w:val="0"/>
        <w:spacing w:line="360" w:lineRule="auto"/>
        <w:ind w:firstLineChars="200"/>
        <w:rPr>
          <w:rFonts w:hint="eastAsia"/>
          <w:color w:val="auto"/>
          <w:sz w:val="21"/>
          <w:szCs w:val="21"/>
          <w:highlight w:val="none"/>
        </w:rPr>
      </w:pPr>
      <w:r>
        <w:rPr>
          <w:rFonts w:hint="eastAsia"/>
          <w:color w:val="auto"/>
          <w:sz w:val="21"/>
          <w:szCs w:val="21"/>
          <w:highlight w:val="none"/>
          <w:u w:val="single"/>
        </w:rPr>
        <w:t>在电子评标过程中，无论遇到任何系统异常或故障，评标委员会均应出具评标报告。</w:t>
      </w:r>
    </w:p>
    <w:p w14:paraId="2BBD2B40">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7.合同授予</w:t>
      </w:r>
    </w:p>
    <w:p w14:paraId="13310C6C">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7.1中标候选人公示</w:t>
      </w:r>
    </w:p>
    <w:p w14:paraId="5BB63A5D">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招标人在收到评标报告之日起 3 日内，按照投标人须知前附表规定的公示媒介和期限公示</w:t>
      </w:r>
    </w:p>
    <w:p w14:paraId="78E9E54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中标候选人，公示期不得少于 3 天。</w:t>
      </w:r>
    </w:p>
    <w:p w14:paraId="400E2A1D">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7.2评标结果异议</w:t>
      </w:r>
    </w:p>
    <w:p w14:paraId="7A727977">
      <w:pPr>
        <w:pStyle w:val="44"/>
        <w:ind w:firstLine="420"/>
        <w:rPr>
          <w:rFonts w:hint="eastAsia"/>
          <w:color w:val="auto"/>
          <w:sz w:val="21"/>
          <w:szCs w:val="21"/>
          <w:highlight w:val="none"/>
          <w:u w:val="single"/>
        </w:rPr>
      </w:pPr>
      <w:r>
        <w:rPr>
          <w:rFonts w:hint="eastAsia"/>
          <w:color w:val="auto"/>
          <w:sz w:val="2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14AACFC1">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7.3中标候选人履约能力审查</w:t>
      </w:r>
    </w:p>
    <w:p w14:paraId="77F0ECF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0BF8F01">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7.4定标</w:t>
      </w:r>
    </w:p>
    <w:p w14:paraId="7FDDFA18">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按照投标人须知前附表的规定，招标人或招标人授权的评标委员会依法确定中标人。</w:t>
      </w:r>
    </w:p>
    <w:p w14:paraId="01D057BE">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7.5中标通知</w:t>
      </w:r>
    </w:p>
    <w:p w14:paraId="30C2D297">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lang w:val="en-US"/>
        </w:rPr>
        <w:t>7.5.1</w:t>
      </w:r>
      <w:r>
        <w:rPr>
          <w:rFonts w:hint="eastAsia"/>
          <w:color w:val="auto"/>
          <w:sz w:val="21"/>
          <w:szCs w:val="21"/>
          <w:highlight w:val="none"/>
        </w:rPr>
        <w:t>在本章第 3.3 款规定的投标有效期内，招标人以书面形式向中标人发出中标通知书</w:t>
      </w:r>
      <w:r>
        <w:rPr>
          <w:rFonts w:hint="eastAsia"/>
          <w:strike/>
          <w:color w:val="auto"/>
          <w:sz w:val="21"/>
          <w:szCs w:val="21"/>
          <w:highlight w:val="none"/>
        </w:rPr>
        <w:t>，同时将中标结果通知未中标的投标人</w:t>
      </w:r>
      <w:r>
        <w:rPr>
          <w:rFonts w:hint="eastAsia"/>
          <w:color w:val="auto"/>
          <w:sz w:val="21"/>
          <w:szCs w:val="21"/>
          <w:highlight w:val="none"/>
        </w:rPr>
        <w:t>。</w:t>
      </w:r>
    </w:p>
    <w:p w14:paraId="3D15B809">
      <w:pPr>
        <w:wordWrap w:val="0"/>
        <w:adjustRightInd w:val="0"/>
        <w:snapToGrid w:val="0"/>
        <w:spacing w:line="360" w:lineRule="auto"/>
        <w:ind w:firstLine="422" w:firstLineChars="200"/>
        <w:rPr>
          <w:rFonts w:hint="eastAsia"/>
          <w:color w:val="auto"/>
          <w:sz w:val="21"/>
          <w:szCs w:val="21"/>
          <w:highlight w:val="none"/>
        </w:rPr>
      </w:pPr>
      <w:r>
        <w:rPr>
          <w:rFonts w:hint="eastAsia"/>
          <w:b/>
          <w:bCs/>
          <w:color w:val="auto"/>
          <w:kern w:val="2"/>
          <w:sz w:val="21"/>
          <w:szCs w:val="21"/>
          <w:highlight w:val="none"/>
          <w:lang w:val="en-US" w:bidi="ar-SA"/>
        </w:rPr>
        <w:t>7.6履约保证金</w:t>
      </w:r>
    </w:p>
    <w:p w14:paraId="4FE7F768">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r>
        <w:rPr>
          <w:rFonts w:hint="eastAsia"/>
          <w:strike/>
          <w:color w:val="auto"/>
          <w:sz w:val="21"/>
          <w:szCs w:val="21"/>
          <w:highlight w:val="none"/>
        </w:rPr>
        <w:t>联合体中标的，其履约保证金以联合体各方或者联合体中牵头人的名义提交。</w:t>
      </w:r>
    </w:p>
    <w:p w14:paraId="110B2D3F">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7.6.2中标人不能按本章第 7.6.1 项要求提交履约保证金的，视为放弃中标，</w:t>
      </w:r>
      <w:r>
        <w:rPr>
          <w:rFonts w:hint="eastAsia"/>
          <w:strike/>
          <w:color w:val="auto"/>
          <w:sz w:val="21"/>
          <w:szCs w:val="21"/>
          <w:highlight w:val="none"/>
        </w:rPr>
        <w:t>其投标保证金不予退还，</w:t>
      </w:r>
      <w:r>
        <w:rPr>
          <w:rFonts w:hint="eastAsia"/>
          <w:color w:val="auto"/>
          <w:sz w:val="21"/>
          <w:szCs w:val="21"/>
          <w:highlight w:val="none"/>
        </w:rPr>
        <w:t>给招标人造成的损失</w:t>
      </w:r>
      <w:r>
        <w:rPr>
          <w:rFonts w:hint="eastAsia"/>
          <w:strike/>
          <w:color w:val="auto"/>
          <w:sz w:val="21"/>
          <w:szCs w:val="21"/>
          <w:highlight w:val="none"/>
        </w:rPr>
        <w:t>超过投标保证金数额</w:t>
      </w:r>
      <w:r>
        <w:rPr>
          <w:rFonts w:hint="eastAsia"/>
          <w:color w:val="auto"/>
          <w:sz w:val="21"/>
          <w:szCs w:val="21"/>
          <w:highlight w:val="none"/>
        </w:rPr>
        <w:t>的，中标人还应当</w:t>
      </w:r>
      <w:r>
        <w:rPr>
          <w:rFonts w:hint="eastAsia"/>
          <w:strike/>
          <w:color w:val="auto"/>
          <w:sz w:val="21"/>
          <w:szCs w:val="21"/>
          <w:highlight w:val="none"/>
        </w:rPr>
        <w:t>对超过部分</w:t>
      </w:r>
      <w:r>
        <w:rPr>
          <w:rFonts w:hint="eastAsia"/>
          <w:color w:val="auto"/>
          <w:sz w:val="21"/>
          <w:szCs w:val="21"/>
          <w:highlight w:val="none"/>
        </w:rPr>
        <w:t>予以赔偿。</w:t>
      </w:r>
    </w:p>
    <w:p w14:paraId="74D382E7">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7.7签订合同</w:t>
      </w:r>
    </w:p>
    <w:p w14:paraId="7151E0E2">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7.7.1招标人和中标人应当在中标通知书发出之日起 30 日内，根据招标文件和中标人的投标文件订立书面合同。中标人无正当理由拒签合同，在签订合同时向招标人</w:t>
      </w:r>
      <w:r>
        <w:rPr>
          <w:rFonts w:hint="eastAsia"/>
          <w:color w:val="auto"/>
          <w:sz w:val="21"/>
          <w:szCs w:val="21"/>
          <w:highlight w:val="none"/>
          <w:u w:val="single"/>
        </w:rPr>
        <w:t>或建设管理单位</w:t>
      </w:r>
      <w:r>
        <w:rPr>
          <w:rFonts w:hint="eastAsia"/>
          <w:color w:val="auto"/>
          <w:sz w:val="21"/>
          <w:szCs w:val="21"/>
          <w:highlight w:val="none"/>
        </w:rPr>
        <w:t>提出附加条件，或者不按照招标文件要求提交履约保证金的，招标人有权取消其中标资格</w:t>
      </w:r>
      <w:r>
        <w:rPr>
          <w:rFonts w:hint="eastAsia"/>
          <w:strike/>
          <w:color w:val="auto"/>
          <w:sz w:val="21"/>
          <w:szCs w:val="21"/>
          <w:highlight w:val="none"/>
        </w:rPr>
        <w:t>，其投标保证金不予退还</w:t>
      </w:r>
      <w:r>
        <w:rPr>
          <w:rFonts w:hint="eastAsia"/>
          <w:color w:val="auto"/>
          <w:sz w:val="21"/>
          <w:szCs w:val="21"/>
          <w:highlight w:val="none"/>
        </w:rPr>
        <w:t>；给招标人造成的损失</w:t>
      </w:r>
      <w:r>
        <w:rPr>
          <w:rFonts w:hint="eastAsia"/>
          <w:strike/>
          <w:color w:val="auto"/>
          <w:sz w:val="21"/>
          <w:szCs w:val="21"/>
          <w:highlight w:val="none"/>
        </w:rPr>
        <w:t>超过投标保证金数额</w:t>
      </w:r>
      <w:r>
        <w:rPr>
          <w:rFonts w:hint="eastAsia"/>
          <w:color w:val="auto"/>
          <w:sz w:val="21"/>
          <w:szCs w:val="21"/>
          <w:highlight w:val="none"/>
        </w:rPr>
        <w:t>的，中标人还应当</w:t>
      </w:r>
      <w:r>
        <w:rPr>
          <w:rFonts w:hint="eastAsia"/>
          <w:strike/>
          <w:color w:val="auto"/>
          <w:sz w:val="21"/>
          <w:szCs w:val="21"/>
          <w:highlight w:val="none"/>
        </w:rPr>
        <w:t>对超过部分</w:t>
      </w:r>
      <w:r>
        <w:rPr>
          <w:rFonts w:hint="eastAsia"/>
          <w:color w:val="auto"/>
          <w:sz w:val="21"/>
          <w:szCs w:val="21"/>
          <w:highlight w:val="none"/>
        </w:rPr>
        <w:t>予以赔偿。</w:t>
      </w:r>
    </w:p>
    <w:p w14:paraId="6D2D3FCD">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7.7.2发出中标通知书后，招标人无正当理由拒签合同，或者在签订合同时向中标人提出附加条件的，</w:t>
      </w:r>
      <w:r>
        <w:rPr>
          <w:rFonts w:hint="eastAsia"/>
          <w:strike/>
          <w:color w:val="auto"/>
          <w:sz w:val="21"/>
          <w:szCs w:val="21"/>
          <w:highlight w:val="none"/>
          <w:u w:val="single"/>
        </w:rPr>
        <w:t>招标人通知广州交易集团有限公司（广州公共资源交易中心）向中标人退还投标保证金</w:t>
      </w:r>
      <w:r>
        <w:rPr>
          <w:rFonts w:hint="eastAsia"/>
          <w:strike/>
          <w:color w:val="auto"/>
          <w:sz w:val="21"/>
          <w:szCs w:val="21"/>
          <w:highlight w:val="none"/>
        </w:rPr>
        <w:t>；</w:t>
      </w:r>
      <w:r>
        <w:rPr>
          <w:rFonts w:hint="eastAsia"/>
          <w:color w:val="auto"/>
          <w:sz w:val="21"/>
          <w:szCs w:val="21"/>
          <w:highlight w:val="none"/>
        </w:rPr>
        <w:t>给中标人造成损失的，还应当赔偿损失。</w:t>
      </w:r>
    </w:p>
    <w:p w14:paraId="7BF5857E">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7.7.3</w:t>
      </w:r>
      <w:r>
        <w:rPr>
          <w:rFonts w:hint="eastAsia"/>
          <w:color w:val="auto"/>
          <w:sz w:val="21"/>
          <w:szCs w:val="21"/>
          <w:highlight w:val="none"/>
          <w:u w:val="single"/>
        </w:rPr>
        <w:t>招标人支付监理费时，中标人应提供相应的等额合法有效的增值税发票。</w:t>
      </w:r>
    </w:p>
    <w:p w14:paraId="150F33E1">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8.纪律和监督</w:t>
      </w:r>
    </w:p>
    <w:p w14:paraId="0345F105">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8.1对招标人的纪律要求</w:t>
      </w:r>
    </w:p>
    <w:p w14:paraId="2D3BFBB9">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招标人不得泄露招标投标活动中应当保密的情况和资料，不得与投标人串通损害国家利益、社会公共利益或者他人合法权益。</w:t>
      </w:r>
    </w:p>
    <w:p w14:paraId="7134B6CE">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8.2对投标人的纪律要求</w:t>
      </w:r>
    </w:p>
    <w:p w14:paraId="0E56027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4A83112">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8.3对评标委员会成员的纪律要求</w:t>
      </w:r>
    </w:p>
    <w:p w14:paraId="136F43BA">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E85F549">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8.4对与评标活动有关的工作人员的纪律要求</w:t>
      </w:r>
    </w:p>
    <w:p w14:paraId="641FCCA1">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FA37E5">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8.5投诉</w:t>
      </w:r>
    </w:p>
    <w:p w14:paraId="443F2C40">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8.5.1投标人或者其他利害关系人认为招标投标活动不符合法律、行政法规规定的，可以自知道或者应当知道之日起 10 日内向有关行政监督部门投诉。投诉应当有明确的请求和必要的证明材料。</w:t>
      </w:r>
    </w:p>
    <w:p w14:paraId="469167D8">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8.5.2投标人或者其他利害关系人对招标文件、开标和评标结果提出投诉的，应当按照投标人须知第 2.4 款、第 5.3 款和第 7.2 款的规定先向招标人提出异议。异议答复期间不计算在第 8.5.1 项规定的期限内。</w:t>
      </w:r>
    </w:p>
    <w:p w14:paraId="5349A614">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9.是否采用电子招标投标</w:t>
      </w:r>
    </w:p>
    <w:p w14:paraId="4B753A96">
      <w:pPr>
        <w:wordWrap w:val="0"/>
        <w:adjustRightInd w:val="0"/>
        <w:snapToGrid w:val="0"/>
        <w:spacing w:line="360" w:lineRule="auto"/>
        <w:ind w:firstLine="420" w:firstLineChars="200"/>
        <w:rPr>
          <w:rFonts w:hint="eastAsia"/>
          <w:color w:val="auto"/>
          <w:sz w:val="21"/>
          <w:szCs w:val="21"/>
          <w:highlight w:val="none"/>
        </w:rPr>
      </w:pPr>
      <w:r>
        <w:rPr>
          <w:rFonts w:hint="eastAsia"/>
          <w:color w:val="auto"/>
          <w:sz w:val="21"/>
          <w:szCs w:val="21"/>
          <w:highlight w:val="none"/>
        </w:rPr>
        <w:t>本招标项目是否采用电子招标投标方式，见投标人须知前附表。</w:t>
      </w:r>
    </w:p>
    <w:p w14:paraId="6B5566DA">
      <w:pPr>
        <w:wordWrap w:val="0"/>
        <w:adjustRightInd w:val="0"/>
        <w:snapToGrid w:val="0"/>
        <w:spacing w:line="360" w:lineRule="auto"/>
        <w:ind w:firstLine="422" w:firstLineChars="200"/>
        <w:rPr>
          <w:rFonts w:hint="eastAsia"/>
          <w:b/>
          <w:bCs/>
          <w:color w:val="auto"/>
          <w:kern w:val="2"/>
          <w:sz w:val="21"/>
          <w:szCs w:val="21"/>
          <w:highlight w:val="none"/>
          <w:lang w:val="en-US" w:bidi="ar-SA"/>
        </w:rPr>
      </w:pPr>
      <w:r>
        <w:rPr>
          <w:rFonts w:hint="eastAsia"/>
          <w:b/>
          <w:bCs/>
          <w:color w:val="auto"/>
          <w:kern w:val="2"/>
          <w:sz w:val="21"/>
          <w:szCs w:val="21"/>
          <w:highlight w:val="none"/>
          <w:lang w:val="en-US" w:bidi="ar-SA"/>
        </w:rPr>
        <w:t>10.需要补充的其他内容</w:t>
      </w:r>
    </w:p>
    <w:p w14:paraId="4657BBA5">
      <w:pPr>
        <w:wordWrap w:val="0"/>
        <w:adjustRightInd w:val="0"/>
        <w:snapToGrid w:val="0"/>
        <w:spacing w:line="360" w:lineRule="auto"/>
        <w:ind w:firstLine="420" w:firstLineChars="200"/>
        <w:rPr>
          <w:rFonts w:hint="eastAsia"/>
          <w:color w:val="auto"/>
          <w:sz w:val="21"/>
          <w:szCs w:val="21"/>
          <w:highlight w:val="none"/>
        </w:rPr>
        <w:sectPr>
          <w:footerReference r:id="rId5" w:type="default"/>
          <w:pgSz w:w="11906" w:h="16838"/>
          <w:pgMar w:top="1440" w:right="1080" w:bottom="1440" w:left="1080" w:header="0" w:footer="841" w:gutter="0"/>
          <w:cols w:space="720" w:num="1"/>
        </w:sectPr>
      </w:pPr>
      <w:r>
        <w:rPr>
          <w:rFonts w:hint="eastAsia"/>
          <w:color w:val="auto"/>
          <w:sz w:val="21"/>
          <w:szCs w:val="21"/>
          <w:highlight w:val="none"/>
        </w:rPr>
        <w:t>需要补充的其他内容：见投标人须知前附表。</w:t>
      </w:r>
    </w:p>
    <w:p w14:paraId="2EC68BEC">
      <w:pPr>
        <w:rPr>
          <w:rFonts w:hint="eastAsia"/>
          <w:color w:val="auto"/>
          <w:sz w:val="28"/>
          <w:szCs w:val="28"/>
          <w:highlight w:val="none"/>
        </w:rPr>
      </w:pPr>
      <w:bookmarkStart w:id="18" w:name="_bookmark76"/>
      <w:bookmarkEnd w:id="18"/>
      <w:bookmarkStart w:id="19" w:name="_Toc11702"/>
      <w:r>
        <w:rPr>
          <w:rFonts w:hint="eastAsia"/>
          <w:color w:val="auto"/>
          <w:sz w:val="28"/>
          <w:szCs w:val="28"/>
          <w:highlight w:val="none"/>
        </w:rPr>
        <w:t>附件一：开标记录表</w:t>
      </w:r>
      <w:bookmarkEnd w:id="19"/>
      <w:r>
        <w:rPr>
          <w:rFonts w:hint="eastAsia"/>
          <w:color w:val="auto"/>
          <w:sz w:val="28"/>
          <w:szCs w:val="28"/>
          <w:highlight w:val="none"/>
        </w:rPr>
        <w:t>（按广州交易集团有限公司（广州公共资源交易中心）系统导出为准）</w:t>
      </w:r>
    </w:p>
    <w:p w14:paraId="11F2B48E">
      <w:pPr>
        <w:wordWrap w:val="0"/>
        <w:spacing w:before="61" w:line="360" w:lineRule="auto"/>
        <w:ind w:right="456"/>
        <w:jc w:val="center"/>
        <w:rPr>
          <w:rFonts w:hint="eastAsia"/>
          <w:color w:val="auto"/>
          <w:sz w:val="28"/>
          <w:highlight w:val="none"/>
        </w:rPr>
      </w:pPr>
      <w:r>
        <w:rPr>
          <w:rFonts w:hint="eastAsia"/>
          <w:b/>
          <w:bCs/>
          <w:color w:val="auto"/>
          <w:sz w:val="28"/>
          <w:highlight w:val="none"/>
        </w:rPr>
        <w:t>开标记录表（参考格式）</w:t>
      </w:r>
    </w:p>
    <w:p w14:paraId="27055A91">
      <w:pPr>
        <w:pStyle w:val="11"/>
        <w:tabs>
          <w:tab w:val="left" w:pos="3634"/>
          <w:tab w:val="left" w:pos="4788"/>
          <w:tab w:val="left" w:pos="5943"/>
          <w:tab w:val="left" w:pos="7098"/>
          <w:tab w:val="left" w:pos="8253"/>
        </w:tabs>
        <w:wordWrap w:val="0"/>
        <w:spacing w:before="237" w:line="360" w:lineRule="auto"/>
        <w:ind w:left="1637"/>
        <w:rPr>
          <w:rFonts w:hint="eastAsia"/>
          <w:color w:val="auto"/>
          <w:highlight w:val="none"/>
        </w:rPr>
      </w:pPr>
      <w:r>
        <w:rPr>
          <w:rFonts w:hint="eastAsia"/>
          <w:color w:val="auto"/>
          <w:highlight w:val="none"/>
        </w:rPr>
        <w:t>开标</w:t>
      </w:r>
      <w:r>
        <w:rPr>
          <w:rFonts w:hint="eastAsia"/>
          <w:color w:val="auto"/>
          <w:spacing w:val="-3"/>
          <w:highlight w:val="none"/>
        </w:rPr>
        <w:t>时</w:t>
      </w:r>
      <w:r>
        <w:rPr>
          <w:rFonts w:hint="eastAsia"/>
          <w:color w:val="auto"/>
          <w:highlight w:val="none"/>
        </w:rPr>
        <w:t>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月</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日</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时</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分</w:t>
      </w:r>
    </w:p>
    <w:p w14:paraId="1370423F">
      <w:pPr>
        <w:pStyle w:val="11"/>
        <w:wordWrap w:val="0"/>
        <w:spacing w:before="1" w:line="360" w:lineRule="auto"/>
        <w:rPr>
          <w:rFonts w:hint="eastAsia"/>
          <w:color w:val="auto"/>
          <w:sz w:val="11"/>
          <w:highlight w:val="none"/>
        </w:rPr>
      </w:pPr>
    </w:p>
    <w:tbl>
      <w:tblPr>
        <w:tblStyle w:val="23"/>
        <w:tblW w:w="9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7"/>
        <w:gridCol w:w="1019"/>
        <w:gridCol w:w="992"/>
        <w:gridCol w:w="994"/>
        <w:gridCol w:w="853"/>
        <w:gridCol w:w="139"/>
        <w:gridCol w:w="853"/>
        <w:gridCol w:w="711"/>
        <w:gridCol w:w="992"/>
        <w:gridCol w:w="992"/>
        <w:gridCol w:w="994"/>
      </w:tblGrid>
      <w:tr w14:paraId="578A9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648" w:type="dxa"/>
            <w:vAlign w:val="center"/>
          </w:tcPr>
          <w:p w14:paraId="54AA2EFF">
            <w:pPr>
              <w:pStyle w:val="33"/>
              <w:wordWrap w:val="0"/>
              <w:spacing w:before="1"/>
              <w:ind w:left="143"/>
              <w:jc w:val="center"/>
              <w:rPr>
                <w:rFonts w:hint="eastAsia"/>
                <w:color w:val="auto"/>
                <w:sz w:val="18"/>
                <w:highlight w:val="none"/>
              </w:rPr>
            </w:pPr>
            <w:r>
              <w:rPr>
                <w:rFonts w:hint="eastAsia"/>
                <w:color w:val="auto"/>
                <w:sz w:val="18"/>
                <w:highlight w:val="none"/>
              </w:rPr>
              <w:t>序号</w:t>
            </w:r>
          </w:p>
        </w:tc>
        <w:tc>
          <w:tcPr>
            <w:tcW w:w="1020" w:type="dxa"/>
            <w:vAlign w:val="center"/>
          </w:tcPr>
          <w:p w14:paraId="1FD9CAC0">
            <w:pPr>
              <w:pStyle w:val="33"/>
              <w:wordWrap w:val="0"/>
              <w:spacing w:before="1"/>
              <w:ind w:left="239"/>
              <w:jc w:val="center"/>
              <w:rPr>
                <w:rFonts w:hint="eastAsia"/>
                <w:color w:val="auto"/>
                <w:sz w:val="18"/>
                <w:highlight w:val="none"/>
              </w:rPr>
            </w:pPr>
            <w:r>
              <w:rPr>
                <w:rFonts w:hint="eastAsia"/>
                <w:color w:val="auto"/>
                <w:sz w:val="18"/>
                <w:highlight w:val="none"/>
              </w:rPr>
              <w:t>投标人</w:t>
            </w:r>
          </w:p>
        </w:tc>
        <w:tc>
          <w:tcPr>
            <w:tcW w:w="992" w:type="dxa"/>
            <w:vAlign w:val="center"/>
          </w:tcPr>
          <w:p w14:paraId="0143E0A0">
            <w:pPr>
              <w:pStyle w:val="33"/>
              <w:wordWrap w:val="0"/>
              <w:ind w:left="113" w:right="110"/>
              <w:jc w:val="center"/>
              <w:rPr>
                <w:rFonts w:hint="eastAsia"/>
                <w:strike/>
                <w:color w:val="auto"/>
                <w:sz w:val="18"/>
                <w:highlight w:val="none"/>
              </w:rPr>
            </w:pPr>
            <w:r>
              <w:rPr>
                <w:rFonts w:hint="eastAsia"/>
                <w:strike/>
                <w:color w:val="auto"/>
                <w:sz w:val="18"/>
                <w:highlight w:val="none"/>
              </w:rPr>
              <w:t>投标保证</w:t>
            </w:r>
          </w:p>
          <w:p w14:paraId="240D086F">
            <w:pPr>
              <w:pStyle w:val="33"/>
              <w:wordWrap w:val="0"/>
              <w:ind w:left="6"/>
              <w:jc w:val="center"/>
              <w:rPr>
                <w:rFonts w:hint="eastAsia"/>
                <w:color w:val="auto"/>
                <w:sz w:val="18"/>
                <w:highlight w:val="none"/>
              </w:rPr>
            </w:pPr>
            <w:r>
              <w:rPr>
                <w:rFonts w:hint="eastAsia"/>
                <w:strike/>
                <w:color w:val="auto"/>
                <w:sz w:val="18"/>
                <w:highlight w:val="none"/>
              </w:rPr>
              <w:t>金</w:t>
            </w:r>
          </w:p>
        </w:tc>
        <w:tc>
          <w:tcPr>
            <w:tcW w:w="994" w:type="dxa"/>
            <w:vAlign w:val="center"/>
          </w:tcPr>
          <w:p w14:paraId="2309478B">
            <w:pPr>
              <w:pStyle w:val="33"/>
              <w:wordWrap w:val="0"/>
              <w:ind w:left="205"/>
              <w:jc w:val="center"/>
              <w:rPr>
                <w:rFonts w:hint="eastAsia"/>
                <w:color w:val="auto"/>
                <w:sz w:val="18"/>
                <w:highlight w:val="none"/>
              </w:rPr>
            </w:pPr>
            <w:r>
              <w:rPr>
                <w:rFonts w:hint="eastAsia"/>
                <w:color w:val="auto"/>
                <w:sz w:val="18"/>
                <w:highlight w:val="none"/>
              </w:rPr>
              <w:t>投标报价</w:t>
            </w:r>
          </w:p>
          <w:p w14:paraId="360A6DD6">
            <w:pPr>
              <w:pStyle w:val="33"/>
              <w:wordWrap w:val="0"/>
              <w:ind w:left="205"/>
              <w:jc w:val="center"/>
              <w:rPr>
                <w:rFonts w:hint="eastAsia"/>
                <w:color w:val="auto"/>
                <w:sz w:val="18"/>
                <w:highlight w:val="none"/>
              </w:rPr>
            </w:pPr>
            <w:r>
              <w:rPr>
                <w:rFonts w:hint="eastAsia"/>
                <w:color w:val="auto"/>
                <w:sz w:val="18"/>
                <w:highlight w:val="none"/>
              </w:rPr>
              <w:t>（元）</w:t>
            </w:r>
          </w:p>
        </w:tc>
        <w:tc>
          <w:tcPr>
            <w:tcW w:w="853" w:type="dxa"/>
            <w:vAlign w:val="center"/>
          </w:tcPr>
          <w:p w14:paraId="49246DC4">
            <w:pPr>
              <w:wordWrap w:val="0"/>
              <w:jc w:val="center"/>
              <w:rPr>
                <w:rFonts w:hint="eastAsia"/>
                <w:color w:val="auto"/>
                <w:sz w:val="18"/>
                <w:highlight w:val="none"/>
              </w:rPr>
            </w:pPr>
            <w:r>
              <w:rPr>
                <w:rFonts w:ascii="Times New Roman" w:hAnsi="Times New Roman"/>
                <w:color w:val="auto"/>
                <w:sz w:val="18"/>
                <w:highlight w:val="none"/>
              </w:rPr>
              <w:t>总监理工程师</w:t>
            </w:r>
          </w:p>
        </w:tc>
        <w:tc>
          <w:tcPr>
            <w:tcW w:w="992" w:type="dxa"/>
            <w:gridSpan w:val="2"/>
            <w:vAlign w:val="center"/>
          </w:tcPr>
          <w:p w14:paraId="1593D139">
            <w:pPr>
              <w:wordWrap w:val="0"/>
              <w:jc w:val="center"/>
              <w:rPr>
                <w:rFonts w:hint="eastAsia"/>
                <w:color w:val="auto"/>
                <w:sz w:val="18"/>
                <w:highlight w:val="none"/>
              </w:rPr>
            </w:pPr>
            <w:r>
              <w:rPr>
                <w:rFonts w:ascii="Times New Roman" w:hAnsi="Times New Roman"/>
                <w:color w:val="auto"/>
                <w:sz w:val="18"/>
                <w:highlight w:val="none"/>
              </w:rPr>
              <w:t>监理服务期限</w:t>
            </w:r>
          </w:p>
        </w:tc>
        <w:tc>
          <w:tcPr>
            <w:tcW w:w="711" w:type="dxa"/>
            <w:vAlign w:val="center"/>
          </w:tcPr>
          <w:p w14:paraId="62CE2317">
            <w:pPr>
              <w:wordWrap w:val="0"/>
              <w:jc w:val="center"/>
              <w:rPr>
                <w:rFonts w:hint="eastAsia"/>
                <w:color w:val="auto"/>
                <w:sz w:val="18"/>
                <w:highlight w:val="none"/>
              </w:rPr>
            </w:pPr>
            <w:r>
              <w:rPr>
                <w:rFonts w:hint="eastAsia" w:ascii="Times New Roman" w:hAnsi="Times New Roman"/>
                <w:color w:val="auto"/>
                <w:sz w:val="18"/>
                <w:highlight w:val="none"/>
              </w:rPr>
              <w:t>投标文件递交情况</w:t>
            </w:r>
          </w:p>
        </w:tc>
        <w:tc>
          <w:tcPr>
            <w:tcW w:w="992" w:type="dxa"/>
            <w:vAlign w:val="center"/>
          </w:tcPr>
          <w:p w14:paraId="192509B7">
            <w:pPr>
              <w:wordWrap w:val="0"/>
              <w:jc w:val="center"/>
              <w:rPr>
                <w:rFonts w:hint="eastAsia"/>
                <w:color w:val="auto"/>
                <w:sz w:val="18"/>
                <w:highlight w:val="none"/>
              </w:rPr>
            </w:pPr>
            <w:r>
              <w:rPr>
                <w:rFonts w:hint="eastAsia" w:ascii="Times New Roman" w:hAnsi="Times New Roman"/>
                <w:color w:val="auto"/>
                <w:sz w:val="18"/>
                <w:highlight w:val="none"/>
              </w:rPr>
              <w:t>投标文件解密情况</w:t>
            </w:r>
          </w:p>
        </w:tc>
        <w:tc>
          <w:tcPr>
            <w:tcW w:w="992" w:type="dxa"/>
            <w:vAlign w:val="center"/>
          </w:tcPr>
          <w:p w14:paraId="3CF27B96">
            <w:pPr>
              <w:wordWrap w:val="0"/>
              <w:jc w:val="center"/>
              <w:rPr>
                <w:rFonts w:hint="eastAsia"/>
                <w:color w:val="auto"/>
                <w:sz w:val="18"/>
                <w:highlight w:val="none"/>
              </w:rPr>
            </w:pPr>
            <w:r>
              <w:rPr>
                <w:rFonts w:ascii="Times New Roman" w:hAnsi="Times New Roman"/>
                <w:color w:val="auto"/>
                <w:sz w:val="18"/>
                <w:highlight w:val="none"/>
              </w:rPr>
              <w:t>备注</w:t>
            </w:r>
          </w:p>
        </w:tc>
        <w:tc>
          <w:tcPr>
            <w:tcW w:w="992" w:type="dxa"/>
            <w:vAlign w:val="center"/>
          </w:tcPr>
          <w:p w14:paraId="3D7BF59F">
            <w:pPr>
              <w:wordWrap w:val="0"/>
              <w:jc w:val="center"/>
              <w:rPr>
                <w:rFonts w:hint="eastAsia"/>
                <w:color w:val="auto"/>
                <w:sz w:val="18"/>
                <w:highlight w:val="none"/>
              </w:rPr>
            </w:pPr>
            <w:r>
              <w:rPr>
                <w:rFonts w:ascii="Times New Roman" w:hAnsi="Times New Roman"/>
                <w:color w:val="auto"/>
                <w:sz w:val="18"/>
                <w:highlight w:val="none"/>
              </w:rPr>
              <w:t>投标人代表签名</w:t>
            </w:r>
          </w:p>
        </w:tc>
      </w:tr>
      <w:tr w14:paraId="419D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648" w:type="dxa"/>
          </w:tcPr>
          <w:p w14:paraId="7BBE399E">
            <w:pPr>
              <w:pStyle w:val="33"/>
              <w:wordWrap w:val="0"/>
              <w:rPr>
                <w:rFonts w:hint="eastAsia"/>
                <w:color w:val="auto"/>
                <w:sz w:val="20"/>
                <w:highlight w:val="none"/>
              </w:rPr>
            </w:pPr>
          </w:p>
        </w:tc>
        <w:tc>
          <w:tcPr>
            <w:tcW w:w="1020" w:type="dxa"/>
          </w:tcPr>
          <w:p w14:paraId="4BB55F27">
            <w:pPr>
              <w:pStyle w:val="33"/>
              <w:wordWrap w:val="0"/>
              <w:rPr>
                <w:rFonts w:hint="eastAsia"/>
                <w:color w:val="auto"/>
                <w:sz w:val="20"/>
                <w:highlight w:val="none"/>
              </w:rPr>
            </w:pPr>
          </w:p>
        </w:tc>
        <w:tc>
          <w:tcPr>
            <w:tcW w:w="992" w:type="dxa"/>
          </w:tcPr>
          <w:p w14:paraId="081045A5">
            <w:pPr>
              <w:pStyle w:val="33"/>
              <w:wordWrap w:val="0"/>
              <w:rPr>
                <w:rFonts w:hint="eastAsia"/>
                <w:color w:val="auto"/>
                <w:sz w:val="20"/>
                <w:highlight w:val="none"/>
              </w:rPr>
            </w:pPr>
          </w:p>
        </w:tc>
        <w:tc>
          <w:tcPr>
            <w:tcW w:w="994" w:type="dxa"/>
          </w:tcPr>
          <w:p w14:paraId="734C82AF">
            <w:pPr>
              <w:pStyle w:val="33"/>
              <w:wordWrap w:val="0"/>
              <w:rPr>
                <w:rFonts w:hint="eastAsia"/>
                <w:color w:val="auto"/>
                <w:sz w:val="20"/>
                <w:highlight w:val="none"/>
              </w:rPr>
            </w:pPr>
          </w:p>
        </w:tc>
        <w:tc>
          <w:tcPr>
            <w:tcW w:w="853" w:type="dxa"/>
          </w:tcPr>
          <w:p w14:paraId="593E792C">
            <w:pPr>
              <w:pStyle w:val="33"/>
              <w:wordWrap w:val="0"/>
              <w:rPr>
                <w:rFonts w:hint="eastAsia"/>
                <w:color w:val="auto"/>
                <w:sz w:val="20"/>
                <w:highlight w:val="none"/>
              </w:rPr>
            </w:pPr>
          </w:p>
        </w:tc>
        <w:tc>
          <w:tcPr>
            <w:tcW w:w="992" w:type="dxa"/>
            <w:gridSpan w:val="2"/>
          </w:tcPr>
          <w:p w14:paraId="4CBB61BA">
            <w:pPr>
              <w:pStyle w:val="33"/>
              <w:wordWrap w:val="0"/>
              <w:rPr>
                <w:rFonts w:hint="eastAsia"/>
                <w:color w:val="auto"/>
                <w:sz w:val="20"/>
                <w:highlight w:val="none"/>
              </w:rPr>
            </w:pPr>
          </w:p>
        </w:tc>
        <w:tc>
          <w:tcPr>
            <w:tcW w:w="711" w:type="dxa"/>
          </w:tcPr>
          <w:p w14:paraId="4BA1071E">
            <w:pPr>
              <w:pStyle w:val="33"/>
              <w:wordWrap w:val="0"/>
              <w:rPr>
                <w:rFonts w:hint="eastAsia"/>
                <w:color w:val="auto"/>
                <w:sz w:val="20"/>
                <w:highlight w:val="none"/>
              </w:rPr>
            </w:pPr>
          </w:p>
        </w:tc>
        <w:tc>
          <w:tcPr>
            <w:tcW w:w="992" w:type="dxa"/>
          </w:tcPr>
          <w:p w14:paraId="7B9AEEF9">
            <w:pPr>
              <w:pStyle w:val="33"/>
              <w:wordWrap w:val="0"/>
              <w:rPr>
                <w:rFonts w:hint="eastAsia"/>
                <w:color w:val="auto"/>
                <w:sz w:val="20"/>
                <w:highlight w:val="none"/>
              </w:rPr>
            </w:pPr>
          </w:p>
        </w:tc>
        <w:tc>
          <w:tcPr>
            <w:tcW w:w="992" w:type="dxa"/>
          </w:tcPr>
          <w:p w14:paraId="01CEC7F0">
            <w:pPr>
              <w:pStyle w:val="33"/>
              <w:wordWrap w:val="0"/>
              <w:rPr>
                <w:rFonts w:hint="eastAsia"/>
                <w:color w:val="auto"/>
                <w:sz w:val="20"/>
                <w:highlight w:val="none"/>
              </w:rPr>
            </w:pPr>
          </w:p>
        </w:tc>
        <w:tc>
          <w:tcPr>
            <w:tcW w:w="992" w:type="dxa"/>
          </w:tcPr>
          <w:p w14:paraId="74D8F0DD">
            <w:pPr>
              <w:pStyle w:val="33"/>
              <w:wordWrap w:val="0"/>
              <w:rPr>
                <w:rFonts w:hint="eastAsia"/>
                <w:color w:val="auto"/>
                <w:sz w:val="20"/>
                <w:highlight w:val="none"/>
              </w:rPr>
            </w:pPr>
          </w:p>
        </w:tc>
      </w:tr>
      <w:tr w14:paraId="5636A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14:paraId="4BC78F6D">
            <w:pPr>
              <w:pStyle w:val="33"/>
              <w:wordWrap w:val="0"/>
              <w:rPr>
                <w:rFonts w:hint="eastAsia"/>
                <w:color w:val="auto"/>
                <w:sz w:val="20"/>
                <w:highlight w:val="none"/>
              </w:rPr>
            </w:pPr>
          </w:p>
        </w:tc>
        <w:tc>
          <w:tcPr>
            <w:tcW w:w="1020" w:type="dxa"/>
          </w:tcPr>
          <w:p w14:paraId="41D6231C">
            <w:pPr>
              <w:pStyle w:val="33"/>
              <w:wordWrap w:val="0"/>
              <w:rPr>
                <w:rFonts w:hint="eastAsia"/>
                <w:color w:val="auto"/>
                <w:sz w:val="20"/>
                <w:highlight w:val="none"/>
              </w:rPr>
            </w:pPr>
          </w:p>
        </w:tc>
        <w:tc>
          <w:tcPr>
            <w:tcW w:w="992" w:type="dxa"/>
          </w:tcPr>
          <w:p w14:paraId="4F0DD332">
            <w:pPr>
              <w:pStyle w:val="33"/>
              <w:wordWrap w:val="0"/>
              <w:rPr>
                <w:rFonts w:hint="eastAsia"/>
                <w:color w:val="auto"/>
                <w:sz w:val="20"/>
                <w:highlight w:val="none"/>
              </w:rPr>
            </w:pPr>
          </w:p>
        </w:tc>
        <w:tc>
          <w:tcPr>
            <w:tcW w:w="994" w:type="dxa"/>
          </w:tcPr>
          <w:p w14:paraId="606BFFD3">
            <w:pPr>
              <w:pStyle w:val="33"/>
              <w:wordWrap w:val="0"/>
              <w:rPr>
                <w:rFonts w:hint="eastAsia"/>
                <w:color w:val="auto"/>
                <w:sz w:val="20"/>
                <w:highlight w:val="none"/>
              </w:rPr>
            </w:pPr>
          </w:p>
        </w:tc>
        <w:tc>
          <w:tcPr>
            <w:tcW w:w="853" w:type="dxa"/>
          </w:tcPr>
          <w:p w14:paraId="2A42399D">
            <w:pPr>
              <w:pStyle w:val="33"/>
              <w:wordWrap w:val="0"/>
              <w:rPr>
                <w:rFonts w:hint="eastAsia"/>
                <w:color w:val="auto"/>
                <w:sz w:val="20"/>
                <w:highlight w:val="none"/>
              </w:rPr>
            </w:pPr>
          </w:p>
        </w:tc>
        <w:tc>
          <w:tcPr>
            <w:tcW w:w="992" w:type="dxa"/>
            <w:gridSpan w:val="2"/>
          </w:tcPr>
          <w:p w14:paraId="49A90E75">
            <w:pPr>
              <w:pStyle w:val="33"/>
              <w:wordWrap w:val="0"/>
              <w:rPr>
                <w:rFonts w:hint="eastAsia"/>
                <w:color w:val="auto"/>
                <w:sz w:val="20"/>
                <w:highlight w:val="none"/>
              </w:rPr>
            </w:pPr>
          </w:p>
        </w:tc>
        <w:tc>
          <w:tcPr>
            <w:tcW w:w="711" w:type="dxa"/>
          </w:tcPr>
          <w:p w14:paraId="759C70D9">
            <w:pPr>
              <w:pStyle w:val="33"/>
              <w:wordWrap w:val="0"/>
              <w:rPr>
                <w:rFonts w:hint="eastAsia"/>
                <w:color w:val="auto"/>
                <w:sz w:val="20"/>
                <w:highlight w:val="none"/>
              </w:rPr>
            </w:pPr>
          </w:p>
        </w:tc>
        <w:tc>
          <w:tcPr>
            <w:tcW w:w="992" w:type="dxa"/>
          </w:tcPr>
          <w:p w14:paraId="0DA22694">
            <w:pPr>
              <w:pStyle w:val="33"/>
              <w:wordWrap w:val="0"/>
              <w:rPr>
                <w:rFonts w:hint="eastAsia"/>
                <w:color w:val="auto"/>
                <w:sz w:val="20"/>
                <w:highlight w:val="none"/>
              </w:rPr>
            </w:pPr>
          </w:p>
        </w:tc>
        <w:tc>
          <w:tcPr>
            <w:tcW w:w="992" w:type="dxa"/>
          </w:tcPr>
          <w:p w14:paraId="20AEA50E">
            <w:pPr>
              <w:pStyle w:val="33"/>
              <w:wordWrap w:val="0"/>
              <w:rPr>
                <w:rFonts w:hint="eastAsia"/>
                <w:color w:val="auto"/>
                <w:sz w:val="20"/>
                <w:highlight w:val="none"/>
              </w:rPr>
            </w:pPr>
          </w:p>
        </w:tc>
        <w:tc>
          <w:tcPr>
            <w:tcW w:w="992" w:type="dxa"/>
          </w:tcPr>
          <w:p w14:paraId="66FEC0C8">
            <w:pPr>
              <w:pStyle w:val="33"/>
              <w:wordWrap w:val="0"/>
              <w:rPr>
                <w:rFonts w:hint="eastAsia"/>
                <w:color w:val="auto"/>
                <w:sz w:val="20"/>
                <w:highlight w:val="none"/>
              </w:rPr>
            </w:pPr>
          </w:p>
        </w:tc>
      </w:tr>
      <w:tr w14:paraId="103B2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tcPr>
          <w:p w14:paraId="0A0E7C3D">
            <w:pPr>
              <w:pStyle w:val="33"/>
              <w:wordWrap w:val="0"/>
              <w:rPr>
                <w:rFonts w:hint="eastAsia"/>
                <w:color w:val="auto"/>
                <w:sz w:val="20"/>
                <w:highlight w:val="none"/>
              </w:rPr>
            </w:pPr>
          </w:p>
        </w:tc>
        <w:tc>
          <w:tcPr>
            <w:tcW w:w="1020" w:type="dxa"/>
          </w:tcPr>
          <w:p w14:paraId="68C0E821">
            <w:pPr>
              <w:pStyle w:val="33"/>
              <w:wordWrap w:val="0"/>
              <w:rPr>
                <w:rFonts w:hint="eastAsia"/>
                <w:color w:val="auto"/>
                <w:sz w:val="20"/>
                <w:highlight w:val="none"/>
              </w:rPr>
            </w:pPr>
          </w:p>
        </w:tc>
        <w:tc>
          <w:tcPr>
            <w:tcW w:w="992" w:type="dxa"/>
          </w:tcPr>
          <w:p w14:paraId="4B962E20">
            <w:pPr>
              <w:pStyle w:val="33"/>
              <w:wordWrap w:val="0"/>
              <w:rPr>
                <w:rFonts w:hint="eastAsia"/>
                <w:color w:val="auto"/>
                <w:sz w:val="20"/>
                <w:highlight w:val="none"/>
              </w:rPr>
            </w:pPr>
          </w:p>
        </w:tc>
        <w:tc>
          <w:tcPr>
            <w:tcW w:w="994" w:type="dxa"/>
          </w:tcPr>
          <w:p w14:paraId="5B74704B">
            <w:pPr>
              <w:pStyle w:val="33"/>
              <w:wordWrap w:val="0"/>
              <w:rPr>
                <w:rFonts w:hint="eastAsia"/>
                <w:color w:val="auto"/>
                <w:sz w:val="20"/>
                <w:highlight w:val="none"/>
              </w:rPr>
            </w:pPr>
          </w:p>
        </w:tc>
        <w:tc>
          <w:tcPr>
            <w:tcW w:w="853" w:type="dxa"/>
          </w:tcPr>
          <w:p w14:paraId="1D04D1F4">
            <w:pPr>
              <w:pStyle w:val="33"/>
              <w:wordWrap w:val="0"/>
              <w:rPr>
                <w:rFonts w:hint="eastAsia"/>
                <w:color w:val="auto"/>
                <w:sz w:val="20"/>
                <w:highlight w:val="none"/>
              </w:rPr>
            </w:pPr>
          </w:p>
        </w:tc>
        <w:tc>
          <w:tcPr>
            <w:tcW w:w="992" w:type="dxa"/>
            <w:gridSpan w:val="2"/>
          </w:tcPr>
          <w:p w14:paraId="5CF735E9">
            <w:pPr>
              <w:pStyle w:val="33"/>
              <w:wordWrap w:val="0"/>
              <w:rPr>
                <w:rFonts w:hint="eastAsia"/>
                <w:color w:val="auto"/>
                <w:sz w:val="20"/>
                <w:highlight w:val="none"/>
              </w:rPr>
            </w:pPr>
          </w:p>
        </w:tc>
        <w:tc>
          <w:tcPr>
            <w:tcW w:w="711" w:type="dxa"/>
          </w:tcPr>
          <w:p w14:paraId="12DC154C">
            <w:pPr>
              <w:pStyle w:val="33"/>
              <w:wordWrap w:val="0"/>
              <w:rPr>
                <w:rFonts w:hint="eastAsia"/>
                <w:color w:val="auto"/>
                <w:sz w:val="20"/>
                <w:highlight w:val="none"/>
              </w:rPr>
            </w:pPr>
          </w:p>
        </w:tc>
        <w:tc>
          <w:tcPr>
            <w:tcW w:w="992" w:type="dxa"/>
          </w:tcPr>
          <w:p w14:paraId="2029BC6F">
            <w:pPr>
              <w:pStyle w:val="33"/>
              <w:wordWrap w:val="0"/>
              <w:rPr>
                <w:rFonts w:hint="eastAsia"/>
                <w:color w:val="auto"/>
                <w:sz w:val="20"/>
                <w:highlight w:val="none"/>
              </w:rPr>
            </w:pPr>
          </w:p>
        </w:tc>
        <w:tc>
          <w:tcPr>
            <w:tcW w:w="992" w:type="dxa"/>
          </w:tcPr>
          <w:p w14:paraId="7C2EAE29">
            <w:pPr>
              <w:pStyle w:val="33"/>
              <w:wordWrap w:val="0"/>
              <w:rPr>
                <w:rFonts w:hint="eastAsia"/>
                <w:color w:val="auto"/>
                <w:sz w:val="20"/>
                <w:highlight w:val="none"/>
              </w:rPr>
            </w:pPr>
          </w:p>
        </w:tc>
        <w:tc>
          <w:tcPr>
            <w:tcW w:w="992" w:type="dxa"/>
          </w:tcPr>
          <w:p w14:paraId="25DC51CF">
            <w:pPr>
              <w:pStyle w:val="33"/>
              <w:wordWrap w:val="0"/>
              <w:rPr>
                <w:rFonts w:hint="eastAsia"/>
                <w:color w:val="auto"/>
                <w:sz w:val="20"/>
                <w:highlight w:val="none"/>
              </w:rPr>
            </w:pPr>
          </w:p>
        </w:tc>
      </w:tr>
      <w:tr w14:paraId="10440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14:paraId="49A81DEE">
            <w:pPr>
              <w:pStyle w:val="33"/>
              <w:wordWrap w:val="0"/>
              <w:rPr>
                <w:rFonts w:hint="eastAsia"/>
                <w:color w:val="auto"/>
                <w:sz w:val="20"/>
                <w:highlight w:val="none"/>
              </w:rPr>
            </w:pPr>
          </w:p>
        </w:tc>
        <w:tc>
          <w:tcPr>
            <w:tcW w:w="1020" w:type="dxa"/>
          </w:tcPr>
          <w:p w14:paraId="51911BD6">
            <w:pPr>
              <w:pStyle w:val="33"/>
              <w:wordWrap w:val="0"/>
              <w:rPr>
                <w:rFonts w:hint="eastAsia"/>
                <w:color w:val="auto"/>
                <w:sz w:val="20"/>
                <w:highlight w:val="none"/>
              </w:rPr>
            </w:pPr>
          </w:p>
        </w:tc>
        <w:tc>
          <w:tcPr>
            <w:tcW w:w="992" w:type="dxa"/>
          </w:tcPr>
          <w:p w14:paraId="46E5BB8E">
            <w:pPr>
              <w:pStyle w:val="33"/>
              <w:wordWrap w:val="0"/>
              <w:rPr>
                <w:rFonts w:hint="eastAsia"/>
                <w:color w:val="auto"/>
                <w:sz w:val="20"/>
                <w:highlight w:val="none"/>
              </w:rPr>
            </w:pPr>
          </w:p>
        </w:tc>
        <w:tc>
          <w:tcPr>
            <w:tcW w:w="994" w:type="dxa"/>
          </w:tcPr>
          <w:p w14:paraId="7659161E">
            <w:pPr>
              <w:pStyle w:val="33"/>
              <w:wordWrap w:val="0"/>
              <w:rPr>
                <w:rFonts w:hint="eastAsia"/>
                <w:color w:val="auto"/>
                <w:sz w:val="20"/>
                <w:highlight w:val="none"/>
              </w:rPr>
            </w:pPr>
          </w:p>
        </w:tc>
        <w:tc>
          <w:tcPr>
            <w:tcW w:w="853" w:type="dxa"/>
          </w:tcPr>
          <w:p w14:paraId="52B26D71">
            <w:pPr>
              <w:pStyle w:val="33"/>
              <w:wordWrap w:val="0"/>
              <w:rPr>
                <w:rFonts w:hint="eastAsia"/>
                <w:color w:val="auto"/>
                <w:sz w:val="20"/>
                <w:highlight w:val="none"/>
              </w:rPr>
            </w:pPr>
          </w:p>
        </w:tc>
        <w:tc>
          <w:tcPr>
            <w:tcW w:w="992" w:type="dxa"/>
            <w:gridSpan w:val="2"/>
          </w:tcPr>
          <w:p w14:paraId="221D5B4C">
            <w:pPr>
              <w:pStyle w:val="33"/>
              <w:wordWrap w:val="0"/>
              <w:rPr>
                <w:rFonts w:hint="eastAsia"/>
                <w:color w:val="auto"/>
                <w:sz w:val="20"/>
                <w:highlight w:val="none"/>
              </w:rPr>
            </w:pPr>
          </w:p>
        </w:tc>
        <w:tc>
          <w:tcPr>
            <w:tcW w:w="711" w:type="dxa"/>
          </w:tcPr>
          <w:p w14:paraId="5B4444E1">
            <w:pPr>
              <w:pStyle w:val="33"/>
              <w:wordWrap w:val="0"/>
              <w:rPr>
                <w:rFonts w:hint="eastAsia"/>
                <w:color w:val="auto"/>
                <w:sz w:val="20"/>
                <w:highlight w:val="none"/>
              </w:rPr>
            </w:pPr>
          </w:p>
        </w:tc>
        <w:tc>
          <w:tcPr>
            <w:tcW w:w="992" w:type="dxa"/>
          </w:tcPr>
          <w:p w14:paraId="65135682">
            <w:pPr>
              <w:pStyle w:val="33"/>
              <w:wordWrap w:val="0"/>
              <w:rPr>
                <w:rFonts w:hint="eastAsia"/>
                <w:color w:val="auto"/>
                <w:sz w:val="20"/>
                <w:highlight w:val="none"/>
              </w:rPr>
            </w:pPr>
          </w:p>
        </w:tc>
        <w:tc>
          <w:tcPr>
            <w:tcW w:w="992" w:type="dxa"/>
          </w:tcPr>
          <w:p w14:paraId="31EAB336">
            <w:pPr>
              <w:pStyle w:val="33"/>
              <w:wordWrap w:val="0"/>
              <w:rPr>
                <w:rFonts w:hint="eastAsia"/>
                <w:color w:val="auto"/>
                <w:sz w:val="20"/>
                <w:highlight w:val="none"/>
              </w:rPr>
            </w:pPr>
          </w:p>
        </w:tc>
        <w:tc>
          <w:tcPr>
            <w:tcW w:w="992" w:type="dxa"/>
          </w:tcPr>
          <w:p w14:paraId="13E9ED5F">
            <w:pPr>
              <w:pStyle w:val="33"/>
              <w:wordWrap w:val="0"/>
              <w:rPr>
                <w:rFonts w:hint="eastAsia"/>
                <w:color w:val="auto"/>
                <w:sz w:val="20"/>
                <w:highlight w:val="none"/>
              </w:rPr>
            </w:pPr>
          </w:p>
        </w:tc>
      </w:tr>
      <w:tr w14:paraId="6315C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tcPr>
          <w:p w14:paraId="1C8CC9EC">
            <w:pPr>
              <w:pStyle w:val="33"/>
              <w:wordWrap w:val="0"/>
              <w:rPr>
                <w:rFonts w:hint="eastAsia"/>
                <w:color w:val="auto"/>
                <w:sz w:val="20"/>
                <w:highlight w:val="none"/>
              </w:rPr>
            </w:pPr>
          </w:p>
        </w:tc>
        <w:tc>
          <w:tcPr>
            <w:tcW w:w="1020" w:type="dxa"/>
          </w:tcPr>
          <w:p w14:paraId="602B1FE0">
            <w:pPr>
              <w:pStyle w:val="33"/>
              <w:wordWrap w:val="0"/>
              <w:rPr>
                <w:rFonts w:hint="eastAsia"/>
                <w:color w:val="auto"/>
                <w:sz w:val="20"/>
                <w:highlight w:val="none"/>
              </w:rPr>
            </w:pPr>
          </w:p>
        </w:tc>
        <w:tc>
          <w:tcPr>
            <w:tcW w:w="992" w:type="dxa"/>
          </w:tcPr>
          <w:p w14:paraId="7172B69A">
            <w:pPr>
              <w:pStyle w:val="33"/>
              <w:wordWrap w:val="0"/>
              <w:rPr>
                <w:rFonts w:hint="eastAsia"/>
                <w:color w:val="auto"/>
                <w:sz w:val="20"/>
                <w:highlight w:val="none"/>
              </w:rPr>
            </w:pPr>
          </w:p>
        </w:tc>
        <w:tc>
          <w:tcPr>
            <w:tcW w:w="994" w:type="dxa"/>
          </w:tcPr>
          <w:p w14:paraId="58D4372B">
            <w:pPr>
              <w:pStyle w:val="33"/>
              <w:wordWrap w:val="0"/>
              <w:rPr>
                <w:rFonts w:hint="eastAsia"/>
                <w:color w:val="auto"/>
                <w:sz w:val="20"/>
                <w:highlight w:val="none"/>
              </w:rPr>
            </w:pPr>
          </w:p>
        </w:tc>
        <w:tc>
          <w:tcPr>
            <w:tcW w:w="853" w:type="dxa"/>
          </w:tcPr>
          <w:p w14:paraId="605544F6">
            <w:pPr>
              <w:pStyle w:val="33"/>
              <w:wordWrap w:val="0"/>
              <w:rPr>
                <w:rFonts w:hint="eastAsia"/>
                <w:color w:val="auto"/>
                <w:sz w:val="20"/>
                <w:highlight w:val="none"/>
              </w:rPr>
            </w:pPr>
          </w:p>
        </w:tc>
        <w:tc>
          <w:tcPr>
            <w:tcW w:w="992" w:type="dxa"/>
            <w:gridSpan w:val="2"/>
          </w:tcPr>
          <w:p w14:paraId="42437120">
            <w:pPr>
              <w:pStyle w:val="33"/>
              <w:wordWrap w:val="0"/>
              <w:rPr>
                <w:rFonts w:hint="eastAsia"/>
                <w:color w:val="auto"/>
                <w:sz w:val="20"/>
                <w:highlight w:val="none"/>
              </w:rPr>
            </w:pPr>
          </w:p>
        </w:tc>
        <w:tc>
          <w:tcPr>
            <w:tcW w:w="711" w:type="dxa"/>
          </w:tcPr>
          <w:p w14:paraId="3057B7B6">
            <w:pPr>
              <w:pStyle w:val="33"/>
              <w:wordWrap w:val="0"/>
              <w:rPr>
                <w:rFonts w:hint="eastAsia"/>
                <w:color w:val="auto"/>
                <w:sz w:val="20"/>
                <w:highlight w:val="none"/>
              </w:rPr>
            </w:pPr>
          </w:p>
        </w:tc>
        <w:tc>
          <w:tcPr>
            <w:tcW w:w="992" w:type="dxa"/>
          </w:tcPr>
          <w:p w14:paraId="302F87DA">
            <w:pPr>
              <w:pStyle w:val="33"/>
              <w:wordWrap w:val="0"/>
              <w:rPr>
                <w:rFonts w:hint="eastAsia"/>
                <w:color w:val="auto"/>
                <w:sz w:val="20"/>
                <w:highlight w:val="none"/>
              </w:rPr>
            </w:pPr>
          </w:p>
        </w:tc>
        <w:tc>
          <w:tcPr>
            <w:tcW w:w="992" w:type="dxa"/>
          </w:tcPr>
          <w:p w14:paraId="2A7B7BA8">
            <w:pPr>
              <w:pStyle w:val="33"/>
              <w:wordWrap w:val="0"/>
              <w:rPr>
                <w:rFonts w:hint="eastAsia"/>
                <w:color w:val="auto"/>
                <w:sz w:val="20"/>
                <w:highlight w:val="none"/>
              </w:rPr>
            </w:pPr>
          </w:p>
        </w:tc>
        <w:tc>
          <w:tcPr>
            <w:tcW w:w="992" w:type="dxa"/>
          </w:tcPr>
          <w:p w14:paraId="5E439E1E">
            <w:pPr>
              <w:pStyle w:val="33"/>
              <w:wordWrap w:val="0"/>
              <w:rPr>
                <w:rFonts w:hint="eastAsia"/>
                <w:color w:val="auto"/>
                <w:sz w:val="20"/>
                <w:highlight w:val="none"/>
              </w:rPr>
            </w:pPr>
          </w:p>
        </w:tc>
      </w:tr>
      <w:tr w14:paraId="7403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14:paraId="5573DC9F">
            <w:pPr>
              <w:pStyle w:val="33"/>
              <w:wordWrap w:val="0"/>
              <w:rPr>
                <w:rFonts w:hint="eastAsia"/>
                <w:color w:val="auto"/>
                <w:sz w:val="20"/>
                <w:highlight w:val="none"/>
              </w:rPr>
            </w:pPr>
          </w:p>
        </w:tc>
        <w:tc>
          <w:tcPr>
            <w:tcW w:w="1020" w:type="dxa"/>
          </w:tcPr>
          <w:p w14:paraId="58E3B0AD">
            <w:pPr>
              <w:pStyle w:val="33"/>
              <w:wordWrap w:val="0"/>
              <w:rPr>
                <w:rFonts w:hint="eastAsia"/>
                <w:color w:val="auto"/>
                <w:sz w:val="20"/>
                <w:highlight w:val="none"/>
              </w:rPr>
            </w:pPr>
          </w:p>
        </w:tc>
        <w:tc>
          <w:tcPr>
            <w:tcW w:w="992" w:type="dxa"/>
          </w:tcPr>
          <w:p w14:paraId="31FDD2C9">
            <w:pPr>
              <w:pStyle w:val="33"/>
              <w:wordWrap w:val="0"/>
              <w:rPr>
                <w:rFonts w:hint="eastAsia"/>
                <w:color w:val="auto"/>
                <w:sz w:val="20"/>
                <w:highlight w:val="none"/>
              </w:rPr>
            </w:pPr>
          </w:p>
        </w:tc>
        <w:tc>
          <w:tcPr>
            <w:tcW w:w="994" w:type="dxa"/>
          </w:tcPr>
          <w:p w14:paraId="718C3F1C">
            <w:pPr>
              <w:pStyle w:val="33"/>
              <w:wordWrap w:val="0"/>
              <w:rPr>
                <w:rFonts w:hint="eastAsia"/>
                <w:color w:val="auto"/>
                <w:sz w:val="20"/>
                <w:highlight w:val="none"/>
              </w:rPr>
            </w:pPr>
          </w:p>
        </w:tc>
        <w:tc>
          <w:tcPr>
            <w:tcW w:w="853" w:type="dxa"/>
          </w:tcPr>
          <w:p w14:paraId="2C5E0A10">
            <w:pPr>
              <w:pStyle w:val="33"/>
              <w:wordWrap w:val="0"/>
              <w:rPr>
                <w:rFonts w:hint="eastAsia"/>
                <w:color w:val="auto"/>
                <w:sz w:val="20"/>
                <w:highlight w:val="none"/>
              </w:rPr>
            </w:pPr>
          </w:p>
        </w:tc>
        <w:tc>
          <w:tcPr>
            <w:tcW w:w="992" w:type="dxa"/>
            <w:gridSpan w:val="2"/>
          </w:tcPr>
          <w:p w14:paraId="2EB4C914">
            <w:pPr>
              <w:pStyle w:val="33"/>
              <w:wordWrap w:val="0"/>
              <w:rPr>
                <w:rFonts w:hint="eastAsia"/>
                <w:color w:val="auto"/>
                <w:sz w:val="20"/>
                <w:highlight w:val="none"/>
              </w:rPr>
            </w:pPr>
          </w:p>
        </w:tc>
        <w:tc>
          <w:tcPr>
            <w:tcW w:w="711" w:type="dxa"/>
          </w:tcPr>
          <w:p w14:paraId="6892BFC2">
            <w:pPr>
              <w:pStyle w:val="33"/>
              <w:wordWrap w:val="0"/>
              <w:rPr>
                <w:rFonts w:hint="eastAsia"/>
                <w:color w:val="auto"/>
                <w:sz w:val="20"/>
                <w:highlight w:val="none"/>
              </w:rPr>
            </w:pPr>
          </w:p>
        </w:tc>
        <w:tc>
          <w:tcPr>
            <w:tcW w:w="992" w:type="dxa"/>
          </w:tcPr>
          <w:p w14:paraId="60D357DB">
            <w:pPr>
              <w:pStyle w:val="33"/>
              <w:wordWrap w:val="0"/>
              <w:rPr>
                <w:rFonts w:hint="eastAsia"/>
                <w:color w:val="auto"/>
                <w:sz w:val="20"/>
                <w:highlight w:val="none"/>
              </w:rPr>
            </w:pPr>
          </w:p>
        </w:tc>
        <w:tc>
          <w:tcPr>
            <w:tcW w:w="992" w:type="dxa"/>
          </w:tcPr>
          <w:p w14:paraId="26DE595B">
            <w:pPr>
              <w:pStyle w:val="33"/>
              <w:wordWrap w:val="0"/>
              <w:rPr>
                <w:rFonts w:hint="eastAsia"/>
                <w:color w:val="auto"/>
                <w:sz w:val="20"/>
                <w:highlight w:val="none"/>
              </w:rPr>
            </w:pPr>
          </w:p>
        </w:tc>
        <w:tc>
          <w:tcPr>
            <w:tcW w:w="992" w:type="dxa"/>
          </w:tcPr>
          <w:p w14:paraId="3B16C802">
            <w:pPr>
              <w:pStyle w:val="33"/>
              <w:wordWrap w:val="0"/>
              <w:rPr>
                <w:rFonts w:hint="eastAsia"/>
                <w:color w:val="auto"/>
                <w:sz w:val="20"/>
                <w:highlight w:val="none"/>
              </w:rPr>
            </w:pPr>
          </w:p>
        </w:tc>
      </w:tr>
      <w:tr w14:paraId="3AF9A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48" w:type="dxa"/>
          </w:tcPr>
          <w:p w14:paraId="50018EE4">
            <w:pPr>
              <w:pStyle w:val="33"/>
              <w:wordWrap w:val="0"/>
              <w:rPr>
                <w:rFonts w:hint="eastAsia"/>
                <w:color w:val="auto"/>
                <w:sz w:val="20"/>
                <w:highlight w:val="none"/>
              </w:rPr>
            </w:pPr>
          </w:p>
        </w:tc>
        <w:tc>
          <w:tcPr>
            <w:tcW w:w="1020" w:type="dxa"/>
          </w:tcPr>
          <w:p w14:paraId="66D3AA66">
            <w:pPr>
              <w:pStyle w:val="33"/>
              <w:wordWrap w:val="0"/>
              <w:rPr>
                <w:rFonts w:hint="eastAsia"/>
                <w:color w:val="auto"/>
                <w:sz w:val="20"/>
                <w:highlight w:val="none"/>
              </w:rPr>
            </w:pPr>
          </w:p>
        </w:tc>
        <w:tc>
          <w:tcPr>
            <w:tcW w:w="992" w:type="dxa"/>
          </w:tcPr>
          <w:p w14:paraId="613D08A2">
            <w:pPr>
              <w:pStyle w:val="33"/>
              <w:wordWrap w:val="0"/>
              <w:rPr>
                <w:rFonts w:hint="eastAsia"/>
                <w:color w:val="auto"/>
                <w:sz w:val="20"/>
                <w:highlight w:val="none"/>
              </w:rPr>
            </w:pPr>
          </w:p>
        </w:tc>
        <w:tc>
          <w:tcPr>
            <w:tcW w:w="994" w:type="dxa"/>
          </w:tcPr>
          <w:p w14:paraId="7D81192C">
            <w:pPr>
              <w:pStyle w:val="33"/>
              <w:wordWrap w:val="0"/>
              <w:rPr>
                <w:rFonts w:hint="eastAsia"/>
                <w:color w:val="auto"/>
                <w:sz w:val="20"/>
                <w:highlight w:val="none"/>
              </w:rPr>
            </w:pPr>
          </w:p>
        </w:tc>
        <w:tc>
          <w:tcPr>
            <w:tcW w:w="853" w:type="dxa"/>
          </w:tcPr>
          <w:p w14:paraId="5CAFA385">
            <w:pPr>
              <w:pStyle w:val="33"/>
              <w:wordWrap w:val="0"/>
              <w:rPr>
                <w:rFonts w:hint="eastAsia"/>
                <w:color w:val="auto"/>
                <w:sz w:val="20"/>
                <w:highlight w:val="none"/>
              </w:rPr>
            </w:pPr>
          </w:p>
        </w:tc>
        <w:tc>
          <w:tcPr>
            <w:tcW w:w="992" w:type="dxa"/>
            <w:gridSpan w:val="2"/>
          </w:tcPr>
          <w:p w14:paraId="59210CF1">
            <w:pPr>
              <w:pStyle w:val="33"/>
              <w:wordWrap w:val="0"/>
              <w:rPr>
                <w:rFonts w:hint="eastAsia"/>
                <w:color w:val="auto"/>
                <w:sz w:val="20"/>
                <w:highlight w:val="none"/>
              </w:rPr>
            </w:pPr>
          </w:p>
        </w:tc>
        <w:tc>
          <w:tcPr>
            <w:tcW w:w="711" w:type="dxa"/>
          </w:tcPr>
          <w:p w14:paraId="63FA5B68">
            <w:pPr>
              <w:pStyle w:val="33"/>
              <w:wordWrap w:val="0"/>
              <w:rPr>
                <w:rFonts w:hint="eastAsia"/>
                <w:color w:val="auto"/>
                <w:sz w:val="20"/>
                <w:highlight w:val="none"/>
              </w:rPr>
            </w:pPr>
          </w:p>
        </w:tc>
        <w:tc>
          <w:tcPr>
            <w:tcW w:w="992" w:type="dxa"/>
          </w:tcPr>
          <w:p w14:paraId="1691872A">
            <w:pPr>
              <w:pStyle w:val="33"/>
              <w:wordWrap w:val="0"/>
              <w:rPr>
                <w:rFonts w:hint="eastAsia"/>
                <w:color w:val="auto"/>
                <w:sz w:val="20"/>
                <w:highlight w:val="none"/>
              </w:rPr>
            </w:pPr>
          </w:p>
        </w:tc>
        <w:tc>
          <w:tcPr>
            <w:tcW w:w="992" w:type="dxa"/>
          </w:tcPr>
          <w:p w14:paraId="67FB1CB0">
            <w:pPr>
              <w:pStyle w:val="33"/>
              <w:wordWrap w:val="0"/>
              <w:rPr>
                <w:rFonts w:hint="eastAsia"/>
                <w:color w:val="auto"/>
                <w:sz w:val="20"/>
                <w:highlight w:val="none"/>
              </w:rPr>
            </w:pPr>
          </w:p>
        </w:tc>
        <w:tc>
          <w:tcPr>
            <w:tcW w:w="992" w:type="dxa"/>
          </w:tcPr>
          <w:p w14:paraId="27888240">
            <w:pPr>
              <w:pStyle w:val="33"/>
              <w:wordWrap w:val="0"/>
              <w:rPr>
                <w:rFonts w:hint="eastAsia"/>
                <w:color w:val="auto"/>
                <w:sz w:val="20"/>
                <w:highlight w:val="none"/>
              </w:rPr>
            </w:pPr>
          </w:p>
        </w:tc>
      </w:tr>
      <w:tr w14:paraId="571F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14:paraId="160E8F93">
            <w:pPr>
              <w:pStyle w:val="33"/>
              <w:wordWrap w:val="0"/>
              <w:rPr>
                <w:rFonts w:hint="eastAsia"/>
                <w:color w:val="auto"/>
                <w:sz w:val="20"/>
                <w:highlight w:val="none"/>
              </w:rPr>
            </w:pPr>
          </w:p>
        </w:tc>
        <w:tc>
          <w:tcPr>
            <w:tcW w:w="1020" w:type="dxa"/>
          </w:tcPr>
          <w:p w14:paraId="47A6BD8A">
            <w:pPr>
              <w:pStyle w:val="33"/>
              <w:wordWrap w:val="0"/>
              <w:rPr>
                <w:rFonts w:hint="eastAsia"/>
                <w:color w:val="auto"/>
                <w:sz w:val="20"/>
                <w:highlight w:val="none"/>
              </w:rPr>
            </w:pPr>
          </w:p>
        </w:tc>
        <w:tc>
          <w:tcPr>
            <w:tcW w:w="992" w:type="dxa"/>
          </w:tcPr>
          <w:p w14:paraId="62C22761">
            <w:pPr>
              <w:pStyle w:val="33"/>
              <w:wordWrap w:val="0"/>
              <w:rPr>
                <w:rFonts w:hint="eastAsia"/>
                <w:color w:val="auto"/>
                <w:sz w:val="20"/>
                <w:highlight w:val="none"/>
              </w:rPr>
            </w:pPr>
          </w:p>
        </w:tc>
        <w:tc>
          <w:tcPr>
            <w:tcW w:w="994" w:type="dxa"/>
          </w:tcPr>
          <w:p w14:paraId="4D6DA2AF">
            <w:pPr>
              <w:pStyle w:val="33"/>
              <w:wordWrap w:val="0"/>
              <w:rPr>
                <w:rFonts w:hint="eastAsia"/>
                <w:color w:val="auto"/>
                <w:sz w:val="20"/>
                <w:highlight w:val="none"/>
              </w:rPr>
            </w:pPr>
          </w:p>
        </w:tc>
        <w:tc>
          <w:tcPr>
            <w:tcW w:w="853" w:type="dxa"/>
          </w:tcPr>
          <w:p w14:paraId="0206E361">
            <w:pPr>
              <w:pStyle w:val="33"/>
              <w:wordWrap w:val="0"/>
              <w:rPr>
                <w:rFonts w:hint="eastAsia"/>
                <w:color w:val="auto"/>
                <w:sz w:val="20"/>
                <w:highlight w:val="none"/>
              </w:rPr>
            </w:pPr>
          </w:p>
        </w:tc>
        <w:tc>
          <w:tcPr>
            <w:tcW w:w="992" w:type="dxa"/>
            <w:gridSpan w:val="2"/>
          </w:tcPr>
          <w:p w14:paraId="5D4D9E82">
            <w:pPr>
              <w:pStyle w:val="33"/>
              <w:wordWrap w:val="0"/>
              <w:rPr>
                <w:rFonts w:hint="eastAsia"/>
                <w:color w:val="auto"/>
                <w:sz w:val="20"/>
                <w:highlight w:val="none"/>
              </w:rPr>
            </w:pPr>
          </w:p>
        </w:tc>
        <w:tc>
          <w:tcPr>
            <w:tcW w:w="711" w:type="dxa"/>
          </w:tcPr>
          <w:p w14:paraId="05C6C9C2">
            <w:pPr>
              <w:pStyle w:val="33"/>
              <w:wordWrap w:val="0"/>
              <w:rPr>
                <w:rFonts w:hint="eastAsia"/>
                <w:color w:val="auto"/>
                <w:sz w:val="20"/>
                <w:highlight w:val="none"/>
              </w:rPr>
            </w:pPr>
          </w:p>
        </w:tc>
        <w:tc>
          <w:tcPr>
            <w:tcW w:w="992" w:type="dxa"/>
          </w:tcPr>
          <w:p w14:paraId="3636CA81">
            <w:pPr>
              <w:pStyle w:val="33"/>
              <w:wordWrap w:val="0"/>
              <w:rPr>
                <w:rFonts w:hint="eastAsia"/>
                <w:color w:val="auto"/>
                <w:sz w:val="20"/>
                <w:highlight w:val="none"/>
              </w:rPr>
            </w:pPr>
          </w:p>
        </w:tc>
        <w:tc>
          <w:tcPr>
            <w:tcW w:w="992" w:type="dxa"/>
          </w:tcPr>
          <w:p w14:paraId="6F038516">
            <w:pPr>
              <w:pStyle w:val="33"/>
              <w:wordWrap w:val="0"/>
              <w:rPr>
                <w:rFonts w:hint="eastAsia"/>
                <w:color w:val="auto"/>
                <w:sz w:val="20"/>
                <w:highlight w:val="none"/>
              </w:rPr>
            </w:pPr>
          </w:p>
        </w:tc>
        <w:tc>
          <w:tcPr>
            <w:tcW w:w="992" w:type="dxa"/>
          </w:tcPr>
          <w:p w14:paraId="75158F1B">
            <w:pPr>
              <w:pStyle w:val="33"/>
              <w:wordWrap w:val="0"/>
              <w:rPr>
                <w:rFonts w:hint="eastAsia"/>
                <w:color w:val="auto"/>
                <w:sz w:val="20"/>
                <w:highlight w:val="none"/>
              </w:rPr>
            </w:pPr>
          </w:p>
        </w:tc>
      </w:tr>
      <w:tr w14:paraId="6540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14:paraId="7F75FFA1">
            <w:pPr>
              <w:pStyle w:val="33"/>
              <w:wordWrap w:val="0"/>
              <w:rPr>
                <w:rFonts w:hint="eastAsia"/>
                <w:color w:val="auto"/>
                <w:sz w:val="20"/>
                <w:highlight w:val="none"/>
              </w:rPr>
            </w:pPr>
          </w:p>
        </w:tc>
        <w:tc>
          <w:tcPr>
            <w:tcW w:w="1020" w:type="dxa"/>
          </w:tcPr>
          <w:p w14:paraId="6CDCC137">
            <w:pPr>
              <w:pStyle w:val="33"/>
              <w:wordWrap w:val="0"/>
              <w:rPr>
                <w:rFonts w:hint="eastAsia"/>
                <w:color w:val="auto"/>
                <w:sz w:val="20"/>
                <w:highlight w:val="none"/>
              </w:rPr>
            </w:pPr>
          </w:p>
        </w:tc>
        <w:tc>
          <w:tcPr>
            <w:tcW w:w="992" w:type="dxa"/>
          </w:tcPr>
          <w:p w14:paraId="6BED5363">
            <w:pPr>
              <w:pStyle w:val="33"/>
              <w:wordWrap w:val="0"/>
              <w:rPr>
                <w:rFonts w:hint="eastAsia"/>
                <w:color w:val="auto"/>
                <w:sz w:val="20"/>
                <w:highlight w:val="none"/>
              </w:rPr>
            </w:pPr>
          </w:p>
        </w:tc>
        <w:tc>
          <w:tcPr>
            <w:tcW w:w="994" w:type="dxa"/>
          </w:tcPr>
          <w:p w14:paraId="0AA4F946">
            <w:pPr>
              <w:pStyle w:val="33"/>
              <w:wordWrap w:val="0"/>
              <w:rPr>
                <w:rFonts w:hint="eastAsia"/>
                <w:color w:val="auto"/>
                <w:sz w:val="20"/>
                <w:highlight w:val="none"/>
              </w:rPr>
            </w:pPr>
          </w:p>
        </w:tc>
        <w:tc>
          <w:tcPr>
            <w:tcW w:w="853" w:type="dxa"/>
          </w:tcPr>
          <w:p w14:paraId="75FBB317">
            <w:pPr>
              <w:pStyle w:val="33"/>
              <w:wordWrap w:val="0"/>
              <w:rPr>
                <w:rFonts w:hint="eastAsia"/>
                <w:color w:val="auto"/>
                <w:sz w:val="20"/>
                <w:highlight w:val="none"/>
              </w:rPr>
            </w:pPr>
          </w:p>
        </w:tc>
        <w:tc>
          <w:tcPr>
            <w:tcW w:w="992" w:type="dxa"/>
            <w:gridSpan w:val="2"/>
          </w:tcPr>
          <w:p w14:paraId="54127031">
            <w:pPr>
              <w:pStyle w:val="33"/>
              <w:wordWrap w:val="0"/>
              <w:rPr>
                <w:rFonts w:hint="eastAsia"/>
                <w:color w:val="auto"/>
                <w:sz w:val="20"/>
                <w:highlight w:val="none"/>
              </w:rPr>
            </w:pPr>
          </w:p>
        </w:tc>
        <w:tc>
          <w:tcPr>
            <w:tcW w:w="711" w:type="dxa"/>
          </w:tcPr>
          <w:p w14:paraId="6266E4EF">
            <w:pPr>
              <w:pStyle w:val="33"/>
              <w:wordWrap w:val="0"/>
              <w:rPr>
                <w:rFonts w:hint="eastAsia"/>
                <w:color w:val="auto"/>
                <w:sz w:val="20"/>
                <w:highlight w:val="none"/>
              </w:rPr>
            </w:pPr>
          </w:p>
        </w:tc>
        <w:tc>
          <w:tcPr>
            <w:tcW w:w="992" w:type="dxa"/>
          </w:tcPr>
          <w:p w14:paraId="20699C90">
            <w:pPr>
              <w:pStyle w:val="33"/>
              <w:wordWrap w:val="0"/>
              <w:rPr>
                <w:rFonts w:hint="eastAsia"/>
                <w:color w:val="auto"/>
                <w:sz w:val="20"/>
                <w:highlight w:val="none"/>
              </w:rPr>
            </w:pPr>
          </w:p>
        </w:tc>
        <w:tc>
          <w:tcPr>
            <w:tcW w:w="992" w:type="dxa"/>
          </w:tcPr>
          <w:p w14:paraId="0EA7FDD5">
            <w:pPr>
              <w:pStyle w:val="33"/>
              <w:wordWrap w:val="0"/>
              <w:rPr>
                <w:rFonts w:hint="eastAsia"/>
                <w:color w:val="auto"/>
                <w:sz w:val="20"/>
                <w:highlight w:val="none"/>
              </w:rPr>
            </w:pPr>
          </w:p>
        </w:tc>
        <w:tc>
          <w:tcPr>
            <w:tcW w:w="992" w:type="dxa"/>
          </w:tcPr>
          <w:p w14:paraId="5DC18CB9">
            <w:pPr>
              <w:pStyle w:val="33"/>
              <w:wordWrap w:val="0"/>
              <w:rPr>
                <w:rFonts w:hint="eastAsia"/>
                <w:color w:val="auto"/>
                <w:sz w:val="20"/>
                <w:highlight w:val="none"/>
              </w:rPr>
            </w:pPr>
          </w:p>
        </w:tc>
      </w:tr>
      <w:tr w14:paraId="0BF92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14:paraId="775AC9B7">
            <w:pPr>
              <w:pStyle w:val="33"/>
              <w:wordWrap w:val="0"/>
              <w:rPr>
                <w:rFonts w:hint="eastAsia"/>
                <w:color w:val="auto"/>
                <w:sz w:val="20"/>
                <w:highlight w:val="none"/>
              </w:rPr>
            </w:pPr>
          </w:p>
        </w:tc>
        <w:tc>
          <w:tcPr>
            <w:tcW w:w="1020" w:type="dxa"/>
          </w:tcPr>
          <w:p w14:paraId="70F9580E">
            <w:pPr>
              <w:pStyle w:val="33"/>
              <w:wordWrap w:val="0"/>
              <w:rPr>
                <w:rFonts w:hint="eastAsia"/>
                <w:color w:val="auto"/>
                <w:sz w:val="20"/>
                <w:highlight w:val="none"/>
              </w:rPr>
            </w:pPr>
          </w:p>
        </w:tc>
        <w:tc>
          <w:tcPr>
            <w:tcW w:w="992" w:type="dxa"/>
          </w:tcPr>
          <w:p w14:paraId="28B4048D">
            <w:pPr>
              <w:pStyle w:val="33"/>
              <w:wordWrap w:val="0"/>
              <w:rPr>
                <w:rFonts w:hint="eastAsia"/>
                <w:color w:val="auto"/>
                <w:sz w:val="20"/>
                <w:highlight w:val="none"/>
              </w:rPr>
            </w:pPr>
          </w:p>
        </w:tc>
        <w:tc>
          <w:tcPr>
            <w:tcW w:w="994" w:type="dxa"/>
          </w:tcPr>
          <w:p w14:paraId="1D1F6B9E">
            <w:pPr>
              <w:pStyle w:val="33"/>
              <w:wordWrap w:val="0"/>
              <w:rPr>
                <w:rFonts w:hint="eastAsia"/>
                <w:color w:val="auto"/>
                <w:sz w:val="20"/>
                <w:highlight w:val="none"/>
              </w:rPr>
            </w:pPr>
          </w:p>
        </w:tc>
        <w:tc>
          <w:tcPr>
            <w:tcW w:w="853" w:type="dxa"/>
          </w:tcPr>
          <w:p w14:paraId="5970506F">
            <w:pPr>
              <w:pStyle w:val="33"/>
              <w:wordWrap w:val="0"/>
              <w:rPr>
                <w:rFonts w:hint="eastAsia"/>
                <w:color w:val="auto"/>
                <w:sz w:val="20"/>
                <w:highlight w:val="none"/>
              </w:rPr>
            </w:pPr>
          </w:p>
        </w:tc>
        <w:tc>
          <w:tcPr>
            <w:tcW w:w="992" w:type="dxa"/>
            <w:gridSpan w:val="2"/>
          </w:tcPr>
          <w:p w14:paraId="44CA8977">
            <w:pPr>
              <w:pStyle w:val="33"/>
              <w:wordWrap w:val="0"/>
              <w:rPr>
                <w:rFonts w:hint="eastAsia"/>
                <w:color w:val="auto"/>
                <w:sz w:val="20"/>
                <w:highlight w:val="none"/>
              </w:rPr>
            </w:pPr>
          </w:p>
        </w:tc>
        <w:tc>
          <w:tcPr>
            <w:tcW w:w="711" w:type="dxa"/>
          </w:tcPr>
          <w:p w14:paraId="29087D96">
            <w:pPr>
              <w:pStyle w:val="33"/>
              <w:wordWrap w:val="0"/>
              <w:rPr>
                <w:rFonts w:hint="eastAsia"/>
                <w:color w:val="auto"/>
                <w:sz w:val="20"/>
                <w:highlight w:val="none"/>
              </w:rPr>
            </w:pPr>
          </w:p>
        </w:tc>
        <w:tc>
          <w:tcPr>
            <w:tcW w:w="992" w:type="dxa"/>
          </w:tcPr>
          <w:p w14:paraId="45C6B7C9">
            <w:pPr>
              <w:pStyle w:val="33"/>
              <w:wordWrap w:val="0"/>
              <w:rPr>
                <w:rFonts w:hint="eastAsia"/>
                <w:color w:val="auto"/>
                <w:sz w:val="20"/>
                <w:highlight w:val="none"/>
              </w:rPr>
            </w:pPr>
          </w:p>
        </w:tc>
        <w:tc>
          <w:tcPr>
            <w:tcW w:w="992" w:type="dxa"/>
          </w:tcPr>
          <w:p w14:paraId="7385811E">
            <w:pPr>
              <w:pStyle w:val="33"/>
              <w:wordWrap w:val="0"/>
              <w:rPr>
                <w:rFonts w:hint="eastAsia"/>
                <w:color w:val="auto"/>
                <w:sz w:val="20"/>
                <w:highlight w:val="none"/>
              </w:rPr>
            </w:pPr>
          </w:p>
        </w:tc>
        <w:tc>
          <w:tcPr>
            <w:tcW w:w="992" w:type="dxa"/>
          </w:tcPr>
          <w:p w14:paraId="63B759B4">
            <w:pPr>
              <w:pStyle w:val="33"/>
              <w:wordWrap w:val="0"/>
              <w:rPr>
                <w:rFonts w:hint="eastAsia"/>
                <w:color w:val="auto"/>
                <w:sz w:val="20"/>
                <w:highlight w:val="none"/>
              </w:rPr>
            </w:pPr>
          </w:p>
        </w:tc>
      </w:tr>
      <w:tr w14:paraId="51DE7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tcPr>
          <w:p w14:paraId="7066B2A8">
            <w:pPr>
              <w:pStyle w:val="33"/>
              <w:wordWrap w:val="0"/>
              <w:rPr>
                <w:rFonts w:hint="eastAsia"/>
                <w:color w:val="auto"/>
                <w:sz w:val="20"/>
                <w:highlight w:val="none"/>
              </w:rPr>
            </w:pPr>
          </w:p>
        </w:tc>
        <w:tc>
          <w:tcPr>
            <w:tcW w:w="1020" w:type="dxa"/>
          </w:tcPr>
          <w:p w14:paraId="2EE0BB83">
            <w:pPr>
              <w:pStyle w:val="33"/>
              <w:wordWrap w:val="0"/>
              <w:rPr>
                <w:rFonts w:hint="eastAsia"/>
                <w:color w:val="auto"/>
                <w:sz w:val="20"/>
                <w:highlight w:val="none"/>
              </w:rPr>
            </w:pPr>
          </w:p>
        </w:tc>
        <w:tc>
          <w:tcPr>
            <w:tcW w:w="992" w:type="dxa"/>
          </w:tcPr>
          <w:p w14:paraId="7E865A64">
            <w:pPr>
              <w:pStyle w:val="33"/>
              <w:wordWrap w:val="0"/>
              <w:rPr>
                <w:rFonts w:hint="eastAsia"/>
                <w:color w:val="auto"/>
                <w:sz w:val="20"/>
                <w:highlight w:val="none"/>
              </w:rPr>
            </w:pPr>
          </w:p>
        </w:tc>
        <w:tc>
          <w:tcPr>
            <w:tcW w:w="994" w:type="dxa"/>
          </w:tcPr>
          <w:p w14:paraId="0346AB50">
            <w:pPr>
              <w:pStyle w:val="33"/>
              <w:wordWrap w:val="0"/>
              <w:rPr>
                <w:rFonts w:hint="eastAsia"/>
                <w:color w:val="auto"/>
                <w:sz w:val="20"/>
                <w:highlight w:val="none"/>
              </w:rPr>
            </w:pPr>
          </w:p>
        </w:tc>
        <w:tc>
          <w:tcPr>
            <w:tcW w:w="853" w:type="dxa"/>
          </w:tcPr>
          <w:p w14:paraId="4926CEA4">
            <w:pPr>
              <w:pStyle w:val="33"/>
              <w:wordWrap w:val="0"/>
              <w:rPr>
                <w:rFonts w:hint="eastAsia"/>
                <w:color w:val="auto"/>
                <w:sz w:val="20"/>
                <w:highlight w:val="none"/>
              </w:rPr>
            </w:pPr>
          </w:p>
        </w:tc>
        <w:tc>
          <w:tcPr>
            <w:tcW w:w="992" w:type="dxa"/>
            <w:gridSpan w:val="2"/>
          </w:tcPr>
          <w:p w14:paraId="70D2345B">
            <w:pPr>
              <w:pStyle w:val="33"/>
              <w:wordWrap w:val="0"/>
              <w:rPr>
                <w:rFonts w:hint="eastAsia"/>
                <w:color w:val="auto"/>
                <w:sz w:val="20"/>
                <w:highlight w:val="none"/>
              </w:rPr>
            </w:pPr>
          </w:p>
        </w:tc>
        <w:tc>
          <w:tcPr>
            <w:tcW w:w="711" w:type="dxa"/>
          </w:tcPr>
          <w:p w14:paraId="4B2F828A">
            <w:pPr>
              <w:pStyle w:val="33"/>
              <w:wordWrap w:val="0"/>
              <w:rPr>
                <w:rFonts w:hint="eastAsia"/>
                <w:color w:val="auto"/>
                <w:sz w:val="20"/>
                <w:highlight w:val="none"/>
              </w:rPr>
            </w:pPr>
          </w:p>
        </w:tc>
        <w:tc>
          <w:tcPr>
            <w:tcW w:w="992" w:type="dxa"/>
          </w:tcPr>
          <w:p w14:paraId="78AFCF28">
            <w:pPr>
              <w:pStyle w:val="33"/>
              <w:wordWrap w:val="0"/>
              <w:rPr>
                <w:rFonts w:hint="eastAsia"/>
                <w:color w:val="auto"/>
                <w:sz w:val="20"/>
                <w:highlight w:val="none"/>
              </w:rPr>
            </w:pPr>
          </w:p>
        </w:tc>
        <w:tc>
          <w:tcPr>
            <w:tcW w:w="992" w:type="dxa"/>
          </w:tcPr>
          <w:p w14:paraId="0BAB285F">
            <w:pPr>
              <w:pStyle w:val="33"/>
              <w:wordWrap w:val="0"/>
              <w:rPr>
                <w:rFonts w:hint="eastAsia"/>
                <w:color w:val="auto"/>
                <w:sz w:val="20"/>
                <w:highlight w:val="none"/>
              </w:rPr>
            </w:pPr>
          </w:p>
        </w:tc>
        <w:tc>
          <w:tcPr>
            <w:tcW w:w="992" w:type="dxa"/>
          </w:tcPr>
          <w:p w14:paraId="40387B49">
            <w:pPr>
              <w:pStyle w:val="33"/>
              <w:wordWrap w:val="0"/>
              <w:rPr>
                <w:rFonts w:hint="eastAsia"/>
                <w:color w:val="auto"/>
                <w:sz w:val="20"/>
                <w:highlight w:val="none"/>
              </w:rPr>
            </w:pPr>
          </w:p>
        </w:tc>
      </w:tr>
      <w:tr w14:paraId="6CD65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5"/>
          <w:wAfter w:w="4542" w:type="dxa"/>
          <w:trHeight w:val="501" w:hRule="atLeast"/>
          <w:jc w:val="center"/>
        </w:trPr>
        <w:tc>
          <w:tcPr>
            <w:tcW w:w="2660" w:type="dxa"/>
            <w:gridSpan w:val="3"/>
          </w:tcPr>
          <w:p w14:paraId="5D9DBEB5">
            <w:pPr>
              <w:pStyle w:val="33"/>
              <w:wordWrap w:val="0"/>
              <w:spacing w:before="11"/>
              <w:rPr>
                <w:rFonts w:hint="eastAsia"/>
                <w:color w:val="auto"/>
                <w:sz w:val="14"/>
                <w:highlight w:val="none"/>
              </w:rPr>
            </w:pPr>
          </w:p>
          <w:p w14:paraId="07AA0478">
            <w:pPr>
              <w:pStyle w:val="33"/>
              <w:wordWrap w:val="0"/>
              <w:ind w:left="107"/>
              <w:rPr>
                <w:rFonts w:hint="eastAsia"/>
                <w:color w:val="auto"/>
                <w:sz w:val="21"/>
                <w:highlight w:val="none"/>
              </w:rPr>
            </w:pPr>
            <w:r>
              <w:rPr>
                <w:rFonts w:hint="eastAsia"/>
                <w:color w:val="auto"/>
                <w:sz w:val="21"/>
                <w:highlight w:val="none"/>
              </w:rPr>
              <w:t>最高投标限价：</w:t>
            </w:r>
          </w:p>
        </w:tc>
        <w:tc>
          <w:tcPr>
            <w:tcW w:w="992" w:type="dxa"/>
          </w:tcPr>
          <w:p w14:paraId="207A137D">
            <w:pPr>
              <w:pStyle w:val="33"/>
              <w:wordWrap w:val="0"/>
              <w:rPr>
                <w:rFonts w:hint="eastAsia"/>
                <w:color w:val="auto"/>
                <w:sz w:val="20"/>
                <w:highlight w:val="none"/>
              </w:rPr>
            </w:pPr>
          </w:p>
        </w:tc>
        <w:tc>
          <w:tcPr>
            <w:tcW w:w="992" w:type="dxa"/>
            <w:gridSpan w:val="2"/>
          </w:tcPr>
          <w:p w14:paraId="064A561D">
            <w:pPr>
              <w:pStyle w:val="33"/>
              <w:wordWrap w:val="0"/>
              <w:rPr>
                <w:rFonts w:hint="eastAsia"/>
                <w:color w:val="auto"/>
                <w:sz w:val="20"/>
                <w:highlight w:val="none"/>
              </w:rPr>
            </w:pPr>
          </w:p>
        </w:tc>
      </w:tr>
    </w:tbl>
    <w:p w14:paraId="75CAD0C6">
      <w:pPr>
        <w:pStyle w:val="11"/>
        <w:wordWrap w:val="0"/>
        <w:spacing w:line="360" w:lineRule="auto"/>
        <w:rPr>
          <w:rFonts w:hint="eastAsia"/>
          <w:color w:val="auto"/>
          <w:sz w:val="22"/>
          <w:highlight w:val="none"/>
        </w:rPr>
      </w:pPr>
    </w:p>
    <w:p w14:paraId="00B831A5">
      <w:pPr>
        <w:pStyle w:val="11"/>
        <w:wordWrap w:val="0"/>
        <w:spacing w:line="360" w:lineRule="auto"/>
        <w:rPr>
          <w:rFonts w:hint="eastAsia"/>
          <w:color w:val="auto"/>
          <w:sz w:val="22"/>
          <w:highlight w:val="none"/>
        </w:rPr>
      </w:pPr>
    </w:p>
    <w:p w14:paraId="35554834">
      <w:pPr>
        <w:pStyle w:val="11"/>
        <w:tabs>
          <w:tab w:val="left" w:pos="2284"/>
          <w:tab w:val="left" w:pos="3077"/>
          <w:tab w:val="left" w:pos="4699"/>
          <w:tab w:val="left" w:pos="5386"/>
          <w:tab w:val="left" w:pos="7009"/>
        </w:tabs>
        <w:wordWrap w:val="0"/>
        <w:spacing w:before="163" w:line="360" w:lineRule="auto"/>
        <w:ind w:left="240"/>
        <w:rPr>
          <w:rFonts w:hint="eastAsia"/>
          <w:color w:val="auto"/>
          <w:highlight w:val="none"/>
        </w:rPr>
      </w:pPr>
      <w:r>
        <w:rPr>
          <w:rFonts w:hint="eastAsia"/>
          <w:color w:val="auto"/>
          <w:highlight w:val="none"/>
        </w:rPr>
        <w:t>招标</w:t>
      </w:r>
      <w:r>
        <w:rPr>
          <w:rFonts w:hint="eastAsia"/>
          <w:color w:val="auto"/>
          <w:spacing w:val="-3"/>
          <w:highlight w:val="none"/>
        </w:rPr>
        <w:t>人</w:t>
      </w:r>
      <w:r>
        <w:rPr>
          <w:rFonts w:hint="eastAsia"/>
          <w:color w:val="auto"/>
          <w:highlight w:val="none"/>
        </w:rPr>
        <w:t>代</w:t>
      </w:r>
      <w:r>
        <w:rPr>
          <w:rFonts w:hint="eastAsia"/>
          <w:color w:val="auto"/>
          <w:spacing w:val="-3"/>
          <w:highlight w:val="none"/>
        </w:rPr>
        <w:t>表</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ab/>
      </w:r>
      <w:r>
        <w:rPr>
          <w:rFonts w:hint="eastAsia"/>
          <w:color w:val="auto"/>
          <w:spacing w:val="-3"/>
          <w:highlight w:val="none"/>
        </w:rPr>
        <w:t>记</w:t>
      </w:r>
      <w:r>
        <w:rPr>
          <w:rFonts w:hint="eastAsia"/>
          <w:color w:val="auto"/>
          <w:highlight w:val="none"/>
        </w:rPr>
        <w:t>录</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ab/>
      </w:r>
      <w:r>
        <w:rPr>
          <w:rFonts w:hint="eastAsia"/>
          <w:color w:val="auto"/>
          <w:spacing w:val="-3"/>
          <w:highlight w:val="none"/>
        </w:rPr>
        <w:t>监</w:t>
      </w:r>
      <w:r>
        <w:rPr>
          <w:rFonts w:hint="eastAsia"/>
          <w:color w:val="auto"/>
          <w:spacing w:val="-1"/>
          <w:highlight w:val="none"/>
        </w:rPr>
        <w:t>标</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p>
    <w:p w14:paraId="23BFD4C0">
      <w:pPr>
        <w:pStyle w:val="11"/>
        <w:wordWrap w:val="0"/>
        <w:spacing w:before="4" w:line="360" w:lineRule="auto"/>
        <w:rPr>
          <w:rFonts w:hint="eastAsia"/>
          <w:color w:val="auto"/>
          <w:sz w:val="24"/>
          <w:highlight w:val="none"/>
        </w:rPr>
      </w:pPr>
    </w:p>
    <w:p w14:paraId="11519146">
      <w:pPr>
        <w:pStyle w:val="11"/>
        <w:tabs>
          <w:tab w:val="left" w:pos="6783"/>
          <w:tab w:val="left" w:pos="7729"/>
          <w:tab w:val="left" w:pos="8673"/>
        </w:tabs>
        <w:wordWrap w:val="0"/>
        <w:spacing w:before="72" w:line="360" w:lineRule="auto"/>
        <w:ind w:left="6047"/>
        <w:rPr>
          <w:rFonts w:hint="eastAsia"/>
          <w:color w:val="auto"/>
          <w:highlight w:val="none"/>
        </w:rPr>
      </w:pP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spacing w:val="-3"/>
          <w:highlight w:val="none"/>
        </w:rPr>
        <w:t>月</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日</w:t>
      </w:r>
    </w:p>
    <w:p w14:paraId="013ED927">
      <w:pPr>
        <w:pStyle w:val="26"/>
        <w:spacing w:line="360" w:lineRule="auto"/>
        <w:ind w:firstLine="422"/>
        <w:rPr>
          <w:rFonts w:hint="eastAsia" w:ascii="宋体" w:hAnsi="宋体" w:cs="宋体"/>
          <w:b/>
          <w:bCs/>
          <w:color w:val="auto"/>
          <w:szCs w:val="21"/>
          <w:highlight w:val="none"/>
        </w:rPr>
      </w:pPr>
      <w:r>
        <w:rPr>
          <w:rFonts w:hint="eastAsia"/>
          <w:color w:val="auto"/>
          <w:highlight w:val="none"/>
        </w:rPr>
        <w:br w:type="page"/>
      </w:r>
      <w:r>
        <w:rPr>
          <w:rFonts w:hint="eastAsia" w:ascii="宋体" w:hAnsi="宋体" w:cs="宋体"/>
          <w:b/>
          <w:bCs/>
          <w:color w:val="auto"/>
          <w:szCs w:val="21"/>
          <w:highlight w:val="none"/>
        </w:rPr>
        <w:t>附件二：</w:t>
      </w:r>
    </w:p>
    <w:p w14:paraId="631D572A">
      <w:pPr>
        <w:pStyle w:val="26"/>
        <w:spacing w:line="360" w:lineRule="auto"/>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评标委员会成员声明</w:t>
      </w:r>
    </w:p>
    <w:p w14:paraId="77A5CBF9">
      <w:pPr>
        <w:pStyle w:val="26"/>
        <w:spacing w:line="360" w:lineRule="auto"/>
        <w:ind w:firstLine="402"/>
        <w:rPr>
          <w:rFonts w:hint="eastAsia" w:ascii="宋体" w:hAnsi="宋体" w:cs="宋体"/>
          <w:b/>
          <w:bCs/>
          <w:color w:val="auto"/>
          <w:szCs w:val="21"/>
          <w:highlight w:val="none"/>
          <w:u w:val="single"/>
        </w:rPr>
      </w:pPr>
    </w:p>
    <w:p w14:paraId="2E8EF7C2">
      <w:pPr>
        <w:pStyle w:val="26"/>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u w:val="single"/>
        </w:rPr>
        <w:t xml:space="preserve">   本项目招标人  </w:t>
      </w:r>
      <w:r>
        <w:rPr>
          <w:rFonts w:hint="eastAsia" w:ascii="宋体" w:hAnsi="宋体" w:cs="宋体"/>
          <w:b/>
          <w:bCs/>
          <w:color w:val="auto"/>
          <w:szCs w:val="21"/>
          <w:highlight w:val="none"/>
        </w:rPr>
        <w:t>：</w:t>
      </w:r>
    </w:p>
    <w:p w14:paraId="3DC3A152">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本人就参与</w:t>
      </w:r>
      <w:r>
        <w:rPr>
          <w:rFonts w:hint="eastAsia"/>
          <w:color w:val="auto"/>
          <w:szCs w:val="21"/>
          <w:highlight w:val="none"/>
          <w:u w:val="single"/>
        </w:rPr>
        <w:t xml:space="preserve">               </w:t>
      </w:r>
      <w:r>
        <w:rPr>
          <w:rFonts w:hint="eastAsia"/>
          <w:color w:val="auto"/>
          <w:szCs w:val="21"/>
          <w:highlight w:val="none"/>
        </w:rPr>
        <w:t>项目的评标工作，作出郑重声明：</w:t>
      </w:r>
    </w:p>
    <w:p w14:paraId="1510AA72">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B67A138">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1A0B7F7">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DBE314E">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4766E7A">
      <w:pPr>
        <w:adjustRightInd w:val="0"/>
        <w:snapToGrid w:val="0"/>
        <w:spacing w:line="360" w:lineRule="auto"/>
        <w:ind w:firstLine="440" w:firstLineChars="200"/>
        <w:rPr>
          <w:rFonts w:hint="eastAsia"/>
          <w:color w:val="auto"/>
          <w:szCs w:val="21"/>
          <w:highlight w:val="none"/>
        </w:rPr>
      </w:pPr>
      <w:r>
        <w:rPr>
          <w:rFonts w:hint="eastAsia"/>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E7922CD">
      <w:pPr>
        <w:adjustRightInd w:val="0"/>
        <w:snapToGrid w:val="0"/>
        <w:spacing w:line="360" w:lineRule="auto"/>
        <w:ind w:firstLine="440" w:firstLineChars="200"/>
        <w:rPr>
          <w:rFonts w:hint="eastAsia"/>
          <w:b/>
          <w:bCs/>
          <w:color w:val="auto"/>
          <w:szCs w:val="21"/>
          <w:highlight w:val="none"/>
        </w:rPr>
      </w:pPr>
      <w:r>
        <w:rPr>
          <w:rFonts w:hint="eastAsia"/>
          <w:color w:val="auto"/>
          <w:szCs w:val="21"/>
          <w:highlight w:val="none"/>
        </w:rPr>
        <w:t xml:space="preserve">如果本人违反上述声明内容，造成的后果由本人自行承担。   </w:t>
      </w:r>
      <w:r>
        <w:rPr>
          <w:rFonts w:hint="eastAsia"/>
          <w:b/>
          <w:bCs/>
          <w:color w:val="auto"/>
          <w:szCs w:val="21"/>
          <w:highlight w:val="none"/>
        </w:rPr>
        <w:t xml:space="preserve">                          </w:t>
      </w:r>
    </w:p>
    <w:p w14:paraId="7838DC33">
      <w:pPr>
        <w:pStyle w:val="26"/>
        <w:spacing w:line="360" w:lineRule="auto"/>
        <w:ind w:firstLine="402"/>
        <w:rPr>
          <w:rFonts w:hint="eastAsia" w:ascii="宋体" w:hAnsi="宋体" w:cs="宋体"/>
          <w:b/>
          <w:bCs/>
          <w:color w:val="auto"/>
          <w:szCs w:val="21"/>
          <w:highlight w:val="none"/>
        </w:rPr>
      </w:pPr>
    </w:p>
    <w:p w14:paraId="3864868A">
      <w:pPr>
        <w:pStyle w:val="26"/>
        <w:spacing w:line="360" w:lineRule="auto"/>
        <w:ind w:firstLine="6114" w:firstLineChars="2900"/>
        <w:rPr>
          <w:rFonts w:hint="eastAsia" w:ascii="宋体" w:hAnsi="宋体" w:cs="宋体"/>
          <w:b/>
          <w:bCs/>
          <w:color w:val="auto"/>
          <w:szCs w:val="21"/>
          <w:highlight w:val="none"/>
        </w:rPr>
      </w:pPr>
      <w:r>
        <w:rPr>
          <w:rFonts w:hint="eastAsia" w:ascii="宋体" w:hAnsi="宋体" w:cs="宋体"/>
          <w:b/>
          <w:bCs/>
          <w:color w:val="auto"/>
          <w:szCs w:val="21"/>
          <w:highlight w:val="none"/>
        </w:rPr>
        <w:t>声明人：</w:t>
      </w:r>
      <w:r>
        <w:rPr>
          <w:rFonts w:hint="eastAsia" w:ascii="宋体" w:hAnsi="宋体" w:cs="宋体"/>
          <w:b/>
          <w:bCs/>
          <w:color w:val="auto"/>
          <w:szCs w:val="21"/>
          <w:highlight w:val="none"/>
          <w:u w:val="single"/>
        </w:rPr>
        <w:t xml:space="preserve"> （签名）</w:t>
      </w:r>
    </w:p>
    <w:p w14:paraId="038A3946">
      <w:pPr>
        <w:pStyle w:val="11"/>
        <w:tabs>
          <w:tab w:val="left" w:pos="6783"/>
          <w:tab w:val="left" w:pos="7729"/>
          <w:tab w:val="left" w:pos="8673"/>
        </w:tabs>
        <w:wordWrap w:val="0"/>
        <w:spacing w:before="72" w:line="360" w:lineRule="auto"/>
        <w:ind w:left="6047" w:firstLine="210" w:firstLineChars="100"/>
        <w:rPr>
          <w:rFonts w:hint="eastAsia"/>
          <w:color w:val="auto"/>
          <w:highlight w:val="none"/>
        </w:rPr>
        <w:sectPr>
          <w:pgSz w:w="11906" w:h="16838"/>
          <w:pgMar w:top="1440" w:right="1080" w:bottom="1440" w:left="1080" w:header="0" w:footer="841" w:gutter="0"/>
          <w:cols w:space="720" w:num="1"/>
        </w:sectPr>
      </w:pPr>
      <w:r>
        <w:rPr>
          <w:rFonts w:hint="eastAsia"/>
          <w:color w:val="auto"/>
          <w:highlight w:val="none"/>
        </w:rPr>
        <w:t>日期：</w:t>
      </w:r>
    </w:p>
    <w:p w14:paraId="68C3DD70">
      <w:pPr>
        <w:pStyle w:val="2"/>
        <w:wordWrap w:val="0"/>
        <w:autoSpaceDE/>
        <w:autoSpaceDN/>
        <w:snapToGrid w:val="0"/>
        <w:spacing w:line="300" w:lineRule="auto"/>
        <w:rPr>
          <w:rFonts w:hint="eastAsia"/>
          <w:color w:val="auto"/>
          <w:highlight w:val="none"/>
        </w:rPr>
      </w:pPr>
      <w:bookmarkStart w:id="20" w:name="_bookmark82"/>
      <w:bookmarkEnd w:id="20"/>
      <w:bookmarkStart w:id="21" w:name="_bookmark77"/>
      <w:bookmarkEnd w:id="21"/>
      <w:bookmarkStart w:id="22" w:name="_Toc5989"/>
      <w:bookmarkStart w:id="23" w:name="_Toc1760"/>
      <w:bookmarkStart w:id="24" w:name="_Toc51862230"/>
      <w:bookmarkStart w:id="25" w:name="_Toc23771923"/>
      <w:bookmarkStart w:id="26" w:name="_Toc51862136"/>
      <w:r>
        <w:rPr>
          <w:rFonts w:hint="eastAsia"/>
          <w:color w:val="auto"/>
          <w:highlight w:val="none"/>
        </w:rPr>
        <w:t>第三章 评标办法（综合评估法）</w:t>
      </w:r>
      <w:bookmarkEnd w:id="22"/>
      <w:bookmarkEnd w:id="23"/>
    </w:p>
    <w:p w14:paraId="3D12F591">
      <w:pPr>
        <w:wordWrap w:val="0"/>
        <w:autoSpaceDE/>
        <w:autoSpaceDN/>
        <w:snapToGrid w:val="0"/>
        <w:spacing w:line="300" w:lineRule="auto"/>
        <w:jc w:val="center"/>
        <w:rPr>
          <w:rFonts w:hint="eastAsia"/>
          <w:b/>
          <w:bCs/>
          <w:color w:val="auto"/>
          <w:sz w:val="36"/>
          <w:szCs w:val="36"/>
          <w:highlight w:val="none"/>
        </w:rPr>
      </w:pPr>
      <w:bookmarkStart w:id="27" w:name="_Toc20041"/>
      <w:r>
        <w:rPr>
          <w:rFonts w:hint="eastAsia"/>
          <w:b/>
          <w:bCs/>
          <w:color w:val="auto"/>
          <w:sz w:val="36"/>
          <w:szCs w:val="36"/>
          <w:highlight w:val="none"/>
        </w:rPr>
        <w:t>评标办法前附表</w:t>
      </w:r>
      <w:bookmarkEnd w:id="27"/>
    </w:p>
    <w:tbl>
      <w:tblPr>
        <w:tblStyle w:val="23"/>
        <w:tblW w:w="498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
        <w:gridCol w:w="711"/>
        <w:gridCol w:w="291"/>
        <w:gridCol w:w="2121"/>
        <w:gridCol w:w="5996"/>
      </w:tblGrid>
      <w:tr w14:paraId="6E1AA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765" w:type="pct"/>
            <w:gridSpan w:val="2"/>
            <w:tcBorders>
              <w:top w:val="single" w:color="auto" w:sz="4" w:space="0"/>
              <w:bottom w:val="single" w:color="auto" w:sz="4" w:space="0"/>
              <w:right w:val="single" w:color="auto" w:sz="4" w:space="0"/>
            </w:tcBorders>
            <w:vAlign w:val="center"/>
          </w:tcPr>
          <w:p w14:paraId="1B639A63">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条款号</w:t>
            </w: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57269238">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评审因素</w:t>
            </w:r>
          </w:p>
        </w:tc>
        <w:tc>
          <w:tcPr>
            <w:tcW w:w="3020" w:type="pct"/>
            <w:tcBorders>
              <w:top w:val="single" w:color="auto" w:sz="4" w:space="0"/>
              <w:left w:val="single" w:color="auto" w:sz="4" w:space="0"/>
              <w:bottom w:val="single" w:color="auto" w:sz="4" w:space="0"/>
            </w:tcBorders>
            <w:vAlign w:val="center"/>
          </w:tcPr>
          <w:p w14:paraId="7DC44867">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评审标准</w:t>
            </w:r>
          </w:p>
        </w:tc>
      </w:tr>
      <w:tr w14:paraId="5E3AA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7" w:type="pct"/>
            <w:tcBorders>
              <w:top w:val="single" w:color="auto" w:sz="4" w:space="0"/>
              <w:bottom w:val="single" w:color="auto" w:sz="4" w:space="0"/>
              <w:right w:val="single" w:color="auto" w:sz="4" w:space="0"/>
            </w:tcBorders>
            <w:vAlign w:val="center"/>
          </w:tcPr>
          <w:p w14:paraId="0F202A87">
            <w:pPr>
              <w:wordWrap w:val="0"/>
              <w:snapToGrid w:val="0"/>
              <w:spacing w:line="300" w:lineRule="auto"/>
              <w:rPr>
                <w:rFonts w:hint="eastAsia"/>
                <w:color w:val="auto"/>
                <w:sz w:val="21"/>
                <w:szCs w:val="21"/>
                <w:highlight w:val="none"/>
              </w:rPr>
            </w:pPr>
            <w:r>
              <w:rPr>
                <w:rFonts w:hint="eastAsia"/>
                <w:color w:val="auto"/>
                <w:sz w:val="21"/>
                <w:szCs w:val="21"/>
                <w:highlight w:val="none"/>
              </w:rPr>
              <w:t>1</w:t>
            </w:r>
          </w:p>
        </w:tc>
        <w:tc>
          <w:tcPr>
            <w:tcW w:w="358" w:type="pct"/>
            <w:tcBorders>
              <w:top w:val="single" w:color="auto" w:sz="4" w:space="0"/>
              <w:left w:val="single" w:color="auto" w:sz="4" w:space="0"/>
              <w:bottom w:val="single" w:color="auto" w:sz="4" w:space="0"/>
              <w:right w:val="single" w:color="auto" w:sz="4" w:space="0"/>
            </w:tcBorders>
            <w:vAlign w:val="center"/>
          </w:tcPr>
          <w:p w14:paraId="600C2D12">
            <w:pPr>
              <w:wordWrap w:val="0"/>
              <w:snapToGrid w:val="0"/>
              <w:spacing w:line="300" w:lineRule="auto"/>
              <w:rPr>
                <w:rFonts w:hint="eastAsia"/>
                <w:color w:val="auto"/>
                <w:sz w:val="21"/>
                <w:szCs w:val="21"/>
                <w:highlight w:val="none"/>
              </w:rPr>
            </w:pPr>
            <w:r>
              <w:rPr>
                <w:rFonts w:hint="eastAsia"/>
                <w:color w:val="auto"/>
                <w:sz w:val="21"/>
                <w:szCs w:val="21"/>
                <w:highlight w:val="none"/>
              </w:rPr>
              <w:t>评标方法</w:t>
            </w: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4E29F5F0">
            <w:pPr>
              <w:wordWrap w:val="0"/>
              <w:snapToGrid w:val="0"/>
              <w:spacing w:line="300" w:lineRule="auto"/>
              <w:rPr>
                <w:rFonts w:hint="eastAsia"/>
                <w:color w:val="auto"/>
                <w:sz w:val="21"/>
                <w:szCs w:val="21"/>
                <w:highlight w:val="none"/>
              </w:rPr>
            </w:pPr>
            <w:r>
              <w:rPr>
                <w:rFonts w:hint="eastAsia"/>
                <w:color w:val="auto"/>
                <w:sz w:val="21"/>
                <w:szCs w:val="21"/>
                <w:highlight w:val="none"/>
              </w:rPr>
              <w:t>中标候选人排序方法</w:t>
            </w:r>
          </w:p>
        </w:tc>
        <w:tc>
          <w:tcPr>
            <w:tcW w:w="3020" w:type="pct"/>
            <w:tcBorders>
              <w:top w:val="single" w:color="auto" w:sz="4" w:space="0"/>
              <w:left w:val="single" w:color="auto" w:sz="4" w:space="0"/>
              <w:bottom w:val="single" w:color="auto" w:sz="4" w:space="0"/>
            </w:tcBorders>
            <w:vAlign w:val="center"/>
          </w:tcPr>
          <w:p w14:paraId="3ACCCF54">
            <w:pPr>
              <w:wordWrap w:val="0"/>
              <w:snapToGrid w:val="0"/>
              <w:spacing w:line="300" w:lineRule="auto"/>
              <w:rPr>
                <w:rFonts w:hint="eastAsia"/>
                <w:color w:val="auto"/>
                <w:sz w:val="21"/>
                <w:szCs w:val="21"/>
                <w:highlight w:val="none"/>
                <w:u w:val="single"/>
              </w:rPr>
            </w:pPr>
            <w:r>
              <w:rPr>
                <w:rFonts w:hint="eastAsia"/>
                <w:color w:val="auto"/>
                <w:sz w:val="21"/>
                <w:szCs w:val="21"/>
                <w:highlight w:val="none"/>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同时，以投标报价低的优先；投标报价也相同时，以监理大纲得分高的优先；如监理大纲得分也相同时，由评标委员会采用记名投票方式（不得弃权），以得票多的优先。</w:t>
            </w:r>
          </w:p>
        </w:tc>
      </w:tr>
      <w:tr w14:paraId="37341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jc w:val="center"/>
        </w:trPr>
        <w:tc>
          <w:tcPr>
            <w:tcW w:w="407" w:type="pct"/>
            <w:vMerge w:val="restart"/>
            <w:tcBorders>
              <w:top w:val="single" w:color="auto" w:sz="4" w:space="0"/>
              <w:bottom w:val="single" w:color="auto" w:sz="4" w:space="0"/>
              <w:right w:val="single" w:color="auto" w:sz="4" w:space="0"/>
            </w:tcBorders>
            <w:vAlign w:val="center"/>
          </w:tcPr>
          <w:p w14:paraId="0C06BB4F">
            <w:pPr>
              <w:wordWrap w:val="0"/>
              <w:snapToGrid w:val="0"/>
              <w:spacing w:line="300" w:lineRule="auto"/>
              <w:rPr>
                <w:rFonts w:hint="eastAsia"/>
                <w:color w:val="auto"/>
                <w:sz w:val="21"/>
                <w:szCs w:val="21"/>
                <w:highlight w:val="none"/>
              </w:rPr>
            </w:pPr>
            <w:r>
              <w:rPr>
                <w:rFonts w:hint="eastAsia"/>
                <w:color w:val="auto"/>
                <w:sz w:val="21"/>
                <w:szCs w:val="21"/>
                <w:highlight w:val="none"/>
              </w:rPr>
              <w:t>2.1.1</w:t>
            </w:r>
          </w:p>
        </w:tc>
        <w:tc>
          <w:tcPr>
            <w:tcW w:w="358" w:type="pct"/>
            <w:vMerge w:val="restart"/>
            <w:tcBorders>
              <w:top w:val="single" w:color="auto" w:sz="4" w:space="0"/>
              <w:right w:val="single" w:color="auto" w:sz="4" w:space="0"/>
            </w:tcBorders>
            <w:vAlign w:val="center"/>
          </w:tcPr>
          <w:p w14:paraId="794C866F">
            <w:pPr>
              <w:wordWrap w:val="0"/>
              <w:snapToGrid w:val="0"/>
              <w:spacing w:line="300" w:lineRule="auto"/>
              <w:rPr>
                <w:rFonts w:hint="eastAsia"/>
                <w:color w:val="auto"/>
                <w:sz w:val="21"/>
                <w:szCs w:val="21"/>
                <w:highlight w:val="none"/>
              </w:rPr>
            </w:pPr>
            <w:r>
              <w:rPr>
                <w:rFonts w:hint="eastAsia"/>
                <w:color w:val="auto"/>
                <w:sz w:val="21"/>
                <w:szCs w:val="21"/>
                <w:highlight w:val="none"/>
              </w:rPr>
              <w:t>形式评审标准</w:t>
            </w: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07CE4E22">
            <w:pPr>
              <w:wordWrap w:val="0"/>
              <w:snapToGrid w:val="0"/>
              <w:spacing w:line="300" w:lineRule="auto"/>
              <w:rPr>
                <w:rFonts w:hint="eastAsia"/>
                <w:color w:val="auto"/>
                <w:sz w:val="21"/>
                <w:szCs w:val="21"/>
                <w:highlight w:val="none"/>
              </w:rPr>
            </w:pPr>
            <w:r>
              <w:rPr>
                <w:rFonts w:hint="eastAsia"/>
                <w:color w:val="auto"/>
                <w:sz w:val="21"/>
                <w:szCs w:val="21"/>
                <w:highlight w:val="none"/>
              </w:rPr>
              <w:t>投标人名称</w:t>
            </w:r>
          </w:p>
        </w:tc>
        <w:tc>
          <w:tcPr>
            <w:tcW w:w="3020" w:type="pct"/>
            <w:tcBorders>
              <w:top w:val="single" w:color="auto" w:sz="4" w:space="0"/>
              <w:left w:val="single" w:color="auto" w:sz="4" w:space="0"/>
              <w:bottom w:val="single" w:color="auto" w:sz="4" w:space="0"/>
            </w:tcBorders>
            <w:vAlign w:val="center"/>
          </w:tcPr>
          <w:p w14:paraId="109820EE">
            <w:pPr>
              <w:wordWrap w:val="0"/>
              <w:snapToGrid w:val="0"/>
              <w:spacing w:line="300" w:lineRule="auto"/>
              <w:rPr>
                <w:rFonts w:hint="eastAsia"/>
                <w:color w:val="auto"/>
                <w:sz w:val="21"/>
                <w:szCs w:val="21"/>
                <w:highlight w:val="none"/>
              </w:rPr>
            </w:pPr>
            <w:r>
              <w:rPr>
                <w:rFonts w:hint="eastAsia"/>
                <w:color w:val="auto"/>
                <w:sz w:val="21"/>
                <w:szCs w:val="21"/>
                <w:highlight w:val="none"/>
              </w:rPr>
              <w:t>与营业执照、资质证书一致；香港企业独立参加投标的，须与在广东省住房和城乡建设主管部门备案的证明扫描件一致。</w:t>
            </w:r>
          </w:p>
        </w:tc>
      </w:tr>
      <w:tr w14:paraId="24559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89" w:hRule="atLeast"/>
          <w:jc w:val="center"/>
        </w:trPr>
        <w:tc>
          <w:tcPr>
            <w:tcW w:w="407" w:type="pct"/>
            <w:vMerge w:val="continue"/>
            <w:tcBorders>
              <w:top w:val="nil"/>
              <w:bottom w:val="single" w:color="auto" w:sz="4" w:space="0"/>
              <w:right w:val="single" w:color="auto" w:sz="4" w:space="0"/>
            </w:tcBorders>
            <w:vAlign w:val="center"/>
          </w:tcPr>
          <w:p w14:paraId="641FA9A3">
            <w:pPr>
              <w:wordWrap w:val="0"/>
              <w:snapToGrid w:val="0"/>
              <w:spacing w:line="300" w:lineRule="auto"/>
              <w:rPr>
                <w:rFonts w:hint="eastAsia"/>
                <w:color w:val="auto"/>
                <w:sz w:val="21"/>
                <w:szCs w:val="21"/>
                <w:highlight w:val="none"/>
              </w:rPr>
            </w:pPr>
          </w:p>
        </w:tc>
        <w:tc>
          <w:tcPr>
            <w:tcW w:w="358" w:type="pct"/>
            <w:vMerge w:val="continue"/>
            <w:tcBorders>
              <w:right w:val="single" w:color="auto" w:sz="4" w:space="0"/>
            </w:tcBorders>
            <w:vAlign w:val="center"/>
          </w:tcPr>
          <w:p w14:paraId="2DBBC24F">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171A205A">
            <w:pPr>
              <w:wordWrap w:val="0"/>
              <w:snapToGrid w:val="0"/>
              <w:spacing w:line="300" w:lineRule="auto"/>
              <w:rPr>
                <w:rFonts w:hint="eastAsia"/>
                <w:color w:val="auto"/>
                <w:sz w:val="21"/>
                <w:szCs w:val="21"/>
                <w:highlight w:val="none"/>
              </w:rPr>
            </w:pPr>
            <w:r>
              <w:rPr>
                <w:rFonts w:hint="eastAsia"/>
                <w:color w:val="auto"/>
                <w:sz w:val="21"/>
                <w:szCs w:val="21"/>
                <w:highlight w:val="none"/>
              </w:rPr>
              <w:t>投标函及投标函附录签字盖章</w:t>
            </w:r>
          </w:p>
        </w:tc>
        <w:tc>
          <w:tcPr>
            <w:tcW w:w="3020" w:type="pct"/>
            <w:tcBorders>
              <w:top w:val="single" w:color="auto" w:sz="4" w:space="0"/>
              <w:left w:val="single" w:color="auto" w:sz="4" w:space="0"/>
              <w:bottom w:val="single" w:color="auto" w:sz="4" w:space="0"/>
            </w:tcBorders>
            <w:vAlign w:val="center"/>
          </w:tcPr>
          <w:p w14:paraId="6057D364">
            <w:pPr>
              <w:wordWrap w:val="0"/>
              <w:snapToGrid w:val="0"/>
              <w:spacing w:line="300" w:lineRule="auto"/>
              <w:rPr>
                <w:rFonts w:hint="eastAsia"/>
                <w:color w:val="auto"/>
                <w:sz w:val="21"/>
                <w:szCs w:val="21"/>
                <w:highlight w:val="none"/>
              </w:rPr>
            </w:pPr>
            <w:r>
              <w:rPr>
                <w:rFonts w:hint="eastAsia"/>
                <w:color w:val="auto"/>
                <w:sz w:val="21"/>
                <w:szCs w:val="21"/>
                <w:highlight w:val="none"/>
              </w:rPr>
              <w:t>有法定代表人或被授权人签字（或盖章）并加盖单位章。由法定代表人签字（或盖章）的，应附法定代表人身份证明；由被授权人签字（或盖章）的，应附法定代表人身份证明及授权委托书；符合第六章“投标文件格式”的规定。</w:t>
            </w:r>
          </w:p>
        </w:tc>
      </w:tr>
      <w:tr w14:paraId="54547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5" w:hRule="atLeast"/>
          <w:jc w:val="center"/>
        </w:trPr>
        <w:tc>
          <w:tcPr>
            <w:tcW w:w="407" w:type="pct"/>
            <w:vMerge w:val="continue"/>
            <w:tcBorders>
              <w:top w:val="nil"/>
              <w:bottom w:val="single" w:color="auto" w:sz="4" w:space="0"/>
              <w:right w:val="single" w:color="auto" w:sz="4" w:space="0"/>
            </w:tcBorders>
            <w:vAlign w:val="center"/>
          </w:tcPr>
          <w:p w14:paraId="021F44B9">
            <w:pPr>
              <w:wordWrap w:val="0"/>
              <w:snapToGrid w:val="0"/>
              <w:spacing w:line="300" w:lineRule="auto"/>
              <w:rPr>
                <w:rFonts w:hint="eastAsia"/>
                <w:color w:val="auto"/>
                <w:sz w:val="21"/>
                <w:szCs w:val="21"/>
                <w:highlight w:val="none"/>
              </w:rPr>
            </w:pPr>
          </w:p>
        </w:tc>
        <w:tc>
          <w:tcPr>
            <w:tcW w:w="358" w:type="pct"/>
            <w:vMerge w:val="continue"/>
            <w:tcBorders>
              <w:right w:val="single" w:color="auto" w:sz="4" w:space="0"/>
            </w:tcBorders>
            <w:vAlign w:val="center"/>
          </w:tcPr>
          <w:p w14:paraId="049C252F">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754B237C">
            <w:pPr>
              <w:wordWrap w:val="0"/>
              <w:snapToGrid w:val="0"/>
              <w:spacing w:line="300" w:lineRule="auto"/>
              <w:rPr>
                <w:rFonts w:hint="eastAsia"/>
                <w:color w:val="auto"/>
                <w:sz w:val="21"/>
                <w:szCs w:val="21"/>
                <w:highlight w:val="none"/>
              </w:rPr>
            </w:pPr>
            <w:r>
              <w:rPr>
                <w:rFonts w:hint="eastAsia"/>
                <w:color w:val="auto"/>
                <w:sz w:val="21"/>
                <w:szCs w:val="21"/>
                <w:highlight w:val="none"/>
              </w:rPr>
              <w:t>投标文件格式</w:t>
            </w:r>
          </w:p>
        </w:tc>
        <w:tc>
          <w:tcPr>
            <w:tcW w:w="3020" w:type="pct"/>
            <w:tcBorders>
              <w:top w:val="single" w:color="auto" w:sz="4" w:space="0"/>
              <w:left w:val="single" w:color="auto" w:sz="4" w:space="0"/>
              <w:bottom w:val="single" w:color="auto" w:sz="4" w:space="0"/>
            </w:tcBorders>
            <w:vAlign w:val="center"/>
          </w:tcPr>
          <w:p w14:paraId="5E9D51B5">
            <w:pPr>
              <w:wordWrap w:val="0"/>
              <w:snapToGrid w:val="0"/>
              <w:spacing w:line="300" w:lineRule="auto"/>
              <w:rPr>
                <w:rFonts w:hint="eastAsia"/>
                <w:color w:val="auto"/>
                <w:sz w:val="21"/>
                <w:szCs w:val="21"/>
                <w:highlight w:val="none"/>
              </w:rPr>
            </w:pPr>
            <w:r>
              <w:rPr>
                <w:rFonts w:hint="eastAsia"/>
                <w:color w:val="auto"/>
                <w:sz w:val="21"/>
                <w:szCs w:val="21"/>
                <w:highlight w:val="none"/>
              </w:rPr>
              <w:t>投标函及投标函附录符合第六章“投标文件格式”格式的规定。</w:t>
            </w:r>
          </w:p>
        </w:tc>
      </w:tr>
      <w:tr w14:paraId="3391D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jc w:val="center"/>
        </w:trPr>
        <w:tc>
          <w:tcPr>
            <w:tcW w:w="407" w:type="pct"/>
            <w:vMerge w:val="continue"/>
            <w:tcBorders>
              <w:top w:val="nil"/>
              <w:bottom w:val="single" w:color="auto" w:sz="4" w:space="0"/>
              <w:right w:val="single" w:color="auto" w:sz="4" w:space="0"/>
            </w:tcBorders>
            <w:vAlign w:val="center"/>
          </w:tcPr>
          <w:p w14:paraId="48B0BBB2">
            <w:pPr>
              <w:wordWrap w:val="0"/>
              <w:snapToGrid w:val="0"/>
              <w:spacing w:line="300" w:lineRule="auto"/>
              <w:rPr>
                <w:rFonts w:hint="eastAsia"/>
                <w:color w:val="auto"/>
                <w:sz w:val="21"/>
                <w:szCs w:val="21"/>
                <w:highlight w:val="none"/>
              </w:rPr>
            </w:pPr>
          </w:p>
        </w:tc>
        <w:tc>
          <w:tcPr>
            <w:tcW w:w="358" w:type="pct"/>
            <w:vMerge w:val="continue"/>
            <w:tcBorders>
              <w:right w:val="single" w:color="auto" w:sz="4" w:space="0"/>
            </w:tcBorders>
            <w:vAlign w:val="center"/>
          </w:tcPr>
          <w:p w14:paraId="3F1D79B3">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68D2A04A">
            <w:pPr>
              <w:wordWrap w:val="0"/>
              <w:snapToGrid w:val="0"/>
              <w:spacing w:line="300" w:lineRule="auto"/>
              <w:rPr>
                <w:rFonts w:hint="eastAsia"/>
                <w:color w:val="auto"/>
                <w:sz w:val="21"/>
                <w:szCs w:val="21"/>
                <w:highlight w:val="none"/>
              </w:rPr>
            </w:pPr>
            <w:r>
              <w:rPr>
                <w:rFonts w:hint="eastAsia"/>
                <w:color w:val="auto"/>
                <w:sz w:val="21"/>
                <w:szCs w:val="21"/>
                <w:highlight w:val="none"/>
              </w:rPr>
              <w:t>备选投标方案</w:t>
            </w:r>
          </w:p>
        </w:tc>
        <w:tc>
          <w:tcPr>
            <w:tcW w:w="3020" w:type="pct"/>
            <w:tcBorders>
              <w:top w:val="single" w:color="auto" w:sz="4" w:space="0"/>
              <w:left w:val="single" w:color="auto" w:sz="4" w:space="0"/>
              <w:bottom w:val="single" w:color="auto" w:sz="4" w:space="0"/>
            </w:tcBorders>
            <w:vAlign w:val="center"/>
          </w:tcPr>
          <w:p w14:paraId="735C3609">
            <w:pPr>
              <w:wordWrap w:val="0"/>
              <w:snapToGrid w:val="0"/>
              <w:spacing w:line="300" w:lineRule="auto"/>
              <w:rPr>
                <w:rFonts w:hint="eastAsia"/>
                <w:color w:val="auto"/>
                <w:sz w:val="21"/>
                <w:szCs w:val="21"/>
                <w:highlight w:val="none"/>
              </w:rPr>
            </w:pPr>
            <w:r>
              <w:rPr>
                <w:rFonts w:hint="eastAsia"/>
                <w:color w:val="auto"/>
                <w:sz w:val="21"/>
                <w:szCs w:val="21"/>
                <w:highlight w:val="none"/>
              </w:rPr>
              <w:t>不允许。</w:t>
            </w:r>
          </w:p>
        </w:tc>
      </w:tr>
      <w:tr w14:paraId="246E9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jc w:val="center"/>
        </w:trPr>
        <w:tc>
          <w:tcPr>
            <w:tcW w:w="407" w:type="pct"/>
            <w:vMerge w:val="continue"/>
            <w:tcBorders>
              <w:top w:val="nil"/>
              <w:bottom w:val="single" w:color="auto" w:sz="4" w:space="0"/>
              <w:right w:val="single" w:color="auto" w:sz="4" w:space="0"/>
            </w:tcBorders>
            <w:vAlign w:val="center"/>
          </w:tcPr>
          <w:p w14:paraId="7D7740AD">
            <w:pPr>
              <w:wordWrap w:val="0"/>
              <w:snapToGrid w:val="0"/>
              <w:spacing w:line="300" w:lineRule="auto"/>
              <w:rPr>
                <w:rFonts w:hint="eastAsia"/>
                <w:color w:val="auto"/>
                <w:sz w:val="21"/>
                <w:szCs w:val="21"/>
                <w:highlight w:val="none"/>
              </w:rPr>
            </w:pPr>
          </w:p>
        </w:tc>
        <w:tc>
          <w:tcPr>
            <w:tcW w:w="358" w:type="pct"/>
            <w:vMerge w:val="continue"/>
            <w:tcBorders>
              <w:right w:val="single" w:color="auto" w:sz="4" w:space="0"/>
            </w:tcBorders>
            <w:vAlign w:val="center"/>
          </w:tcPr>
          <w:p w14:paraId="62F91C30">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right w:val="single" w:color="auto" w:sz="4" w:space="0"/>
            </w:tcBorders>
            <w:vAlign w:val="center"/>
          </w:tcPr>
          <w:p w14:paraId="09BB5AA5">
            <w:pPr>
              <w:wordWrap w:val="0"/>
              <w:snapToGrid w:val="0"/>
              <w:spacing w:line="300" w:lineRule="auto"/>
              <w:rPr>
                <w:rFonts w:hint="eastAsia"/>
                <w:color w:val="auto"/>
                <w:sz w:val="21"/>
                <w:szCs w:val="21"/>
                <w:highlight w:val="none"/>
              </w:rPr>
            </w:pPr>
            <w:r>
              <w:rPr>
                <w:rFonts w:hint="eastAsia"/>
                <w:color w:val="auto"/>
                <w:sz w:val="21"/>
                <w:szCs w:val="21"/>
                <w:highlight w:val="none"/>
              </w:rPr>
              <w:t>投标人机器码</w:t>
            </w:r>
          </w:p>
        </w:tc>
        <w:tc>
          <w:tcPr>
            <w:tcW w:w="3020" w:type="pct"/>
            <w:tcBorders>
              <w:top w:val="single" w:color="auto" w:sz="4" w:space="0"/>
              <w:left w:val="single" w:color="auto" w:sz="4" w:space="0"/>
            </w:tcBorders>
            <w:vAlign w:val="center"/>
          </w:tcPr>
          <w:p w14:paraId="7391336C">
            <w:pPr>
              <w:wordWrap w:val="0"/>
              <w:snapToGrid w:val="0"/>
              <w:spacing w:line="300" w:lineRule="auto"/>
              <w:rPr>
                <w:rFonts w:hint="eastAsia"/>
                <w:color w:val="auto"/>
                <w:sz w:val="21"/>
                <w:szCs w:val="21"/>
                <w:highlight w:val="none"/>
              </w:rPr>
            </w:pPr>
            <w:r>
              <w:rPr>
                <w:rFonts w:hint="eastAsia"/>
                <w:color w:val="auto"/>
                <w:sz w:val="21"/>
                <w:szCs w:val="21"/>
                <w:highlight w:val="none"/>
              </w:rPr>
              <w:t>投标人与</w:t>
            </w:r>
            <w:r>
              <w:rPr>
                <w:rFonts w:hint="eastAsia"/>
                <w:color w:val="auto"/>
                <w:sz w:val="21"/>
                <w:szCs w:val="21"/>
                <w:highlight w:val="none"/>
                <w:lang w:val="en-US"/>
              </w:rPr>
              <w:t>本项目</w:t>
            </w:r>
            <w:r>
              <w:rPr>
                <w:rFonts w:hint="eastAsia"/>
                <w:color w:val="auto"/>
                <w:sz w:val="21"/>
                <w:szCs w:val="21"/>
                <w:highlight w:val="none"/>
              </w:rPr>
              <w:t>其他投标人加密打包投标文件电脑机器特征码一致的（以广州交易集团有限公司（广州公共资源交易中心）交易系统的检索信息为准）将被否决。</w:t>
            </w:r>
          </w:p>
        </w:tc>
      </w:tr>
      <w:tr w14:paraId="5A624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07" w:type="pct"/>
            <w:vMerge w:val="restart"/>
            <w:tcBorders>
              <w:top w:val="single" w:color="auto" w:sz="4" w:space="0"/>
              <w:right w:val="single" w:color="auto" w:sz="4" w:space="0"/>
            </w:tcBorders>
            <w:vAlign w:val="center"/>
          </w:tcPr>
          <w:p w14:paraId="423DA7C5">
            <w:pPr>
              <w:wordWrap w:val="0"/>
              <w:snapToGrid w:val="0"/>
              <w:spacing w:line="300" w:lineRule="auto"/>
              <w:rPr>
                <w:rFonts w:hint="eastAsia"/>
                <w:color w:val="auto"/>
                <w:sz w:val="21"/>
                <w:szCs w:val="21"/>
                <w:highlight w:val="none"/>
              </w:rPr>
            </w:pPr>
            <w:r>
              <w:rPr>
                <w:rFonts w:hint="eastAsia"/>
                <w:color w:val="auto"/>
                <w:sz w:val="21"/>
                <w:szCs w:val="21"/>
                <w:highlight w:val="none"/>
              </w:rPr>
              <w:t>2.1.2</w:t>
            </w:r>
          </w:p>
        </w:tc>
        <w:tc>
          <w:tcPr>
            <w:tcW w:w="358" w:type="pct"/>
            <w:vMerge w:val="restart"/>
            <w:tcBorders>
              <w:top w:val="single" w:color="auto" w:sz="4" w:space="0"/>
              <w:left w:val="single" w:color="auto" w:sz="4" w:space="0"/>
              <w:right w:val="single" w:color="auto" w:sz="4" w:space="0"/>
            </w:tcBorders>
            <w:vAlign w:val="center"/>
          </w:tcPr>
          <w:p w14:paraId="5259F6B3">
            <w:pPr>
              <w:wordWrap w:val="0"/>
              <w:snapToGrid w:val="0"/>
              <w:spacing w:line="300" w:lineRule="auto"/>
              <w:rPr>
                <w:rFonts w:hint="eastAsia"/>
                <w:color w:val="auto"/>
                <w:sz w:val="21"/>
                <w:szCs w:val="21"/>
                <w:highlight w:val="none"/>
              </w:rPr>
            </w:pPr>
            <w:r>
              <w:rPr>
                <w:rFonts w:hint="eastAsia"/>
                <w:color w:val="auto"/>
                <w:sz w:val="21"/>
                <w:szCs w:val="21"/>
                <w:highlight w:val="none"/>
              </w:rPr>
              <w:t>资格评审标准</w:t>
            </w: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605A0B77">
            <w:pPr>
              <w:wordWrap w:val="0"/>
              <w:snapToGrid w:val="0"/>
              <w:spacing w:line="300" w:lineRule="auto"/>
              <w:rPr>
                <w:rFonts w:hint="eastAsia"/>
                <w:color w:val="auto"/>
                <w:sz w:val="21"/>
                <w:szCs w:val="21"/>
                <w:highlight w:val="none"/>
              </w:rPr>
            </w:pPr>
            <w:r>
              <w:rPr>
                <w:rFonts w:hint="eastAsia"/>
                <w:color w:val="auto"/>
                <w:sz w:val="21"/>
                <w:szCs w:val="21"/>
                <w:highlight w:val="none"/>
              </w:rPr>
              <w:t>营业执照</w:t>
            </w:r>
          </w:p>
        </w:tc>
        <w:tc>
          <w:tcPr>
            <w:tcW w:w="3020" w:type="pct"/>
            <w:tcBorders>
              <w:top w:val="single" w:color="auto" w:sz="4" w:space="0"/>
              <w:left w:val="single" w:color="auto" w:sz="4" w:space="0"/>
              <w:bottom w:val="single" w:color="auto" w:sz="4" w:space="0"/>
            </w:tcBorders>
            <w:vAlign w:val="center"/>
          </w:tcPr>
          <w:p w14:paraId="7976B748">
            <w:pPr>
              <w:wordWrap w:val="0"/>
              <w:snapToGrid w:val="0"/>
              <w:spacing w:line="300" w:lineRule="auto"/>
              <w:rPr>
                <w:rFonts w:hint="eastAsia"/>
                <w:color w:val="auto"/>
                <w:sz w:val="21"/>
                <w:szCs w:val="21"/>
                <w:highlight w:val="none"/>
                <w:lang w:val="en-US"/>
              </w:rPr>
            </w:pPr>
            <w:r>
              <w:rPr>
                <w:rFonts w:hint="eastAsia"/>
                <w:color w:val="auto"/>
                <w:sz w:val="21"/>
                <w:szCs w:val="21"/>
                <w:highlight w:val="none"/>
              </w:rPr>
              <w:t>符合第二章“投标人须知”第3.5.1项规定，具备有效的营业执照或事业单位法人证书。香港企业提供在香港进行商业登记的证明文书。</w:t>
            </w:r>
          </w:p>
        </w:tc>
      </w:tr>
      <w:tr w14:paraId="66CBD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3" w:hRule="atLeast"/>
          <w:jc w:val="center"/>
        </w:trPr>
        <w:tc>
          <w:tcPr>
            <w:tcW w:w="407" w:type="pct"/>
            <w:vMerge w:val="continue"/>
            <w:tcBorders>
              <w:right w:val="single" w:color="auto" w:sz="4" w:space="0"/>
            </w:tcBorders>
            <w:vAlign w:val="center"/>
          </w:tcPr>
          <w:p w14:paraId="07C963A3">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right w:val="single" w:color="auto" w:sz="4" w:space="0"/>
            </w:tcBorders>
            <w:vAlign w:val="center"/>
          </w:tcPr>
          <w:p w14:paraId="54001AC3">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right w:val="single" w:color="auto" w:sz="4" w:space="0"/>
            </w:tcBorders>
            <w:vAlign w:val="center"/>
          </w:tcPr>
          <w:p w14:paraId="230F8DAC">
            <w:pPr>
              <w:wordWrap w:val="0"/>
              <w:snapToGrid w:val="0"/>
              <w:spacing w:line="300" w:lineRule="auto"/>
              <w:rPr>
                <w:rFonts w:hint="eastAsia"/>
                <w:color w:val="auto"/>
                <w:sz w:val="21"/>
                <w:szCs w:val="21"/>
                <w:highlight w:val="none"/>
              </w:rPr>
            </w:pPr>
            <w:r>
              <w:rPr>
                <w:rFonts w:hint="eastAsia"/>
                <w:color w:val="auto"/>
                <w:sz w:val="21"/>
                <w:szCs w:val="21"/>
                <w:highlight w:val="none"/>
              </w:rPr>
              <w:t>资质要求</w:t>
            </w:r>
          </w:p>
        </w:tc>
        <w:tc>
          <w:tcPr>
            <w:tcW w:w="3020" w:type="pct"/>
            <w:tcBorders>
              <w:top w:val="single" w:color="auto" w:sz="4" w:space="0"/>
              <w:left w:val="single" w:color="auto" w:sz="4" w:space="0"/>
              <w:bottom w:val="single" w:color="auto" w:sz="4" w:space="0"/>
            </w:tcBorders>
            <w:vAlign w:val="center"/>
          </w:tcPr>
          <w:p w14:paraId="26BAC95E">
            <w:pPr>
              <w:wordWrap w:val="0"/>
              <w:snapToGrid w:val="0"/>
              <w:spacing w:line="300" w:lineRule="auto"/>
              <w:rPr>
                <w:rFonts w:hint="eastAsia"/>
                <w:color w:val="auto"/>
                <w:sz w:val="21"/>
                <w:szCs w:val="21"/>
                <w:highlight w:val="none"/>
              </w:rPr>
            </w:pPr>
            <w:r>
              <w:rPr>
                <w:rFonts w:hint="eastAsia"/>
                <w:color w:val="auto"/>
                <w:sz w:val="21"/>
                <w:szCs w:val="21"/>
                <w:highlight w:val="none"/>
              </w:rPr>
              <w:t>符合第二章“投标人须知”第1.4.1项规定。</w:t>
            </w:r>
          </w:p>
        </w:tc>
      </w:tr>
      <w:tr w14:paraId="6880D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407" w:type="pct"/>
            <w:vMerge w:val="continue"/>
            <w:tcBorders>
              <w:right w:val="single" w:color="auto" w:sz="4" w:space="0"/>
            </w:tcBorders>
            <w:vAlign w:val="center"/>
          </w:tcPr>
          <w:p w14:paraId="34525B55">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right w:val="single" w:color="auto" w:sz="4" w:space="0"/>
            </w:tcBorders>
            <w:vAlign w:val="center"/>
          </w:tcPr>
          <w:p w14:paraId="56869708">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right w:val="single" w:color="auto" w:sz="4" w:space="0"/>
            </w:tcBorders>
            <w:vAlign w:val="center"/>
          </w:tcPr>
          <w:p w14:paraId="045CEEDE">
            <w:pPr>
              <w:wordWrap w:val="0"/>
              <w:snapToGrid w:val="0"/>
              <w:spacing w:line="300" w:lineRule="auto"/>
              <w:rPr>
                <w:rFonts w:hint="eastAsia"/>
                <w:color w:val="auto"/>
                <w:sz w:val="21"/>
                <w:szCs w:val="21"/>
                <w:highlight w:val="none"/>
              </w:rPr>
            </w:pPr>
            <w:r>
              <w:rPr>
                <w:rFonts w:hint="eastAsia"/>
                <w:color w:val="auto"/>
                <w:sz w:val="21"/>
                <w:szCs w:val="21"/>
                <w:highlight w:val="none"/>
              </w:rPr>
              <w:t>总监理工程师</w:t>
            </w:r>
          </w:p>
        </w:tc>
        <w:tc>
          <w:tcPr>
            <w:tcW w:w="3020" w:type="pct"/>
            <w:tcBorders>
              <w:top w:val="single" w:color="auto" w:sz="4" w:space="0"/>
              <w:left w:val="single" w:color="auto" w:sz="4" w:space="0"/>
              <w:bottom w:val="single" w:color="auto" w:sz="4" w:space="0"/>
            </w:tcBorders>
            <w:vAlign w:val="center"/>
          </w:tcPr>
          <w:p w14:paraId="7C446FC5">
            <w:pPr>
              <w:wordWrap w:val="0"/>
              <w:snapToGrid w:val="0"/>
              <w:spacing w:line="300" w:lineRule="auto"/>
              <w:rPr>
                <w:rFonts w:hint="eastAsia"/>
                <w:color w:val="auto"/>
                <w:sz w:val="21"/>
                <w:szCs w:val="21"/>
                <w:highlight w:val="none"/>
              </w:rPr>
            </w:pPr>
            <w:r>
              <w:rPr>
                <w:rFonts w:hint="eastAsia"/>
                <w:color w:val="auto"/>
                <w:sz w:val="21"/>
                <w:szCs w:val="21"/>
                <w:highlight w:val="none"/>
              </w:rPr>
              <w:t>符合第二章“投标人须知”第1.4.1项规定。</w:t>
            </w:r>
          </w:p>
        </w:tc>
      </w:tr>
      <w:tr w14:paraId="32644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2" w:hRule="atLeast"/>
          <w:jc w:val="center"/>
        </w:trPr>
        <w:tc>
          <w:tcPr>
            <w:tcW w:w="407" w:type="pct"/>
            <w:vMerge w:val="continue"/>
            <w:tcBorders>
              <w:right w:val="single" w:color="auto" w:sz="4" w:space="0"/>
            </w:tcBorders>
            <w:vAlign w:val="center"/>
          </w:tcPr>
          <w:p w14:paraId="30C9BD98">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right w:val="single" w:color="auto" w:sz="4" w:space="0"/>
            </w:tcBorders>
            <w:vAlign w:val="center"/>
          </w:tcPr>
          <w:p w14:paraId="467B46B0">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025398F2">
            <w:pPr>
              <w:wordWrap w:val="0"/>
              <w:snapToGrid w:val="0"/>
              <w:spacing w:line="300" w:lineRule="auto"/>
              <w:rPr>
                <w:rFonts w:hint="eastAsia"/>
                <w:color w:val="auto"/>
                <w:sz w:val="21"/>
                <w:szCs w:val="21"/>
                <w:highlight w:val="none"/>
              </w:rPr>
            </w:pPr>
            <w:r>
              <w:rPr>
                <w:rFonts w:hint="eastAsia"/>
                <w:color w:val="auto"/>
                <w:sz w:val="21"/>
                <w:szCs w:val="21"/>
                <w:highlight w:val="none"/>
              </w:rPr>
              <w:t>其他要求</w:t>
            </w:r>
          </w:p>
        </w:tc>
        <w:tc>
          <w:tcPr>
            <w:tcW w:w="3020" w:type="pct"/>
            <w:tcBorders>
              <w:top w:val="single" w:color="auto" w:sz="4" w:space="0"/>
              <w:left w:val="single" w:color="auto" w:sz="4" w:space="0"/>
              <w:bottom w:val="single" w:color="auto" w:sz="4" w:space="0"/>
            </w:tcBorders>
            <w:vAlign w:val="center"/>
          </w:tcPr>
          <w:p w14:paraId="5C1F2892">
            <w:pPr>
              <w:wordWrap w:val="0"/>
              <w:snapToGrid w:val="0"/>
              <w:spacing w:line="300" w:lineRule="auto"/>
              <w:rPr>
                <w:rFonts w:hint="eastAsia"/>
                <w:color w:val="auto"/>
                <w:sz w:val="21"/>
                <w:szCs w:val="21"/>
                <w:highlight w:val="none"/>
              </w:rPr>
            </w:pPr>
            <w:r>
              <w:rPr>
                <w:rFonts w:hint="eastAsia"/>
                <w:color w:val="auto"/>
                <w:sz w:val="21"/>
                <w:szCs w:val="21"/>
                <w:highlight w:val="none"/>
              </w:rPr>
              <w:t>符合第二章“投标人须知”第1.4.1项规定。</w:t>
            </w:r>
          </w:p>
        </w:tc>
      </w:tr>
      <w:tr w14:paraId="02D5E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407" w:type="pct"/>
            <w:vMerge w:val="continue"/>
            <w:tcBorders>
              <w:right w:val="single" w:color="auto" w:sz="4" w:space="0"/>
            </w:tcBorders>
            <w:vAlign w:val="center"/>
          </w:tcPr>
          <w:p w14:paraId="4CE20957">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right w:val="single" w:color="auto" w:sz="4" w:space="0"/>
            </w:tcBorders>
            <w:vAlign w:val="center"/>
          </w:tcPr>
          <w:p w14:paraId="168D3E67">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439FA932">
            <w:pPr>
              <w:wordWrap w:val="0"/>
              <w:snapToGrid w:val="0"/>
              <w:spacing w:line="300" w:lineRule="auto"/>
              <w:rPr>
                <w:rFonts w:hint="eastAsia"/>
                <w:color w:val="auto"/>
                <w:sz w:val="21"/>
                <w:szCs w:val="21"/>
                <w:highlight w:val="none"/>
              </w:rPr>
            </w:pPr>
            <w:r>
              <w:rPr>
                <w:rFonts w:hint="eastAsia"/>
                <w:color w:val="auto"/>
                <w:sz w:val="21"/>
                <w:szCs w:val="21"/>
                <w:highlight w:val="none"/>
              </w:rPr>
              <w:t>联合体投标人</w:t>
            </w:r>
          </w:p>
        </w:tc>
        <w:tc>
          <w:tcPr>
            <w:tcW w:w="3020" w:type="pct"/>
            <w:tcBorders>
              <w:top w:val="single" w:color="auto" w:sz="4" w:space="0"/>
              <w:left w:val="single" w:color="auto" w:sz="4" w:space="0"/>
              <w:bottom w:val="single" w:color="auto" w:sz="4" w:space="0"/>
            </w:tcBorders>
            <w:vAlign w:val="center"/>
          </w:tcPr>
          <w:p w14:paraId="5F2AAA58">
            <w:pPr>
              <w:wordWrap w:val="0"/>
              <w:snapToGrid w:val="0"/>
              <w:spacing w:line="300" w:lineRule="auto"/>
              <w:rPr>
                <w:rFonts w:hint="eastAsia"/>
                <w:color w:val="auto"/>
                <w:sz w:val="21"/>
                <w:szCs w:val="21"/>
                <w:highlight w:val="none"/>
              </w:rPr>
            </w:pPr>
            <w:r>
              <w:rPr>
                <w:rFonts w:hint="eastAsia"/>
                <w:color w:val="auto"/>
                <w:sz w:val="21"/>
                <w:szCs w:val="21"/>
                <w:highlight w:val="none"/>
                <w:lang w:val="en-US"/>
              </w:rPr>
              <w:t>本项目</w:t>
            </w:r>
            <w:r>
              <w:rPr>
                <w:rFonts w:hint="eastAsia"/>
                <w:color w:val="auto"/>
                <w:sz w:val="21"/>
                <w:szCs w:val="21"/>
                <w:highlight w:val="none"/>
              </w:rPr>
              <w:t>不接受联合体投标。</w:t>
            </w:r>
          </w:p>
        </w:tc>
      </w:tr>
      <w:tr w14:paraId="35576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8" w:hRule="atLeast"/>
          <w:jc w:val="center"/>
        </w:trPr>
        <w:tc>
          <w:tcPr>
            <w:tcW w:w="407" w:type="pct"/>
            <w:vMerge w:val="continue"/>
            <w:tcBorders>
              <w:right w:val="single" w:color="auto" w:sz="4" w:space="0"/>
            </w:tcBorders>
            <w:vAlign w:val="center"/>
          </w:tcPr>
          <w:p w14:paraId="622EB0E2">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right w:val="single" w:color="auto" w:sz="4" w:space="0"/>
            </w:tcBorders>
            <w:vAlign w:val="center"/>
          </w:tcPr>
          <w:p w14:paraId="3444B222">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4A729FA3">
            <w:pPr>
              <w:wordWrap w:val="0"/>
              <w:snapToGrid w:val="0"/>
              <w:spacing w:line="300" w:lineRule="auto"/>
              <w:rPr>
                <w:rFonts w:hint="eastAsia"/>
                <w:color w:val="auto"/>
                <w:sz w:val="21"/>
                <w:szCs w:val="21"/>
                <w:highlight w:val="none"/>
              </w:rPr>
            </w:pPr>
            <w:r>
              <w:rPr>
                <w:rFonts w:hint="eastAsia"/>
                <w:color w:val="auto"/>
                <w:sz w:val="21"/>
                <w:szCs w:val="21"/>
                <w:highlight w:val="none"/>
              </w:rPr>
              <w:t>不存在禁止投标的情形</w:t>
            </w:r>
          </w:p>
        </w:tc>
        <w:tc>
          <w:tcPr>
            <w:tcW w:w="3020" w:type="pct"/>
            <w:tcBorders>
              <w:top w:val="single" w:color="auto" w:sz="4" w:space="0"/>
              <w:left w:val="single" w:color="auto" w:sz="4" w:space="0"/>
              <w:bottom w:val="single" w:color="auto" w:sz="4" w:space="0"/>
            </w:tcBorders>
            <w:vAlign w:val="center"/>
          </w:tcPr>
          <w:p w14:paraId="2A630F86">
            <w:pPr>
              <w:wordWrap w:val="0"/>
              <w:snapToGrid w:val="0"/>
              <w:spacing w:line="300" w:lineRule="auto"/>
              <w:rPr>
                <w:rFonts w:hint="eastAsia"/>
                <w:color w:val="auto"/>
                <w:sz w:val="21"/>
                <w:szCs w:val="21"/>
                <w:highlight w:val="none"/>
              </w:rPr>
            </w:pPr>
            <w:r>
              <w:rPr>
                <w:rFonts w:hint="eastAsia"/>
                <w:color w:val="auto"/>
                <w:sz w:val="21"/>
                <w:szCs w:val="21"/>
                <w:highlight w:val="none"/>
              </w:rPr>
              <w:t>不存在第二章“投标人须知”第 1.4.3 项规定的任何一种情形（以《投标人声明》为准）。</w:t>
            </w:r>
          </w:p>
        </w:tc>
      </w:tr>
      <w:tr w14:paraId="30247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07" w:type="pct"/>
            <w:vMerge w:val="continue"/>
            <w:tcBorders>
              <w:right w:val="single" w:color="auto" w:sz="4" w:space="0"/>
            </w:tcBorders>
            <w:vAlign w:val="center"/>
          </w:tcPr>
          <w:p w14:paraId="7489F9E2">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right w:val="single" w:color="auto" w:sz="4" w:space="0"/>
            </w:tcBorders>
            <w:vAlign w:val="center"/>
          </w:tcPr>
          <w:p w14:paraId="6C443CAC">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10D89024">
            <w:pPr>
              <w:wordWrap w:val="0"/>
              <w:snapToGrid w:val="0"/>
              <w:spacing w:line="300" w:lineRule="auto"/>
              <w:rPr>
                <w:rFonts w:hint="eastAsia"/>
                <w:color w:val="auto"/>
                <w:sz w:val="21"/>
                <w:szCs w:val="21"/>
                <w:highlight w:val="none"/>
              </w:rPr>
            </w:pPr>
            <w:r>
              <w:rPr>
                <w:rFonts w:hint="eastAsia"/>
                <w:color w:val="auto"/>
                <w:sz w:val="21"/>
                <w:szCs w:val="21"/>
                <w:highlight w:val="none"/>
                <w:lang w:val="en-US"/>
              </w:rPr>
              <w:t>未被列入拖欠农民工工资失信联合惩戒对象名单</w:t>
            </w:r>
          </w:p>
        </w:tc>
        <w:tc>
          <w:tcPr>
            <w:tcW w:w="3020" w:type="pct"/>
            <w:tcBorders>
              <w:top w:val="single" w:color="auto" w:sz="4" w:space="0"/>
              <w:left w:val="single" w:color="auto" w:sz="4" w:space="0"/>
              <w:bottom w:val="single" w:color="auto" w:sz="4" w:space="0"/>
            </w:tcBorders>
            <w:vAlign w:val="center"/>
          </w:tcPr>
          <w:p w14:paraId="5F1E8014">
            <w:pPr>
              <w:wordWrap w:val="0"/>
              <w:snapToGrid w:val="0"/>
              <w:spacing w:line="300" w:lineRule="auto"/>
              <w:rPr>
                <w:rFonts w:hint="eastAsia"/>
                <w:color w:val="auto"/>
                <w:sz w:val="21"/>
                <w:szCs w:val="21"/>
                <w:highlight w:val="none"/>
              </w:rPr>
            </w:pPr>
            <w:r>
              <w:rPr>
                <w:rFonts w:hint="eastAsia"/>
                <w:color w:val="auto"/>
                <w:sz w:val="21"/>
                <w:szCs w:val="21"/>
                <w:highlight w:val="none"/>
                <w:lang w:val="en-US"/>
              </w:rPr>
              <w:t>投标人未被列入拖欠农民工工资失信联合惩戒对象名单（本项投标人无需提供资料，按投标截止时间广州交易集团有限公司（广州公共资源交易中心）交易系统比对的结果进行评审）</w:t>
            </w:r>
          </w:p>
        </w:tc>
      </w:tr>
      <w:tr w14:paraId="1F6AC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8" w:hRule="atLeast"/>
          <w:jc w:val="center"/>
        </w:trPr>
        <w:tc>
          <w:tcPr>
            <w:tcW w:w="407" w:type="pct"/>
            <w:vMerge w:val="continue"/>
            <w:tcBorders>
              <w:bottom w:val="single" w:color="auto" w:sz="4" w:space="0"/>
              <w:right w:val="single" w:color="auto" w:sz="4" w:space="0"/>
            </w:tcBorders>
            <w:vAlign w:val="center"/>
          </w:tcPr>
          <w:p w14:paraId="02355C0A">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bottom w:val="single" w:color="auto" w:sz="4" w:space="0"/>
              <w:right w:val="single" w:color="auto" w:sz="4" w:space="0"/>
            </w:tcBorders>
            <w:vAlign w:val="center"/>
          </w:tcPr>
          <w:p w14:paraId="5418960B">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4E40F67E">
            <w:pPr>
              <w:wordWrap w:val="0"/>
              <w:snapToGrid w:val="0"/>
              <w:spacing w:line="300" w:lineRule="auto"/>
              <w:rPr>
                <w:rFonts w:hint="eastAsia"/>
                <w:color w:val="auto"/>
                <w:kern w:val="2"/>
                <w:sz w:val="21"/>
                <w:szCs w:val="21"/>
                <w:highlight w:val="none"/>
                <w:lang w:val="en-US"/>
              </w:rPr>
            </w:pPr>
            <w:r>
              <w:rPr>
                <w:rFonts w:hint="eastAsia"/>
                <w:color w:val="auto"/>
                <w:sz w:val="21"/>
                <w:szCs w:val="21"/>
                <w:highlight w:val="none"/>
              </w:rPr>
              <w:t>投标人声明</w:t>
            </w:r>
          </w:p>
        </w:tc>
        <w:tc>
          <w:tcPr>
            <w:tcW w:w="3020" w:type="pct"/>
            <w:tcBorders>
              <w:top w:val="single" w:color="auto" w:sz="4" w:space="0"/>
              <w:left w:val="single" w:color="auto" w:sz="4" w:space="0"/>
              <w:bottom w:val="single" w:color="auto" w:sz="4" w:space="0"/>
            </w:tcBorders>
            <w:vAlign w:val="center"/>
          </w:tcPr>
          <w:p w14:paraId="2D3D3018">
            <w:pPr>
              <w:wordWrap w:val="0"/>
              <w:snapToGrid w:val="0"/>
              <w:spacing w:line="300" w:lineRule="auto"/>
              <w:rPr>
                <w:rFonts w:hint="eastAsia"/>
                <w:color w:val="auto"/>
                <w:kern w:val="2"/>
                <w:sz w:val="21"/>
                <w:szCs w:val="21"/>
                <w:highlight w:val="none"/>
                <w:lang w:val="en-US"/>
              </w:rPr>
            </w:pPr>
            <w:r>
              <w:rPr>
                <w:rFonts w:hint="eastAsia"/>
                <w:color w:val="auto"/>
                <w:sz w:val="21"/>
                <w:szCs w:val="21"/>
                <w:highlight w:val="none"/>
              </w:rPr>
              <w:t>总监理工程师按《投标人声明》格式要求签字。</w:t>
            </w:r>
          </w:p>
        </w:tc>
      </w:tr>
      <w:tr w14:paraId="6686A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3" w:hRule="atLeast"/>
          <w:jc w:val="center"/>
        </w:trPr>
        <w:tc>
          <w:tcPr>
            <w:tcW w:w="407" w:type="pct"/>
            <w:vMerge w:val="restart"/>
            <w:tcBorders>
              <w:top w:val="single" w:color="auto" w:sz="4" w:space="0"/>
              <w:right w:val="single" w:color="auto" w:sz="4" w:space="0"/>
            </w:tcBorders>
            <w:vAlign w:val="center"/>
          </w:tcPr>
          <w:p w14:paraId="5E5DA957">
            <w:pPr>
              <w:wordWrap w:val="0"/>
              <w:snapToGrid w:val="0"/>
              <w:spacing w:line="300" w:lineRule="auto"/>
              <w:rPr>
                <w:rFonts w:hint="eastAsia"/>
                <w:color w:val="auto"/>
                <w:sz w:val="21"/>
                <w:szCs w:val="21"/>
                <w:highlight w:val="none"/>
              </w:rPr>
            </w:pPr>
            <w:r>
              <w:rPr>
                <w:rFonts w:hint="eastAsia"/>
                <w:color w:val="auto"/>
                <w:sz w:val="21"/>
                <w:szCs w:val="21"/>
                <w:highlight w:val="none"/>
              </w:rPr>
              <w:t>2.1.3</w:t>
            </w:r>
          </w:p>
        </w:tc>
        <w:tc>
          <w:tcPr>
            <w:tcW w:w="358" w:type="pct"/>
            <w:vMerge w:val="restart"/>
            <w:tcBorders>
              <w:top w:val="single" w:color="auto" w:sz="4" w:space="0"/>
              <w:left w:val="single" w:color="auto" w:sz="4" w:space="0"/>
              <w:right w:val="single" w:color="auto" w:sz="4" w:space="0"/>
            </w:tcBorders>
            <w:vAlign w:val="center"/>
          </w:tcPr>
          <w:p w14:paraId="4A36607F">
            <w:pPr>
              <w:wordWrap w:val="0"/>
              <w:snapToGrid w:val="0"/>
              <w:spacing w:line="300" w:lineRule="auto"/>
              <w:rPr>
                <w:rFonts w:hint="eastAsia"/>
                <w:color w:val="auto"/>
                <w:sz w:val="21"/>
                <w:szCs w:val="21"/>
                <w:highlight w:val="none"/>
              </w:rPr>
            </w:pPr>
            <w:r>
              <w:rPr>
                <w:rFonts w:hint="eastAsia"/>
                <w:color w:val="auto"/>
                <w:sz w:val="21"/>
                <w:szCs w:val="21"/>
                <w:highlight w:val="none"/>
              </w:rPr>
              <w:t>响应性评审标准</w:t>
            </w: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2320C593">
            <w:pPr>
              <w:wordWrap w:val="0"/>
              <w:snapToGrid w:val="0"/>
              <w:spacing w:line="300" w:lineRule="auto"/>
              <w:rPr>
                <w:rFonts w:hint="eastAsia"/>
                <w:strike/>
                <w:color w:val="auto"/>
                <w:sz w:val="21"/>
                <w:szCs w:val="21"/>
                <w:highlight w:val="none"/>
              </w:rPr>
            </w:pPr>
            <w:r>
              <w:rPr>
                <w:rFonts w:hint="eastAsia"/>
                <w:color w:val="auto"/>
                <w:sz w:val="21"/>
                <w:szCs w:val="21"/>
                <w:highlight w:val="none"/>
              </w:rPr>
              <w:t>投标报价</w:t>
            </w:r>
          </w:p>
        </w:tc>
        <w:tc>
          <w:tcPr>
            <w:tcW w:w="3020" w:type="pct"/>
            <w:tcBorders>
              <w:top w:val="single" w:color="auto" w:sz="4" w:space="0"/>
              <w:left w:val="single" w:color="auto" w:sz="4" w:space="0"/>
              <w:bottom w:val="single" w:color="auto" w:sz="4" w:space="0"/>
            </w:tcBorders>
            <w:vAlign w:val="center"/>
          </w:tcPr>
          <w:p w14:paraId="3B485F49">
            <w:pPr>
              <w:wordWrap w:val="0"/>
              <w:snapToGrid w:val="0"/>
              <w:spacing w:line="300" w:lineRule="auto"/>
              <w:rPr>
                <w:rFonts w:hint="eastAsia"/>
                <w:color w:val="auto"/>
                <w:sz w:val="21"/>
                <w:szCs w:val="21"/>
                <w:highlight w:val="none"/>
              </w:rPr>
            </w:pPr>
            <w:r>
              <w:rPr>
                <w:rFonts w:hint="eastAsia"/>
                <w:color w:val="auto"/>
                <w:sz w:val="21"/>
                <w:szCs w:val="21"/>
                <w:highlight w:val="none"/>
              </w:rPr>
              <w:t>①符合第二章“投标人须知”第 3.2 款规定；</w:t>
            </w:r>
          </w:p>
          <w:p w14:paraId="54B95F37">
            <w:pPr>
              <w:wordWrap w:val="0"/>
              <w:snapToGrid w:val="0"/>
              <w:spacing w:line="300" w:lineRule="auto"/>
              <w:rPr>
                <w:rFonts w:hint="eastAsia"/>
                <w:strike/>
                <w:color w:val="auto"/>
                <w:sz w:val="21"/>
                <w:szCs w:val="21"/>
                <w:highlight w:val="none"/>
              </w:rPr>
            </w:pPr>
            <w:r>
              <w:rPr>
                <w:rFonts w:hint="eastAsia"/>
                <w:color w:val="auto"/>
                <w:sz w:val="21"/>
                <w:szCs w:val="21"/>
                <w:highlight w:val="none"/>
              </w:rPr>
              <w:t>②对同一招标项目没有出现两个或以上的投标报价，且修正无依据；</w:t>
            </w:r>
          </w:p>
        </w:tc>
      </w:tr>
      <w:tr w14:paraId="7CBDD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7" w:hRule="atLeast"/>
          <w:jc w:val="center"/>
        </w:trPr>
        <w:tc>
          <w:tcPr>
            <w:tcW w:w="407" w:type="pct"/>
            <w:vMerge w:val="continue"/>
            <w:tcBorders>
              <w:right w:val="single" w:color="auto" w:sz="4" w:space="0"/>
            </w:tcBorders>
            <w:vAlign w:val="center"/>
          </w:tcPr>
          <w:p w14:paraId="563BACF5">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right w:val="single" w:color="auto" w:sz="4" w:space="0"/>
            </w:tcBorders>
            <w:vAlign w:val="center"/>
          </w:tcPr>
          <w:p w14:paraId="4A672113">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716CA938">
            <w:pPr>
              <w:wordWrap w:val="0"/>
              <w:snapToGrid w:val="0"/>
              <w:spacing w:line="300" w:lineRule="auto"/>
              <w:rPr>
                <w:rFonts w:hint="eastAsia"/>
                <w:color w:val="auto"/>
                <w:sz w:val="21"/>
                <w:szCs w:val="21"/>
                <w:highlight w:val="none"/>
              </w:rPr>
            </w:pPr>
            <w:r>
              <w:rPr>
                <w:rFonts w:hint="eastAsia"/>
                <w:color w:val="auto"/>
                <w:sz w:val="21"/>
                <w:szCs w:val="21"/>
                <w:highlight w:val="none"/>
              </w:rPr>
              <w:t>投标内容</w:t>
            </w:r>
          </w:p>
        </w:tc>
        <w:tc>
          <w:tcPr>
            <w:tcW w:w="3020" w:type="pct"/>
            <w:tcBorders>
              <w:top w:val="single" w:color="auto" w:sz="4" w:space="0"/>
              <w:left w:val="single" w:color="auto" w:sz="4" w:space="0"/>
              <w:bottom w:val="single" w:color="auto" w:sz="4" w:space="0"/>
            </w:tcBorders>
            <w:vAlign w:val="center"/>
          </w:tcPr>
          <w:p w14:paraId="70A4C8F2">
            <w:pPr>
              <w:wordWrap w:val="0"/>
              <w:snapToGrid w:val="0"/>
              <w:spacing w:line="300" w:lineRule="auto"/>
              <w:rPr>
                <w:rFonts w:hint="eastAsia"/>
                <w:color w:val="auto"/>
                <w:sz w:val="21"/>
                <w:szCs w:val="21"/>
                <w:highlight w:val="none"/>
              </w:rPr>
            </w:pPr>
            <w:r>
              <w:rPr>
                <w:rFonts w:hint="eastAsia"/>
                <w:color w:val="auto"/>
                <w:sz w:val="21"/>
                <w:szCs w:val="21"/>
                <w:highlight w:val="none"/>
              </w:rPr>
              <w:t>符合第二章“投标人须知”第1.3.1项规定。</w:t>
            </w:r>
          </w:p>
        </w:tc>
      </w:tr>
      <w:tr w14:paraId="4F15E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3" w:hRule="atLeast"/>
          <w:jc w:val="center"/>
        </w:trPr>
        <w:tc>
          <w:tcPr>
            <w:tcW w:w="407" w:type="pct"/>
            <w:vMerge w:val="continue"/>
            <w:tcBorders>
              <w:right w:val="single" w:color="auto" w:sz="4" w:space="0"/>
            </w:tcBorders>
            <w:vAlign w:val="center"/>
          </w:tcPr>
          <w:p w14:paraId="1946B89E">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right w:val="single" w:color="auto" w:sz="4" w:space="0"/>
            </w:tcBorders>
            <w:vAlign w:val="center"/>
          </w:tcPr>
          <w:p w14:paraId="4925538C">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38030D02">
            <w:pPr>
              <w:wordWrap w:val="0"/>
              <w:snapToGrid w:val="0"/>
              <w:spacing w:line="300" w:lineRule="auto"/>
              <w:rPr>
                <w:rFonts w:hint="eastAsia"/>
                <w:color w:val="auto"/>
                <w:sz w:val="21"/>
                <w:szCs w:val="21"/>
                <w:highlight w:val="none"/>
              </w:rPr>
            </w:pPr>
            <w:r>
              <w:rPr>
                <w:rFonts w:hint="eastAsia"/>
                <w:color w:val="auto"/>
                <w:sz w:val="21"/>
                <w:szCs w:val="21"/>
                <w:highlight w:val="none"/>
                <w:lang w:val="en-US"/>
              </w:rPr>
              <w:t>监理</w:t>
            </w:r>
            <w:r>
              <w:rPr>
                <w:rFonts w:hint="eastAsia"/>
                <w:color w:val="auto"/>
                <w:sz w:val="21"/>
                <w:szCs w:val="21"/>
                <w:highlight w:val="none"/>
              </w:rPr>
              <w:t>服务期限</w:t>
            </w:r>
          </w:p>
        </w:tc>
        <w:tc>
          <w:tcPr>
            <w:tcW w:w="3020" w:type="pct"/>
            <w:tcBorders>
              <w:top w:val="single" w:color="auto" w:sz="4" w:space="0"/>
              <w:left w:val="single" w:color="auto" w:sz="4" w:space="0"/>
              <w:bottom w:val="single" w:color="auto" w:sz="4" w:space="0"/>
            </w:tcBorders>
            <w:vAlign w:val="center"/>
          </w:tcPr>
          <w:p w14:paraId="6816D5D3">
            <w:pPr>
              <w:wordWrap w:val="0"/>
              <w:snapToGrid w:val="0"/>
              <w:spacing w:line="300" w:lineRule="auto"/>
              <w:rPr>
                <w:rFonts w:hint="eastAsia"/>
                <w:color w:val="auto"/>
                <w:sz w:val="21"/>
                <w:szCs w:val="21"/>
                <w:highlight w:val="none"/>
              </w:rPr>
            </w:pPr>
            <w:r>
              <w:rPr>
                <w:rFonts w:hint="eastAsia"/>
                <w:color w:val="auto"/>
                <w:sz w:val="21"/>
                <w:szCs w:val="21"/>
                <w:highlight w:val="none"/>
              </w:rPr>
              <w:t>符合第二章“投标人须知”第1.3.2项规定。</w:t>
            </w:r>
          </w:p>
        </w:tc>
      </w:tr>
      <w:tr w14:paraId="1D801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jc w:val="center"/>
        </w:trPr>
        <w:tc>
          <w:tcPr>
            <w:tcW w:w="407" w:type="pct"/>
            <w:vMerge w:val="continue"/>
            <w:tcBorders>
              <w:right w:val="single" w:color="auto" w:sz="4" w:space="0"/>
            </w:tcBorders>
            <w:vAlign w:val="center"/>
          </w:tcPr>
          <w:p w14:paraId="15455CF0">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right w:val="single" w:color="auto" w:sz="4" w:space="0"/>
            </w:tcBorders>
            <w:vAlign w:val="center"/>
          </w:tcPr>
          <w:p w14:paraId="210B2713">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43E6CD1B">
            <w:pPr>
              <w:wordWrap w:val="0"/>
              <w:snapToGrid w:val="0"/>
              <w:spacing w:line="300" w:lineRule="auto"/>
              <w:rPr>
                <w:rFonts w:hint="eastAsia"/>
                <w:color w:val="auto"/>
                <w:sz w:val="21"/>
                <w:szCs w:val="21"/>
                <w:highlight w:val="none"/>
              </w:rPr>
            </w:pPr>
            <w:r>
              <w:rPr>
                <w:rFonts w:hint="eastAsia"/>
                <w:color w:val="auto"/>
                <w:sz w:val="21"/>
                <w:szCs w:val="21"/>
                <w:highlight w:val="none"/>
              </w:rPr>
              <w:t>质量标准</w:t>
            </w:r>
          </w:p>
        </w:tc>
        <w:tc>
          <w:tcPr>
            <w:tcW w:w="3020" w:type="pct"/>
            <w:tcBorders>
              <w:top w:val="single" w:color="auto" w:sz="4" w:space="0"/>
              <w:left w:val="single" w:color="auto" w:sz="4" w:space="0"/>
              <w:bottom w:val="single" w:color="auto" w:sz="4" w:space="0"/>
            </w:tcBorders>
            <w:vAlign w:val="center"/>
          </w:tcPr>
          <w:p w14:paraId="08577069">
            <w:pPr>
              <w:wordWrap w:val="0"/>
              <w:snapToGrid w:val="0"/>
              <w:spacing w:line="300" w:lineRule="auto"/>
              <w:rPr>
                <w:rFonts w:hint="eastAsia"/>
                <w:color w:val="auto"/>
                <w:sz w:val="21"/>
                <w:szCs w:val="21"/>
                <w:highlight w:val="none"/>
              </w:rPr>
            </w:pPr>
            <w:r>
              <w:rPr>
                <w:rFonts w:hint="eastAsia"/>
                <w:color w:val="auto"/>
                <w:sz w:val="21"/>
                <w:szCs w:val="21"/>
                <w:highlight w:val="none"/>
              </w:rPr>
              <w:t>符合第二章“投标人须知”第1.3.3项规定。</w:t>
            </w:r>
          </w:p>
        </w:tc>
      </w:tr>
      <w:tr w14:paraId="5FB60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1" w:hRule="atLeast"/>
          <w:jc w:val="center"/>
        </w:trPr>
        <w:tc>
          <w:tcPr>
            <w:tcW w:w="407" w:type="pct"/>
            <w:vMerge w:val="continue"/>
            <w:tcBorders>
              <w:right w:val="single" w:color="auto" w:sz="4" w:space="0"/>
            </w:tcBorders>
            <w:vAlign w:val="center"/>
          </w:tcPr>
          <w:p w14:paraId="5658734C">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right w:val="single" w:color="auto" w:sz="4" w:space="0"/>
            </w:tcBorders>
            <w:vAlign w:val="center"/>
          </w:tcPr>
          <w:p w14:paraId="1A4C04E7">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7164C0AC">
            <w:pPr>
              <w:wordWrap w:val="0"/>
              <w:snapToGrid w:val="0"/>
              <w:spacing w:line="300" w:lineRule="auto"/>
              <w:rPr>
                <w:rFonts w:hint="eastAsia"/>
                <w:color w:val="auto"/>
                <w:sz w:val="21"/>
                <w:szCs w:val="21"/>
                <w:highlight w:val="none"/>
              </w:rPr>
            </w:pPr>
            <w:r>
              <w:rPr>
                <w:rFonts w:hint="eastAsia"/>
                <w:color w:val="auto"/>
                <w:sz w:val="21"/>
                <w:szCs w:val="21"/>
                <w:highlight w:val="none"/>
              </w:rPr>
              <w:t>投标有效期</w:t>
            </w:r>
          </w:p>
        </w:tc>
        <w:tc>
          <w:tcPr>
            <w:tcW w:w="3020" w:type="pct"/>
            <w:tcBorders>
              <w:top w:val="single" w:color="auto" w:sz="4" w:space="0"/>
              <w:left w:val="single" w:color="auto" w:sz="4" w:space="0"/>
              <w:bottom w:val="single" w:color="auto" w:sz="4" w:space="0"/>
            </w:tcBorders>
            <w:vAlign w:val="center"/>
          </w:tcPr>
          <w:p w14:paraId="41406D83">
            <w:pPr>
              <w:wordWrap w:val="0"/>
              <w:snapToGrid w:val="0"/>
              <w:spacing w:line="300" w:lineRule="auto"/>
              <w:rPr>
                <w:rFonts w:hint="eastAsia"/>
                <w:color w:val="auto"/>
                <w:sz w:val="21"/>
                <w:szCs w:val="21"/>
                <w:highlight w:val="none"/>
              </w:rPr>
            </w:pPr>
            <w:r>
              <w:rPr>
                <w:rFonts w:hint="eastAsia"/>
                <w:color w:val="auto"/>
                <w:sz w:val="21"/>
                <w:szCs w:val="21"/>
                <w:highlight w:val="none"/>
              </w:rPr>
              <w:t>符合第二章“投标人须知”第3.3.1项规定。</w:t>
            </w:r>
          </w:p>
        </w:tc>
      </w:tr>
      <w:tr w14:paraId="6F293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407" w:type="pct"/>
            <w:vMerge w:val="continue"/>
            <w:tcBorders>
              <w:right w:val="single" w:color="auto" w:sz="4" w:space="0"/>
            </w:tcBorders>
            <w:vAlign w:val="center"/>
          </w:tcPr>
          <w:p w14:paraId="65D621AB">
            <w:pPr>
              <w:wordWrap w:val="0"/>
              <w:snapToGrid w:val="0"/>
              <w:spacing w:line="300" w:lineRule="auto"/>
              <w:rPr>
                <w:rFonts w:hint="eastAsia"/>
                <w:color w:val="auto"/>
                <w:sz w:val="21"/>
                <w:szCs w:val="21"/>
                <w:highlight w:val="none"/>
              </w:rPr>
            </w:pPr>
          </w:p>
        </w:tc>
        <w:tc>
          <w:tcPr>
            <w:tcW w:w="358" w:type="pct"/>
            <w:vMerge w:val="continue"/>
            <w:tcBorders>
              <w:left w:val="single" w:color="auto" w:sz="4" w:space="0"/>
              <w:right w:val="single" w:color="auto" w:sz="4" w:space="0"/>
            </w:tcBorders>
            <w:vAlign w:val="center"/>
          </w:tcPr>
          <w:p w14:paraId="62D682CC">
            <w:pPr>
              <w:wordWrap w:val="0"/>
              <w:snapToGrid w:val="0"/>
              <w:spacing w:line="300" w:lineRule="auto"/>
              <w:rPr>
                <w:rFonts w:hint="eastAsia"/>
                <w:color w:val="auto"/>
                <w:sz w:val="21"/>
                <w:szCs w:val="21"/>
                <w:highlight w:val="none"/>
              </w:rPr>
            </w:pPr>
          </w:p>
        </w:tc>
        <w:tc>
          <w:tcPr>
            <w:tcW w:w="1214" w:type="pct"/>
            <w:gridSpan w:val="2"/>
            <w:tcBorders>
              <w:top w:val="single" w:color="auto" w:sz="4" w:space="0"/>
              <w:left w:val="single" w:color="auto" w:sz="4" w:space="0"/>
              <w:right w:val="single" w:color="auto" w:sz="4" w:space="0"/>
            </w:tcBorders>
            <w:vAlign w:val="center"/>
          </w:tcPr>
          <w:p w14:paraId="5A64B89B">
            <w:pPr>
              <w:wordWrap w:val="0"/>
              <w:snapToGrid w:val="0"/>
              <w:spacing w:line="300" w:lineRule="auto"/>
              <w:rPr>
                <w:rFonts w:hint="eastAsia"/>
                <w:color w:val="auto"/>
                <w:sz w:val="21"/>
                <w:szCs w:val="21"/>
                <w:highlight w:val="none"/>
              </w:rPr>
            </w:pPr>
            <w:r>
              <w:rPr>
                <w:rFonts w:hint="eastAsia"/>
                <w:color w:val="auto"/>
                <w:sz w:val="21"/>
                <w:szCs w:val="21"/>
                <w:highlight w:val="none"/>
              </w:rPr>
              <w:t>串通投标情形</w:t>
            </w:r>
          </w:p>
        </w:tc>
        <w:tc>
          <w:tcPr>
            <w:tcW w:w="3020" w:type="pct"/>
            <w:tcBorders>
              <w:top w:val="single" w:color="auto" w:sz="4" w:space="0"/>
              <w:left w:val="single" w:color="auto" w:sz="4" w:space="0"/>
            </w:tcBorders>
            <w:vAlign w:val="center"/>
          </w:tcPr>
          <w:p w14:paraId="650AECBF">
            <w:pPr>
              <w:wordWrap w:val="0"/>
              <w:snapToGrid w:val="0"/>
              <w:spacing w:line="300" w:lineRule="auto"/>
              <w:rPr>
                <w:rFonts w:hint="eastAsia"/>
                <w:color w:val="auto"/>
                <w:sz w:val="21"/>
                <w:szCs w:val="21"/>
                <w:highlight w:val="none"/>
              </w:rPr>
            </w:pPr>
            <w:r>
              <w:rPr>
                <w:rFonts w:hint="eastAsia"/>
                <w:color w:val="auto"/>
                <w:sz w:val="21"/>
                <w:szCs w:val="21"/>
                <w:highlight w:val="none"/>
                <w:lang w:val="en-US" w:bidi="ar"/>
              </w:rPr>
              <w:t>不存在串通投标情形（串通投标情形以《广东省实施&lt;中华人民共和国招标投标法&gt;办法》第十六条的规定为准）。</w:t>
            </w:r>
          </w:p>
        </w:tc>
      </w:tr>
      <w:tr w14:paraId="4730F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11" w:type="pct"/>
            <w:gridSpan w:val="3"/>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1C4D53D6">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条款号</w:t>
            </w:r>
          </w:p>
        </w:tc>
        <w:tc>
          <w:tcPr>
            <w:tcW w:w="106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5D960A0A">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条款内容</w:t>
            </w:r>
          </w:p>
        </w:tc>
        <w:tc>
          <w:tcPr>
            <w:tcW w:w="3020"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600BFE8B">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编列内容</w:t>
            </w:r>
          </w:p>
        </w:tc>
      </w:tr>
      <w:tr w14:paraId="3DF36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11" w:type="pct"/>
            <w:gridSpan w:val="3"/>
            <w:tcBorders>
              <w:top w:val="nil"/>
              <w:left w:val="single" w:color="auto" w:sz="4" w:space="0"/>
              <w:bottom w:val="single" w:color="auto" w:sz="4" w:space="0"/>
              <w:right w:val="single" w:color="auto" w:sz="4" w:space="0"/>
            </w:tcBorders>
            <w:noWrap/>
            <w:tcMar>
              <w:top w:w="57" w:type="dxa"/>
              <w:left w:w="57" w:type="dxa"/>
              <w:bottom w:w="57" w:type="dxa"/>
              <w:right w:w="57" w:type="dxa"/>
            </w:tcMar>
            <w:vAlign w:val="center"/>
          </w:tcPr>
          <w:p w14:paraId="3D734965">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2.2.1</w:t>
            </w:r>
          </w:p>
        </w:tc>
        <w:tc>
          <w:tcPr>
            <w:tcW w:w="106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0AD38548">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分值构成</w:t>
            </w:r>
          </w:p>
          <w:p w14:paraId="6FACC99C">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(总分100分)</w:t>
            </w:r>
          </w:p>
        </w:tc>
        <w:tc>
          <w:tcPr>
            <w:tcW w:w="3020"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52BF5730">
            <w:pPr>
              <w:wordWrap w:val="0"/>
              <w:snapToGrid w:val="0"/>
              <w:spacing w:line="300" w:lineRule="auto"/>
              <w:rPr>
                <w:rFonts w:hint="eastAsia"/>
                <w:color w:val="auto"/>
                <w:sz w:val="21"/>
                <w:szCs w:val="21"/>
                <w:highlight w:val="none"/>
              </w:rPr>
            </w:pPr>
            <w:r>
              <w:rPr>
                <w:rFonts w:hint="eastAsia"/>
                <w:color w:val="auto"/>
                <w:sz w:val="21"/>
                <w:szCs w:val="21"/>
                <w:highlight w:val="none"/>
                <w:lang w:val="en-US"/>
              </w:rPr>
              <w:t>资</w:t>
            </w:r>
            <w:r>
              <w:rPr>
                <w:rFonts w:hint="eastAsia"/>
                <w:color w:val="auto"/>
                <w:sz w:val="21"/>
                <w:szCs w:val="21"/>
                <w:highlight w:val="none"/>
              </w:rPr>
              <w:t>信业绩部分：</w:t>
            </w:r>
            <w:r>
              <w:rPr>
                <w:rFonts w:hint="eastAsia"/>
                <w:color w:val="auto"/>
                <w:sz w:val="21"/>
                <w:szCs w:val="21"/>
                <w:highlight w:val="none"/>
                <w:lang w:val="en-US" w:eastAsia="zh-CN"/>
              </w:rPr>
              <w:t>40</w:t>
            </w:r>
            <w:r>
              <w:rPr>
                <w:rFonts w:hint="eastAsia"/>
                <w:color w:val="auto"/>
                <w:sz w:val="21"/>
                <w:szCs w:val="21"/>
                <w:highlight w:val="none"/>
              </w:rPr>
              <w:t>分</w:t>
            </w:r>
          </w:p>
          <w:p w14:paraId="1180AD79">
            <w:pPr>
              <w:wordWrap w:val="0"/>
              <w:snapToGrid w:val="0"/>
              <w:spacing w:line="300" w:lineRule="auto"/>
              <w:rPr>
                <w:rFonts w:hint="eastAsia"/>
                <w:color w:val="auto"/>
                <w:sz w:val="21"/>
                <w:szCs w:val="21"/>
                <w:highlight w:val="none"/>
              </w:rPr>
            </w:pPr>
            <w:r>
              <w:rPr>
                <w:rFonts w:hint="eastAsia"/>
                <w:color w:val="auto"/>
                <w:sz w:val="21"/>
                <w:szCs w:val="21"/>
                <w:highlight w:val="none"/>
              </w:rPr>
              <w:t>监理大纲部分：</w:t>
            </w:r>
            <w:r>
              <w:rPr>
                <w:rFonts w:hint="eastAsia"/>
                <w:color w:val="auto"/>
                <w:sz w:val="21"/>
                <w:szCs w:val="21"/>
                <w:highlight w:val="none"/>
                <w:u w:val="single"/>
                <w:lang w:val="en-US" w:eastAsia="zh-CN"/>
              </w:rPr>
              <w:t>40</w:t>
            </w:r>
            <w:r>
              <w:rPr>
                <w:rFonts w:hint="eastAsia"/>
                <w:color w:val="auto"/>
                <w:sz w:val="21"/>
                <w:szCs w:val="21"/>
                <w:highlight w:val="none"/>
              </w:rPr>
              <w:t>分</w:t>
            </w:r>
          </w:p>
          <w:p w14:paraId="108BB70E">
            <w:pPr>
              <w:wordWrap w:val="0"/>
              <w:snapToGrid w:val="0"/>
              <w:spacing w:line="300" w:lineRule="auto"/>
              <w:rPr>
                <w:rFonts w:hint="eastAsia"/>
                <w:color w:val="auto"/>
                <w:sz w:val="21"/>
                <w:szCs w:val="21"/>
                <w:highlight w:val="none"/>
              </w:rPr>
            </w:pPr>
            <w:r>
              <w:rPr>
                <w:rFonts w:hint="eastAsia"/>
                <w:color w:val="auto"/>
                <w:sz w:val="21"/>
                <w:szCs w:val="21"/>
                <w:highlight w:val="none"/>
              </w:rPr>
              <w:t>投标报价：</w:t>
            </w:r>
            <w:r>
              <w:rPr>
                <w:rFonts w:hint="eastAsia"/>
                <w:color w:val="auto"/>
                <w:sz w:val="21"/>
                <w:szCs w:val="21"/>
                <w:highlight w:val="none"/>
                <w:u w:val="single"/>
              </w:rPr>
              <w:t>10</w:t>
            </w:r>
            <w:r>
              <w:rPr>
                <w:rFonts w:hint="eastAsia"/>
                <w:color w:val="auto"/>
                <w:sz w:val="21"/>
                <w:szCs w:val="21"/>
                <w:highlight w:val="none"/>
              </w:rPr>
              <w:t>分</w:t>
            </w:r>
          </w:p>
          <w:p w14:paraId="5AFA3B1F">
            <w:pPr>
              <w:wordWrap w:val="0"/>
              <w:snapToGrid w:val="0"/>
              <w:spacing w:line="300" w:lineRule="auto"/>
              <w:rPr>
                <w:rFonts w:hint="eastAsia"/>
                <w:color w:val="auto"/>
                <w:sz w:val="21"/>
                <w:szCs w:val="21"/>
                <w:highlight w:val="none"/>
              </w:rPr>
            </w:pPr>
            <w:r>
              <w:rPr>
                <w:rFonts w:hint="eastAsia"/>
                <w:color w:val="auto"/>
                <w:sz w:val="21"/>
                <w:szCs w:val="21"/>
                <w:highlight w:val="none"/>
              </w:rPr>
              <w:t>其他评分因素：投标人诚信得分：</w:t>
            </w:r>
            <w:r>
              <w:rPr>
                <w:rFonts w:hint="eastAsia"/>
                <w:color w:val="auto"/>
                <w:sz w:val="21"/>
                <w:szCs w:val="21"/>
                <w:highlight w:val="none"/>
                <w:u w:val="single"/>
                <w:lang w:val="en-US" w:eastAsia="zh-CN"/>
              </w:rPr>
              <w:t>10</w:t>
            </w:r>
            <w:r>
              <w:rPr>
                <w:rFonts w:hint="eastAsia"/>
                <w:color w:val="auto"/>
                <w:sz w:val="21"/>
                <w:szCs w:val="21"/>
                <w:highlight w:val="none"/>
              </w:rPr>
              <w:t>分</w:t>
            </w:r>
          </w:p>
          <w:p w14:paraId="4CBB0674">
            <w:pPr>
              <w:wordWrap w:val="0"/>
              <w:snapToGrid w:val="0"/>
              <w:spacing w:line="300" w:lineRule="auto"/>
              <w:rPr>
                <w:rFonts w:hint="eastAsia"/>
                <w:color w:val="auto"/>
                <w:sz w:val="21"/>
                <w:szCs w:val="21"/>
                <w:highlight w:val="none"/>
              </w:rPr>
            </w:pPr>
            <w:r>
              <w:rPr>
                <w:rFonts w:hint="eastAsia"/>
                <w:color w:val="auto"/>
                <w:sz w:val="21"/>
                <w:szCs w:val="21"/>
                <w:highlight w:val="none"/>
              </w:rPr>
              <w:t>投标人诚信得分=企业的诚信综合评价排名得分*</w:t>
            </w:r>
            <w:r>
              <w:rPr>
                <w:rFonts w:hint="eastAsia"/>
                <w:color w:val="auto"/>
                <w:sz w:val="21"/>
                <w:szCs w:val="21"/>
                <w:highlight w:val="none"/>
                <w:lang w:val="en-US" w:eastAsia="zh-CN"/>
              </w:rPr>
              <w:t>10</w:t>
            </w:r>
            <w:r>
              <w:rPr>
                <w:rFonts w:hint="eastAsia"/>
                <w:color w:val="auto"/>
                <w:sz w:val="21"/>
                <w:szCs w:val="21"/>
                <w:highlight w:val="none"/>
              </w:rPr>
              <w:t>%。企业的诚信综合评价排名得分以投标截止当日广州市工程招标行业协会网站企业诚信评价专栏上公布的企业60日诚信分得分为准。企业诚信综合诚信评价排名得分以</w:t>
            </w:r>
            <w:r>
              <w:rPr>
                <w:rFonts w:hint="eastAsia"/>
                <w:b/>
                <w:color w:val="auto"/>
                <w:sz w:val="21"/>
                <w:szCs w:val="21"/>
                <w:highlight w:val="none"/>
                <w:u w:val="single"/>
              </w:rPr>
              <w:t>监理-房建</w:t>
            </w:r>
            <w:r>
              <w:rPr>
                <w:rFonts w:hint="eastAsia"/>
                <w:color w:val="auto"/>
                <w:sz w:val="21"/>
                <w:szCs w:val="21"/>
                <w:highlight w:val="none"/>
              </w:rPr>
              <w:t>排名得分为准。</w:t>
            </w:r>
          </w:p>
        </w:tc>
      </w:tr>
      <w:tr w14:paraId="56A64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11" w:type="pct"/>
            <w:gridSpan w:val="3"/>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3D2D1FC1">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2.2.2</w:t>
            </w:r>
          </w:p>
        </w:tc>
        <w:tc>
          <w:tcPr>
            <w:tcW w:w="106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07280403">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评标基准价计算方法</w:t>
            </w:r>
          </w:p>
        </w:tc>
        <w:tc>
          <w:tcPr>
            <w:tcW w:w="3020"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0743F65A">
            <w:pPr>
              <w:wordWrap w:val="0"/>
              <w:snapToGrid w:val="0"/>
              <w:spacing w:line="300" w:lineRule="auto"/>
              <w:jc w:val="left"/>
              <w:rPr>
                <w:rFonts w:hint="eastAsia"/>
                <w:color w:val="auto"/>
                <w:sz w:val="21"/>
                <w:szCs w:val="21"/>
                <w:highlight w:val="none"/>
                <w:lang w:eastAsia="zh-CN"/>
              </w:rPr>
            </w:pPr>
            <w:r>
              <w:rPr>
                <w:rFonts w:hint="eastAsia"/>
                <w:color w:val="auto"/>
                <w:sz w:val="21"/>
                <w:szCs w:val="21"/>
                <w:highlight w:val="none"/>
              </w:rPr>
              <w:t>通过形式评审、资格评审、响应性评审的有效投标人且经算术校核的</w:t>
            </w:r>
            <w:r>
              <w:rPr>
                <w:rFonts w:hint="eastAsia"/>
                <w:color w:val="auto"/>
                <w:sz w:val="21"/>
                <w:szCs w:val="21"/>
                <w:highlight w:val="none"/>
                <w:lang w:val="en-US" w:eastAsia="zh-CN"/>
              </w:rPr>
              <w:t>投标人有效</w:t>
            </w:r>
            <w:r>
              <w:rPr>
                <w:rFonts w:hint="eastAsia"/>
                <w:color w:val="auto"/>
                <w:sz w:val="21"/>
                <w:szCs w:val="21"/>
                <w:highlight w:val="none"/>
              </w:rPr>
              <w:t>报价</w:t>
            </w:r>
            <w:r>
              <w:rPr>
                <w:rFonts w:hint="eastAsia"/>
                <w:color w:val="auto"/>
                <w:sz w:val="21"/>
                <w:szCs w:val="21"/>
                <w:highlight w:val="none"/>
                <w:lang w:eastAsia="zh-CN"/>
              </w:rPr>
              <w:t>：</w:t>
            </w:r>
          </w:p>
          <w:p w14:paraId="252E92DA">
            <w:pPr>
              <w:wordWrap w:val="0"/>
              <w:snapToGrid w:val="0"/>
              <w:spacing w:line="300" w:lineRule="auto"/>
              <w:jc w:val="left"/>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若</w:t>
            </w:r>
            <w:r>
              <w:rPr>
                <w:rFonts w:hint="eastAsia"/>
                <w:color w:val="auto"/>
                <w:sz w:val="21"/>
                <w:szCs w:val="21"/>
                <w:highlight w:val="none"/>
              </w:rPr>
              <w:t>位于[最高投标限价×80%，最高投标限价]区间的投标人</w:t>
            </w:r>
            <w:r>
              <w:rPr>
                <w:rFonts w:hint="eastAsia"/>
                <w:color w:val="auto"/>
                <w:sz w:val="21"/>
                <w:szCs w:val="21"/>
                <w:highlight w:val="none"/>
                <w:lang w:val="en-US" w:eastAsia="zh-CN"/>
              </w:rPr>
              <w:t>有效</w:t>
            </w:r>
            <w:r>
              <w:rPr>
                <w:rFonts w:hint="eastAsia"/>
                <w:color w:val="auto"/>
                <w:sz w:val="21"/>
                <w:szCs w:val="21"/>
                <w:highlight w:val="none"/>
              </w:rPr>
              <w:t>报价大于或等于5个时，</w:t>
            </w:r>
            <w:r>
              <w:rPr>
                <w:rFonts w:hint="eastAsia"/>
                <w:color w:val="auto"/>
                <w:sz w:val="21"/>
                <w:szCs w:val="21"/>
                <w:highlight w:val="none"/>
                <w:lang w:val="en-US" w:eastAsia="zh-CN"/>
              </w:rPr>
              <w:t>区间中投标价</w:t>
            </w:r>
            <w:r>
              <w:rPr>
                <w:rFonts w:hint="eastAsia"/>
                <w:color w:val="auto"/>
                <w:sz w:val="21"/>
                <w:szCs w:val="21"/>
                <w:highlight w:val="none"/>
              </w:rPr>
              <w:t>去掉一个最高价和一个最低价后，剩余报价的算术平均值为评标基准价；</w:t>
            </w:r>
          </w:p>
          <w:p w14:paraId="06C46BAC">
            <w:pPr>
              <w:wordWrap w:val="0"/>
              <w:snapToGrid w:val="0"/>
              <w:spacing w:line="300" w:lineRule="auto"/>
              <w:jc w:val="left"/>
              <w:rPr>
                <w:rFonts w:hint="eastAsia"/>
                <w:color w:val="auto"/>
                <w:sz w:val="21"/>
                <w:szCs w:val="21"/>
                <w:highlight w:val="none"/>
              </w:rPr>
            </w:pPr>
            <w:r>
              <w:rPr>
                <w:rFonts w:hint="eastAsia"/>
                <w:color w:val="auto"/>
                <w:sz w:val="21"/>
                <w:szCs w:val="21"/>
                <w:highlight w:val="none"/>
              </w:rPr>
              <w:t>（2）若位于[最高投标限价×80%，最高投标限价]区间的投标人</w:t>
            </w:r>
            <w:r>
              <w:rPr>
                <w:rFonts w:hint="eastAsia"/>
                <w:color w:val="auto"/>
                <w:sz w:val="21"/>
                <w:szCs w:val="21"/>
                <w:highlight w:val="none"/>
                <w:lang w:val="en-US" w:eastAsia="zh-CN"/>
              </w:rPr>
              <w:t>有效</w:t>
            </w:r>
            <w:r>
              <w:rPr>
                <w:rFonts w:hint="eastAsia"/>
                <w:color w:val="auto"/>
                <w:sz w:val="21"/>
                <w:szCs w:val="21"/>
                <w:highlight w:val="none"/>
              </w:rPr>
              <w:t>报价少于5个时，直接取区间中的投标价算术平均值为评标基准价。</w:t>
            </w:r>
          </w:p>
          <w:p w14:paraId="38635AFC">
            <w:pPr>
              <w:wordWrap w:val="0"/>
              <w:snapToGrid w:val="0"/>
              <w:spacing w:line="300" w:lineRule="auto"/>
              <w:jc w:val="left"/>
              <w:rPr>
                <w:rFonts w:hint="eastAsia"/>
                <w:color w:val="auto"/>
                <w:sz w:val="21"/>
                <w:szCs w:val="21"/>
                <w:highlight w:val="none"/>
              </w:rPr>
            </w:pPr>
            <w:r>
              <w:rPr>
                <w:rFonts w:hint="eastAsia"/>
                <w:color w:val="auto"/>
                <w:sz w:val="21"/>
                <w:szCs w:val="21"/>
                <w:highlight w:val="none"/>
              </w:rPr>
              <w:t>（3）若没有</w:t>
            </w:r>
            <w:r>
              <w:rPr>
                <w:rFonts w:hint="eastAsia"/>
                <w:color w:val="auto"/>
                <w:sz w:val="21"/>
                <w:szCs w:val="21"/>
                <w:highlight w:val="none"/>
                <w:lang w:val="en-US" w:eastAsia="zh-CN"/>
              </w:rPr>
              <w:t>有效的投标人</w:t>
            </w:r>
            <w:r>
              <w:rPr>
                <w:rFonts w:hint="eastAsia"/>
                <w:color w:val="auto"/>
                <w:sz w:val="21"/>
                <w:szCs w:val="21"/>
                <w:highlight w:val="none"/>
              </w:rPr>
              <w:t>报价位于[最高投标限价×80%，最高投标限价]区间，直接取最高投标限价×80%作为评价基准价。</w:t>
            </w:r>
          </w:p>
        </w:tc>
      </w:tr>
      <w:tr w14:paraId="16A70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11" w:type="pct"/>
            <w:gridSpan w:val="3"/>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437A2F12">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2.2.3</w:t>
            </w:r>
          </w:p>
        </w:tc>
        <w:tc>
          <w:tcPr>
            <w:tcW w:w="1067"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416C9DE1">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投标报价的偏差率计算公式</w:t>
            </w:r>
          </w:p>
        </w:tc>
        <w:tc>
          <w:tcPr>
            <w:tcW w:w="3020"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7EF1A07E">
            <w:pPr>
              <w:wordWrap w:val="0"/>
              <w:snapToGrid w:val="0"/>
              <w:spacing w:line="300" w:lineRule="auto"/>
              <w:rPr>
                <w:rFonts w:hint="eastAsia"/>
                <w:color w:val="auto"/>
                <w:sz w:val="21"/>
                <w:szCs w:val="21"/>
                <w:highlight w:val="none"/>
                <w:u w:val="single"/>
              </w:rPr>
            </w:pPr>
            <w:r>
              <w:rPr>
                <w:rFonts w:hint="eastAsia"/>
                <w:color w:val="auto"/>
                <w:sz w:val="21"/>
                <w:szCs w:val="21"/>
                <w:highlight w:val="none"/>
              </w:rPr>
              <w:t>投标报价的偏差率=（有效投标报价-评标基准价）/评标基准价×100%（偏差率出现小数点时，保留小数点后2位，第三位小数四舍五入。）</w:t>
            </w:r>
          </w:p>
        </w:tc>
      </w:tr>
      <w:tr w14:paraId="39303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2" w:hRule="atLeast"/>
          <w:jc w:val="center"/>
        </w:trPr>
        <w:tc>
          <w:tcPr>
            <w:tcW w:w="407" w:type="pct"/>
            <w:vMerge w:val="restar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20CCDC84">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2.2.4（1）</w:t>
            </w:r>
          </w:p>
        </w:tc>
        <w:tc>
          <w:tcPr>
            <w:tcW w:w="504" w:type="pct"/>
            <w:gridSpan w:val="2"/>
            <w:vMerge w:val="restar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6E348061">
            <w:pPr>
              <w:pStyle w:val="33"/>
              <w:kinsoku w:val="0"/>
              <w:wordWrap w:val="0"/>
              <w:overflowPunct w:val="0"/>
              <w:snapToGrid w:val="0"/>
              <w:spacing w:line="300" w:lineRule="auto"/>
              <w:jc w:val="center"/>
              <w:rPr>
                <w:rFonts w:hint="eastAsia"/>
                <w:color w:val="auto"/>
                <w:sz w:val="21"/>
                <w:szCs w:val="21"/>
                <w:highlight w:val="none"/>
              </w:rPr>
            </w:pPr>
            <w:r>
              <w:rPr>
                <w:rFonts w:hint="eastAsia"/>
                <w:color w:val="auto"/>
                <w:sz w:val="21"/>
                <w:szCs w:val="21"/>
                <w:highlight w:val="none"/>
              </w:rPr>
              <w:t>资信业绩</w:t>
            </w:r>
          </w:p>
          <w:p w14:paraId="6F2DED91">
            <w:pPr>
              <w:pStyle w:val="33"/>
              <w:kinsoku w:val="0"/>
              <w:wordWrap w:val="0"/>
              <w:overflowPunct w:val="0"/>
              <w:snapToGrid w:val="0"/>
              <w:spacing w:line="300" w:lineRule="auto"/>
              <w:jc w:val="center"/>
              <w:rPr>
                <w:rFonts w:hint="eastAsia"/>
                <w:color w:val="auto"/>
                <w:sz w:val="21"/>
                <w:szCs w:val="21"/>
                <w:highlight w:val="none"/>
              </w:rPr>
            </w:pPr>
            <w:r>
              <w:rPr>
                <w:rFonts w:hint="eastAsia"/>
                <w:color w:val="auto"/>
                <w:sz w:val="21"/>
                <w:szCs w:val="21"/>
                <w:highlight w:val="none"/>
              </w:rPr>
              <w:t>评分标准</w:t>
            </w:r>
          </w:p>
          <w:p w14:paraId="4FFFB5E8">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40</w:t>
            </w:r>
            <w:r>
              <w:rPr>
                <w:rFonts w:hint="eastAsia"/>
                <w:color w:val="auto"/>
                <w:sz w:val="21"/>
                <w:szCs w:val="21"/>
                <w:highlight w:val="none"/>
              </w:rPr>
              <w:t>分）</w:t>
            </w:r>
          </w:p>
        </w:tc>
        <w:tc>
          <w:tcPr>
            <w:tcW w:w="106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1FF26438">
            <w:pPr>
              <w:pStyle w:val="33"/>
              <w:wordWrap w:val="0"/>
              <w:snapToGrid w:val="0"/>
              <w:spacing w:line="300" w:lineRule="auto"/>
              <w:jc w:val="center"/>
              <w:rPr>
                <w:rFonts w:hint="eastAsia"/>
                <w:color w:val="auto"/>
                <w:sz w:val="21"/>
                <w:szCs w:val="21"/>
                <w:highlight w:val="none"/>
              </w:rPr>
            </w:pPr>
            <w:r>
              <w:rPr>
                <w:rFonts w:hint="eastAsia"/>
                <w:color w:val="auto"/>
                <w:sz w:val="21"/>
                <w:szCs w:val="21"/>
                <w:highlight w:val="none"/>
              </w:rPr>
              <w:t>企业类似业绩（</w:t>
            </w:r>
            <w:r>
              <w:rPr>
                <w:rFonts w:hint="eastAsia"/>
                <w:color w:val="auto"/>
                <w:sz w:val="21"/>
                <w:szCs w:val="21"/>
                <w:highlight w:val="none"/>
                <w:lang w:val="en-US" w:eastAsia="zh-CN"/>
              </w:rPr>
              <w:t>6</w:t>
            </w:r>
            <w:r>
              <w:rPr>
                <w:rFonts w:hint="eastAsia"/>
                <w:color w:val="auto"/>
                <w:sz w:val="21"/>
                <w:szCs w:val="21"/>
                <w:highlight w:val="none"/>
              </w:rPr>
              <w:t>分）</w:t>
            </w:r>
          </w:p>
        </w:tc>
        <w:tc>
          <w:tcPr>
            <w:tcW w:w="3020"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2BEB4E82">
            <w:pPr>
              <w:wordWrap w:val="0"/>
              <w:snapToGrid w:val="0"/>
              <w:spacing w:line="300" w:lineRule="auto"/>
              <w:rPr>
                <w:rFonts w:hint="eastAsia"/>
                <w:color w:val="auto"/>
                <w:highlight w:val="none"/>
              </w:rPr>
            </w:pPr>
            <w:r>
              <w:rPr>
                <w:rFonts w:hint="eastAsia"/>
                <w:color w:val="auto"/>
                <w:sz w:val="21"/>
                <w:szCs w:val="21"/>
                <w:highlight w:val="none"/>
              </w:rPr>
              <w:t>投标人自202</w:t>
            </w:r>
            <w:r>
              <w:rPr>
                <w:rFonts w:hint="eastAsia"/>
                <w:color w:val="auto"/>
                <w:sz w:val="21"/>
                <w:szCs w:val="21"/>
                <w:highlight w:val="none"/>
                <w:lang w:val="en-US" w:eastAsia="zh-CN"/>
              </w:rPr>
              <w:t>2</w:t>
            </w:r>
            <w:r>
              <w:rPr>
                <w:rFonts w:hint="eastAsia"/>
                <w:color w:val="auto"/>
                <w:sz w:val="21"/>
                <w:szCs w:val="21"/>
                <w:highlight w:val="none"/>
              </w:rPr>
              <w:t>年1月1日至投标截止时间为止独立完成过质量合格的房屋建筑工程监理业绩的，每项得</w:t>
            </w:r>
            <w:r>
              <w:rPr>
                <w:rFonts w:hint="eastAsia"/>
                <w:color w:val="auto"/>
                <w:sz w:val="21"/>
                <w:szCs w:val="21"/>
                <w:highlight w:val="none"/>
                <w:lang w:val="en-US" w:eastAsia="zh-CN"/>
              </w:rPr>
              <w:t>2</w:t>
            </w:r>
            <w:r>
              <w:rPr>
                <w:rFonts w:hint="eastAsia"/>
                <w:color w:val="auto"/>
                <w:sz w:val="21"/>
                <w:szCs w:val="21"/>
                <w:highlight w:val="none"/>
              </w:rPr>
              <w:t>分，最多得</w:t>
            </w:r>
            <w:r>
              <w:rPr>
                <w:rFonts w:hint="eastAsia"/>
                <w:color w:val="auto"/>
                <w:sz w:val="21"/>
                <w:szCs w:val="21"/>
                <w:highlight w:val="none"/>
                <w:lang w:val="en-US" w:eastAsia="zh-CN"/>
              </w:rPr>
              <w:t>6</w:t>
            </w:r>
            <w:r>
              <w:rPr>
                <w:rFonts w:hint="eastAsia"/>
                <w:color w:val="auto"/>
                <w:sz w:val="21"/>
                <w:szCs w:val="21"/>
                <w:highlight w:val="none"/>
              </w:rPr>
              <w:t>分。</w:t>
            </w:r>
          </w:p>
        </w:tc>
      </w:tr>
      <w:tr w14:paraId="1D088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1" w:hRule="atLeast"/>
          <w:jc w:val="center"/>
        </w:trPr>
        <w:tc>
          <w:tcPr>
            <w:tcW w:w="407" w:type="pct"/>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14:paraId="0B0B9CFF">
            <w:pPr>
              <w:wordWrap w:val="0"/>
              <w:snapToGrid w:val="0"/>
              <w:spacing w:line="300" w:lineRule="auto"/>
              <w:jc w:val="center"/>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FFFFFF"/>
            <w:noWrap/>
            <w:tcMar>
              <w:top w:w="57" w:type="dxa"/>
              <w:left w:w="57" w:type="dxa"/>
              <w:bottom w:w="57" w:type="dxa"/>
              <w:right w:w="57" w:type="dxa"/>
            </w:tcMar>
            <w:vAlign w:val="center"/>
          </w:tcPr>
          <w:p w14:paraId="5792A519">
            <w:pPr>
              <w:wordWrap w:val="0"/>
              <w:snapToGrid w:val="0"/>
              <w:spacing w:line="300" w:lineRule="auto"/>
              <w:jc w:val="center"/>
              <w:rPr>
                <w:rFonts w:hint="eastAsia"/>
                <w:color w:val="auto"/>
                <w:sz w:val="21"/>
                <w:szCs w:val="21"/>
                <w:highlight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2FD48E58">
            <w:pPr>
              <w:pStyle w:val="33"/>
              <w:wordWrap w:val="0"/>
              <w:snapToGrid w:val="0"/>
              <w:spacing w:line="300" w:lineRule="auto"/>
              <w:jc w:val="center"/>
              <w:rPr>
                <w:rFonts w:hint="eastAsia"/>
                <w:color w:val="auto"/>
                <w:sz w:val="21"/>
                <w:szCs w:val="21"/>
                <w:highlight w:val="none"/>
              </w:rPr>
            </w:pPr>
            <w:r>
              <w:rPr>
                <w:rFonts w:hint="eastAsia"/>
                <w:color w:val="auto"/>
                <w:sz w:val="21"/>
                <w:szCs w:val="21"/>
                <w:highlight w:val="none"/>
              </w:rPr>
              <w:t>企业获奖业绩（</w:t>
            </w:r>
            <w:r>
              <w:rPr>
                <w:rFonts w:hint="eastAsia"/>
                <w:color w:val="auto"/>
                <w:sz w:val="21"/>
                <w:szCs w:val="21"/>
                <w:highlight w:val="none"/>
                <w:lang w:val="en-US" w:eastAsia="zh-CN"/>
              </w:rPr>
              <w:t>8</w:t>
            </w:r>
            <w:r>
              <w:rPr>
                <w:rFonts w:hint="eastAsia"/>
                <w:color w:val="auto"/>
                <w:sz w:val="21"/>
                <w:szCs w:val="21"/>
                <w:highlight w:val="none"/>
              </w:rPr>
              <w:t>分）</w:t>
            </w:r>
          </w:p>
        </w:tc>
        <w:tc>
          <w:tcPr>
            <w:tcW w:w="3020"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08658CC8">
            <w:pPr>
              <w:wordWrap w:val="0"/>
              <w:snapToGrid w:val="0"/>
              <w:spacing w:line="300" w:lineRule="auto"/>
              <w:rPr>
                <w:rFonts w:hint="eastAsia"/>
                <w:color w:val="auto"/>
                <w:sz w:val="21"/>
                <w:szCs w:val="21"/>
                <w:highlight w:val="none"/>
              </w:rPr>
            </w:pPr>
            <w:r>
              <w:rPr>
                <w:rFonts w:hint="eastAsia"/>
                <w:color w:val="auto"/>
                <w:sz w:val="21"/>
                <w:szCs w:val="21"/>
                <w:highlight w:val="none"/>
              </w:rPr>
              <w:t>投标人自202</w:t>
            </w:r>
            <w:r>
              <w:rPr>
                <w:rFonts w:hint="eastAsia"/>
                <w:color w:val="auto"/>
                <w:sz w:val="21"/>
                <w:szCs w:val="21"/>
                <w:highlight w:val="none"/>
                <w:lang w:val="en-US" w:eastAsia="zh-CN"/>
              </w:rPr>
              <w:t>2</w:t>
            </w:r>
            <w:r>
              <w:rPr>
                <w:rFonts w:hint="eastAsia"/>
                <w:color w:val="auto"/>
                <w:sz w:val="21"/>
                <w:szCs w:val="21"/>
                <w:highlight w:val="none"/>
              </w:rPr>
              <w:t>年1月1日至投标截止时间为止的房屋建筑工程监理项目：</w:t>
            </w:r>
          </w:p>
          <w:p w14:paraId="3AD67AB8">
            <w:pPr>
              <w:wordWrap w:val="0"/>
              <w:snapToGrid w:val="0"/>
              <w:spacing w:line="300" w:lineRule="auto"/>
              <w:rPr>
                <w:rFonts w:hint="eastAsia"/>
                <w:color w:val="auto"/>
                <w:sz w:val="21"/>
                <w:szCs w:val="21"/>
                <w:highlight w:val="none"/>
              </w:rPr>
            </w:pPr>
            <w:r>
              <w:rPr>
                <w:rFonts w:hint="eastAsia"/>
                <w:color w:val="auto"/>
                <w:sz w:val="21"/>
                <w:szCs w:val="21"/>
                <w:highlight w:val="none"/>
              </w:rPr>
              <w:t>1.获得国家级奖项的每项得</w:t>
            </w:r>
            <w:r>
              <w:rPr>
                <w:rFonts w:hint="eastAsia"/>
                <w:color w:val="auto"/>
                <w:sz w:val="21"/>
                <w:szCs w:val="21"/>
                <w:highlight w:val="none"/>
                <w:lang w:val="en-US" w:eastAsia="zh-CN"/>
              </w:rPr>
              <w:t>3</w:t>
            </w:r>
            <w:r>
              <w:rPr>
                <w:rFonts w:hint="eastAsia"/>
                <w:color w:val="auto"/>
                <w:sz w:val="21"/>
                <w:szCs w:val="21"/>
                <w:highlight w:val="none"/>
              </w:rPr>
              <w:t>分；</w:t>
            </w:r>
          </w:p>
          <w:p w14:paraId="512EC92C">
            <w:pPr>
              <w:wordWrap w:val="0"/>
              <w:snapToGrid w:val="0"/>
              <w:spacing w:line="300" w:lineRule="auto"/>
              <w:rPr>
                <w:rFonts w:hint="eastAsia"/>
                <w:color w:val="auto"/>
                <w:sz w:val="21"/>
                <w:szCs w:val="21"/>
                <w:highlight w:val="none"/>
              </w:rPr>
            </w:pPr>
            <w:r>
              <w:rPr>
                <w:rFonts w:hint="eastAsia"/>
                <w:color w:val="auto"/>
                <w:sz w:val="21"/>
                <w:szCs w:val="21"/>
                <w:highlight w:val="none"/>
              </w:rPr>
              <w:t>2.获得省级奖项的每项得</w:t>
            </w:r>
            <w:r>
              <w:rPr>
                <w:rFonts w:hint="eastAsia"/>
                <w:color w:val="auto"/>
                <w:sz w:val="21"/>
                <w:szCs w:val="21"/>
                <w:highlight w:val="none"/>
                <w:lang w:val="en-US" w:eastAsia="zh-CN"/>
              </w:rPr>
              <w:t>2</w:t>
            </w:r>
            <w:r>
              <w:rPr>
                <w:rFonts w:hint="eastAsia"/>
                <w:color w:val="auto"/>
                <w:sz w:val="21"/>
                <w:szCs w:val="21"/>
                <w:highlight w:val="none"/>
              </w:rPr>
              <w:t>分；</w:t>
            </w:r>
          </w:p>
          <w:p w14:paraId="0AE87F25">
            <w:pPr>
              <w:wordWrap w:val="0"/>
              <w:snapToGrid w:val="0"/>
              <w:spacing w:line="300" w:lineRule="auto"/>
              <w:rPr>
                <w:rFonts w:hint="eastAsia"/>
                <w:color w:val="auto"/>
                <w:sz w:val="21"/>
                <w:szCs w:val="21"/>
                <w:highlight w:val="none"/>
              </w:rPr>
            </w:pPr>
            <w:r>
              <w:rPr>
                <w:rFonts w:hint="eastAsia"/>
                <w:color w:val="auto"/>
                <w:sz w:val="21"/>
                <w:szCs w:val="21"/>
                <w:highlight w:val="none"/>
              </w:rPr>
              <w:t>3.获得市级（含副省级）奖项的每项得</w:t>
            </w:r>
            <w:r>
              <w:rPr>
                <w:rFonts w:hint="eastAsia"/>
                <w:color w:val="auto"/>
                <w:sz w:val="21"/>
                <w:szCs w:val="21"/>
                <w:highlight w:val="none"/>
                <w:lang w:val="en-US" w:eastAsia="zh-CN"/>
              </w:rPr>
              <w:t>1</w:t>
            </w:r>
            <w:r>
              <w:rPr>
                <w:rFonts w:hint="eastAsia"/>
                <w:color w:val="auto"/>
                <w:sz w:val="21"/>
                <w:szCs w:val="21"/>
                <w:highlight w:val="none"/>
              </w:rPr>
              <w:t>分。</w:t>
            </w:r>
          </w:p>
          <w:p w14:paraId="4FB466A4">
            <w:pPr>
              <w:wordWrap w:val="0"/>
              <w:snapToGrid w:val="0"/>
              <w:spacing w:line="300" w:lineRule="auto"/>
              <w:rPr>
                <w:rFonts w:hint="eastAsia"/>
                <w:color w:val="auto"/>
                <w:highlight w:val="none"/>
              </w:rPr>
            </w:pPr>
            <w:r>
              <w:rPr>
                <w:rFonts w:hint="eastAsia"/>
                <w:color w:val="auto"/>
                <w:sz w:val="21"/>
                <w:szCs w:val="21"/>
                <w:highlight w:val="none"/>
              </w:rPr>
              <w:t>本项最多得</w:t>
            </w:r>
            <w:r>
              <w:rPr>
                <w:rFonts w:hint="eastAsia"/>
                <w:color w:val="auto"/>
                <w:sz w:val="21"/>
                <w:szCs w:val="21"/>
                <w:highlight w:val="none"/>
                <w:lang w:val="en-US" w:eastAsia="zh-CN"/>
              </w:rPr>
              <w:t>8</w:t>
            </w:r>
            <w:r>
              <w:rPr>
                <w:rFonts w:hint="eastAsia"/>
                <w:color w:val="auto"/>
                <w:sz w:val="21"/>
                <w:szCs w:val="21"/>
                <w:highlight w:val="none"/>
              </w:rPr>
              <w:t>分。</w:t>
            </w:r>
          </w:p>
        </w:tc>
      </w:tr>
      <w:tr w14:paraId="7933C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33" w:hRule="atLeast"/>
          <w:jc w:val="center"/>
        </w:trPr>
        <w:tc>
          <w:tcPr>
            <w:tcW w:w="407" w:type="pct"/>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tcPr>
          <w:p w14:paraId="77BF453D">
            <w:pPr>
              <w:wordWrap w:val="0"/>
              <w:snapToGrid w:val="0"/>
              <w:spacing w:line="300" w:lineRule="auto"/>
              <w:rPr>
                <w:rFonts w:hint="eastAsia"/>
                <w:color w:val="auto"/>
                <w:sz w:val="21"/>
                <w:szCs w:val="21"/>
                <w:highlight w:val="none"/>
              </w:rPr>
            </w:pPr>
          </w:p>
        </w:tc>
        <w:tc>
          <w:tcPr>
            <w:tcW w:w="504"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tcPr>
          <w:p w14:paraId="7FD03E46">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14:paraId="72F21337">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其他主要人员资历</w:t>
            </w:r>
          </w:p>
          <w:p w14:paraId="4BD814B3">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6</w:t>
            </w:r>
            <w:r>
              <w:rPr>
                <w:rFonts w:hint="eastAsia"/>
                <w:color w:val="auto"/>
                <w:sz w:val="21"/>
                <w:szCs w:val="21"/>
                <w:highlight w:val="none"/>
              </w:rPr>
              <w:t>分）</w:t>
            </w:r>
          </w:p>
        </w:tc>
        <w:tc>
          <w:tcPr>
            <w:tcW w:w="3020"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6CFB0440">
            <w:pPr>
              <w:wordWrap w:val="0"/>
              <w:snapToGrid w:val="0"/>
              <w:spacing w:line="300" w:lineRule="auto"/>
              <w:ind w:left="-2" w:leftChars="-10" w:hanging="20" w:hangingChars="10"/>
              <w:rPr>
                <w:rFonts w:hint="eastAsia"/>
                <w:color w:val="auto"/>
                <w:spacing w:val="-3"/>
                <w:sz w:val="21"/>
                <w:szCs w:val="21"/>
                <w:highlight w:val="none"/>
                <w:lang w:val="en-US"/>
              </w:rPr>
            </w:pPr>
            <w:r>
              <w:rPr>
                <w:rFonts w:hint="eastAsia"/>
                <w:color w:val="auto"/>
                <w:spacing w:val="-3"/>
                <w:sz w:val="21"/>
                <w:szCs w:val="21"/>
                <w:highlight w:val="none"/>
                <w:lang w:val="en-US"/>
              </w:rPr>
              <w:t>人员数量、专业配备均满足</w:t>
            </w:r>
            <w:r>
              <w:rPr>
                <w:rFonts w:hint="eastAsia"/>
                <w:color w:val="auto"/>
                <w:spacing w:val="-3"/>
                <w:sz w:val="21"/>
                <w:szCs w:val="21"/>
                <w:highlight w:val="none"/>
                <w:lang w:val="en-US" w:eastAsia="zh-CN"/>
              </w:rPr>
              <w:t>第五章委托人要求5.1</w:t>
            </w:r>
            <w:r>
              <w:rPr>
                <w:rFonts w:hint="eastAsia"/>
                <w:color w:val="auto"/>
                <w:spacing w:val="-3"/>
                <w:sz w:val="21"/>
                <w:szCs w:val="21"/>
                <w:highlight w:val="none"/>
                <w:lang w:val="en-US"/>
              </w:rPr>
              <w:t>《监理人员组成配备要求表》</w:t>
            </w:r>
            <w:r>
              <w:rPr>
                <w:rFonts w:hint="eastAsia"/>
                <w:color w:val="auto"/>
                <w:spacing w:val="-3"/>
                <w:sz w:val="21"/>
                <w:szCs w:val="21"/>
                <w:highlight w:val="none"/>
                <w:lang w:val="en-US" w:eastAsia="zh-CN"/>
              </w:rPr>
              <w:t>的情况下，</w:t>
            </w:r>
            <w:r>
              <w:rPr>
                <w:rFonts w:hint="eastAsia"/>
                <w:color w:val="auto"/>
                <w:spacing w:val="-3"/>
                <w:sz w:val="21"/>
                <w:szCs w:val="21"/>
                <w:highlight w:val="none"/>
                <w:lang w:val="en-US"/>
              </w:rPr>
              <w:t>配备的人员中（不含总监、总监代表）：</w:t>
            </w:r>
          </w:p>
          <w:p w14:paraId="0B8943FA">
            <w:pPr>
              <w:wordWrap w:val="0"/>
              <w:snapToGrid w:val="0"/>
              <w:spacing w:line="300" w:lineRule="auto"/>
              <w:ind w:left="-2" w:leftChars="-10" w:hanging="20" w:hangingChars="10"/>
              <w:rPr>
                <w:rFonts w:hint="eastAsia"/>
                <w:color w:val="auto"/>
                <w:spacing w:val="-3"/>
                <w:sz w:val="21"/>
                <w:szCs w:val="21"/>
                <w:highlight w:val="none"/>
                <w:lang w:val="en-US"/>
              </w:rPr>
            </w:pPr>
            <w:r>
              <w:rPr>
                <w:rFonts w:hint="eastAsia"/>
                <w:color w:val="auto"/>
                <w:spacing w:val="-3"/>
                <w:sz w:val="21"/>
                <w:szCs w:val="21"/>
                <w:highlight w:val="none"/>
                <w:lang w:val="en-US"/>
              </w:rPr>
              <w:t>1、</w:t>
            </w:r>
            <w:r>
              <w:rPr>
                <w:rFonts w:hint="eastAsia"/>
                <w:color w:val="auto"/>
                <w:spacing w:val="-3"/>
                <w:sz w:val="21"/>
                <w:szCs w:val="21"/>
                <w:highlight w:val="none"/>
                <w:lang w:val="en-US" w:eastAsia="zh-CN"/>
              </w:rPr>
              <w:t>具</w:t>
            </w:r>
            <w:r>
              <w:rPr>
                <w:rFonts w:hint="eastAsia"/>
                <w:color w:val="auto"/>
                <w:spacing w:val="-3"/>
                <w:sz w:val="21"/>
                <w:szCs w:val="21"/>
                <w:highlight w:val="none"/>
                <w:lang w:val="en-US"/>
              </w:rPr>
              <w:t>有高级工程师或以上</w:t>
            </w:r>
            <w:r>
              <w:rPr>
                <w:rFonts w:hint="eastAsia"/>
                <w:color w:val="auto"/>
                <w:spacing w:val="-3"/>
                <w:sz w:val="21"/>
                <w:szCs w:val="21"/>
                <w:highlight w:val="none"/>
                <w:lang w:val="en-US" w:eastAsia="zh-CN"/>
              </w:rPr>
              <w:t>技术</w:t>
            </w:r>
            <w:r>
              <w:rPr>
                <w:rFonts w:hint="eastAsia"/>
                <w:color w:val="auto"/>
                <w:spacing w:val="-3"/>
                <w:sz w:val="21"/>
                <w:szCs w:val="21"/>
                <w:highlight w:val="none"/>
                <w:lang w:val="en-US"/>
              </w:rPr>
              <w:t>职称的，每人得</w:t>
            </w:r>
            <w:r>
              <w:rPr>
                <w:rFonts w:hint="eastAsia"/>
                <w:color w:val="auto"/>
                <w:spacing w:val="-3"/>
                <w:sz w:val="21"/>
                <w:szCs w:val="21"/>
                <w:highlight w:val="none"/>
                <w:lang w:val="en-US" w:eastAsia="zh-CN"/>
              </w:rPr>
              <w:t>1</w:t>
            </w:r>
            <w:r>
              <w:rPr>
                <w:rFonts w:hint="eastAsia"/>
                <w:color w:val="auto"/>
                <w:spacing w:val="-3"/>
                <w:sz w:val="21"/>
                <w:szCs w:val="21"/>
                <w:highlight w:val="none"/>
                <w:lang w:val="en-US"/>
              </w:rPr>
              <w:t>分，最多得</w:t>
            </w:r>
            <w:r>
              <w:rPr>
                <w:rFonts w:hint="eastAsia"/>
                <w:color w:val="auto"/>
                <w:spacing w:val="-3"/>
                <w:sz w:val="21"/>
                <w:szCs w:val="21"/>
                <w:highlight w:val="none"/>
                <w:lang w:val="en-US" w:eastAsia="zh-CN"/>
              </w:rPr>
              <w:t>2</w:t>
            </w:r>
            <w:r>
              <w:rPr>
                <w:rFonts w:hint="eastAsia"/>
                <w:color w:val="auto"/>
                <w:spacing w:val="-3"/>
                <w:sz w:val="21"/>
                <w:szCs w:val="21"/>
                <w:highlight w:val="none"/>
                <w:lang w:val="en-US"/>
              </w:rPr>
              <w:t>分</w:t>
            </w:r>
            <w:r>
              <w:rPr>
                <w:rFonts w:hint="eastAsia"/>
                <w:color w:val="auto"/>
                <w:spacing w:val="-3"/>
                <w:sz w:val="21"/>
                <w:szCs w:val="21"/>
                <w:highlight w:val="none"/>
                <w:lang w:val="en-US" w:eastAsia="zh-CN"/>
              </w:rPr>
              <w:t>；具有中级</w:t>
            </w:r>
            <w:r>
              <w:rPr>
                <w:rFonts w:hint="eastAsia"/>
                <w:color w:val="auto"/>
                <w:spacing w:val="-3"/>
                <w:sz w:val="21"/>
                <w:szCs w:val="21"/>
                <w:highlight w:val="none"/>
                <w:lang w:val="en-US"/>
              </w:rPr>
              <w:t>工程师</w:t>
            </w:r>
            <w:r>
              <w:rPr>
                <w:rFonts w:hint="eastAsia"/>
                <w:color w:val="auto"/>
                <w:spacing w:val="-3"/>
                <w:sz w:val="21"/>
                <w:szCs w:val="21"/>
                <w:highlight w:val="none"/>
                <w:lang w:val="en-US" w:eastAsia="zh-CN"/>
              </w:rPr>
              <w:t>技术</w:t>
            </w:r>
            <w:r>
              <w:rPr>
                <w:rFonts w:hint="eastAsia"/>
                <w:color w:val="auto"/>
                <w:spacing w:val="-3"/>
                <w:sz w:val="21"/>
                <w:szCs w:val="21"/>
                <w:highlight w:val="none"/>
                <w:lang w:val="en-US"/>
              </w:rPr>
              <w:t>职称的，每人得</w:t>
            </w:r>
            <w:r>
              <w:rPr>
                <w:rFonts w:hint="eastAsia"/>
                <w:color w:val="auto"/>
                <w:spacing w:val="-3"/>
                <w:sz w:val="21"/>
                <w:szCs w:val="21"/>
                <w:highlight w:val="none"/>
                <w:lang w:val="en-US" w:eastAsia="zh-CN"/>
              </w:rPr>
              <w:t>0.5</w:t>
            </w:r>
            <w:r>
              <w:rPr>
                <w:rFonts w:hint="eastAsia"/>
                <w:color w:val="auto"/>
                <w:spacing w:val="-3"/>
                <w:sz w:val="21"/>
                <w:szCs w:val="21"/>
                <w:highlight w:val="none"/>
                <w:lang w:val="en-US"/>
              </w:rPr>
              <w:t>分，最多得</w:t>
            </w:r>
            <w:r>
              <w:rPr>
                <w:rFonts w:hint="eastAsia"/>
                <w:color w:val="auto"/>
                <w:spacing w:val="-3"/>
                <w:sz w:val="21"/>
                <w:szCs w:val="21"/>
                <w:highlight w:val="none"/>
                <w:lang w:val="en-US" w:eastAsia="zh-CN"/>
              </w:rPr>
              <w:t>1</w:t>
            </w:r>
            <w:r>
              <w:rPr>
                <w:rFonts w:hint="eastAsia"/>
                <w:color w:val="auto"/>
                <w:spacing w:val="-3"/>
                <w:sz w:val="21"/>
                <w:szCs w:val="21"/>
                <w:highlight w:val="none"/>
                <w:lang w:val="en-US"/>
              </w:rPr>
              <w:t>分。</w:t>
            </w:r>
            <w:r>
              <w:rPr>
                <w:rFonts w:hint="eastAsia"/>
                <w:color w:val="auto"/>
                <w:spacing w:val="-3"/>
                <w:sz w:val="21"/>
                <w:szCs w:val="21"/>
                <w:highlight w:val="none"/>
                <w:lang w:val="en-US" w:eastAsia="zh-CN"/>
              </w:rPr>
              <w:t>本小项最多得2分。</w:t>
            </w:r>
            <w:r>
              <w:rPr>
                <w:rFonts w:hint="eastAsia"/>
                <w:color w:val="auto"/>
                <w:spacing w:val="-3"/>
                <w:sz w:val="21"/>
                <w:szCs w:val="21"/>
                <w:highlight w:val="none"/>
                <w:lang w:val="en-US"/>
              </w:rPr>
              <w:t>（</w:t>
            </w:r>
            <w:r>
              <w:rPr>
                <w:rFonts w:hint="eastAsia"/>
                <w:color w:val="auto"/>
                <w:spacing w:val="-3"/>
                <w:sz w:val="21"/>
                <w:szCs w:val="21"/>
                <w:highlight w:val="none"/>
                <w:lang w:val="en-US" w:eastAsia="zh-CN"/>
              </w:rPr>
              <w:t>同一人按最高得分计算一次</w:t>
            </w:r>
            <w:r>
              <w:rPr>
                <w:rFonts w:hint="eastAsia"/>
                <w:color w:val="auto"/>
                <w:spacing w:val="-3"/>
                <w:sz w:val="21"/>
                <w:szCs w:val="21"/>
                <w:highlight w:val="none"/>
                <w:lang w:val="en-US"/>
              </w:rPr>
              <w:t>）</w:t>
            </w:r>
          </w:p>
          <w:p w14:paraId="25D95BBD">
            <w:pPr>
              <w:wordWrap w:val="0"/>
              <w:snapToGrid w:val="0"/>
              <w:spacing w:line="300" w:lineRule="auto"/>
              <w:ind w:left="-2" w:leftChars="-10" w:hanging="20" w:hangingChars="10"/>
              <w:rPr>
                <w:rFonts w:hint="eastAsia"/>
                <w:color w:val="auto"/>
                <w:spacing w:val="-3"/>
                <w:sz w:val="21"/>
                <w:szCs w:val="21"/>
                <w:highlight w:val="none"/>
                <w:lang w:val="en-US"/>
              </w:rPr>
            </w:pPr>
            <w:r>
              <w:rPr>
                <w:rFonts w:hint="eastAsia"/>
                <w:color w:val="auto"/>
                <w:spacing w:val="-3"/>
                <w:sz w:val="21"/>
                <w:szCs w:val="21"/>
                <w:highlight w:val="none"/>
                <w:lang w:val="en-US"/>
              </w:rPr>
              <w:t>2、获得过省级或以上行政部门或行业协会（学会）颁发的工程类科学技术奖项每人得</w:t>
            </w:r>
            <w:r>
              <w:rPr>
                <w:rFonts w:hint="eastAsia"/>
                <w:color w:val="auto"/>
                <w:spacing w:val="-3"/>
                <w:sz w:val="21"/>
                <w:szCs w:val="21"/>
                <w:highlight w:val="none"/>
                <w:lang w:val="en-US" w:eastAsia="zh-CN"/>
              </w:rPr>
              <w:t>2</w:t>
            </w:r>
            <w:r>
              <w:rPr>
                <w:rFonts w:hint="eastAsia"/>
                <w:color w:val="auto"/>
                <w:spacing w:val="-3"/>
                <w:sz w:val="21"/>
                <w:szCs w:val="21"/>
                <w:highlight w:val="none"/>
                <w:lang w:val="en-US"/>
              </w:rPr>
              <w:t>分，最多得</w:t>
            </w:r>
            <w:r>
              <w:rPr>
                <w:rFonts w:hint="eastAsia"/>
                <w:color w:val="auto"/>
                <w:spacing w:val="-3"/>
                <w:sz w:val="21"/>
                <w:szCs w:val="21"/>
                <w:highlight w:val="none"/>
                <w:lang w:val="en-US" w:eastAsia="zh-CN"/>
              </w:rPr>
              <w:t>4</w:t>
            </w:r>
            <w:r>
              <w:rPr>
                <w:rFonts w:hint="eastAsia"/>
                <w:color w:val="auto"/>
                <w:spacing w:val="-3"/>
                <w:sz w:val="21"/>
                <w:szCs w:val="21"/>
                <w:highlight w:val="none"/>
                <w:lang w:val="en-US"/>
              </w:rPr>
              <w:t>分</w:t>
            </w:r>
            <w:r>
              <w:rPr>
                <w:rFonts w:hint="eastAsia"/>
                <w:color w:val="auto"/>
                <w:spacing w:val="-3"/>
                <w:sz w:val="21"/>
                <w:szCs w:val="21"/>
                <w:highlight w:val="none"/>
                <w:lang w:val="en-US" w:eastAsia="zh-CN"/>
              </w:rPr>
              <w:t>；</w:t>
            </w:r>
            <w:r>
              <w:rPr>
                <w:rFonts w:hint="eastAsia"/>
                <w:color w:val="auto"/>
                <w:spacing w:val="-3"/>
                <w:sz w:val="21"/>
                <w:szCs w:val="21"/>
                <w:highlight w:val="none"/>
                <w:lang w:val="en-US"/>
              </w:rPr>
              <w:t>获得过</w:t>
            </w:r>
            <w:r>
              <w:rPr>
                <w:rFonts w:hint="eastAsia"/>
                <w:color w:val="auto"/>
                <w:spacing w:val="-3"/>
                <w:sz w:val="21"/>
                <w:szCs w:val="21"/>
                <w:highlight w:val="none"/>
                <w:lang w:val="en-US" w:eastAsia="zh-CN"/>
              </w:rPr>
              <w:t>市</w:t>
            </w:r>
            <w:r>
              <w:rPr>
                <w:rFonts w:hint="eastAsia"/>
                <w:color w:val="auto"/>
                <w:spacing w:val="-3"/>
                <w:sz w:val="21"/>
                <w:szCs w:val="21"/>
                <w:highlight w:val="none"/>
                <w:lang w:val="en-US"/>
              </w:rPr>
              <w:t>级人民政府(或行政部门或建筑学会或协会）颁发的工程类科学技术奖项每人得</w:t>
            </w:r>
            <w:r>
              <w:rPr>
                <w:rFonts w:hint="eastAsia"/>
                <w:color w:val="auto"/>
                <w:spacing w:val="-3"/>
                <w:sz w:val="21"/>
                <w:szCs w:val="21"/>
                <w:highlight w:val="none"/>
                <w:lang w:val="en-US" w:eastAsia="zh-CN"/>
              </w:rPr>
              <w:t>1</w:t>
            </w:r>
            <w:r>
              <w:rPr>
                <w:rFonts w:hint="eastAsia"/>
                <w:color w:val="auto"/>
                <w:spacing w:val="-3"/>
                <w:sz w:val="21"/>
                <w:szCs w:val="21"/>
                <w:highlight w:val="none"/>
                <w:lang w:val="en-US"/>
              </w:rPr>
              <w:t>分，最多得</w:t>
            </w:r>
            <w:r>
              <w:rPr>
                <w:rFonts w:hint="eastAsia"/>
                <w:color w:val="auto"/>
                <w:spacing w:val="-3"/>
                <w:sz w:val="21"/>
                <w:szCs w:val="21"/>
                <w:highlight w:val="none"/>
                <w:lang w:val="en-US" w:eastAsia="zh-CN"/>
              </w:rPr>
              <w:t>2</w:t>
            </w:r>
            <w:r>
              <w:rPr>
                <w:rFonts w:hint="eastAsia"/>
                <w:color w:val="auto"/>
                <w:spacing w:val="-3"/>
                <w:sz w:val="21"/>
                <w:szCs w:val="21"/>
                <w:highlight w:val="none"/>
                <w:lang w:val="en-US"/>
              </w:rPr>
              <w:t>分。</w:t>
            </w:r>
          </w:p>
          <w:p w14:paraId="2A507921">
            <w:pPr>
              <w:wordWrap w:val="0"/>
              <w:snapToGrid w:val="0"/>
              <w:spacing w:line="300" w:lineRule="auto"/>
              <w:ind w:left="-2" w:leftChars="-10" w:hanging="20" w:hangingChars="10"/>
              <w:rPr>
                <w:rFonts w:hint="eastAsia"/>
                <w:color w:val="auto"/>
                <w:spacing w:val="-3"/>
                <w:sz w:val="21"/>
                <w:szCs w:val="21"/>
                <w:highlight w:val="none"/>
                <w:lang w:val="en-US"/>
              </w:rPr>
            </w:pPr>
            <w:r>
              <w:rPr>
                <w:rFonts w:hint="eastAsia"/>
                <w:color w:val="auto"/>
                <w:spacing w:val="-3"/>
                <w:sz w:val="21"/>
                <w:szCs w:val="21"/>
                <w:highlight w:val="none"/>
                <w:lang w:val="en-US" w:eastAsia="zh-CN"/>
              </w:rPr>
              <w:t>本小项最多得4分。</w:t>
            </w:r>
            <w:r>
              <w:rPr>
                <w:rFonts w:hint="eastAsia"/>
                <w:color w:val="auto"/>
                <w:spacing w:val="-3"/>
                <w:sz w:val="21"/>
                <w:szCs w:val="21"/>
                <w:highlight w:val="none"/>
                <w:lang w:val="en-US"/>
              </w:rPr>
              <w:t>（</w:t>
            </w:r>
            <w:r>
              <w:rPr>
                <w:rFonts w:hint="eastAsia"/>
                <w:color w:val="auto"/>
                <w:spacing w:val="-3"/>
                <w:sz w:val="21"/>
                <w:szCs w:val="21"/>
                <w:highlight w:val="none"/>
                <w:lang w:val="en-US" w:eastAsia="zh-CN"/>
              </w:rPr>
              <w:t>同一人按最高得分计算一次，</w:t>
            </w:r>
            <w:r>
              <w:rPr>
                <w:rFonts w:hint="eastAsia"/>
                <w:color w:val="auto"/>
                <w:spacing w:val="-3"/>
                <w:sz w:val="21"/>
                <w:szCs w:val="21"/>
                <w:highlight w:val="none"/>
                <w:lang w:val="en-US"/>
              </w:rPr>
              <w:t>需提供</w:t>
            </w:r>
            <w:r>
              <w:rPr>
                <w:rFonts w:hint="eastAsia"/>
                <w:color w:val="auto"/>
                <w:spacing w:val="-3"/>
                <w:sz w:val="21"/>
                <w:szCs w:val="21"/>
                <w:highlight w:val="none"/>
                <w:lang w:val="en-US" w:eastAsia="zh-CN"/>
              </w:rPr>
              <w:t>获奖</w:t>
            </w:r>
            <w:r>
              <w:rPr>
                <w:rFonts w:hint="eastAsia"/>
                <w:color w:val="auto"/>
                <w:spacing w:val="-3"/>
                <w:sz w:val="21"/>
                <w:szCs w:val="21"/>
                <w:highlight w:val="none"/>
                <w:lang w:val="en-US"/>
              </w:rPr>
              <w:t>证书扫描件）</w:t>
            </w:r>
          </w:p>
        </w:tc>
      </w:tr>
      <w:tr w14:paraId="27672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407" w:type="pct"/>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tcPr>
          <w:p w14:paraId="53763D78">
            <w:pPr>
              <w:wordWrap w:val="0"/>
              <w:snapToGrid w:val="0"/>
              <w:spacing w:line="300" w:lineRule="auto"/>
              <w:rPr>
                <w:rFonts w:hint="eastAsia"/>
                <w:color w:val="auto"/>
                <w:sz w:val="21"/>
                <w:szCs w:val="21"/>
                <w:highlight w:val="none"/>
              </w:rPr>
            </w:pPr>
          </w:p>
        </w:tc>
        <w:tc>
          <w:tcPr>
            <w:tcW w:w="504"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tcPr>
          <w:p w14:paraId="7A20FAD5">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14:paraId="5E43C034">
            <w:pPr>
              <w:pStyle w:val="33"/>
              <w:kinsoku w:val="0"/>
              <w:wordWrap w:val="0"/>
              <w:overflowPunct w:val="0"/>
              <w:snapToGrid w:val="0"/>
              <w:spacing w:line="300" w:lineRule="auto"/>
              <w:jc w:val="center"/>
              <w:rPr>
                <w:rFonts w:hint="eastAsia"/>
                <w:color w:val="auto"/>
                <w:sz w:val="21"/>
                <w:szCs w:val="21"/>
                <w:highlight w:val="none"/>
              </w:rPr>
            </w:pPr>
            <w:r>
              <w:rPr>
                <w:rFonts w:hint="eastAsia"/>
                <w:color w:val="auto"/>
                <w:sz w:val="21"/>
                <w:szCs w:val="21"/>
                <w:highlight w:val="none"/>
              </w:rPr>
              <w:t>管理体系认证（4分）</w:t>
            </w:r>
          </w:p>
        </w:tc>
        <w:tc>
          <w:tcPr>
            <w:tcW w:w="3020"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68316A6C">
            <w:pPr>
              <w:wordWrap w:val="0"/>
              <w:snapToGrid w:val="0"/>
              <w:spacing w:line="300" w:lineRule="auto"/>
              <w:ind w:left="-2" w:leftChars="-10" w:hanging="20" w:hangingChars="10"/>
              <w:rPr>
                <w:rFonts w:hint="eastAsia"/>
                <w:color w:val="auto"/>
                <w:spacing w:val="-3"/>
                <w:sz w:val="21"/>
                <w:szCs w:val="21"/>
                <w:highlight w:val="none"/>
                <w:lang w:val="en-US"/>
              </w:rPr>
            </w:pPr>
            <w:r>
              <w:rPr>
                <w:rFonts w:hint="eastAsia"/>
                <w:color w:val="auto"/>
                <w:spacing w:val="-3"/>
                <w:sz w:val="21"/>
                <w:szCs w:val="21"/>
                <w:highlight w:val="none"/>
                <w:lang w:val="en-US"/>
              </w:rPr>
              <w:t>投标人</w:t>
            </w:r>
            <w:bookmarkStart w:id="28" w:name="突出显示"/>
            <w:bookmarkEnd w:id="28"/>
            <w:r>
              <w:rPr>
                <w:rFonts w:hint="eastAsia"/>
                <w:color w:val="auto"/>
                <w:spacing w:val="-3"/>
                <w:sz w:val="21"/>
                <w:szCs w:val="21"/>
                <w:highlight w:val="none"/>
                <w:lang w:val="en-US"/>
              </w:rPr>
              <w:t>同时具有有效的质量管理体系认证证书、环境管理体系认证证书、职业健康安全管理体系认证证书、信息安全管理体系认证证书的得4分，具有其中</w:t>
            </w:r>
            <w:r>
              <w:rPr>
                <w:rFonts w:hint="eastAsia"/>
                <w:color w:val="auto"/>
                <w:spacing w:val="-3"/>
                <w:sz w:val="21"/>
                <w:szCs w:val="21"/>
                <w:highlight w:val="none"/>
                <w:lang w:val="en-US" w:eastAsia="zh-CN"/>
              </w:rPr>
              <w:t>三</w:t>
            </w:r>
            <w:r>
              <w:rPr>
                <w:rFonts w:hint="eastAsia"/>
                <w:color w:val="auto"/>
                <w:spacing w:val="-3"/>
                <w:sz w:val="21"/>
                <w:szCs w:val="21"/>
                <w:highlight w:val="none"/>
                <w:lang w:val="en-US"/>
              </w:rPr>
              <w:t>项的得3分，具有其中</w:t>
            </w:r>
            <w:r>
              <w:rPr>
                <w:rFonts w:hint="eastAsia"/>
                <w:color w:val="auto"/>
                <w:spacing w:val="-3"/>
                <w:sz w:val="21"/>
                <w:szCs w:val="21"/>
                <w:highlight w:val="none"/>
                <w:lang w:val="en-US" w:eastAsia="zh-CN"/>
              </w:rPr>
              <w:t>二</w:t>
            </w:r>
            <w:r>
              <w:rPr>
                <w:rFonts w:hint="eastAsia"/>
                <w:color w:val="auto"/>
                <w:spacing w:val="-3"/>
                <w:sz w:val="21"/>
                <w:szCs w:val="21"/>
                <w:highlight w:val="none"/>
                <w:lang w:val="en-US"/>
              </w:rPr>
              <w:t>项的得2分，具有其中一项的得1分。</w:t>
            </w:r>
          </w:p>
          <w:p w14:paraId="4ACCA1C7">
            <w:pPr>
              <w:wordWrap w:val="0"/>
              <w:snapToGrid w:val="0"/>
              <w:spacing w:line="300" w:lineRule="auto"/>
              <w:rPr>
                <w:rFonts w:hint="eastAsia"/>
                <w:color w:val="auto"/>
                <w:sz w:val="21"/>
                <w:szCs w:val="21"/>
                <w:highlight w:val="none"/>
              </w:rPr>
            </w:pPr>
            <w:r>
              <w:rPr>
                <w:rFonts w:hint="eastAsia"/>
                <w:color w:val="auto"/>
                <w:spacing w:val="-3"/>
                <w:sz w:val="21"/>
                <w:szCs w:val="21"/>
                <w:highlight w:val="none"/>
                <w:lang w:val="en-US"/>
              </w:rPr>
              <w:t>没有的或证书不在有效期内的不得分。</w:t>
            </w:r>
          </w:p>
        </w:tc>
      </w:tr>
      <w:tr w14:paraId="4099B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5" w:hRule="atLeast"/>
          <w:jc w:val="center"/>
        </w:trPr>
        <w:tc>
          <w:tcPr>
            <w:tcW w:w="407" w:type="pct"/>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tcPr>
          <w:p w14:paraId="3A9F1AAA">
            <w:pPr>
              <w:wordWrap w:val="0"/>
              <w:snapToGrid w:val="0"/>
              <w:spacing w:line="300" w:lineRule="auto"/>
              <w:rPr>
                <w:rFonts w:hint="eastAsia"/>
                <w:color w:val="auto"/>
                <w:sz w:val="21"/>
                <w:szCs w:val="21"/>
                <w:highlight w:val="none"/>
              </w:rPr>
            </w:pPr>
          </w:p>
        </w:tc>
        <w:tc>
          <w:tcPr>
            <w:tcW w:w="504"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tcPr>
          <w:p w14:paraId="04CEB86A">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right w:val="single" w:color="auto" w:sz="4" w:space="0"/>
            </w:tcBorders>
            <w:shd w:val="clear" w:color="auto" w:fill="FFFFFF"/>
            <w:noWrap/>
            <w:tcMar>
              <w:top w:w="57" w:type="dxa"/>
              <w:left w:w="57" w:type="dxa"/>
              <w:bottom w:w="57" w:type="dxa"/>
              <w:right w:w="57" w:type="dxa"/>
            </w:tcMar>
            <w:vAlign w:val="center"/>
          </w:tcPr>
          <w:p w14:paraId="09856705">
            <w:pPr>
              <w:widowControl/>
              <w:wordWrap w:val="0"/>
              <w:snapToGrid w:val="0"/>
              <w:spacing w:line="300" w:lineRule="auto"/>
              <w:jc w:val="center"/>
              <w:textAlignment w:val="center"/>
              <w:rPr>
                <w:rFonts w:hint="eastAsia"/>
                <w:color w:val="auto"/>
                <w:sz w:val="21"/>
                <w:szCs w:val="21"/>
                <w:highlight w:val="none"/>
              </w:rPr>
            </w:pPr>
            <w:r>
              <w:rPr>
                <w:rFonts w:hint="eastAsia"/>
                <w:color w:val="auto"/>
                <w:sz w:val="21"/>
                <w:szCs w:val="21"/>
                <w:highlight w:val="none"/>
              </w:rPr>
              <w:t>纳税等级（</w:t>
            </w:r>
            <w:r>
              <w:rPr>
                <w:rFonts w:hint="eastAsia"/>
                <w:color w:val="auto"/>
                <w:sz w:val="21"/>
                <w:szCs w:val="21"/>
                <w:highlight w:val="none"/>
                <w:lang w:val="en-US" w:eastAsia="zh-CN"/>
              </w:rPr>
              <w:t>6</w:t>
            </w:r>
            <w:r>
              <w:rPr>
                <w:rFonts w:hint="eastAsia"/>
                <w:color w:val="auto"/>
                <w:sz w:val="21"/>
                <w:szCs w:val="21"/>
                <w:highlight w:val="none"/>
              </w:rPr>
              <w:t>分）</w:t>
            </w:r>
          </w:p>
        </w:tc>
        <w:tc>
          <w:tcPr>
            <w:tcW w:w="3020"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5DCDDA3F">
            <w:pPr>
              <w:widowControl/>
              <w:shd w:val="clear" w:color="auto" w:fill="FFFFFF"/>
              <w:wordWrap w:val="0"/>
              <w:autoSpaceDE/>
              <w:autoSpaceDN/>
              <w:snapToGrid w:val="0"/>
              <w:spacing w:line="300" w:lineRule="auto"/>
              <w:jc w:val="both"/>
              <w:rPr>
                <w:rFonts w:hint="eastAsia"/>
                <w:color w:val="auto"/>
                <w:spacing w:val="-3"/>
                <w:sz w:val="21"/>
                <w:szCs w:val="21"/>
                <w:highlight w:val="none"/>
                <w:lang w:val="en-US"/>
              </w:rPr>
            </w:pPr>
            <w:r>
              <w:rPr>
                <w:rFonts w:hint="eastAsia"/>
                <w:color w:val="auto"/>
                <w:spacing w:val="-3"/>
                <w:sz w:val="21"/>
                <w:szCs w:val="21"/>
                <w:highlight w:val="none"/>
                <w:lang w:val="en-US"/>
              </w:rPr>
              <w:t>投标人（须含2024年度）连续获得“A级纳税人”称号情况：</w:t>
            </w:r>
          </w:p>
          <w:p w14:paraId="3D3A7BE7">
            <w:pPr>
              <w:widowControl/>
              <w:shd w:val="clear" w:color="auto" w:fill="FFFFFF"/>
              <w:wordWrap w:val="0"/>
              <w:autoSpaceDE/>
              <w:autoSpaceDN/>
              <w:snapToGrid w:val="0"/>
              <w:spacing w:line="300" w:lineRule="auto"/>
              <w:jc w:val="both"/>
              <w:rPr>
                <w:rFonts w:hint="eastAsia"/>
                <w:color w:val="auto"/>
                <w:spacing w:val="-3"/>
                <w:sz w:val="21"/>
                <w:szCs w:val="21"/>
                <w:highlight w:val="none"/>
                <w:lang w:val="en-US"/>
              </w:rPr>
            </w:pPr>
            <w:r>
              <w:rPr>
                <w:rFonts w:hint="eastAsia"/>
                <w:color w:val="auto"/>
                <w:spacing w:val="-3"/>
                <w:sz w:val="21"/>
                <w:szCs w:val="21"/>
                <w:highlight w:val="none"/>
                <w:lang w:val="en-US"/>
              </w:rPr>
              <w:t>（1）连续获得过5年或以上“A级纳税人”称号的，得</w:t>
            </w:r>
            <w:r>
              <w:rPr>
                <w:rFonts w:hint="eastAsia"/>
                <w:color w:val="auto"/>
                <w:spacing w:val="-3"/>
                <w:sz w:val="21"/>
                <w:szCs w:val="21"/>
                <w:highlight w:val="none"/>
                <w:lang w:val="en-US" w:eastAsia="zh-CN"/>
              </w:rPr>
              <w:t>6</w:t>
            </w:r>
            <w:r>
              <w:rPr>
                <w:rFonts w:hint="eastAsia"/>
                <w:color w:val="auto"/>
                <w:spacing w:val="-3"/>
                <w:sz w:val="21"/>
                <w:szCs w:val="21"/>
                <w:highlight w:val="none"/>
                <w:lang w:val="en-US"/>
              </w:rPr>
              <w:t>分；</w:t>
            </w:r>
          </w:p>
          <w:p w14:paraId="07B01EAB">
            <w:pPr>
              <w:widowControl/>
              <w:shd w:val="clear" w:color="auto" w:fill="FFFFFF"/>
              <w:wordWrap w:val="0"/>
              <w:autoSpaceDE/>
              <w:autoSpaceDN/>
              <w:snapToGrid w:val="0"/>
              <w:spacing w:line="300" w:lineRule="auto"/>
              <w:jc w:val="both"/>
              <w:rPr>
                <w:rFonts w:hint="eastAsia"/>
                <w:color w:val="auto"/>
                <w:spacing w:val="-3"/>
                <w:sz w:val="21"/>
                <w:szCs w:val="21"/>
                <w:highlight w:val="none"/>
                <w:lang w:val="en-US"/>
              </w:rPr>
            </w:pPr>
            <w:r>
              <w:rPr>
                <w:rFonts w:hint="eastAsia"/>
                <w:color w:val="auto"/>
                <w:spacing w:val="-3"/>
                <w:sz w:val="21"/>
                <w:szCs w:val="21"/>
                <w:highlight w:val="none"/>
                <w:lang w:val="en-US"/>
              </w:rPr>
              <w:t>（2）连续获得过3-4年“A级纳税人”称号的，得3分；</w:t>
            </w:r>
          </w:p>
          <w:p w14:paraId="0A95401F">
            <w:pPr>
              <w:widowControl/>
              <w:shd w:val="clear" w:color="auto" w:fill="FFFFFF"/>
              <w:wordWrap w:val="0"/>
              <w:autoSpaceDE/>
              <w:autoSpaceDN/>
              <w:snapToGrid w:val="0"/>
              <w:spacing w:line="300" w:lineRule="auto"/>
              <w:jc w:val="both"/>
              <w:rPr>
                <w:rFonts w:hint="eastAsia"/>
                <w:color w:val="auto"/>
                <w:spacing w:val="-3"/>
                <w:sz w:val="21"/>
                <w:szCs w:val="21"/>
                <w:highlight w:val="none"/>
                <w:lang w:val="en-US"/>
              </w:rPr>
            </w:pPr>
            <w:r>
              <w:rPr>
                <w:rFonts w:hint="eastAsia"/>
                <w:color w:val="auto"/>
                <w:spacing w:val="-3"/>
                <w:sz w:val="21"/>
                <w:szCs w:val="21"/>
                <w:highlight w:val="none"/>
                <w:lang w:val="en-US"/>
              </w:rPr>
              <w:t>（3）连续获得过2年“A级纳税人”称号的，得1分；</w:t>
            </w:r>
          </w:p>
          <w:p w14:paraId="1AC98901">
            <w:pPr>
              <w:wordWrap w:val="0"/>
              <w:snapToGrid w:val="0"/>
              <w:spacing w:line="300" w:lineRule="auto"/>
              <w:rPr>
                <w:rFonts w:hint="eastAsia"/>
                <w:color w:val="auto"/>
                <w:spacing w:val="-3"/>
                <w:sz w:val="21"/>
                <w:szCs w:val="21"/>
                <w:highlight w:val="none"/>
                <w:lang w:val="en-US"/>
              </w:rPr>
            </w:pPr>
            <w:r>
              <w:rPr>
                <w:rFonts w:hint="eastAsia"/>
                <w:color w:val="auto"/>
                <w:spacing w:val="-3"/>
                <w:sz w:val="21"/>
                <w:szCs w:val="21"/>
                <w:highlight w:val="none"/>
                <w:lang w:val="en-US"/>
              </w:rPr>
              <w:t>不符合以上情况不得分。</w:t>
            </w:r>
          </w:p>
        </w:tc>
      </w:tr>
      <w:tr w14:paraId="53402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jc w:val="center"/>
        </w:trPr>
        <w:tc>
          <w:tcPr>
            <w:tcW w:w="407" w:type="pct"/>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tcPr>
          <w:p w14:paraId="6421253A">
            <w:pPr>
              <w:wordWrap w:val="0"/>
              <w:snapToGrid w:val="0"/>
              <w:spacing w:line="300" w:lineRule="auto"/>
              <w:rPr>
                <w:rFonts w:hint="eastAsia"/>
                <w:color w:val="auto"/>
                <w:sz w:val="21"/>
                <w:szCs w:val="21"/>
                <w:highlight w:val="none"/>
              </w:rPr>
            </w:pPr>
          </w:p>
        </w:tc>
        <w:tc>
          <w:tcPr>
            <w:tcW w:w="504"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tcPr>
          <w:p w14:paraId="669E14B5">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598D6082">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企业技术能力</w:t>
            </w:r>
          </w:p>
          <w:p w14:paraId="1FBC45A1">
            <w:pPr>
              <w:widowControl/>
              <w:wordWrap w:val="0"/>
              <w:snapToGrid w:val="0"/>
              <w:spacing w:line="300" w:lineRule="auto"/>
              <w:jc w:val="center"/>
              <w:textAlignment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10</w:t>
            </w:r>
            <w:r>
              <w:rPr>
                <w:rFonts w:hint="eastAsia"/>
                <w:color w:val="auto"/>
                <w:sz w:val="21"/>
                <w:szCs w:val="21"/>
                <w:highlight w:val="none"/>
              </w:rPr>
              <w:t>分）</w:t>
            </w:r>
          </w:p>
        </w:tc>
        <w:tc>
          <w:tcPr>
            <w:tcW w:w="3020"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14C7E245">
            <w:pPr>
              <w:widowControl/>
              <w:shd w:val="clear" w:color="auto" w:fill="FFFFFF"/>
              <w:wordWrap w:val="0"/>
              <w:autoSpaceDE/>
              <w:autoSpaceDN/>
              <w:snapToGrid w:val="0"/>
              <w:spacing w:line="300" w:lineRule="auto"/>
              <w:jc w:val="both"/>
              <w:rPr>
                <w:rFonts w:hint="eastAsia"/>
                <w:color w:val="auto"/>
                <w:spacing w:val="-3"/>
                <w:sz w:val="21"/>
                <w:szCs w:val="21"/>
                <w:highlight w:val="none"/>
                <w:lang w:val="en-US" w:eastAsia="zh-CN"/>
              </w:rPr>
            </w:pPr>
            <w:r>
              <w:rPr>
                <w:rFonts w:hint="eastAsia"/>
                <w:color w:val="auto"/>
                <w:spacing w:val="-3"/>
                <w:sz w:val="21"/>
                <w:szCs w:val="21"/>
                <w:highlight w:val="none"/>
                <w:lang w:val="en-US"/>
              </w:rPr>
              <w:t>投标人自202</w:t>
            </w:r>
            <w:r>
              <w:rPr>
                <w:rFonts w:hint="eastAsia"/>
                <w:color w:val="auto"/>
                <w:spacing w:val="-3"/>
                <w:sz w:val="21"/>
                <w:szCs w:val="21"/>
                <w:highlight w:val="none"/>
                <w:lang w:val="en-US" w:eastAsia="zh-CN"/>
              </w:rPr>
              <w:t>2</w:t>
            </w:r>
            <w:r>
              <w:rPr>
                <w:rFonts w:hint="eastAsia"/>
                <w:color w:val="auto"/>
                <w:spacing w:val="-3"/>
                <w:sz w:val="21"/>
                <w:szCs w:val="21"/>
                <w:highlight w:val="none"/>
                <w:lang w:val="en-US"/>
              </w:rPr>
              <w:t>年1月1日至今获得过市级或以上行政部门或行业协会（学会）颁发的工程类科学技术类奖项的，每项得</w:t>
            </w:r>
            <w:r>
              <w:rPr>
                <w:rFonts w:hint="eastAsia"/>
                <w:color w:val="auto"/>
                <w:spacing w:val="-3"/>
                <w:sz w:val="21"/>
                <w:szCs w:val="21"/>
                <w:highlight w:val="none"/>
                <w:lang w:val="en-US" w:eastAsia="zh-CN"/>
              </w:rPr>
              <w:t>1</w:t>
            </w:r>
            <w:r>
              <w:rPr>
                <w:rFonts w:hint="eastAsia"/>
                <w:color w:val="auto"/>
                <w:spacing w:val="-3"/>
                <w:sz w:val="21"/>
                <w:szCs w:val="21"/>
                <w:highlight w:val="none"/>
                <w:lang w:val="en-US"/>
              </w:rPr>
              <w:t>分，本项最多得</w:t>
            </w:r>
            <w:r>
              <w:rPr>
                <w:rFonts w:hint="eastAsia"/>
                <w:color w:val="auto"/>
                <w:spacing w:val="-3"/>
                <w:sz w:val="21"/>
                <w:szCs w:val="21"/>
                <w:highlight w:val="none"/>
                <w:lang w:val="en-US" w:eastAsia="zh-CN"/>
              </w:rPr>
              <w:t>10</w:t>
            </w:r>
            <w:r>
              <w:rPr>
                <w:rFonts w:hint="eastAsia"/>
                <w:color w:val="auto"/>
                <w:spacing w:val="-3"/>
                <w:sz w:val="21"/>
                <w:szCs w:val="21"/>
                <w:highlight w:val="none"/>
                <w:lang w:val="en-US"/>
              </w:rPr>
              <w:t>分</w:t>
            </w:r>
            <w:r>
              <w:rPr>
                <w:rFonts w:hint="eastAsia"/>
                <w:color w:val="auto"/>
                <w:spacing w:val="-3"/>
                <w:sz w:val="21"/>
                <w:szCs w:val="21"/>
                <w:highlight w:val="none"/>
                <w:lang w:val="en-US" w:eastAsia="zh-CN"/>
              </w:rPr>
              <w:t>。</w:t>
            </w:r>
          </w:p>
        </w:tc>
      </w:tr>
      <w:tr w14:paraId="21662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7" w:type="pct"/>
            <w:vMerge w:val="restart"/>
            <w:tcBorders>
              <w:top w:val="single" w:color="auto" w:sz="4" w:space="0"/>
              <w:left w:val="single" w:color="auto" w:sz="4" w:space="0"/>
              <w:right w:val="single" w:color="auto" w:sz="4" w:space="0"/>
            </w:tcBorders>
            <w:shd w:val="clear" w:color="auto" w:fill="auto"/>
            <w:noWrap/>
            <w:tcMar>
              <w:top w:w="57" w:type="dxa"/>
              <w:left w:w="57" w:type="dxa"/>
              <w:bottom w:w="57" w:type="dxa"/>
              <w:right w:w="57" w:type="dxa"/>
            </w:tcMar>
            <w:vAlign w:val="center"/>
          </w:tcPr>
          <w:p w14:paraId="6033C9BE">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2.2.4（2）</w:t>
            </w:r>
          </w:p>
        </w:tc>
        <w:tc>
          <w:tcPr>
            <w:tcW w:w="504" w:type="pct"/>
            <w:gridSpan w:val="2"/>
            <w:vMerge w:val="restart"/>
            <w:tcBorders>
              <w:top w:val="single" w:color="auto" w:sz="4" w:space="0"/>
              <w:left w:val="single" w:color="auto" w:sz="4" w:space="0"/>
              <w:right w:val="single" w:color="auto" w:sz="4" w:space="0"/>
            </w:tcBorders>
            <w:shd w:val="clear" w:color="auto" w:fill="auto"/>
            <w:noWrap/>
            <w:tcMar>
              <w:top w:w="57" w:type="dxa"/>
              <w:left w:w="57" w:type="dxa"/>
              <w:bottom w:w="57" w:type="dxa"/>
              <w:right w:w="57" w:type="dxa"/>
            </w:tcMar>
            <w:vAlign w:val="center"/>
          </w:tcPr>
          <w:p w14:paraId="3DCF6520">
            <w:pPr>
              <w:pStyle w:val="33"/>
              <w:kinsoku w:val="0"/>
              <w:wordWrap w:val="0"/>
              <w:overflowPunct w:val="0"/>
              <w:snapToGrid w:val="0"/>
              <w:spacing w:line="300" w:lineRule="auto"/>
              <w:jc w:val="center"/>
              <w:rPr>
                <w:rFonts w:hint="eastAsia"/>
                <w:color w:val="auto"/>
                <w:sz w:val="21"/>
                <w:szCs w:val="21"/>
                <w:highlight w:val="none"/>
              </w:rPr>
            </w:pPr>
            <w:r>
              <w:rPr>
                <w:rFonts w:hint="eastAsia"/>
                <w:color w:val="auto"/>
                <w:sz w:val="21"/>
                <w:szCs w:val="21"/>
                <w:highlight w:val="none"/>
              </w:rPr>
              <w:t>监理大纲</w:t>
            </w:r>
          </w:p>
          <w:p w14:paraId="58675411">
            <w:pPr>
              <w:pStyle w:val="33"/>
              <w:kinsoku w:val="0"/>
              <w:wordWrap w:val="0"/>
              <w:overflowPunct w:val="0"/>
              <w:snapToGrid w:val="0"/>
              <w:spacing w:line="300" w:lineRule="auto"/>
              <w:jc w:val="center"/>
              <w:rPr>
                <w:rFonts w:hint="eastAsia"/>
                <w:color w:val="auto"/>
                <w:sz w:val="21"/>
                <w:szCs w:val="21"/>
                <w:highlight w:val="none"/>
              </w:rPr>
            </w:pPr>
            <w:r>
              <w:rPr>
                <w:rFonts w:hint="eastAsia"/>
                <w:color w:val="auto"/>
                <w:sz w:val="21"/>
                <w:szCs w:val="21"/>
                <w:highlight w:val="none"/>
              </w:rPr>
              <w:t>评分标准</w:t>
            </w:r>
          </w:p>
          <w:p w14:paraId="0F10E90B">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40</w:t>
            </w:r>
            <w:r>
              <w:rPr>
                <w:rFonts w:hint="eastAsia"/>
                <w:color w:val="auto"/>
                <w:sz w:val="21"/>
                <w:szCs w:val="21"/>
                <w:highlight w:val="none"/>
              </w:rPr>
              <w:t>分）</w:t>
            </w:r>
          </w:p>
        </w:tc>
        <w:tc>
          <w:tcPr>
            <w:tcW w:w="1067"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3EC0DB0B">
            <w:pPr>
              <w:autoSpaceDE w:val="0"/>
              <w:autoSpaceDN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监理范围与内容、监理依据与工作目标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1分</w:t>
            </w:r>
            <w:r>
              <w:rPr>
                <w:rFonts w:hint="eastAsia" w:ascii="宋体" w:hAnsi="宋体" w:cs="宋体"/>
                <w:color w:val="auto"/>
                <w:sz w:val="21"/>
                <w:szCs w:val="21"/>
                <w:highlight w:val="none"/>
                <w:lang w:eastAsia="zh-CN"/>
              </w:rPr>
              <w:t>）</w:t>
            </w:r>
          </w:p>
        </w:tc>
        <w:tc>
          <w:tcPr>
            <w:tcW w:w="3020"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07A0082C">
            <w:pPr>
              <w:autoSpaceDE w:val="0"/>
              <w:autoSpaceDN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响应并满足招标文件要求的</w:t>
            </w:r>
            <w:r>
              <w:rPr>
                <w:rFonts w:hint="eastAsia" w:ascii="宋体" w:hAnsi="宋体" w:cs="宋体"/>
                <w:bCs/>
                <w:color w:val="auto"/>
                <w:sz w:val="21"/>
                <w:szCs w:val="21"/>
                <w:highlight w:val="none"/>
              </w:rPr>
              <w:t>得1分</w:t>
            </w:r>
            <w:r>
              <w:rPr>
                <w:rFonts w:hint="eastAsia" w:ascii="宋体" w:hAnsi="宋体" w:cs="宋体"/>
                <w:color w:val="auto"/>
                <w:sz w:val="21"/>
                <w:szCs w:val="21"/>
                <w:highlight w:val="none"/>
              </w:rPr>
              <w:t>；不满足的</w:t>
            </w:r>
            <w:r>
              <w:rPr>
                <w:rFonts w:hint="eastAsia" w:ascii="宋体" w:hAnsi="宋体" w:cs="宋体"/>
                <w:bCs/>
                <w:color w:val="auto"/>
                <w:sz w:val="21"/>
                <w:szCs w:val="21"/>
                <w:highlight w:val="none"/>
              </w:rPr>
              <w:t>不得分。</w:t>
            </w:r>
          </w:p>
        </w:tc>
      </w:tr>
      <w:tr w14:paraId="76A9E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7" w:type="pct"/>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625C8D01">
            <w:pPr>
              <w:wordWrap w:val="0"/>
              <w:snapToGrid w:val="0"/>
              <w:spacing w:line="300" w:lineRule="auto"/>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139A50CF">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78972642">
            <w:pPr>
              <w:autoSpaceDE w:val="0"/>
              <w:autoSpaceDN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监理工作程序、方法和制度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3分</w:t>
            </w:r>
            <w:r>
              <w:rPr>
                <w:rFonts w:hint="eastAsia" w:ascii="宋体" w:hAnsi="宋体" w:cs="宋体"/>
                <w:color w:val="auto"/>
                <w:sz w:val="21"/>
                <w:szCs w:val="21"/>
                <w:highlight w:val="none"/>
                <w:lang w:eastAsia="zh-CN"/>
              </w:rPr>
              <w:t>）</w:t>
            </w:r>
          </w:p>
        </w:tc>
        <w:tc>
          <w:tcPr>
            <w:tcW w:w="3020"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59A3A97C">
            <w:pPr>
              <w:autoSpaceDE w:val="0"/>
              <w:autoSpaceDN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有清晰的工作流程图、工作准则。方案为优得</w:t>
            </w:r>
            <w:r>
              <w:rPr>
                <w:rFonts w:hint="eastAsia" w:cs="宋体"/>
                <w:color w:val="auto"/>
                <w:sz w:val="21"/>
                <w:szCs w:val="21"/>
                <w:highlight w:val="none"/>
                <w:lang w:val="en-US" w:eastAsia="zh-CN"/>
              </w:rPr>
              <w:t>3</w:t>
            </w:r>
            <w:r>
              <w:rPr>
                <w:rFonts w:hint="eastAsia" w:ascii="宋体" w:hAnsi="宋体" w:cs="宋体"/>
                <w:color w:val="auto"/>
                <w:sz w:val="21"/>
                <w:szCs w:val="21"/>
                <w:highlight w:val="none"/>
              </w:rPr>
              <w:t>分；良得2分；一般得1分；不提供得0分。最高不超过3分。</w:t>
            </w:r>
          </w:p>
        </w:tc>
      </w:tr>
      <w:tr w14:paraId="2428C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7" w:type="pct"/>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70544D8B">
            <w:pPr>
              <w:wordWrap w:val="0"/>
              <w:snapToGrid w:val="0"/>
              <w:spacing w:line="300" w:lineRule="auto"/>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6D2FB904">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6EDFEB89">
            <w:pPr>
              <w:autoSpaceDE w:val="0"/>
              <w:autoSpaceDN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质量控制措施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4分</w:t>
            </w:r>
            <w:r>
              <w:rPr>
                <w:rFonts w:hint="eastAsia" w:ascii="宋体" w:hAnsi="宋体" w:cs="宋体"/>
                <w:color w:val="auto"/>
                <w:sz w:val="21"/>
                <w:szCs w:val="21"/>
                <w:highlight w:val="none"/>
                <w:lang w:eastAsia="zh-CN"/>
              </w:rPr>
              <w:t>）</w:t>
            </w:r>
          </w:p>
        </w:tc>
        <w:tc>
          <w:tcPr>
            <w:tcW w:w="3020"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1F5BE9E5">
            <w:pPr>
              <w:autoSpaceDE w:val="0"/>
              <w:autoSpaceDN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要求目标明确、方法合理可行、措施具体、针对性强。措施优得4分；良得2分；措施为一般得1分；无措施不得分；最高不超过4分。</w:t>
            </w:r>
          </w:p>
        </w:tc>
      </w:tr>
      <w:tr w14:paraId="0BD0A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7" w:type="pct"/>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4C099CDB">
            <w:pPr>
              <w:wordWrap w:val="0"/>
              <w:snapToGrid w:val="0"/>
              <w:spacing w:line="300" w:lineRule="auto"/>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27D35228">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2E23859D">
            <w:pPr>
              <w:pStyle w:val="37"/>
              <w:wordWrap w:val="0"/>
              <w:topLinePunct w:val="0"/>
              <w:adjustRightInd/>
              <w:spacing w:line="300" w:lineRule="auto"/>
              <w:ind w:firstLine="0" w:firstLineChars="0"/>
              <w:jc w:val="center"/>
              <w:rPr>
                <w:rFonts w:hint="eastAsia" w:ascii="宋体" w:hAnsi="宋体" w:cs="宋体"/>
                <w:color w:val="auto"/>
                <w:spacing w:val="0"/>
                <w:kern w:val="2"/>
                <w:sz w:val="21"/>
                <w:szCs w:val="21"/>
                <w:highlight w:val="none"/>
              </w:rPr>
            </w:pPr>
            <w:r>
              <w:rPr>
                <w:rFonts w:hint="eastAsia" w:ascii="宋体" w:hAnsi="宋体" w:cs="宋体"/>
                <w:color w:val="auto"/>
                <w:sz w:val="21"/>
                <w:szCs w:val="21"/>
                <w:highlight w:val="none"/>
              </w:rPr>
              <w:t>进度控制措施</w:t>
            </w:r>
            <w:r>
              <w:rPr>
                <w:rFonts w:hint="eastAsia" w:ascii="宋体" w:hAnsi="宋体" w:cs="宋体"/>
                <w:color w:val="auto"/>
                <w:spacing w:val="0"/>
                <w:kern w:val="2"/>
                <w:sz w:val="21"/>
                <w:szCs w:val="21"/>
                <w:highlight w:val="none"/>
              </w:rPr>
              <w:t>（</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w:t>
            </w:r>
          </w:p>
        </w:tc>
        <w:tc>
          <w:tcPr>
            <w:tcW w:w="3020" w:type="pct"/>
            <w:tcBorders>
              <w:top w:val="single" w:color="auto" w:sz="4" w:space="0"/>
              <w:left w:val="single" w:color="auto" w:sz="4" w:space="0"/>
              <w:bottom w:val="single" w:color="auto" w:sz="4" w:space="0"/>
              <w:right w:val="single" w:color="auto" w:sz="4" w:space="0"/>
            </w:tcBorders>
            <w:noWrap/>
            <w:tcMar>
              <w:top w:w="57" w:type="dxa"/>
              <w:left w:w="57" w:type="dxa"/>
              <w:bottom w:w="57" w:type="dxa"/>
              <w:right w:w="57" w:type="dxa"/>
            </w:tcMar>
            <w:vAlign w:val="center"/>
          </w:tcPr>
          <w:p w14:paraId="23C9B27A">
            <w:pPr>
              <w:pStyle w:val="37"/>
              <w:wordWrap w:val="0"/>
              <w:topLinePunct w:val="0"/>
              <w:adjustRightInd/>
              <w:spacing w:line="240" w:lineRule="auto"/>
              <w:ind w:firstLine="0" w:firstLineChars="0"/>
              <w:jc w:val="left"/>
              <w:rPr>
                <w:rFonts w:hint="eastAsia"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针对本项目的特点，提出切实可行的进度计划，</w:t>
            </w:r>
            <w:r>
              <w:rPr>
                <w:rFonts w:hint="eastAsia" w:ascii="宋体" w:hAnsi="宋体" w:cs="宋体"/>
                <w:color w:val="auto"/>
                <w:sz w:val="21"/>
                <w:szCs w:val="21"/>
                <w:highlight w:val="none"/>
              </w:rPr>
              <w:t>方法合理可行、措施具体、针对性强</w:t>
            </w:r>
            <w:r>
              <w:rPr>
                <w:rFonts w:hint="eastAsia" w:ascii="宋体" w:hAnsi="宋体" w:cs="宋体"/>
                <w:color w:val="auto"/>
                <w:spacing w:val="0"/>
                <w:kern w:val="2"/>
                <w:sz w:val="21"/>
                <w:szCs w:val="21"/>
                <w:highlight w:val="none"/>
              </w:rPr>
              <w:t>。</w:t>
            </w:r>
            <w:r>
              <w:rPr>
                <w:rFonts w:hint="eastAsia" w:ascii="宋体" w:hAnsi="宋体" w:cs="宋体"/>
                <w:color w:val="auto"/>
                <w:sz w:val="21"/>
                <w:szCs w:val="21"/>
                <w:highlight w:val="none"/>
              </w:rPr>
              <w:t>措施</w:t>
            </w:r>
            <w:r>
              <w:rPr>
                <w:rFonts w:hint="eastAsia" w:ascii="宋体" w:hAnsi="宋体" w:cs="宋体"/>
                <w:color w:val="auto"/>
                <w:spacing w:val="0"/>
                <w:kern w:val="2"/>
                <w:sz w:val="21"/>
                <w:szCs w:val="21"/>
                <w:highlight w:val="none"/>
              </w:rPr>
              <w:t>为优得</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分；良得</w:t>
            </w:r>
            <w:r>
              <w:rPr>
                <w:rFonts w:hint="eastAsia" w:ascii="宋体" w:hAnsi="宋体" w:cs="宋体"/>
                <w:color w:val="auto"/>
                <w:spacing w:val="0"/>
                <w:kern w:val="2"/>
                <w:sz w:val="21"/>
                <w:szCs w:val="21"/>
                <w:highlight w:val="none"/>
                <w:lang w:val="en-US"/>
              </w:rPr>
              <w:t>4</w:t>
            </w:r>
            <w:r>
              <w:rPr>
                <w:rFonts w:hint="eastAsia" w:ascii="宋体" w:hAnsi="宋体" w:cs="宋体"/>
                <w:color w:val="auto"/>
                <w:spacing w:val="0"/>
                <w:kern w:val="2"/>
                <w:sz w:val="21"/>
                <w:szCs w:val="21"/>
                <w:highlight w:val="none"/>
              </w:rPr>
              <w:t>分；一般得</w:t>
            </w:r>
            <w:r>
              <w:rPr>
                <w:rFonts w:hint="eastAsia" w:ascii="宋体" w:hAnsi="宋体" w:cs="宋体"/>
                <w:color w:val="auto"/>
                <w:spacing w:val="0"/>
                <w:kern w:val="2"/>
                <w:sz w:val="21"/>
                <w:szCs w:val="21"/>
                <w:highlight w:val="none"/>
                <w:lang w:val="en-US"/>
              </w:rPr>
              <w:t>3</w:t>
            </w:r>
            <w:r>
              <w:rPr>
                <w:rFonts w:hint="eastAsia" w:ascii="宋体" w:hAnsi="宋体" w:cs="宋体"/>
                <w:color w:val="auto"/>
                <w:spacing w:val="0"/>
                <w:kern w:val="2"/>
                <w:sz w:val="21"/>
                <w:szCs w:val="21"/>
                <w:highlight w:val="none"/>
              </w:rPr>
              <w:t>分；差得1分</w:t>
            </w:r>
            <w:r>
              <w:rPr>
                <w:rFonts w:hint="eastAsia" w:cs="宋体"/>
                <w:color w:val="auto"/>
                <w:sz w:val="21"/>
                <w:highlight w:val="none"/>
              </w:rPr>
              <w:t>；无得0分</w:t>
            </w:r>
            <w:r>
              <w:rPr>
                <w:rFonts w:hint="eastAsia" w:ascii="宋体" w:hAnsi="宋体" w:cs="宋体"/>
                <w:color w:val="auto"/>
                <w:spacing w:val="0"/>
                <w:kern w:val="2"/>
                <w:sz w:val="21"/>
                <w:szCs w:val="21"/>
                <w:highlight w:val="none"/>
              </w:rPr>
              <w:t>。</w:t>
            </w:r>
            <w:r>
              <w:rPr>
                <w:rFonts w:hint="eastAsia" w:ascii="宋体" w:hAnsi="宋体" w:cs="宋体"/>
                <w:color w:val="auto"/>
                <w:sz w:val="21"/>
                <w:szCs w:val="21"/>
                <w:highlight w:val="none"/>
              </w:rPr>
              <w:t>最高不超过</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r>
      <w:tr w14:paraId="4D11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7" w:type="pct"/>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5FD6E4DF">
            <w:pPr>
              <w:wordWrap w:val="0"/>
              <w:snapToGrid w:val="0"/>
              <w:spacing w:line="300" w:lineRule="auto"/>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52173699">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5F966186">
            <w:pPr>
              <w:pStyle w:val="37"/>
              <w:wordWrap w:val="0"/>
              <w:topLinePunct w:val="0"/>
              <w:adjustRightInd/>
              <w:spacing w:line="300" w:lineRule="auto"/>
              <w:ind w:firstLine="0" w:firstLineChars="0"/>
              <w:jc w:val="center"/>
              <w:rPr>
                <w:rFonts w:hint="eastAsia"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投资控制方案（</w:t>
            </w:r>
            <w:r>
              <w:rPr>
                <w:rFonts w:hint="eastAsia" w:ascii="宋体" w:hAnsi="宋体" w:cs="宋体"/>
                <w:color w:val="auto"/>
                <w:spacing w:val="0"/>
                <w:kern w:val="2"/>
                <w:sz w:val="21"/>
                <w:szCs w:val="21"/>
                <w:highlight w:val="none"/>
                <w:lang w:val="en-US" w:eastAsia="zh-CN"/>
              </w:rPr>
              <w:t>5</w:t>
            </w:r>
            <w:r>
              <w:rPr>
                <w:rFonts w:hint="eastAsia" w:ascii="宋体" w:hAnsi="宋体" w:cs="宋体"/>
                <w:color w:val="auto"/>
                <w:spacing w:val="0"/>
                <w:kern w:val="2"/>
                <w:sz w:val="21"/>
                <w:szCs w:val="21"/>
                <w:highlight w:val="none"/>
              </w:rPr>
              <w:t>分）</w:t>
            </w:r>
          </w:p>
        </w:tc>
        <w:tc>
          <w:tcPr>
            <w:tcW w:w="3020"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272838A2">
            <w:pPr>
              <w:pStyle w:val="37"/>
              <w:wordWrap w:val="0"/>
              <w:topLinePunct w:val="0"/>
              <w:adjustRightInd/>
              <w:spacing w:line="240" w:lineRule="auto"/>
              <w:ind w:firstLine="0" w:firstLineChars="0"/>
              <w:jc w:val="left"/>
              <w:rPr>
                <w:rFonts w:hint="eastAsia" w:ascii="宋体" w:hAnsi="宋体" w:cs="宋体"/>
                <w:color w:val="auto"/>
                <w:sz w:val="21"/>
                <w:szCs w:val="21"/>
                <w:highlight w:val="none"/>
              </w:rPr>
            </w:pPr>
            <w:r>
              <w:rPr>
                <w:rFonts w:hint="eastAsia" w:ascii="宋体" w:hAnsi="宋体" w:cs="宋体"/>
                <w:color w:val="auto"/>
                <w:spacing w:val="0"/>
                <w:kern w:val="2"/>
                <w:sz w:val="21"/>
                <w:szCs w:val="21"/>
                <w:highlight w:val="none"/>
              </w:rPr>
              <w:t>针对本项目特点，制定投资控制服务方案。</w:t>
            </w:r>
            <w:r>
              <w:rPr>
                <w:rFonts w:hint="eastAsia" w:ascii="宋体" w:hAnsi="宋体" w:cs="宋体"/>
                <w:color w:val="auto"/>
                <w:sz w:val="21"/>
                <w:szCs w:val="21"/>
                <w:highlight w:val="none"/>
              </w:rPr>
              <w:t>要求目标明确、方法合理可行、措施具体、针对性强。</w:t>
            </w:r>
            <w:r>
              <w:rPr>
                <w:rFonts w:hint="eastAsia" w:ascii="宋体" w:hAnsi="宋体" w:cs="宋体"/>
                <w:color w:val="auto"/>
                <w:spacing w:val="0"/>
                <w:kern w:val="2"/>
                <w:sz w:val="21"/>
                <w:szCs w:val="21"/>
                <w:highlight w:val="none"/>
              </w:rPr>
              <w:t>方案为优得</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分；良得</w:t>
            </w:r>
            <w:r>
              <w:rPr>
                <w:rFonts w:hint="eastAsia" w:ascii="宋体" w:hAnsi="宋体" w:cs="宋体"/>
                <w:color w:val="auto"/>
                <w:spacing w:val="0"/>
                <w:kern w:val="2"/>
                <w:sz w:val="21"/>
                <w:szCs w:val="21"/>
                <w:highlight w:val="none"/>
                <w:lang w:val="en-US"/>
              </w:rPr>
              <w:t>4</w:t>
            </w:r>
            <w:r>
              <w:rPr>
                <w:rFonts w:hint="eastAsia" w:ascii="宋体" w:hAnsi="宋体" w:cs="宋体"/>
                <w:color w:val="auto"/>
                <w:spacing w:val="0"/>
                <w:kern w:val="2"/>
                <w:sz w:val="21"/>
                <w:szCs w:val="21"/>
                <w:highlight w:val="none"/>
              </w:rPr>
              <w:t>分；一般得</w:t>
            </w:r>
            <w:r>
              <w:rPr>
                <w:rFonts w:hint="eastAsia" w:ascii="宋体" w:hAnsi="宋体" w:cs="宋体"/>
                <w:color w:val="auto"/>
                <w:spacing w:val="0"/>
                <w:kern w:val="2"/>
                <w:sz w:val="21"/>
                <w:szCs w:val="21"/>
                <w:highlight w:val="none"/>
                <w:lang w:val="en-US"/>
              </w:rPr>
              <w:t>3</w:t>
            </w:r>
            <w:r>
              <w:rPr>
                <w:rFonts w:hint="eastAsia" w:ascii="宋体" w:hAnsi="宋体" w:cs="宋体"/>
                <w:color w:val="auto"/>
                <w:spacing w:val="0"/>
                <w:kern w:val="2"/>
                <w:sz w:val="21"/>
                <w:szCs w:val="21"/>
                <w:highlight w:val="none"/>
              </w:rPr>
              <w:t>分；差得1分</w:t>
            </w:r>
            <w:r>
              <w:rPr>
                <w:rFonts w:hint="eastAsia" w:cs="宋体"/>
                <w:color w:val="auto"/>
                <w:sz w:val="21"/>
                <w:highlight w:val="none"/>
              </w:rPr>
              <w:t>；无得0分</w:t>
            </w:r>
            <w:r>
              <w:rPr>
                <w:rFonts w:hint="eastAsia" w:ascii="宋体" w:hAnsi="宋体" w:cs="宋体"/>
                <w:color w:val="auto"/>
                <w:spacing w:val="0"/>
                <w:kern w:val="2"/>
                <w:sz w:val="21"/>
                <w:szCs w:val="21"/>
                <w:highlight w:val="none"/>
              </w:rPr>
              <w:t>。</w:t>
            </w:r>
            <w:r>
              <w:rPr>
                <w:rFonts w:hint="eastAsia" w:ascii="宋体" w:hAnsi="宋体" w:cs="宋体"/>
                <w:color w:val="auto"/>
                <w:sz w:val="21"/>
                <w:szCs w:val="21"/>
                <w:highlight w:val="none"/>
              </w:rPr>
              <w:t>最高不超过</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r>
      <w:tr w14:paraId="2B855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7" w:type="pct"/>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1C2B3111">
            <w:pPr>
              <w:wordWrap w:val="0"/>
              <w:snapToGrid w:val="0"/>
              <w:spacing w:line="300" w:lineRule="auto"/>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3CD9CC8D">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22D5A0E9">
            <w:pPr>
              <w:autoSpaceDE w:val="0"/>
              <w:autoSpaceDN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安全、环保控制措施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4分</w:t>
            </w:r>
            <w:r>
              <w:rPr>
                <w:rFonts w:hint="eastAsia" w:ascii="宋体" w:hAnsi="宋体" w:cs="宋体"/>
                <w:color w:val="auto"/>
                <w:sz w:val="21"/>
                <w:szCs w:val="21"/>
                <w:highlight w:val="none"/>
                <w:lang w:eastAsia="zh-CN"/>
              </w:rPr>
              <w:t>）</w:t>
            </w:r>
          </w:p>
        </w:tc>
        <w:tc>
          <w:tcPr>
            <w:tcW w:w="3020"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6AA9557B">
            <w:pPr>
              <w:autoSpaceDE w:val="0"/>
              <w:autoSpaceDN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管理措施优得4分；良得2分；一般得1分；无措施不得分。最高不超过4分。</w:t>
            </w:r>
          </w:p>
        </w:tc>
      </w:tr>
      <w:tr w14:paraId="74383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49" w:hRule="atLeast"/>
          <w:jc w:val="center"/>
        </w:trPr>
        <w:tc>
          <w:tcPr>
            <w:tcW w:w="407" w:type="pct"/>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60F8B7F1">
            <w:pPr>
              <w:wordWrap w:val="0"/>
              <w:snapToGrid w:val="0"/>
              <w:spacing w:line="300" w:lineRule="auto"/>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31956D7E">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6653C675">
            <w:pPr>
              <w:autoSpaceDE w:val="0"/>
              <w:autoSpaceDN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合同、信息管理方案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3分</w:t>
            </w:r>
            <w:r>
              <w:rPr>
                <w:rFonts w:hint="eastAsia" w:ascii="宋体" w:hAnsi="宋体" w:cs="宋体"/>
                <w:color w:val="auto"/>
                <w:sz w:val="21"/>
                <w:szCs w:val="21"/>
                <w:highlight w:val="none"/>
                <w:lang w:eastAsia="zh-CN"/>
              </w:rPr>
              <w:t>）</w:t>
            </w:r>
          </w:p>
        </w:tc>
        <w:tc>
          <w:tcPr>
            <w:tcW w:w="3020"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1A93D9E6">
            <w:pPr>
              <w:autoSpaceDE w:val="0"/>
              <w:autoSpaceDN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合同管理、信息管理方法、针对性强、措施具体、针对性强。优得</w:t>
            </w:r>
            <w:r>
              <w:rPr>
                <w:rFonts w:hint="eastAsia" w:cs="宋体"/>
                <w:color w:val="auto"/>
                <w:sz w:val="21"/>
                <w:szCs w:val="21"/>
                <w:highlight w:val="none"/>
                <w:lang w:val="en-US" w:eastAsia="zh-CN"/>
              </w:rPr>
              <w:t>3</w:t>
            </w:r>
            <w:r>
              <w:rPr>
                <w:rFonts w:hint="eastAsia" w:ascii="宋体" w:hAnsi="宋体" w:cs="宋体"/>
                <w:color w:val="auto"/>
                <w:sz w:val="21"/>
                <w:szCs w:val="21"/>
                <w:highlight w:val="none"/>
              </w:rPr>
              <w:t>分；良得</w:t>
            </w:r>
            <w:r>
              <w:rPr>
                <w:rFonts w:hint="eastAsia" w:cs="宋体"/>
                <w:color w:val="auto"/>
                <w:sz w:val="21"/>
                <w:szCs w:val="21"/>
                <w:highlight w:val="none"/>
                <w:lang w:val="en-US" w:eastAsia="zh-CN"/>
              </w:rPr>
              <w:t>2</w:t>
            </w:r>
            <w:r>
              <w:rPr>
                <w:rFonts w:hint="eastAsia" w:ascii="宋体" w:hAnsi="宋体" w:cs="宋体"/>
                <w:color w:val="auto"/>
                <w:sz w:val="21"/>
                <w:szCs w:val="21"/>
                <w:highlight w:val="none"/>
              </w:rPr>
              <w:t>分；中得</w:t>
            </w:r>
            <w:r>
              <w:rPr>
                <w:rFonts w:hint="eastAsia" w:cs="宋体"/>
                <w:color w:val="auto"/>
                <w:sz w:val="21"/>
                <w:szCs w:val="21"/>
                <w:highlight w:val="none"/>
                <w:lang w:val="en-US" w:eastAsia="zh-CN"/>
              </w:rPr>
              <w:t>1</w:t>
            </w:r>
            <w:r>
              <w:rPr>
                <w:rFonts w:hint="eastAsia" w:ascii="宋体" w:hAnsi="宋体" w:cs="宋体"/>
                <w:color w:val="auto"/>
                <w:sz w:val="21"/>
                <w:szCs w:val="21"/>
                <w:highlight w:val="none"/>
              </w:rPr>
              <w:t>分；差及无措施不得分</w:t>
            </w:r>
            <w:r>
              <w:rPr>
                <w:rFonts w:hint="eastAsia" w:cs="宋体"/>
                <w:color w:val="auto"/>
                <w:sz w:val="21"/>
                <w:szCs w:val="21"/>
                <w:highlight w:val="none"/>
                <w:lang w:eastAsia="zh-CN"/>
              </w:rPr>
              <w:t>。</w:t>
            </w:r>
            <w:r>
              <w:rPr>
                <w:rFonts w:hint="eastAsia" w:ascii="宋体" w:hAnsi="宋体" w:cs="宋体"/>
                <w:color w:val="auto"/>
                <w:sz w:val="21"/>
                <w:szCs w:val="21"/>
                <w:highlight w:val="none"/>
              </w:rPr>
              <w:t>最高不超过3分。</w:t>
            </w:r>
          </w:p>
        </w:tc>
      </w:tr>
      <w:tr w14:paraId="29B59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7" w:type="pct"/>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42958F41">
            <w:pPr>
              <w:wordWrap w:val="0"/>
              <w:snapToGrid w:val="0"/>
              <w:spacing w:line="300" w:lineRule="auto"/>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05877662">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4461DC7F">
            <w:pPr>
              <w:autoSpaceDE w:val="0"/>
              <w:autoSpaceDN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组织协调内容及措施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3分</w:t>
            </w:r>
            <w:r>
              <w:rPr>
                <w:rFonts w:hint="eastAsia" w:ascii="宋体" w:hAnsi="宋体" w:cs="宋体"/>
                <w:color w:val="auto"/>
                <w:sz w:val="21"/>
                <w:szCs w:val="21"/>
                <w:highlight w:val="none"/>
                <w:lang w:eastAsia="zh-CN"/>
              </w:rPr>
              <w:t>）</w:t>
            </w:r>
          </w:p>
        </w:tc>
        <w:tc>
          <w:tcPr>
            <w:tcW w:w="3020"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3494850B">
            <w:pPr>
              <w:autoSpaceDE w:val="0"/>
              <w:autoSpaceDN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组织协调内容合理、针对性强、措施具体</w:t>
            </w:r>
            <w:r>
              <w:rPr>
                <w:rFonts w:hint="eastAsia" w:ascii="Times New Roman" w:hAnsi="Times New Roman"/>
                <w:color w:val="auto"/>
                <w:highlight w:val="none"/>
              </w:rPr>
              <w:t>。</w:t>
            </w:r>
            <w:r>
              <w:rPr>
                <w:rFonts w:hint="eastAsia" w:ascii="Times New Roman" w:hAnsi="Times New Roman" w:eastAsia="宋体" w:cs="Times New Roman"/>
                <w:color w:val="auto"/>
                <w:sz w:val="21"/>
                <w:szCs w:val="24"/>
                <w:highlight w:val="none"/>
              </w:rPr>
              <w:t>优得</w:t>
            </w:r>
            <w:r>
              <w:rPr>
                <w:rFonts w:hint="eastAsia" w:ascii="Times New Roman" w:hAnsi="Times New Roman" w:eastAsia="宋体" w:cs="Times New Roman"/>
                <w:color w:val="auto"/>
                <w:sz w:val="21"/>
                <w:szCs w:val="24"/>
                <w:highlight w:val="none"/>
                <w:u w:val="none"/>
              </w:rPr>
              <w:t>3</w:t>
            </w:r>
            <w:r>
              <w:rPr>
                <w:rFonts w:hint="eastAsia" w:ascii="Times New Roman" w:hAnsi="Times New Roman" w:eastAsia="宋体" w:cs="Times New Roman"/>
                <w:color w:val="auto"/>
                <w:sz w:val="21"/>
                <w:szCs w:val="24"/>
                <w:highlight w:val="none"/>
              </w:rPr>
              <w:t>分；良得</w:t>
            </w:r>
            <w:r>
              <w:rPr>
                <w:rFonts w:hint="eastAsia" w:ascii="Times New Roman" w:hAnsi="Times New Roman" w:eastAsia="宋体" w:cs="Times New Roman"/>
                <w:color w:val="auto"/>
                <w:sz w:val="21"/>
                <w:szCs w:val="24"/>
                <w:highlight w:val="none"/>
                <w:u w:val="none"/>
              </w:rPr>
              <w:t>2</w:t>
            </w:r>
            <w:r>
              <w:rPr>
                <w:rFonts w:hint="eastAsia" w:ascii="Times New Roman" w:hAnsi="Times New Roman" w:eastAsia="宋体" w:cs="Times New Roman"/>
                <w:color w:val="auto"/>
                <w:sz w:val="21"/>
                <w:szCs w:val="24"/>
                <w:highlight w:val="none"/>
              </w:rPr>
              <w:t>分；中得</w:t>
            </w:r>
            <w:r>
              <w:rPr>
                <w:rFonts w:hint="eastAsia" w:ascii="Times New Roman" w:hAnsi="Times New Roman" w:eastAsia="宋体" w:cs="Times New Roman"/>
                <w:color w:val="auto"/>
                <w:sz w:val="21"/>
                <w:szCs w:val="24"/>
                <w:highlight w:val="none"/>
                <w:u w:val="none"/>
              </w:rPr>
              <w:t>1</w:t>
            </w:r>
            <w:r>
              <w:rPr>
                <w:rFonts w:hint="eastAsia" w:ascii="Times New Roman" w:hAnsi="Times New Roman" w:eastAsia="宋体" w:cs="Times New Roman"/>
                <w:color w:val="auto"/>
                <w:sz w:val="21"/>
                <w:szCs w:val="24"/>
                <w:highlight w:val="none"/>
              </w:rPr>
              <w:t>分；差及无措施不得分。</w:t>
            </w:r>
            <w:r>
              <w:rPr>
                <w:rFonts w:hint="eastAsia" w:ascii="宋体" w:hAnsi="宋体" w:cs="宋体"/>
                <w:color w:val="auto"/>
                <w:sz w:val="21"/>
                <w:szCs w:val="21"/>
                <w:highlight w:val="none"/>
              </w:rPr>
              <w:t>最高不超过3分。</w:t>
            </w:r>
          </w:p>
        </w:tc>
      </w:tr>
      <w:tr w14:paraId="3201F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407" w:type="pct"/>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60A1CE2C">
            <w:pPr>
              <w:wordWrap w:val="0"/>
              <w:snapToGrid w:val="0"/>
              <w:spacing w:line="300" w:lineRule="auto"/>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3F97F5F6">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657954A8">
            <w:pPr>
              <w:pStyle w:val="37"/>
              <w:wordWrap w:val="0"/>
              <w:topLinePunct w:val="0"/>
              <w:adjustRightInd/>
              <w:spacing w:line="300" w:lineRule="auto"/>
              <w:ind w:firstLine="0" w:firstLineChars="0"/>
              <w:jc w:val="center"/>
              <w:rPr>
                <w:rFonts w:hint="eastAsia" w:ascii="宋体" w:hAnsi="宋体" w:eastAsia="宋体" w:cs="宋体"/>
                <w:color w:val="auto"/>
                <w:spacing w:val="4"/>
                <w:sz w:val="21"/>
                <w:szCs w:val="21"/>
                <w:highlight w:val="none"/>
                <w:lang w:val="zh-CN" w:eastAsia="zh-CN" w:bidi="zh-CN"/>
              </w:rPr>
            </w:pPr>
            <w:r>
              <w:rPr>
                <w:rFonts w:hint="eastAsia" w:ascii="宋体" w:hAnsi="宋体" w:cs="宋体"/>
                <w:color w:val="auto"/>
                <w:spacing w:val="0"/>
                <w:kern w:val="2"/>
                <w:sz w:val="21"/>
                <w:szCs w:val="21"/>
                <w:highlight w:val="none"/>
              </w:rPr>
              <w:t>对本项目重点及难点分析及解决措施（</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w:t>
            </w:r>
          </w:p>
        </w:tc>
        <w:tc>
          <w:tcPr>
            <w:tcW w:w="3020"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2127E79E">
            <w:pPr>
              <w:pStyle w:val="37"/>
              <w:wordWrap w:val="0"/>
              <w:topLinePunct w:val="0"/>
              <w:adjustRightInd/>
              <w:spacing w:line="240" w:lineRule="auto"/>
              <w:ind w:firstLine="0" w:firstLineChars="0"/>
              <w:jc w:val="left"/>
              <w:rPr>
                <w:rFonts w:hint="eastAsia" w:ascii="宋体" w:hAnsi="宋体" w:eastAsia="宋体" w:cs="宋体"/>
                <w:color w:val="auto"/>
                <w:spacing w:val="4"/>
                <w:sz w:val="21"/>
                <w:szCs w:val="21"/>
                <w:highlight w:val="none"/>
                <w:lang w:val="zh-CN" w:eastAsia="zh-CN" w:bidi="zh-CN"/>
              </w:rPr>
            </w:pPr>
            <w:r>
              <w:rPr>
                <w:rFonts w:hint="eastAsia" w:ascii="宋体" w:hAnsi="宋体" w:cs="宋体"/>
                <w:color w:val="auto"/>
                <w:spacing w:val="0"/>
                <w:kern w:val="2"/>
                <w:sz w:val="21"/>
                <w:szCs w:val="21"/>
                <w:highlight w:val="none"/>
              </w:rPr>
              <w:t>对本项目重点及难点分析合理、措施具体、可行、针对性强。方案为优得</w:t>
            </w:r>
            <w:r>
              <w:rPr>
                <w:rFonts w:hint="eastAsia" w:ascii="宋体" w:hAnsi="宋体" w:cs="宋体"/>
                <w:color w:val="auto"/>
                <w:spacing w:val="0"/>
                <w:kern w:val="2"/>
                <w:sz w:val="21"/>
                <w:szCs w:val="21"/>
                <w:highlight w:val="none"/>
                <w:lang w:val="en-US"/>
              </w:rPr>
              <w:t>5</w:t>
            </w:r>
            <w:r>
              <w:rPr>
                <w:rFonts w:hint="eastAsia" w:ascii="宋体" w:hAnsi="宋体" w:cs="宋体"/>
                <w:color w:val="auto"/>
                <w:spacing w:val="0"/>
                <w:kern w:val="2"/>
                <w:sz w:val="21"/>
                <w:szCs w:val="21"/>
                <w:highlight w:val="none"/>
              </w:rPr>
              <w:t>分；良得</w:t>
            </w:r>
            <w:r>
              <w:rPr>
                <w:rFonts w:hint="eastAsia" w:ascii="宋体" w:hAnsi="宋体" w:cs="宋体"/>
                <w:color w:val="auto"/>
                <w:spacing w:val="0"/>
                <w:kern w:val="2"/>
                <w:sz w:val="21"/>
                <w:szCs w:val="21"/>
                <w:highlight w:val="none"/>
                <w:lang w:val="en-US"/>
              </w:rPr>
              <w:t>4</w:t>
            </w:r>
            <w:r>
              <w:rPr>
                <w:rFonts w:hint="eastAsia" w:ascii="宋体" w:hAnsi="宋体" w:cs="宋体"/>
                <w:color w:val="auto"/>
                <w:spacing w:val="0"/>
                <w:kern w:val="2"/>
                <w:sz w:val="21"/>
                <w:szCs w:val="21"/>
                <w:highlight w:val="none"/>
              </w:rPr>
              <w:t>分；一般得</w:t>
            </w:r>
            <w:r>
              <w:rPr>
                <w:rFonts w:hint="eastAsia" w:ascii="宋体" w:hAnsi="宋体" w:cs="宋体"/>
                <w:color w:val="auto"/>
                <w:spacing w:val="0"/>
                <w:kern w:val="2"/>
                <w:sz w:val="21"/>
                <w:szCs w:val="21"/>
                <w:highlight w:val="none"/>
                <w:lang w:val="en-US"/>
              </w:rPr>
              <w:t>3</w:t>
            </w:r>
            <w:r>
              <w:rPr>
                <w:rFonts w:hint="eastAsia" w:ascii="宋体" w:hAnsi="宋体" w:cs="宋体"/>
                <w:color w:val="auto"/>
                <w:spacing w:val="0"/>
                <w:kern w:val="2"/>
                <w:sz w:val="21"/>
                <w:szCs w:val="21"/>
                <w:highlight w:val="none"/>
              </w:rPr>
              <w:t>分；差得1分</w:t>
            </w:r>
            <w:r>
              <w:rPr>
                <w:rFonts w:hint="eastAsia" w:cs="宋体"/>
                <w:color w:val="auto"/>
                <w:sz w:val="21"/>
                <w:highlight w:val="none"/>
              </w:rPr>
              <w:t>；无得0分</w:t>
            </w:r>
            <w:r>
              <w:rPr>
                <w:rFonts w:hint="eastAsia" w:ascii="宋体" w:hAnsi="宋体" w:cs="宋体"/>
                <w:color w:val="auto"/>
                <w:spacing w:val="0"/>
                <w:kern w:val="2"/>
                <w:sz w:val="21"/>
                <w:szCs w:val="21"/>
                <w:highlight w:val="none"/>
              </w:rPr>
              <w:t>。</w:t>
            </w:r>
            <w:r>
              <w:rPr>
                <w:rFonts w:hint="eastAsia" w:ascii="宋体" w:hAnsi="宋体" w:cs="宋体"/>
                <w:color w:val="auto"/>
                <w:sz w:val="21"/>
                <w:szCs w:val="21"/>
                <w:highlight w:val="none"/>
              </w:rPr>
              <w:t>最高不超过</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r>
      <w:tr w14:paraId="5D63B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407" w:type="pct"/>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58E7190E">
            <w:pPr>
              <w:wordWrap w:val="0"/>
              <w:snapToGrid w:val="0"/>
              <w:spacing w:line="300" w:lineRule="auto"/>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57BFD0AE">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right w:val="single" w:color="auto" w:sz="4" w:space="0"/>
            </w:tcBorders>
            <w:shd w:val="clear" w:color="auto" w:fill="auto"/>
            <w:noWrap/>
            <w:tcMar>
              <w:top w:w="57" w:type="dxa"/>
              <w:left w:w="57" w:type="dxa"/>
              <w:bottom w:w="57" w:type="dxa"/>
              <w:right w:w="57" w:type="dxa"/>
            </w:tcMar>
            <w:vAlign w:val="center"/>
          </w:tcPr>
          <w:p w14:paraId="74B592DA">
            <w:pPr>
              <w:autoSpaceDE w:val="0"/>
              <w:autoSpaceDN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工程验收、移交、保修的管理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lang w:eastAsia="zh-CN"/>
              </w:rPr>
              <w:t>）</w:t>
            </w:r>
          </w:p>
        </w:tc>
        <w:tc>
          <w:tcPr>
            <w:tcW w:w="3020"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74CFA7C2">
            <w:pPr>
              <w:autoSpaceDE w:val="0"/>
              <w:autoSpaceDN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管理方法合理有效、有具体措施得2分；管理方法</w:t>
            </w:r>
            <w:r>
              <w:rPr>
                <w:rFonts w:hint="eastAsia" w:ascii="宋体" w:hAnsi="宋体" w:cs="宋体"/>
                <w:color w:val="auto"/>
                <w:sz w:val="21"/>
                <w:szCs w:val="21"/>
                <w:highlight w:val="none"/>
                <w:lang w:val="en-US" w:eastAsia="zh-CN"/>
              </w:rPr>
              <w:t>和</w:t>
            </w:r>
            <w:r>
              <w:rPr>
                <w:rFonts w:hint="eastAsia" w:ascii="宋体" w:hAnsi="宋体" w:cs="宋体"/>
                <w:color w:val="auto"/>
                <w:sz w:val="21"/>
                <w:szCs w:val="21"/>
                <w:highlight w:val="none"/>
              </w:rPr>
              <w:t>措施一般得1分；无管理方法和措施不得分。最高不超过2分。</w:t>
            </w:r>
          </w:p>
        </w:tc>
      </w:tr>
      <w:tr w14:paraId="47C31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407" w:type="pct"/>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67E96B03">
            <w:pPr>
              <w:wordWrap w:val="0"/>
              <w:snapToGrid w:val="0"/>
              <w:spacing w:line="300" w:lineRule="auto"/>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71CB2A89">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right w:val="single" w:color="auto" w:sz="4" w:space="0"/>
            </w:tcBorders>
            <w:shd w:val="clear" w:color="auto" w:fill="auto"/>
            <w:noWrap/>
            <w:tcMar>
              <w:top w:w="57" w:type="dxa"/>
              <w:left w:w="57" w:type="dxa"/>
              <w:bottom w:w="57" w:type="dxa"/>
              <w:right w:w="57" w:type="dxa"/>
            </w:tcMar>
            <w:vAlign w:val="center"/>
          </w:tcPr>
          <w:p w14:paraId="620E7AD8">
            <w:pPr>
              <w:autoSpaceDE w:val="0"/>
              <w:autoSpaceDN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工程进度款、工程结算的管理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2分</w:t>
            </w:r>
            <w:r>
              <w:rPr>
                <w:rFonts w:hint="eastAsia" w:ascii="宋体" w:hAnsi="宋体" w:cs="宋体"/>
                <w:color w:val="auto"/>
                <w:sz w:val="21"/>
                <w:szCs w:val="21"/>
                <w:highlight w:val="none"/>
                <w:lang w:eastAsia="zh-CN"/>
              </w:rPr>
              <w:t>）</w:t>
            </w:r>
          </w:p>
        </w:tc>
        <w:tc>
          <w:tcPr>
            <w:tcW w:w="3020"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1BA8EFC9">
            <w:pPr>
              <w:autoSpaceDE w:val="0"/>
              <w:autoSpaceDN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管理方法合理有效、有具体措施得2分；管理方法</w:t>
            </w:r>
            <w:r>
              <w:rPr>
                <w:rFonts w:hint="eastAsia" w:ascii="宋体" w:hAnsi="宋体" w:cs="宋体"/>
                <w:color w:val="auto"/>
                <w:sz w:val="21"/>
                <w:szCs w:val="21"/>
                <w:highlight w:val="none"/>
                <w:lang w:val="en-US" w:eastAsia="zh-CN"/>
              </w:rPr>
              <w:t>和</w:t>
            </w:r>
            <w:r>
              <w:rPr>
                <w:rFonts w:hint="eastAsia" w:ascii="宋体" w:hAnsi="宋体" w:cs="宋体"/>
                <w:color w:val="auto"/>
                <w:sz w:val="21"/>
                <w:szCs w:val="21"/>
                <w:highlight w:val="none"/>
              </w:rPr>
              <w:t>措施一般得1分；无管理方法和措施不得分。最高不超过2分。</w:t>
            </w:r>
          </w:p>
        </w:tc>
      </w:tr>
      <w:tr w14:paraId="774A9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407" w:type="pct"/>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49251F8C">
            <w:pPr>
              <w:wordWrap w:val="0"/>
              <w:snapToGrid w:val="0"/>
              <w:spacing w:line="300" w:lineRule="auto"/>
              <w:rPr>
                <w:rFonts w:hint="eastAsia"/>
                <w:color w:val="auto"/>
                <w:sz w:val="21"/>
                <w:szCs w:val="21"/>
                <w:highlight w:val="none"/>
              </w:rPr>
            </w:pPr>
          </w:p>
        </w:tc>
        <w:tc>
          <w:tcPr>
            <w:tcW w:w="504" w:type="pct"/>
            <w:gridSpan w:val="2"/>
            <w:vMerge w:val="continue"/>
            <w:tcBorders>
              <w:left w:val="single" w:color="auto" w:sz="4" w:space="0"/>
              <w:right w:val="single" w:color="auto" w:sz="4" w:space="0"/>
            </w:tcBorders>
            <w:shd w:val="clear" w:color="auto" w:fill="auto"/>
            <w:noWrap/>
            <w:tcMar>
              <w:top w:w="57" w:type="dxa"/>
              <w:left w:w="57" w:type="dxa"/>
              <w:bottom w:w="57" w:type="dxa"/>
              <w:right w:w="57" w:type="dxa"/>
            </w:tcMar>
          </w:tcPr>
          <w:p w14:paraId="450DBB73">
            <w:pPr>
              <w:wordWrap w:val="0"/>
              <w:snapToGrid w:val="0"/>
              <w:spacing w:line="300" w:lineRule="auto"/>
              <w:rPr>
                <w:rFonts w:hint="eastAsia"/>
                <w:color w:val="auto"/>
                <w:sz w:val="21"/>
                <w:szCs w:val="21"/>
                <w:highlight w:val="none"/>
              </w:rPr>
            </w:pPr>
          </w:p>
        </w:tc>
        <w:tc>
          <w:tcPr>
            <w:tcW w:w="1067" w:type="pct"/>
            <w:tcBorders>
              <w:top w:val="single" w:color="auto" w:sz="4" w:space="0"/>
              <w:left w:val="single" w:color="auto" w:sz="4" w:space="0"/>
              <w:right w:val="single" w:color="auto" w:sz="4" w:space="0"/>
            </w:tcBorders>
            <w:shd w:val="clear" w:color="auto" w:fill="auto"/>
            <w:noWrap/>
            <w:tcMar>
              <w:top w:w="57" w:type="dxa"/>
              <w:left w:w="57" w:type="dxa"/>
              <w:bottom w:w="57" w:type="dxa"/>
              <w:right w:w="57" w:type="dxa"/>
            </w:tcMar>
            <w:vAlign w:val="center"/>
          </w:tcPr>
          <w:p w14:paraId="3ADD0DE8">
            <w:pPr>
              <w:pStyle w:val="37"/>
              <w:wordWrap w:val="0"/>
              <w:topLinePunct w:val="0"/>
              <w:adjustRightInd/>
              <w:spacing w:line="300" w:lineRule="auto"/>
              <w:ind w:firstLine="0" w:firstLineChars="0"/>
              <w:jc w:val="center"/>
              <w:rPr>
                <w:rFonts w:hint="eastAsia"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合理化建议</w:t>
            </w:r>
          </w:p>
          <w:p w14:paraId="4D6B6309">
            <w:pPr>
              <w:pStyle w:val="37"/>
              <w:wordWrap w:val="0"/>
              <w:topLinePunct w:val="0"/>
              <w:adjustRightInd/>
              <w:spacing w:line="300" w:lineRule="auto"/>
              <w:ind w:firstLine="0" w:firstLineChars="0"/>
              <w:jc w:val="center"/>
              <w:rPr>
                <w:rFonts w:hint="eastAsia" w:ascii="宋体" w:hAnsi="宋体" w:cs="宋体"/>
                <w:color w:val="auto"/>
                <w:sz w:val="21"/>
                <w:szCs w:val="21"/>
                <w:highlight w:val="none"/>
              </w:rPr>
            </w:pPr>
            <w:r>
              <w:rPr>
                <w:rFonts w:hint="eastAsia" w:ascii="宋体" w:hAnsi="宋体" w:cs="宋体"/>
                <w:color w:val="auto"/>
                <w:spacing w:val="0"/>
                <w:kern w:val="2"/>
                <w:sz w:val="21"/>
                <w:szCs w:val="21"/>
                <w:highlight w:val="none"/>
              </w:rPr>
              <w:t>（</w:t>
            </w:r>
            <w:r>
              <w:rPr>
                <w:rFonts w:hint="eastAsia" w:ascii="宋体" w:hAnsi="宋体" w:cs="宋体"/>
                <w:color w:val="auto"/>
                <w:spacing w:val="0"/>
                <w:kern w:val="2"/>
                <w:sz w:val="21"/>
                <w:szCs w:val="21"/>
                <w:highlight w:val="none"/>
                <w:lang w:val="en-US"/>
              </w:rPr>
              <w:t>3</w:t>
            </w:r>
            <w:r>
              <w:rPr>
                <w:rFonts w:hint="eastAsia" w:ascii="宋体" w:hAnsi="宋体" w:cs="宋体"/>
                <w:color w:val="auto"/>
                <w:spacing w:val="0"/>
                <w:kern w:val="2"/>
                <w:sz w:val="21"/>
                <w:szCs w:val="21"/>
                <w:highlight w:val="none"/>
              </w:rPr>
              <w:t>分）</w:t>
            </w:r>
          </w:p>
        </w:tc>
        <w:tc>
          <w:tcPr>
            <w:tcW w:w="3020"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2BC31D5F">
            <w:pPr>
              <w:pStyle w:val="37"/>
              <w:wordWrap w:val="0"/>
              <w:topLinePunct w:val="0"/>
              <w:adjustRightInd/>
              <w:spacing w:line="240" w:lineRule="auto"/>
              <w:ind w:firstLine="0" w:firstLineChars="0"/>
              <w:jc w:val="left"/>
              <w:rPr>
                <w:rFonts w:hint="eastAsia" w:ascii="宋体" w:hAnsi="宋体" w:cs="宋体"/>
                <w:color w:val="auto"/>
                <w:sz w:val="21"/>
                <w:szCs w:val="21"/>
                <w:highlight w:val="none"/>
              </w:rPr>
            </w:pPr>
            <w:r>
              <w:rPr>
                <w:rFonts w:hint="eastAsia" w:ascii="宋体" w:hAnsi="宋体" w:cs="宋体"/>
                <w:color w:val="auto"/>
                <w:spacing w:val="0"/>
                <w:kern w:val="2"/>
                <w:sz w:val="21"/>
                <w:szCs w:val="21"/>
                <w:highlight w:val="none"/>
              </w:rPr>
              <w:t>具有科学、合理、可行及具体措施的建议。方案</w:t>
            </w:r>
            <w:r>
              <w:rPr>
                <w:rFonts w:hint="eastAsia" w:ascii="Times New Roman" w:hAnsi="Times New Roman" w:eastAsia="宋体" w:cs="Times New Roman"/>
                <w:color w:val="auto"/>
                <w:sz w:val="21"/>
                <w:szCs w:val="24"/>
                <w:highlight w:val="none"/>
              </w:rPr>
              <w:t>优得</w:t>
            </w:r>
            <w:r>
              <w:rPr>
                <w:rFonts w:hint="eastAsia" w:ascii="Times New Roman" w:hAnsi="Times New Roman" w:eastAsia="宋体" w:cs="Times New Roman"/>
                <w:color w:val="auto"/>
                <w:sz w:val="21"/>
                <w:szCs w:val="24"/>
                <w:highlight w:val="none"/>
                <w:u w:val="none"/>
              </w:rPr>
              <w:t>3</w:t>
            </w:r>
            <w:r>
              <w:rPr>
                <w:rFonts w:hint="eastAsia" w:ascii="Times New Roman" w:hAnsi="Times New Roman" w:eastAsia="宋体" w:cs="Times New Roman"/>
                <w:color w:val="auto"/>
                <w:sz w:val="21"/>
                <w:szCs w:val="24"/>
                <w:highlight w:val="none"/>
              </w:rPr>
              <w:t>分；良得</w:t>
            </w:r>
            <w:r>
              <w:rPr>
                <w:rFonts w:hint="eastAsia" w:ascii="Times New Roman" w:hAnsi="Times New Roman" w:eastAsia="宋体" w:cs="Times New Roman"/>
                <w:color w:val="auto"/>
                <w:sz w:val="21"/>
                <w:szCs w:val="24"/>
                <w:highlight w:val="none"/>
                <w:u w:val="none"/>
              </w:rPr>
              <w:t>2</w:t>
            </w:r>
            <w:r>
              <w:rPr>
                <w:rFonts w:hint="eastAsia" w:ascii="Times New Roman" w:hAnsi="Times New Roman" w:eastAsia="宋体" w:cs="Times New Roman"/>
                <w:color w:val="auto"/>
                <w:sz w:val="21"/>
                <w:szCs w:val="24"/>
                <w:highlight w:val="none"/>
              </w:rPr>
              <w:t>分；中得</w:t>
            </w:r>
            <w:r>
              <w:rPr>
                <w:rFonts w:hint="eastAsia" w:ascii="Times New Roman" w:hAnsi="Times New Roman" w:eastAsia="宋体" w:cs="Times New Roman"/>
                <w:color w:val="auto"/>
                <w:sz w:val="21"/>
                <w:szCs w:val="24"/>
                <w:highlight w:val="none"/>
                <w:u w:val="none"/>
              </w:rPr>
              <w:t>1</w:t>
            </w:r>
            <w:r>
              <w:rPr>
                <w:rFonts w:hint="eastAsia" w:ascii="Times New Roman" w:hAnsi="Times New Roman" w:eastAsia="宋体" w:cs="Times New Roman"/>
                <w:color w:val="auto"/>
                <w:sz w:val="21"/>
                <w:szCs w:val="24"/>
                <w:highlight w:val="none"/>
              </w:rPr>
              <w:t>分；差及无措施不得分。</w:t>
            </w:r>
            <w:r>
              <w:rPr>
                <w:rFonts w:hint="eastAsia" w:ascii="宋体" w:hAnsi="宋体" w:cs="宋体"/>
                <w:color w:val="auto"/>
                <w:sz w:val="21"/>
                <w:szCs w:val="21"/>
                <w:highlight w:val="none"/>
              </w:rPr>
              <w:t>最高不超过</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r>
      <w:tr w14:paraId="3FB8F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11" w:type="pct"/>
            <w:gridSpan w:val="3"/>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0448F773">
            <w:pPr>
              <w:wordWrap w:val="0"/>
              <w:snapToGrid w:val="0"/>
              <w:spacing w:line="300" w:lineRule="auto"/>
              <w:jc w:val="center"/>
              <w:rPr>
                <w:rFonts w:hint="eastAsia"/>
                <w:color w:val="auto"/>
                <w:sz w:val="21"/>
                <w:szCs w:val="21"/>
                <w:highlight w:val="none"/>
              </w:rPr>
            </w:pPr>
            <w:r>
              <w:rPr>
                <w:rFonts w:hint="eastAsia"/>
                <w:color w:val="auto"/>
                <w:sz w:val="21"/>
                <w:szCs w:val="21"/>
                <w:highlight w:val="none"/>
              </w:rPr>
              <w:t>2.2.4（3）</w:t>
            </w:r>
          </w:p>
        </w:tc>
        <w:tc>
          <w:tcPr>
            <w:tcW w:w="1067" w:type="pct"/>
            <w:tcBorders>
              <w:top w:val="single" w:color="auto" w:sz="4" w:space="0"/>
              <w:left w:val="single" w:color="auto" w:sz="4" w:space="0"/>
              <w:bottom w:val="single" w:color="auto" w:sz="4" w:space="0"/>
              <w:right w:val="single" w:color="auto" w:sz="4" w:space="0"/>
            </w:tcBorders>
            <w:shd w:val="clear" w:color="auto" w:fill="auto"/>
            <w:noWrap/>
            <w:tcMar>
              <w:top w:w="57" w:type="dxa"/>
              <w:left w:w="57" w:type="dxa"/>
              <w:bottom w:w="57" w:type="dxa"/>
              <w:right w:w="57" w:type="dxa"/>
            </w:tcMar>
            <w:vAlign w:val="center"/>
          </w:tcPr>
          <w:p w14:paraId="7E49ABC0">
            <w:pPr>
              <w:wordWrap w:val="0"/>
              <w:snapToGrid w:val="0"/>
              <w:spacing w:line="300" w:lineRule="auto"/>
              <w:ind w:left="142"/>
              <w:jc w:val="center"/>
              <w:rPr>
                <w:rFonts w:hint="eastAsia"/>
                <w:color w:val="auto"/>
                <w:sz w:val="21"/>
                <w:szCs w:val="21"/>
                <w:highlight w:val="none"/>
              </w:rPr>
            </w:pPr>
            <w:r>
              <w:rPr>
                <w:rFonts w:hint="eastAsia"/>
                <w:color w:val="auto"/>
                <w:spacing w:val="-7"/>
                <w:sz w:val="21"/>
                <w:szCs w:val="21"/>
                <w:highlight w:val="none"/>
              </w:rPr>
              <w:t>投标报价</w:t>
            </w:r>
          </w:p>
          <w:p w14:paraId="6B4ECEB2">
            <w:pPr>
              <w:wordWrap w:val="0"/>
              <w:snapToGrid w:val="0"/>
              <w:spacing w:line="300" w:lineRule="auto"/>
              <w:ind w:left="142"/>
              <w:jc w:val="center"/>
              <w:rPr>
                <w:rFonts w:hint="eastAsia"/>
                <w:color w:val="auto"/>
                <w:spacing w:val="-7"/>
                <w:sz w:val="21"/>
                <w:szCs w:val="21"/>
                <w:highlight w:val="none"/>
              </w:rPr>
            </w:pPr>
            <w:r>
              <w:rPr>
                <w:rFonts w:hint="eastAsia"/>
                <w:color w:val="auto"/>
                <w:spacing w:val="-7"/>
                <w:sz w:val="21"/>
                <w:szCs w:val="21"/>
                <w:highlight w:val="none"/>
              </w:rPr>
              <w:t>评分标准</w:t>
            </w:r>
          </w:p>
          <w:p w14:paraId="495C7CDF">
            <w:pPr>
              <w:wordWrap w:val="0"/>
              <w:snapToGrid w:val="0"/>
              <w:spacing w:line="300" w:lineRule="auto"/>
              <w:jc w:val="center"/>
              <w:rPr>
                <w:rFonts w:hint="eastAsia"/>
                <w:color w:val="auto"/>
                <w:sz w:val="21"/>
                <w:szCs w:val="21"/>
                <w:highlight w:val="none"/>
              </w:rPr>
            </w:pPr>
            <w:r>
              <w:rPr>
                <w:rFonts w:hint="eastAsia"/>
                <w:color w:val="auto"/>
                <w:spacing w:val="-7"/>
                <w:sz w:val="21"/>
                <w:szCs w:val="21"/>
                <w:highlight w:val="none"/>
              </w:rPr>
              <w:t>（10分）</w:t>
            </w:r>
          </w:p>
        </w:tc>
        <w:tc>
          <w:tcPr>
            <w:tcW w:w="3020"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7C2F5ABD">
            <w:pPr>
              <w:wordWrap w:val="0"/>
              <w:snapToGrid w:val="0"/>
              <w:spacing w:line="240" w:lineRule="auto"/>
              <w:rPr>
                <w:rFonts w:hint="eastAsia"/>
                <w:color w:val="auto"/>
                <w:sz w:val="21"/>
                <w:szCs w:val="21"/>
                <w:highlight w:val="none"/>
              </w:rPr>
            </w:pPr>
            <w:bookmarkStart w:id="29" w:name="_Hlk190701754"/>
            <w:r>
              <w:rPr>
                <w:rFonts w:hint="eastAsia"/>
                <w:color w:val="auto"/>
                <w:sz w:val="21"/>
                <w:szCs w:val="21"/>
                <w:highlight w:val="none"/>
              </w:rPr>
              <w:t>以评标基准价作为计算各有效投标价得分的基础，当有效投标报价等于评标参考价时得10分，投标报价每高于评标参考价1%，扣1</w:t>
            </w:r>
            <w:r>
              <w:rPr>
                <w:rFonts w:hint="eastAsia"/>
                <w:color w:val="auto"/>
                <w:sz w:val="21"/>
                <w:szCs w:val="21"/>
                <w:highlight w:val="none"/>
                <w:u w:val="single"/>
                <w:lang w:val="en-US"/>
              </w:rPr>
              <w:t>.5</w:t>
            </w:r>
            <w:r>
              <w:rPr>
                <w:rFonts w:hint="eastAsia"/>
                <w:color w:val="auto"/>
                <w:sz w:val="21"/>
                <w:szCs w:val="21"/>
                <w:highlight w:val="none"/>
              </w:rPr>
              <w:t>分，每低于评标参考价1%，扣</w:t>
            </w:r>
            <w:r>
              <w:rPr>
                <w:rFonts w:hint="eastAsia"/>
                <w:color w:val="auto"/>
                <w:sz w:val="21"/>
                <w:szCs w:val="21"/>
                <w:highlight w:val="none"/>
                <w:u w:val="single"/>
                <w:lang w:val="en-US"/>
              </w:rPr>
              <w:t>1</w:t>
            </w:r>
            <w:r>
              <w:rPr>
                <w:rFonts w:hint="eastAsia"/>
                <w:color w:val="auto"/>
                <w:sz w:val="21"/>
                <w:szCs w:val="21"/>
                <w:highlight w:val="none"/>
              </w:rPr>
              <w:t>分，最多扣</w:t>
            </w:r>
            <w:r>
              <w:rPr>
                <w:rFonts w:hint="eastAsia"/>
                <w:color w:val="auto"/>
                <w:sz w:val="21"/>
                <w:szCs w:val="21"/>
                <w:highlight w:val="none"/>
                <w:u w:val="single"/>
              </w:rPr>
              <w:t>10</w:t>
            </w:r>
            <w:r>
              <w:rPr>
                <w:rFonts w:hint="eastAsia"/>
                <w:color w:val="auto"/>
                <w:sz w:val="21"/>
                <w:szCs w:val="21"/>
                <w:highlight w:val="none"/>
              </w:rPr>
              <w:t>分。</w:t>
            </w:r>
            <w:bookmarkEnd w:id="29"/>
          </w:p>
        </w:tc>
      </w:tr>
      <w:tr w14:paraId="7B59D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911" w:type="pct"/>
            <w:gridSpan w:val="3"/>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36A093C2">
            <w:pPr>
              <w:widowControl/>
              <w:wordWrap w:val="0"/>
              <w:snapToGrid w:val="0"/>
              <w:spacing w:line="300" w:lineRule="auto"/>
              <w:jc w:val="center"/>
              <w:rPr>
                <w:rFonts w:hint="eastAsia"/>
                <w:color w:val="auto"/>
                <w:sz w:val="21"/>
                <w:szCs w:val="21"/>
                <w:highlight w:val="none"/>
              </w:rPr>
            </w:pPr>
            <w:r>
              <w:rPr>
                <w:rFonts w:hint="eastAsia"/>
                <w:color w:val="auto"/>
                <w:sz w:val="21"/>
                <w:szCs w:val="21"/>
                <w:highlight w:val="none"/>
              </w:rPr>
              <w:t>2.2.4（4）</w:t>
            </w:r>
          </w:p>
        </w:tc>
        <w:tc>
          <w:tcPr>
            <w:tcW w:w="1067"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49513A5D">
            <w:pPr>
              <w:widowControl/>
              <w:wordWrap w:val="0"/>
              <w:snapToGrid w:val="0"/>
              <w:spacing w:line="300" w:lineRule="auto"/>
              <w:jc w:val="center"/>
              <w:rPr>
                <w:rFonts w:hint="eastAsia"/>
                <w:color w:val="auto"/>
                <w:sz w:val="21"/>
                <w:szCs w:val="21"/>
                <w:highlight w:val="none"/>
              </w:rPr>
            </w:pPr>
            <w:r>
              <w:rPr>
                <w:rFonts w:hint="eastAsia"/>
                <w:color w:val="auto"/>
                <w:sz w:val="21"/>
                <w:szCs w:val="21"/>
                <w:highlight w:val="none"/>
              </w:rPr>
              <w:t>其他评分因素（</w:t>
            </w:r>
            <w:r>
              <w:rPr>
                <w:rFonts w:hint="eastAsia"/>
                <w:color w:val="auto"/>
                <w:sz w:val="21"/>
                <w:szCs w:val="21"/>
                <w:highlight w:val="none"/>
                <w:lang w:val="en-US" w:eastAsia="zh-CN"/>
              </w:rPr>
              <w:t>10</w:t>
            </w:r>
            <w:r>
              <w:rPr>
                <w:rFonts w:hint="eastAsia"/>
                <w:color w:val="auto"/>
                <w:sz w:val="21"/>
                <w:szCs w:val="21"/>
                <w:highlight w:val="none"/>
              </w:rPr>
              <w:t>分）</w:t>
            </w:r>
          </w:p>
        </w:tc>
        <w:tc>
          <w:tcPr>
            <w:tcW w:w="3020" w:type="pct"/>
            <w:tcBorders>
              <w:top w:val="single" w:color="auto" w:sz="4" w:space="0"/>
              <w:left w:val="single" w:color="auto" w:sz="4" w:space="0"/>
              <w:bottom w:val="single" w:color="auto" w:sz="4" w:space="0"/>
              <w:right w:val="single" w:color="auto" w:sz="4" w:space="0"/>
            </w:tcBorders>
            <w:shd w:val="clear" w:color="auto" w:fill="FFFFFF"/>
            <w:noWrap/>
            <w:tcMar>
              <w:top w:w="57" w:type="dxa"/>
              <w:left w:w="57" w:type="dxa"/>
              <w:bottom w:w="57" w:type="dxa"/>
              <w:right w:w="57" w:type="dxa"/>
            </w:tcMar>
            <w:vAlign w:val="center"/>
          </w:tcPr>
          <w:p w14:paraId="4C38E72A">
            <w:pPr>
              <w:widowControl/>
              <w:wordWrap w:val="0"/>
              <w:snapToGrid w:val="0"/>
              <w:spacing w:line="240" w:lineRule="auto"/>
              <w:rPr>
                <w:rFonts w:hint="eastAsia"/>
                <w:color w:val="auto"/>
                <w:sz w:val="21"/>
                <w:szCs w:val="21"/>
                <w:highlight w:val="none"/>
              </w:rPr>
            </w:pPr>
            <w:r>
              <w:rPr>
                <w:rFonts w:hint="eastAsia"/>
                <w:color w:val="auto"/>
                <w:sz w:val="21"/>
                <w:szCs w:val="21"/>
                <w:highlight w:val="none"/>
              </w:rPr>
              <w:t>企业诚信综合评价排名得分：</w:t>
            </w:r>
          </w:p>
          <w:p w14:paraId="3E0906E2">
            <w:pPr>
              <w:widowControl/>
              <w:wordWrap w:val="0"/>
              <w:snapToGrid w:val="0"/>
              <w:spacing w:line="240" w:lineRule="auto"/>
              <w:rPr>
                <w:rFonts w:hint="eastAsia"/>
                <w:color w:val="auto"/>
                <w:sz w:val="21"/>
                <w:szCs w:val="21"/>
                <w:highlight w:val="none"/>
                <w:u w:val="single"/>
              </w:rPr>
            </w:pPr>
            <w:bookmarkStart w:id="30" w:name="_Hlk190701775"/>
            <w:r>
              <w:rPr>
                <w:rFonts w:hint="eastAsia"/>
                <w:color w:val="auto"/>
                <w:sz w:val="21"/>
                <w:szCs w:val="21"/>
                <w:highlight w:val="none"/>
              </w:rPr>
              <w:t>投标人诚信得分=诚信综合评价排名得分×</w:t>
            </w:r>
            <w:r>
              <w:rPr>
                <w:rFonts w:hint="eastAsia"/>
                <w:color w:val="auto"/>
                <w:sz w:val="21"/>
                <w:szCs w:val="21"/>
                <w:highlight w:val="none"/>
                <w:lang w:val="en-US" w:eastAsia="zh-CN"/>
              </w:rPr>
              <w:t>10</w:t>
            </w:r>
            <w:r>
              <w:rPr>
                <w:rFonts w:hint="eastAsia"/>
                <w:color w:val="auto"/>
                <w:sz w:val="21"/>
                <w:szCs w:val="21"/>
                <w:highlight w:val="none"/>
              </w:rPr>
              <w:t>%。企业的诚信综合评价排名得分以投标截止当天广州市工程招标行业协会网站企业诚信评价专栏上公布的</w:t>
            </w:r>
            <w:r>
              <w:rPr>
                <w:rFonts w:hint="eastAsia"/>
                <w:b/>
                <w:bCs/>
                <w:color w:val="auto"/>
                <w:sz w:val="21"/>
                <w:szCs w:val="21"/>
                <w:highlight w:val="none"/>
              </w:rPr>
              <w:t>企业60日诚信分</w:t>
            </w:r>
            <w:r>
              <w:rPr>
                <w:rFonts w:hint="eastAsia"/>
                <w:color w:val="auto"/>
                <w:sz w:val="21"/>
                <w:szCs w:val="21"/>
                <w:highlight w:val="none"/>
              </w:rPr>
              <w:t>得分为准。企业诚信综合诚信评价排名以</w:t>
            </w:r>
            <w:r>
              <w:rPr>
                <w:rFonts w:hint="eastAsia"/>
                <w:b/>
                <w:bCs/>
                <w:color w:val="auto"/>
                <w:sz w:val="21"/>
                <w:szCs w:val="21"/>
                <w:highlight w:val="none"/>
                <w:u w:val="single"/>
              </w:rPr>
              <w:t>监理-房建</w:t>
            </w:r>
            <w:r>
              <w:rPr>
                <w:rFonts w:hint="eastAsia"/>
                <w:color w:val="auto"/>
                <w:sz w:val="21"/>
                <w:szCs w:val="21"/>
                <w:highlight w:val="none"/>
              </w:rPr>
              <w:t>排名为准。</w:t>
            </w:r>
            <w:bookmarkEnd w:id="30"/>
          </w:p>
        </w:tc>
      </w:tr>
    </w:tbl>
    <w:p w14:paraId="14A02B61">
      <w:pPr>
        <w:wordWrap w:val="0"/>
        <w:rPr>
          <w:rFonts w:hint="eastAsia"/>
          <w:color w:val="auto"/>
          <w:highlight w:val="none"/>
        </w:rPr>
      </w:pPr>
    </w:p>
    <w:bookmarkEnd w:id="24"/>
    <w:bookmarkEnd w:id="25"/>
    <w:bookmarkEnd w:id="26"/>
    <w:p w14:paraId="7BDE8B4B">
      <w:pPr>
        <w:wordWrap w:val="0"/>
        <w:spacing w:line="360" w:lineRule="auto"/>
        <w:rPr>
          <w:rFonts w:ascii="Calibri" w:hAnsi="Calibri"/>
          <w:color w:val="auto"/>
          <w:sz w:val="21"/>
          <w:szCs w:val="21"/>
          <w:highlight w:val="none"/>
        </w:rPr>
      </w:pPr>
      <w:r>
        <w:rPr>
          <w:rFonts w:ascii="Calibri" w:hAnsi="Calibri"/>
          <w:color w:val="auto"/>
          <w:sz w:val="21"/>
          <w:szCs w:val="21"/>
          <w:highlight w:val="none"/>
        </w:rPr>
        <w:t>说明</w:t>
      </w:r>
      <w:r>
        <w:rPr>
          <w:rFonts w:hint="eastAsia" w:ascii="Calibri" w:hAnsi="Calibri"/>
          <w:color w:val="auto"/>
          <w:sz w:val="21"/>
          <w:szCs w:val="21"/>
          <w:highlight w:val="none"/>
        </w:rPr>
        <w:t>：</w:t>
      </w:r>
    </w:p>
    <w:p w14:paraId="2392C777">
      <w:pPr>
        <w:tabs>
          <w:tab w:val="left" w:pos="540"/>
          <w:tab w:val="left" w:pos="862"/>
          <w:tab w:val="left" w:pos="1004"/>
        </w:tabs>
        <w:wordWrap w:val="0"/>
        <w:snapToGrid w:val="0"/>
        <w:spacing w:line="360" w:lineRule="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类似工程：需同时提供中标通知书或免招标的相关证明、施工监理合同、竣工验收报告或竣工验收证明，业绩时间以竣工验收报告或竣工验收证明出具时间为准。</w:t>
      </w:r>
    </w:p>
    <w:p w14:paraId="50FAE696">
      <w:pPr>
        <w:tabs>
          <w:tab w:val="left" w:pos="540"/>
          <w:tab w:val="left" w:pos="862"/>
          <w:tab w:val="left" w:pos="1004"/>
        </w:tabs>
        <w:wordWrap w:val="0"/>
        <w:snapToGrid w:val="0"/>
        <w:spacing w:line="360" w:lineRule="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获奖业绩：</w:t>
      </w:r>
      <w:r>
        <w:rPr>
          <w:color w:val="auto"/>
          <w:sz w:val="21"/>
          <w:szCs w:val="21"/>
          <w:highlight w:val="none"/>
        </w:rPr>
        <w:t xml:space="preserve"> ①以投标人</w:t>
      </w:r>
      <w:r>
        <w:rPr>
          <w:rFonts w:hint="eastAsia"/>
          <w:color w:val="auto"/>
          <w:sz w:val="21"/>
          <w:szCs w:val="21"/>
          <w:highlight w:val="none"/>
        </w:rPr>
        <w:t>提供的</w:t>
      </w:r>
      <w:r>
        <w:rPr>
          <w:color w:val="auto"/>
          <w:sz w:val="21"/>
          <w:szCs w:val="21"/>
          <w:highlight w:val="none"/>
        </w:rPr>
        <w:t>获奖证书</w:t>
      </w:r>
      <w:r>
        <w:rPr>
          <w:rFonts w:hint="eastAsia"/>
          <w:color w:val="auto"/>
          <w:sz w:val="21"/>
          <w:szCs w:val="21"/>
          <w:highlight w:val="none"/>
          <w:lang w:val="en-US" w:eastAsia="zh-CN"/>
        </w:rPr>
        <w:t>或获奖证明文件</w:t>
      </w:r>
      <w:r>
        <w:rPr>
          <w:color w:val="auto"/>
          <w:sz w:val="21"/>
          <w:szCs w:val="21"/>
          <w:highlight w:val="none"/>
        </w:rPr>
        <w:t>为准，获奖时间以获奖证书</w:t>
      </w:r>
      <w:r>
        <w:rPr>
          <w:rFonts w:hint="eastAsia"/>
          <w:color w:val="auto"/>
          <w:sz w:val="21"/>
          <w:szCs w:val="21"/>
          <w:highlight w:val="none"/>
          <w:lang w:val="en-US" w:eastAsia="zh-CN"/>
        </w:rPr>
        <w:t>或获奖证明文件</w:t>
      </w:r>
      <w:r>
        <w:rPr>
          <w:color w:val="auto"/>
          <w:sz w:val="21"/>
          <w:szCs w:val="21"/>
          <w:highlight w:val="none"/>
        </w:rPr>
        <w:t>颁发日期为准；②同一工程获得多个奖项的，按最高奖项计取，不重复计算。</w:t>
      </w:r>
      <w:r>
        <w:rPr>
          <w:rFonts w:hint="eastAsia"/>
          <w:color w:val="auto"/>
          <w:sz w:val="21"/>
          <w:szCs w:val="21"/>
          <w:highlight w:val="none"/>
        </w:rPr>
        <w:t>奖项要求为质量奖项，非质量奖项不予计分。</w:t>
      </w:r>
      <w:r>
        <w:rPr>
          <w:color w:val="auto"/>
          <w:sz w:val="21"/>
          <w:szCs w:val="21"/>
          <w:highlight w:val="none"/>
        </w:rPr>
        <w:t>③国家级质量奖项是指中国建设工程鲁班奖、中国土木工程詹天佑奖、国家优质工程金质奖、国家优质工程奖（原国家优质工程银质奖）。④省市级质量奖项是指由省市级建设行政主管部门或行业协会颁发的工程质量奖项（奖项不含安全、技术创新QC成果及技术应用类奖项）。</w:t>
      </w:r>
      <w:r>
        <w:rPr>
          <w:rFonts w:hint="eastAsia"/>
          <w:color w:val="auto"/>
          <w:sz w:val="21"/>
          <w:szCs w:val="21"/>
          <w:highlight w:val="none"/>
        </w:rPr>
        <w:t>颁发机构如为行业协会的还需同时提供该协会在“中国社会组织政务服务平台”的登记信息查询结果网页截图，否则不予计分。</w:t>
      </w:r>
    </w:p>
    <w:p w14:paraId="446CF7D6">
      <w:pPr>
        <w:tabs>
          <w:tab w:val="left" w:pos="540"/>
          <w:tab w:val="left" w:pos="862"/>
          <w:tab w:val="left" w:pos="1004"/>
        </w:tabs>
        <w:wordWrap w:val="0"/>
        <w:snapToGrid w:val="0"/>
        <w:spacing w:line="360" w:lineRule="auto"/>
        <w:rPr>
          <w:rFonts w:hint="eastAsia"/>
          <w:color w:val="auto"/>
          <w:sz w:val="21"/>
          <w:szCs w:val="21"/>
          <w:highlight w:val="none"/>
        </w:rPr>
      </w:pPr>
      <w:r>
        <w:rPr>
          <w:rFonts w:hint="eastAsia" w:cs="楷体"/>
          <w:color w:val="auto"/>
          <w:sz w:val="21"/>
          <w:szCs w:val="21"/>
          <w:highlight w:val="none"/>
        </w:rPr>
        <w:t>（</w:t>
      </w:r>
      <w:r>
        <w:rPr>
          <w:rFonts w:hint="eastAsia" w:cs="楷体"/>
          <w:color w:val="auto"/>
          <w:sz w:val="21"/>
          <w:szCs w:val="21"/>
          <w:highlight w:val="none"/>
          <w:lang w:val="en-US"/>
        </w:rPr>
        <w:t>3）</w:t>
      </w:r>
      <w:r>
        <w:rPr>
          <w:rFonts w:hint="eastAsia" w:cs="楷体"/>
          <w:color w:val="auto"/>
          <w:sz w:val="21"/>
          <w:szCs w:val="21"/>
          <w:highlight w:val="none"/>
        </w:rPr>
        <w:t>纳税信用等级以“国家税务总局”官网（http://www.chinatax.gov.cn/index.html）或省级（含在国家税务局官网单列的城市）税务局官网查询结果或纳税信用A级荣誉证书为准，纳税人等级只计算投标人自身（不计算投标人的分公司和子公司）。投标人须提供在上述官网网站的有效查询结果网页截图或证书扫描件。时间以评价年度为准</w:t>
      </w:r>
      <w:r>
        <w:rPr>
          <w:color w:val="auto"/>
          <w:sz w:val="21"/>
          <w:szCs w:val="21"/>
          <w:highlight w:val="none"/>
        </w:rPr>
        <w:t>。</w:t>
      </w:r>
    </w:p>
    <w:p w14:paraId="236CA370">
      <w:pPr>
        <w:tabs>
          <w:tab w:val="left" w:pos="540"/>
          <w:tab w:val="left" w:pos="862"/>
          <w:tab w:val="left" w:pos="1004"/>
        </w:tabs>
        <w:wordWrap w:val="0"/>
        <w:snapToGrid w:val="0"/>
        <w:spacing w:line="360" w:lineRule="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管理</w:t>
      </w:r>
      <w:r>
        <w:rPr>
          <w:rFonts w:hint="eastAsia"/>
          <w:color w:val="auto"/>
          <w:sz w:val="21"/>
          <w:szCs w:val="21"/>
          <w:highlight w:val="none"/>
          <w:lang w:val="en-US" w:eastAsia="zh-CN"/>
        </w:rPr>
        <w:t>体系认证</w:t>
      </w:r>
      <w:r>
        <w:rPr>
          <w:rFonts w:hint="eastAsia"/>
          <w:color w:val="auto"/>
          <w:sz w:val="21"/>
          <w:szCs w:val="21"/>
          <w:highlight w:val="none"/>
          <w:lang w:eastAsia="zh-CN"/>
        </w:rPr>
        <w:t>：</w:t>
      </w:r>
      <w:r>
        <w:rPr>
          <w:rFonts w:hint="eastAsia"/>
          <w:color w:val="auto"/>
          <w:sz w:val="21"/>
          <w:szCs w:val="21"/>
          <w:highlight w:val="none"/>
        </w:rPr>
        <w:t>需提供证书清晰扫描件，认证证书需在有效期内</w:t>
      </w:r>
      <w:r>
        <w:rPr>
          <w:rFonts w:hint="eastAsia"/>
          <w:color w:val="auto"/>
          <w:sz w:val="21"/>
          <w:szCs w:val="21"/>
          <w:highlight w:val="none"/>
          <w:lang w:eastAsia="zh-CN"/>
        </w:rPr>
        <w:t>，</w:t>
      </w:r>
      <w:r>
        <w:rPr>
          <w:rFonts w:hint="eastAsia"/>
          <w:color w:val="auto"/>
          <w:sz w:val="21"/>
          <w:szCs w:val="21"/>
          <w:highlight w:val="none"/>
          <w:lang w:val="en-US" w:eastAsia="zh-CN"/>
        </w:rPr>
        <w:t>且</w:t>
      </w:r>
      <w:r>
        <w:rPr>
          <w:rFonts w:hint="eastAsia"/>
          <w:color w:val="auto"/>
          <w:sz w:val="21"/>
          <w:szCs w:val="21"/>
          <w:highlight w:val="none"/>
        </w:rPr>
        <w:t xml:space="preserve">投标人须提供在“国家市场监督管理总局全国认证认可信息公共服务平台”（ </w:t>
      </w:r>
      <w:r>
        <w:rPr>
          <w:rFonts w:hint="eastAsia"/>
          <w:color w:val="auto"/>
          <w:sz w:val="21"/>
          <w:szCs w:val="21"/>
          <w:highlight w:val="none"/>
        </w:rPr>
        <w:fldChar w:fldCharType="begin"/>
      </w:r>
      <w:r>
        <w:rPr>
          <w:rFonts w:hint="eastAsia"/>
          <w:color w:val="auto"/>
          <w:sz w:val="21"/>
          <w:szCs w:val="21"/>
          <w:highlight w:val="none"/>
        </w:rPr>
        <w:instrText xml:space="preserve"> HYPERLINK "http://cx.cnca.cn/CertECloud/）查询结果为准，投标人须提供在上述官网的查询结果网页截图（不符合条件的不计分）。" </w:instrText>
      </w:r>
      <w:r>
        <w:rPr>
          <w:rFonts w:hint="eastAsia"/>
          <w:color w:val="auto"/>
          <w:sz w:val="21"/>
          <w:szCs w:val="21"/>
          <w:highlight w:val="none"/>
        </w:rPr>
        <w:fldChar w:fldCharType="separate"/>
      </w:r>
      <w:r>
        <w:rPr>
          <w:rFonts w:hint="eastAsia"/>
          <w:color w:val="auto"/>
          <w:sz w:val="21"/>
          <w:szCs w:val="21"/>
          <w:highlight w:val="none"/>
        </w:rPr>
        <w:t>http://cx.cnca.cn/CertECloud/）查询结果网页截图。</w:t>
      </w:r>
      <w:r>
        <w:rPr>
          <w:rFonts w:hint="eastAsia"/>
          <w:color w:val="auto"/>
          <w:sz w:val="21"/>
          <w:szCs w:val="21"/>
          <w:highlight w:val="none"/>
        </w:rPr>
        <w:fldChar w:fldCharType="end"/>
      </w:r>
      <w:r>
        <w:rPr>
          <w:rFonts w:hint="eastAsia"/>
          <w:color w:val="auto"/>
          <w:sz w:val="21"/>
          <w:szCs w:val="21"/>
          <w:highlight w:val="none"/>
        </w:rPr>
        <w:t>不提供或不符合要求不得分。</w:t>
      </w:r>
    </w:p>
    <w:p w14:paraId="19C6B93C">
      <w:pPr>
        <w:tabs>
          <w:tab w:val="left" w:pos="540"/>
          <w:tab w:val="left" w:pos="862"/>
          <w:tab w:val="left" w:pos="1004"/>
        </w:tabs>
        <w:wordWrap w:val="0"/>
        <w:snapToGrid w:val="0"/>
        <w:spacing w:line="360" w:lineRule="auto"/>
        <w:rPr>
          <w:rFonts w:hint="eastAsia"/>
          <w:color w:val="auto"/>
          <w:sz w:val="21"/>
          <w:szCs w:val="21"/>
          <w:highlight w:val="none"/>
        </w:rPr>
      </w:pPr>
      <w:r>
        <w:rPr>
          <w:rFonts w:hint="eastAsia"/>
          <w:color w:val="auto"/>
          <w:sz w:val="21"/>
          <w:szCs w:val="21"/>
          <w:highlight w:val="none"/>
        </w:rPr>
        <w:t>（5）科学技术类奖项：包括科学技术奖、技术发明奖、科学技术进步奖等，以</w:t>
      </w:r>
      <w:r>
        <w:rPr>
          <w:rFonts w:hint="eastAsia"/>
          <w:color w:val="auto"/>
          <w:sz w:val="21"/>
          <w:szCs w:val="21"/>
          <w:highlight w:val="none"/>
          <w:lang w:val="en-US"/>
        </w:rPr>
        <w:t>市</w:t>
      </w:r>
      <w:r>
        <w:rPr>
          <w:rFonts w:hint="eastAsia"/>
          <w:color w:val="auto"/>
          <w:sz w:val="21"/>
          <w:szCs w:val="21"/>
          <w:highlight w:val="none"/>
        </w:rPr>
        <w:t>级或以上人民政府或行政部门或行业协会（</w:t>
      </w:r>
      <w:r>
        <w:rPr>
          <w:rFonts w:hint="eastAsia"/>
          <w:color w:val="auto"/>
          <w:sz w:val="21"/>
          <w:szCs w:val="21"/>
          <w:highlight w:val="none"/>
          <w:lang w:val="en-US"/>
        </w:rPr>
        <w:t>学会）</w:t>
      </w:r>
      <w:r>
        <w:rPr>
          <w:rFonts w:hint="eastAsia"/>
          <w:color w:val="auto"/>
          <w:sz w:val="21"/>
          <w:szCs w:val="21"/>
          <w:highlight w:val="none"/>
        </w:rPr>
        <w:t>（须在民政部门备案）颁发的为准。须提供获奖证书扫描件，</w:t>
      </w:r>
      <w:r>
        <w:rPr>
          <w:rFonts w:hint="eastAsia"/>
          <w:color w:val="auto"/>
          <w:sz w:val="21"/>
          <w:szCs w:val="21"/>
          <w:highlight w:val="none"/>
          <w:lang w:val="en-US"/>
        </w:rPr>
        <w:t>时间以证书颁发时间为准。</w:t>
      </w:r>
      <w:r>
        <w:rPr>
          <w:rFonts w:hint="eastAsia"/>
          <w:color w:val="auto"/>
          <w:sz w:val="21"/>
          <w:szCs w:val="21"/>
          <w:highlight w:val="none"/>
        </w:rPr>
        <w:t>若颁发单位是行业协会或学会，须同时提供该颁发单位在“中国社会组织政务服务平台”网站登记的查询结果截图，否则该荣誉证书不予认定。不满足上述要求的或未提供相关证明材料的不计分。</w:t>
      </w:r>
    </w:p>
    <w:p w14:paraId="77BCF974">
      <w:pPr>
        <w:tabs>
          <w:tab w:val="left" w:pos="540"/>
          <w:tab w:val="left" w:pos="862"/>
          <w:tab w:val="left" w:pos="1004"/>
        </w:tabs>
        <w:wordWrap w:val="0"/>
        <w:snapToGrid w:val="0"/>
        <w:spacing w:line="360" w:lineRule="auto"/>
        <w:rPr>
          <w:rFonts w:hint="eastAsia"/>
          <w:color w:val="auto"/>
          <w:sz w:val="21"/>
          <w:szCs w:val="21"/>
          <w:highlight w:val="none"/>
          <w:lang w:val="en-US" w:eastAsia="zh-CN"/>
        </w:rPr>
      </w:pP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监理人员必须为投标单位人员（含分公司），投标人拟投入人员须提供</w:t>
      </w:r>
      <w:r>
        <w:rPr>
          <w:rFonts w:hint="eastAsia"/>
          <w:color w:val="auto"/>
          <w:sz w:val="21"/>
          <w:szCs w:val="21"/>
          <w:highlight w:val="none"/>
          <w:lang w:val="en-US"/>
        </w:rPr>
        <w:t>学历证书、</w:t>
      </w:r>
      <w:r>
        <w:rPr>
          <w:rFonts w:hint="eastAsia"/>
          <w:color w:val="auto"/>
          <w:sz w:val="21"/>
          <w:szCs w:val="21"/>
          <w:highlight w:val="none"/>
        </w:rPr>
        <w:t>职称证、注册监理工程师注册执业证书等相关证明材料扫描件以及由社保行政主管部门出具的近一个月（即2025年</w:t>
      </w:r>
      <w:r>
        <w:rPr>
          <w:rFonts w:hint="eastAsia"/>
          <w:color w:val="auto"/>
          <w:sz w:val="21"/>
          <w:szCs w:val="21"/>
          <w:highlight w:val="none"/>
          <w:lang w:val="en-US" w:eastAsia="zh-CN"/>
        </w:rPr>
        <w:t>9</w:t>
      </w:r>
      <w:r>
        <w:rPr>
          <w:rFonts w:hint="eastAsia"/>
          <w:color w:val="auto"/>
          <w:sz w:val="21"/>
          <w:szCs w:val="21"/>
          <w:highlight w:val="none"/>
        </w:rPr>
        <w:t>月）在本单位（不含投标人的子公司、母公司，含分公司）购买社保记录证明文件（如部分地区社保证明显示隔月缴费状态，则提供2025年</w:t>
      </w:r>
      <w:r>
        <w:rPr>
          <w:rFonts w:hint="eastAsia"/>
          <w:color w:val="auto"/>
          <w:sz w:val="21"/>
          <w:szCs w:val="21"/>
          <w:highlight w:val="none"/>
          <w:lang w:val="en-US" w:eastAsia="zh-CN"/>
        </w:rPr>
        <w:t>8</w:t>
      </w:r>
      <w:r>
        <w:rPr>
          <w:rFonts w:hint="eastAsia"/>
          <w:color w:val="auto"/>
          <w:sz w:val="21"/>
          <w:szCs w:val="21"/>
          <w:highlight w:val="none"/>
        </w:rPr>
        <w:t>月的社保证明）。人员岗位不能互相兼任，不重复计算得分。以上人员还包括在广东省住房和城乡建设主管部门备案且备案的业务范围符合上述注册人员要求的香港专业人士。工程类科学技术奖项</w:t>
      </w:r>
      <w:r>
        <w:rPr>
          <w:rFonts w:hint="eastAsia"/>
          <w:color w:val="auto"/>
          <w:sz w:val="21"/>
          <w:szCs w:val="21"/>
          <w:highlight w:val="none"/>
          <w:lang w:val="en-US" w:eastAsia="zh-CN"/>
        </w:rPr>
        <w:t>的</w:t>
      </w:r>
      <w:r>
        <w:rPr>
          <w:rFonts w:hint="eastAsia"/>
          <w:color w:val="auto"/>
          <w:sz w:val="21"/>
          <w:szCs w:val="21"/>
          <w:highlight w:val="none"/>
        </w:rPr>
        <w:t>获奖时间以获奖证书颁发时间为准。工程类科学技术类奖项包括科学技术奖、技术发明奖、科学技术进步奖等，以</w:t>
      </w:r>
      <w:r>
        <w:rPr>
          <w:rFonts w:hint="eastAsia"/>
          <w:color w:val="auto"/>
          <w:sz w:val="21"/>
          <w:szCs w:val="21"/>
          <w:highlight w:val="none"/>
          <w:lang w:val="en-US"/>
        </w:rPr>
        <w:t>市</w:t>
      </w:r>
      <w:r>
        <w:rPr>
          <w:rFonts w:hint="eastAsia"/>
          <w:color w:val="auto"/>
          <w:sz w:val="21"/>
          <w:szCs w:val="21"/>
          <w:highlight w:val="none"/>
        </w:rPr>
        <w:t>级或以上人民政府或行政部门或行业协会（</w:t>
      </w:r>
      <w:r>
        <w:rPr>
          <w:rFonts w:hint="eastAsia"/>
          <w:color w:val="auto"/>
          <w:sz w:val="21"/>
          <w:szCs w:val="21"/>
          <w:highlight w:val="none"/>
          <w:lang w:val="en-US"/>
        </w:rPr>
        <w:t>学会）</w:t>
      </w:r>
      <w:r>
        <w:rPr>
          <w:rFonts w:hint="eastAsia"/>
          <w:color w:val="auto"/>
          <w:sz w:val="21"/>
          <w:szCs w:val="21"/>
          <w:highlight w:val="none"/>
        </w:rPr>
        <w:t>（须在民政部门备案）颁发的为准。须提供获奖证书扫描件，</w:t>
      </w:r>
      <w:r>
        <w:rPr>
          <w:rFonts w:hint="eastAsia"/>
          <w:color w:val="auto"/>
          <w:sz w:val="21"/>
          <w:szCs w:val="21"/>
          <w:highlight w:val="none"/>
          <w:lang w:val="en-US"/>
        </w:rPr>
        <w:t>时间以证书颁发时间为准。</w:t>
      </w:r>
      <w:r>
        <w:rPr>
          <w:rFonts w:hint="eastAsia"/>
          <w:color w:val="auto"/>
          <w:sz w:val="21"/>
          <w:szCs w:val="21"/>
          <w:highlight w:val="none"/>
        </w:rPr>
        <w:t>若颁发单位是行业协会或学会，须同时提供该颁发单位在“中国社会组织政务服务平台”网站登记的查询结果截图，否则该荣誉证书不予认定。同一项目的科学技术进步奖或科学技术奖或科技进步奖获得不同级别奖项的按最高级别只计一次得分。</w:t>
      </w:r>
    </w:p>
    <w:p w14:paraId="41CAEBFF">
      <w:pPr>
        <w:tabs>
          <w:tab w:val="left" w:pos="540"/>
          <w:tab w:val="left" w:pos="862"/>
          <w:tab w:val="left" w:pos="1004"/>
        </w:tabs>
        <w:wordWrap w:val="0"/>
        <w:snapToGrid w:val="0"/>
        <w:spacing w:line="360" w:lineRule="auto"/>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7</w:t>
      </w:r>
      <w:r>
        <w:rPr>
          <w:rFonts w:hint="eastAsia"/>
          <w:color w:val="auto"/>
          <w:sz w:val="21"/>
          <w:szCs w:val="21"/>
          <w:highlight w:val="none"/>
          <w:lang w:val="en-US"/>
        </w:rPr>
        <w:t>）</w:t>
      </w:r>
      <w:r>
        <w:rPr>
          <w:rFonts w:hint="eastAsia"/>
          <w:color w:val="auto"/>
          <w:sz w:val="21"/>
          <w:szCs w:val="21"/>
          <w:highlight w:val="none"/>
        </w:rPr>
        <w:t>评分如出现小数点，则保留小数点后两位，第三位四舍五入。</w:t>
      </w:r>
    </w:p>
    <w:p w14:paraId="20CC5E9E">
      <w:pPr>
        <w:tabs>
          <w:tab w:val="left" w:pos="540"/>
          <w:tab w:val="left" w:pos="862"/>
          <w:tab w:val="left" w:pos="1004"/>
        </w:tabs>
        <w:wordWrap w:val="0"/>
        <w:snapToGrid w:val="0"/>
        <w:spacing w:line="360" w:lineRule="auto"/>
        <w:rPr>
          <w:rFonts w:hint="eastAsia" w:cs="楷体"/>
          <w:color w:val="auto"/>
          <w:sz w:val="21"/>
          <w:szCs w:val="21"/>
          <w:highlight w:val="none"/>
        </w:rPr>
      </w:pPr>
      <w:r>
        <w:rPr>
          <w:rFonts w:hint="eastAsia" w:cs="楷体"/>
          <w:color w:val="auto"/>
          <w:sz w:val="21"/>
          <w:szCs w:val="21"/>
          <w:highlight w:val="none"/>
        </w:rPr>
        <w:t>（</w:t>
      </w:r>
      <w:r>
        <w:rPr>
          <w:rFonts w:hint="eastAsia" w:cs="楷体"/>
          <w:color w:val="auto"/>
          <w:sz w:val="21"/>
          <w:szCs w:val="21"/>
          <w:highlight w:val="none"/>
          <w:lang w:val="en-US" w:eastAsia="zh-CN"/>
        </w:rPr>
        <w:t>8</w:t>
      </w:r>
      <w:r>
        <w:rPr>
          <w:rFonts w:hint="eastAsia" w:cs="楷体"/>
          <w:color w:val="auto"/>
          <w:sz w:val="21"/>
          <w:szCs w:val="21"/>
          <w:highlight w:val="none"/>
          <w:lang w:val="en-US"/>
        </w:rPr>
        <w:t>）</w:t>
      </w:r>
      <w:r>
        <w:rPr>
          <w:rFonts w:hint="eastAsia" w:cs="楷体"/>
          <w:color w:val="auto"/>
          <w:sz w:val="21"/>
          <w:szCs w:val="21"/>
          <w:highlight w:val="none"/>
        </w:rPr>
        <w:t>投标人的</w:t>
      </w:r>
      <w:r>
        <w:rPr>
          <w:rFonts w:hint="eastAsia" w:cs="楷体"/>
          <w:b/>
          <w:bCs/>
          <w:color w:val="auto"/>
          <w:sz w:val="21"/>
          <w:szCs w:val="21"/>
          <w:highlight w:val="none"/>
        </w:rPr>
        <w:t>资信业绩得分、监理大纲得分、投标报价得分</w:t>
      </w:r>
      <w:r>
        <w:rPr>
          <w:rFonts w:hint="eastAsia"/>
          <w:b/>
          <w:bCs/>
          <w:color w:val="auto"/>
          <w:sz w:val="21"/>
          <w:szCs w:val="21"/>
          <w:highlight w:val="none"/>
        </w:rPr>
        <w:t>、投标人诚信得分</w:t>
      </w:r>
      <w:r>
        <w:rPr>
          <w:rFonts w:hint="eastAsia" w:cs="楷体"/>
          <w:color w:val="auto"/>
          <w:sz w:val="21"/>
          <w:szCs w:val="21"/>
          <w:highlight w:val="none"/>
        </w:rPr>
        <w:t>为各评委评分的算术平均分(分数出现小数点时，保留小数点后二位，第三位小数四舍五入)。</w:t>
      </w:r>
    </w:p>
    <w:p w14:paraId="5B56AA17">
      <w:pPr>
        <w:wordWrap w:val="0"/>
        <w:rPr>
          <w:rFonts w:hint="eastAsia"/>
          <w:b/>
          <w:color w:val="auto"/>
          <w:sz w:val="32"/>
          <w:highlight w:val="none"/>
        </w:rPr>
      </w:pPr>
      <w:r>
        <w:rPr>
          <w:color w:val="auto"/>
          <w:highlight w:val="none"/>
        </w:rPr>
        <w:br w:type="page"/>
      </w:r>
    </w:p>
    <w:p w14:paraId="26C81444">
      <w:pPr>
        <w:wordWrap w:val="0"/>
        <w:spacing w:line="360" w:lineRule="auto"/>
        <w:rPr>
          <w:rFonts w:hint="eastAsia"/>
          <w:b/>
          <w:color w:val="auto"/>
          <w:sz w:val="32"/>
          <w:highlight w:val="none"/>
        </w:rPr>
      </w:pPr>
      <w:r>
        <w:rPr>
          <w:rFonts w:hint="eastAsia"/>
          <w:b/>
          <w:color w:val="auto"/>
          <w:sz w:val="32"/>
          <w:highlight w:val="none"/>
        </w:rPr>
        <w:t>1.评标方法</w:t>
      </w:r>
    </w:p>
    <w:p w14:paraId="64BE3B5C">
      <w:pPr>
        <w:wordWrap w:val="0"/>
        <w:spacing w:line="360" w:lineRule="auto"/>
        <w:ind w:firstLine="420" w:firstLineChars="200"/>
        <w:jc w:val="both"/>
        <w:rPr>
          <w:rFonts w:hint="eastAsia"/>
          <w:color w:val="auto"/>
          <w:sz w:val="21"/>
          <w:highlight w:val="none"/>
          <w:u w:val="single"/>
        </w:rPr>
      </w:pPr>
      <w:r>
        <w:rPr>
          <w:rFonts w:hint="eastAsia"/>
          <w:color w:val="auto"/>
          <w:sz w:val="21"/>
          <w:highlight w:val="none"/>
          <w:u w:val="single"/>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同时，以投标报价低的优先；投标报价也相同时，以监理大纲得分高的优先；如监理大纲得分也相同时，由评标委员会采用记名投票方式（不得弃权），以得票多的优先。</w:t>
      </w:r>
    </w:p>
    <w:p w14:paraId="70F81D46">
      <w:pPr>
        <w:wordWrap w:val="0"/>
        <w:spacing w:line="360" w:lineRule="auto"/>
        <w:rPr>
          <w:rFonts w:hint="eastAsia"/>
          <w:b/>
          <w:color w:val="auto"/>
          <w:sz w:val="32"/>
          <w:highlight w:val="none"/>
        </w:rPr>
      </w:pPr>
      <w:r>
        <w:rPr>
          <w:rFonts w:hint="eastAsia"/>
          <w:b/>
          <w:color w:val="auto"/>
          <w:sz w:val="32"/>
          <w:highlight w:val="none"/>
        </w:rPr>
        <w:t>2.评审标准</w:t>
      </w:r>
    </w:p>
    <w:p w14:paraId="7987F2FF">
      <w:pPr>
        <w:wordWrap w:val="0"/>
        <w:spacing w:line="360" w:lineRule="auto"/>
        <w:ind w:firstLine="210" w:firstLineChars="100"/>
        <w:rPr>
          <w:rFonts w:hint="eastAsia"/>
          <w:color w:val="auto"/>
          <w:sz w:val="21"/>
          <w:highlight w:val="none"/>
        </w:rPr>
      </w:pPr>
      <w:r>
        <w:rPr>
          <w:rFonts w:hint="eastAsia"/>
          <w:color w:val="auto"/>
          <w:sz w:val="21"/>
          <w:highlight w:val="none"/>
        </w:rPr>
        <w:t>2.1初步评审标准</w:t>
      </w:r>
    </w:p>
    <w:p w14:paraId="6F82287B">
      <w:pPr>
        <w:wordWrap w:val="0"/>
        <w:spacing w:line="360" w:lineRule="auto"/>
        <w:ind w:firstLine="210" w:firstLineChars="100"/>
        <w:rPr>
          <w:rFonts w:hint="eastAsia"/>
          <w:color w:val="auto"/>
          <w:sz w:val="21"/>
          <w:highlight w:val="none"/>
        </w:rPr>
      </w:pPr>
      <w:r>
        <w:rPr>
          <w:rFonts w:hint="eastAsia"/>
          <w:color w:val="auto"/>
          <w:sz w:val="21"/>
          <w:highlight w:val="none"/>
        </w:rPr>
        <w:t>2.1.1形式评审标准：见评标办法前附表。</w:t>
      </w:r>
    </w:p>
    <w:p w14:paraId="6F57DCA9">
      <w:pPr>
        <w:wordWrap w:val="0"/>
        <w:spacing w:line="360" w:lineRule="auto"/>
        <w:ind w:firstLine="210" w:firstLineChars="100"/>
        <w:rPr>
          <w:rFonts w:hint="eastAsia"/>
          <w:color w:val="auto"/>
          <w:sz w:val="21"/>
          <w:highlight w:val="none"/>
        </w:rPr>
      </w:pPr>
      <w:r>
        <w:rPr>
          <w:rFonts w:hint="eastAsia"/>
          <w:color w:val="auto"/>
          <w:sz w:val="21"/>
          <w:highlight w:val="none"/>
        </w:rPr>
        <w:t>2.1.2资格评审标准：见评标办法前附表。</w:t>
      </w:r>
    </w:p>
    <w:p w14:paraId="18B9217A">
      <w:pPr>
        <w:wordWrap w:val="0"/>
        <w:spacing w:line="360" w:lineRule="auto"/>
        <w:ind w:firstLine="210" w:firstLineChars="100"/>
        <w:rPr>
          <w:rFonts w:hint="eastAsia"/>
          <w:color w:val="auto"/>
          <w:sz w:val="21"/>
          <w:highlight w:val="none"/>
        </w:rPr>
      </w:pPr>
      <w:r>
        <w:rPr>
          <w:rFonts w:hint="eastAsia"/>
          <w:color w:val="auto"/>
          <w:sz w:val="21"/>
          <w:highlight w:val="none"/>
        </w:rPr>
        <w:t>2.1.3响应性评审标准：见评标办法前附表。</w:t>
      </w:r>
    </w:p>
    <w:p w14:paraId="11461652">
      <w:pPr>
        <w:wordWrap w:val="0"/>
        <w:spacing w:line="360" w:lineRule="auto"/>
        <w:rPr>
          <w:rFonts w:hint="eastAsia"/>
          <w:b/>
          <w:color w:val="auto"/>
          <w:sz w:val="32"/>
          <w:highlight w:val="none"/>
        </w:rPr>
      </w:pPr>
      <w:r>
        <w:rPr>
          <w:rFonts w:hint="eastAsia"/>
          <w:b/>
          <w:color w:val="auto"/>
          <w:sz w:val="32"/>
          <w:highlight w:val="none"/>
        </w:rPr>
        <w:t>2.2分值构成与评分标准</w:t>
      </w:r>
    </w:p>
    <w:p w14:paraId="48D308D4">
      <w:pPr>
        <w:wordWrap w:val="0"/>
        <w:spacing w:line="360" w:lineRule="auto"/>
        <w:ind w:firstLine="210" w:firstLineChars="100"/>
        <w:rPr>
          <w:rFonts w:hint="eastAsia"/>
          <w:color w:val="auto"/>
          <w:sz w:val="21"/>
          <w:highlight w:val="none"/>
        </w:rPr>
      </w:pPr>
      <w:r>
        <w:rPr>
          <w:rFonts w:hint="eastAsia"/>
          <w:color w:val="auto"/>
          <w:sz w:val="21"/>
          <w:highlight w:val="none"/>
        </w:rPr>
        <w:t>2.2.1分值构成</w:t>
      </w:r>
    </w:p>
    <w:p w14:paraId="630679F7">
      <w:pPr>
        <w:wordWrap w:val="0"/>
        <w:spacing w:line="360" w:lineRule="auto"/>
        <w:rPr>
          <w:rFonts w:hint="eastAsia"/>
          <w:color w:val="auto"/>
          <w:sz w:val="21"/>
          <w:highlight w:val="none"/>
        </w:rPr>
      </w:pPr>
      <w:r>
        <w:rPr>
          <w:rFonts w:hint="eastAsia"/>
          <w:color w:val="auto"/>
          <w:sz w:val="21"/>
          <w:highlight w:val="none"/>
        </w:rPr>
        <w:t>（1）资信业绩部分：见评标办法前附表；</w:t>
      </w:r>
    </w:p>
    <w:p w14:paraId="0A81E77A">
      <w:pPr>
        <w:wordWrap w:val="0"/>
        <w:spacing w:line="360" w:lineRule="auto"/>
        <w:rPr>
          <w:rFonts w:hint="eastAsia"/>
          <w:color w:val="auto"/>
          <w:sz w:val="21"/>
          <w:highlight w:val="none"/>
        </w:rPr>
      </w:pPr>
      <w:r>
        <w:rPr>
          <w:rFonts w:hint="eastAsia"/>
          <w:color w:val="auto"/>
          <w:sz w:val="21"/>
          <w:highlight w:val="none"/>
        </w:rPr>
        <w:t>（2）监理大纲部分：见评标办法前附表；</w:t>
      </w:r>
    </w:p>
    <w:p w14:paraId="3499F8A1">
      <w:pPr>
        <w:wordWrap w:val="0"/>
        <w:spacing w:line="360" w:lineRule="auto"/>
        <w:rPr>
          <w:rFonts w:hint="eastAsia"/>
          <w:color w:val="auto"/>
          <w:sz w:val="21"/>
          <w:highlight w:val="none"/>
        </w:rPr>
      </w:pPr>
      <w:r>
        <w:rPr>
          <w:rFonts w:hint="eastAsia"/>
          <w:color w:val="auto"/>
          <w:sz w:val="21"/>
          <w:highlight w:val="none"/>
        </w:rPr>
        <w:t>（3）投标报价：见评标办法前附表；</w:t>
      </w:r>
    </w:p>
    <w:p w14:paraId="11E41301">
      <w:pPr>
        <w:wordWrap w:val="0"/>
        <w:spacing w:line="360" w:lineRule="auto"/>
        <w:rPr>
          <w:rFonts w:hint="eastAsia"/>
          <w:color w:val="auto"/>
          <w:sz w:val="21"/>
          <w:highlight w:val="none"/>
        </w:rPr>
      </w:pPr>
      <w:r>
        <w:rPr>
          <w:rFonts w:hint="eastAsia"/>
          <w:color w:val="auto"/>
          <w:sz w:val="21"/>
          <w:highlight w:val="none"/>
        </w:rPr>
        <w:t>（4）其他评分因素：见评标办法前附表。</w:t>
      </w:r>
    </w:p>
    <w:p w14:paraId="75B9D105">
      <w:pPr>
        <w:wordWrap w:val="0"/>
        <w:spacing w:line="360" w:lineRule="auto"/>
        <w:ind w:firstLine="210" w:firstLineChars="100"/>
        <w:rPr>
          <w:rFonts w:hint="eastAsia"/>
          <w:color w:val="auto"/>
          <w:sz w:val="21"/>
          <w:highlight w:val="none"/>
        </w:rPr>
      </w:pPr>
      <w:r>
        <w:rPr>
          <w:rFonts w:hint="eastAsia"/>
          <w:color w:val="auto"/>
          <w:sz w:val="21"/>
          <w:highlight w:val="none"/>
        </w:rPr>
        <w:t>2.2.2评标基准价计算</w:t>
      </w:r>
    </w:p>
    <w:p w14:paraId="7494ADD7">
      <w:pPr>
        <w:wordWrap w:val="0"/>
        <w:spacing w:line="360" w:lineRule="auto"/>
        <w:rPr>
          <w:rFonts w:hint="eastAsia"/>
          <w:color w:val="auto"/>
          <w:sz w:val="21"/>
          <w:highlight w:val="none"/>
        </w:rPr>
      </w:pPr>
      <w:r>
        <w:rPr>
          <w:rFonts w:hint="eastAsia"/>
          <w:color w:val="auto"/>
          <w:sz w:val="21"/>
          <w:highlight w:val="none"/>
        </w:rPr>
        <w:t>评标基准价计算方法：见评标办法前附表。</w:t>
      </w:r>
    </w:p>
    <w:p w14:paraId="06DE0938">
      <w:pPr>
        <w:wordWrap w:val="0"/>
        <w:spacing w:line="360" w:lineRule="auto"/>
        <w:ind w:firstLine="210" w:firstLineChars="100"/>
        <w:rPr>
          <w:rFonts w:hint="eastAsia"/>
          <w:color w:val="auto"/>
          <w:sz w:val="21"/>
          <w:highlight w:val="none"/>
        </w:rPr>
      </w:pPr>
      <w:r>
        <w:rPr>
          <w:rFonts w:hint="eastAsia"/>
          <w:color w:val="auto"/>
          <w:sz w:val="21"/>
          <w:highlight w:val="none"/>
        </w:rPr>
        <w:t>2.2.3投标报价的偏差率计算</w:t>
      </w:r>
    </w:p>
    <w:p w14:paraId="0F14636B">
      <w:pPr>
        <w:wordWrap w:val="0"/>
        <w:spacing w:line="360" w:lineRule="auto"/>
        <w:rPr>
          <w:rFonts w:hint="eastAsia"/>
          <w:color w:val="auto"/>
          <w:sz w:val="21"/>
          <w:highlight w:val="none"/>
        </w:rPr>
      </w:pPr>
      <w:r>
        <w:rPr>
          <w:rFonts w:hint="eastAsia"/>
          <w:color w:val="auto"/>
          <w:sz w:val="21"/>
          <w:highlight w:val="none"/>
        </w:rPr>
        <w:t>投标报价的偏差率计算公式：见评标办法前附表。</w:t>
      </w:r>
    </w:p>
    <w:p w14:paraId="1C36AA95">
      <w:pPr>
        <w:wordWrap w:val="0"/>
        <w:spacing w:line="360" w:lineRule="auto"/>
        <w:ind w:firstLine="210" w:firstLineChars="100"/>
        <w:rPr>
          <w:rFonts w:hint="eastAsia"/>
          <w:color w:val="auto"/>
          <w:sz w:val="21"/>
          <w:highlight w:val="none"/>
        </w:rPr>
      </w:pPr>
      <w:r>
        <w:rPr>
          <w:rFonts w:hint="eastAsia"/>
          <w:color w:val="auto"/>
          <w:sz w:val="21"/>
          <w:highlight w:val="none"/>
        </w:rPr>
        <w:t>2.2.4评分标准</w:t>
      </w:r>
    </w:p>
    <w:p w14:paraId="783ADE22">
      <w:pPr>
        <w:wordWrap w:val="0"/>
        <w:spacing w:line="360" w:lineRule="auto"/>
        <w:rPr>
          <w:rFonts w:hint="eastAsia"/>
          <w:color w:val="auto"/>
          <w:sz w:val="21"/>
          <w:highlight w:val="none"/>
        </w:rPr>
      </w:pPr>
      <w:r>
        <w:rPr>
          <w:rFonts w:hint="eastAsia"/>
          <w:color w:val="auto"/>
          <w:sz w:val="21"/>
          <w:highlight w:val="none"/>
        </w:rPr>
        <w:t>（1）资信业绩评分标准：见评标办法前附表；</w:t>
      </w:r>
    </w:p>
    <w:p w14:paraId="0568AD8D">
      <w:pPr>
        <w:wordWrap w:val="0"/>
        <w:spacing w:line="360" w:lineRule="auto"/>
        <w:rPr>
          <w:rFonts w:hint="eastAsia"/>
          <w:color w:val="auto"/>
          <w:sz w:val="21"/>
          <w:highlight w:val="none"/>
        </w:rPr>
      </w:pPr>
      <w:r>
        <w:rPr>
          <w:rFonts w:hint="eastAsia"/>
          <w:color w:val="auto"/>
          <w:sz w:val="21"/>
          <w:highlight w:val="none"/>
        </w:rPr>
        <w:t>（2）监理大纲评分标准：见评标办法前附表；</w:t>
      </w:r>
    </w:p>
    <w:p w14:paraId="1BD69C9E">
      <w:pPr>
        <w:wordWrap w:val="0"/>
        <w:spacing w:line="360" w:lineRule="auto"/>
        <w:rPr>
          <w:rFonts w:hint="eastAsia"/>
          <w:color w:val="auto"/>
          <w:sz w:val="21"/>
          <w:highlight w:val="none"/>
        </w:rPr>
      </w:pPr>
      <w:r>
        <w:rPr>
          <w:rFonts w:hint="eastAsia"/>
          <w:color w:val="auto"/>
          <w:sz w:val="21"/>
          <w:highlight w:val="none"/>
        </w:rPr>
        <w:t>（3）投标报价评分标准：见评标办法前附表；</w:t>
      </w:r>
    </w:p>
    <w:p w14:paraId="13431B30">
      <w:pPr>
        <w:wordWrap w:val="0"/>
        <w:spacing w:line="360" w:lineRule="auto"/>
        <w:rPr>
          <w:rFonts w:hint="eastAsia"/>
          <w:color w:val="auto"/>
          <w:sz w:val="21"/>
          <w:highlight w:val="none"/>
        </w:rPr>
      </w:pPr>
      <w:r>
        <w:rPr>
          <w:rFonts w:hint="eastAsia"/>
          <w:color w:val="auto"/>
          <w:sz w:val="21"/>
          <w:highlight w:val="none"/>
        </w:rPr>
        <w:t>（4）其他因素评分标准：见评标办法前附表。</w:t>
      </w:r>
    </w:p>
    <w:p w14:paraId="1076C659">
      <w:pPr>
        <w:wordWrap w:val="0"/>
        <w:spacing w:line="360" w:lineRule="auto"/>
        <w:rPr>
          <w:rFonts w:hint="eastAsia"/>
          <w:b/>
          <w:color w:val="auto"/>
          <w:sz w:val="32"/>
          <w:highlight w:val="none"/>
        </w:rPr>
      </w:pPr>
      <w:r>
        <w:rPr>
          <w:rFonts w:hint="eastAsia"/>
          <w:b/>
          <w:color w:val="auto"/>
          <w:sz w:val="32"/>
          <w:highlight w:val="none"/>
        </w:rPr>
        <w:t>3.评标程序</w:t>
      </w:r>
    </w:p>
    <w:p w14:paraId="37A409DE">
      <w:pPr>
        <w:wordWrap w:val="0"/>
        <w:spacing w:line="360" w:lineRule="auto"/>
        <w:rPr>
          <w:rFonts w:hint="eastAsia"/>
          <w:color w:val="auto"/>
          <w:sz w:val="21"/>
          <w:highlight w:val="none"/>
        </w:rPr>
      </w:pPr>
      <w:r>
        <w:rPr>
          <w:rFonts w:hint="eastAsia"/>
          <w:b/>
          <w:color w:val="auto"/>
          <w:sz w:val="32"/>
          <w:highlight w:val="none"/>
        </w:rPr>
        <w:t>3.1初步评审</w:t>
      </w:r>
    </w:p>
    <w:p w14:paraId="2B1B52B5">
      <w:pPr>
        <w:wordWrap w:val="0"/>
        <w:spacing w:line="360" w:lineRule="auto"/>
        <w:ind w:firstLine="210" w:firstLineChars="100"/>
        <w:jc w:val="both"/>
        <w:rPr>
          <w:rFonts w:hint="eastAsia"/>
          <w:color w:val="auto"/>
          <w:sz w:val="21"/>
          <w:highlight w:val="none"/>
        </w:rPr>
      </w:pPr>
      <w:r>
        <w:rPr>
          <w:rFonts w:hint="eastAsia"/>
          <w:color w:val="auto"/>
          <w:sz w:val="21"/>
          <w:highlight w:val="none"/>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r>
        <w:rPr>
          <w:rFonts w:hint="eastAsia"/>
          <w:color w:val="auto"/>
          <w:sz w:val="21"/>
          <w:szCs w:val="21"/>
          <w:highlight w:val="none"/>
          <w:u w:val="single"/>
        </w:rPr>
        <w:t>评委发现投标文件中含义不明确、对同类问题表述不一致、有明显文字和计算错误的，应当要求投标人作必要的澄清、说明后再判定投标人是否通过初步</w:t>
      </w:r>
      <w:r>
        <w:rPr>
          <w:rFonts w:hint="eastAsia"/>
          <w:color w:val="auto"/>
          <w:sz w:val="21"/>
          <w:szCs w:val="21"/>
          <w:highlight w:val="none"/>
          <w:u w:val="single"/>
          <w:lang w:val="en-US"/>
        </w:rPr>
        <w:t>评审</w:t>
      </w:r>
      <w:r>
        <w:rPr>
          <w:rFonts w:hint="eastAsia"/>
          <w:color w:val="auto"/>
          <w:sz w:val="21"/>
          <w:szCs w:val="21"/>
          <w:highlight w:val="none"/>
          <w:u w:val="single"/>
        </w:rPr>
        <w:t>，不得直接否决投标。如评标委员会的评审意见不一致时，以评标委员会过半数成员的意见作为评标委员会对该情形的认定结论。</w:t>
      </w:r>
    </w:p>
    <w:p w14:paraId="5240A10D">
      <w:pPr>
        <w:wordWrap w:val="0"/>
        <w:spacing w:line="360" w:lineRule="auto"/>
        <w:ind w:firstLine="210" w:firstLineChars="100"/>
        <w:jc w:val="both"/>
        <w:rPr>
          <w:rFonts w:hint="eastAsia"/>
          <w:color w:val="auto"/>
          <w:sz w:val="21"/>
          <w:highlight w:val="none"/>
        </w:rPr>
      </w:pPr>
      <w:r>
        <w:rPr>
          <w:rFonts w:hint="eastAsia"/>
          <w:color w:val="auto"/>
          <w:sz w:val="21"/>
          <w:highlight w:val="none"/>
        </w:rPr>
        <w:t>3.1.2投标人有以下情形之一的，评标委员会应当否决其投标：</w:t>
      </w:r>
    </w:p>
    <w:p w14:paraId="146F4B83">
      <w:pPr>
        <w:wordWrap w:val="0"/>
        <w:spacing w:line="360" w:lineRule="auto"/>
        <w:jc w:val="both"/>
        <w:rPr>
          <w:rFonts w:hint="eastAsia"/>
          <w:color w:val="auto"/>
          <w:sz w:val="21"/>
          <w:highlight w:val="none"/>
        </w:rPr>
      </w:pPr>
      <w:r>
        <w:rPr>
          <w:rFonts w:hint="eastAsia"/>
          <w:color w:val="auto"/>
          <w:sz w:val="21"/>
          <w:highlight w:val="none"/>
        </w:rPr>
        <w:t>（1）投标文件没有对招标文件的实质性要求和条件作出响应，或者对招标文件的偏差超出招标文件规定的偏差范围或最高项数；</w:t>
      </w:r>
    </w:p>
    <w:p w14:paraId="0CB0A7A0">
      <w:pPr>
        <w:wordWrap w:val="0"/>
        <w:spacing w:line="360" w:lineRule="auto"/>
        <w:jc w:val="both"/>
        <w:rPr>
          <w:rFonts w:hint="eastAsia"/>
          <w:color w:val="auto"/>
          <w:sz w:val="21"/>
          <w:highlight w:val="none"/>
        </w:rPr>
      </w:pPr>
      <w:r>
        <w:rPr>
          <w:rFonts w:hint="eastAsia"/>
          <w:color w:val="auto"/>
          <w:sz w:val="21"/>
          <w:highlight w:val="none"/>
        </w:rPr>
        <w:t>（2）有串通投标、弄虚作假、行贿等违法行为。</w:t>
      </w:r>
    </w:p>
    <w:p w14:paraId="701B6017">
      <w:pPr>
        <w:wordWrap w:val="0"/>
        <w:spacing w:line="360" w:lineRule="auto"/>
        <w:ind w:firstLine="210" w:firstLineChars="100"/>
        <w:jc w:val="both"/>
        <w:rPr>
          <w:rFonts w:hint="eastAsia"/>
          <w:color w:val="auto"/>
          <w:sz w:val="21"/>
          <w:highlight w:val="none"/>
        </w:rPr>
      </w:pPr>
      <w:r>
        <w:rPr>
          <w:rFonts w:hint="eastAsia"/>
          <w:color w:val="auto"/>
          <w:sz w:val="21"/>
          <w:highlight w:val="none"/>
        </w:rPr>
        <w:t>3.1.3投标报价有算术错误及其他错误的，评标委员会按以下原则要求投标人对投标报价进行修正，并要求投标人书面澄清确认。投标人拒不澄清确认的，评标委员会应当否决其投标：</w:t>
      </w:r>
    </w:p>
    <w:p w14:paraId="654250AF">
      <w:pPr>
        <w:wordWrap w:val="0"/>
        <w:spacing w:line="360" w:lineRule="auto"/>
        <w:jc w:val="both"/>
        <w:rPr>
          <w:rFonts w:hint="eastAsia"/>
          <w:color w:val="auto"/>
          <w:sz w:val="21"/>
          <w:szCs w:val="21"/>
          <w:highlight w:val="none"/>
        </w:rPr>
      </w:pPr>
      <w:r>
        <w:rPr>
          <w:rFonts w:hint="eastAsia"/>
          <w:color w:val="auto"/>
          <w:sz w:val="21"/>
          <w:szCs w:val="21"/>
          <w:highlight w:val="none"/>
        </w:rPr>
        <w:t>（1）投标文件中的大写金额与小写金额不一致的，以大写金额为准；</w:t>
      </w:r>
    </w:p>
    <w:p w14:paraId="3C1E2D01">
      <w:pPr>
        <w:wordWrap w:val="0"/>
        <w:spacing w:line="360" w:lineRule="auto"/>
        <w:jc w:val="both"/>
        <w:rPr>
          <w:rFonts w:hint="eastAsia"/>
          <w:color w:val="auto"/>
          <w:sz w:val="21"/>
          <w:szCs w:val="21"/>
          <w:highlight w:val="none"/>
        </w:rPr>
      </w:pPr>
      <w:r>
        <w:rPr>
          <w:rFonts w:hint="eastAsia"/>
          <w:color w:val="auto"/>
          <w:sz w:val="21"/>
          <w:szCs w:val="21"/>
          <w:highlight w:val="none"/>
        </w:rPr>
        <w:t>（2）总价金额与单价金额不一致的，以单价金额为准，但单价金额小数点有明显错误的除外。</w:t>
      </w:r>
    </w:p>
    <w:p w14:paraId="6CB15AA0">
      <w:pPr>
        <w:wordWrap w:val="0"/>
        <w:spacing w:line="360" w:lineRule="auto"/>
        <w:ind w:firstLine="210" w:firstLineChars="100"/>
        <w:jc w:val="both"/>
        <w:rPr>
          <w:rFonts w:hint="eastAsia"/>
          <w:color w:val="auto"/>
          <w:sz w:val="21"/>
          <w:szCs w:val="21"/>
          <w:highlight w:val="none"/>
          <w:u w:val="single"/>
          <w:lang w:val="en-US"/>
        </w:rPr>
      </w:pPr>
      <w:r>
        <w:rPr>
          <w:rFonts w:hint="eastAsia"/>
          <w:color w:val="auto"/>
          <w:sz w:val="21"/>
          <w:szCs w:val="21"/>
          <w:highlight w:val="none"/>
          <w:u w:val="single"/>
          <w:lang w:val="en-US"/>
        </w:rPr>
        <w:t>（3）监理费下浮率有误的，以总价金额为准修正下浮率。</w:t>
      </w:r>
    </w:p>
    <w:p w14:paraId="6AEE8F1A">
      <w:pPr>
        <w:pStyle w:val="8"/>
        <w:wordWrap w:val="0"/>
        <w:spacing w:line="360" w:lineRule="auto"/>
        <w:ind w:firstLine="220" w:firstLineChars="100"/>
        <w:jc w:val="both"/>
        <w:rPr>
          <w:rFonts w:hint="eastAsia"/>
          <w:color w:val="auto"/>
          <w:sz w:val="21"/>
          <w:szCs w:val="21"/>
          <w:highlight w:val="none"/>
        </w:rPr>
      </w:pPr>
      <w:r>
        <w:rPr>
          <w:rFonts w:hint="eastAsia" w:cs="Arial"/>
          <w:color w:val="auto"/>
          <w:highlight w:val="none"/>
          <w:u w:val="single"/>
        </w:rPr>
        <w:t xml:space="preserve">3.1.4 </w:t>
      </w:r>
      <w:r>
        <w:rPr>
          <w:rFonts w:hint="eastAsia" w:cs="Arial"/>
          <w:color w:val="auto"/>
          <w:sz w:val="21"/>
          <w:szCs w:val="21"/>
          <w:highlight w:val="none"/>
          <w:u w:val="single"/>
        </w:rPr>
        <w:t>招标人需将开标异议提交给评标委员会的评审确认时，评标委员会须进行评审确认，不得以任何理由拒绝。</w:t>
      </w:r>
    </w:p>
    <w:p w14:paraId="5CF4D6B3">
      <w:pPr>
        <w:wordWrap w:val="0"/>
        <w:spacing w:line="360" w:lineRule="auto"/>
        <w:rPr>
          <w:rFonts w:hint="eastAsia"/>
          <w:color w:val="auto"/>
          <w:sz w:val="21"/>
          <w:highlight w:val="none"/>
        </w:rPr>
      </w:pPr>
      <w:r>
        <w:rPr>
          <w:rFonts w:hint="eastAsia"/>
          <w:b/>
          <w:color w:val="auto"/>
          <w:sz w:val="32"/>
          <w:highlight w:val="none"/>
        </w:rPr>
        <w:t>3.2详细评审</w:t>
      </w:r>
    </w:p>
    <w:p w14:paraId="37DD6D6A">
      <w:pPr>
        <w:wordWrap w:val="0"/>
        <w:spacing w:line="360" w:lineRule="auto"/>
        <w:ind w:firstLine="210" w:firstLineChars="100"/>
        <w:jc w:val="both"/>
        <w:rPr>
          <w:rFonts w:hint="eastAsia"/>
          <w:color w:val="auto"/>
          <w:sz w:val="21"/>
          <w:highlight w:val="none"/>
        </w:rPr>
      </w:pPr>
      <w:r>
        <w:rPr>
          <w:rFonts w:hint="eastAsia"/>
          <w:color w:val="auto"/>
          <w:sz w:val="21"/>
          <w:highlight w:val="none"/>
        </w:rPr>
        <w:t>3.2.1评标委员会按本章第 2.2 款规定的量化因素和分值进行打分，并计算出综合评估得分。</w:t>
      </w:r>
    </w:p>
    <w:p w14:paraId="44BB53EC">
      <w:pPr>
        <w:wordWrap w:val="0"/>
        <w:spacing w:line="360" w:lineRule="auto"/>
        <w:jc w:val="both"/>
        <w:rPr>
          <w:rFonts w:hint="eastAsia"/>
          <w:color w:val="auto"/>
          <w:sz w:val="21"/>
          <w:highlight w:val="none"/>
        </w:rPr>
      </w:pPr>
      <w:r>
        <w:rPr>
          <w:rFonts w:hint="eastAsia"/>
          <w:color w:val="auto"/>
          <w:sz w:val="21"/>
          <w:highlight w:val="none"/>
        </w:rPr>
        <w:t>（1）按本章第 2.2.4（1）目规定的评审因素和分值对资信业绩部分计算出得分A；</w:t>
      </w:r>
    </w:p>
    <w:p w14:paraId="618F6B76">
      <w:pPr>
        <w:wordWrap w:val="0"/>
        <w:spacing w:line="360" w:lineRule="auto"/>
        <w:jc w:val="both"/>
        <w:rPr>
          <w:rFonts w:hint="eastAsia"/>
          <w:color w:val="auto"/>
          <w:sz w:val="21"/>
          <w:highlight w:val="none"/>
        </w:rPr>
      </w:pPr>
      <w:r>
        <w:rPr>
          <w:rFonts w:hint="eastAsia"/>
          <w:color w:val="auto"/>
          <w:sz w:val="21"/>
          <w:highlight w:val="none"/>
        </w:rPr>
        <w:t>（2）按本章第 2.2.4（2）目规定的评审因素和分值对监理大纲部分计算出得分B；</w:t>
      </w:r>
    </w:p>
    <w:p w14:paraId="561A68D4">
      <w:pPr>
        <w:wordWrap w:val="0"/>
        <w:spacing w:line="360" w:lineRule="auto"/>
        <w:jc w:val="both"/>
        <w:rPr>
          <w:rFonts w:hint="eastAsia"/>
          <w:color w:val="auto"/>
          <w:sz w:val="21"/>
          <w:highlight w:val="none"/>
        </w:rPr>
      </w:pPr>
      <w:r>
        <w:rPr>
          <w:rFonts w:hint="eastAsia"/>
          <w:color w:val="auto"/>
          <w:sz w:val="21"/>
          <w:highlight w:val="none"/>
        </w:rPr>
        <w:t>（3）按本章第 2.2.4（3）目规定的评审因素和分值对投标报价计算出得分C；</w:t>
      </w:r>
    </w:p>
    <w:p w14:paraId="4E347A7C">
      <w:pPr>
        <w:wordWrap w:val="0"/>
        <w:spacing w:line="360" w:lineRule="auto"/>
        <w:jc w:val="both"/>
        <w:rPr>
          <w:rFonts w:hint="eastAsia"/>
          <w:color w:val="auto"/>
          <w:sz w:val="21"/>
          <w:highlight w:val="none"/>
        </w:rPr>
      </w:pPr>
      <w:r>
        <w:rPr>
          <w:rFonts w:hint="eastAsia"/>
          <w:color w:val="auto"/>
          <w:sz w:val="21"/>
          <w:highlight w:val="none"/>
        </w:rPr>
        <w:t>（4）按本章第 2.2.4（4）目规定的评审因素和分值对其他部分计算出得分D。</w:t>
      </w:r>
    </w:p>
    <w:p w14:paraId="4E4BCF59">
      <w:pPr>
        <w:wordWrap w:val="0"/>
        <w:spacing w:line="360" w:lineRule="auto"/>
        <w:ind w:firstLine="210" w:firstLineChars="100"/>
        <w:jc w:val="both"/>
        <w:rPr>
          <w:rFonts w:hint="eastAsia"/>
          <w:color w:val="auto"/>
          <w:sz w:val="21"/>
          <w:highlight w:val="none"/>
        </w:rPr>
      </w:pPr>
      <w:r>
        <w:rPr>
          <w:rFonts w:hint="eastAsia"/>
          <w:color w:val="auto"/>
          <w:sz w:val="21"/>
          <w:highlight w:val="none"/>
        </w:rPr>
        <w:t>3.2.2评分分值计算保留小数点后两位，小数点后第三位“四舍五入”。</w:t>
      </w:r>
    </w:p>
    <w:p w14:paraId="4D5E5D2D">
      <w:pPr>
        <w:wordWrap w:val="0"/>
        <w:spacing w:line="360" w:lineRule="auto"/>
        <w:ind w:firstLine="210" w:firstLineChars="100"/>
        <w:jc w:val="both"/>
        <w:rPr>
          <w:rFonts w:hint="eastAsia"/>
          <w:color w:val="auto"/>
          <w:sz w:val="21"/>
          <w:highlight w:val="none"/>
        </w:rPr>
      </w:pPr>
      <w:r>
        <w:rPr>
          <w:rFonts w:hint="eastAsia"/>
          <w:color w:val="auto"/>
          <w:sz w:val="21"/>
          <w:highlight w:val="none"/>
        </w:rPr>
        <w:t>3.2.3投标人得分=A+B+C</w:t>
      </w:r>
      <w:r>
        <w:rPr>
          <w:rFonts w:hint="eastAsia"/>
          <w:color w:val="auto"/>
          <w:sz w:val="21"/>
          <w:highlight w:val="none"/>
          <w:lang w:val="en-US"/>
        </w:rPr>
        <w:t>+D</w:t>
      </w:r>
      <w:r>
        <w:rPr>
          <w:rFonts w:hint="eastAsia"/>
          <w:color w:val="auto"/>
          <w:sz w:val="21"/>
          <w:highlight w:val="none"/>
        </w:rPr>
        <w:t>。</w:t>
      </w:r>
    </w:p>
    <w:p w14:paraId="38296B01">
      <w:pPr>
        <w:wordWrap w:val="0"/>
        <w:spacing w:line="360" w:lineRule="auto"/>
        <w:ind w:firstLine="210" w:firstLineChars="100"/>
        <w:jc w:val="both"/>
        <w:rPr>
          <w:rFonts w:hint="eastAsia"/>
          <w:color w:val="auto"/>
          <w:sz w:val="21"/>
          <w:highlight w:val="none"/>
        </w:rPr>
      </w:pPr>
      <w:r>
        <w:rPr>
          <w:rFonts w:hint="eastAsia"/>
          <w:color w:val="auto"/>
          <w:sz w:val="21"/>
          <w:highlight w:val="non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7FACF2B">
      <w:pPr>
        <w:wordWrap w:val="0"/>
        <w:spacing w:line="360" w:lineRule="auto"/>
        <w:jc w:val="both"/>
        <w:rPr>
          <w:rFonts w:hint="eastAsia"/>
          <w:color w:val="auto"/>
          <w:sz w:val="21"/>
          <w:highlight w:val="none"/>
        </w:rPr>
      </w:pPr>
      <w:r>
        <w:rPr>
          <w:rFonts w:hint="eastAsia"/>
          <w:b/>
          <w:color w:val="auto"/>
          <w:sz w:val="32"/>
          <w:highlight w:val="none"/>
        </w:rPr>
        <w:t>3.3投标文件的澄清</w:t>
      </w:r>
    </w:p>
    <w:p w14:paraId="5BEA7B3D">
      <w:pPr>
        <w:wordWrap w:val="0"/>
        <w:spacing w:line="360" w:lineRule="auto"/>
        <w:ind w:firstLine="210" w:firstLineChars="100"/>
        <w:jc w:val="both"/>
        <w:rPr>
          <w:rFonts w:hint="eastAsia"/>
          <w:color w:val="auto"/>
          <w:sz w:val="21"/>
          <w:highlight w:val="none"/>
        </w:rPr>
      </w:pPr>
      <w:r>
        <w:rPr>
          <w:rFonts w:hint="eastAsia"/>
          <w:color w:val="auto"/>
          <w:sz w:val="21"/>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D86AC19">
      <w:pPr>
        <w:wordWrap w:val="0"/>
        <w:spacing w:line="360" w:lineRule="auto"/>
        <w:ind w:firstLine="210" w:firstLineChars="100"/>
        <w:jc w:val="both"/>
        <w:rPr>
          <w:rFonts w:hint="eastAsia"/>
          <w:color w:val="auto"/>
          <w:sz w:val="21"/>
          <w:highlight w:val="none"/>
        </w:rPr>
      </w:pPr>
      <w:r>
        <w:rPr>
          <w:rFonts w:hint="eastAsia"/>
          <w:color w:val="auto"/>
          <w:sz w:val="21"/>
          <w:highlight w:val="none"/>
        </w:rPr>
        <w:t>3.3.2澄清、说明或补正不得超出投标文件的范围且不得改变投标文件的实质性内容，并构成投标文件的组成部分。</w:t>
      </w:r>
    </w:p>
    <w:p w14:paraId="42852C39">
      <w:pPr>
        <w:wordWrap w:val="0"/>
        <w:spacing w:line="360" w:lineRule="auto"/>
        <w:ind w:firstLine="210" w:firstLineChars="100"/>
        <w:jc w:val="both"/>
        <w:rPr>
          <w:rFonts w:hint="eastAsia"/>
          <w:color w:val="auto"/>
          <w:sz w:val="21"/>
          <w:highlight w:val="none"/>
        </w:rPr>
      </w:pPr>
      <w:r>
        <w:rPr>
          <w:rFonts w:hint="eastAsia"/>
          <w:color w:val="auto"/>
          <w:sz w:val="21"/>
          <w:highlight w:val="none"/>
        </w:rPr>
        <w:t>3.3.3评标委员会对投标人提交的澄清、说明或补正有疑问的，可以要求投标人进一步澄清、说明或补正，直至满足评标委员会的要求。</w:t>
      </w:r>
    </w:p>
    <w:p w14:paraId="09FE6B31">
      <w:pPr>
        <w:wordWrap w:val="0"/>
        <w:spacing w:line="360" w:lineRule="auto"/>
        <w:jc w:val="both"/>
        <w:rPr>
          <w:rFonts w:hint="eastAsia"/>
          <w:color w:val="auto"/>
          <w:sz w:val="21"/>
          <w:highlight w:val="none"/>
        </w:rPr>
      </w:pPr>
      <w:r>
        <w:rPr>
          <w:rFonts w:hint="eastAsia"/>
          <w:b/>
          <w:color w:val="auto"/>
          <w:sz w:val="32"/>
          <w:highlight w:val="none"/>
        </w:rPr>
        <w:t>3.4评标结果</w:t>
      </w:r>
    </w:p>
    <w:p w14:paraId="0062DA2C">
      <w:pPr>
        <w:wordWrap w:val="0"/>
        <w:spacing w:line="360" w:lineRule="auto"/>
        <w:jc w:val="both"/>
        <w:rPr>
          <w:rFonts w:hint="eastAsia"/>
          <w:color w:val="auto"/>
          <w:sz w:val="21"/>
          <w:highlight w:val="none"/>
        </w:rPr>
      </w:pPr>
      <w:r>
        <w:rPr>
          <w:rFonts w:hint="eastAsia"/>
          <w:color w:val="auto"/>
          <w:sz w:val="21"/>
          <w:highlight w:val="none"/>
        </w:rPr>
        <w:t>3.4.1除第二章“投标人须知”前附表授权直接确定中标人外，评标委员会按照得分由高到低的顺序推荐中标候选人，并标明排序。</w:t>
      </w:r>
    </w:p>
    <w:p w14:paraId="6B587344">
      <w:pPr>
        <w:wordWrap w:val="0"/>
        <w:spacing w:line="360" w:lineRule="auto"/>
        <w:ind w:firstLine="420" w:firstLineChars="200"/>
        <w:jc w:val="both"/>
        <w:rPr>
          <w:rFonts w:hint="eastAsia"/>
          <w:color w:val="auto"/>
          <w:sz w:val="21"/>
          <w:highlight w:val="none"/>
        </w:rPr>
      </w:pPr>
      <w:r>
        <w:rPr>
          <w:rFonts w:hint="eastAsia"/>
          <w:color w:val="auto"/>
          <w:sz w:val="21"/>
          <w:highlight w:val="none"/>
        </w:rPr>
        <w:t>评标委员会完成评标后，应当向招标人提交书面评标报告和中标候选人名单。</w:t>
      </w:r>
    </w:p>
    <w:p w14:paraId="3B4AFB21">
      <w:pPr>
        <w:wordWrap w:val="0"/>
        <w:spacing w:line="360" w:lineRule="auto"/>
        <w:jc w:val="both"/>
        <w:rPr>
          <w:rFonts w:hint="eastAsia"/>
          <w:color w:val="auto"/>
          <w:sz w:val="21"/>
          <w:highlight w:val="none"/>
        </w:rPr>
        <w:sectPr>
          <w:footerReference r:id="rId6" w:type="default"/>
          <w:pgSz w:w="11906" w:h="16838"/>
          <w:pgMar w:top="1440" w:right="1080" w:bottom="1440" w:left="1080" w:header="0" w:footer="841" w:gutter="0"/>
          <w:cols w:space="720" w:num="1"/>
        </w:sectPr>
      </w:pPr>
    </w:p>
    <w:p w14:paraId="4690F9C7">
      <w:pPr>
        <w:pStyle w:val="2"/>
        <w:wordWrap w:val="0"/>
        <w:spacing w:line="360" w:lineRule="auto"/>
        <w:rPr>
          <w:rFonts w:hint="eastAsia" w:ascii="宋体" w:hAnsi="宋体" w:eastAsia="宋体" w:cs="宋体"/>
          <w:color w:val="auto"/>
          <w:highlight w:val="none"/>
        </w:rPr>
      </w:pPr>
      <w:bookmarkStart w:id="31" w:name="_bookmark93"/>
      <w:bookmarkEnd w:id="31"/>
      <w:bookmarkStart w:id="32" w:name="_Toc23061"/>
      <w:r>
        <w:rPr>
          <w:rFonts w:hint="eastAsia" w:ascii="宋体" w:hAnsi="宋体" w:eastAsia="宋体" w:cs="宋体"/>
          <w:color w:val="auto"/>
          <w:highlight w:val="none"/>
        </w:rPr>
        <w:t>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合同条款及格式</w:t>
      </w:r>
      <w:bookmarkEnd w:id="32"/>
    </w:p>
    <w:p w14:paraId="42CB2A80">
      <w:pPr>
        <w:wordWrap w:val="0"/>
        <w:spacing w:line="360" w:lineRule="auto"/>
        <w:jc w:val="center"/>
        <w:rPr>
          <w:rFonts w:hint="eastAsia"/>
          <w:color w:val="auto"/>
          <w:highlight w:val="none"/>
        </w:rPr>
        <w:sectPr>
          <w:pgSz w:w="11906" w:h="16838"/>
          <w:pgMar w:top="1440" w:right="1080" w:bottom="1440" w:left="1080" w:header="0" w:footer="841" w:gutter="0"/>
          <w:cols w:space="720" w:num="1"/>
        </w:sectPr>
      </w:pPr>
      <w:r>
        <w:rPr>
          <w:rFonts w:hint="eastAsia"/>
          <w:b/>
          <w:color w:val="auto"/>
          <w:sz w:val="24"/>
          <w:szCs w:val="24"/>
          <w:highlight w:val="none"/>
        </w:rPr>
        <w:t>[另册]</w:t>
      </w:r>
    </w:p>
    <w:p w14:paraId="072A36DD">
      <w:pPr>
        <w:wordWrap w:val="0"/>
        <w:spacing w:line="360" w:lineRule="auto"/>
        <w:rPr>
          <w:rFonts w:hint="eastAsia"/>
          <w:color w:val="auto"/>
          <w:highlight w:val="none"/>
        </w:rPr>
      </w:pPr>
      <w:bookmarkStart w:id="33" w:name="_bookmark94"/>
      <w:bookmarkEnd w:id="33"/>
    </w:p>
    <w:p w14:paraId="7D5DFA24">
      <w:pPr>
        <w:pStyle w:val="26"/>
        <w:rPr>
          <w:rFonts w:hint="eastAsia"/>
          <w:color w:val="auto"/>
          <w:highlight w:val="none"/>
        </w:rPr>
      </w:pPr>
    </w:p>
    <w:p w14:paraId="5965EBBF">
      <w:pPr>
        <w:pStyle w:val="26"/>
        <w:rPr>
          <w:rFonts w:hint="eastAsia"/>
          <w:color w:val="auto"/>
          <w:highlight w:val="none"/>
        </w:rPr>
      </w:pPr>
    </w:p>
    <w:p w14:paraId="5AFC8F8C">
      <w:pPr>
        <w:pStyle w:val="26"/>
        <w:rPr>
          <w:rFonts w:hint="eastAsia"/>
          <w:color w:val="auto"/>
          <w:highlight w:val="none"/>
        </w:rPr>
      </w:pPr>
    </w:p>
    <w:p w14:paraId="462CD209">
      <w:pPr>
        <w:pStyle w:val="26"/>
        <w:rPr>
          <w:rFonts w:hint="eastAsia"/>
          <w:color w:val="auto"/>
          <w:highlight w:val="none"/>
        </w:rPr>
      </w:pPr>
    </w:p>
    <w:p w14:paraId="7C245DCA">
      <w:pPr>
        <w:pStyle w:val="26"/>
        <w:rPr>
          <w:rFonts w:hint="eastAsia"/>
          <w:color w:val="auto"/>
          <w:highlight w:val="none"/>
        </w:rPr>
        <w:sectPr>
          <w:type w:val="continuous"/>
          <w:pgSz w:w="11906" w:h="16838"/>
          <w:pgMar w:top="1440" w:right="1080" w:bottom="1440" w:left="1080" w:header="720" w:footer="720" w:gutter="0"/>
          <w:cols w:space="720" w:num="1"/>
        </w:sectPr>
      </w:pPr>
    </w:p>
    <w:p w14:paraId="79875EE6">
      <w:pPr>
        <w:pStyle w:val="2"/>
        <w:wordWrap w:val="0"/>
        <w:spacing w:before="68" w:line="360" w:lineRule="auto"/>
        <w:ind w:right="458"/>
        <w:rPr>
          <w:rFonts w:hint="eastAsia" w:ascii="宋体" w:hAnsi="宋体" w:eastAsia="宋体" w:cs="宋体"/>
          <w:color w:val="auto"/>
          <w:highlight w:val="none"/>
        </w:rPr>
      </w:pPr>
      <w:bookmarkStart w:id="34" w:name="_bookmark161"/>
      <w:bookmarkEnd w:id="34"/>
      <w:bookmarkStart w:id="35" w:name="_Toc28619"/>
      <w:r>
        <w:rPr>
          <w:rFonts w:hint="eastAsia" w:ascii="宋体" w:hAnsi="宋体" w:eastAsia="宋体" w:cs="宋体"/>
          <w:color w:val="auto"/>
          <w:highlight w:val="none"/>
        </w:rPr>
        <w:t>第二卷</w:t>
      </w:r>
      <w:bookmarkEnd w:id="35"/>
    </w:p>
    <w:p w14:paraId="59509A9C">
      <w:pPr>
        <w:pStyle w:val="11"/>
        <w:wordWrap w:val="0"/>
        <w:spacing w:line="360" w:lineRule="auto"/>
        <w:rPr>
          <w:rFonts w:hint="eastAsia"/>
          <w:b/>
          <w:color w:val="auto"/>
          <w:sz w:val="20"/>
          <w:highlight w:val="none"/>
        </w:rPr>
      </w:pPr>
    </w:p>
    <w:p w14:paraId="044832A9">
      <w:pPr>
        <w:pStyle w:val="2"/>
        <w:wordWrap w:val="0"/>
        <w:spacing w:line="360" w:lineRule="auto"/>
        <w:rPr>
          <w:rFonts w:hint="eastAsia" w:ascii="宋体" w:hAnsi="宋体" w:eastAsia="宋体" w:cs="宋体"/>
          <w:color w:val="auto"/>
          <w:highlight w:val="none"/>
        </w:rPr>
      </w:pPr>
      <w:bookmarkStart w:id="36" w:name="_bookmark162"/>
      <w:bookmarkEnd w:id="36"/>
      <w:bookmarkStart w:id="37" w:name="_Toc15965"/>
      <w:r>
        <w:rPr>
          <w:rFonts w:hint="eastAsia" w:ascii="宋体" w:hAnsi="宋体" w:eastAsia="宋体" w:cs="宋体"/>
          <w:color w:val="auto"/>
          <w:highlight w:val="none"/>
        </w:rPr>
        <w:t>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委托人要求</w:t>
      </w:r>
      <w:bookmarkEnd w:id="37"/>
    </w:p>
    <w:p w14:paraId="60CC24A8">
      <w:pPr>
        <w:wordWrap w:val="0"/>
        <w:rPr>
          <w:rFonts w:hint="eastAsia"/>
          <w:color w:val="auto"/>
          <w:highlight w:val="none"/>
        </w:rPr>
      </w:pPr>
    </w:p>
    <w:p w14:paraId="12A721C4">
      <w:pPr>
        <w:wordWrap w:val="0"/>
        <w:spacing w:line="360" w:lineRule="auto"/>
        <w:ind w:firstLine="426"/>
        <w:textAlignment w:val="center"/>
        <w:outlineLvl w:val="1"/>
        <w:rPr>
          <w:rFonts w:hint="eastAsia"/>
          <w:b/>
          <w:bCs/>
          <w:color w:val="auto"/>
          <w:sz w:val="24"/>
          <w:szCs w:val="24"/>
          <w:highlight w:val="none"/>
        </w:rPr>
      </w:pPr>
      <w:r>
        <w:rPr>
          <w:b/>
          <w:bCs/>
          <w:color w:val="auto"/>
          <w:sz w:val="24"/>
          <w:szCs w:val="24"/>
          <w:highlight w:val="none"/>
        </w:rPr>
        <w:t>1.项目概况</w:t>
      </w:r>
    </w:p>
    <w:p w14:paraId="30C722C9">
      <w:pPr>
        <w:wordWrap w:val="0"/>
        <w:spacing w:line="360" w:lineRule="auto"/>
        <w:ind w:firstLine="480" w:firstLineChars="200"/>
        <w:rPr>
          <w:rFonts w:hint="eastAsia"/>
          <w:color w:val="auto"/>
          <w:sz w:val="24"/>
          <w:szCs w:val="24"/>
          <w:highlight w:val="none"/>
        </w:rPr>
      </w:pPr>
      <w:r>
        <w:rPr>
          <w:color w:val="auto"/>
          <w:sz w:val="24"/>
          <w:szCs w:val="24"/>
          <w:highlight w:val="none"/>
        </w:rPr>
        <w:t>1.1</w:t>
      </w:r>
      <w:r>
        <w:rPr>
          <w:rFonts w:hint="eastAsia"/>
          <w:color w:val="auto"/>
          <w:sz w:val="24"/>
          <w:szCs w:val="24"/>
          <w:highlight w:val="none"/>
        </w:rPr>
        <w:t>项目名称：</w:t>
      </w:r>
    </w:p>
    <w:p w14:paraId="628E56E7">
      <w:pPr>
        <w:widowControl/>
        <w:wordWrap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lang w:val="en-US" w:eastAsia="zh-CN"/>
        </w:rPr>
        <w:t>原广州新港国际海员俱乐部场地改造开发项目监理</w:t>
      </w:r>
    </w:p>
    <w:p w14:paraId="1E22E639">
      <w:pPr>
        <w:widowControl/>
        <w:wordWrap w:val="0"/>
        <w:spacing w:line="360" w:lineRule="auto"/>
        <w:ind w:firstLine="480" w:firstLineChars="200"/>
        <w:rPr>
          <w:rFonts w:hint="eastAsia"/>
          <w:color w:val="auto"/>
          <w:sz w:val="24"/>
          <w:szCs w:val="24"/>
          <w:highlight w:val="none"/>
          <w:lang w:eastAsia="zh-CN"/>
        </w:rPr>
      </w:pPr>
      <w:r>
        <w:rPr>
          <w:color w:val="auto"/>
          <w:sz w:val="24"/>
          <w:szCs w:val="24"/>
          <w:highlight w:val="none"/>
        </w:rPr>
        <w:t>1.2</w:t>
      </w:r>
      <w:r>
        <w:rPr>
          <w:rFonts w:hint="eastAsia"/>
          <w:color w:val="auto"/>
          <w:sz w:val="24"/>
          <w:szCs w:val="24"/>
          <w:highlight w:val="none"/>
        </w:rPr>
        <w:t>招标人：</w:t>
      </w:r>
      <w:r>
        <w:rPr>
          <w:rFonts w:hint="eastAsia"/>
          <w:color w:val="auto"/>
          <w:sz w:val="24"/>
          <w:szCs w:val="24"/>
          <w:highlight w:val="none"/>
          <w:lang w:eastAsia="zh-CN"/>
        </w:rPr>
        <w:t>广州市天壹实业有限公司</w:t>
      </w:r>
    </w:p>
    <w:p w14:paraId="09A8CC9D">
      <w:pPr>
        <w:widowControl/>
        <w:wordWrap w:val="0"/>
        <w:spacing w:line="360" w:lineRule="auto"/>
        <w:ind w:firstLine="960" w:firstLineChars="400"/>
        <w:rPr>
          <w:rFonts w:hint="eastAsia" w:eastAsia="宋体"/>
          <w:color w:val="auto"/>
          <w:sz w:val="24"/>
          <w:szCs w:val="24"/>
          <w:highlight w:val="none"/>
          <w:lang w:eastAsia="zh-CN"/>
        </w:rPr>
      </w:pPr>
      <w:r>
        <w:rPr>
          <w:rFonts w:hint="eastAsia" w:ascii="宋体" w:hAnsi="宋体" w:eastAsia="宋体" w:cs="宋体"/>
          <w:color w:val="000000"/>
          <w:sz w:val="24"/>
          <w:highlight w:val="none"/>
          <w:lang w:eastAsia="zh-CN"/>
        </w:rPr>
        <w:t>业主</w:t>
      </w:r>
      <w:r>
        <w:rPr>
          <w:rFonts w:hint="eastAsia" w:ascii="宋体" w:hAnsi="宋体" w:eastAsia="宋体" w:cs="宋体"/>
          <w:color w:val="000000"/>
          <w:sz w:val="24"/>
          <w:highlight w:val="none"/>
          <w:lang w:val="en-US" w:eastAsia="zh-CN"/>
        </w:rPr>
        <w:t>单位</w:t>
      </w:r>
      <w:r>
        <w:rPr>
          <w:rFonts w:hint="eastAsia" w:ascii="宋体" w:hAnsi="宋体" w:eastAsia="宋体" w:cs="宋体"/>
          <w:color w:val="000000"/>
          <w:sz w:val="24"/>
          <w:highlight w:val="none"/>
        </w:rPr>
        <w:t>为</w:t>
      </w:r>
      <w:r>
        <w:rPr>
          <w:rFonts w:hint="eastAsia" w:ascii="宋体" w:hAnsi="宋体" w:eastAsia="宋体" w:cs="宋体"/>
          <w:color w:val="000000"/>
          <w:sz w:val="24"/>
          <w:highlight w:val="none"/>
          <w:u w:val="single"/>
          <w:lang w:val="en-US" w:eastAsia="zh-CN"/>
        </w:rPr>
        <w:t>广州黄埔国际海员俱乐部（广州市黄埔工人文化宫）</w:t>
      </w:r>
    </w:p>
    <w:p w14:paraId="41B86812">
      <w:pPr>
        <w:adjustRightInd w:val="0"/>
        <w:snapToGrid w:val="0"/>
        <w:spacing w:line="360" w:lineRule="auto"/>
        <w:ind w:firstLine="482"/>
        <w:rPr>
          <w:rFonts w:hint="eastAsia"/>
          <w:color w:val="auto"/>
          <w:sz w:val="24"/>
          <w:szCs w:val="24"/>
          <w:highlight w:val="none"/>
          <w:u w:val="single"/>
        </w:rPr>
      </w:pPr>
      <w:r>
        <w:rPr>
          <w:rFonts w:hint="eastAsia"/>
          <w:color w:val="auto"/>
          <w:sz w:val="24"/>
          <w:szCs w:val="24"/>
          <w:highlight w:val="none"/>
        </w:rPr>
        <w:t>1.3建设规模：</w:t>
      </w:r>
      <w:r>
        <w:rPr>
          <w:rFonts w:hint="eastAsia"/>
          <w:color w:val="auto"/>
          <w:sz w:val="24"/>
          <w:szCs w:val="24"/>
          <w:highlight w:val="none"/>
          <w:u w:val="single"/>
        </w:rPr>
        <w:t>本项目新港场地占地面积17458.56㎡，建筑面积13554.87㎡（本次室内改造的建筑面积约为10798㎡），其中主楼建筑面积约8487.2㎡。主要对现有建筑房屋进行加固、室内及外立面改造翻新、建设露天运动场地、改造场地基础设施及室外附属工程等。</w:t>
      </w:r>
    </w:p>
    <w:p w14:paraId="5A7D574D">
      <w:pPr>
        <w:widowControl/>
        <w:wordWrap w:val="0"/>
        <w:spacing w:line="360" w:lineRule="auto"/>
        <w:ind w:firstLine="480" w:firstLineChars="200"/>
        <w:rPr>
          <w:rFonts w:hint="eastAsia"/>
          <w:color w:val="auto"/>
          <w:sz w:val="24"/>
          <w:highlight w:val="none"/>
          <w:lang w:val="en-US"/>
        </w:rPr>
      </w:pPr>
      <w:r>
        <w:rPr>
          <w:color w:val="auto"/>
          <w:sz w:val="24"/>
          <w:highlight w:val="none"/>
        </w:rPr>
        <w:t xml:space="preserve">1.4 </w:t>
      </w:r>
      <w:r>
        <w:rPr>
          <w:rFonts w:hint="eastAsia"/>
          <w:color w:val="auto"/>
          <w:sz w:val="24"/>
          <w:highlight w:val="none"/>
        </w:rPr>
        <w:t>投资估算：</w:t>
      </w:r>
      <w:r>
        <w:rPr>
          <w:rFonts w:hint="eastAsia" w:ascii="宋体" w:hAnsi="宋体" w:eastAsia="宋体" w:cs="宋体"/>
          <w:color w:val="auto"/>
          <w:sz w:val="24"/>
          <w:highlight w:val="none"/>
          <w:u w:val="single"/>
        </w:rPr>
        <w:t>本项目总投资为6000万元。其中：工程费4889.25万元，工程建设其他费用728.55万元，基本预备费382.2万元。</w:t>
      </w:r>
    </w:p>
    <w:p w14:paraId="158AF9DF">
      <w:pPr>
        <w:widowControl/>
        <w:wordWrap w:val="0"/>
        <w:spacing w:line="360" w:lineRule="auto"/>
        <w:ind w:firstLine="480" w:firstLineChars="200"/>
        <w:rPr>
          <w:rFonts w:hint="eastAsia"/>
          <w:color w:val="auto"/>
          <w:sz w:val="24"/>
          <w:highlight w:val="none"/>
        </w:rPr>
      </w:pPr>
      <w:r>
        <w:rPr>
          <w:color w:val="auto"/>
          <w:sz w:val="24"/>
          <w:highlight w:val="none"/>
        </w:rPr>
        <w:t>1.</w:t>
      </w:r>
      <w:r>
        <w:rPr>
          <w:rFonts w:hint="eastAsia"/>
          <w:color w:val="auto"/>
          <w:sz w:val="24"/>
          <w:highlight w:val="none"/>
        </w:rPr>
        <w:t>5建设工期：</w:t>
      </w:r>
      <w:r>
        <w:rPr>
          <w:rFonts w:hint="eastAsia"/>
          <w:color w:val="auto"/>
          <w:sz w:val="24"/>
          <w:highlight w:val="none"/>
          <w:lang w:val="en-US" w:eastAsia="zh-CN"/>
        </w:rPr>
        <w:t xml:space="preserve">15个月 </w:t>
      </w:r>
      <w:r>
        <w:rPr>
          <w:rFonts w:hint="eastAsia"/>
          <w:color w:val="auto"/>
          <w:sz w:val="24"/>
          <w:highlight w:val="none"/>
        </w:rPr>
        <w:t>。</w:t>
      </w:r>
    </w:p>
    <w:p w14:paraId="0FA08BC6">
      <w:pPr>
        <w:wordWrap w:val="0"/>
        <w:spacing w:line="360" w:lineRule="auto"/>
        <w:ind w:firstLine="426"/>
        <w:textAlignment w:val="center"/>
        <w:outlineLvl w:val="1"/>
        <w:rPr>
          <w:rFonts w:hint="eastAsia"/>
          <w:b/>
          <w:bCs/>
          <w:color w:val="auto"/>
          <w:sz w:val="24"/>
          <w:szCs w:val="24"/>
          <w:highlight w:val="none"/>
        </w:rPr>
      </w:pPr>
      <w:r>
        <w:rPr>
          <w:rFonts w:hint="eastAsia"/>
          <w:b/>
          <w:bCs/>
          <w:color w:val="auto"/>
          <w:sz w:val="24"/>
          <w:szCs w:val="24"/>
          <w:highlight w:val="none"/>
        </w:rPr>
        <w:t>2.监理范围及内容</w:t>
      </w:r>
    </w:p>
    <w:p w14:paraId="1D1EE168">
      <w:pPr>
        <w:wordWrap w:val="0"/>
        <w:adjustRightInd w:val="0"/>
        <w:snapToGrid w:val="0"/>
        <w:spacing w:line="360" w:lineRule="auto"/>
        <w:ind w:firstLine="426"/>
        <w:rPr>
          <w:rFonts w:hint="eastAsia"/>
          <w:color w:val="auto"/>
          <w:sz w:val="24"/>
          <w:szCs w:val="24"/>
          <w:highlight w:val="none"/>
        </w:rPr>
      </w:pPr>
      <w:r>
        <w:rPr>
          <w:color w:val="auto"/>
          <w:sz w:val="24"/>
          <w:szCs w:val="24"/>
          <w:highlight w:val="none"/>
        </w:rPr>
        <w:t>2.1</w:t>
      </w:r>
      <w:r>
        <w:rPr>
          <w:rFonts w:hint="eastAsia"/>
          <w:color w:val="auto"/>
          <w:sz w:val="24"/>
          <w:szCs w:val="24"/>
          <w:highlight w:val="none"/>
        </w:rPr>
        <w:t>招标</w:t>
      </w:r>
      <w:r>
        <w:rPr>
          <w:color w:val="auto"/>
          <w:sz w:val="24"/>
          <w:szCs w:val="24"/>
          <w:highlight w:val="none"/>
        </w:rPr>
        <w:t>范围：</w:t>
      </w:r>
    </w:p>
    <w:p w14:paraId="44BA0848">
      <w:pPr>
        <w:wordWrap w:val="0"/>
        <w:adjustRightInd w:val="0"/>
        <w:snapToGrid w:val="0"/>
        <w:spacing w:line="360" w:lineRule="auto"/>
        <w:ind w:firstLine="426"/>
        <w:rPr>
          <w:rFonts w:hint="eastAsia"/>
          <w:color w:val="auto"/>
          <w:sz w:val="24"/>
          <w:szCs w:val="24"/>
          <w:highlight w:val="none"/>
          <w:u w:val="single"/>
        </w:rPr>
      </w:pPr>
      <w:r>
        <w:rPr>
          <w:rFonts w:hint="eastAsia"/>
          <w:color w:val="auto"/>
          <w:sz w:val="24"/>
          <w:szCs w:val="24"/>
          <w:highlight w:val="none"/>
          <w:u w:val="single"/>
          <w:lang w:val="en-US"/>
        </w:rPr>
        <w:t>对改造工程的施工准备阶段、施工阶段、竣工结算阶段、保修阶段进行质量控制、安全控制、投资控制、造价控制、进度控制、施工合同审核管理、信息管理、组织协调等全过程监理工作。</w:t>
      </w:r>
    </w:p>
    <w:p w14:paraId="2FDC8028">
      <w:pPr>
        <w:wordWrap w:val="0"/>
        <w:spacing w:line="360" w:lineRule="auto"/>
        <w:ind w:firstLine="426"/>
        <w:textAlignment w:val="center"/>
        <w:outlineLvl w:val="1"/>
        <w:rPr>
          <w:rFonts w:hint="eastAsia"/>
          <w:b/>
          <w:bCs/>
          <w:color w:val="auto"/>
          <w:sz w:val="24"/>
          <w:szCs w:val="24"/>
          <w:highlight w:val="none"/>
        </w:rPr>
      </w:pPr>
      <w:r>
        <w:rPr>
          <w:b/>
          <w:bCs/>
          <w:color w:val="auto"/>
          <w:sz w:val="24"/>
          <w:szCs w:val="24"/>
          <w:highlight w:val="none"/>
        </w:rPr>
        <w:t>3.</w:t>
      </w:r>
      <w:r>
        <w:rPr>
          <w:rFonts w:hint="eastAsia"/>
          <w:b/>
          <w:bCs/>
          <w:color w:val="auto"/>
          <w:sz w:val="24"/>
          <w:szCs w:val="24"/>
          <w:highlight w:val="none"/>
        </w:rPr>
        <w:t>监理服务期</w:t>
      </w:r>
    </w:p>
    <w:p w14:paraId="1C25605E">
      <w:pPr>
        <w:wordWrap w:val="0"/>
        <w:spacing w:line="360" w:lineRule="auto"/>
        <w:ind w:firstLine="426"/>
        <w:textAlignment w:val="center"/>
        <w:rPr>
          <w:rFonts w:hint="eastAsia" w:cs="仿宋"/>
          <w:color w:val="auto"/>
          <w:sz w:val="24"/>
          <w:szCs w:val="24"/>
          <w:highlight w:val="none"/>
          <w:u w:val="single"/>
        </w:rPr>
      </w:pPr>
      <w:r>
        <w:rPr>
          <w:rFonts w:hint="eastAsia"/>
          <w:color w:val="auto"/>
          <w:sz w:val="24"/>
          <w:szCs w:val="24"/>
          <w:highlight w:val="none"/>
          <w:u w:val="single"/>
        </w:rPr>
        <w:t>监理服务期限：监理服务期自受托人收到中标通知书或参加由委托人组织的第一次进场动员会之日起算，至所有工程保修期结束且办妥竣工结算（此处指终审部门的竣工结算）止，包括本合同工程的：施工准备期、施工期、工程收尾期及工程质量保修阶段全过程监理服务。</w:t>
      </w:r>
    </w:p>
    <w:p w14:paraId="60EEAF8B">
      <w:pPr>
        <w:wordWrap w:val="0"/>
        <w:spacing w:line="360" w:lineRule="auto"/>
        <w:ind w:firstLine="426"/>
        <w:textAlignment w:val="center"/>
        <w:outlineLvl w:val="1"/>
        <w:rPr>
          <w:rFonts w:hint="eastAsia"/>
          <w:b/>
          <w:bCs/>
          <w:color w:val="auto"/>
          <w:sz w:val="24"/>
          <w:szCs w:val="24"/>
          <w:highlight w:val="none"/>
        </w:rPr>
      </w:pPr>
      <w:r>
        <w:rPr>
          <w:b/>
          <w:bCs/>
          <w:color w:val="auto"/>
          <w:sz w:val="24"/>
          <w:szCs w:val="24"/>
          <w:highlight w:val="none"/>
        </w:rPr>
        <w:t>4.质量</w:t>
      </w:r>
      <w:r>
        <w:rPr>
          <w:rFonts w:hint="eastAsia"/>
          <w:b/>
          <w:bCs/>
          <w:color w:val="auto"/>
          <w:sz w:val="24"/>
          <w:szCs w:val="24"/>
          <w:highlight w:val="none"/>
        </w:rPr>
        <w:t>管理</w:t>
      </w:r>
      <w:r>
        <w:rPr>
          <w:b/>
          <w:bCs/>
          <w:color w:val="auto"/>
          <w:sz w:val="24"/>
          <w:szCs w:val="24"/>
          <w:highlight w:val="none"/>
        </w:rPr>
        <w:t>目标、职业健康安全管理目标、环境管理目标</w:t>
      </w:r>
      <w:r>
        <w:rPr>
          <w:rFonts w:hint="eastAsia"/>
          <w:b/>
          <w:bCs/>
          <w:color w:val="auto"/>
          <w:sz w:val="24"/>
          <w:szCs w:val="24"/>
          <w:highlight w:val="none"/>
        </w:rPr>
        <w:t>、投资控制目标、进度目标</w:t>
      </w:r>
    </w:p>
    <w:p w14:paraId="3FD14695">
      <w:pPr>
        <w:wordWrap w:val="0"/>
        <w:adjustRightInd w:val="0"/>
        <w:snapToGrid w:val="0"/>
        <w:spacing w:line="360" w:lineRule="auto"/>
        <w:ind w:right="11" w:firstLine="426"/>
        <w:rPr>
          <w:rFonts w:hint="eastAsia"/>
          <w:color w:val="auto"/>
          <w:sz w:val="24"/>
          <w:szCs w:val="24"/>
          <w:highlight w:val="none"/>
        </w:rPr>
      </w:pPr>
      <w:r>
        <w:rPr>
          <w:color w:val="auto"/>
          <w:sz w:val="24"/>
          <w:szCs w:val="24"/>
          <w:highlight w:val="none"/>
        </w:rPr>
        <w:t>4.1质量管理目标：</w:t>
      </w:r>
      <w:r>
        <w:rPr>
          <w:rFonts w:hint="eastAsia"/>
          <w:color w:val="auto"/>
          <w:sz w:val="24"/>
          <w:szCs w:val="24"/>
          <w:highlight w:val="none"/>
        </w:rPr>
        <w:t>符合国家、省、市现行有效的建设工程质量验收标准和施工图纸要求，工程质量达到一次竣工联合验收合格。</w:t>
      </w:r>
    </w:p>
    <w:p w14:paraId="5A8D88DC">
      <w:pPr>
        <w:wordWrap w:val="0"/>
        <w:adjustRightInd w:val="0"/>
        <w:snapToGrid w:val="0"/>
        <w:spacing w:line="360" w:lineRule="auto"/>
        <w:ind w:right="11" w:firstLine="426"/>
        <w:rPr>
          <w:rFonts w:hint="eastAsia"/>
          <w:color w:val="auto"/>
          <w:sz w:val="24"/>
          <w:szCs w:val="24"/>
          <w:highlight w:val="none"/>
        </w:rPr>
      </w:pPr>
      <w:r>
        <w:rPr>
          <w:color w:val="auto"/>
          <w:sz w:val="24"/>
          <w:szCs w:val="24"/>
          <w:highlight w:val="none"/>
        </w:rPr>
        <w:t>4.2</w:t>
      </w:r>
      <w:r>
        <w:rPr>
          <w:rFonts w:hint="eastAsia"/>
          <w:color w:val="auto"/>
          <w:sz w:val="24"/>
          <w:szCs w:val="24"/>
          <w:highlight w:val="none"/>
        </w:rPr>
        <w:t>职业健康安全管理目标：杜绝发生一般事故等级及以上的伤亡事故且工伤责任事故死亡人数为零。</w:t>
      </w:r>
    </w:p>
    <w:p w14:paraId="02C84BBF">
      <w:pPr>
        <w:wordWrap w:val="0"/>
        <w:spacing w:line="360" w:lineRule="auto"/>
        <w:ind w:firstLine="426"/>
        <w:rPr>
          <w:rFonts w:hint="eastAsia"/>
          <w:color w:val="auto"/>
          <w:sz w:val="24"/>
          <w:szCs w:val="24"/>
          <w:highlight w:val="none"/>
        </w:rPr>
      </w:pPr>
      <w:r>
        <w:rPr>
          <w:color w:val="auto"/>
          <w:sz w:val="24"/>
          <w:szCs w:val="24"/>
          <w:highlight w:val="none"/>
        </w:rPr>
        <w:t>4.3环境管理目标：</w:t>
      </w:r>
      <w:r>
        <w:rPr>
          <w:rFonts w:hint="eastAsia"/>
          <w:bCs/>
          <w:color w:val="auto"/>
          <w:sz w:val="24"/>
          <w:szCs w:val="24"/>
          <w:highlight w:val="none"/>
        </w:rPr>
        <w:t>严格执行《广州市建设工程现场文明施工管理办法》（穗建质〔2008〕937号）、《关于进一步规范建设工程施工现场围蔽的通知》（穗建质〔2008〕1008号）、《广州市住房和城乡建设局等8部门关于印发广州市建设工程扬尘防治“6个100%”管理标准图集（V2.0版）的通知》和《广州市住房和城乡建设局等9部门关于印发广州市建设工程绿色施工围蔽指导图集（V2.0版）的通知 》（穗建质〔2020〕1号）》等，杜绝环境破坏、环境污染和水体污染事故等。</w:t>
      </w:r>
    </w:p>
    <w:p w14:paraId="590EA079">
      <w:pPr>
        <w:wordWrap w:val="0"/>
        <w:spacing w:line="360" w:lineRule="auto"/>
        <w:ind w:firstLine="426"/>
        <w:rPr>
          <w:rFonts w:hint="eastAsia"/>
          <w:color w:val="auto"/>
          <w:sz w:val="24"/>
          <w:szCs w:val="24"/>
          <w:highlight w:val="none"/>
        </w:rPr>
      </w:pPr>
      <w:r>
        <w:rPr>
          <w:color w:val="auto"/>
          <w:sz w:val="24"/>
          <w:szCs w:val="24"/>
          <w:highlight w:val="none"/>
        </w:rPr>
        <w:t>4.4投资控制目标：</w:t>
      </w:r>
      <w:r>
        <w:rPr>
          <w:rFonts w:hint="eastAsia"/>
          <w:color w:val="auto"/>
          <w:sz w:val="24"/>
          <w:szCs w:val="24"/>
          <w:highlight w:val="none"/>
        </w:rPr>
        <w:t>所监理项目的结算的建安工程费不超过本项目工程概算批复中对应的建安工程费。</w:t>
      </w:r>
    </w:p>
    <w:p w14:paraId="212F23BE">
      <w:pPr>
        <w:wordWrap w:val="0"/>
        <w:topLinePunct/>
        <w:adjustRightInd w:val="0"/>
        <w:snapToGrid w:val="0"/>
        <w:spacing w:line="360" w:lineRule="auto"/>
        <w:ind w:firstLine="426"/>
        <w:rPr>
          <w:rFonts w:hint="eastAsia"/>
          <w:color w:val="auto"/>
          <w:spacing w:val="4"/>
          <w:sz w:val="24"/>
          <w:szCs w:val="24"/>
          <w:highlight w:val="none"/>
        </w:rPr>
      </w:pPr>
      <w:r>
        <w:rPr>
          <w:color w:val="auto"/>
          <w:spacing w:val="4"/>
          <w:sz w:val="24"/>
          <w:szCs w:val="24"/>
          <w:highlight w:val="none"/>
        </w:rPr>
        <w:t>4.5</w:t>
      </w:r>
      <w:r>
        <w:rPr>
          <w:rFonts w:hint="eastAsia"/>
          <w:color w:val="auto"/>
          <w:spacing w:val="4"/>
          <w:sz w:val="24"/>
          <w:szCs w:val="24"/>
          <w:highlight w:val="none"/>
        </w:rPr>
        <w:t>进度目标：</w:t>
      </w:r>
      <w:r>
        <w:rPr>
          <w:rFonts w:hint="eastAsia"/>
          <w:color w:val="auto"/>
          <w:sz w:val="24"/>
          <w:szCs w:val="24"/>
          <w:highlight w:val="none"/>
          <w:u w:val="single"/>
        </w:rPr>
        <w:t>按委托人对工期的要求进行进度目标控制</w:t>
      </w:r>
      <w:r>
        <w:rPr>
          <w:rFonts w:hint="eastAsia"/>
          <w:color w:val="auto"/>
          <w:spacing w:val="4"/>
          <w:sz w:val="24"/>
          <w:szCs w:val="24"/>
          <w:highlight w:val="none"/>
        </w:rPr>
        <w:t>。</w:t>
      </w:r>
    </w:p>
    <w:p w14:paraId="287AFC14">
      <w:pPr>
        <w:wordWrap w:val="0"/>
        <w:spacing w:line="360" w:lineRule="auto"/>
        <w:ind w:firstLine="426"/>
        <w:textAlignment w:val="center"/>
        <w:outlineLvl w:val="1"/>
        <w:rPr>
          <w:rFonts w:hint="eastAsia"/>
          <w:b/>
          <w:bCs/>
          <w:color w:val="auto"/>
          <w:sz w:val="24"/>
          <w:szCs w:val="24"/>
          <w:highlight w:val="none"/>
        </w:rPr>
      </w:pPr>
      <w:r>
        <w:rPr>
          <w:b/>
          <w:bCs/>
          <w:color w:val="auto"/>
          <w:sz w:val="24"/>
          <w:szCs w:val="24"/>
          <w:highlight w:val="none"/>
        </w:rPr>
        <w:t>5.监理管理人员架构要求</w:t>
      </w:r>
    </w:p>
    <w:p w14:paraId="5E966F9B">
      <w:pPr>
        <w:wordWrap w:val="0"/>
        <w:spacing w:line="360" w:lineRule="auto"/>
        <w:ind w:firstLine="426"/>
        <w:jc w:val="center"/>
        <w:rPr>
          <w:rFonts w:hint="eastAsia"/>
          <w:color w:val="auto"/>
          <w:spacing w:val="4"/>
          <w:sz w:val="24"/>
          <w:szCs w:val="24"/>
          <w:highlight w:val="none"/>
        </w:rPr>
      </w:pPr>
      <w:r>
        <w:rPr>
          <w:rFonts w:hint="eastAsia"/>
          <w:b/>
          <w:bCs/>
          <w:color w:val="auto"/>
          <w:sz w:val="24"/>
          <w:szCs w:val="24"/>
          <w:highlight w:val="none"/>
          <w:lang w:val="en-US" w:eastAsia="zh-CN"/>
        </w:rPr>
        <w:t>5.1</w:t>
      </w:r>
      <w:r>
        <w:rPr>
          <w:rFonts w:hint="eastAsia"/>
          <w:b/>
          <w:bCs/>
          <w:color w:val="auto"/>
          <w:sz w:val="24"/>
          <w:szCs w:val="24"/>
          <w:highlight w:val="none"/>
        </w:rPr>
        <w:t>监理人员组成配备要求表</w:t>
      </w:r>
    </w:p>
    <w:tbl>
      <w:tblPr>
        <w:tblStyle w:val="23"/>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25"/>
        <w:gridCol w:w="741"/>
        <w:gridCol w:w="4357"/>
        <w:gridCol w:w="2124"/>
      </w:tblGrid>
      <w:tr w14:paraId="2F97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5" w:type="dxa"/>
            <w:tcBorders>
              <w:top w:val="single" w:color="auto" w:sz="4" w:space="0"/>
              <w:left w:val="single" w:color="auto" w:sz="4" w:space="0"/>
              <w:right w:val="single" w:color="auto" w:sz="4" w:space="0"/>
            </w:tcBorders>
            <w:vAlign w:val="center"/>
          </w:tcPr>
          <w:p w14:paraId="4C447B3A">
            <w:pPr>
              <w:spacing w:line="276" w:lineRule="auto"/>
              <w:jc w:val="center"/>
              <w:rPr>
                <w:rFonts w:hint="eastAsia"/>
                <w:b/>
                <w:bCs/>
                <w:color w:val="auto"/>
                <w:szCs w:val="21"/>
                <w:highlight w:val="none"/>
              </w:rPr>
            </w:pPr>
            <w:r>
              <w:rPr>
                <w:rFonts w:hint="eastAsia"/>
                <w:b/>
                <w:bCs/>
                <w:color w:val="auto"/>
                <w:szCs w:val="21"/>
                <w:highlight w:val="none"/>
              </w:rPr>
              <w:t>序号</w:t>
            </w:r>
          </w:p>
        </w:tc>
        <w:tc>
          <w:tcPr>
            <w:tcW w:w="1425" w:type="dxa"/>
            <w:tcBorders>
              <w:top w:val="single" w:color="auto" w:sz="4" w:space="0"/>
              <w:left w:val="nil"/>
              <w:right w:val="single" w:color="auto" w:sz="4" w:space="0"/>
            </w:tcBorders>
            <w:vAlign w:val="center"/>
          </w:tcPr>
          <w:p w14:paraId="7A384BD0">
            <w:pPr>
              <w:spacing w:line="276" w:lineRule="auto"/>
              <w:jc w:val="center"/>
              <w:rPr>
                <w:rFonts w:hint="eastAsia"/>
                <w:b/>
                <w:bCs/>
                <w:color w:val="auto"/>
                <w:szCs w:val="21"/>
                <w:highlight w:val="none"/>
              </w:rPr>
            </w:pPr>
            <w:r>
              <w:rPr>
                <w:rFonts w:hint="eastAsia"/>
                <w:b/>
                <w:bCs/>
                <w:color w:val="auto"/>
                <w:szCs w:val="21"/>
                <w:highlight w:val="none"/>
              </w:rPr>
              <w:t>职务</w:t>
            </w:r>
          </w:p>
        </w:tc>
        <w:tc>
          <w:tcPr>
            <w:tcW w:w="741" w:type="dxa"/>
            <w:tcBorders>
              <w:top w:val="single" w:color="auto" w:sz="4" w:space="0"/>
              <w:left w:val="nil"/>
              <w:right w:val="single" w:color="auto" w:sz="4" w:space="0"/>
            </w:tcBorders>
            <w:vAlign w:val="center"/>
          </w:tcPr>
          <w:p w14:paraId="5CC17268">
            <w:pPr>
              <w:spacing w:line="276" w:lineRule="auto"/>
              <w:jc w:val="center"/>
              <w:rPr>
                <w:rFonts w:hint="eastAsia"/>
                <w:b/>
                <w:bCs/>
                <w:color w:val="auto"/>
                <w:szCs w:val="21"/>
                <w:highlight w:val="none"/>
              </w:rPr>
            </w:pPr>
            <w:r>
              <w:rPr>
                <w:rFonts w:hint="eastAsia"/>
                <w:b/>
                <w:bCs/>
                <w:color w:val="auto"/>
                <w:szCs w:val="21"/>
                <w:highlight w:val="none"/>
              </w:rPr>
              <w:t>人数</w:t>
            </w:r>
          </w:p>
        </w:tc>
        <w:tc>
          <w:tcPr>
            <w:tcW w:w="4357" w:type="dxa"/>
            <w:tcBorders>
              <w:top w:val="single" w:color="auto" w:sz="4" w:space="0"/>
              <w:left w:val="nil"/>
              <w:right w:val="single" w:color="auto" w:sz="4" w:space="0"/>
            </w:tcBorders>
            <w:vAlign w:val="center"/>
          </w:tcPr>
          <w:p w14:paraId="044EE5C3">
            <w:pPr>
              <w:spacing w:line="276" w:lineRule="auto"/>
              <w:jc w:val="center"/>
              <w:rPr>
                <w:rFonts w:hint="eastAsia"/>
                <w:b/>
                <w:bCs/>
                <w:color w:val="auto"/>
                <w:szCs w:val="21"/>
                <w:highlight w:val="none"/>
              </w:rPr>
            </w:pPr>
            <w:r>
              <w:rPr>
                <w:rFonts w:hint="eastAsia"/>
                <w:b/>
                <w:bCs/>
                <w:color w:val="auto"/>
                <w:szCs w:val="21"/>
                <w:highlight w:val="none"/>
              </w:rPr>
              <w:t>人员基本要求</w:t>
            </w:r>
          </w:p>
        </w:tc>
        <w:tc>
          <w:tcPr>
            <w:tcW w:w="2124" w:type="dxa"/>
            <w:tcBorders>
              <w:top w:val="single" w:color="auto" w:sz="4" w:space="0"/>
              <w:left w:val="nil"/>
              <w:right w:val="single" w:color="auto" w:sz="4" w:space="0"/>
            </w:tcBorders>
            <w:vAlign w:val="center"/>
          </w:tcPr>
          <w:p w14:paraId="61D1257B">
            <w:pPr>
              <w:spacing w:line="276" w:lineRule="auto"/>
              <w:jc w:val="center"/>
              <w:rPr>
                <w:rFonts w:hint="eastAsia"/>
                <w:b/>
                <w:bCs/>
                <w:color w:val="auto"/>
                <w:szCs w:val="21"/>
                <w:highlight w:val="none"/>
              </w:rPr>
            </w:pPr>
            <w:r>
              <w:rPr>
                <w:rFonts w:hint="eastAsia"/>
                <w:b/>
                <w:bCs/>
                <w:color w:val="auto"/>
                <w:szCs w:val="21"/>
                <w:highlight w:val="none"/>
              </w:rPr>
              <w:t>备注</w:t>
            </w:r>
            <w:r>
              <w:rPr>
                <w:rFonts w:hint="eastAsia"/>
                <w:b/>
                <w:bCs/>
                <w:color w:val="auto"/>
                <w:kern w:val="44"/>
                <w:szCs w:val="21"/>
                <w:highlight w:val="none"/>
              </w:rPr>
              <w:t>（应提供如下证明材料）</w:t>
            </w:r>
          </w:p>
        </w:tc>
      </w:tr>
      <w:tr w14:paraId="69D0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CEE8BE6">
            <w:pPr>
              <w:numPr>
                <w:ilvl w:val="0"/>
                <w:numId w:val="3"/>
              </w:numPr>
              <w:spacing w:line="276" w:lineRule="auto"/>
              <w:ind w:left="425" w:leftChars="0" w:hanging="425" w:firstLineChars="0"/>
              <w:jc w:val="center"/>
              <w:rPr>
                <w:rFonts w:hint="eastAsia"/>
                <w:color w:val="auto"/>
                <w:szCs w:val="21"/>
                <w:highlight w:val="none"/>
              </w:rPr>
            </w:pPr>
          </w:p>
        </w:tc>
        <w:tc>
          <w:tcPr>
            <w:tcW w:w="1425" w:type="dxa"/>
            <w:tcBorders>
              <w:top w:val="single" w:color="auto" w:sz="4" w:space="0"/>
              <w:left w:val="nil"/>
              <w:bottom w:val="single" w:color="auto" w:sz="4" w:space="0"/>
              <w:right w:val="single" w:color="auto" w:sz="4" w:space="0"/>
            </w:tcBorders>
            <w:vAlign w:val="center"/>
          </w:tcPr>
          <w:p w14:paraId="7679E778">
            <w:pPr>
              <w:spacing w:line="276" w:lineRule="auto"/>
              <w:jc w:val="center"/>
              <w:rPr>
                <w:rFonts w:hint="eastAsia"/>
                <w:color w:val="auto"/>
                <w:szCs w:val="21"/>
                <w:highlight w:val="none"/>
              </w:rPr>
            </w:pPr>
            <w:r>
              <w:rPr>
                <w:rFonts w:hint="eastAsia"/>
                <w:color w:val="auto"/>
                <w:szCs w:val="21"/>
                <w:highlight w:val="none"/>
              </w:rPr>
              <w:t>总监理工程师</w:t>
            </w:r>
          </w:p>
        </w:tc>
        <w:tc>
          <w:tcPr>
            <w:tcW w:w="741" w:type="dxa"/>
            <w:tcBorders>
              <w:top w:val="single" w:color="auto" w:sz="4" w:space="0"/>
              <w:left w:val="nil"/>
              <w:bottom w:val="single" w:color="auto" w:sz="4" w:space="0"/>
              <w:right w:val="single" w:color="auto" w:sz="4" w:space="0"/>
            </w:tcBorders>
            <w:vAlign w:val="center"/>
          </w:tcPr>
          <w:p w14:paraId="3DB1DC88">
            <w:pPr>
              <w:spacing w:line="276" w:lineRule="auto"/>
              <w:jc w:val="center"/>
              <w:rPr>
                <w:rFonts w:hint="eastAsia"/>
                <w:color w:val="auto"/>
                <w:szCs w:val="21"/>
                <w:highlight w:val="none"/>
              </w:rPr>
            </w:pPr>
            <w:r>
              <w:rPr>
                <w:rFonts w:hint="eastAsia"/>
                <w:color w:val="auto"/>
                <w:szCs w:val="21"/>
                <w:highlight w:val="none"/>
              </w:rPr>
              <w:t>1</w:t>
            </w:r>
          </w:p>
        </w:tc>
        <w:tc>
          <w:tcPr>
            <w:tcW w:w="4357" w:type="dxa"/>
            <w:tcBorders>
              <w:top w:val="single" w:color="auto" w:sz="4" w:space="0"/>
              <w:left w:val="nil"/>
              <w:bottom w:val="single" w:color="auto" w:sz="4" w:space="0"/>
              <w:right w:val="single" w:color="auto" w:sz="4" w:space="0"/>
            </w:tcBorders>
            <w:vAlign w:val="center"/>
          </w:tcPr>
          <w:p w14:paraId="6B6623A5">
            <w:pPr>
              <w:spacing w:line="276" w:lineRule="auto"/>
              <w:rPr>
                <w:rFonts w:hint="eastAsia"/>
                <w:color w:val="auto"/>
                <w:szCs w:val="21"/>
                <w:highlight w:val="none"/>
              </w:rPr>
            </w:pPr>
            <w:r>
              <w:rPr>
                <w:rFonts w:hint="eastAsia"/>
                <w:color w:val="auto"/>
                <w:kern w:val="44"/>
                <w:szCs w:val="21"/>
                <w:highlight w:val="none"/>
              </w:rPr>
              <w:t>按招标公告要求。</w:t>
            </w:r>
          </w:p>
        </w:tc>
        <w:tc>
          <w:tcPr>
            <w:tcW w:w="2124" w:type="dxa"/>
            <w:tcBorders>
              <w:top w:val="single" w:color="auto" w:sz="4" w:space="0"/>
              <w:left w:val="nil"/>
              <w:bottom w:val="single" w:color="auto" w:sz="4" w:space="0"/>
              <w:right w:val="single" w:color="auto" w:sz="4" w:space="0"/>
            </w:tcBorders>
            <w:vAlign w:val="center"/>
          </w:tcPr>
          <w:p w14:paraId="487273C4">
            <w:pPr>
              <w:spacing w:line="276" w:lineRule="auto"/>
              <w:jc w:val="center"/>
              <w:rPr>
                <w:rFonts w:hint="eastAsia"/>
                <w:color w:val="auto"/>
                <w:szCs w:val="21"/>
                <w:highlight w:val="none"/>
              </w:rPr>
            </w:pPr>
            <w:r>
              <w:rPr>
                <w:rFonts w:hint="eastAsia"/>
                <w:color w:val="auto"/>
                <w:szCs w:val="21"/>
                <w:highlight w:val="none"/>
              </w:rPr>
              <w:t>按招标公告要求</w:t>
            </w:r>
          </w:p>
        </w:tc>
      </w:tr>
      <w:tr w14:paraId="3965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C4AEC29">
            <w:pPr>
              <w:numPr>
                <w:ilvl w:val="0"/>
                <w:numId w:val="3"/>
              </w:numPr>
              <w:spacing w:line="276" w:lineRule="auto"/>
              <w:ind w:left="425" w:leftChars="0" w:hanging="425" w:firstLineChars="0"/>
              <w:jc w:val="center"/>
              <w:rPr>
                <w:rFonts w:hint="eastAsia"/>
                <w:color w:val="auto"/>
                <w:szCs w:val="21"/>
                <w:highlight w:val="none"/>
              </w:rPr>
            </w:pPr>
          </w:p>
        </w:tc>
        <w:tc>
          <w:tcPr>
            <w:tcW w:w="1425" w:type="dxa"/>
            <w:tcBorders>
              <w:top w:val="single" w:color="auto" w:sz="4" w:space="0"/>
              <w:left w:val="nil"/>
              <w:bottom w:val="single" w:color="auto" w:sz="4" w:space="0"/>
              <w:right w:val="single" w:color="auto" w:sz="4" w:space="0"/>
            </w:tcBorders>
            <w:shd w:val="clear" w:color="auto" w:fill="auto"/>
            <w:vAlign w:val="center"/>
          </w:tcPr>
          <w:p w14:paraId="2DADB187">
            <w:pPr>
              <w:spacing w:line="276" w:lineRule="auto"/>
              <w:jc w:val="center"/>
              <w:rPr>
                <w:rFonts w:hint="eastAsia"/>
                <w:color w:val="auto"/>
                <w:szCs w:val="21"/>
                <w:highlight w:val="none"/>
                <w:lang w:val="zh-CN" w:eastAsia="zh-CN"/>
              </w:rPr>
            </w:pPr>
            <w:r>
              <w:rPr>
                <w:rFonts w:hint="eastAsia"/>
                <w:color w:val="auto"/>
                <w:szCs w:val="21"/>
                <w:highlight w:val="none"/>
              </w:rPr>
              <w:t>总监代表</w:t>
            </w:r>
          </w:p>
        </w:tc>
        <w:tc>
          <w:tcPr>
            <w:tcW w:w="741" w:type="dxa"/>
            <w:tcBorders>
              <w:top w:val="single" w:color="auto" w:sz="4" w:space="0"/>
              <w:left w:val="nil"/>
              <w:bottom w:val="single" w:color="auto" w:sz="4" w:space="0"/>
              <w:right w:val="single" w:color="auto" w:sz="4" w:space="0"/>
            </w:tcBorders>
            <w:shd w:val="clear" w:color="auto" w:fill="auto"/>
            <w:vAlign w:val="center"/>
          </w:tcPr>
          <w:p w14:paraId="066977E1">
            <w:pPr>
              <w:spacing w:line="276" w:lineRule="auto"/>
              <w:jc w:val="center"/>
              <w:rPr>
                <w:rFonts w:hint="eastAsia"/>
                <w:color w:val="auto"/>
                <w:szCs w:val="21"/>
                <w:highlight w:val="none"/>
                <w:lang w:val="zh-CN" w:eastAsia="zh-CN"/>
              </w:rPr>
            </w:pPr>
            <w:r>
              <w:rPr>
                <w:rFonts w:hint="eastAsia"/>
                <w:color w:val="auto"/>
                <w:szCs w:val="21"/>
                <w:highlight w:val="none"/>
              </w:rPr>
              <w:t>1</w:t>
            </w:r>
          </w:p>
        </w:tc>
        <w:tc>
          <w:tcPr>
            <w:tcW w:w="4357" w:type="dxa"/>
            <w:tcBorders>
              <w:top w:val="single" w:color="auto" w:sz="4" w:space="0"/>
              <w:left w:val="nil"/>
              <w:bottom w:val="single" w:color="auto" w:sz="4" w:space="0"/>
              <w:right w:val="single" w:color="auto" w:sz="4" w:space="0"/>
            </w:tcBorders>
            <w:shd w:val="clear" w:color="auto" w:fill="auto"/>
            <w:vAlign w:val="center"/>
          </w:tcPr>
          <w:p w14:paraId="583BDD5F">
            <w:pPr>
              <w:spacing w:line="276" w:lineRule="auto"/>
              <w:rPr>
                <w:rFonts w:hint="eastAsia"/>
                <w:color w:val="auto"/>
                <w:kern w:val="44"/>
                <w:szCs w:val="21"/>
                <w:highlight w:val="none"/>
              </w:rPr>
            </w:pPr>
            <w:r>
              <w:rPr>
                <w:rFonts w:hint="eastAsia"/>
                <w:color w:val="auto"/>
                <w:kern w:val="44"/>
                <w:szCs w:val="21"/>
                <w:highlight w:val="none"/>
              </w:rPr>
              <w:t>（1）具备注册监理工程师注册执业证书（房屋建筑工程专业）；</w:t>
            </w:r>
          </w:p>
          <w:p w14:paraId="106C8E84">
            <w:pPr>
              <w:spacing w:line="276" w:lineRule="auto"/>
              <w:rPr>
                <w:rFonts w:hint="eastAsia"/>
                <w:color w:val="auto"/>
                <w:kern w:val="44"/>
                <w:szCs w:val="21"/>
                <w:highlight w:val="none"/>
                <w:lang w:val="zh-CN" w:eastAsia="zh-CN"/>
              </w:rPr>
            </w:pPr>
            <w:r>
              <w:rPr>
                <w:rFonts w:hint="eastAsia"/>
                <w:color w:val="auto"/>
                <w:kern w:val="44"/>
                <w:szCs w:val="21"/>
                <w:highlight w:val="none"/>
              </w:rPr>
              <w:t>（</w:t>
            </w:r>
            <w:r>
              <w:rPr>
                <w:rFonts w:hint="eastAsia"/>
                <w:color w:val="auto"/>
                <w:kern w:val="44"/>
                <w:szCs w:val="21"/>
                <w:highlight w:val="none"/>
                <w:lang w:val="en-US" w:eastAsia="zh-CN"/>
              </w:rPr>
              <w:t>2</w:t>
            </w:r>
            <w:r>
              <w:rPr>
                <w:rFonts w:hint="eastAsia"/>
                <w:color w:val="auto"/>
                <w:kern w:val="44"/>
                <w:szCs w:val="21"/>
                <w:highlight w:val="none"/>
              </w:rPr>
              <w:t>）具有3年或以上工作经验。</w:t>
            </w:r>
          </w:p>
        </w:tc>
        <w:tc>
          <w:tcPr>
            <w:tcW w:w="2124" w:type="dxa"/>
            <w:tcBorders>
              <w:top w:val="single" w:color="auto" w:sz="4" w:space="0"/>
              <w:left w:val="nil"/>
              <w:bottom w:val="single" w:color="auto" w:sz="4" w:space="0"/>
              <w:right w:val="single" w:color="auto" w:sz="4" w:space="0"/>
            </w:tcBorders>
            <w:vAlign w:val="center"/>
          </w:tcPr>
          <w:p w14:paraId="13E8DCF8">
            <w:pPr>
              <w:spacing w:line="276" w:lineRule="auto"/>
              <w:jc w:val="center"/>
              <w:rPr>
                <w:rFonts w:hint="eastAsia"/>
                <w:color w:val="auto"/>
                <w:szCs w:val="21"/>
                <w:highlight w:val="none"/>
              </w:rPr>
            </w:pPr>
          </w:p>
        </w:tc>
      </w:tr>
      <w:tr w14:paraId="126D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D9F76DF">
            <w:pPr>
              <w:numPr>
                <w:ilvl w:val="0"/>
                <w:numId w:val="3"/>
              </w:numPr>
              <w:spacing w:line="276" w:lineRule="auto"/>
              <w:ind w:left="425" w:leftChars="0" w:hanging="425" w:firstLineChars="0"/>
              <w:jc w:val="center"/>
              <w:rPr>
                <w:rFonts w:hint="eastAsia"/>
                <w:color w:val="auto"/>
                <w:szCs w:val="21"/>
                <w:highlight w:val="none"/>
              </w:rPr>
            </w:pPr>
          </w:p>
        </w:tc>
        <w:tc>
          <w:tcPr>
            <w:tcW w:w="1425" w:type="dxa"/>
            <w:tcBorders>
              <w:top w:val="single" w:color="auto" w:sz="4" w:space="0"/>
              <w:left w:val="nil"/>
              <w:bottom w:val="single" w:color="auto" w:sz="4" w:space="0"/>
              <w:right w:val="single" w:color="auto" w:sz="4" w:space="0"/>
            </w:tcBorders>
            <w:vAlign w:val="center"/>
          </w:tcPr>
          <w:p w14:paraId="12FCED30">
            <w:pPr>
              <w:spacing w:line="276" w:lineRule="auto"/>
              <w:jc w:val="center"/>
              <w:rPr>
                <w:rFonts w:hint="eastAsia"/>
                <w:color w:val="auto"/>
                <w:szCs w:val="21"/>
                <w:highlight w:val="none"/>
              </w:rPr>
            </w:pPr>
            <w:r>
              <w:rPr>
                <w:rFonts w:hint="eastAsia"/>
                <w:color w:val="auto"/>
                <w:szCs w:val="21"/>
                <w:highlight w:val="none"/>
              </w:rPr>
              <w:t>土建专业监理工程师</w:t>
            </w:r>
          </w:p>
        </w:tc>
        <w:tc>
          <w:tcPr>
            <w:tcW w:w="741" w:type="dxa"/>
            <w:tcBorders>
              <w:top w:val="single" w:color="auto" w:sz="4" w:space="0"/>
              <w:left w:val="nil"/>
              <w:bottom w:val="single" w:color="auto" w:sz="4" w:space="0"/>
              <w:right w:val="single" w:color="auto" w:sz="4" w:space="0"/>
            </w:tcBorders>
            <w:vAlign w:val="center"/>
          </w:tcPr>
          <w:p w14:paraId="0C2414D8">
            <w:pPr>
              <w:spacing w:line="276" w:lineRule="auto"/>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4357" w:type="dxa"/>
            <w:tcBorders>
              <w:top w:val="single" w:color="auto" w:sz="4" w:space="0"/>
              <w:left w:val="nil"/>
              <w:bottom w:val="single" w:color="auto" w:sz="4" w:space="0"/>
              <w:right w:val="single" w:color="auto" w:sz="4" w:space="0"/>
            </w:tcBorders>
            <w:vAlign w:val="center"/>
          </w:tcPr>
          <w:p w14:paraId="5F40641B">
            <w:pPr>
              <w:spacing w:line="276" w:lineRule="auto"/>
              <w:rPr>
                <w:rFonts w:hint="eastAsia"/>
                <w:color w:val="auto"/>
                <w:kern w:val="44"/>
                <w:szCs w:val="21"/>
                <w:highlight w:val="none"/>
              </w:rPr>
            </w:pPr>
            <w:r>
              <w:rPr>
                <w:rFonts w:hint="eastAsia"/>
                <w:color w:val="auto"/>
                <w:kern w:val="44"/>
                <w:szCs w:val="21"/>
                <w:highlight w:val="none"/>
              </w:rPr>
              <w:t>（1）专业为房屋建筑工程（或相关）专业；</w:t>
            </w:r>
          </w:p>
          <w:p w14:paraId="6255DF37">
            <w:pPr>
              <w:spacing w:line="276" w:lineRule="auto"/>
              <w:rPr>
                <w:rFonts w:hint="eastAsia"/>
                <w:color w:val="auto"/>
                <w:kern w:val="44"/>
                <w:szCs w:val="21"/>
                <w:highlight w:val="none"/>
              </w:rPr>
            </w:pPr>
            <w:r>
              <w:rPr>
                <w:rFonts w:hint="eastAsia"/>
                <w:color w:val="auto"/>
                <w:kern w:val="44"/>
                <w:szCs w:val="21"/>
                <w:highlight w:val="none"/>
              </w:rPr>
              <w:t>（2）具有3年或以上工作经验。</w:t>
            </w:r>
          </w:p>
        </w:tc>
        <w:tc>
          <w:tcPr>
            <w:tcW w:w="2124" w:type="dxa"/>
            <w:tcBorders>
              <w:top w:val="single" w:color="auto" w:sz="4" w:space="0"/>
              <w:left w:val="nil"/>
              <w:bottom w:val="single" w:color="auto" w:sz="4" w:space="0"/>
              <w:right w:val="single" w:color="auto" w:sz="4" w:space="0"/>
            </w:tcBorders>
            <w:vAlign w:val="center"/>
          </w:tcPr>
          <w:p w14:paraId="13612FA7">
            <w:pPr>
              <w:spacing w:line="276" w:lineRule="auto"/>
              <w:jc w:val="center"/>
              <w:rPr>
                <w:rFonts w:hint="eastAsia"/>
                <w:color w:val="auto"/>
                <w:szCs w:val="21"/>
                <w:highlight w:val="none"/>
              </w:rPr>
            </w:pPr>
          </w:p>
        </w:tc>
      </w:tr>
      <w:tr w14:paraId="7325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862288D">
            <w:pPr>
              <w:numPr>
                <w:ilvl w:val="0"/>
                <w:numId w:val="3"/>
              </w:numPr>
              <w:spacing w:line="276" w:lineRule="auto"/>
              <w:ind w:left="425" w:leftChars="0" w:hanging="425" w:firstLineChars="0"/>
              <w:jc w:val="center"/>
              <w:rPr>
                <w:rFonts w:hint="eastAsia"/>
                <w:color w:val="auto"/>
                <w:szCs w:val="21"/>
                <w:highlight w:val="none"/>
              </w:rPr>
            </w:pPr>
          </w:p>
        </w:tc>
        <w:tc>
          <w:tcPr>
            <w:tcW w:w="1425" w:type="dxa"/>
            <w:tcBorders>
              <w:top w:val="single" w:color="auto" w:sz="4" w:space="0"/>
              <w:left w:val="nil"/>
              <w:bottom w:val="single" w:color="auto" w:sz="4" w:space="0"/>
              <w:right w:val="single" w:color="auto" w:sz="4" w:space="0"/>
            </w:tcBorders>
            <w:vAlign w:val="center"/>
          </w:tcPr>
          <w:p w14:paraId="08BA61CC">
            <w:pPr>
              <w:spacing w:line="276" w:lineRule="auto"/>
              <w:jc w:val="center"/>
              <w:rPr>
                <w:rFonts w:hint="eastAsia"/>
                <w:color w:val="auto"/>
                <w:szCs w:val="21"/>
                <w:highlight w:val="none"/>
              </w:rPr>
            </w:pPr>
            <w:r>
              <w:rPr>
                <w:rFonts w:hint="eastAsia"/>
                <w:color w:val="auto"/>
                <w:szCs w:val="21"/>
                <w:highlight w:val="none"/>
                <w:lang w:val="en-US" w:eastAsia="zh-CN"/>
              </w:rPr>
              <w:t>机电</w:t>
            </w:r>
            <w:r>
              <w:rPr>
                <w:rFonts w:hint="eastAsia"/>
                <w:color w:val="auto"/>
                <w:szCs w:val="21"/>
                <w:highlight w:val="none"/>
              </w:rPr>
              <w:t>专业监理工程师</w:t>
            </w:r>
          </w:p>
        </w:tc>
        <w:tc>
          <w:tcPr>
            <w:tcW w:w="741" w:type="dxa"/>
            <w:tcBorders>
              <w:top w:val="single" w:color="auto" w:sz="4" w:space="0"/>
              <w:left w:val="nil"/>
              <w:bottom w:val="single" w:color="auto" w:sz="4" w:space="0"/>
              <w:right w:val="single" w:color="auto" w:sz="4" w:space="0"/>
            </w:tcBorders>
            <w:vAlign w:val="center"/>
          </w:tcPr>
          <w:p w14:paraId="714687E7">
            <w:pPr>
              <w:spacing w:line="276" w:lineRule="auto"/>
              <w:jc w:val="center"/>
              <w:rPr>
                <w:rFonts w:hint="eastAsia"/>
                <w:color w:val="auto"/>
                <w:szCs w:val="21"/>
                <w:highlight w:val="none"/>
              </w:rPr>
            </w:pPr>
            <w:r>
              <w:rPr>
                <w:rFonts w:hint="eastAsia"/>
                <w:color w:val="auto"/>
                <w:szCs w:val="21"/>
                <w:highlight w:val="none"/>
              </w:rPr>
              <w:t>1</w:t>
            </w:r>
          </w:p>
        </w:tc>
        <w:tc>
          <w:tcPr>
            <w:tcW w:w="4357" w:type="dxa"/>
            <w:tcBorders>
              <w:top w:val="single" w:color="auto" w:sz="4" w:space="0"/>
              <w:left w:val="nil"/>
              <w:bottom w:val="single" w:color="auto" w:sz="4" w:space="0"/>
              <w:right w:val="single" w:color="auto" w:sz="4" w:space="0"/>
            </w:tcBorders>
            <w:vAlign w:val="center"/>
          </w:tcPr>
          <w:p w14:paraId="39D89CFC">
            <w:pPr>
              <w:spacing w:line="276" w:lineRule="auto"/>
              <w:rPr>
                <w:rFonts w:hint="eastAsia"/>
                <w:color w:val="auto"/>
                <w:kern w:val="44"/>
                <w:szCs w:val="21"/>
                <w:highlight w:val="none"/>
              </w:rPr>
            </w:pPr>
            <w:r>
              <w:rPr>
                <w:rFonts w:hint="eastAsia"/>
                <w:color w:val="auto"/>
                <w:kern w:val="44"/>
                <w:szCs w:val="21"/>
                <w:highlight w:val="none"/>
              </w:rPr>
              <w:t>（1）专业为</w:t>
            </w:r>
            <w:r>
              <w:rPr>
                <w:rFonts w:hint="eastAsia"/>
                <w:color w:val="auto"/>
                <w:kern w:val="44"/>
                <w:szCs w:val="21"/>
                <w:highlight w:val="none"/>
                <w:lang w:val="en-US" w:eastAsia="zh-CN"/>
              </w:rPr>
              <w:t>机电</w:t>
            </w:r>
            <w:r>
              <w:rPr>
                <w:rFonts w:hint="eastAsia"/>
                <w:color w:val="auto"/>
                <w:kern w:val="44"/>
                <w:szCs w:val="21"/>
                <w:highlight w:val="none"/>
              </w:rPr>
              <w:t>工程（或相关）专业；</w:t>
            </w:r>
          </w:p>
          <w:p w14:paraId="366216CC">
            <w:pPr>
              <w:spacing w:line="276" w:lineRule="auto"/>
              <w:rPr>
                <w:rFonts w:hint="eastAsia"/>
                <w:color w:val="auto"/>
                <w:kern w:val="44"/>
                <w:szCs w:val="21"/>
                <w:highlight w:val="none"/>
              </w:rPr>
            </w:pPr>
            <w:r>
              <w:rPr>
                <w:rFonts w:hint="eastAsia"/>
                <w:color w:val="auto"/>
                <w:kern w:val="44"/>
                <w:szCs w:val="21"/>
                <w:highlight w:val="none"/>
              </w:rPr>
              <w:t>（2）具有3年或以上工作经验。</w:t>
            </w:r>
          </w:p>
        </w:tc>
        <w:tc>
          <w:tcPr>
            <w:tcW w:w="2124" w:type="dxa"/>
            <w:tcBorders>
              <w:top w:val="single" w:color="auto" w:sz="4" w:space="0"/>
              <w:left w:val="nil"/>
              <w:bottom w:val="single" w:color="auto" w:sz="4" w:space="0"/>
              <w:right w:val="single" w:color="auto" w:sz="4" w:space="0"/>
            </w:tcBorders>
            <w:vAlign w:val="center"/>
          </w:tcPr>
          <w:p w14:paraId="6C116A3F">
            <w:pPr>
              <w:spacing w:line="276" w:lineRule="auto"/>
              <w:jc w:val="center"/>
              <w:rPr>
                <w:rFonts w:hint="eastAsia"/>
                <w:color w:val="auto"/>
                <w:szCs w:val="21"/>
                <w:highlight w:val="none"/>
              </w:rPr>
            </w:pPr>
          </w:p>
        </w:tc>
      </w:tr>
      <w:tr w14:paraId="34A6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DCF2BC5">
            <w:pPr>
              <w:numPr>
                <w:ilvl w:val="0"/>
                <w:numId w:val="3"/>
              </w:numPr>
              <w:spacing w:line="276" w:lineRule="auto"/>
              <w:ind w:left="425" w:leftChars="0" w:hanging="425" w:firstLineChars="0"/>
              <w:jc w:val="center"/>
              <w:rPr>
                <w:rFonts w:hint="eastAsia"/>
                <w:color w:val="auto"/>
                <w:szCs w:val="21"/>
                <w:highlight w:val="none"/>
              </w:rPr>
            </w:pPr>
          </w:p>
        </w:tc>
        <w:tc>
          <w:tcPr>
            <w:tcW w:w="1425" w:type="dxa"/>
            <w:tcBorders>
              <w:top w:val="single" w:color="auto" w:sz="4" w:space="0"/>
              <w:left w:val="nil"/>
              <w:bottom w:val="single" w:color="auto" w:sz="4" w:space="0"/>
              <w:right w:val="single" w:color="auto" w:sz="4" w:space="0"/>
            </w:tcBorders>
            <w:vAlign w:val="center"/>
          </w:tcPr>
          <w:p w14:paraId="6FCF1C4D">
            <w:pPr>
              <w:spacing w:line="276" w:lineRule="auto"/>
              <w:jc w:val="center"/>
              <w:rPr>
                <w:rFonts w:hint="eastAsia"/>
                <w:color w:val="auto"/>
                <w:szCs w:val="21"/>
                <w:highlight w:val="none"/>
              </w:rPr>
            </w:pPr>
            <w:r>
              <w:rPr>
                <w:rFonts w:hint="eastAsia"/>
                <w:color w:val="auto"/>
                <w:szCs w:val="21"/>
                <w:highlight w:val="none"/>
              </w:rPr>
              <w:t>监理员</w:t>
            </w:r>
          </w:p>
        </w:tc>
        <w:tc>
          <w:tcPr>
            <w:tcW w:w="741" w:type="dxa"/>
            <w:tcBorders>
              <w:top w:val="single" w:color="auto" w:sz="4" w:space="0"/>
              <w:left w:val="nil"/>
              <w:bottom w:val="single" w:color="auto" w:sz="4" w:space="0"/>
              <w:right w:val="single" w:color="auto" w:sz="4" w:space="0"/>
            </w:tcBorders>
            <w:vAlign w:val="center"/>
          </w:tcPr>
          <w:p w14:paraId="777D99D9">
            <w:pPr>
              <w:spacing w:line="276" w:lineRule="auto"/>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4357" w:type="dxa"/>
            <w:tcBorders>
              <w:top w:val="single" w:color="auto" w:sz="4" w:space="0"/>
              <w:left w:val="nil"/>
              <w:bottom w:val="single" w:color="auto" w:sz="4" w:space="0"/>
              <w:right w:val="single" w:color="auto" w:sz="4" w:space="0"/>
            </w:tcBorders>
            <w:vAlign w:val="center"/>
          </w:tcPr>
          <w:p w14:paraId="28841EFB">
            <w:pPr>
              <w:spacing w:line="276" w:lineRule="auto"/>
              <w:rPr>
                <w:rFonts w:hint="eastAsia"/>
                <w:color w:val="auto"/>
                <w:kern w:val="44"/>
                <w:szCs w:val="21"/>
                <w:highlight w:val="none"/>
              </w:rPr>
            </w:pPr>
            <w:r>
              <w:rPr>
                <w:rFonts w:hint="eastAsia"/>
                <w:color w:val="auto"/>
                <w:kern w:val="44"/>
                <w:szCs w:val="21"/>
                <w:highlight w:val="none"/>
              </w:rPr>
              <w:t>具有</w:t>
            </w:r>
            <w:bookmarkStart w:id="38" w:name="_Hlk191975748"/>
            <w:r>
              <w:rPr>
                <w:rFonts w:hint="eastAsia"/>
                <w:color w:val="auto"/>
                <w:kern w:val="44"/>
                <w:szCs w:val="21"/>
                <w:highlight w:val="none"/>
              </w:rPr>
              <w:t>土建、机电相关专业</w:t>
            </w:r>
            <w:bookmarkEnd w:id="38"/>
            <w:r>
              <w:rPr>
                <w:rFonts w:hint="eastAsia"/>
                <w:color w:val="auto"/>
                <w:kern w:val="44"/>
                <w:szCs w:val="21"/>
                <w:highlight w:val="none"/>
              </w:rPr>
              <w:t>毕业证书或职称证书，专业由</w:t>
            </w:r>
            <w:bookmarkStart w:id="39" w:name="_Hlk191975939"/>
            <w:r>
              <w:rPr>
                <w:rFonts w:hint="eastAsia"/>
                <w:color w:val="auto"/>
                <w:kern w:val="44"/>
                <w:szCs w:val="21"/>
                <w:highlight w:val="none"/>
              </w:rPr>
              <w:t>业主根据需要调剂。</w:t>
            </w:r>
            <w:bookmarkEnd w:id="39"/>
          </w:p>
        </w:tc>
        <w:tc>
          <w:tcPr>
            <w:tcW w:w="2124" w:type="dxa"/>
            <w:tcBorders>
              <w:top w:val="single" w:color="auto" w:sz="4" w:space="0"/>
              <w:left w:val="nil"/>
              <w:bottom w:val="single" w:color="auto" w:sz="4" w:space="0"/>
              <w:right w:val="single" w:color="auto" w:sz="4" w:space="0"/>
            </w:tcBorders>
            <w:vAlign w:val="center"/>
          </w:tcPr>
          <w:p w14:paraId="6FA5547A">
            <w:pPr>
              <w:spacing w:line="276" w:lineRule="auto"/>
              <w:jc w:val="center"/>
              <w:rPr>
                <w:rFonts w:hint="eastAsia"/>
                <w:color w:val="auto"/>
                <w:szCs w:val="21"/>
                <w:highlight w:val="none"/>
              </w:rPr>
            </w:pPr>
          </w:p>
        </w:tc>
      </w:tr>
      <w:tr w14:paraId="5750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54A43CD">
            <w:pPr>
              <w:numPr>
                <w:ilvl w:val="0"/>
                <w:numId w:val="3"/>
              </w:numPr>
              <w:spacing w:line="276" w:lineRule="auto"/>
              <w:ind w:left="425" w:leftChars="0" w:hanging="425" w:firstLineChars="0"/>
              <w:jc w:val="center"/>
              <w:rPr>
                <w:color w:val="auto"/>
                <w:szCs w:val="21"/>
                <w:highlight w:val="none"/>
              </w:rPr>
            </w:pPr>
          </w:p>
        </w:tc>
        <w:tc>
          <w:tcPr>
            <w:tcW w:w="1425" w:type="dxa"/>
            <w:tcBorders>
              <w:top w:val="single" w:color="auto" w:sz="4" w:space="0"/>
              <w:left w:val="nil"/>
              <w:bottom w:val="single" w:color="auto" w:sz="4" w:space="0"/>
              <w:right w:val="single" w:color="auto" w:sz="4" w:space="0"/>
            </w:tcBorders>
            <w:vAlign w:val="center"/>
          </w:tcPr>
          <w:p w14:paraId="3B527C9B">
            <w:pPr>
              <w:spacing w:line="276" w:lineRule="auto"/>
              <w:jc w:val="center"/>
              <w:rPr>
                <w:rFonts w:hint="default" w:eastAsia="宋体"/>
                <w:color w:val="auto"/>
                <w:szCs w:val="21"/>
                <w:highlight w:val="none"/>
                <w:lang w:val="en-US" w:eastAsia="zh-CN"/>
              </w:rPr>
            </w:pPr>
            <w:r>
              <w:rPr>
                <w:rFonts w:hint="eastAsia"/>
                <w:color w:val="auto"/>
                <w:szCs w:val="21"/>
                <w:highlight w:val="none"/>
                <w:lang w:val="en-US" w:eastAsia="zh-CN"/>
              </w:rPr>
              <w:t>安全监理员</w:t>
            </w:r>
          </w:p>
        </w:tc>
        <w:tc>
          <w:tcPr>
            <w:tcW w:w="741" w:type="dxa"/>
            <w:tcBorders>
              <w:top w:val="single" w:color="auto" w:sz="4" w:space="0"/>
              <w:left w:val="nil"/>
              <w:bottom w:val="single" w:color="auto" w:sz="4" w:space="0"/>
              <w:right w:val="single" w:color="auto" w:sz="4" w:space="0"/>
            </w:tcBorders>
            <w:vAlign w:val="center"/>
          </w:tcPr>
          <w:p w14:paraId="26351847">
            <w:pPr>
              <w:spacing w:line="276" w:lineRule="auto"/>
              <w:jc w:val="center"/>
              <w:rPr>
                <w:rFonts w:hint="eastAsia" w:eastAsia="宋体"/>
                <w:color w:val="auto"/>
                <w:szCs w:val="21"/>
                <w:highlight w:val="none"/>
                <w:lang w:val="en-US" w:eastAsia="zh-CN"/>
              </w:rPr>
            </w:pPr>
            <w:r>
              <w:rPr>
                <w:rFonts w:hint="eastAsia"/>
                <w:color w:val="auto"/>
                <w:szCs w:val="21"/>
                <w:highlight w:val="none"/>
                <w:lang w:val="en-US" w:eastAsia="zh-CN"/>
              </w:rPr>
              <w:t>1</w:t>
            </w:r>
          </w:p>
        </w:tc>
        <w:tc>
          <w:tcPr>
            <w:tcW w:w="4357" w:type="dxa"/>
            <w:tcBorders>
              <w:top w:val="single" w:color="auto" w:sz="4" w:space="0"/>
              <w:left w:val="nil"/>
              <w:bottom w:val="single" w:color="auto" w:sz="4" w:space="0"/>
              <w:right w:val="single" w:color="auto" w:sz="4" w:space="0"/>
            </w:tcBorders>
            <w:vAlign w:val="center"/>
          </w:tcPr>
          <w:p w14:paraId="3D8C40E4">
            <w:pPr>
              <w:spacing w:line="276" w:lineRule="auto"/>
              <w:rPr>
                <w:rFonts w:hint="default"/>
                <w:color w:val="auto"/>
                <w:kern w:val="44"/>
                <w:szCs w:val="21"/>
                <w:highlight w:val="none"/>
                <w:lang w:val="en-US" w:eastAsia="zh-CN"/>
              </w:rPr>
            </w:pPr>
            <w:r>
              <w:rPr>
                <w:rFonts w:hint="eastAsia"/>
                <w:color w:val="auto"/>
                <w:kern w:val="44"/>
                <w:szCs w:val="21"/>
                <w:highlight w:val="none"/>
                <w:lang w:val="en-US" w:eastAsia="zh-CN"/>
              </w:rPr>
              <w:t>具有安全监理员证。</w:t>
            </w:r>
          </w:p>
        </w:tc>
        <w:tc>
          <w:tcPr>
            <w:tcW w:w="2124" w:type="dxa"/>
            <w:tcBorders>
              <w:top w:val="single" w:color="auto" w:sz="4" w:space="0"/>
              <w:left w:val="nil"/>
              <w:bottom w:val="single" w:color="auto" w:sz="4" w:space="0"/>
              <w:right w:val="single" w:color="auto" w:sz="4" w:space="0"/>
            </w:tcBorders>
            <w:vAlign w:val="center"/>
          </w:tcPr>
          <w:p w14:paraId="678758AE">
            <w:pPr>
              <w:spacing w:line="276" w:lineRule="auto"/>
              <w:jc w:val="center"/>
              <w:rPr>
                <w:rFonts w:hint="eastAsia"/>
                <w:color w:val="auto"/>
                <w:szCs w:val="21"/>
                <w:highlight w:val="none"/>
              </w:rPr>
            </w:pPr>
          </w:p>
        </w:tc>
      </w:tr>
      <w:tr w14:paraId="1CD3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E76DD0C">
            <w:pPr>
              <w:numPr>
                <w:ilvl w:val="0"/>
                <w:numId w:val="3"/>
              </w:numPr>
              <w:spacing w:line="276" w:lineRule="auto"/>
              <w:ind w:left="425" w:leftChars="0" w:hanging="425" w:firstLineChars="0"/>
              <w:jc w:val="center"/>
              <w:rPr>
                <w:rFonts w:hint="eastAsia"/>
                <w:color w:val="auto"/>
                <w:szCs w:val="21"/>
                <w:highlight w:val="none"/>
              </w:rPr>
            </w:pPr>
          </w:p>
        </w:tc>
        <w:tc>
          <w:tcPr>
            <w:tcW w:w="1425" w:type="dxa"/>
            <w:tcBorders>
              <w:top w:val="single" w:color="auto" w:sz="4" w:space="0"/>
              <w:left w:val="nil"/>
              <w:bottom w:val="single" w:color="auto" w:sz="4" w:space="0"/>
              <w:right w:val="single" w:color="auto" w:sz="4" w:space="0"/>
            </w:tcBorders>
            <w:vAlign w:val="center"/>
          </w:tcPr>
          <w:p w14:paraId="310B059A">
            <w:pPr>
              <w:spacing w:line="276" w:lineRule="auto"/>
              <w:jc w:val="center"/>
              <w:rPr>
                <w:rFonts w:hint="eastAsia"/>
                <w:color w:val="auto"/>
                <w:szCs w:val="21"/>
                <w:highlight w:val="none"/>
              </w:rPr>
            </w:pPr>
            <w:r>
              <w:rPr>
                <w:rFonts w:hint="eastAsia"/>
                <w:color w:val="auto"/>
                <w:szCs w:val="21"/>
                <w:highlight w:val="none"/>
              </w:rPr>
              <w:t>合计</w:t>
            </w:r>
          </w:p>
        </w:tc>
        <w:tc>
          <w:tcPr>
            <w:tcW w:w="741" w:type="dxa"/>
            <w:tcBorders>
              <w:top w:val="single" w:color="auto" w:sz="4" w:space="0"/>
              <w:left w:val="nil"/>
              <w:bottom w:val="single" w:color="auto" w:sz="4" w:space="0"/>
              <w:right w:val="single" w:color="auto" w:sz="4" w:space="0"/>
            </w:tcBorders>
            <w:vAlign w:val="center"/>
          </w:tcPr>
          <w:p w14:paraId="0EE2C2AF">
            <w:pPr>
              <w:spacing w:line="276" w:lineRule="auto"/>
              <w:jc w:val="center"/>
              <w:rPr>
                <w:rFonts w:hint="eastAsia" w:eastAsia="宋体"/>
                <w:color w:val="auto"/>
                <w:szCs w:val="21"/>
                <w:highlight w:val="none"/>
                <w:lang w:val="en-US" w:eastAsia="zh-CN"/>
              </w:rPr>
            </w:pPr>
            <w:r>
              <w:rPr>
                <w:rFonts w:hint="eastAsia"/>
                <w:color w:val="auto"/>
                <w:szCs w:val="21"/>
                <w:highlight w:val="none"/>
                <w:lang w:val="en-US" w:eastAsia="zh-CN"/>
              </w:rPr>
              <w:t>6</w:t>
            </w:r>
          </w:p>
        </w:tc>
        <w:tc>
          <w:tcPr>
            <w:tcW w:w="4357" w:type="dxa"/>
            <w:tcBorders>
              <w:top w:val="single" w:color="auto" w:sz="4" w:space="0"/>
              <w:left w:val="nil"/>
              <w:bottom w:val="single" w:color="auto" w:sz="4" w:space="0"/>
              <w:right w:val="single" w:color="auto" w:sz="4" w:space="0"/>
            </w:tcBorders>
            <w:vAlign w:val="center"/>
          </w:tcPr>
          <w:p w14:paraId="2C536FF8">
            <w:pPr>
              <w:spacing w:line="276" w:lineRule="auto"/>
              <w:rPr>
                <w:rFonts w:hint="eastAsia"/>
                <w:color w:val="auto"/>
                <w:szCs w:val="21"/>
                <w:highlight w:val="none"/>
              </w:rPr>
            </w:pPr>
          </w:p>
        </w:tc>
        <w:tc>
          <w:tcPr>
            <w:tcW w:w="2124" w:type="dxa"/>
            <w:tcBorders>
              <w:top w:val="single" w:color="auto" w:sz="4" w:space="0"/>
              <w:left w:val="nil"/>
              <w:bottom w:val="single" w:color="auto" w:sz="4" w:space="0"/>
              <w:right w:val="single" w:color="auto" w:sz="4" w:space="0"/>
            </w:tcBorders>
            <w:vAlign w:val="center"/>
          </w:tcPr>
          <w:p w14:paraId="17FB4002">
            <w:pPr>
              <w:spacing w:line="276" w:lineRule="auto"/>
              <w:jc w:val="center"/>
              <w:rPr>
                <w:rFonts w:hint="eastAsia"/>
                <w:color w:val="auto"/>
                <w:szCs w:val="21"/>
                <w:highlight w:val="none"/>
              </w:rPr>
            </w:pPr>
          </w:p>
        </w:tc>
      </w:tr>
    </w:tbl>
    <w:p w14:paraId="1B361282">
      <w:pPr>
        <w:wordWrap w:val="0"/>
        <w:spacing w:line="360" w:lineRule="auto"/>
        <w:rPr>
          <w:rFonts w:hint="eastAsia"/>
          <w:color w:val="auto"/>
          <w:kern w:val="44"/>
          <w:sz w:val="24"/>
          <w:szCs w:val="24"/>
          <w:highlight w:val="none"/>
        </w:rPr>
      </w:pPr>
    </w:p>
    <w:p w14:paraId="13C5C83A">
      <w:pPr>
        <w:wordWrap w:val="0"/>
        <w:spacing w:line="360" w:lineRule="auto"/>
        <w:ind w:firstLine="426"/>
        <w:rPr>
          <w:rFonts w:hint="eastAsia"/>
          <w:color w:val="auto"/>
          <w:sz w:val="24"/>
          <w:szCs w:val="24"/>
          <w:highlight w:val="none"/>
        </w:rPr>
      </w:pPr>
      <w:r>
        <w:rPr>
          <w:rFonts w:hint="eastAsia"/>
          <w:color w:val="auto"/>
          <w:kern w:val="44"/>
          <w:sz w:val="24"/>
          <w:szCs w:val="24"/>
          <w:highlight w:val="none"/>
        </w:rPr>
        <w:t>注</w:t>
      </w:r>
      <w:r>
        <w:rPr>
          <w:rFonts w:hint="eastAsia"/>
          <w:color w:val="auto"/>
          <w:sz w:val="24"/>
          <w:szCs w:val="24"/>
          <w:highlight w:val="none"/>
        </w:rPr>
        <w:t>：①本表（除总监理工程师外）不作为形式评审、资格评审、响应性审查依据，只作为综合评分表中“其他主要人员”的评审依据。</w:t>
      </w:r>
    </w:p>
    <w:p w14:paraId="259F020F">
      <w:pPr>
        <w:wordWrap w:val="0"/>
        <w:spacing w:line="360" w:lineRule="auto"/>
        <w:ind w:firstLine="426"/>
        <w:rPr>
          <w:rFonts w:hint="eastAsia"/>
          <w:color w:val="auto"/>
          <w:sz w:val="24"/>
          <w:szCs w:val="24"/>
          <w:highlight w:val="none"/>
        </w:rPr>
      </w:pPr>
      <w:r>
        <w:rPr>
          <w:rFonts w:hint="eastAsia"/>
          <w:color w:val="auto"/>
          <w:sz w:val="24"/>
          <w:szCs w:val="24"/>
          <w:highlight w:val="none"/>
        </w:rPr>
        <w:t>②土建专业监理工程师、</w:t>
      </w:r>
      <w:r>
        <w:rPr>
          <w:rFonts w:hint="eastAsia"/>
          <w:color w:val="auto"/>
          <w:sz w:val="24"/>
          <w:szCs w:val="24"/>
          <w:highlight w:val="none"/>
          <w:lang w:val="en-US" w:eastAsia="zh-CN"/>
        </w:rPr>
        <w:t>机电</w:t>
      </w:r>
      <w:r>
        <w:rPr>
          <w:rFonts w:hint="eastAsia"/>
          <w:color w:val="auto"/>
          <w:sz w:val="24"/>
          <w:szCs w:val="24"/>
          <w:highlight w:val="none"/>
        </w:rPr>
        <w:t>专业监理工程师</w:t>
      </w:r>
      <w:r>
        <w:rPr>
          <w:color w:val="auto"/>
          <w:sz w:val="24"/>
          <w:szCs w:val="24"/>
          <w:highlight w:val="none"/>
        </w:rPr>
        <w:t>专业</w:t>
      </w:r>
      <w:r>
        <w:rPr>
          <w:rFonts w:hint="eastAsia"/>
          <w:color w:val="auto"/>
          <w:sz w:val="24"/>
          <w:szCs w:val="24"/>
          <w:highlight w:val="none"/>
        </w:rPr>
        <w:t>以毕业证或职称证或监理岗位证或注册监理工程师注册执业证书</w:t>
      </w:r>
      <w:r>
        <w:rPr>
          <w:color w:val="auto"/>
          <w:sz w:val="24"/>
          <w:szCs w:val="24"/>
          <w:highlight w:val="none"/>
        </w:rPr>
        <w:t>或专业监理工程师证书</w:t>
      </w:r>
      <w:r>
        <w:rPr>
          <w:rFonts w:hint="eastAsia"/>
          <w:color w:val="auto"/>
          <w:sz w:val="24"/>
          <w:szCs w:val="24"/>
          <w:highlight w:val="none"/>
        </w:rPr>
        <w:t>上所列的相关专业为准。</w:t>
      </w:r>
    </w:p>
    <w:p w14:paraId="601EBAA3">
      <w:pPr>
        <w:wordWrap w:val="0"/>
        <w:spacing w:line="360" w:lineRule="auto"/>
        <w:ind w:firstLine="426"/>
        <w:rPr>
          <w:rFonts w:hint="eastAsia"/>
          <w:color w:val="auto"/>
          <w:sz w:val="24"/>
          <w:szCs w:val="24"/>
          <w:highlight w:val="none"/>
        </w:rPr>
      </w:pPr>
      <w:r>
        <w:rPr>
          <w:rFonts w:hint="eastAsia"/>
          <w:color w:val="auto"/>
          <w:sz w:val="24"/>
          <w:szCs w:val="24"/>
          <w:highlight w:val="none"/>
        </w:rPr>
        <w:t>③工作经验以获得</w:t>
      </w:r>
      <w:r>
        <w:rPr>
          <w:b/>
          <w:bCs/>
          <w:color w:val="auto"/>
          <w:sz w:val="24"/>
          <w:szCs w:val="24"/>
          <w:highlight w:val="none"/>
          <w:u w:val="single"/>
        </w:rPr>
        <w:t>大专或以上学历</w:t>
      </w:r>
      <w:r>
        <w:rPr>
          <w:rFonts w:hint="eastAsia"/>
          <w:color w:val="auto"/>
          <w:sz w:val="24"/>
          <w:szCs w:val="24"/>
          <w:highlight w:val="none"/>
        </w:rPr>
        <w:t>毕业证</w:t>
      </w:r>
      <w:r>
        <w:rPr>
          <w:rFonts w:hint="eastAsia"/>
          <w:b/>
          <w:bCs/>
          <w:color w:val="auto"/>
          <w:sz w:val="24"/>
          <w:szCs w:val="24"/>
          <w:highlight w:val="none"/>
          <w:u w:val="single"/>
        </w:rPr>
        <w:t>颁发</w:t>
      </w:r>
      <w:r>
        <w:rPr>
          <w:rFonts w:hint="eastAsia"/>
          <w:color w:val="auto"/>
          <w:sz w:val="24"/>
          <w:szCs w:val="24"/>
          <w:highlight w:val="none"/>
        </w:rPr>
        <w:t>时间开始计算</w:t>
      </w:r>
      <w:r>
        <w:rPr>
          <w:color w:val="auto"/>
          <w:sz w:val="24"/>
          <w:szCs w:val="24"/>
          <w:highlight w:val="none"/>
        </w:rPr>
        <w:t>至投标截止时间止</w:t>
      </w:r>
      <w:r>
        <w:rPr>
          <w:rFonts w:hint="eastAsia"/>
          <w:color w:val="auto"/>
          <w:sz w:val="24"/>
          <w:szCs w:val="24"/>
          <w:highlight w:val="none"/>
        </w:rPr>
        <w:t>。</w:t>
      </w:r>
    </w:p>
    <w:p w14:paraId="15EADA1B">
      <w:pPr>
        <w:wordWrap w:val="0"/>
        <w:spacing w:line="360" w:lineRule="auto"/>
        <w:ind w:firstLine="426"/>
        <w:rPr>
          <w:rFonts w:hint="eastAsia"/>
          <w:color w:val="auto"/>
          <w:sz w:val="24"/>
          <w:szCs w:val="24"/>
          <w:highlight w:val="none"/>
        </w:rPr>
      </w:pPr>
      <w:r>
        <w:rPr>
          <w:rFonts w:hint="eastAsia"/>
          <w:color w:val="auto"/>
          <w:sz w:val="24"/>
          <w:szCs w:val="24"/>
          <w:highlight w:val="none"/>
        </w:rPr>
        <w:t>④各岗位人员不得相互兼职。。</w:t>
      </w:r>
    </w:p>
    <w:p w14:paraId="6DBDFDF2">
      <w:pPr>
        <w:wordWrap w:val="0"/>
        <w:spacing w:line="360" w:lineRule="auto"/>
        <w:ind w:firstLine="426"/>
        <w:rPr>
          <w:rFonts w:hint="eastAsia"/>
          <w:color w:val="auto"/>
          <w:sz w:val="24"/>
          <w:szCs w:val="24"/>
          <w:highlight w:val="none"/>
        </w:rPr>
      </w:pPr>
      <w:r>
        <w:rPr>
          <w:rFonts w:hint="eastAsia"/>
          <w:color w:val="auto"/>
          <w:sz w:val="24"/>
          <w:szCs w:val="24"/>
          <w:highlight w:val="none"/>
        </w:rPr>
        <w:t>5.</w:t>
      </w:r>
      <w:r>
        <w:rPr>
          <w:rFonts w:hint="eastAsia"/>
          <w:color w:val="auto"/>
          <w:sz w:val="24"/>
          <w:szCs w:val="24"/>
          <w:highlight w:val="none"/>
          <w:lang w:val="en-US" w:eastAsia="zh-CN"/>
        </w:rPr>
        <w:t>2总监理工程师须驻场，其他各个专业人员进场时间</w:t>
      </w:r>
      <w:r>
        <w:rPr>
          <w:rFonts w:hint="eastAsia"/>
          <w:color w:val="auto"/>
          <w:sz w:val="24"/>
          <w:szCs w:val="24"/>
          <w:highlight w:val="none"/>
        </w:rPr>
        <w:t>根据工程施工进度及阶段</w:t>
      </w:r>
      <w:r>
        <w:rPr>
          <w:rFonts w:hint="eastAsia"/>
          <w:color w:val="auto"/>
          <w:sz w:val="24"/>
          <w:szCs w:val="24"/>
          <w:highlight w:val="none"/>
          <w:lang w:val="en-US" w:eastAsia="zh-CN"/>
        </w:rPr>
        <w:t>调整</w:t>
      </w:r>
      <w:r>
        <w:rPr>
          <w:rFonts w:hint="eastAsia"/>
          <w:color w:val="auto"/>
          <w:sz w:val="24"/>
          <w:szCs w:val="24"/>
          <w:highlight w:val="none"/>
        </w:rPr>
        <w:t>，具体以招标人通知为准。</w:t>
      </w:r>
    </w:p>
    <w:p w14:paraId="5A1382A5">
      <w:pPr>
        <w:pStyle w:val="22"/>
        <w:ind w:left="440" w:firstLine="562"/>
        <w:rPr>
          <w:rStyle w:val="35"/>
          <w:rFonts w:hint="default"/>
          <w:color w:val="auto"/>
          <w:highlight w:val="none"/>
        </w:rPr>
      </w:pPr>
    </w:p>
    <w:p w14:paraId="3987E7EE">
      <w:pPr>
        <w:wordWrap w:val="0"/>
        <w:rPr>
          <w:rFonts w:hint="eastAsia"/>
          <w:color w:val="auto"/>
          <w:highlight w:val="none"/>
        </w:rPr>
      </w:pPr>
    </w:p>
    <w:p w14:paraId="2DD97632">
      <w:pPr>
        <w:wordWrap w:val="0"/>
        <w:spacing w:line="360" w:lineRule="auto"/>
        <w:ind w:right="457"/>
        <w:jc w:val="center"/>
        <w:rPr>
          <w:rFonts w:hint="eastAsia"/>
          <w:b/>
          <w:color w:val="auto"/>
          <w:sz w:val="24"/>
          <w:szCs w:val="24"/>
          <w:highlight w:val="none"/>
        </w:rPr>
      </w:pPr>
      <w:bookmarkStart w:id="40" w:name="_bookmark164"/>
      <w:bookmarkEnd w:id="40"/>
      <w:bookmarkStart w:id="41" w:name="_bookmark163"/>
      <w:bookmarkEnd w:id="41"/>
      <w:bookmarkStart w:id="42" w:name="_bookmark165"/>
      <w:bookmarkEnd w:id="42"/>
      <w:bookmarkStart w:id="43" w:name="_bookmark172"/>
      <w:bookmarkEnd w:id="43"/>
      <w:bookmarkStart w:id="44" w:name="_bookmark171"/>
      <w:bookmarkEnd w:id="44"/>
      <w:bookmarkStart w:id="45" w:name="_bookmark166"/>
      <w:bookmarkEnd w:id="45"/>
      <w:bookmarkStart w:id="46" w:name="_bookmark168"/>
      <w:bookmarkEnd w:id="46"/>
      <w:bookmarkStart w:id="47" w:name="_bookmark170"/>
      <w:bookmarkEnd w:id="47"/>
      <w:bookmarkStart w:id="48" w:name="_bookmark167"/>
      <w:bookmarkEnd w:id="48"/>
    </w:p>
    <w:p w14:paraId="0A9822C0">
      <w:pPr>
        <w:pStyle w:val="10"/>
        <w:rPr>
          <w:rFonts w:hint="eastAsia"/>
          <w:color w:val="auto"/>
          <w:highlight w:val="none"/>
        </w:rPr>
      </w:pPr>
    </w:p>
    <w:p w14:paraId="0979D747">
      <w:pPr>
        <w:pStyle w:val="2"/>
        <w:wordWrap w:val="0"/>
        <w:spacing w:line="360" w:lineRule="auto"/>
        <w:ind w:right="458"/>
        <w:rPr>
          <w:rFonts w:hint="eastAsia" w:ascii="宋体" w:hAnsi="宋体" w:eastAsia="宋体" w:cs="宋体"/>
          <w:color w:val="auto"/>
          <w:highlight w:val="none"/>
        </w:rPr>
      </w:pPr>
      <w:bookmarkStart w:id="49" w:name="_Toc10870"/>
      <w:r>
        <w:rPr>
          <w:rFonts w:hint="eastAsia" w:ascii="宋体" w:hAnsi="宋体" w:eastAsia="宋体" w:cs="宋体"/>
          <w:color w:val="auto"/>
          <w:highlight w:val="none"/>
        </w:rPr>
        <w:br w:type="page"/>
      </w:r>
      <w:r>
        <w:rPr>
          <w:rFonts w:hint="eastAsia" w:ascii="宋体" w:hAnsi="宋体" w:eastAsia="宋体" w:cs="宋体"/>
          <w:color w:val="auto"/>
          <w:highlight w:val="none"/>
        </w:rPr>
        <w:t>第三卷</w:t>
      </w:r>
      <w:bookmarkEnd w:id="49"/>
    </w:p>
    <w:p w14:paraId="224462C3">
      <w:pPr>
        <w:pStyle w:val="2"/>
        <w:wordWrap w:val="0"/>
        <w:spacing w:line="360" w:lineRule="auto"/>
        <w:rPr>
          <w:rFonts w:hint="eastAsia" w:ascii="宋体" w:hAnsi="宋体" w:eastAsia="宋体" w:cs="宋体"/>
          <w:color w:val="auto"/>
          <w:highlight w:val="none"/>
        </w:rPr>
      </w:pPr>
      <w:bookmarkStart w:id="50" w:name="_bookmark174"/>
      <w:bookmarkEnd w:id="50"/>
      <w:bookmarkStart w:id="51" w:name="_Toc2537"/>
      <w:r>
        <w:rPr>
          <w:rFonts w:hint="eastAsia" w:ascii="宋体" w:hAnsi="宋体" w:eastAsia="宋体" w:cs="宋体"/>
          <w:color w:val="auto"/>
          <w:highlight w:val="none"/>
        </w:rPr>
        <w:t>第六章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投标文件格式</w:t>
      </w:r>
      <w:bookmarkEnd w:id="51"/>
    </w:p>
    <w:p w14:paraId="348D8D82">
      <w:pPr>
        <w:wordWrap w:val="0"/>
        <w:spacing w:line="360" w:lineRule="auto"/>
        <w:rPr>
          <w:rFonts w:hint="eastAsia"/>
          <w:color w:val="auto"/>
          <w:highlight w:val="none"/>
        </w:rPr>
        <w:sectPr>
          <w:pgSz w:w="11906" w:h="16838"/>
          <w:pgMar w:top="1440" w:right="1080" w:bottom="1440" w:left="1080" w:header="0" w:footer="841" w:gutter="0"/>
          <w:cols w:space="720" w:num="1"/>
        </w:sectPr>
      </w:pPr>
    </w:p>
    <w:p w14:paraId="357A96AF">
      <w:pPr>
        <w:pStyle w:val="11"/>
        <w:wordWrap w:val="0"/>
        <w:spacing w:line="360" w:lineRule="auto"/>
        <w:rPr>
          <w:rFonts w:hint="eastAsia"/>
          <w:b/>
          <w:color w:val="auto"/>
          <w:sz w:val="20"/>
          <w:highlight w:val="none"/>
        </w:rPr>
      </w:pPr>
    </w:p>
    <w:p w14:paraId="3AF384FA">
      <w:pPr>
        <w:pStyle w:val="11"/>
        <w:wordWrap w:val="0"/>
        <w:spacing w:line="360" w:lineRule="auto"/>
        <w:rPr>
          <w:rFonts w:hint="eastAsia"/>
          <w:b/>
          <w:color w:val="auto"/>
          <w:sz w:val="20"/>
          <w:highlight w:val="none"/>
        </w:rPr>
      </w:pPr>
    </w:p>
    <w:p w14:paraId="2B4136A6">
      <w:pPr>
        <w:pStyle w:val="11"/>
        <w:wordWrap w:val="0"/>
        <w:spacing w:before="4" w:line="360" w:lineRule="auto"/>
        <w:rPr>
          <w:rFonts w:hint="eastAsia"/>
          <w:b/>
          <w:color w:val="auto"/>
          <w:sz w:val="18"/>
          <w:highlight w:val="none"/>
        </w:rPr>
      </w:pPr>
    </w:p>
    <w:p w14:paraId="7FDA513F">
      <w:pPr>
        <w:tabs>
          <w:tab w:val="left" w:pos="1118"/>
        </w:tabs>
        <w:wordWrap w:val="0"/>
        <w:spacing w:before="70" w:line="360" w:lineRule="auto"/>
        <w:ind w:right="453"/>
        <w:jc w:val="center"/>
        <w:rPr>
          <w:rFonts w:hint="eastAsia"/>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u w:val="single"/>
        </w:rPr>
        <w:t>（</w:t>
      </w:r>
      <w:r>
        <w:rPr>
          <w:rFonts w:hint="eastAsia"/>
          <w:color w:val="auto"/>
          <w:spacing w:val="-1"/>
          <w:sz w:val="28"/>
          <w:highlight w:val="none"/>
        </w:rPr>
        <w:t>项目名称）</w:t>
      </w:r>
    </w:p>
    <w:p w14:paraId="756BE102">
      <w:pPr>
        <w:pStyle w:val="11"/>
        <w:wordWrap w:val="0"/>
        <w:spacing w:line="360" w:lineRule="auto"/>
        <w:rPr>
          <w:rFonts w:hint="eastAsia"/>
          <w:color w:val="auto"/>
          <w:sz w:val="20"/>
          <w:highlight w:val="none"/>
        </w:rPr>
      </w:pPr>
    </w:p>
    <w:p w14:paraId="46A40522">
      <w:pPr>
        <w:wordWrap w:val="0"/>
        <w:spacing w:before="209" w:line="360" w:lineRule="auto"/>
        <w:ind w:right="455"/>
        <w:jc w:val="center"/>
        <w:rPr>
          <w:rFonts w:hint="eastAsia"/>
          <w:color w:val="auto"/>
          <w:sz w:val="44"/>
          <w:highlight w:val="none"/>
        </w:rPr>
      </w:pPr>
      <w:r>
        <w:rPr>
          <w:rFonts w:hint="eastAsia"/>
          <w:color w:val="auto"/>
          <w:sz w:val="44"/>
          <w:highlight w:val="none"/>
        </w:rPr>
        <w:t>投 标 文 件</w:t>
      </w:r>
    </w:p>
    <w:p w14:paraId="1D65C97D">
      <w:pPr>
        <w:pStyle w:val="11"/>
        <w:wordWrap w:val="0"/>
        <w:spacing w:line="360" w:lineRule="auto"/>
        <w:rPr>
          <w:rFonts w:hint="eastAsia"/>
          <w:color w:val="auto"/>
          <w:sz w:val="44"/>
          <w:highlight w:val="none"/>
        </w:rPr>
      </w:pPr>
    </w:p>
    <w:p w14:paraId="64EF759B">
      <w:pPr>
        <w:pStyle w:val="11"/>
        <w:wordWrap w:val="0"/>
        <w:spacing w:line="360" w:lineRule="auto"/>
        <w:rPr>
          <w:rFonts w:hint="eastAsia"/>
          <w:color w:val="auto"/>
          <w:sz w:val="44"/>
          <w:highlight w:val="none"/>
        </w:rPr>
      </w:pPr>
    </w:p>
    <w:p w14:paraId="517FBA29">
      <w:pPr>
        <w:pStyle w:val="11"/>
        <w:wordWrap w:val="0"/>
        <w:spacing w:line="360" w:lineRule="auto"/>
        <w:rPr>
          <w:rFonts w:hint="eastAsia"/>
          <w:color w:val="auto"/>
          <w:sz w:val="44"/>
          <w:highlight w:val="none"/>
        </w:rPr>
      </w:pPr>
    </w:p>
    <w:p w14:paraId="2C15A497">
      <w:pPr>
        <w:pStyle w:val="11"/>
        <w:wordWrap w:val="0"/>
        <w:spacing w:line="360" w:lineRule="auto"/>
        <w:rPr>
          <w:rFonts w:hint="eastAsia"/>
          <w:color w:val="auto"/>
          <w:sz w:val="44"/>
          <w:highlight w:val="none"/>
        </w:rPr>
      </w:pPr>
    </w:p>
    <w:p w14:paraId="55580BB2">
      <w:pPr>
        <w:pStyle w:val="11"/>
        <w:wordWrap w:val="0"/>
        <w:spacing w:line="360" w:lineRule="auto"/>
        <w:rPr>
          <w:rFonts w:hint="eastAsia"/>
          <w:color w:val="auto"/>
          <w:sz w:val="44"/>
          <w:highlight w:val="none"/>
        </w:rPr>
      </w:pPr>
    </w:p>
    <w:p w14:paraId="2DC59983">
      <w:pPr>
        <w:pStyle w:val="11"/>
        <w:wordWrap w:val="0"/>
        <w:spacing w:line="360" w:lineRule="auto"/>
        <w:rPr>
          <w:rFonts w:hint="eastAsia"/>
          <w:color w:val="auto"/>
          <w:sz w:val="44"/>
          <w:highlight w:val="none"/>
        </w:rPr>
      </w:pPr>
    </w:p>
    <w:p w14:paraId="109EF502">
      <w:pPr>
        <w:pStyle w:val="11"/>
        <w:wordWrap w:val="0"/>
        <w:spacing w:line="360" w:lineRule="auto"/>
        <w:rPr>
          <w:rFonts w:hint="eastAsia"/>
          <w:color w:val="auto"/>
          <w:sz w:val="44"/>
          <w:highlight w:val="none"/>
        </w:rPr>
      </w:pPr>
    </w:p>
    <w:p w14:paraId="3D2A0CF7">
      <w:pPr>
        <w:pStyle w:val="11"/>
        <w:wordWrap w:val="0"/>
        <w:spacing w:before="3" w:line="360" w:lineRule="auto"/>
        <w:rPr>
          <w:rFonts w:hint="eastAsia"/>
          <w:color w:val="auto"/>
          <w:sz w:val="52"/>
          <w:highlight w:val="none"/>
        </w:rPr>
      </w:pPr>
    </w:p>
    <w:p w14:paraId="11404543">
      <w:pPr>
        <w:tabs>
          <w:tab w:val="left" w:pos="5737"/>
          <w:tab w:val="left" w:pos="7102"/>
        </w:tabs>
        <w:wordWrap w:val="0"/>
        <w:spacing w:line="360" w:lineRule="auto"/>
        <w:ind w:left="1361" w:right="795"/>
        <w:rPr>
          <w:rFonts w:hint="eastAsia"/>
          <w:color w:val="auto"/>
          <w:sz w:val="28"/>
          <w:highlight w:val="none"/>
        </w:rPr>
      </w:pPr>
      <w:r>
        <w:rPr>
          <w:rFonts w:hint="eastAsia"/>
          <w:color w:val="auto"/>
          <w:sz w:val="28"/>
          <w:highlight w:val="none"/>
        </w:rPr>
        <w:t>投标人：</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u w:val="single"/>
        </w:rPr>
        <w:tab/>
      </w:r>
      <w:r>
        <w:rPr>
          <w:rFonts w:hint="eastAsia"/>
          <w:color w:val="auto"/>
          <w:sz w:val="28"/>
          <w:highlight w:val="none"/>
        </w:rPr>
        <w:t>（盖</w:t>
      </w:r>
      <w:r>
        <w:rPr>
          <w:rFonts w:hint="eastAsia"/>
          <w:color w:val="auto"/>
          <w:spacing w:val="-3"/>
          <w:sz w:val="28"/>
          <w:highlight w:val="none"/>
        </w:rPr>
        <w:t>单</w:t>
      </w:r>
      <w:r>
        <w:rPr>
          <w:rFonts w:hint="eastAsia"/>
          <w:color w:val="auto"/>
          <w:sz w:val="28"/>
          <w:highlight w:val="none"/>
        </w:rPr>
        <w:t>位</w:t>
      </w:r>
      <w:r>
        <w:rPr>
          <w:rFonts w:hint="eastAsia"/>
          <w:color w:val="auto"/>
          <w:spacing w:val="-3"/>
          <w:sz w:val="28"/>
          <w:highlight w:val="none"/>
        </w:rPr>
        <w:t>章</w:t>
      </w:r>
      <w:r>
        <w:rPr>
          <w:rFonts w:hint="eastAsia"/>
          <w:color w:val="auto"/>
          <w:spacing w:val="-16"/>
          <w:sz w:val="28"/>
          <w:highlight w:val="none"/>
        </w:rPr>
        <w:t xml:space="preserve">） </w:t>
      </w:r>
      <w:r>
        <w:rPr>
          <w:rFonts w:hint="eastAsia"/>
          <w:color w:val="auto"/>
          <w:sz w:val="28"/>
          <w:highlight w:val="none"/>
        </w:rPr>
        <w:t>法定代</w:t>
      </w:r>
      <w:r>
        <w:rPr>
          <w:rFonts w:hint="eastAsia"/>
          <w:color w:val="auto"/>
          <w:spacing w:val="-3"/>
          <w:sz w:val="28"/>
          <w:highlight w:val="none"/>
        </w:rPr>
        <w:t>表</w:t>
      </w:r>
      <w:r>
        <w:rPr>
          <w:rFonts w:hint="eastAsia"/>
          <w:color w:val="auto"/>
          <w:sz w:val="28"/>
          <w:highlight w:val="none"/>
        </w:rPr>
        <w:t>人或</w:t>
      </w:r>
      <w:r>
        <w:rPr>
          <w:rFonts w:hint="eastAsia"/>
          <w:color w:val="auto"/>
          <w:spacing w:val="-3"/>
          <w:sz w:val="28"/>
          <w:highlight w:val="none"/>
        </w:rPr>
        <w:t>其委</w:t>
      </w:r>
      <w:r>
        <w:rPr>
          <w:rFonts w:hint="eastAsia"/>
          <w:color w:val="auto"/>
          <w:sz w:val="28"/>
          <w:highlight w:val="none"/>
        </w:rPr>
        <w:t>托代理</w:t>
      </w:r>
      <w:r>
        <w:rPr>
          <w:rFonts w:hint="eastAsia"/>
          <w:color w:val="auto"/>
          <w:spacing w:val="-3"/>
          <w:sz w:val="28"/>
          <w:highlight w:val="none"/>
        </w:rPr>
        <w:t>人</w:t>
      </w:r>
      <w:r>
        <w:rPr>
          <w:rFonts w:hint="eastAsia"/>
          <w:color w:val="auto"/>
          <w:sz w:val="28"/>
          <w:highlight w:val="none"/>
        </w:rPr>
        <w:t>：</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pacing w:val="-3"/>
          <w:sz w:val="28"/>
          <w:highlight w:val="none"/>
        </w:rPr>
        <w:t>（</w:t>
      </w:r>
      <w:r>
        <w:rPr>
          <w:rFonts w:hint="eastAsia"/>
          <w:color w:val="auto"/>
          <w:sz w:val="28"/>
          <w:highlight w:val="none"/>
        </w:rPr>
        <w:t>签字）</w:t>
      </w:r>
    </w:p>
    <w:p w14:paraId="69ADD389">
      <w:pPr>
        <w:pStyle w:val="11"/>
        <w:wordWrap w:val="0"/>
        <w:spacing w:before="5" w:line="360" w:lineRule="auto"/>
        <w:rPr>
          <w:rFonts w:hint="eastAsia"/>
          <w:color w:val="auto"/>
          <w:sz w:val="23"/>
          <w:highlight w:val="none"/>
        </w:rPr>
      </w:pPr>
    </w:p>
    <w:p w14:paraId="4C991173">
      <w:pPr>
        <w:tabs>
          <w:tab w:val="left" w:pos="734"/>
          <w:tab w:val="left" w:pos="1749"/>
          <w:tab w:val="left" w:pos="2765"/>
        </w:tabs>
        <w:wordWrap w:val="0"/>
        <w:spacing w:before="62" w:line="360" w:lineRule="auto"/>
        <w:ind w:right="459"/>
        <w:jc w:val="center"/>
        <w:rPr>
          <w:rFonts w:hint="eastAsia"/>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年</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月</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日</w:t>
      </w:r>
    </w:p>
    <w:p w14:paraId="273F4B16">
      <w:pPr>
        <w:wordWrap w:val="0"/>
        <w:spacing w:line="360" w:lineRule="auto"/>
        <w:jc w:val="center"/>
        <w:rPr>
          <w:rFonts w:hint="eastAsia"/>
          <w:color w:val="auto"/>
          <w:sz w:val="28"/>
          <w:highlight w:val="none"/>
        </w:rPr>
        <w:sectPr>
          <w:pgSz w:w="11906" w:h="16838"/>
          <w:pgMar w:top="1440" w:right="1080" w:bottom="1440" w:left="1080" w:header="0" w:footer="841" w:gutter="0"/>
          <w:cols w:space="720" w:num="1"/>
        </w:sectPr>
      </w:pPr>
    </w:p>
    <w:p w14:paraId="42304A75">
      <w:pPr>
        <w:wordWrap w:val="0"/>
        <w:spacing w:line="360" w:lineRule="auto"/>
        <w:ind w:right="840" w:firstLine="4536" w:firstLineChars="1890"/>
        <w:rPr>
          <w:rFonts w:hint="eastAsia"/>
          <w:color w:val="auto"/>
          <w:sz w:val="24"/>
          <w:szCs w:val="24"/>
          <w:highlight w:val="none"/>
        </w:rPr>
      </w:pPr>
      <w:bookmarkStart w:id="52" w:name="_bookmark175"/>
      <w:bookmarkEnd w:id="52"/>
    </w:p>
    <w:p w14:paraId="51A53E93">
      <w:pPr>
        <w:wordWrap w:val="0"/>
        <w:spacing w:line="366" w:lineRule="exact"/>
        <w:jc w:val="center"/>
        <w:rPr>
          <w:rFonts w:hint="eastAsia" w:ascii="黑体" w:hAnsi="黑体" w:eastAsia="黑体"/>
          <w:b/>
          <w:color w:val="auto"/>
          <w:sz w:val="32"/>
          <w:highlight w:val="none"/>
        </w:rPr>
      </w:pPr>
      <w:bookmarkStart w:id="53" w:name="_bookmark193"/>
      <w:bookmarkEnd w:id="53"/>
      <w:r>
        <w:rPr>
          <w:rFonts w:ascii="黑体" w:hAnsi="黑体" w:eastAsia="黑体"/>
          <w:b/>
          <w:color w:val="auto"/>
          <w:sz w:val="32"/>
          <w:highlight w:val="none"/>
        </w:rPr>
        <w:t>目录</w:t>
      </w:r>
    </w:p>
    <w:p w14:paraId="4B5E5F99">
      <w:pPr>
        <w:wordWrap w:val="0"/>
        <w:spacing w:line="360" w:lineRule="auto"/>
        <w:ind w:left="660" w:leftChars="300"/>
        <w:rPr>
          <w:rFonts w:hint="eastAsia"/>
          <w:color w:val="auto"/>
          <w:sz w:val="24"/>
          <w:highlight w:val="none"/>
        </w:rPr>
      </w:pPr>
      <w:bookmarkStart w:id="54" w:name="_Toc352691655"/>
      <w:bookmarkStart w:id="55" w:name="_Toc7039"/>
      <w:bookmarkStart w:id="56" w:name="_Toc369531691"/>
    </w:p>
    <w:p w14:paraId="7E865462">
      <w:pPr>
        <w:wordWrap w:val="0"/>
        <w:spacing w:line="360" w:lineRule="auto"/>
        <w:ind w:firstLine="424" w:firstLineChars="177"/>
        <w:rPr>
          <w:rFonts w:hint="eastAsia"/>
          <w:color w:val="auto"/>
          <w:sz w:val="24"/>
          <w:highlight w:val="none"/>
        </w:rPr>
      </w:pPr>
      <w:r>
        <w:rPr>
          <w:color w:val="auto"/>
          <w:sz w:val="24"/>
          <w:highlight w:val="none"/>
        </w:rPr>
        <w:t>一、投标函及投标函附录</w:t>
      </w:r>
    </w:p>
    <w:p w14:paraId="026031B6">
      <w:pPr>
        <w:wordWrap w:val="0"/>
        <w:spacing w:line="360" w:lineRule="auto"/>
        <w:ind w:firstLine="424" w:firstLineChars="177"/>
        <w:rPr>
          <w:rFonts w:hint="eastAsia"/>
          <w:color w:val="auto"/>
          <w:sz w:val="24"/>
          <w:highlight w:val="none"/>
        </w:rPr>
      </w:pPr>
      <w:r>
        <w:rPr>
          <w:color w:val="auto"/>
          <w:sz w:val="24"/>
          <w:highlight w:val="none"/>
        </w:rPr>
        <w:t>二、法定代表人身份证明（适用于无委托代理人的情况）</w:t>
      </w:r>
      <w:r>
        <w:rPr>
          <w:rFonts w:hint="eastAsia"/>
          <w:color w:val="auto"/>
          <w:sz w:val="24"/>
          <w:highlight w:val="none"/>
        </w:rPr>
        <w:t>、</w:t>
      </w:r>
      <w:r>
        <w:rPr>
          <w:color w:val="auto"/>
          <w:sz w:val="24"/>
          <w:highlight w:val="none"/>
        </w:rPr>
        <w:t>授权委托书（适用于有委托代理人的情况）</w:t>
      </w:r>
    </w:p>
    <w:p w14:paraId="3F5FBB34">
      <w:pPr>
        <w:wordWrap w:val="0"/>
        <w:spacing w:line="360" w:lineRule="auto"/>
        <w:ind w:firstLine="424" w:firstLineChars="177"/>
        <w:rPr>
          <w:rFonts w:hint="eastAsia"/>
          <w:color w:val="auto"/>
          <w:sz w:val="24"/>
          <w:highlight w:val="none"/>
        </w:rPr>
      </w:pPr>
      <w:r>
        <w:rPr>
          <w:rFonts w:hint="eastAsia"/>
          <w:color w:val="auto"/>
          <w:sz w:val="24"/>
          <w:highlight w:val="none"/>
          <w:lang w:val="en-US"/>
        </w:rPr>
        <w:t>三</w:t>
      </w:r>
      <w:r>
        <w:rPr>
          <w:color w:val="auto"/>
          <w:sz w:val="24"/>
          <w:highlight w:val="none"/>
        </w:rPr>
        <w:t>、监理报酬清单</w:t>
      </w:r>
    </w:p>
    <w:p w14:paraId="569D9A8D">
      <w:pPr>
        <w:wordWrap w:val="0"/>
        <w:spacing w:line="360" w:lineRule="auto"/>
        <w:ind w:firstLine="904" w:firstLineChars="377"/>
        <w:rPr>
          <w:rFonts w:hint="eastAsia"/>
          <w:color w:val="auto"/>
          <w:sz w:val="24"/>
          <w:highlight w:val="none"/>
        </w:rPr>
      </w:pPr>
      <w:r>
        <w:rPr>
          <w:rFonts w:hint="eastAsia"/>
          <w:color w:val="auto"/>
          <w:sz w:val="24"/>
          <w:highlight w:val="none"/>
        </w:rPr>
        <w:t>监理费用成本明细</w:t>
      </w:r>
    </w:p>
    <w:p w14:paraId="439DB60C">
      <w:pPr>
        <w:wordWrap w:val="0"/>
        <w:spacing w:line="360" w:lineRule="auto"/>
        <w:ind w:firstLine="424" w:firstLineChars="177"/>
        <w:rPr>
          <w:rFonts w:hint="eastAsia"/>
          <w:color w:val="auto"/>
          <w:sz w:val="24"/>
          <w:highlight w:val="none"/>
        </w:rPr>
      </w:pPr>
      <w:r>
        <w:rPr>
          <w:rFonts w:hint="eastAsia"/>
          <w:color w:val="auto"/>
          <w:sz w:val="24"/>
          <w:highlight w:val="none"/>
          <w:lang w:val="en-US"/>
        </w:rPr>
        <w:t>四</w:t>
      </w:r>
      <w:r>
        <w:rPr>
          <w:color w:val="auto"/>
          <w:sz w:val="24"/>
          <w:highlight w:val="none"/>
        </w:rPr>
        <w:t>、</w:t>
      </w:r>
      <w:r>
        <w:rPr>
          <w:rFonts w:hint="eastAsia"/>
          <w:color w:val="auto"/>
          <w:sz w:val="24"/>
          <w:highlight w:val="none"/>
        </w:rPr>
        <w:t>资格</w:t>
      </w:r>
      <w:r>
        <w:rPr>
          <w:color w:val="auto"/>
          <w:sz w:val="24"/>
          <w:highlight w:val="none"/>
        </w:rPr>
        <w:t>审查资料</w:t>
      </w:r>
    </w:p>
    <w:p w14:paraId="145DB537">
      <w:pPr>
        <w:wordWrap w:val="0"/>
        <w:spacing w:line="360" w:lineRule="auto"/>
        <w:ind w:firstLine="424" w:firstLineChars="177"/>
        <w:rPr>
          <w:rFonts w:hint="eastAsia"/>
          <w:color w:val="auto"/>
          <w:sz w:val="24"/>
          <w:highlight w:val="none"/>
        </w:rPr>
      </w:pPr>
      <w:r>
        <w:rPr>
          <w:rFonts w:hint="eastAsia"/>
          <w:color w:val="auto"/>
          <w:sz w:val="24"/>
          <w:highlight w:val="none"/>
          <w:lang w:val="en-US"/>
        </w:rPr>
        <w:t>五</w:t>
      </w:r>
      <w:r>
        <w:rPr>
          <w:color w:val="auto"/>
          <w:sz w:val="24"/>
          <w:highlight w:val="none"/>
        </w:rPr>
        <w:t>、监理大纲</w:t>
      </w:r>
    </w:p>
    <w:p w14:paraId="69FDC410">
      <w:pPr>
        <w:wordWrap w:val="0"/>
        <w:spacing w:line="360" w:lineRule="auto"/>
        <w:ind w:firstLine="424" w:firstLineChars="177"/>
        <w:rPr>
          <w:rFonts w:hint="eastAsia"/>
          <w:color w:val="auto"/>
          <w:sz w:val="24"/>
          <w:highlight w:val="none"/>
        </w:rPr>
      </w:pPr>
      <w:r>
        <w:rPr>
          <w:rFonts w:hint="eastAsia"/>
          <w:color w:val="auto"/>
          <w:sz w:val="24"/>
          <w:highlight w:val="none"/>
          <w:lang w:val="en-US"/>
        </w:rPr>
        <w:t>六</w:t>
      </w:r>
      <w:r>
        <w:rPr>
          <w:color w:val="auto"/>
          <w:sz w:val="24"/>
          <w:highlight w:val="none"/>
        </w:rPr>
        <w:t>、其他资料</w:t>
      </w:r>
    </w:p>
    <w:p w14:paraId="381EAA7F">
      <w:pPr>
        <w:widowControl/>
        <w:wordWrap w:val="0"/>
        <w:rPr>
          <w:rFonts w:hint="eastAsia"/>
          <w:color w:val="auto"/>
          <w:sz w:val="20"/>
          <w:highlight w:val="none"/>
        </w:rPr>
      </w:pPr>
      <w:r>
        <w:rPr>
          <w:color w:val="auto"/>
          <w:sz w:val="20"/>
          <w:highlight w:val="none"/>
        </w:rPr>
        <w:br w:type="page"/>
      </w:r>
    </w:p>
    <w:bookmarkEnd w:id="54"/>
    <w:bookmarkEnd w:id="55"/>
    <w:bookmarkEnd w:id="56"/>
    <w:p w14:paraId="0B7FA388">
      <w:pPr>
        <w:pStyle w:val="3"/>
        <w:wordWrap w:val="0"/>
        <w:spacing w:line="600" w:lineRule="auto"/>
        <w:jc w:val="center"/>
        <w:rPr>
          <w:rFonts w:hint="eastAsia" w:ascii="宋体" w:hAnsi="宋体"/>
          <w:color w:val="auto"/>
          <w:sz w:val="30"/>
          <w:szCs w:val="30"/>
          <w:highlight w:val="none"/>
        </w:rPr>
      </w:pPr>
      <w:bookmarkStart w:id="57" w:name="_Toc535938751"/>
      <w:bookmarkStart w:id="58" w:name="_Toc529196600"/>
      <w:bookmarkStart w:id="59" w:name="_Toc530470642"/>
      <w:r>
        <w:rPr>
          <w:rFonts w:ascii="宋体" w:hAnsi="宋体"/>
          <w:color w:val="auto"/>
          <w:sz w:val="30"/>
          <w:szCs w:val="30"/>
          <w:highlight w:val="none"/>
        </w:rPr>
        <w:t>一、投标</w:t>
      </w:r>
      <w:bookmarkStart w:id="60" w:name="_Toc369531692"/>
      <w:bookmarkStart w:id="61" w:name="_Toc6931"/>
      <w:bookmarkStart w:id="62" w:name="_Toc352691656"/>
      <w:r>
        <w:rPr>
          <w:rFonts w:ascii="宋体" w:hAnsi="宋体"/>
          <w:color w:val="auto"/>
          <w:sz w:val="30"/>
          <w:szCs w:val="30"/>
          <w:highlight w:val="none"/>
        </w:rPr>
        <w:t>函及投标函附录</w:t>
      </w:r>
      <w:bookmarkEnd w:id="57"/>
      <w:bookmarkEnd w:id="58"/>
      <w:bookmarkEnd w:id="59"/>
    </w:p>
    <w:bookmarkEnd w:id="60"/>
    <w:bookmarkEnd w:id="61"/>
    <w:bookmarkEnd w:id="62"/>
    <w:p w14:paraId="3AB14045">
      <w:pPr>
        <w:pStyle w:val="4"/>
        <w:wordWrap w:val="0"/>
        <w:ind w:firstLine="137"/>
        <w:rPr>
          <w:rFonts w:hint="eastAsia"/>
          <w:color w:val="auto"/>
          <w:highlight w:val="none"/>
        </w:rPr>
      </w:pPr>
      <w:bookmarkStart w:id="63" w:name="_Toc535938752"/>
      <w:bookmarkStart w:id="64" w:name="_Toc391394111"/>
      <w:bookmarkStart w:id="65" w:name="_Toc385943065"/>
      <w:bookmarkStart w:id="66" w:name="_Toc529196601"/>
      <w:bookmarkStart w:id="67" w:name="_Toc370676426"/>
      <w:bookmarkStart w:id="68" w:name="_Toc359594235"/>
      <w:bookmarkStart w:id="69" w:name="_Toc482188651"/>
      <w:bookmarkStart w:id="70" w:name="_Toc530470643"/>
      <w:r>
        <w:rPr>
          <w:color w:val="auto"/>
          <w:highlight w:val="none"/>
        </w:rPr>
        <w:t>（一）投标函</w:t>
      </w:r>
      <w:bookmarkEnd w:id="63"/>
      <w:bookmarkEnd w:id="64"/>
      <w:bookmarkEnd w:id="65"/>
      <w:bookmarkEnd w:id="66"/>
      <w:bookmarkEnd w:id="67"/>
      <w:bookmarkEnd w:id="68"/>
      <w:bookmarkEnd w:id="69"/>
      <w:bookmarkEnd w:id="70"/>
    </w:p>
    <w:p w14:paraId="3CFB62D2">
      <w:pPr>
        <w:wordWrap w:val="0"/>
        <w:spacing w:line="360" w:lineRule="auto"/>
        <w:rPr>
          <w:rFonts w:hint="eastAsia"/>
          <w:color w:val="auto"/>
          <w:sz w:val="24"/>
          <w:highlight w:val="none"/>
        </w:rPr>
      </w:pPr>
      <w:r>
        <w:rPr>
          <w:color w:val="auto"/>
          <w:sz w:val="24"/>
          <w:highlight w:val="none"/>
        </w:rPr>
        <w:t>（招标人名称）：</w:t>
      </w:r>
    </w:p>
    <w:p w14:paraId="130ADE45">
      <w:pPr>
        <w:wordWrap w:val="0"/>
        <w:spacing w:line="360" w:lineRule="auto"/>
        <w:ind w:firstLine="405"/>
        <w:rPr>
          <w:rFonts w:hint="eastAsia"/>
          <w:color w:val="auto"/>
          <w:sz w:val="24"/>
          <w:highlight w:val="none"/>
        </w:rPr>
      </w:pPr>
      <w:r>
        <w:rPr>
          <w:color w:val="auto"/>
          <w:sz w:val="24"/>
          <w:highlight w:val="none"/>
        </w:rPr>
        <w:t>1．我方已仔细研究了</w:t>
      </w:r>
      <w:r>
        <w:rPr>
          <w:color w:val="auto"/>
          <w:sz w:val="24"/>
          <w:highlight w:val="none"/>
          <w:u w:val="single"/>
        </w:rPr>
        <w:t xml:space="preserve">      （项目名称）     </w:t>
      </w:r>
      <w:r>
        <w:rPr>
          <w:color w:val="auto"/>
          <w:sz w:val="24"/>
          <w:highlight w:val="none"/>
        </w:rPr>
        <w:t>监理招标项目招标文件的全部内容，愿意以</w:t>
      </w:r>
      <w:r>
        <w:rPr>
          <w:rFonts w:hint="eastAsia"/>
          <w:color w:val="auto"/>
          <w:sz w:val="24"/>
          <w:highlight w:val="none"/>
        </w:rPr>
        <w:t>投标函附录中的报价和监理服务期</w:t>
      </w:r>
      <w:r>
        <w:rPr>
          <w:color w:val="auto"/>
          <w:sz w:val="24"/>
          <w:highlight w:val="none"/>
        </w:rPr>
        <w:t>，按合同约定完成监理工作。</w:t>
      </w:r>
    </w:p>
    <w:p w14:paraId="22FDB796">
      <w:pPr>
        <w:wordWrap w:val="0"/>
        <w:spacing w:line="360" w:lineRule="auto"/>
        <w:ind w:firstLine="480" w:firstLineChars="200"/>
        <w:rPr>
          <w:rFonts w:hint="eastAsia"/>
          <w:color w:val="auto"/>
          <w:sz w:val="24"/>
          <w:highlight w:val="none"/>
        </w:rPr>
      </w:pPr>
      <w:bookmarkStart w:id="71" w:name="_Toc530470644"/>
      <w:r>
        <w:rPr>
          <w:color w:val="auto"/>
          <w:sz w:val="24"/>
          <w:highlight w:val="none"/>
        </w:rPr>
        <w:t>2. 我方的投标文件包括下列内容：</w:t>
      </w:r>
      <w:bookmarkEnd w:id="71"/>
    </w:p>
    <w:p w14:paraId="7A78CA02">
      <w:pPr>
        <w:wordWrap w:val="0"/>
        <w:spacing w:line="360" w:lineRule="auto"/>
        <w:ind w:firstLine="405"/>
        <w:rPr>
          <w:rFonts w:hint="eastAsia"/>
          <w:color w:val="auto"/>
          <w:sz w:val="24"/>
          <w:highlight w:val="none"/>
        </w:rPr>
      </w:pPr>
      <w:r>
        <w:rPr>
          <w:color w:val="auto"/>
          <w:sz w:val="24"/>
          <w:highlight w:val="none"/>
        </w:rPr>
        <w:t>（1）投标函及投标函附录；</w:t>
      </w:r>
    </w:p>
    <w:p w14:paraId="06EAAABD">
      <w:pPr>
        <w:wordWrap w:val="0"/>
        <w:spacing w:line="360" w:lineRule="auto"/>
        <w:ind w:firstLine="405"/>
        <w:rPr>
          <w:rFonts w:hint="eastAsia"/>
          <w:color w:val="auto"/>
          <w:sz w:val="24"/>
          <w:highlight w:val="none"/>
        </w:rPr>
      </w:pPr>
      <w:r>
        <w:rPr>
          <w:color w:val="auto"/>
          <w:sz w:val="24"/>
          <w:highlight w:val="none"/>
        </w:rPr>
        <w:t>（2）法定代表人身份证明或授权委托书（如有）；</w:t>
      </w:r>
    </w:p>
    <w:p w14:paraId="73A4B972">
      <w:pPr>
        <w:wordWrap w:val="0"/>
        <w:spacing w:line="360" w:lineRule="auto"/>
        <w:ind w:firstLine="405"/>
        <w:rPr>
          <w:rFonts w:hint="eastAsia"/>
          <w:color w:val="auto"/>
          <w:sz w:val="24"/>
          <w:highlight w:val="none"/>
        </w:rPr>
      </w:pPr>
      <w:r>
        <w:rPr>
          <w:color w:val="auto"/>
          <w:sz w:val="24"/>
          <w:highlight w:val="none"/>
        </w:rPr>
        <w:t>（</w:t>
      </w:r>
      <w:r>
        <w:rPr>
          <w:rFonts w:hint="eastAsia"/>
          <w:color w:val="auto"/>
          <w:sz w:val="24"/>
          <w:highlight w:val="none"/>
          <w:lang w:val="en-US"/>
        </w:rPr>
        <w:t>3</w:t>
      </w:r>
      <w:r>
        <w:rPr>
          <w:color w:val="auto"/>
          <w:sz w:val="24"/>
          <w:highlight w:val="none"/>
        </w:rPr>
        <w:t xml:space="preserve">）监理报酬清单； </w:t>
      </w:r>
    </w:p>
    <w:p w14:paraId="116B51BD">
      <w:pPr>
        <w:wordWrap w:val="0"/>
        <w:spacing w:line="360" w:lineRule="auto"/>
        <w:ind w:firstLine="405"/>
        <w:rPr>
          <w:rFonts w:hint="eastAsia"/>
          <w:color w:val="auto"/>
          <w:sz w:val="24"/>
          <w:highlight w:val="none"/>
        </w:rPr>
      </w:pPr>
      <w:r>
        <w:rPr>
          <w:color w:val="auto"/>
          <w:sz w:val="24"/>
          <w:highlight w:val="none"/>
        </w:rPr>
        <w:t>（</w:t>
      </w:r>
      <w:r>
        <w:rPr>
          <w:rFonts w:hint="eastAsia"/>
          <w:color w:val="auto"/>
          <w:sz w:val="24"/>
          <w:highlight w:val="none"/>
          <w:lang w:val="en-US"/>
        </w:rPr>
        <w:t>4</w:t>
      </w:r>
      <w:r>
        <w:rPr>
          <w:color w:val="auto"/>
          <w:sz w:val="24"/>
          <w:highlight w:val="none"/>
        </w:rPr>
        <w:t>）资格审查资料</w:t>
      </w:r>
    </w:p>
    <w:p w14:paraId="5D2B74EF">
      <w:pPr>
        <w:wordWrap w:val="0"/>
        <w:spacing w:line="360" w:lineRule="auto"/>
        <w:ind w:firstLine="405"/>
        <w:rPr>
          <w:rFonts w:hint="eastAsia"/>
          <w:color w:val="auto"/>
          <w:sz w:val="24"/>
          <w:highlight w:val="none"/>
        </w:rPr>
      </w:pPr>
      <w:r>
        <w:rPr>
          <w:color w:val="auto"/>
          <w:sz w:val="24"/>
          <w:highlight w:val="none"/>
        </w:rPr>
        <w:t>（</w:t>
      </w:r>
      <w:r>
        <w:rPr>
          <w:rFonts w:hint="eastAsia"/>
          <w:color w:val="auto"/>
          <w:sz w:val="24"/>
          <w:highlight w:val="none"/>
          <w:lang w:val="en-US"/>
        </w:rPr>
        <w:t>5</w:t>
      </w:r>
      <w:r>
        <w:rPr>
          <w:color w:val="auto"/>
          <w:sz w:val="24"/>
          <w:highlight w:val="none"/>
        </w:rPr>
        <w:t>）监理大纲；</w:t>
      </w:r>
    </w:p>
    <w:p w14:paraId="6731D448">
      <w:pPr>
        <w:wordWrap w:val="0"/>
        <w:spacing w:line="360" w:lineRule="auto"/>
        <w:ind w:firstLine="405"/>
        <w:rPr>
          <w:rFonts w:hint="eastAsia"/>
          <w:color w:val="auto"/>
          <w:sz w:val="24"/>
          <w:highlight w:val="none"/>
        </w:rPr>
      </w:pPr>
      <w:r>
        <w:rPr>
          <w:color w:val="auto"/>
          <w:sz w:val="24"/>
          <w:highlight w:val="none"/>
        </w:rPr>
        <w:t>（</w:t>
      </w:r>
      <w:r>
        <w:rPr>
          <w:rFonts w:hint="eastAsia"/>
          <w:color w:val="auto"/>
          <w:sz w:val="24"/>
          <w:highlight w:val="none"/>
          <w:lang w:val="en-US"/>
        </w:rPr>
        <w:t>6</w:t>
      </w:r>
      <w:r>
        <w:rPr>
          <w:color w:val="auto"/>
          <w:sz w:val="24"/>
          <w:highlight w:val="none"/>
        </w:rPr>
        <w:t>）其他资料。</w:t>
      </w:r>
    </w:p>
    <w:p w14:paraId="503C2B53">
      <w:pPr>
        <w:wordWrap w:val="0"/>
        <w:spacing w:line="360" w:lineRule="auto"/>
        <w:ind w:firstLine="480" w:firstLineChars="200"/>
        <w:rPr>
          <w:rFonts w:hint="eastAsia"/>
          <w:color w:val="auto"/>
          <w:sz w:val="24"/>
          <w:highlight w:val="none"/>
        </w:rPr>
      </w:pPr>
      <w:r>
        <w:rPr>
          <w:color w:val="auto"/>
          <w:sz w:val="24"/>
          <w:highlight w:val="none"/>
        </w:rPr>
        <w:t>投标文件的上述组成部分如存在内容不一致的，以投标函为准。</w:t>
      </w:r>
    </w:p>
    <w:p w14:paraId="2F56F8A7">
      <w:pPr>
        <w:wordWrap w:val="0"/>
        <w:spacing w:line="360" w:lineRule="auto"/>
        <w:ind w:firstLine="480" w:firstLineChars="200"/>
        <w:rPr>
          <w:rFonts w:hint="eastAsia"/>
          <w:color w:val="auto"/>
          <w:sz w:val="24"/>
          <w:highlight w:val="none"/>
        </w:rPr>
      </w:pPr>
      <w:r>
        <w:rPr>
          <w:color w:val="auto"/>
          <w:sz w:val="24"/>
          <w:highlight w:val="none"/>
        </w:rPr>
        <w:t>3．我方承诺在招标文件规定的投标有效期</w:t>
      </w:r>
      <w:r>
        <w:rPr>
          <w:color w:val="auto"/>
          <w:sz w:val="24"/>
          <w:highlight w:val="none"/>
          <w:u w:val="single"/>
        </w:rPr>
        <w:t>90</w:t>
      </w:r>
      <w:r>
        <w:rPr>
          <w:color w:val="auto"/>
          <w:sz w:val="24"/>
          <w:highlight w:val="none"/>
        </w:rPr>
        <w:t>日历天内不撤销投标文件。</w:t>
      </w:r>
    </w:p>
    <w:p w14:paraId="368DEEEB">
      <w:pPr>
        <w:wordWrap w:val="0"/>
        <w:spacing w:line="360" w:lineRule="auto"/>
        <w:ind w:firstLine="480" w:firstLineChars="200"/>
        <w:rPr>
          <w:rFonts w:hint="eastAsia"/>
          <w:color w:val="auto"/>
          <w:sz w:val="24"/>
          <w:highlight w:val="none"/>
        </w:rPr>
      </w:pPr>
      <w:r>
        <w:rPr>
          <w:color w:val="auto"/>
          <w:sz w:val="24"/>
          <w:highlight w:val="none"/>
        </w:rPr>
        <w:t>4．如我方中标，我方承诺：</w:t>
      </w:r>
    </w:p>
    <w:p w14:paraId="7E137573">
      <w:pPr>
        <w:wordWrap w:val="0"/>
        <w:spacing w:line="360" w:lineRule="auto"/>
        <w:ind w:left="1000" w:leftChars="400" w:hanging="120" w:hangingChars="50"/>
        <w:rPr>
          <w:rFonts w:hint="eastAsia"/>
          <w:color w:val="auto"/>
          <w:sz w:val="24"/>
          <w:highlight w:val="none"/>
        </w:rPr>
      </w:pPr>
      <w:r>
        <w:rPr>
          <w:color w:val="auto"/>
          <w:sz w:val="24"/>
          <w:highlight w:val="none"/>
        </w:rPr>
        <w:t>（1）在收到中标通知书后，在中标通知书规定的期限内与你方签订合同；</w:t>
      </w:r>
    </w:p>
    <w:p w14:paraId="4B8DB2F0">
      <w:pPr>
        <w:wordWrap w:val="0"/>
        <w:spacing w:line="360" w:lineRule="auto"/>
        <w:ind w:left="1000" w:leftChars="400" w:hanging="120" w:hangingChars="50"/>
        <w:rPr>
          <w:rFonts w:hint="eastAsia"/>
          <w:color w:val="auto"/>
          <w:sz w:val="24"/>
          <w:highlight w:val="none"/>
        </w:rPr>
      </w:pPr>
      <w:r>
        <w:rPr>
          <w:color w:val="auto"/>
          <w:sz w:val="24"/>
          <w:highlight w:val="none"/>
        </w:rPr>
        <w:t>（2）在签订合同时不向你方提出附加条件；</w:t>
      </w:r>
    </w:p>
    <w:p w14:paraId="16168C43">
      <w:pPr>
        <w:wordWrap w:val="0"/>
        <w:spacing w:line="360" w:lineRule="auto"/>
        <w:ind w:left="1000" w:leftChars="400" w:hanging="120" w:hangingChars="50"/>
        <w:rPr>
          <w:rFonts w:hint="eastAsia"/>
          <w:color w:val="auto"/>
          <w:sz w:val="24"/>
          <w:highlight w:val="none"/>
        </w:rPr>
      </w:pPr>
      <w:r>
        <w:rPr>
          <w:color w:val="auto"/>
          <w:sz w:val="24"/>
          <w:highlight w:val="none"/>
        </w:rPr>
        <w:t>（3）按照招标文件要求提交履约保证金；</w:t>
      </w:r>
      <w:bookmarkStart w:id="72" w:name="_Toc369531694"/>
      <w:bookmarkStart w:id="73" w:name="_Toc1187"/>
      <w:bookmarkStart w:id="74" w:name="_Toc352691658"/>
    </w:p>
    <w:p w14:paraId="7A0FAF77">
      <w:pPr>
        <w:wordWrap w:val="0"/>
        <w:spacing w:line="360" w:lineRule="auto"/>
        <w:ind w:left="1000" w:leftChars="400" w:hanging="120" w:hangingChars="50"/>
        <w:rPr>
          <w:rFonts w:hint="eastAsia"/>
          <w:color w:val="auto"/>
          <w:sz w:val="24"/>
          <w:highlight w:val="none"/>
        </w:rPr>
      </w:pPr>
      <w:r>
        <w:rPr>
          <w:color w:val="auto"/>
          <w:sz w:val="24"/>
          <w:highlight w:val="none"/>
        </w:rPr>
        <w:t>（4）在合</w:t>
      </w:r>
      <w:bookmarkEnd w:id="72"/>
      <w:bookmarkEnd w:id="73"/>
      <w:bookmarkEnd w:id="74"/>
      <w:r>
        <w:rPr>
          <w:color w:val="auto"/>
          <w:sz w:val="24"/>
          <w:highlight w:val="none"/>
        </w:rPr>
        <w:t>同约定的期限内完成合同规定的全部义务。</w:t>
      </w:r>
    </w:p>
    <w:p w14:paraId="46CB7339">
      <w:pPr>
        <w:wordWrap w:val="0"/>
        <w:spacing w:line="360" w:lineRule="auto"/>
        <w:ind w:firstLine="840" w:firstLineChars="350"/>
        <w:rPr>
          <w:rFonts w:hint="eastAsia"/>
          <w:color w:val="auto"/>
          <w:sz w:val="24"/>
          <w:highlight w:val="none"/>
        </w:rPr>
      </w:pPr>
      <w:r>
        <w:rPr>
          <w:color w:val="auto"/>
          <w:sz w:val="24"/>
          <w:highlight w:val="none"/>
        </w:rPr>
        <w:t>（5）除伤亡、吊销监理工程师执业资格等合法原因不能再从事监理工作情形外，如我方更换项目总监、总监代表，接受贵单位1年内拒绝我方参与贵单位后续工程投标的处理。</w:t>
      </w:r>
    </w:p>
    <w:p w14:paraId="06102974">
      <w:pPr>
        <w:wordWrap w:val="0"/>
        <w:spacing w:line="360" w:lineRule="auto"/>
        <w:ind w:firstLine="480" w:firstLineChars="200"/>
        <w:rPr>
          <w:rFonts w:hint="eastAsia"/>
          <w:color w:val="auto"/>
          <w:sz w:val="24"/>
          <w:highlight w:val="none"/>
        </w:rPr>
      </w:pPr>
      <w:r>
        <w:rPr>
          <w:color w:val="auto"/>
          <w:sz w:val="24"/>
          <w:highlight w:val="none"/>
        </w:rPr>
        <w:t>5．我方在此声明，所递交的投标文件及有关资料内容完整、真实和准确，且不存在第二章“投标人须知”第1.4.3项规定的任何一种情形。</w:t>
      </w:r>
    </w:p>
    <w:p w14:paraId="3512EF27">
      <w:pPr>
        <w:wordWrap w:val="0"/>
        <w:spacing w:line="360" w:lineRule="auto"/>
        <w:ind w:firstLine="480" w:firstLineChars="200"/>
        <w:rPr>
          <w:rFonts w:hint="eastAsia"/>
          <w:color w:val="auto"/>
          <w:sz w:val="24"/>
          <w:highlight w:val="none"/>
        </w:rPr>
      </w:pPr>
      <w:r>
        <w:rPr>
          <w:rFonts w:hint="eastAsia"/>
          <w:color w:val="auto"/>
          <w:sz w:val="24"/>
          <w:highlight w:val="none"/>
        </w:rPr>
        <w:t>6. 如我方中标，我方承诺，满足“委托人要求”中的所有内容。</w:t>
      </w:r>
    </w:p>
    <w:p w14:paraId="326D84DC">
      <w:pPr>
        <w:wordWrap w:val="0"/>
        <w:spacing w:line="360" w:lineRule="auto"/>
        <w:ind w:firstLine="480" w:firstLineChars="200"/>
        <w:rPr>
          <w:rFonts w:hint="eastAsia"/>
          <w:color w:val="auto"/>
          <w:sz w:val="24"/>
          <w:highlight w:val="none"/>
        </w:rPr>
      </w:pPr>
      <w:r>
        <w:rPr>
          <w:rFonts w:hint="eastAsia"/>
          <w:color w:val="auto"/>
          <w:sz w:val="24"/>
          <w:highlight w:val="none"/>
        </w:rPr>
        <w:t>7</w:t>
      </w:r>
      <w:r>
        <w:rPr>
          <w:color w:val="auto"/>
          <w:sz w:val="24"/>
          <w:highlight w:val="none"/>
        </w:rPr>
        <w:t>．如我方中标，我方承诺：我司提交的所有投标资料真实可靠，并</w:t>
      </w:r>
      <w:r>
        <w:rPr>
          <w:rFonts w:hint="eastAsia"/>
          <w:color w:val="auto"/>
          <w:sz w:val="24"/>
          <w:highlight w:val="none"/>
        </w:rPr>
        <w:t>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接受行政监督部门的行政处罚等。</w:t>
      </w:r>
    </w:p>
    <w:p w14:paraId="2E8EAFA9">
      <w:pPr>
        <w:wordWrap w:val="0"/>
        <w:spacing w:line="360" w:lineRule="auto"/>
        <w:ind w:firstLine="2640" w:firstLineChars="1200"/>
        <w:rPr>
          <w:rFonts w:hint="eastAsia"/>
          <w:color w:val="auto"/>
          <w:szCs w:val="21"/>
          <w:highlight w:val="none"/>
        </w:rPr>
      </w:pPr>
      <w:bookmarkStart w:id="75" w:name="_Toc482188652"/>
      <w:bookmarkStart w:id="76" w:name="_Toc391394112"/>
      <w:bookmarkStart w:id="77" w:name="_Toc370676427"/>
      <w:bookmarkStart w:id="78" w:name="_Toc359594236"/>
      <w:bookmarkStart w:id="79" w:name="_Toc385943066"/>
      <w:bookmarkStart w:id="80" w:name="_Toc152045787"/>
      <w:bookmarkStart w:id="81" w:name="_Toc247527827"/>
      <w:bookmarkStart w:id="82" w:name="_Toc361508752"/>
      <w:bookmarkStart w:id="83" w:name="_Toc369531697"/>
      <w:bookmarkStart w:id="84" w:name="_Toc17960"/>
      <w:bookmarkStart w:id="85" w:name="_Toc384308375"/>
      <w:bookmarkStart w:id="86" w:name="_Toc352691661"/>
      <w:bookmarkStart w:id="87" w:name="_Toc144974856"/>
      <w:bookmarkStart w:id="88" w:name="_Toc247514246"/>
      <w:bookmarkStart w:id="89" w:name="_Toc152042576"/>
      <w:bookmarkStart w:id="90" w:name="_Toc300835209"/>
    </w:p>
    <w:p w14:paraId="32F5A1AA">
      <w:pPr>
        <w:wordWrap w:val="0"/>
        <w:spacing w:line="360" w:lineRule="auto"/>
        <w:ind w:firstLine="2880" w:firstLineChars="1200"/>
        <w:rPr>
          <w:rFonts w:hint="eastAsia"/>
          <w:color w:val="auto"/>
          <w:sz w:val="24"/>
          <w:szCs w:val="24"/>
          <w:highlight w:val="none"/>
        </w:rPr>
      </w:pPr>
    </w:p>
    <w:p w14:paraId="1447C43D">
      <w:pPr>
        <w:wordWrap w:val="0"/>
        <w:spacing w:line="360" w:lineRule="auto"/>
        <w:ind w:firstLine="2880" w:firstLineChars="1200"/>
        <w:rPr>
          <w:rFonts w:hint="eastAsia"/>
          <w:color w:val="auto"/>
          <w:sz w:val="24"/>
          <w:szCs w:val="24"/>
          <w:highlight w:val="none"/>
        </w:rPr>
      </w:pPr>
      <w:r>
        <w:rPr>
          <w:color w:val="auto"/>
          <w:sz w:val="24"/>
          <w:szCs w:val="24"/>
          <w:highlight w:val="none"/>
        </w:rPr>
        <w:t>投标人</w:t>
      </w:r>
      <w:r>
        <w:rPr>
          <w:rFonts w:hint="eastAsia"/>
          <w:color w:val="auto"/>
          <w:sz w:val="24"/>
          <w:highlight w:val="none"/>
        </w:rPr>
        <w:t>名称</w:t>
      </w:r>
      <w:r>
        <w:rPr>
          <w:color w:val="auto"/>
          <w:sz w:val="24"/>
          <w:szCs w:val="24"/>
          <w:highlight w:val="none"/>
        </w:rPr>
        <w:t>：</w:t>
      </w:r>
      <w:r>
        <w:rPr>
          <w:rFonts w:hint="eastAsia"/>
          <w:color w:val="auto"/>
          <w:sz w:val="24"/>
          <w:szCs w:val="24"/>
          <w:highlight w:val="none"/>
          <w:u w:val="single"/>
        </w:rPr>
        <w:t xml:space="preserve">       </w:t>
      </w:r>
      <w:r>
        <w:rPr>
          <w:color w:val="auto"/>
          <w:sz w:val="24"/>
          <w:szCs w:val="24"/>
          <w:highlight w:val="none"/>
        </w:rPr>
        <w:t xml:space="preserve"> </w:t>
      </w:r>
    </w:p>
    <w:p w14:paraId="20400498">
      <w:pPr>
        <w:wordWrap w:val="0"/>
        <w:spacing w:line="360" w:lineRule="auto"/>
        <w:ind w:firstLine="2880" w:firstLineChars="1200"/>
        <w:rPr>
          <w:rFonts w:hint="eastAsia"/>
          <w:color w:val="auto"/>
          <w:sz w:val="24"/>
          <w:szCs w:val="24"/>
          <w:highlight w:val="none"/>
          <w:u w:val="single"/>
          <w:lang w:val="en-US"/>
        </w:rPr>
      </w:pPr>
      <w:r>
        <w:rPr>
          <w:rFonts w:hint="eastAsia"/>
          <w:color w:val="auto"/>
          <w:sz w:val="24"/>
          <w:szCs w:val="24"/>
          <w:highlight w:val="none"/>
        </w:rPr>
        <w:t>法定代表人（或被授权人）（签名或盖章）：</w:t>
      </w:r>
      <w:r>
        <w:rPr>
          <w:rFonts w:hint="eastAsia"/>
          <w:color w:val="auto"/>
          <w:sz w:val="24"/>
          <w:szCs w:val="24"/>
          <w:highlight w:val="none"/>
          <w:lang w:val="en-US"/>
        </w:rPr>
        <w:t xml:space="preserve"> </w:t>
      </w:r>
      <w:r>
        <w:rPr>
          <w:rFonts w:hint="eastAsia"/>
          <w:color w:val="auto"/>
          <w:sz w:val="24"/>
          <w:szCs w:val="24"/>
          <w:highlight w:val="none"/>
          <w:u w:val="single"/>
          <w:lang w:val="en-US"/>
        </w:rPr>
        <w:t xml:space="preserve">        </w:t>
      </w:r>
    </w:p>
    <w:p w14:paraId="52FD0A0B">
      <w:pPr>
        <w:wordWrap w:val="0"/>
        <w:spacing w:line="360" w:lineRule="auto"/>
        <w:ind w:firstLine="2880" w:firstLineChars="1200"/>
        <w:rPr>
          <w:rFonts w:hint="eastAsia"/>
          <w:color w:val="auto"/>
          <w:sz w:val="24"/>
          <w:szCs w:val="24"/>
          <w:highlight w:val="none"/>
        </w:rPr>
      </w:pPr>
      <w:r>
        <w:rPr>
          <w:color w:val="auto"/>
          <w:sz w:val="24"/>
          <w:szCs w:val="24"/>
          <w:highlight w:val="none"/>
        </w:rPr>
        <w:t>地址：</w:t>
      </w:r>
      <w:r>
        <w:rPr>
          <w:color w:val="auto"/>
          <w:sz w:val="24"/>
          <w:szCs w:val="24"/>
          <w:highlight w:val="none"/>
          <w:u w:val="single"/>
        </w:rPr>
        <w:tab/>
      </w:r>
      <w:r>
        <w:rPr>
          <w:color w:val="auto"/>
          <w:sz w:val="24"/>
          <w:szCs w:val="24"/>
          <w:highlight w:val="none"/>
          <w:u w:val="single"/>
        </w:rPr>
        <w:tab/>
      </w:r>
    </w:p>
    <w:p w14:paraId="50772522">
      <w:pPr>
        <w:wordWrap w:val="0"/>
        <w:spacing w:line="360" w:lineRule="auto"/>
        <w:ind w:right="85" w:firstLine="2880" w:firstLineChars="1200"/>
        <w:rPr>
          <w:rFonts w:hint="eastAsia"/>
          <w:color w:val="auto"/>
          <w:sz w:val="24"/>
          <w:szCs w:val="24"/>
          <w:highlight w:val="none"/>
          <w:u w:val="single"/>
          <w:lang w:val="en-US"/>
        </w:rPr>
      </w:pPr>
      <w:r>
        <w:rPr>
          <w:color w:val="auto"/>
          <w:sz w:val="24"/>
          <w:szCs w:val="24"/>
          <w:highlight w:val="none"/>
        </w:rPr>
        <w:t>网址：</w:t>
      </w:r>
      <w:r>
        <w:rPr>
          <w:rFonts w:hint="eastAsia"/>
          <w:color w:val="auto"/>
          <w:sz w:val="24"/>
          <w:szCs w:val="24"/>
          <w:highlight w:val="none"/>
          <w:u w:val="single"/>
          <w:lang w:val="en-US"/>
        </w:rPr>
        <w:t xml:space="preserve">            </w:t>
      </w:r>
    </w:p>
    <w:p w14:paraId="05D85ABA">
      <w:pPr>
        <w:wordWrap w:val="0"/>
        <w:spacing w:line="360" w:lineRule="auto"/>
        <w:ind w:firstLine="2880" w:firstLineChars="1200"/>
        <w:rPr>
          <w:rFonts w:hint="eastAsia"/>
          <w:color w:val="auto"/>
          <w:sz w:val="24"/>
          <w:szCs w:val="24"/>
          <w:highlight w:val="none"/>
        </w:rPr>
      </w:pPr>
      <w:r>
        <w:rPr>
          <w:color w:val="auto"/>
          <w:sz w:val="24"/>
          <w:szCs w:val="24"/>
          <w:highlight w:val="none"/>
        </w:rPr>
        <w:t>电话：</w:t>
      </w:r>
      <w:r>
        <w:rPr>
          <w:color w:val="auto"/>
          <w:sz w:val="24"/>
          <w:szCs w:val="24"/>
          <w:highlight w:val="none"/>
          <w:u w:val="single"/>
        </w:rPr>
        <w:tab/>
      </w:r>
      <w:r>
        <w:rPr>
          <w:color w:val="auto"/>
          <w:sz w:val="24"/>
          <w:szCs w:val="24"/>
          <w:highlight w:val="none"/>
          <w:u w:val="single"/>
        </w:rPr>
        <w:tab/>
      </w:r>
    </w:p>
    <w:p w14:paraId="581D4F16">
      <w:pPr>
        <w:wordWrap w:val="0"/>
        <w:spacing w:line="360" w:lineRule="auto"/>
        <w:ind w:firstLine="2880" w:firstLineChars="1200"/>
        <w:rPr>
          <w:rFonts w:hint="eastAsia"/>
          <w:color w:val="auto"/>
          <w:sz w:val="24"/>
          <w:szCs w:val="24"/>
          <w:highlight w:val="none"/>
          <w:lang w:val="en-US"/>
        </w:rPr>
      </w:pPr>
      <w:r>
        <w:rPr>
          <w:color w:val="auto"/>
          <w:sz w:val="24"/>
          <w:szCs w:val="24"/>
          <w:highlight w:val="none"/>
        </w:rPr>
        <w:t>传真：</w:t>
      </w:r>
      <w:r>
        <w:rPr>
          <w:color w:val="auto"/>
          <w:sz w:val="24"/>
          <w:szCs w:val="24"/>
          <w:highlight w:val="none"/>
          <w:u w:val="single"/>
        </w:rPr>
        <w:tab/>
      </w:r>
      <w:r>
        <w:rPr>
          <w:rFonts w:hint="eastAsia"/>
          <w:color w:val="auto"/>
          <w:sz w:val="24"/>
          <w:szCs w:val="24"/>
          <w:highlight w:val="none"/>
          <w:u w:val="single"/>
          <w:lang w:val="en-US"/>
        </w:rPr>
        <w:t xml:space="preserve">      </w:t>
      </w:r>
    </w:p>
    <w:p w14:paraId="776FDDB3">
      <w:pPr>
        <w:wordWrap w:val="0"/>
        <w:spacing w:line="360" w:lineRule="auto"/>
        <w:ind w:firstLine="2880" w:firstLineChars="1200"/>
        <w:rPr>
          <w:rFonts w:hint="eastAsia"/>
          <w:color w:val="auto"/>
          <w:sz w:val="24"/>
          <w:szCs w:val="24"/>
          <w:highlight w:val="none"/>
          <w:lang w:val="en-US"/>
        </w:rPr>
      </w:pPr>
      <w:r>
        <w:rPr>
          <w:color w:val="auto"/>
          <w:sz w:val="24"/>
          <w:szCs w:val="24"/>
          <w:highlight w:val="none"/>
        </w:rPr>
        <w:t>邮政编码：</w:t>
      </w:r>
      <w:r>
        <w:rPr>
          <w:color w:val="auto"/>
          <w:sz w:val="24"/>
          <w:szCs w:val="24"/>
          <w:highlight w:val="none"/>
          <w:u w:val="single"/>
        </w:rPr>
        <w:tab/>
      </w:r>
      <w:r>
        <w:rPr>
          <w:rFonts w:hint="eastAsia"/>
          <w:color w:val="auto"/>
          <w:sz w:val="24"/>
          <w:szCs w:val="24"/>
          <w:highlight w:val="none"/>
          <w:u w:val="single"/>
          <w:lang w:val="en-US"/>
        </w:rPr>
        <w:t xml:space="preserve">     </w:t>
      </w:r>
    </w:p>
    <w:p w14:paraId="19990CA6">
      <w:pPr>
        <w:wordWrap w:val="0"/>
        <w:spacing w:line="360" w:lineRule="auto"/>
        <w:ind w:firstLine="2880" w:firstLineChars="1200"/>
        <w:jc w:val="both"/>
        <w:rPr>
          <w:rFonts w:hint="eastAsia"/>
          <w:color w:val="auto"/>
          <w:sz w:val="24"/>
          <w:szCs w:val="24"/>
          <w:highlight w:val="none"/>
        </w:rPr>
      </w:pPr>
      <w:r>
        <w:rPr>
          <w:color w:val="auto"/>
          <w:sz w:val="24"/>
          <w:szCs w:val="24"/>
          <w:highlight w:val="none"/>
        </w:rPr>
        <w:t>年</w:t>
      </w:r>
      <w:r>
        <w:rPr>
          <w:rFonts w:hint="eastAsia"/>
          <w:color w:val="auto"/>
          <w:sz w:val="24"/>
          <w:szCs w:val="24"/>
          <w:highlight w:val="none"/>
          <w:u w:val="single"/>
          <w:lang w:val="en-US"/>
        </w:rPr>
        <w:t xml:space="preserve">    </w:t>
      </w:r>
      <w:r>
        <w:rPr>
          <w:color w:val="auto"/>
          <w:sz w:val="24"/>
          <w:szCs w:val="24"/>
          <w:highlight w:val="none"/>
        </w:rPr>
        <w:t>月</w:t>
      </w:r>
      <w:r>
        <w:rPr>
          <w:rFonts w:hint="eastAsia"/>
          <w:color w:val="auto"/>
          <w:sz w:val="24"/>
          <w:szCs w:val="24"/>
          <w:highlight w:val="none"/>
          <w:u w:val="single"/>
          <w:lang w:val="en-US"/>
        </w:rPr>
        <w:t xml:space="preserve">    </w:t>
      </w:r>
      <w:r>
        <w:rPr>
          <w:color w:val="auto"/>
          <w:sz w:val="24"/>
          <w:szCs w:val="24"/>
          <w:highlight w:val="none"/>
        </w:rPr>
        <w:t>日</w:t>
      </w:r>
    </w:p>
    <w:p w14:paraId="1F86F015">
      <w:pPr>
        <w:wordWrap w:val="0"/>
        <w:spacing w:line="360" w:lineRule="auto"/>
        <w:ind w:firstLine="4950" w:firstLineChars="2250"/>
        <w:rPr>
          <w:rFonts w:hint="eastAsia"/>
          <w:color w:val="auto"/>
          <w:szCs w:val="21"/>
          <w:highlight w:val="none"/>
        </w:rPr>
      </w:pPr>
      <w:r>
        <w:rPr>
          <w:color w:val="auto"/>
          <w:szCs w:val="21"/>
          <w:highlight w:val="none"/>
        </w:rPr>
        <w:br w:type="page"/>
      </w:r>
    </w:p>
    <w:p w14:paraId="16B51CD0">
      <w:pPr>
        <w:pStyle w:val="4"/>
        <w:wordWrap w:val="0"/>
        <w:ind w:firstLine="137"/>
        <w:rPr>
          <w:rFonts w:hint="eastAsia"/>
          <w:color w:val="auto"/>
          <w:highlight w:val="none"/>
        </w:rPr>
      </w:pPr>
      <w:bookmarkStart w:id="91" w:name="_Toc535938753"/>
      <w:bookmarkStart w:id="92" w:name="_Toc530470645"/>
      <w:bookmarkStart w:id="93" w:name="_Toc529196602"/>
      <w:r>
        <w:rPr>
          <w:color w:val="auto"/>
          <w:highlight w:val="none"/>
        </w:rPr>
        <w:t>（二）投标函附录</w:t>
      </w:r>
      <w:bookmarkEnd w:id="75"/>
      <w:bookmarkEnd w:id="76"/>
      <w:bookmarkEnd w:id="77"/>
      <w:bookmarkEnd w:id="78"/>
      <w:bookmarkEnd w:id="79"/>
      <w:bookmarkEnd w:id="91"/>
      <w:bookmarkEnd w:id="92"/>
      <w:bookmarkEnd w:id="9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70"/>
        <w:gridCol w:w="5040"/>
        <w:gridCol w:w="1123"/>
      </w:tblGrid>
      <w:tr w14:paraId="4210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3D1F2078">
            <w:pPr>
              <w:wordWrap w:val="0"/>
              <w:jc w:val="center"/>
              <w:rPr>
                <w:rFonts w:hint="eastAsia"/>
                <w:b/>
                <w:color w:val="auto"/>
                <w:sz w:val="24"/>
                <w:highlight w:val="none"/>
              </w:rPr>
            </w:pPr>
            <w:r>
              <w:rPr>
                <w:rFonts w:hint="eastAsia"/>
                <w:b/>
                <w:color w:val="auto"/>
                <w:sz w:val="24"/>
                <w:highlight w:val="none"/>
              </w:rPr>
              <w:t>序号</w:t>
            </w:r>
          </w:p>
        </w:tc>
        <w:tc>
          <w:tcPr>
            <w:tcW w:w="2370" w:type="dxa"/>
            <w:vAlign w:val="center"/>
          </w:tcPr>
          <w:p w14:paraId="6E2D6B51">
            <w:pPr>
              <w:wordWrap w:val="0"/>
              <w:jc w:val="center"/>
              <w:rPr>
                <w:rFonts w:hint="eastAsia"/>
                <w:b/>
                <w:color w:val="auto"/>
                <w:sz w:val="24"/>
                <w:highlight w:val="none"/>
              </w:rPr>
            </w:pPr>
            <w:r>
              <w:rPr>
                <w:rFonts w:hint="eastAsia"/>
                <w:b/>
                <w:color w:val="auto"/>
                <w:sz w:val="24"/>
                <w:highlight w:val="none"/>
              </w:rPr>
              <w:t>条款名称</w:t>
            </w:r>
          </w:p>
        </w:tc>
        <w:tc>
          <w:tcPr>
            <w:tcW w:w="5040" w:type="dxa"/>
            <w:vAlign w:val="center"/>
          </w:tcPr>
          <w:p w14:paraId="5F7AE674">
            <w:pPr>
              <w:wordWrap w:val="0"/>
              <w:jc w:val="center"/>
              <w:rPr>
                <w:rFonts w:hint="eastAsia"/>
                <w:b/>
                <w:color w:val="auto"/>
                <w:sz w:val="24"/>
                <w:highlight w:val="none"/>
              </w:rPr>
            </w:pPr>
            <w:r>
              <w:rPr>
                <w:rFonts w:hint="eastAsia"/>
                <w:b/>
                <w:color w:val="auto"/>
                <w:sz w:val="24"/>
                <w:highlight w:val="none"/>
              </w:rPr>
              <w:t>约定内容</w:t>
            </w:r>
          </w:p>
        </w:tc>
        <w:tc>
          <w:tcPr>
            <w:tcW w:w="1123" w:type="dxa"/>
            <w:vAlign w:val="center"/>
          </w:tcPr>
          <w:p w14:paraId="08E7DCDE">
            <w:pPr>
              <w:wordWrap w:val="0"/>
              <w:jc w:val="center"/>
              <w:rPr>
                <w:rFonts w:hint="eastAsia"/>
                <w:b/>
                <w:color w:val="auto"/>
                <w:sz w:val="24"/>
                <w:highlight w:val="none"/>
              </w:rPr>
            </w:pPr>
            <w:r>
              <w:rPr>
                <w:rFonts w:hint="eastAsia"/>
                <w:b/>
                <w:color w:val="auto"/>
                <w:sz w:val="24"/>
                <w:highlight w:val="none"/>
              </w:rPr>
              <w:t>备注</w:t>
            </w:r>
          </w:p>
        </w:tc>
      </w:tr>
      <w:tr w14:paraId="0F7E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1A85AE66">
            <w:pPr>
              <w:wordWrap w:val="0"/>
              <w:spacing w:before="100" w:beforeAutospacing="1" w:after="100" w:afterAutospacing="1" w:line="360" w:lineRule="auto"/>
              <w:jc w:val="center"/>
              <w:rPr>
                <w:rFonts w:hint="eastAsia"/>
                <w:color w:val="auto"/>
                <w:sz w:val="24"/>
                <w:highlight w:val="none"/>
              </w:rPr>
            </w:pPr>
            <w:r>
              <w:rPr>
                <w:rFonts w:hint="eastAsia"/>
                <w:color w:val="auto"/>
                <w:sz w:val="24"/>
                <w:highlight w:val="none"/>
              </w:rPr>
              <w:t>1</w:t>
            </w:r>
          </w:p>
        </w:tc>
        <w:tc>
          <w:tcPr>
            <w:tcW w:w="2370" w:type="dxa"/>
            <w:vAlign w:val="center"/>
          </w:tcPr>
          <w:p w14:paraId="1580389A">
            <w:pPr>
              <w:wordWrap w:val="0"/>
              <w:spacing w:before="100" w:beforeAutospacing="1" w:after="100" w:afterAutospacing="1" w:line="360" w:lineRule="auto"/>
              <w:jc w:val="center"/>
              <w:rPr>
                <w:rFonts w:hint="eastAsia"/>
                <w:color w:val="auto"/>
                <w:sz w:val="24"/>
                <w:highlight w:val="none"/>
              </w:rPr>
            </w:pPr>
            <w:r>
              <w:rPr>
                <w:rFonts w:hint="eastAsia"/>
                <w:color w:val="auto"/>
                <w:sz w:val="24"/>
                <w:highlight w:val="none"/>
              </w:rPr>
              <w:t>总监理工程师</w:t>
            </w:r>
          </w:p>
        </w:tc>
        <w:tc>
          <w:tcPr>
            <w:tcW w:w="5040" w:type="dxa"/>
            <w:vAlign w:val="center"/>
          </w:tcPr>
          <w:p w14:paraId="7308329A">
            <w:pPr>
              <w:wordWrap w:val="0"/>
              <w:rPr>
                <w:rFonts w:hint="eastAsia"/>
                <w:color w:val="auto"/>
                <w:sz w:val="24"/>
                <w:highlight w:val="none"/>
              </w:rPr>
            </w:pPr>
            <w:r>
              <w:rPr>
                <w:rFonts w:hint="eastAsia"/>
                <w:color w:val="auto"/>
                <w:sz w:val="24"/>
                <w:highlight w:val="none"/>
              </w:rPr>
              <w:t>姓名：</w:t>
            </w:r>
          </w:p>
          <w:p w14:paraId="1C8A22CD">
            <w:pPr>
              <w:wordWrap w:val="0"/>
              <w:rPr>
                <w:rFonts w:hint="eastAsia"/>
                <w:color w:val="auto"/>
                <w:sz w:val="24"/>
                <w:highlight w:val="none"/>
              </w:rPr>
            </w:pPr>
            <w:r>
              <w:rPr>
                <w:rFonts w:hint="eastAsia"/>
                <w:color w:val="auto"/>
                <w:sz w:val="24"/>
                <w:highlight w:val="none"/>
              </w:rPr>
              <w:t>技术职称：</w:t>
            </w:r>
          </w:p>
          <w:p w14:paraId="7A65D8D4">
            <w:pPr>
              <w:wordWrap w:val="0"/>
              <w:rPr>
                <w:rFonts w:hint="eastAsia"/>
                <w:color w:val="auto"/>
                <w:sz w:val="24"/>
                <w:highlight w:val="none"/>
              </w:rPr>
            </w:pPr>
            <w:r>
              <w:rPr>
                <w:rFonts w:hint="eastAsia"/>
                <w:color w:val="auto"/>
                <w:sz w:val="24"/>
                <w:highlight w:val="none"/>
              </w:rPr>
              <w:t>注册证号：</w:t>
            </w:r>
          </w:p>
        </w:tc>
        <w:tc>
          <w:tcPr>
            <w:tcW w:w="1123" w:type="dxa"/>
            <w:vAlign w:val="center"/>
          </w:tcPr>
          <w:p w14:paraId="303C2C5C">
            <w:pPr>
              <w:wordWrap w:val="0"/>
              <w:spacing w:line="360" w:lineRule="auto"/>
              <w:ind w:firstLine="820" w:firstLineChars="342"/>
              <w:jc w:val="center"/>
              <w:rPr>
                <w:rFonts w:hint="eastAsia"/>
                <w:color w:val="auto"/>
                <w:sz w:val="24"/>
                <w:highlight w:val="none"/>
              </w:rPr>
            </w:pPr>
          </w:p>
        </w:tc>
      </w:tr>
      <w:tr w14:paraId="251A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33" w:type="dxa"/>
            <w:vAlign w:val="center"/>
          </w:tcPr>
          <w:p w14:paraId="073DA430">
            <w:pPr>
              <w:wordWrap w:val="0"/>
              <w:spacing w:line="360" w:lineRule="auto"/>
              <w:jc w:val="center"/>
              <w:rPr>
                <w:rFonts w:hint="eastAsia"/>
                <w:color w:val="auto"/>
                <w:sz w:val="24"/>
                <w:highlight w:val="none"/>
              </w:rPr>
            </w:pPr>
            <w:r>
              <w:rPr>
                <w:rFonts w:hint="eastAsia"/>
                <w:color w:val="auto"/>
                <w:sz w:val="24"/>
                <w:highlight w:val="none"/>
              </w:rPr>
              <w:t>2</w:t>
            </w:r>
          </w:p>
        </w:tc>
        <w:tc>
          <w:tcPr>
            <w:tcW w:w="2370" w:type="dxa"/>
            <w:vAlign w:val="center"/>
          </w:tcPr>
          <w:p w14:paraId="62D083DA">
            <w:pPr>
              <w:wordWrap w:val="0"/>
              <w:spacing w:line="360" w:lineRule="auto"/>
              <w:jc w:val="center"/>
              <w:rPr>
                <w:rFonts w:hint="eastAsia"/>
                <w:color w:val="auto"/>
                <w:sz w:val="24"/>
                <w:highlight w:val="none"/>
              </w:rPr>
            </w:pPr>
            <w:r>
              <w:rPr>
                <w:rFonts w:hint="eastAsia"/>
                <w:color w:val="auto"/>
                <w:sz w:val="24"/>
                <w:highlight w:val="none"/>
              </w:rPr>
              <w:t>监理服务期限</w:t>
            </w:r>
          </w:p>
        </w:tc>
        <w:tc>
          <w:tcPr>
            <w:tcW w:w="5040" w:type="dxa"/>
            <w:vAlign w:val="center"/>
          </w:tcPr>
          <w:p w14:paraId="745F27CC">
            <w:pPr>
              <w:wordWrap w:val="0"/>
              <w:rPr>
                <w:rFonts w:hint="eastAsia"/>
                <w:color w:val="auto"/>
                <w:sz w:val="24"/>
                <w:highlight w:val="none"/>
              </w:rPr>
            </w:pPr>
            <w:r>
              <w:rPr>
                <w:rFonts w:hint="eastAsia"/>
                <w:color w:val="auto"/>
                <w:sz w:val="24"/>
                <w:highlight w:val="none"/>
              </w:rPr>
              <w:t>按招标文件要求</w:t>
            </w:r>
          </w:p>
        </w:tc>
        <w:tc>
          <w:tcPr>
            <w:tcW w:w="1123" w:type="dxa"/>
            <w:vAlign w:val="center"/>
          </w:tcPr>
          <w:p w14:paraId="0186A2A4">
            <w:pPr>
              <w:wordWrap w:val="0"/>
              <w:spacing w:line="360" w:lineRule="auto"/>
              <w:jc w:val="center"/>
              <w:rPr>
                <w:rFonts w:hint="eastAsia"/>
                <w:color w:val="auto"/>
                <w:sz w:val="24"/>
                <w:highlight w:val="none"/>
              </w:rPr>
            </w:pPr>
          </w:p>
        </w:tc>
      </w:tr>
      <w:tr w14:paraId="6593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33" w:type="dxa"/>
            <w:vAlign w:val="center"/>
          </w:tcPr>
          <w:p w14:paraId="772ADF7B">
            <w:pPr>
              <w:tabs>
                <w:tab w:val="left" w:pos="360"/>
              </w:tabs>
              <w:wordWrap w:val="0"/>
              <w:spacing w:line="360" w:lineRule="auto"/>
              <w:jc w:val="center"/>
              <w:rPr>
                <w:rFonts w:hint="eastAsia"/>
                <w:color w:val="auto"/>
                <w:sz w:val="24"/>
                <w:highlight w:val="none"/>
              </w:rPr>
            </w:pPr>
            <w:r>
              <w:rPr>
                <w:color w:val="auto"/>
                <w:sz w:val="24"/>
                <w:highlight w:val="none"/>
              </w:rPr>
              <w:t>3</w:t>
            </w:r>
          </w:p>
        </w:tc>
        <w:tc>
          <w:tcPr>
            <w:tcW w:w="2370" w:type="dxa"/>
            <w:vAlign w:val="center"/>
          </w:tcPr>
          <w:p w14:paraId="42CC5B5F">
            <w:pPr>
              <w:wordWrap w:val="0"/>
              <w:spacing w:before="100" w:beforeAutospacing="1" w:after="100" w:afterAutospacing="1" w:line="360" w:lineRule="auto"/>
              <w:jc w:val="center"/>
              <w:rPr>
                <w:rFonts w:hint="eastAsia"/>
                <w:color w:val="auto"/>
                <w:sz w:val="24"/>
                <w:highlight w:val="none"/>
              </w:rPr>
            </w:pPr>
            <w:r>
              <w:rPr>
                <w:rFonts w:hint="eastAsia"/>
                <w:color w:val="auto"/>
                <w:sz w:val="24"/>
                <w:highlight w:val="none"/>
              </w:rPr>
              <w:t>合同价款确定方式</w:t>
            </w:r>
          </w:p>
        </w:tc>
        <w:tc>
          <w:tcPr>
            <w:tcW w:w="5040" w:type="dxa"/>
            <w:vAlign w:val="center"/>
          </w:tcPr>
          <w:p w14:paraId="34DA1A1D">
            <w:pPr>
              <w:wordWrap w:val="0"/>
              <w:spacing w:line="360" w:lineRule="auto"/>
              <w:rPr>
                <w:rFonts w:hint="eastAsia"/>
                <w:color w:val="auto"/>
                <w:sz w:val="24"/>
                <w:highlight w:val="none"/>
              </w:rPr>
            </w:pPr>
            <w:r>
              <w:rPr>
                <w:rFonts w:hint="eastAsia"/>
                <w:color w:val="auto"/>
                <w:sz w:val="24"/>
                <w:highlight w:val="none"/>
              </w:rPr>
              <w:t>按合同约定</w:t>
            </w:r>
          </w:p>
        </w:tc>
        <w:tc>
          <w:tcPr>
            <w:tcW w:w="1123" w:type="dxa"/>
            <w:vAlign w:val="center"/>
          </w:tcPr>
          <w:p w14:paraId="2E2892C4">
            <w:pPr>
              <w:tabs>
                <w:tab w:val="left" w:pos="360"/>
              </w:tabs>
              <w:wordWrap w:val="0"/>
              <w:spacing w:line="360" w:lineRule="auto"/>
              <w:jc w:val="center"/>
              <w:rPr>
                <w:rFonts w:hint="eastAsia"/>
                <w:color w:val="auto"/>
                <w:sz w:val="24"/>
                <w:highlight w:val="none"/>
              </w:rPr>
            </w:pPr>
          </w:p>
        </w:tc>
      </w:tr>
      <w:tr w14:paraId="1D2C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33" w:type="dxa"/>
            <w:vAlign w:val="center"/>
          </w:tcPr>
          <w:p w14:paraId="5E1547F1">
            <w:pPr>
              <w:wordWrap w:val="0"/>
              <w:spacing w:line="360" w:lineRule="auto"/>
              <w:jc w:val="center"/>
              <w:rPr>
                <w:rFonts w:hint="eastAsia"/>
                <w:color w:val="auto"/>
                <w:sz w:val="24"/>
                <w:highlight w:val="none"/>
              </w:rPr>
            </w:pPr>
            <w:r>
              <w:rPr>
                <w:rFonts w:hint="eastAsia"/>
                <w:color w:val="auto"/>
                <w:sz w:val="24"/>
                <w:highlight w:val="none"/>
              </w:rPr>
              <w:t>4</w:t>
            </w:r>
          </w:p>
        </w:tc>
        <w:tc>
          <w:tcPr>
            <w:tcW w:w="2370" w:type="dxa"/>
            <w:vAlign w:val="center"/>
          </w:tcPr>
          <w:p w14:paraId="7175D1D3">
            <w:pPr>
              <w:wordWrap w:val="0"/>
              <w:spacing w:line="360" w:lineRule="auto"/>
              <w:jc w:val="center"/>
              <w:rPr>
                <w:rFonts w:hint="eastAsia"/>
                <w:color w:val="auto"/>
                <w:sz w:val="24"/>
                <w:highlight w:val="none"/>
              </w:rPr>
            </w:pPr>
            <w:r>
              <w:rPr>
                <w:color w:val="auto"/>
                <w:sz w:val="24"/>
                <w:highlight w:val="none"/>
              </w:rPr>
              <w:t>质量</w:t>
            </w:r>
            <w:r>
              <w:rPr>
                <w:rFonts w:hint="eastAsia"/>
                <w:color w:val="auto"/>
                <w:sz w:val="24"/>
                <w:highlight w:val="none"/>
              </w:rPr>
              <w:t>标准</w:t>
            </w:r>
          </w:p>
        </w:tc>
        <w:tc>
          <w:tcPr>
            <w:tcW w:w="5040" w:type="dxa"/>
            <w:vAlign w:val="center"/>
          </w:tcPr>
          <w:p w14:paraId="4FFF6D5C">
            <w:pPr>
              <w:wordWrap w:val="0"/>
              <w:spacing w:line="360" w:lineRule="auto"/>
              <w:rPr>
                <w:rFonts w:hint="eastAsia"/>
                <w:color w:val="auto"/>
                <w:sz w:val="24"/>
                <w:highlight w:val="none"/>
              </w:rPr>
            </w:pPr>
            <w:r>
              <w:rPr>
                <w:rFonts w:hint="eastAsia"/>
                <w:color w:val="auto"/>
                <w:sz w:val="24"/>
                <w:highlight w:val="none"/>
              </w:rPr>
              <w:t>按招标文件要求</w:t>
            </w:r>
          </w:p>
        </w:tc>
        <w:tc>
          <w:tcPr>
            <w:tcW w:w="1123" w:type="dxa"/>
            <w:vAlign w:val="center"/>
          </w:tcPr>
          <w:p w14:paraId="151336DE">
            <w:pPr>
              <w:tabs>
                <w:tab w:val="left" w:pos="360"/>
              </w:tabs>
              <w:wordWrap w:val="0"/>
              <w:spacing w:line="360" w:lineRule="auto"/>
              <w:jc w:val="center"/>
              <w:rPr>
                <w:rFonts w:hint="eastAsia"/>
                <w:color w:val="auto"/>
                <w:sz w:val="24"/>
                <w:highlight w:val="none"/>
              </w:rPr>
            </w:pPr>
          </w:p>
        </w:tc>
      </w:tr>
      <w:tr w14:paraId="70A3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Align w:val="center"/>
          </w:tcPr>
          <w:p w14:paraId="569B8C5A">
            <w:pPr>
              <w:wordWrap w:val="0"/>
              <w:spacing w:line="360" w:lineRule="auto"/>
              <w:jc w:val="center"/>
              <w:rPr>
                <w:rFonts w:hint="eastAsia"/>
                <w:color w:val="auto"/>
                <w:sz w:val="24"/>
                <w:highlight w:val="none"/>
              </w:rPr>
            </w:pPr>
            <w:r>
              <w:rPr>
                <w:rFonts w:hint="eastAsia"/>
                <w:color w:val="auto"/>
                <w:sz w:val="24"/>
                <w:highlight w:val="none"/>
              </w:rPr>
              <w:t>5</w:t>
            </w:r>
          </w:p>
        </w:tc>
        <w:tc>
          <w:tcPr>
            <w:tcW w:w="2370" w:type="dxa"/>
            <w:vAlign w:val="center"/>
          </w:tcPr>
          <w:p w14:paraId="28643250">
            <w:pPr>
              <w:wordWrap w:val="0"/>
              <w:spacing w:line="360" w:lineRule="auto"/>
              <w:jc w:val="center"/>
              <w:rPr>
                <w:rFonts w:hint="eastAsia"/>
                <w:color w:val="auto"/>
                <w:sz w:val="24"/>
                <w:highlight w:val="none"/>
              </w:rPr>
            </w:pPr>
            <w:r>
              <w:rPr>
                <w:rFonts w:hint="eastAsia"/>
                <w:color w:val="auto"/>
                <w:sz w:val="24"/>
                <w:highlight w:val="none"/>
              </w:rPr>
              <w:t>拟投入本项目监理机构人数</w:t>
            </w:r>
          </w:p>
        </w:tc>
        <w:tc>
          <w:tcPr>
            <w:tcW w:w="5040" w:type="dxa"/>
            <w:vAlign w:val="center"/>
          </w:tcPr>
          <w:p w14:paraId="26EAE3D5">
            <w:pPr>
              <w:wordWrap w:val="0"/>
              <w:spacing w:line="360" w:lineRule="auto"/>
              <w:rPr>
                <w:rFonts w:hint="eastAsia"/>
                <w:color w:val="auto"/>
                <w:sz w:val="24"/>
                <w:highlight w:val="none"/>
              </w:rPr>
            </w:pPr>
          </w:p>
        </w:tc>
        <w:tc>
          <w:tcPr>
            <w:tcW w:w="1123" w:type="dxa"/>
            <w:vAlign w:val="center"/>
          </w:tcPr>
          <w:p w14:paraId="1C3321C5">
            <w:pPr>
              <w:tabs>
                <w:tab w:val="left" w:pos="360"/>
              </w:tabs>
              <w:wordWrap w:val="0"/>
              <w:spacing w:line="360" w:lineRule="auto"/>
              <w:jc w:val="center"/>
              <w:rPr>
                <w:rFonts w:hint="eastAsia"/>
                <w:color w:val="auto"/>
                <w:sz w:val="24"/>
                <w:highlight w:val="none"/>
              </w:rPr>
            </w:pPr>
          </w:p>
        </w:tc>
      </w:tr>
      <w:tr w14:paraId="3F3C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33" w:type="dxa"/>
            <w:vAlign w:val="center"/>
          </w:tcPr>
          <w:p w14:paraId="44342970">
            <w:pPr>
              <w:wordWrap w:val="0"/>
              <w:spacing w:line="360" w:lineRule="auto"/>
              <w:jc w:val="center"/>
              <w:rPr>
                <w:rFonts w:hint="eastAsia"/>
                <w:color w:val="auto"/>
                <w:sz w:val="24"/>
                <w:highlight w:val="none"/>
              </w:rPr>
            </w:pPr>
            <w:r>
              <w:rPr>
                <w:rFonts w:hint="eastAsia"/>
                <w:color w:val="auto"/>
                <w:sz w:val="24"/>
                <w:highlight w:val="none"/>
              </w:rPr>
              <w:t>6</w:t>
            </w:r>
          </w:p>
        </w:tc>
        <w:tc>
          <w:tcPr>
            <w:tcW w:w="2370" w:type="dxa"/>
            <w:vAlign w:val="center"/>
          </w:tcPr>
          <w:p w14:paraId="2026911F">
            <w:pPr>
              <w:wordWrap w:val="0"/>
              <w:spacing w:line="360" w:lineRule="auto"/>
              <w:jc w:val="center"/>
              <w:rPr>
                <w:rFonts w:hint="eastAsia"/>
                <w:color w:val="auto"/>
                <w:sz w:val="24"/>
                <w:highlight w:val="none"/>
              </w:rPr>
            </w:pPr>
            <w:r>
              <w:rPr>
                <w:rFonts w:hint="eastAsia"/>
                <w:color w:val="auto"/>
                <w:sz w:val="24"/>
                <w:highlight w:val="none"/>
              </w:rPr>
              <w:t>投标总</w:t>
            </w:r>
            <w:r>
              <w:rPr>
                <w:color w:val="auto"/>
                <w:sz w:val="24"/>
                <w:highlight w:val="none"/>
              </w:rPr>
              <w:t>报价</w:t>
            </w:r>
          </w:p>
        </w:tc>
        <w:tc>
          <w:tcPr>
            <w:tcW w:w="5040" w:type="dxa"/>
            <w:vAlign w:val="center"/>
          </w:tcPr>
          <w:p w14:paraId="029A072A">
            <w:pPr>
              <w:wordWrap w:val="0"/>
              <w:spacing w:line="360" w:lineRule="auto"/>
              <w:rPr>
                <w:rFonts w:hint="eastAsia"/>
                <w:color w:val="auto"/>
                <w:sz w:val="24"/>
                <w:highlight w:val="none"/>
              </w:rPr>
            </w:pPr>
            <w:r>
              <w:rPr>
                <w:rFonts w:hint="eastAsia"/>
                <w:color w:val="auto"/>
                <w:sz w:val="24"/>
                <w:highlight w:val="none"/>
              </w:rPr>
              <w:t>元</w:t>
            </w:r>
          </w:p>
        </w:tc>
        <w:tc>
          <w:tcPr>
            <w:tcW w:w="1123" w:type="dxa"/>
            <w:vAlign w:val="center"/>
          </w:tcPr>
          <w:p w14:paraId="6A1192DF">
            <w:pPr>
              <w:tabs>
                <w:tab w:val="left" w:pos="360"/>
              </w:tabs>
              <w:wordWrap w:val="0"/>
              <w:spacing w:line="360" w:lineRule="auto"/>
              <w:jc w:val="center"/>
              <w:rPr>
                <w:rFonts w:hint="eastAsia"/>
                <w:color w:val="auto"/>
                <w:sz w:val="24"/>
                <w:highlight w:val="none"/>
              </w:rPr>
            </w:pPr>
          </w:p>
        </w:tc>
      </w:tr>
      <w:tr w14:paraId="40E4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33" w:type="dxa"/>
            <w:vAlign w:val="center"/>
          </w:tcPr>
          <w:p w14:paraId="0D1C0B27">
            <w:pPr>
              <w:wordWrap w:val="0"/>
              <w:spacing w:line="360" w:lineRule="auto"/>
              <w:jc w:val="center"/>
              <w:rPr>
                <w:rFonts w:hint="eastAsia"/>
                <w:color w:val="auto"/>
                <w:sz w:val="24"/>
                <w:highlight w:val="none"/>
              </w:rPr>
            </w:pPr>
            <w:r>
              <w:rPr>
                <w:rFonts w:hint="eastAsia"/>
                <w:color w:val="auto"/>
                <w:sz w:val="24"/>
                <w:highlight w:val="none"/>
              </w:rPr>
              <w:t>7</w:t>
            </w:r>
          </w:p>
        </w:tc>
        <w:tc>
          <w:tcPr>
            <w:tcW w:w="2370" w:type="dxa"/>
            <w:vAlign w:val="center"/>
          </w:tcPr>
          <w:p w14:paraId="07E47D4F">
            <w:pPr>
              <w:wordWrap w:val="0"/>
              <w:spacing w:line="360" w:lineRule="auto"/>
              <w:jc w:val="center"/>
              <w:rPr>
                <w:rFonts w:hint="eastAsia"/>
                <w:color w:val="auto"/>
                <w:sz w:val="24"/>
                <w:highlight w:val="none"/>
              </w:rPr>
            </w:pPr>
            <w:r>
              <w:rPr>
                <w:rFonts w:hint="eastAsia"/>
                <w:color w:val="auto"/>
                <w:sz w:val="24"/>
                <w:highlight w:val="none"/>
              </w:rPr>
              <w:t>法人营业执照证号</w:t>
            </w:r>
          </w:p>
        </w:tc>
        <w:tc>
          <w:tcPr>
            <w:tcW w:w="5040" w:type="dxa"/>
            <w:vAlign w:val="center"/>
          </w:tcPr>
          <w:p w14:paraId="63A804A2">
            <w:pPr>
              <w:wordWrap w:val="0"/>
              <w:spacing w:line="360" w:lineRule="auto"/>
              <w:jc w:val="center"/>
              <w:rPr>
                <w:rFonts w:hint="eastAsia"/>
                <w:color w:val="auto"/>
                <w:sz w:val="24"/>
                <w:highlight w:val="none"/>
              </w:rPr>
            </w:pPr>
          </w:p>
        </w:tc>
        <w:tc>
          <w:tcPr>
            <w:tcW w:w="1123" w:type="dxa"/>
            <w:vAlign w:val="center"/>
          </w:tcPr>
          <w:p w14:paraId="3FC698E3">
            <w:pPr>
              <w:wordWrap w:val="0"/>
              <w:spacing w:line="360" w:lineRule="auto"/>
              <w:jc w:val="center"/>
              <w:rPr>
                <w:rFonts w:hint="eastAsia"/>
                <w:color w:val="auto"/>
                <w:sz w:val="24"/>
                <w:highlight w:val="none"/>
              </w:rPr>
            </w:pPr>
          </w:p>
        </w:tc>
      </w:tr>
      <w:tr w14:paraId="7786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3" w:type="dxa"/>
            <w:vAlign w:val="center"/>
          </w:tcPr>
          <w:p w14:paraId="08FC22BA">
            <w:pPr>
              <w:wordWrap w:val="0"/>
              <w:spacing w:line="360" w:lineRule="auto"/>
              <w:jc w:val="center"/>
              <w:rPr>
                <w:rFonts w:hint="eastAsia"/>
                <w:color w:val="auto"/>
                <w:sz w:val="24"/>
                <w:highlight w:val="none"/>
              </w:rPr>
            </w:pPr>
            <w:r>
              <w:rPr>
                <w:rFonts w:hint="eastAsia"/>
                <w:color w:val="auto"/>
                <w:sz w:val="24"/>
                <w:highlight w:val="none"/>
              </w:rPr>
              <w:t>8</w:t>
            </w:r>
          </w:p>
        </w:tc>
        <w:tc>
          <w:tcPr>
            <w:tcW w:w="2370" w:type="dxa"/>
            <w:vAlign w:val="center"/>
          </w:tcPr>
          <w:p w14:paraId="4BCCF669">
            <w:pPr>
              <w:wordWrap w:val="0"/>
              <w:spacing w:line="360" w:lineRule="auto"/>
              <w:jc w:val="center"/>
              <w:rPr>
                <w:rFonts w:hint="eastAsia"/>
                <w:color w:val="auto"/>
                <w:sz w:val="24"/>
                <w:highlight w:val="none"/>
              </w:rPr>
            </w:pPr>
            <w:r>
              <w:rPr>
                <w:rFonts w:hint="eastAsia"/>
                <w:color w:val="auto"/>
                <w:sz w:val="24"/>
                <w:highlight w:val="none"/>
              </w:rPr>
              <w:t>资质等级及证书号</w:t>
            </w:r>
          </w:p>
        </w:tc>
        <w:tc>
          <w:tcPr>
            <w:tcW w:w="5040" w:type="dxa"/>
            <w:vAlign w:val="center"/>
          </w:tcPr>
          <w:p w14:paraId="111606DE">
            <w:pPr>
              <w:wordWrap w:val="0"/>
              <w:spacing w:line="360" w:lineRule="auto"/>
              <w:jc w:val="center"/>
              <w:rPr>
                <w:rFonts w:hint="eastAsia"/>
                <w:color w:val="auto"/>
                <w:sz w:val="24"/>
                <w:highlight w:val="none"/>
              </w:rPr>
            </w:pPr>
          </w:p>
        </w:tc>
        <w:tc>
          <w:tcPr>
            <w:tcW w:w="1123" w:type="dxa"/>
            <w:vAlign w:val="center"/>
          </w:tcPr>
          <w:p w14:paraId="15123BA2">
            <w:pPr>
              <w:wordWrap w:val="0"/>
              <w:spacing w:line="360" w:lineRule="auto"/>
              <w:jc w:val="center"/>
              <w:rPr>
                <w:rFonts w:hint="eastAsia"/>
                <w:color w:val="auto"/>
                <w:sz w:val="24"/>
                <w:highlight w:val="none"/>
              </w:rPr>
            </w:pPr>
          </w:p>
        </w:tc>
      </w:tr>
    </w:tbl>
    <w:p w14:paraId="7A0AD29E">
      <w:pPr>
        <w:wordWrap w:val="0"/>
        <w:spacing w:line="440" w:lineRule="exact"/>
        <w:ind w:firstLine="440" w:firstLineChars="200"/>
        <w:rPr>
          <w:rFonts w:hint="eastAsia"/>
          <w:color w:val="auto"/>
          <w:sz w:val="24"/>
          <w:szCs w:val="24"/>
          <w:highlight w:val="none"/>
        </w:rPr>
      </w:pPr>
      <w:r>
        <w:rPr>
          <w:rFonts w:hint="eastAsia"/>
          <w:color w:val="auto"/>
          <w:szCs w:val="21"/>
          <w:highlight w:val="none"/>
        </w:rPr>
        <w:t>注：</w:t>
      </w:r>
      <w:r>
        <w:rPr>
          <w:rFonts w:hint="eastAsia"/>
          <w:color w:val="auto"/>
          <w:highlight w:val="none"/>
        </w:rPr>
        <w:t>投标人根据企业自身情况进行报价，</w:t>
      </w:r>
      <w:r>
        <w:rPr>
          <w:rFonts w:hint="eastAsia"/>
          <w:bCs/>
          <w:color w:val="auto"/>
          <w:highlight w:val="none"/>
        </w:rPr>
        <w:t>投标报价不得超过最高投标限价。</w:t>
      </w:r>
      <w:r>
        <w:rPr>
          <w:rFonts w:hint="eastAsia"/>
          <w:color w:val="auto"/>
          <w:szCs w:val="21"/>
          <w:highlight w:val="none"/>
        </w:rPr>
        <w:t>小数点后保留两位小数，第三位小数四舍五入。</w:t>
      </w:r>
    </w:p>
    <w:p w14:paraId="0C3EE46C">
      <w:pPr>
        <w:wordWrap w:val="0"/>
        <w:spacing w:line="440" w:lineRule="exact"/>
        <w:ind w:firstLine="480" w:firstLineChars="200"/>
        <w:rPr>
          <w:rFonts w:hint="eastAsia"/>
          <w:color w:val="auto"/>
          <w:sz w:val="24"/>
          <w:highlight w:val="none"/>
        </w:rPr>
      </w:pPr>
    </w:p>
    <w:p w14:paraId="63CDC1CC">
      <w:pPr>
        <w:wordWrap w:val="0"/>
        <w:spacing w:line="360" w:lineRule="auto"/>
        <w:ind w:firstLine="2880" w:firstLineChars="1200"/>
        <w:rPr>
          <w:rFonts w:hint="eastAsia"/>
          <w:color w:val="auto"/>
          <w:sz w:val="24"/>
          <w:highlight w:val="none"/>
        </w:rPr>
      </w:pPr>
      <w:r>
        <w:rPr>
          <w:color w:val="auto"/>
          <w:sz w:val="24"/>
          <w:highlight w:val="none"/>
        </w:rPr>
        <w:t>投标人</w:t>
      </w:r>
      <w:r>
        <w:rPr>
          <w:rFonts w:hint="eastAsia"/>
          <w:color w:val="auto"/>
          <w:sz w:val="24"/>
          <w:highlight w:val="none"/>
        </w:rPr>
        <w:t>名称</w:t>
      </w:r>
      <w:r>
        <w:rPr>
          <w:color w:val="auto"/>
          <w:sz w:val="24"/>
          <w:highlight w:val="none"/>
        </w:rPr>
        <w:t>：</w:t>
      </w:r>
      <w:r>
        <w:rPr>
          <w:color w:val="auto"/>
          <w:sz w:val="24"/>
          <w:highlight w:val="none"/>
          <w:u w:val="single"/>
        </w:rPr>
        <w:tab/>
      </w:r>
      <w:r>
        <w:rPr>
          <w:rFonts w:hint="eastAsia"/>
          <w:color w:val="auto"/>
          <w:sz w:val="24"/>
          <w:highlight w:val="none"/>
          <w:u w:val="single"/>
        </w:rPr>
        <w:t xml:space="preserve">          </w:t>
      </w:r>
    </w:p>
    <w:p w14:paraId="6790A2A6">
      <w:pPr>
        <w:wordWrap w:val="0"/>
        <w:spacing w:line="360" w:lineRule="auto"/>
        <w:ind w:firstLine="3120" w:firstLineChars="1300"/>
        <w:jc w:val="both"/>
        <w:rPr>
          <w:rFonts w:hint="eastAsia"/>
          <w:color w:val="auto"/>
          <w:sz w:val="24"/>
          <w:highlight w:val="none"/>
        </w:rPr>
      </w:pPr>
      <w:r>
        <w:rPr>
          <w:color w:val="auto"/>
          <w:sz w:val="24"/>
          <w:highlight w:val="none"/>
        </w:rPr>
        <w:t>年</w:t>
      </w:r>
      <w:r>
        <w:rPr>
          <w:rFonts w:hint="eastAsia"/>
          <w:color w:val="auto"/>
          <w:sz w:val="24"/>
          <w:highlight w:val="none"/>
          <w:u w:val="single"/>
          <w:lang w:val="en-US"/>
        </w:rPr>
        <w:t xml:space="preserve">   </w:t>
      </w:r>
      <w:r>
        <w:rPr>
          <w:color w:val="auto"/>
          <w:sz w:val="24"/>
          <w:highlight w:val="none"/>
        </w:rPr>
        <w:t>月</w:t>
      </w:r>
      <w:r>
        <w:rPr>
          <w:rFonts w:hint="eastAsia"/>
          <w:color w:val="auto"/>
          <w:sz w:val="24"/>
          <w:highlight w:val="none"/>
          <w:u w:val="single"/>
          <w:lang w:val="en-US"/>
        </w:rPr>
        <w:t xml:space="preserve">    </w:t>
      </w:r>
      <w:r>
        <w:rPr>
          <w:color w:val="auto"/>
          <w:sz w:val="24"/>
          <w:highlight w:val="none"/>
        </w:rPr>
        <w:t>日</w:t>
      </w:r>
    </w:p>
    <w:p w14:paraId="32BC9797">
      <w:pPr>
        <w:pStyle w:val="3"/>
        <w:wordWrap w:val="0"/>
        <w:spacing w:line="600" w:lineRule="auto"/>
        <w:jc w:val="center"/>
        <w:rPr>
          <w:rFonts w:hint="eastAsia" w:ascii="宋体" w:hAnsi="宋体"/>
          <w:color w:val="auto"/>
          <w:sz w:val="30"/>
          <w:szCs w:val="30"/>
          <w:highlight w:val="none"/>
        </w:rPr>
      </w:pPr>
      <w:bookmarkStart w:id="94" w:name="_Toc530470646"/>
      <w:bookmarkStart w:id="95" w:name="_Toc529196603"/>
      <w:r>
        <w:rPr>
          <w:rFonts w:ascii="宋体" w:hAnsi="宋体"/>
          <w:color w:val="auto"/>
          <w:highlight w:val="none"/>
        </w:rPr>
        <w:br w:type="page"/>
      </w:r>
      <w:bookmarkStart w:id="96" w:name="_Toc535938754"/>
      <w:r>
        <w:rPr>
          <w:rFonts w:ascii="宋体" w:hAnsi="宋体"/>
          <w:color w:val="auto"/>
          <w:sz w:val="30"/>
          <w:szCs w:val="30"/>
          <w:highlight w:val="none"/>
        </w:rPr>
        <w:t>二</w:t>
      </w:r>
      <w:bookmarkEnd w:id="80"/>
      <w:bookmarkEnd w:id="81"/>
      <w:bookmarkEnd w:id="82"/>
      <w:bookmarkEnd w:id="83"/>
      <w:bookmarkEnd w:id="84"/>
      <w:bookmarkEnd w:id="85"/>
      <w:bookmarkEnd w:id="86"/>
      <w:bookmarkEnd w:id="87"/>
      <w:bookmarkEnd w:id="88"/>
      <w:bookmarkEnd w:id="89"/>
      <w:bookmarkEnd w:id="90"/>
      <w:r>
        <w:rPr>
          <w:rFonts w:ascii="宋体" w:hAnsi="宋体"/>
          <w:color w:val="auto"/>
          <w:sz w:val="30"/>
          <w:szCs w:val="30"/>
          <w:highlight w:val="none"/>
        </w:rPr>
        <w:t>、法定代表人身份证明</w:t>
      </w:r>
      <w:r>
        <w:rPr>
          <w:rFonts w:hint="eastAsia" w:ascii="宋体" w:hAnsi="宋体"/>
          <w:color w:val="auto"/>
          <w:sz w:val="30"/>
          <w:szCs w:val="30"/>
          <w:highlight w:val="none"/>
        </w:rPr>
        <w:t>或授权委托书（格式可自定）</w:t>
      </w:r>
      <w:bookmarkEnd w:id="94"/>
      <w:bookmarkEnd w:id="95"/>
      <w:bookmarkEnd w:id="96"/>
    </w:p>
    <w:p w14:paraId="08105B2B">
      <w:pPr>
        <w:wordWrap w:val="0"/>
        <w:spacing w:line="360" w:lineRule="auto"/>
        <w:jc w:val="center"/>
        <w:rPr>
          <w:rFonts w:hint="eastAsia"/>
          <w:b/>
          <w:color w:val="auto"/>
          <w:sz w:val="28"/>
          <w:szCs w:val="28"/>
          <w:highlight w:val="none"/>
        </w:rPr>
      </w:pPr>
      <w:r>
        <w:rPr>
          <w:rFonts w:hint="eastAsia"/>
          <w:b/>
          <w:color w:val="auto"/>
          <w:sz w:val="28"/>
          <w:szCs w:val="28"/>
          <w:highlight w:val="none"/>
        </w:rPr>
        <w:t>法定代表人身份证明</w:t>
      </w:r>
    </w:p>
    <w:p w14:paraId="768635E4">
      <w:pPr>
        <w:wordWrap w:val="0"/>
        <w:spacing w:line="440" w:lineRule="exact"/>
        <w:rPr>
          <w:rFonts w:hint="eastAsia"/>
          <w:color w:val="auto"/>
          <w:sz w:val="24"/>
          <w:highlight w:val="none"/>
          <w:u w:val="single"/>
          <w:lang w:val="en-US"/>
        </w:rPr>
      </w:pPr>
      <w:r>
        <w:rPr>
          <w:color w:val="auto"/>
          <w:sz w:val="24"/>
          <w:highlight w:val="none"/>
        </w:rPr>
        <w:t>投标人名称：</w:t>
      </w:r>
      <w:r>
        <w:rPr>
          <w:rFonts w:hint="eastAsia"/>
          <w:color w:val="auto"/>
          <w:sz w:val="24"/>
          <w:highlight w:val="none"/>
          <w:u w:val="single"/>
          <w:lang w:val="en-US"/>
        </w:rPr>
        <w:t xml:space="preserve">              </w:t>
      </w:r>
    </w:p>
    <w:p w14:paraId="15CE71A7">
      <w:pPr>
        <w:wordWrap w:val="0"/>
        <w:spacing w:line="440" w:lineRule="exact"/>
        <w:rPr>
          <w:rFonts w:hint="eastAsia"/>
          <w:color w:val="auto"/>
          <w:sz w:val="24"/>
          <w:highlight w:val="none"/>
          <w:u w:val="single"/>
          <w:lang w:val="en-US"/>
        </w:rPr>
      </w:pPr>
      <w:r>
        <w:rPr>
          <w:color w:val="auto"/>
          <w:sz w:val="24"/>
          <w:highlight w:val="none"/>
        </w:rPr>
        <w:t>姓名：</w:t>
      </w:r>
      <w:r>
        <w:rPr>
          <w:rFonts w:hint="eastAsia"/>
          <w:color w:val="auto"/>
          <w:sz w:val="24"/>
          <w:highlight w:val="none"/>
          <w:u w:val="single"/>
          <w:lang w:val="en-US"/>
        </w:rPr>
        <w:t xml:space="preserve">     </w:t>
      </w:r>
      <w:r>
        <w:rPr>
          <w:color w:val="auto"/>
          <w:sz w:val="24"/>
          <w:highlight w:val="none"/>
        </w:rPr>
        <w:t>性别：</w:t>
      </w:r>
      <w:bookmarkStart w:id="97" w:name="_Toc352691662"/>
      <w:bookmarkStart w:id="98" w:name="_Toc27897"/>
      <w:bookmarkStart w:id="99" w:name="_Toc369531698"/>
      <w:r>
        <w:rPr>
          <w:rFonts w:hint="eastAsia"/>
          <w:color w:val="auto"/>
          <w:sz w:val="24"/>
          <w:highlight w:val="none"/>
          <w:u w:val="single"/>
          <w:lang w:val="en-US"/>
        </w:rPr>
        <w:t xml:space="preserve">     </w:t>
      </w:r>
      <w:r>
        <w:rPr>
          <w:color w:val="auto"/>
          <w:sz w:val="24"/>
          <w:highlight w:val="none"/>
        </w:rPr>
        <w:t>年</w:t>
      </w:r>
      <w:bookmarkEnd w:id="97"/>
      <w:bookmarkEnd w:id="98"/>
      <w:bookmarkEnd w:id="99"/>
      <w:r>
        <w:rPr>
          <w:color w:val="auto"/>
          <w:sz w:val="24"/>
          <w:highlight w:val="none"/>
        </w:rPr>
        <w:t>龄</w:t>
      </w:r>
      <w:bookmarkStart w:id="100" w:name="_Toc300835211"/>
      <w:bookmarkStart w:id="101" w:name="_Toc361508754"/>
      <w:bookmarkStart w:id="102" w:name="_Toc247514248"/>
      <w:bookmarkStart w:id="103" w:name="_Toc352691663"/>
      <w:bookmarkStart w:id="104" w:name="_Toc144974858"/>
      <w:bookmarkStart w:id="105" w:name="_Toc152045789"/>
      <w:bookmarkStart w:id="106" w:name="_Toc15573"/>
      <w:bookmarkStart w:id="107" w:name="_Toc152042578"/>
      <w:bookmarkStart w:id="108" w:name="_Toc384308377"/>
      <w:bookmarkStart w:id="109" w:name="_Toc247527829"/>
      <w:bookmarkStart w:id="110" w:name="_Toc369531699"/>
      <w:r>
        <w:rPr>
          <w:color w:val="auto"/>
          <w:sz w:val="24"/>
          <w:highlight w:val="none"/>
        </w:rPr>
        <w:t>：</w:t>
      </w:r>
      <w:bookmarkEnd w:id="100"/>
      <w:bookmarkEnd w:id="101"/>
      <w:bookmarkEnd w:id="102"/>
      <w:bookmarkEnd w:id="103"/>
      <w:bookmarkEnd w:id="104"/>
      <w:bookmarkEnd w:id="105"/>
      <w:bookmarkEnd w:id="106"/>
      <w:bookmarkEnd w:id="107"/>
      <w:bookmarkEnd w:id="108"/>
      <w:bookmarkEnd w:id="109"/>
      <w:bookmarkEnd w:id="110"/>
      <w:r>
        <w:rPr>
          <w:rFonts w:hint="eastAsia"/>
          <w:color w:val="auto"/>
          <w:sz w:val="24"/>
          <w:highlight w:val="none"/>
          <w:u w:val="single"/>
          <w:lang w:val="en-US"/>
        </w:rPr>
        <w:t xml:space="preserve">     </w:t>
      </w:r>
      <w:r>
        <w:rPr>
          <w:color w:val="auto"/>
          <w:sz w:val="24"/>
          <w:highlight w:val="none"/>
        </w:rPr>
        <w:t>职务：</w:t>
      </w:r>
      <w:r>
        <w:rPr>
          <w:rFonts w:hint="eastAsia"/>
          <w:color w:val="auto"/>
          <w:sz w:val="24"/>
          <w:highlight w:val="none"/>
          <w:u w:val="single"/>
          <w:lang w:val="en-US"/>
        </w:rPr>
        <w:t xml:space="preserve">        </w:t>
      </w:r>
    </w:p>
    <w:p w14:paraId="2BEAD708">
      <w:pPr>
        <w:wordWrap w:val="0"/>
        <w:spacing w:line="440" w:lineRule="exact"/>
        <w:rPr>
          <w:rFonts w:hint="eastAsia"/>
          <w:color w:val="auto"/>
          <w:sz w:val="24"/>
          <w:highlight w:val="none"/>
        </w:rPr>
      </w:pPr>
      <w:r>
        <w:rPr>
          <w:color w:val="auto"/>
          <w:sz w:val="24"/>
          <w:highlight w:val="none"/>
        </w:rPr>
        <w:t>系</w:t>
      </w:r>
      <w:r>
        <w:rPr>
          <w:color w:val="auto"/>
          <w:sz w:val="24"/>
          <w:highlight w:val="none"/>
          <w:u w:val="single"/>
        </w:rPr>
        <w:t>（投标人名称）</w:t>
      </w:r>
      <w:r>
        <w:rPr>
          <w:rFonts w:hint="eastAsia"/>
          <w:color w:val="auto"/>
          <w:sz w:val="24"/>
          <w:highlight w:val="none"/>
          <w:u w:val="single"/>
          <w:lang w:val="en-US"/>
        </w:rPr>
        <w:t xml:space="preserve">      </w:t>
      </w:r>
      <w:r>
        <w:rPr>
          <w:color w:val="auto"/>
          <w:sz w:val="24"/>
          <w:highlight w:val="none"/>
        </w:rPr>
        <w:t>的法定代表人。</w:t>
      </w:r>
    </w:p>
    <w:p w14:paraId="6B480CB2">
      <w:pPr>
        <w:wordWrap w:val="0"/>
        <w:spacing w:line="440" w:lineRule="exact"/>
        <w:ind w:firstLine="480" w:firstLineChars="200"/>
        <w:rPr>
          <w:rFonts w:hint="eastAsia"/>
          <w:color w:val="auto"/>
          <w:sz w:val="24"/>
          <w:highlight w:val="none"/>
        </w:rPr>
      </w:pPr>
      <w:r>
        <w:rPr>
          <w:color w:val="auto"/>
          <w:sz w:val="24"/>
          <w:highlight w:val="none"/>
        </w:rPr>
        <w:t>特此证明。</w:t>
      </w:r>
    </w:p>
    <w:p w14:paraId="461BEABF">
      <w:pPr>
        <w:wordWrap w:val="0"/>
        <w:spacing w:line="440" w:lineRule="exact"/>
        <w:rPr>
          <w:rFonts w:hint="eastAsia"/>
          <w:color w:val="auto"/>
          <w:sz w:val="24"/>
          <w:highlight w:val="none"/>
        </w:rPr>
      </w:pPr>
    </w:p>
    <w:p w14:paraId="38097263">
      <w:pPr>
        <w:wordWrap w:val="0"/>
        <w:spacing w:line="440" w:lineRule="exact"/>
        <w:rPr>
          <w:rFonts w:hint="eastAsia"/>
          <w:color w:val="auto"/>
          <w:sz w:val="24"/>
          <w:highlight w:val="none"/>
        </w:rPr>
      </w:pPr>
      <w:r>
        <w:rPr>
          <w:color w:val="auto"/>
          <w:sz w:val="24"/>
          <w:highlight w:val="none"/>
        </w:rPr>
        <w:t>附：法定代表人身份证</w:t>
      </w:r>
      <w:r>
        <w:rPr>
          <w:rFonts w:hint="eastAsia"/>
          <w:color w:val="auto"/>
          <w:sz w:val="24"/>
          <w:highlight w:val="none"/>
        </w:rPr>
        <w:t>扫描件</w:t>
      </w:r>
      <w:r>
        <w:rPr>
          <w:color w:val="auto"/>
          <w:sz w:val="24"/>
          <w:highlight w:val="none"/>
        </w:rPr>
        <w:t>。</w:t>
      </w:r>
    </w:p>
    <w:p w14:paraId="5D760100">
      <w:pPr>
        <w:wordWrap w:val="0"/>
        <w:spacing w:line="440" w:lineRule="exact"/>
        <w:ind w:firstLine="480" w:firstLineChars="200"/>
        <w:rPr>
          <w:rFonts w:hint="eastAsia"/>
          <w:color w:val="auto"/>
          <w:sz w:val="24"/>
          <w:highlight w:val="none"/>
        </w:rPr>
      </w:pPr>
    </w:p>
    <w:p w14:paraId="13115051">
      <w:pPr>
        <w:wordWrap w:val="0"/>
        <w:spacing w:line="440" w:lineRule="exact"/>
        <w:rPr>
          <w:rFonts w:hint="eastAsia"/>
          <w:color w:val="auto"/>
          <w:sz w:val="24"/>
          <w:highlight w:val="none"/>
        </w:rPr>
      </w:pPr>
      <w:r>
        <w:rPr>
          <w:color w:val="auto"/>
          <w:sz w:val="24"/>
          <w:highlight w:val="none"/>
        </w:rPr>
        <w:t>注：本身份证明需由投标人加盖单位公章。</w:t>
      </w:r>
    </w:p>
    <w:p w14:paraId="1A42FBCF">
      <w:pPr>
        <w:wordWrap w:val="0"/>
        <w:spacing w:line="440" w:lineRule="exact"/>
        <w:rPr>
          <w:rFonts w:hint="eastAsia"/>
          <w:color w:val="auto"/>
          <w:sz w:val="24"/>
          <w:highlight w:val="none"/>
        </w:rPr>
      </w:pPr>
    </w:p>
    <w:p w14:paraId="16C2F983">
      <w:pPr>
        <w:wordWrap w:val="0"/>
        <w:spacing w:line="440" w:lineRule="exact"/>
        <w:rPr>
          <w:rFonts w:hint="eastAsia"/>
          <w:color w:val="auto"/>
          <w:sz w:val="24"/>
          <w:highlight w:val="none"/>
        </w:rPr>
      </w:pPr>
    </w:p>
    <w:p w14:paraId="50EACABD">
      <w:pPr>
        <w:wordWrap w:val="0"/>
        <w:spacing w:line="440" w:lineRule="exact"/>
        <w:jc w:val="center"/>
        <w:rPr>
          <w:rFonts w:hint="eastAsia"/>
          <w:color w:val="auto"/>
          <w:sz w:val="24"/>
          <w:highlight w:val="none"/>
        </w:rPr>
      </w:pPr>
      <w:r>
        <w:rPr>
          <w:color w:val="auto"/>
          <w:sz w:val="24"/>
          <w:highlight w:val="none"/>
        </w:rPr>
        <w:t xml:space="preserve">                              投标人</w:t>
      </w:r>
      <w:r>
        <w:rPr>
          <w:rFonts w:hint="eastAsia"/>
          <w:color w:val="auto"/>
          <w:sz w:val="24"/>
          <w:highlight w:val="none"/>
        </w:rPr>
        <w:t>名称</w:t>
      </w:r>
      <w:r>
        <w:rPr>
          <w:color w:val="auto"/>
          <w:sz w:val="24"/>
          <w:highlight w:val="none"/>
        </w:rPr>
        <w:t>：</w:t>
      </w:r>
      <w:r>
        <w:rPr>
          <w:color w:val="auto"/>
          <w:sz w:val="24"/>
          <w:highlight w:val="none"/>
          <w:u w:val="single"/>
        </w:rPr>
        <w:tab/>
      </w:r>
      <w:r>
        <w:rPr>
          <w:color w:val="auto"/>
          <w:sz w:val="24"/>
          <w:highlight w:val="none"/>
        </w:rPr>
        <w:t>（</w:t>
      </w:r>
      <w:r>
        <w:rPr>
          <w:rFonts w:hint="eastAsia"/>
          <w:color w:val="auto"/>
          <w:sz w:val="24"/>
          <w:highlight w:val="none"/>
        </w:rPr>
        <w:t>盖</w:t>
      </w:r>
      <w:r>
        <w:rPr>
          <w:color w:val="auto"/>
          <w:sz w:val="24"/>
          <w:highlight w:val="none"/>
        </w:rPr>
        <w:t>单位</w:t>
      </w:r>
      <w:r>
        <w:rPr>
          <w:rFonts w:hint="eastAsia"/>
          <w:color w:val="auto"/>
          <w:sz w:val="24"/>
          <w:highlight w:val="none"/>
        </w:rPr>
        <w:t>章</w:t>
      </w:r>
      <w:r>
        <w:rPr>
          <w:color w:val="auto"/>
          <w:sz w:val="24"/>
          <w:highlight w:val="none"/>
        </w:rPr>
        <w:t>）</w:t>
      </w:r>
    </w:p>
    <w:p w14:paraId="5A709EAF">
      <w:pPr>
        <w:wordWrap w:val="0"/>
        <w:spacing w:line="440" w:lineRule="exact"/>
        <w:rPr>
          <w:rFonts w:hint="eastAsia"/>
          <w:color w:val="auto"/>
          <w:sz w:val="24"/>
          <w:highlight w:val="none"/>
        </w:rPr>
      </w:pPr>
    </w:p>
    <w:p w14:paraId="2D847A3D">
      <w:pPr>
        <w:wordWrap w:val="0"/>
        <w:spacing w:line="440" w:lineRule="exact"/>
        <w:ind w:firstLine="5280" w:firstLineChars="2200"/>
        <w:rPr>
          <w:rFonts w:hint="eastAsia"/>
          <w:color w:val="auto"/>
          <w:sz w:val="24"/>
          <w:highlight w:val="none"/>
        </w:rPr>
      </w:pPr>
      <w:r>
        <w:rPr>
          <w:color w:val="auto"/>
          <w:sz w:val="24"/>
          <w:highlight w:val="none"/>
        </w:rPr>
        <w:t>年</w:t>
      </w:r>
      <w:r>
        <w:rPr>
          <w:rFonts w:hint="eastAsia"/>
          <w:color w:val="auto"/>
          <w:sz w:val="24"/>
          <w:highlight w:val="none"/>
          <w:u w:val="single"/>
          <w:lang w:val="en-US"/>
        </w:rPr>
        <w:t xml:space="preserve">   </w:t>
      </w:r>
      <w:r>
        <w:rPr>
          <w:color w:val="auto"/>
          <w:sz w:val="24"/>
          <w:highlight w:val="none"/>
        </w:rPr>
        <w:t>月</w:t>
      </w:r>
      <w:r>
        <w:rPr>
          <w:rFonts w:hint="eastAsia"/>
          <w:color w:val="auto"/>
          <w:sz w:val="24"/>
          <w:highlight w:val="none"/>
          <w:u w:val="single"/>
          <w:lang w:val="en-US"/>
        </w:rPr>
        <w:t xml:space="preserve">    </w:t>
      </w:r>
      <w:r>
        <w:rPr>
          <w:color w:val="auto"/>
          <w:sz w:val="24"/>
          <w:highlight w:val="none"/>
        </w:rPr>
        <w:t>日</w:t>
      </w:r>
    </w:p>
    <w:p w14:paraId="4E5247C2">
      <w:pPr>
        <w:wordWrap w:val="0"/>
        <w:spacing w:line="440" w:lineRule="exact"/>
        <w:rPr>
          <w:rFonts w:hint="eastAsia"/>
          <w:color w:val="auto"/>
          <w:sz w:val="24"/>
          <w:highlight w:val="none"/>
        </w:rPr>
      </w:pPr>
    </w:p>
    <w:p w14:paraId="4597AFE6">
      <w:pPr>
        <w:pStyle w:val="21"/>
        <w:wordWrap w:val="0"/>
        <w:rPr>
          <w:rFonts w:hint="eastAsia"/>
          <w:color w:val="auto"/>
          <w:highlight w:val="none"/>
        </w:rPr>
      </w:pPr>
    </w:p>
    <w:p w14:paraId="6743DCE6">
      <w:pPr>
        <w:wordWrap w:val="0"/>
        <w:spacing w:line="360" w:lineRule="auto"/>
        <w:jc w:val="center"/>
        <w:rPr>
          <w:rFonts w:hint="eastAsia"/>
          <w:b/>
          <w:color w:val="auto"/>
          <w:sz w:val="28"/>
          <w:szCs w:val="28"/>
          <w:highlight w:val="none"/>
        </w:rPr>
      </w:pPr>
      <w:bookmarkStart w:id="111" w:name="_Toc529196604"/>
      <w:bookmarkStart w:id="112" w:name="_Toc530470647"/>
      <w:r>
        <w:rPr>
          <w:b/>
          <w:bCs/>
          <w:color w:val="auto"/>
          <w:sz w:val="20"/>
          <w:highlight w:val="none"/>
        </w:rPr>
        <w:br w:type="page"/>
      </w:r>
      <w:bookmarkEnd w:id="111"/>
      <w:bookmarkEnd w:id="112"/>
      <w:bookmarkStart w:id="113" w:name="_Toc535938755"/>
      <w:bookmarkEnd w:id="113"/>
      <w:r>
        <w:rPr>
          <w:rFonts w:hint="eastAsia"/>
          <w:b/>
          <w:color w:val="auto"/>
          <w:sz w:val="28"/>
          <w:szCs w:val="28"/>
          <w:highlight w:val="none"/>
        </w:rPr>
        <w:t>授权委托书</w:t>
      </w:r>
    </w:p>
    <w:p w14:paraId="317E554C">
      <w:pPr>
        <w:wordWrap w:val="0"/>
        <w:topLinePunct/>
        <w:spacing w:line="360" w:lineRule="auto"/>
        <w:ind w:firstLine="480" w:firstLineChars="200"/>
        <w:rPr>
          <w:rFonts w:hint="eastAsia"/>
          <w:color w:val="auto"/>
          <w:sz w:val="24"/>
          <w:highlight w:val="none"/>
        </w:rPr>
      </w:pPr>
      <w:r>
        <w:rPr>
          <w:color w:val="auto"/>
          <w:sz w:val="24"/>
          <w:highlight w:val="none"/>
        </w:rPr>
        <w:t>本人</w:t>
      </w:r>
      <w:r>
        <w:rPr>
          <w:color w:val="auto"/>
          <w:sz w:val="24"/>
          <w:highlight w:val="none"/>
          <w:u w:val="single"/>
        </w:rPr>
        <w:t>（姓名）</w:t>
      </w:r>
      <w:r>
        <w:rPr>
          <w:rFonts w:hint="eastAsia"/>
          <w:color w:val="auto"/>
          <w:sz w:val="24"/>
          <w:highlight w:val="none"/>
          <w:u w:val="single"/>
          <w:lang w:val="en-US"/>
        </w:rPr>
        <w:t xml:space="preserve">  </w:t>
      </w:r>
      <w:r>
        <w:rPr>
          <w:color w:val="auto"/>
          <w:sz w:val="24"/>
          <w:highlight w:val="none"/>
        </w:rPr>
        <w:t>系</w:t>
      </w:r>
      <w:r>
        <w:rPr>
          <w:color w:val="auto"/>
          <w:sz w:val="24"/>
          <w:highlight w:val="none"/>
          <w:u w:val="single"/>
        </w:rPr>
        <w:t>（投标人名称）</w:t>
      </w:r>
      <w:r>
        <w:rPr>
          <w:rFonts w:hint="eastAsia"/>
          <w:color w:val="auto"/>
          <w:sz w:val="24"/>
          <w:highlight w:val="none"/>
          <w:u w:val="single"/>
          <w:lang w:val="en-US"/>
        </w:rPr>
        <w:t xml:space="preserve">  </w:t>
      </w:r>
      <w:r>
        <w:rPr>
          <w:color w:val="auto"/>
          <w:sz w:val="24"/>
          <w:highlight w:val="none"/>
        </w:rPr>
        <w:t>的法定代表人，现委托</w:t>
      </w:r>
      <w:r>
        <w:rPr>
          <w:color w:val="auto"/>
          <w:sz w:val="24"/>
          <w:highlight w:val="none"/>
          <w:u w:val="single"/>
        </w:rPr>
        <w:t>（姓名）</w:t>
      </w:r>
      <w:r>
        <w:rPr>
          <w:rFonts w:hint="eastAsia"/>
          <w:color w:val="auto"/>
          <w:sz w:val="24"/>
          <w:highlight w:val="none"/>
          <w:u w:val="single"/>
          <w:lang w:val="en-US"/>
        </w:rPr>
        <w:t xml:space="preserve">  </w:t>
      </w:r>
      <w:r>
        <w:rPr>
          <w:color w:val="auto"/>
          <w:sz w:val="24"/>
          <w:highlight w:val="none"/>
        </w:rPr>
        <w:t>为我方代理人。代理人根据授权，以我方名义签署、澄清确认、递交、撤回、修改</w:t>
      </w:r>
      <w:r>
        <w:rPr>
          <w:rFonts w:hint="eastAsia"/>
          <w:color w:val="auto"/>
          <w:sz w:val="24"/>
          <w:highlight w:val="none"/>
          <w:u w:val="single"/>
          <w:lang w:val="en-US"/>
        </w:rPr>
        <w:t xml:space="preserve">            </w:t>
      </w:r>
      <w:r>
        <w:rPr>
          <w:color w:val="auto"/>
          <w:sz w:val="24"/>
          <w:highlight w:val="none"/>
        </w:rPr>
        <w:t>招标项目投标文件、签订合同和处理有关事宜，其法律后果由我方承担。</w:t>
      </w:r>
    </w:p>
    <w:p w14:paraId="569B141B">
      <w:pPr>
        <w:wordWrap w:val="0"/>
        <w:spacing w:line="360" w:lineRule="auto"/>
        <w:ind w:firstLine="480" w:firstLineChars="200"/>
        <w:rPr>
          <w:rFonts w:hint="eastAsia"/>
          <w:color w:val="auto"/>
          <w:sz w:val="24"/>
          <w:highlight w:val="none"/>
        </w:rPr>
      </w:pPr>
      <w:r>
        <w:rPr>
          <w:color w:val="auto"/>
          <w:sz w:val="24"/>
          <w:highlight w:val="none"/>
        </w:rPr>
        <w:t>委托期限：。</w:t>
      </w:r>
    </w:p>
    <w:p w14:paraId="165F454D">
      <w:pPr>
        <w:wordWrap w:val="0"/>
        <w:spacing w:line="360" w:lineRule="auto"/>
        <w:ind w:firstLine="480" w:firstLineChars="200"/>
        <w:rPr>
          <w:rFonts w:hint="eastAsia"/>
          <w:color w:val="auto"/>
          <w:sz w:val="24"/>
          <w:highlight w:val="none"/>
        </w:rPr>
      </w:pPr>
      <w:r>
        <w:rPr>
          <w:color w:val="auto"/>
          <w:sz w:val="24"/>
          <w:highlight w:val="none"/>
        </w:rPr>
        <w:t>代理人无转委托权。</w:t>
      </w:r>
    </w:p>
    <w:p w14:paraId="5FF24741">
      <w:pPr>
        <w:wordWrap w:val="0"/>
        <w:spacing w:line="360" w:lineRule="auto"/>
        <w:ind w:firstLine="480" w:firstLineChars="200"/>
        <w:rPr>
          <w:rFonts w:hint="eastAsia"/>
          <w:color w:val="auto"/>
          <w:sz w:val="24"/>
          <w:highlight w:val="none"/>
        </w:rPr>
      </w:pPr>
    </w:p>
    <w:p w14:paraId="6CA46FDD">
      <w:pPr>
        <w:wordWrap w:val="0"/>
        <w:spacing w:line="360" w:lineRule="auto"/>
        <w:rPr>
          <w:rFonts w:hint="eastAsia"/>
          <w:color w:val="auto"/>
          <w:sz w:val="24"/>
          <w:highlight w:val="none"/>
        </w:rPr>
      </w:pPr>
      <w:r>
        <w:rPr>
          <w:color w:val="auto"/>
          <w:sz w:val="24"/>
          <w:highlight w:val="none"/>
        </w:rPr>
        <w:t>附：法定代表人身份证</w:t>
      </w:r>
      <w:r>
        <w:rPr>
          <w:rFonts w:hint="eastAsia"/>
          <w:color w:val="auto"/>
          <w:sz w:val="24"/>
          <w:highlight w:val="none"/>
        </w:rPr>
        <w:t>扫描件</w:t>
      </w:r>
      <w:r>
        <w:rPr>
          <w:color w:val="auto"/>
          <w:sz w:val="24"/>
          <w:highlight w:val="none"/>
        </w:rPr>
        <w:t>及委托代理人身份证</w:t>
      </w:r>
      <w:r>
        <w:rPr>
          <w:rFonts w:hint="eastAsia"/>
          <w:color w:val="auto"/>
          <w:sz w:val="24"/>
          <w:highlight w:val="none"/>
        </w:rPr>
        <w:t>扫描件</w:t>
      </w:r>
    </w:p>
    <w:p w14:paraId="7B6456A9">
      <w:pPr>
        <w:wordWrap w:val="0"/>
        <w:spacing w:line="360" w:lineRule="auto"/>
        <w:rPr>
          <w:rFonts w:hint="eastAsia"/>
          <w:color w:val="auto"/>
          <w:sz w:val="24"/>
          <w:highlight w:val="none"/>
        </w:rPr>
      </w:pPr>
    </w:p>
    <w:p w14:paraId="535D8874">
      <w:pPr>
        <w:wordWrap w:val="0"/>
        <w:spacing w:line="360" w:lineRule="auto"/>
        <w:rPr>
          <w:rFonts w:hint="eastAsia"/>
          <w:color w:val="auto"/>
          <w:sz w:val="24"/>
          <w:highlight w:val="none"/>
        </w:rPr>
      </w:pPr>
      <w:r>
        <w:rPr>
          <w:color w:val="auto"/>
          <w:sz w:val="24"/>
          <w:highlight w:val="none"/>
        </w:rPr>
        <w:t>注：本授权委托书需由投标人加盖单位公章并由其法定代表人和委托代理人签字。</w:t>
      </w:r>
    </w:p>
    <w:p w14:paraId="4648BC1B">
      <w:pPr>
        <w:wordWrap w:val="0"/>
        <w:spacing w:line="360" w:lineRule="auto"/>
        <w:rPr>
          <w:rFonts w:hint="eastAsia"/>
          <w:color w:val="auto"/>
          <w:sz w:val="24"/>
          <w:highlight w:val="none"/>
        </w:rPr>
      </w:pPr>
    </w:p>
    <w:p w14:paraId="6F653C36">
      <w:pPr>
        <w:wordWrap w:val="0"/>
        <w:spacing w:line="360" w:lineRule="auto"/>
        <w:ind w:firstLine="3076" w:firstLineChars="1282"/>
        <w:rPr>
          <w:rFonts w:hint="eastAsia"/>
          <w:color w:val="auto"/>
          <w:sz w:val="24"/>
          <w:highlight w:val="none"/>
        </w:rPr>
      </w:pPr>
      <w:r>
        <w:rPr>
          <w:color w:val="auto"/>
          <w:sz w:val="24"/>
          <w:highlight w:val="none"/>
        </w:rPr>
        <w:t>投标人</w:t>
      </w:r>
      <w:r>
        <w:rPr>
          <w:rFonts w:hint="eastAsia"/>
          <w:color w:val="auto"/>
          <w:sz w:val="24"/>
          <w:highlight w:val="none"/>
        </w:rPr>
        <w:t>名称</w:t>
      </w:r>
      <w:r>
        <w:rPr>
          <w:color w:val="auto"/>
          <w:sz w:val="24"/>
          <w:highlight w:val="none"/>
        </w:rPr>
        <w:t>：</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w:t>
      </w:r>
      <w:r>
        <w:rPr>
          <w:rFonts w:hint="eastAsia"/>
          <w:color w:val="auto"/>
          <w:sz w:val="24"/>
          <w:highlight w:val="none"/>
        </w:rPr>
        <w:t>盖</w:t>
      </w:r>
      <w:r>
        <w:rPr>
          <w:color w:val="auto"/>
          <w:sz w:val="24"/>
          <w:highlight w:val="none"/>
        </w:rPr>
        <w:t>单位</w:t>
      </w:r>
      <w:r>
        <w:rPr>
          <w:rFonts w:hint="eastAsia"/>
          <w:color w:val="auto"/>
          <w:sz w:val="24"/>
          <w:highlight w:val="none"/>
        </w:rPr>
        <w:t>章</w:t>
      </w:r>
      <w:r>
        <w:rPr>
          <w:color w:val="auto"/>
          <w:sz w:val="24"/>
          <w:highlight w:val="none"/>
        </w:rPr>
        <w:t>）</w:t>
      </w:r>
    </w:p>
    <w:p w14:paraId="19C3CCBF">
      <w:pPr>
        <w:wordWrap w:val="0"/>
        <w:spacing w:line="360" w:lineRule="auto"/>
        <w:ind w:firstLine="3074" w:firstLineChars="1281"/>
        <w:rPr>
          <w:rFonts w:hint="eastAsia"/>
          <w:color w:val="auto"/>
          <w:sz w:val="24"/>
          <w:highlight w:val="none"/>
        </w:rPr>
      </w:pPr>
      <w:r>
        <w:rPr>
          <w:color w:val="auto"/>
          <w:sz w:val="24"/>
          <w:highlight w:val="none"/>
        </w:rPr>
        <w:t>法定代表人：</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（签字</w:t>
      </w:r>
      <w:r>
        <w:rPr>
          <w:rFonts w:hint="eastAsia"/>
          <w:color w:val="auto"/>
          <w:sz w:val="24"/>
          <w:highlight w:val="none"/>
        </w:rPr>
        <w:t>或盖章</w:t>
      </w:r>
      <w:r>
        <w:rPr>
          <w:color w:val="auto"/>
          <w:sz w:val="24"/>
          <w:highlight w:val="none"/>
        </w:rPr>
        <w:t>）</w:t>
      </w:r>
    </w:p>
    <w:p w14:paraId="079268DF">
      <w:pPr>
        <w:wordWrap w:val="0"/>
        <w:spacing w:line="360" w:lineRule="auto"/>
        <w:ind w:firstLine="3076" w:firstLineChars="1282"/>
        <w:rPr>
          <w:rFonts w:hint="eastAsia"/>
          <w:color w:val="auto"/>
          <w:sz w:val="24"/>
          <w:highlight w:val="none"/>
        </w:rPr>
      </w:pPr>
      <w:r>
        <w:rPr>
          <w:color w:val="auto"/>
          <w:sz w:val="24"/>
          <w:highlight w:val="none"/>
        </w:rPr>
        <w:t>身份证号码：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16CDF04E">
      <w:pPr>
        <w:wordWrap w:val="0"/>
        <w:spacing w:line="360" w:lineRule="auto"/>
        <w:ind w:firstLine="3076" w:firstLineChars="1282"/>
        <w:rPr>
          <w:rFonts w:hint="eastAsia"/>
          <w:color w:val="auto"/>
          <w:sz w:val="24"/>
          <w:highlight w:val="none"/>
        </w:rPr>
      </w:pPr>
      <w:r>
        <w:rPr>
          <w:color w:val="auto"/>
          <w:sz w:val="24"/>
          <w:highlight w:val="none"/>
        </w:rPr>
        <w:t>委托代理人：</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rPr>
        <w:t>（签字</w:t>
      </w:r>
      <w:r>
        <w:rPr>
          <w:rFonts w:hint="eastAsia"/>
          <w:color w:val="auto"/>
          <w:sz w:val="24"/>
          <w:highlight w:val="none"/>
        </w:rPr>
        <w:t>或盖章</w:t>
      </w:r>
      <w:r>
        <w:rPr>
          <w:color w:val="auto"/>
          <w:sz w:val="24"/>
          <w:highlight w:val="none"/>
        </w:rPr>
        <w:t>）</w:t>
      </w:r>
    </w:p>
    <w:p w14:paraId="7588AA23">
      <w:pPr>
        <w:wordWrap w:val="0"/>
        <w:spacing w:line="360" w:lineRule="auto"/>
        <w:ind w:firstLine="3076" w:firstLineChars="1282"/>
        <w:rPr>
          <w:rFonts w:hint="eastAsia"/>
          <w:color w:val="auto"/>
          <w:highlight w:val="none"/>
        </w:rPr>
      </w:pPr>
      <w:r>
        <w:rPr>
          <w:color w:val="auto"/>
          <w:sz w:val="24"/>
          <w:highlight w:val="none"/>
        </w:rPr>
        <w:t>身份证号码：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16F3FDB3">
      <w:pPr>
        <w:wordWrap w:val="0"/>
        <w:spacing w:line="360" w:lineRule="auto"/>
        <w:ind w:firstLine="2820" w:firstLineChars="1282"/>
        <w:rPr>
          <w:rFonts w:hint="eastAsia"/>
          <w:color w:val="auto"/>
          <w:highlight w:val="none"/>
        </w:rPr>
      </w:pPr>
    </w:p>
    <w:p w14:paraId="29586E9B">
      <w:pPr>
        <w:wordWrap w:val="0"/>
        <w:spacing w:line="360" w:lineRule="auto"/>
        <w:ind w:firstLine="4250" w:firstLineChars="1932"/>
        <w:jc w:val="center"/>
        <w:rPr>
          <w:rFonts w:hint="eastAsia"/>
          <w:color w:val="auto"/>
          <w:highlight w:val="none"/>
        </w:rPr>
      </w:pPr>
      <w:r>
        <w:rPr>
          <w:color w:val="auto"/>
          <w:highlight w:val="none"/>
        </w:rPr>
        <w:t>年</w:t>
      </w:r>
      <w:r>
        <w:rPr>
          <w:rFonts w:hint="eastAsia"/>
          <w:color w:val="auto"/>
          <w:highlight w:val="none"/>
          <w:u w:val="single"/>
          <w:lang w:val="en-US"/>
        </w:rPr>
        <w:t xml:space="preserve">    </w:t>
      </w:r>
      <w:r>
        <w:rPr>
          <w:color w:val="auto"/>
          <w:highlight w:val="none"/>
        </w:rPr>
        <w:t>月</w:t>
      </w:r>
      <w:r>
        <w:rPr>
          <w:rFonts w:hint="eastAsia"/>
          <w:color w:val="auto"/>
          <w:highlight w:val="none"/>
          <w:u w:val="single"/>
          <w:lang w:val="en-US"/>
        </w:rPr>
        <w:t xml:space="preserve">    </w:t>
      </w:r>
      <w:r>
        <w:rPr>
          <w:color w:val="auto"/>
          <w:highlight w:val="none"/>
        </w:rPr>
        <w:t>日</w:t>
      </w:r>
    </w:p>
    <w:p w14:paraId="4097FB16">
      <w:pPr>
        <w:wordWrap w:val="0"/>
        <w:spacing w:line="440" w:lineRule="exact"/>
        <w:rPr>
          <w:rFonts w:hint="eastAsia"/>
          <w:color w:val="auto"/>
          <w:highlight w:val="none"/>
        </w:rPr>
      </w:pPr>
    </w:p>
    <w:p w14:paraId="21885F79">
      <w:pPr>
        <w:pStyle w:val="3"/>
        <w:wordWrap w:val="0"/>
        <w:spacing w:line="600" w:lineRule="auto"/>
        <w:rPr>
          <w:rFonts w:hint="eastAsia" w:ascii="宋体" w:hAnsi="宋体"/>
          <w:color w:val="auto"/>
          <w:sz w:val="30"/>
          <w:szCs w:val="30"/>
          <w:highlight w:val="none"/>
        </w:rPr>
      </w:pPr>
      <w:r>
        <w:rPr>
          <w:rFonts w:ascii="宋体" w:hAnsi="宋体"/>
          <w:color w:val="auto"/>
          <w:highlight w:val="none"/>
        </w:rPr>
        <w:br w:type="page"/>
      </w:r>
      <w:bookmarkStart w:id="114" w:name="_Toc535938757"/>
      <w:bookmarkStart w:id="115" w:name="_Toc529196606"/>
      <w:bookmarkStart w:id="116" w:name="_Toc530470649"/>
      <w:r>
        <w:rPr>
          <w:rFonts w:hint="eastAsia" w:ascii="宋体" w:hAnsi="宋体" w:eastAsia="宋体"/>
          <w:color w:val="auto"/>
          <w:highlight w:val="none"/>
          <w:lang w:val="en-US"/>
        </w:rPr>
        <w:t>三</w:t>
      </w:r>
      <w:r>
        <w:rPr>
          <w:rFonts w:hint="eastAsia" w:ascii="Times New Roman" w:hAnsi="Times New Roman" w:eastAsia="黑体"/>
          <w:color w:val="auto"/>
          <w:sz w:val="30"/>
          <w:szCs w:val="30"/>
          <w:highlight w:val="none"/>
        </w:rPr>
        <w:t>、监理报酬清单</w:t>
      </w:r>
      <w:bookmarkEnd w:id="114"/>
      <w:bookmarkEnd w:id="115"/>
      <w:bookmarkEnd w:id="116"/>
    </w:p>
    <w:p w14:paraId="07C36EB1">
      <w:pPr>
        <w:wordWrap w:val="0"/>
        <w:spacing w:line="360" w:lineRule="auto"/>
        <w:jc w:val="center"/>
        <w:rPr>
          <w:rFonts w:hint="eastAsia"/>
          <w:b/>
          <w:color w:val="auto"/>
          <w:sz w:val="28"/>
          <w:szCs w:val="28"/>
          <w:highlight w:val="none"/>
        </w:rPr>
      </w:pPr>
      <w:bookmarkStart w:id="117" w:name="_Toc529196608"/>
      <w:bookmarkStart w:id="118" w:name="_Toc530470650"/>
      <w:bookmarkStart w:id="119" w:name="_Toc525827486"/>
      <w:bookmarkStart w:id="120" w:name="_Toc525828220"/>
      <w:bookmarkStart w:id="121" w:name="_Toc361508760"/>
      <w:r>
        <w:rPr>
          <w:rFonts w:hint="eastAsia"/>
          <w:b/>
          <w:color w:val="auto"/>
          <w:sz w:val="28"/>
          <w:szCs w:val="28"/>
          <w:highlight w:val="none"/>
        </w:rPr>
        <w:t>监理费用成本明细（格式可自定）</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705"/>
        <w:gridCol w:w="3394"/>
        <w:gridCol w:w="2021"/>
        <w:gridCol w:w="1064"/>
      </w:tblGrid>
      <w:tr w14:paraId="5D17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89" w:type="pct"/>
            <w:vAlign w:val="center"/>
          </w:tcPr>
          <w:p w14:paraId="6F7A2595">
            <w:pPr>
              <w:wordWrap w:val="0"/>
              <w:adjustRightInd w:val="0"/>
              <w:snapToGrid w:val="0"/>
              <w:jc w:val="center"/>
              <w:rPr>
                <w:rFonts w:hint="eastAsia"/>
                <w:b/>
                <w:color w:val="auto"/>
                <w:sz w:val="24"/>
                <w:highlight w:val="none"/>
              </w:rPr>
            </w:pPr>
            <w:r>
              <w:rPr>
                <w:b/>
                <w:color w:val="auto"/>
                <w:sz w:val="24"/>
                <w:highlight w:val="none"/>
              </w:rPr>
              <w:t>序号</w:t>
            </w:r>
          </w:p>
        </w:tc>
        <w:tc>
          <w:tcPr>
            <w:tcW w:w="1358" w:type="pct"/>
            <w:vAlign w:val="center"/>
          </w:tcPr>
          <w:p w14:paraId="3C00C88E">
            <w:pPr>
              <w:wordWrap w:val="0"/>
              <w:adjustRightInd w:val="0"/>
              <w:snapToGrid w:val="0"/>
              <w:jc w:val="center"/>
              <w:rPr>
                <w:rFonts w:hint="eastAsia"/>
                <w:b/>
                <w:color w:val="auto"/>
                <w:sz w:val="24"/>
                <w:highlight w:val="none"/>
              </w:rPr>
            </w:pPr>
            <w:r>
              <w:rPr>
                <w:b/>
                <w:color w:val="auto"/>
                <w:sz w:val="24"/>
                <w:highlight w:val="none"/>
              </w:rPr>
              <w:t>监理报酬分项名称</w:t>
            </w:r>
          </w:p>
        </w:tc>
        <w:tc>
          <w:tcPr>
            <w:tcW w:w="1704" w:type="pct"/>
            <w:vAlign w:val="center"/>
          </w:tcPr>
          <w:p w14:paraId="051ABA25">
            <w:pPr>
              <w:wordWrap w:val="0"/>
              <w:adjustRightInd w:val="0"/>
              <w:snapToGrid w:val="0"/>
              <w:jc w:val="center"/>
              <w:rPr>
                <w:rFonts w:hint="eastAsia"/>
                <w:b/>
                <w:color w:val="auto"/>
                <w:sz w:val="24"/>
                <w:highlight w:val="none"/>
              </w:rPr>
            </w:pPr>
            <w:r>
              <w:rPr>
                <w:b/>
                <w:color w:val="auto"/>
                <w:sz w:val="24"/>
                <w:highlight w:val="none"/>
              </w:rPr>
              <w:t>计算依据、过程和公式</w:t>
            </w:r>
          </w:p>
        </w:tc>
        <w:tc>
          <w:tcPr>
            <w:tcW w:w="1015" w:type="pct"/>
            <w:vAlign w:val="center"/>
          </w:tcPr>
          <w:p w14:paraId="6D63C6A6">
            <w:pPr>
              <w:wordWrap w:val="0"/>
              <w:adjustRightInd w:val="0"/>
              <w:snapToGrid w:val="0"/>
              <w:jc w:val="center"/>
              <w:rPr>
                <w:rFonts w:hint="eastAsia"/>
                <w:b/>
                <w:color w:val="auto"/>
                <w:sz w:val="24"/>
                <w:highlight w:val="none"/>
              </w:rPr>
            </w:pPr>
            <w:r>
              <w:rPr>
                <w:b/>
                <w:color w:val="auto"/>
                <w:sz w:val="24"/>
                <w:highlight w:val="none"/>
              </w:rPr>
              <w:t>金额（元）</w:t>
            </w:r>
          </w:p>
        </w:tc>
        <w:tc>
          <w:tcPr>
            <w:tcW w:w="531" w:type="pct"/>
            <w:vAlign w:val="center"/>
          </w:tcPr>
          <w:p w14:paraId="27C8CAC3">
            <w:pPr>
              <w:wordWrap w:val="0"/>
              <w:adjustRightInd w:val="0"/>
              <w:snapToGrid w:val="0"/>
              <w:jc w:val="center"/>
              <w:rPr>
                <w:rFonts w:hint="eastAsia"/>
                <w:b/>
                <w:color w:val="auto"/>
                <w:sz w:val="24"/>
                <w:highlight w:val="none"/>
              </w:rPr>
            </w:pPr>
            <w:r>
              <w:rPr>
                <w:b/>
                <w:color w:val="auto"/>
                <w:sz w:val="24"/>
                <w:highlight w:val="none"/>
              </w:rPr>
              <w:t>备注</w:t>
            </w:r>
          </w:p>
        </w:tc>
      </w:tr>
      <w:tr w14:paraId="7A28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6634DC48">
            <w:pPr>
              <w:wordWrap w:val="0"/>
              <w:jc w:val="center"/>
              <w:rPr>
                <w:rFonts w:hint="eastAsia"/>
                <w:bCs/>
                <w:color w:val="auto"/>
                <w:sz w:val="24"/>
                <w:highlight w:val="none"/>
              </w:rPr>
            </w:pPr>
            <w:r>
              <w:rPr>
                <w:bCs/>
                <w:color w:val="auto"/>
                <w:sz w:val="24"/>
                <w:highlight w:val="none"/>
              </w:rPr>
              <w:t>1</w:t>
            </w:r>
          </w:p>
        </w:tc>
        <w:tc>
          <w:tcPr>
            <w:tcW w:w="1358" w:type="pct"/>
            <w:vAlign w:val="center"/>
          </w:tcPr>
          <w:p w14:paraId="14F393E5">
            <w:pPr>
              <w:wordWrap w:val="0"/>
              <w:rPr>
                <w:rFonts w:hint="eastAsia"/>
                <w:bCs/>
                <w:color w:val="auto"/>
                <w:sz w:val="24"/>
                <w:highlight w:val="none"/>
              </w:rPr>
            </w:pPr>
          </w:p>
        </w:tc>
        <w:tc>
          <w:tcPr>
            <w:tcW w:w="1704" w:type="pct"/>
            <w:vAlign w:val="center"/>
          </w:tcPr>
          <w:p w14:paraId="5F7D7495">
            <w:pPr>
              <w:wordWrap w:val="0"/>
              <w:rPr>
                <w:rFonts w:hint="eastAsia"/>
                <w:bCs/>
                <w:color w:val="auto"/>
                <w:sz w:val="24"/>
                <w:highlight w:val="none"/>
              </w:rPr>
            </w:pPr>
          </w:p>
        </w:tc>
        <w:tc>
          <w:tcPr>
            <w:tcW w:w="1015" w:type="pct"/>
            <w:vAlign w:val="center"/>
          </w:tcPr>
          <w:p w14:paraId="6AEE6167">
            <w:pPr>
              <w:wordWrap w:val="0"/>
              <w:rPr>
                <w:rFonts w:hint="eastAsia"/>
                <w:b/>
                <w:color w:val="auto"/>
                <w:sz w:val="24"/>
                <w:highlight w:val="none"/>
              </w:rPr>
            </w:pPr>
          </w:p>
        </w:tc>
        <w:tc>
          <w:tcPr>
            <w:tcW w:w="531" w:type="pct"/>
            <w:vAlign w:val="center"/>
          </w:tcPr>
          <w:p w14:paraId="561B8E20">
            <w:pPr>
              <w:wordWrap w:val="0"/>
              <w:rPr>
                <w:rFonts w:hint="eastAsia"/>
                <w:b/>
                <w:color w:val="auto"/>
                <w:sz w:val="24"/>
                <w:highlight w:val="none"/>
              </w:rPr>
            </w:pPr>
          </w:p>
        </w:tc>
      </w:tr>
      <w:tr w14:paraId="759C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73AF1F36">
            <w:pPr>
              <w:wordWrap w:val="0"/>
              <w:jc w:val="center"/>
              <w:rPr>
                <w:rFonts w:hint="eastAsia"/>
                <w:bCs/>
                <w:color w:val="auto"/>
                <w:sz w:val="24"/>
                <w:highlight w:val="none"/>
              </w:rPr>
            </w:pPr>
            <w:r>
              <w:rPr>
                <w:bCs/>
                <w:color w:val="auto"/>
                <w:sz w:val="24"/>
                <w:highlight w:val="none"/>
              </w:rPr>
              <w:t>2</w:t>
            </w:r>
          </w:p>
        </w:tc>
        <w:tc>
          <w:tcPr>
            <w:tcW w:w="1358" w:type="pct"/>
            <w:vAlign w:val="center"/>
          </w:tcPr>
          <w:p w14:paraId="204D5055">
            <w:pPr>
              <w:wordWrap w:val="0"/>
              <w:rPr>
                <w:rFonts w:hint="eastAsia"/>
                <w:bCs/>
                <w:color w:val="auto"/>
                <w:sz w:val="24"/>
                <w:highlight w:val="none"/>
              </w:rPr>
            </w:pPr>
          </w:p>
        </w:tc>
        <w:tc>
          <w:tcPr>
            <w:tcW w:w="1704" w:type="pct"/>
            <w:vAlign w:val="center"/>
          </w:tcPr>
          <w:p w14:paraId="510F8E24">
            <w:pPr>
              <w:wordWrap w:val="0"/>
              <w:rPr>
                <w:rFonts w:hint="eastAsia"/>
                <w:bCs/>
                <w:color w:val="auto"/>
                <w:sz w:val="24"/>
                <w:highlight w:val="none"/>
              </w:rPr>
            </w:pPr>
          </w:p>
        </w:tc>
        <w:tc>
          <w:tcPr>
            <w:tcW w:w="1015" w:type="pct"/>
            <w:vAlign w:val="center"/>
          </w:tcPr>
          <w:p w14:paraId="5CCCDCEF">
            <w:pPr>
              <w:wordWrap w:val="0"/>
              <w:rPr>
                <w:rFonts w:hint="eastAsia"/>
                <w:b/>
                <w:color w:val="auto"/>
                <w:sz w:val="24"/>
                <w:highlight w:val="none"/>
              </w:rPr>
            </w:pPr>
          </w:p>
        </w:tc>
        <w:tc>
          <w:tcPr>
            <w:tcW w:w="531" w:type="pct"/>
            <w:vAlign w:val="center"/>
          </w:tcPr>
          <w:p w14:paraId="3A449F35">
            <w:pPr>
              <w:wordWrap w:val="0"/>
              <w:rPr>
                <w:rFonts w:hint="eastAsia"/>
                <w:b/>
                <w:color w:val="auto"/>
                <w:sz w:val="24"/>
                <w:highlight w:val="none"/>
              </w:rPr>
            </w:pPr>
          </w:p>
        </w:tc>
      </w:tr>
      <w:tr w14:paraId="4EAA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0F1B81E4">
            <w:pPr>
              <w:wordWrap w:val="0"/>
              <w:jc w:val="center"/>
              <w:rPr>
                <w:rFonts w:hint="eastAsia"/>
                <w:bCs/>
                <w:color w:val="auto"/>
                <w:sz w:val="24"/>
                <w:highlight w:val="none"/>
              </w:rPr>
            </w:pPr>
            <w:r>
              <w:rPr>
                <w:bCs/>
                <w:color w:val="auto"/>
                <w:sz w:val="24"/>
                <w:highlight w:val="none"/>
              </w:rPr>
              <w:t>3</w:t>
            </w:r>
          </w:p>
        </w:tc>
        <w:tc>
          <w:tcPr>
            <w:tcW w:w="1358" w:type="pct"/>
            <w:vAlign w:val="center"/>
          </w:tcPr>
          <w:p w14:paraId="2D52B41D">
            <w:pPr>
              <w:wordWrap w:val="0"/>
              <w:rPr>
                <w:rFonts w:hint="eastAsia"/>
                <w:bCs/>
                <w:color w:val="auto"/>
                <w:sz w:val="24"/>
                <w:highlight w:val="none"/>
              </w:rPr>
            </w:pPr>
          </w:p>
        </w:tc>
        <w:tc>
          <w:tcPr>
            <w:tcW w:w="1704" w:type="pct"/>
            <w:vAlign w:val="center"/>
          </w:tcPr>
          <w:p w14:paraId="58D47D6C">
            <w:pPr>
              <w:wordWrap w:val="0"/>
              <w:rPr>
                <w:rFonts w:hint="eastAsia"/>
                <w:bCs/>
                <w:color w:val="auto"/>
                <w:sz w:val="24"/>
                <w:highlight w:val="none"/>
              </w:rPr>
            </w:pPr>
          </w:p>
        </w:tc>
        <w:tc>
          <w:tcPr>
            <w:tcW w:w="1015" w:type="pct"/>
            <w:vAlign w:val="center"/>
          </w:tcPr>
          <w:p w14:paraId="6ADC7D9C">
            <w:pPr>
              <w:wordWrap w:val="0"/>
              <w:rPr>
                <w:rFonts w:hint="eastAsia"/>
                <w:b/>
                <w:color w:val="auto"/>
                <w:sz w:val="24"/>
                <w:highlight w:val="none"/>
              </w:rPr>
            </w:pPr>
          </w:p>
        </w:tc>
        <w:tc>
          <w:tcPr>
            <w:tcW w:w="531" w:type="pct"/>
            <w:vAlign w:val="center"/>
          </w:tcPr>
          <w:p w14:paraId="27CBC0A9">
            <w:pPr>
              <w:wordWrap w:val="0"/>
              <w:rPr>
                <w:rFonts w:hint="eastAsia"/>
                <w:b/>
                <w:color w:val="auto"/>
                <w:sz w:val="24"/>
                <w:highlight w:val="none"/>
              </w:rPr>
            </w:pPr>
          </w:p>
        </w:tc>
      </w:tr>
      <w:tr w14:paraId="406B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0B2B8D33">
            <w:pPr>
              <w:wordWrap w:val="0"/>
              <w:jc w:val="center"/>
              <w:rPr>
                <w:rFonts w:hint="eastAsia"/>
                <w:bCs/>
                <w:color w:val="auto"/>
                <w:sz w:val="24"/>
                <w:highlight w:val="none"/>
              </w:rPr>
            </w:pPr>
            <w:r>
              <w:rPr>
                <w:bCs/>
                <w:color w:val="auto"/>
                <w:sz w:val="24"/>
                <w:highlight w:val="none"/>
              </w:rPr>
              <w:t>4</w:t>
            </w:r>
          </w:p>
        </w:tc>
        <w:tc>
          <w:tcPr>
            <w:tcW w:w="1358" w:type="pct"/>
            <w:vAlign w:val="center"/>
          </w:tcPr>
          <w:p w14:paraId="20D4A409">
            <w:pPr>
              <w:wordWrap w:val="0"/>
              <w:rPr>
                <w:rFonts w:hint="eastAsia"/>
                <w:bCs/>
                <w:color w:val="auto"/>
                <w:sz w:val="24"/>
                <w:highlight w:val="none"/>
              </w:rPr>
            </w:pPr>
          </w:p>
        </w:tc>
        <w:tc>
          <w:tcPr>
            <w:tcW w:w="1704" w:type="pct"/>
            <w:vAlign w:val="center"/>
          </w:tcPr>
          <w:p w14:paraId="18A5C430">
            <w:pPr>
              <w:wordWrap w:val="0"/>
              <w:rPr>
                <w:rFonts w:hint="eastAsia"/>
                <w:bCs/>
                <w:color w:val="auto"/>
                <w:sz w:val="24"/>
                <w:highlight w:val="none"/>
              </w:rPr>
            </w:pPr>
          </w:p>
        </w:tc>
        <w:tc>
          <w:tcPr>
            <w:tcW w:w="1015" w:type="pct"/>
            <w:vAlign w:val="center"/>
          </w:tcPr>
          <w:p w14:paraId="2A6433E4">
            <w:pPr>
              <w:wordWrap w:val="0"/>
              <w:rPr>
                <w:rFonts w:hint="eastAsia"/>
                <w:b/>
                <w:color w:val="auto"/>
                <w:sz w:val="24"/>
                <w:highlight w:val="none"/>
              </w:rPr>
            </w:pPr>
          </w:p>
        </w:tc>
        <w:tc>
          <w:tcPr>
            <w:tcW w:w="531" w:type="pct"/>
            <w:vAlign w:val="center"/>
          </w:tcPr>
          <w:p w14:paraId="61276C1F">
            <w:pPr>
              <w:wordWrap w:val="0"/>
              <w:rPr>
                <w:rFonts w:hint="eastAsia"/>
                <w:b/>
                <w:color w:val="auto"/>
                <w:sz w:val="24"/>
                <w:highlight w:val="none"/>
              </w:rPr>
            </w:pPr>
          </w:p>
        </w:tc>
      </w:tr>
      <w:tr w14:paraId="0C72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89" w:type="pct"/>
            <w:vAlign w:val="center"/>
          </w:tcPr>
          <w:p w14:paraId="01C7512C">
            <w:pPr>
              <w:wordWrap w:val="0"/>
              <w:jc w:val="center"/>
              <w:rPr>
                <w:rFonts w:hint="eastAsia"/>
                <w:bCs/>
                <w:color w:val="auto"/>
                <w:sz w:val="24"/>
                <w:highlight w:val="none"/>
              </w:rPr>
            </w:pPr>
            <w:r>
              <w:rPr>
                <w:bCs/>
                <w:color w:val="auto"/>
                <w:sz w:val="24"/>
                <w:highlight w:val="none"/>
              </w:rPr>
              <w:t>5</w:t>
            </w:r>
          </w:p>
        </w:tc>
        <w:tc>
          <w:tcPr>
            <w:tcW w:w="1358" w:type="pct"/>
            <w:vAlign w:val="center"/>
          </w:tcPr>
          <w:p w14:paraId="5681A893">
            <w:pPr>
              <w:wordWrap w:val="0"/>
              <w:rPr>
                <w:rFonts w:hint="eastAsia"/>
                <w:bCs/>
                <w:color w:val="auto"/>
                <w:sz w:val="24"/>
                <w:highlight w:val="none"/>
              </w:rPr>
            </w:pPr>
          </w:p>
        </w:tc>
        <w:tc>
          <w:tcPr>
            <w:tcW w:w="1704" w:type="pct"/>
            <w:vAlign w:val="center"/>
          </w:tcPr>
          <w:p w14:paraId="472CF3F5">
            <w:pPr>
              <w:wordWrap w:val="0"/>
              <w:rPr>
                <w:rFonts w:hint="eastAsia"/>
                <w:bCs/>
                <w:color w:val="auto"/>
                <w:sz w:val="24"/>
                <w:highlight w:val="none"/>
              </w:rPr>
            </w:pPr>
          </w:p>
        </w:tc>
        <w:tc>
          <w:tcPr>
            <w:tcW w:w="1015" w:type="pct"/>
            <w:vAlign w:val="center"/>
          </w:tcPr>
          <w:p w14:paraId="2297E5B5">
            <w:pPr>
              <w:wordWrap w:val="0"/>
              <w:rPr>
                <w:rFonts w:hint="eastAsia"/>
                <w:b/>
                <w:color w:val="auto"/>
                <w:sz w:val="24"/>
                <w:highlight w:val="none"/>
              </w:rPr>
            </w:pPr>
          </w:p>
        </w:tc>
        <w:tc>
          <w:tcPr>
            <w:tcW w:w="531" w:type="pct"/>
            <w:vAlign w:val="center"/>
          </w:tcPr>
          <w:p w14:paraId="38541337">
            <w:pPr>
              <w:wordWrap w:val="0"/>
              <w:rPr>
                <w:rFonts w:hint="eastAsia"/>
                <w:b/>
                <w:color w:val="auto"/>
                <w:sz w:val="24"/>
                <w:highlight w:val="none"/>
              </w:rPr>
            </w:pPr>
          </w:p>
        </w:tc>
      </w:tr>
      <w:tr w14:paraId="1AE1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9" w:type="pct"/>
            <w:vAlign w:val="center"/>
          </w:tcPr>
          <w:p w14:paraId="0CF32856">
            <w:pPr>
              <w:wordWrap w:val="0"/>
              <w:jc w:val="center"/>
              <w:rPr>
                <w:rFonts w:hint="eastAsia"/>
                <w:bCs/>
                <w:color w:val="auto"/>
                <w:sz w:val="24"/>
                <w:highlight w:val="none"/>
              </w:rPr>
            </w:pPr>
            <w:r>
              <w:rPr>
                <w:bCs/>
                <w:color w:val="auto"/>
                <w:sz w:val="24"/>
                <w:highlight w:val="none"/>
              </w:rPr>
              <w:t>……</w:t>
            </w:r>
          </w:p>
        </w:tc>
        <w:tc>
          <w:tcPr>
            <w:tcW w:w="1358" w:type="pct"/>
            <w:vAlign w:val="center"/>
          </w:tcPr>
          <w:p w14:paraId="675F114E">
            <w:pPr>
              <w:wordWrap w:val="0"/>
              <w:rPr>
                <w:rFonts w:hint="eastAsia"/>
                <w:bCs/>
                <w:color w:val="auto"/>
                <w:sz w:val="24"/>
                <w:highlight w:val="none"/>
              </w:rPr>
            </w:pPr>
          </w:p>
        </w:tc>
        <w:tc>
          <w:tcPr>
            <w:tcW w:w="1704" w:type="pct"/>
            <w:vAlign w:val="center"/>
          </w:tcPr>
          <w:p w14:paraId="4527C1AA">
            <w:pPr>
              <w:wordWrap w:val="0"/>
              <w:rPr>
                <w:rFonts w:hint="eastAsia"/>
                <w:bCs/>
                <w:color w:val="auto"/>
                <w:sz w:val="24"/>
                <w:highlight w:val="none"/>
              </w:rPr>
            </w:pPr>
          </w:p>
        </w:tc>
        <w:tc>
          <w:tcPr>
            <w:tcW w:w="1015" w:type="pct"/>
            <w:vAlign w:val="center"/>
          </w:tcPr>
          <w:p w14:paraId="213D78EB">
            <w:pPr>
              <w:wordWrap w:val="0"/>
              <w:rPr>
                <w:rFonts w:hint="eastAsia"/>
                <w:b/>
                <w:color w:val="auto"/>
                <w:sz w:val="24"/>
                <w:highlight w:val="none"/>
              </w:rPr>
            </w:pPr>
          </w:p>
        </w:tc>
        <w:tc>
          <w:tcPr>
            <w:tcW w:w="531" w:type="pct"/>
            <w:vAlign w:val="center"/>
          </w:tcPr>
          <w:p w14:paraId="4E5480E6">
            <w:pPr>
              <w:wordWrap w:val="0"/>
              <w:rPr>
                <w:rFonts w:hint="eastAsia"/>
                <w:b/>
                <w:color w:val="auto"/>
                <w:sz w:val="24"/>
                <w:highlight w:val="none"/>
              </w:rPr>
            </w:pPr>
          </w:p>
        </w:tc>
      </w:tr>
      <w:tr w14:paraId="1328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5"/>
            <w:vAlign w:val="center"/>
          </w:tcPr>
          <w:p w14:paraId="6489BD18">
            <w:pPr>
              <w:wordWrap w:val="0"/>
              <w:rPr>
                <w:rFonts w:hint="eastAsia"/>
                <w:b/>
                <w:color w:val="auto"/>
                <w:sz w:val="24"/>
                <w:highlight w:val="none"/>
              </w:rPr>
            </w:pPr>
            <w:r>
              <w:rPr>
                <w:rFonts w:hint="eastAsia"/>
                <w:b/>
                <w:color w:val="auto"/>
                <w:sz w:val="24"/>
                <w:highlight w:val="none"/>
              </w:rPr>
              <w:t>合计报价：元</w:t>
            </w:r>
          </w:p>
        </w:tc>
      </w:tr>
    </w:tbl>
    <w:p w14:paraId="07429145">
      <w:pPr>
        <w:pStyle w:val="37"/>
        <w:wordWrap w:val="0"/>
        <w:ind w:firstLine="488"/>
        <w:rPr>
          <w:color w:val="auto"/>
          <w:highlight w:val="none"/>
        </w:rPr>
      </w:pPr>
    </w:p>
    <w:p w14:paraId="1FCBA856">
      <w:pPr>
        <w:pStyle w:val="37"/>
        <w:wordWrap w:val="0"/>
        <w:ind w:firstLine="488"/>
        <w:rPr>
          <w:color w:val="auto"/>
          <w:highlight w:val="none"/>
          <w:u w:val="single"/>
        </w:rPr>
      </w:pPr>
      <w:r>
        <w:rPr>
          <w:rFonts w:hint="eastAsia"/>
          <w:color w:val="auto"/>
          <w:highlight w:val="none"/>
        </w:rPr>
        <w:t>投标人</w:t>
      </w:r>
      <w:r>
        <w:rPr>
          <w:rFonts w:hint="eastAsia" w:ascii="宋体" w:hAnsi="宋体"/>
          <w:color w:val="auto"/>
          <w:highlight w:val="none"/>
        </w:rPr>
        <w:t>名称</w:t>
      </w:r>
      <w:r>
        <w:rPr>
          <w:rFonts w:hint="eastAsia"/>
          <w:color w:val="auto"/>
          <w:highlight w:val="none"/>
        </w:rPr>
        <w:t>：</w:t>
      </w:r>
      <w:r>
        <w:rPr>
          <w:rFonts w:hint="eastAsia" w:ascii="宋体" w:hAnsi="宋体"/>
          <w:color w:val="auto"/>
          <w:spacing w:val="18"/>
          <w:highlight w:val="none"/>
          <w:u w:val="single"/>
        </w:rPr>
        <w:t xml:space="preserve">           </w:t>
      </w:r>
    </w:p>
    <w:p w14:paraId="63059B6B">
      <w:pPr>
        <w:pStyle w:val="37"/>
        <w:wordWrap w:val="0"/>
        <w:ind w:firstLine="488"/>
        <w:rPr>
          <w:color w:val="auto"/>
          <w:highlight w:val="none"/>
        </w:rPr>
      </w:pPr>
      <w:r>
        <w:rPr>
          <w:rFonts w:hint="eastAsia"/>
          <w:color w:val="auto"/>
          <w:highlight w:val="none"/>
        </w:rPr>
        <w:t>日期：</w:t>
      </w:r>
      <w:r>
        <w:rPr>
          <w:rFonts w:hint="eastAsia"/>
          <w:color w:val="auto"/>
          <w:highlight w:val="none"/>
          <w:u w:val="single"/>
          <w:lang w:val="en-US"/>
        </w:rPr>
        <w:t xml:space="preserve">    </w:t>
      </w:r>
      <w:r>
        <w:rPr>
          <w:rFonts w:hint="eastAsia"/>
          <w:color w:val="auto"/>
          <w:highlight w:val="none"/>
        </w:rPr>
        <w:t>年</w:t>
      </w:r>
      <w:r>
        <w:rPr>
          <w:rFonts w:hint="eastAsia"/>
          <w:color w:val="auto"/>
          <w:highlight w:val="none"/>
          <w:u w:val="single"/>
          <w:lang w:val="en-US"/>
        </w:rPr>
        <w:t xml:space="preserve">   </w:t>
      </w:r>
      <w:r>
        <w:rPr>
          <w:rFonts w:hint="eastAsia"/>
          <w:color w:val="auto"/>
          <w:highlight w:val="none"/>
        </w:rPr>
        <w:t>月</w:t>
      </w:r>
      <w:r>
        <w:rPr>
          <w:rFonts w:hint="eastAsia"/>
          <w:color w:val="auto"/>
          <w:highlight w:val="none"/>
          <w:u w:val="single"/>
          <w:lang w:val="en-US"/>
        </w:rPr>
        <w:t xml:space="preserve">   </w:t>
      </w:r>
      <w:r>
        <w:rPr>
          <w:rFonts w:hint="eastAsia"/>
          <w:color w:val="auto"/>
          <w:highlight w:val="none"/>
        </w:rPr>
        <w:t>日</w:t>
      </w:r>
    </w:p>
    <w:p w14:paraId="69285034">
      <w:pPr>
        <w:pStyle w:val="37"/>
        <w:wordWrap w:val="0"/>
        <w:ind w:firstLine="488"/>
        <w:rPr>
          <w:color w:val="auto"/>
          <w:highlight w:val="none"/>
          <w:u w:val="single"/>
          <w:lang w:val="en-US"/>
        </w:rPr>
      </w:pPr>
      <w:r>
        <w:rPr>
          <w:rFonts w:hint="eastAsia"/>
          <w:color w:val="auto"/>
          <w:highlight w:val="none"/>
        </w:rPr>
        <w:t>电话：</w:t>
      </w:r>
      <w:r>
        <w:rPr>
          <w:rFonts w:hint="eastAsia"/>
          <w:color w:val="auto"/>
          <w:highlight w:val="none"/>
          <w:u w:val="single"/>
          <w:lang w:val="en-US"/>
        </w:rPr>
        <w:t xml:space="preserve">                     </w:t>
      </w:r>
    </w:p>
    <w:p w14:paraId="4A99D027">
      <w:pPr>
        <w:pStyle w:val="37"/>
        <w:wordWrap w:val="0"/>
        <w:ind w:firstLine="488"/>
        <w:rPr>
          <w:color w:val="auto"/>
          <w:highlight w:val="none"/>
          <w:u w:val="single"/>
          <w:lang w:val="en-US"/>
        </w:rPr>
      </w:pPr>
      <w:r>
        <w:rPr>
          <w:rFonts w:hint="eastAsia"/>
          <w:color w:val="auto"/>
          <w:highlight w:val="none"/>
        </w:rPr>
        <w:t>传真：</w:t>
      </w:r>
      <w:r>
        <w:rPr>
          <w:rFonts w:hint="eastAsia"/>
          <w:color w:val="auto"/>
          <w:highlight w:val="none"/>
          <w:u w:val="single"/>
          <w:lang w:val="en-US"/>
        </w:rPr>
        <w:t xml:space="preserve">                      </w:t>
      </w:r>
    </w:p>
    <w:p w14:paraId="266975E3">
      <w:pPr>
        <w:pStyle w:val="3"/>
        <w:wordWrap w:val="0"/>
        <w:spacing w:line="600" w:lineRule="auto"/>
        <w:jc w:val="center"/>
        <w:rPr>
          <w:rFonts w:hint="eastAsia" w:ascii="宋体" w:hAnsi="宋体"/>
          <w:color w:val="auto"/>
          <w:sz w:val="30"/>
          <w:szCs w:val="30"/>
          <w:highlight w:val="none"/>
        </w:rPr>
      </w:pPr>
      <w:r>
        <w:rPr>
          <w:b/>
          <w:color w:val="auto"/>
          <w:sz w:val="32"/>
          <w:szCs w:val="32"/>
          <w:highlight w:val="none"/>
        </w:rPr>
        <w:br w:type="page"/>
      </w:r>
      <w:bookmarkEnd w:id="117"/>
      <w:bookmarkEnd w:id="118"/>
      <w:bookmarkEnd w:id="119"/>
      <w:bookmarkEnd w:id="120"/>
      <w:r>
        <w:rPr>
          <w:rFonts w:hint="eastAsia" w:ascii="宋体" w:hAnsi="宋体" w:eastAsia="宋体"/>
          <w:color w:val="auto"/>
          <w:szCs w:val="24"/>
          <w:highlight w:val="none"/>
          <w:lang w:val="en-US"/>
        </w:rPr>
        <w:t>四</w:t>
      </w:r>
      <w:r>
        <w:rPr>
          <w:rFonts w:ascii="宋体" w:hAnsi="宋体"/>
          <w:color w:val="auto"/>
          <w:sz w:val="30"/>
          <w:szCs w:val="30"/>
          <w:highlight w:val="none"/>
        </w:rPr>
        <w:t>、</w:t>
      </w:r>
      <w:r>
        <w:rPr>
          <w:rFonts w:hint="eastAsia" w:ascii="宋体" w:hAnsi="宋体"/>
          <w:color w:val="auto"/>
          <w:sz w:val="30"/>
          <w:szCs w:val="30"/>
          <w:highlight w:val="none"/>
        </w:rPr>
        <w:t>资格审查资料</w:t>
      </w:r>
    </w:p>
    <w:p w14:paraId="36DC58A3">
      <w:pPr>
        <w:wordWrap w:val="0"/>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（一）基本情况表（格式可自定）</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2"/>
        <w:gridCol w:w="1068"/>
        <w:gridCol w:w="1068"/>
        <w:gridCol w:w="1325"/>
        <w:gridCol w:w="490"/>
        <w:gridCol w:w="984"/>
        <w:gridCol w:w="913"/>
        <w:gridCol w:w="325"/>
        <w:gridCol w:w="1375"/>
      </w:tblGrid>
      <w:tr w14:paraId="22B2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3E413085">
            <w:pPr>
              <w:wordWrap w:val="0"/>
              <w:topLinePunct/>
              <w:spacing w:line="440" w:lineRule="exact"/>
              <w:jc w:val="center"/>
              <w:rPr>
                <w:rFonts w:ascii="Times New Roman" w:hAnsi="Times New Roman"/>
                <w:color w:val="auto"/>
                <w:szCs w:val="20"/>
                <w:highlight w:val="none"/>
              </w:rPr>
            </w:pPr>
            <w:r>
              <w:rPr>
                <w:rFonts w:ascii="Times New Roman" w:hAnsi="Times New Roman"/>
                <w:color w:val="auto"/>
                <w:szCs w:val="20"/>
                <w:highlight w:val="none"/>
              </w:rPr>
              <w:t>投标人名称</w:t>
            </w:r>
          </w:p>
        </w:tc>
        <w:tc>
          <w:tcPr>
            <w:tcW w:w="3788" w:type="pct"/>
            <w:gridSpan w:val="8"/>
            <w:vAlign w:val="center"/>
          </w:tcPr>
          <w:p w14:paraId="65EF26D8">
            <w:pPr>
              <w:wordWrap w:val="0"/>
              <w:topLinePunct/>
              <w:spacing w:line="440" w:lineRule="exact"/>
              <w:jc w:val="center"/>
              <w:rPr>
                <w:rFonts w:ascii="Times New Roman" w:hAnsi="Times New Roman"/>
                <w:color w:val="auto"/>
                <w:szCs w:val="20"/>
                <w:highlight w:val="none"/>
              </w:rPr>
            </w:pPr>
          </w:p>
        </w:tc>
      </w:tr>
      <w:tr w14:paraId="7ADE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276B9F8A">
            <w:pPr>
              <w:wordWrap w:val="0"/>
              <w:topLinePunct/>
              <w:spacing w:line="440" w:lineRule="exact"/>
              <w:jc w:val="center"/>
              <w:rPr>
                <w:rFonts w:ascii="Times New Roman" w:hAnsi="Times New Roman"/>
                <w:color w:val="auto"/>
                <w:szCs w:val="20"/>
                <w:highlight w:val="none"/>
              </w:rPr>
            </w:pPr>
            <w:r>
              <w:rPr>
                <w:rFonts w:ascii="Times New Roman" w:hAnsi="Times New Roman"/>
                <w:color w:val="auto"/>
                <w:szCs w:val="20"/>
                <w:highlight w:val="none"/>
              </w:rPr>
              <w:t>注册地址</w:t>
            </w:r>
          </w:p>
        </w:tc>
        <w:tc>
          <w:tcPr>
            <w:tcW w:w="1737" w:type="pct"/>
            <w:gridSpan w:val="3"/>
            <w:vAlign w:val="center"/>
          </w:tcPr>
          <w:p w14:paraId="66D4358A">
            <w:pPr>
              <w:wordWrap w:val="0"/>
              <w:topLinePunct/>
              <w:spacing w:line="440" w:lineRule="exact"/>
              <w:jc w:val="center"/>
              <w:rPr>
                <w:rFonts w:ascii="Times New Roman" w:hAnsi="Times New Roman"/>
                <w:color w:val="auto"/>
                <w:szCs w:val="20"/>
                <w:highlight w:val="none"/>
              </w:rPr>
            </w:pPr>
          </w:p>
        </w:tc>
        <w:tc>
          <w:tcPr>
            <w:tcW w:w="740" w:type="pct"/>
            <w:gridSpan w:val="2"/>
            <w:vAlign w:val="center"/>
          </w:tcPr>
          <w:p w14:paraId="7616E91D">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邮政编码</w:t>
            </w:r>
          </w:p>
        </w:tc>
        <w:tc>
          <w:tcPr>
            <w:tcW w:w="1309" w:type="pct"/>
            <w:gridSpan w:val="3"/>
            <w:vAlign w:val="center"/>
          </w:tcPr>
          <w:p w14:paraId="67F9F2A5">
            <w:pPr>
              <w:wordWrap w:val="0"/>
              <w:topLinePunct/>
              <w:spacing w:line="440" w:lineRule="exact"/>
              <w:jc w:val="center"/>
              <w:rPr>
                <w:rFonts w:ascii="Times New Roman" w:hAnsi="Times New Roman"/>
                <w:color w:val="auto"/>
                <w:szCs w:val="20"/>
                <w:highlight w:val="none"/>
              </w:rPr>
            </w:pPr>
          </w:p>
        </w:tc>
      </w:tr>
      <w:tr w14:paraId="4D85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Merge w:val="restart"/>
            <w:vAlign w:val="center"/>
          </w:tcPr>
          <w:p w14:paraId="49C1F752">
            <w:pPr>
              <w:wordWrap w:val="0"/>
              <w:topLinePunct/>
              <w:spacing w:line="440" w:lineRule="exact"/>
              <w:jc w:val="center"/>
              <w:rPr>
                <w:rFonts w:ascii="Times New Roman" w:hAnsi="Times New Roman"/>
                <w:color w:val="auto"/>
                <w:szCs w:val="20"/>
                <w:highlight w:val="none"/>
              </w:rPr>
            </w:pPr>
            <w:r>
              <w:rPr>
                <w:rFonts w:ascii="Times New Roman" w:hAnsi="Times New Roman"/>
                <w:color w:val="auto"/>
                <w:szCs w:val="20"/>
                <w:highlight w:val="none"/>
              </w:rPr>
              <w:t>联系方式</w:t>
            </w:r>
          </w:p>
        </w:tc>
        <w:tc>
          <w:tcPr>
            <w:tcW w:w="536" w:type="pct"/>
            <w:vAlign w:val="center"/>
          </w:tcPr>
          <w:p w14:paraId="3139E453">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联系人</w:t>
            </w:r>
          </w:p>
        </w:tc>
        <w:tc>
          <w:tcPr>
            <w:tcW w:w="1201" w:type="pct"/>
            <w:gridSpan w:val="2"/>
            <w:vAlign w:val="center"/>
          </w:tcPr>
          <w:p w14:paraId="14F90E56">
            <w:pPr>
              <w:wordWrap w:val="0"/>
              <w:topLinePunct/>
              <w:spacing w:line="440" w:lineRule="exact"/>
              <w:jc w:val="center"/>
              <w:rPr>
                <w:rFonts w:ascii="Times New Roman" w:hAnsi="Times New Roman"/>
                <w:color w:val="auto"/>
                <w:szCs w:val="20"/>
                <w:highlight w:val="none"/>
              </w:rPr>
            </w:pPr>
          </w:p>
        </w:tc>
        <w:tc>
          <w:tcPr>
            <w:tcW w:w="740" w:type="pct"/>
            <w:gridSpan w:val="2"/>
            <w:vAlign w:val="center"/>
          </w:tcPr>
          <w:p w14:paraId="31A7A5FA">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电话</w:t>
            </w:r>
          </w:p>
        </w:tc>
        <w:tc>
          <w:tcPr>
            <w:tcW w:w="1309" w:type="pct"/>
            <w:gridSpan w:val="3"/>
            <w:vAlign w:val="center"/>
          </w:tcPr>
          <w:p w14:paraId="07972C29">
            <w:pPr>
              <w:wordWrap w:val="0"/>
              <w:topLinePunct/>
              <w:spacing w:line="440" w:lineRule="exact"/>
              <w:jc w:val="center"/>
              <w:rPr>
                <w:rFonts w:ascii="Times New Roman" w:hAnsi="Times New Roman"/>
                <w:color w:val="auto"/>
                <w:szCs w:val="20"/>
                <w:highlight w:val="none"/>
              </w:rPr>
            </w:pPr>
          </w:p>
        </w:tc>
      </w:tr>
      <w:tr w14:paraId="6588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Merge w:val="continue"/>
            <w:vAlign w:val="center"/>
          </w:tcPr>
          <w:p w14:paraId="203728F2">
            <w:pPr>
              <w:widowControl/>
              <w:wordWrap w:val="0"/>
              <w:rPr>
                <w:rFonts w:ascii="Times New Roman" w:hAnsi="Times New Roman"/>
                <w:color w:val="auto"/>
                <w:szCs w:val="20"/>
                <w:highlight w:val="none"/>
              </w:rPr>
            </w:pPr>
          </w:p>
        </w:tc>
        <w:tc>
          <w:tcPr>
            <w:tcW w:w="536" w:type="pct"/>
            <w:vAlign w:val="center"/>
          </w:tcPr>
          <w:p w14:paraId="7F2AA1B4">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传真</w:t>
            </w:r>
          </w:p>
        </w:tc>
        <w:tc>
          <w:tcPr>
            <w:tcW w:w="1201" w:type="pct"/>
            <w:gridSpan w:val="2"/>
            <w:vAlign w:val="center"/>
          </w:tcPr>
          <w:p w14:paraId="218A75C5">
            <w:pPr>
              <w:wordWrap w:val="0"/>
              <w:topLinePunct/>
              <w:spacing w:line="440" w:lineRule="exact"/>
              <w:jc w:val="center"/>
              <w:rPr>
                <w:rFonts w:ascii="Times New Roman" w:hAnsi="Times New Roman"/>
                <w:color w:val="auto"/>
                <w:szCs w:val="20"/>
                <w:highlight w:val="none"/>
              </w:rPr>
            </w:pPr>
          </w:p>
        </w:tc>
        <w:tc>
          <w:tcPr>
            <w:tcW w:w="740" w:type="pct"/>
            <w:gridSpan w:val="2"/>
            <w:vAlign w:val="center"/>
          </w:tcPr>
          <w:p w14:paraId="57D4D850">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网址</w:t>
            </w:r>
          </w:p>
        </w:tc>
        <w:tc>
          <w:tcPr>
            <w:tcW w:w="1309" w:type="pct"/>
            <w:gridSpan w:val="3"/>
            <w:vAlign w:val="center"/>
          </w:tcPr>
          <w:p w14:paraId="1B7B556C">
            <w:pPr>
              <w:wordWrap w:val="0"/>
              <w:topLinePunct/>
              <w:spacing w:line="440" w:lineRule="exact"/>
              <w:jc w:val="center"/>
              <w:rPr>
                <w:rFonts w:ascii="Times New Roman" w:hAnsi="Times New Roman"/>
                <w:color w:val="auto"/>
                <w:szCs w:val="20"/>
                <w:highlight w:val="none"/>
              </w:rPr>
            </w:pPr>
          </w:p>
        </w:tc>
      </w:tr>
      <w:tr w14:paraId="000F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4E2D07BB">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法定代表人</w:t>
            </w:r>
          </w:p>
        </w:tc>
        <w:tc>
          <w:tcPr>
            <w:tcW w:w="536" w:type="pct"/>
            <w:vAlign w:val="center"/>
          </w:tcPr>
          <w:p w14:paraId="308E7FC1">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姓名</w:t>
            </w:r>
          </w:p>
        </w:tc>
        <w:tc>
          <w:tcPr>
            <w:tcW w:w="536" w:type="pct"/>
            <w:vAlign w:val="center"/>
          </w:tcPr>
          <w:p w14:paraId="65C7DB63">
            <w:pPr>
              <w:wordWrap w:val="0"/>
              <w:topLinePunct/>
              <w:spacing w:line="440" w:lineRule="exact"/>
              <w:jc w:val="center"/>
              <w:rPr>
                <w:rFonts w:ascii="Times New Roman" w:hAnsi="Times New Roman"/>
                <w:color w:val="auto"/>
                <w:szCs w:val="20"/>
                <w:highlight w:val="none"/>
              </w:rPr>
            </w:pPr>
          </w:p>
        </w:tc>
        <w:tc>
          <w:tcPr>
            <w:tcW w:w="664" w:type="pct"/>
            <w:vAlign w:val="center"/>
          </w:tcPr>
          <w:p w14:paraId="3F3861B9">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技术职称</w:t>
            </w:r>
          </w:p>
        </w:tc>
        <w:tc>
          <w:tcPr>
            <w:tcW w:w="740" w:type="pct"/>
            <w:gridSpan w:val="2"/>
            <w:vAlign w:val="center"/>
          </w:tcPr>
          <w:p w14:paraId="7109BA3D">
            <w:pPr>
              <w:wordWrap w:val="0"/>
              <w:topLinePunct/>
              <w:spacing w:line="440" w:lineRule="exact"/>
              <w:jc w:val="center"/>
              <w:rPr>
                <w:rFonts w:ascii="Times New Roman" w:hAnsi="Times New Roman"/>
                <w:color w:val="auto"/>
                <w:szCs w:val="20"/>
                <w:highlight w:val="none"/>
              </w:rPr>
            </w:pPr>
          </w:p>
        </w:tc>
        <w:tc>
          <w:tcPr>
            <w:tcW w:w="621" w:type="pct"/>
            <w:gridSpan w:val="2"/>
            <w:vAlign w:val="center"/>
          </w:tcPr>
          <w:p w14:paraId="1D3AB3AB">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电话</w:t>
            </w:r>
          </w:p>
        </w:tc>
        <w:tc>
          <w:tcPr>
            <w:tcW w:w="688" w:type="pct"/>
            <w:vAlign w:val="center"/>
          </w:tcPr>
          <w:p w14:paraId="700B642F">
            <w:pPr>
              <w:wordWrap w:val="0"/>
              <w:topLinePunct/>
              <w:spacing w:line="440" w:lineRule="exact"/>
              <w:jc w:val="center"/>
              <w:rPr>
                <w:rFonts w:ascii="Times New Roman" w:hAnsi="Times New Roman"/>
                <w:color w:val="auto"/>
                <w:szCs w:val="20"/>
                <w:highlight w:val="none"/>
              </w:rPr>
            </w:pPr>
          </w:p>
        </w:tc>
      </w:tr>
      <w:tr w14:paraId="0680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68FD9628">
            <w:pPr>
              <w:wordWrap w:val="0"/>
              <w:topLinePunct/>
              <w:spacing w:line="440" w:lineRule="exact"/>
              <w:jc w:val="center"/>
              <w:rPr>
                <w:rFonts w:ascii="Times New Roman" w:hAnsi="Times New Roman"/>
                <w:color w:val="auto"/>
                <w:szCs w:val="20"/>
                <w:highlight w:val="none"/>
              </w:rPr>
            </w:pPr>
            <w:r>
              <w:rPr>
                <w:rFonts w:ascii="Times New Roman" w:hAnsi="Times New Roman"/>
                <w:color w:val="auto"/>
                <w:szCs w:val="20"/>
                <w:highlight w:val="none"/>
              </w:rPr>
              <w:t>技术负责人</w:t>
            </w:r>
          </w:p>
        </w:tc>
        <w:tc>
          <w:tcPr>
            <w:tcW w:w="536" w:type="pct"/>
            <w:vAlign w:val="center"/>
          </w:tcPr>
          <w:p w14:paraId="63766249">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姓名</w:t>
            </w:r>
          </w:p>
        </w:tc>
        <w:tc>
          <w:tcPr>
            <w:tcW w:w="536" w:type="pct"/>
            <w:vAlign w:val="center"/>
          </w:tcPr>
          <w:p w14:paraId="4FA56542">
            <w:pPr>
              <w:wordWrap w:val="0"/>
              <w:topLinePunct/>
              <w:spacing w:line="440" w:lineRule="exact"/>
              <w:jc w:val="center"/>
              <w:rPr>
                <w:rFonts w:ascii="Times New Roman" w:hAnsi="Times New Roman"/>
                <w:color w:val="auto"/>
                <w:szCs w:val="20"/>
                <w:highlight w:val="none"/>
              </w:rPr>
            </w:pPr>
          </w:p>
        </w:tc>
        <w:tc>
          <w:tcPr>
            <w:tcW w:w="664" w:type="pct"/>
            <w:vAlign w:val="center"/>
          </w:tcPr>
          <w:p w14:paraId="172A6D8B">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技术职称</w:t>
            </w:r>
          </w:p>
        </w:tc>
        <w:tc>
          <w:tcPr>
            <w:tcW w:w="740" w:type="pct"/>
            <w:gridSpan w:val="2"/>
            <w:vAlign w:val="center"/>
          </w:tcPr>
          <w:p w14:paraId="51B93BCC">
            <w:pPr>
              <w:wordWrap w:val="0"/>
              <w:topLinePunct/>
              <w:spacing w:line="440" w:lineRule="exact"/>
              <w:jc w:val="center"/>
              <w:rPr>
                <w:rFonts w:ascii="Times New Roman" w:hAnsi="Times New Roman"/>
                <w:color w:val="auto"/>
                <w:szCs w:val="20"/>
                <w:highlight w:val="none"/>
              </w:rPr>
            </w:pPr>
          </w:p>
        </w:tc>
        <w:tc>
          <w:tcPr>
            <w:tcW w:w="621" w:type="pct"/>
            <w:gridSpan w:val="2"/>
            <w:vAlign w:val="center"/>
          </w:tcPr>
          <w:p w14:paraId="4A37D3D4">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电话</w:t>
            </w:r>
          </w:p>
        </w:tc>
        <w:tc>
          <w:tcPr>
            <w:tcW w:w="688" w:type="pct"/>
            <w:vAlign w:val="center"/>
          </w:tcPr>
          <w:p w14:paraId="5AC65A3C">
            <w:pPr>
              <w:wordWrap w:val="0"/>
              <w:topLinePunct/>
              <w:spacing w:line="440" w:lineRule="exact"/>
              <w:jc w:val="center"/>
              <w:rPr>
                <w:rFonts w:ascii="Times New Roman" w:hAnsi="Times New Roman"/>
                <w:color w:val="auto"/>
                <w:szCs w:val="20"/>
                <w:highlight w:val="none"/>
              </w:rPr>
            </w:pPr>
          </w:p>
        </w:tc>
      </w:tr>
      <w:tr w14:paraId="3E1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0D499716">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企业监理资质证书</w:t>
            </w:r>
          </w:p>
        </w:tc>
        <w:tc>
          <w:tcPr>
            <w:tcW w:w="3788" w:type="pct"/>
            <w:gridSpan w:val="8"/>
            <w:vAlign w:val="center"/>
          </w:tcPr>
          <w:p w14:paraId="5B35E807">
            <w:pPr>
              <w:wordWrap w:val="0"/>
              <w:topLinePunct/>
              <w:spacing w:before="100" w:beforeAutospacing="1" w:after="100" w:afterAutospacing="1" w:line="440" w:lineRule="exact"/>
              <w:ind w:firstLine="110" w:firstLineChars="50"/>
              <w:rPr>
                <w:rFonts w:ascii="Times New Roman" w:hAnsi="Times New Roman"/>
                <w:color w:val="auto"/>
                <w:szCs w:val="20"/>
                <w:highlight w:val="none"/>
              </w:rPr>
            </w:pPr>
            <w:r>
              <w:rPr>
                <w:rFonts w:ascii="Times New Roman" w:hAnsi="Times New Roman"/>
                <w:color w:val="auto"/>
                <w:szCs w:val="20"/>
                <w:highlight w:val="none"/>
              </w:rPr>
              <w:t>类型：等级：证书号：</w:t>
            </w:r>
          </w:p>
        </w:tc>
      </w:tr>
      <w:tr w14:paraId="3CEA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04B88B4E">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质量管理体系证书（如有）</w:t>
            </w:r>
          </w:p>
        </w:tc>
        <w:tc>
          <w:tcPr>
            <w:tcW w:w="3788" w:type="pct"/>
            <w:gridSpan w:val="8"/>
            <w:vAlign w:val="center"/>
          </w:tcPr>
          <w:p w14:paraId="36C4F4A5">
            <w:pPr>
              <w:wordWrap w:val="0"/>
              <w:topLinePunct/>
              <w:spacing w:before="100" w:beforeAutospacing="1" w:after="100" w:afterAutospacing="1" w:line="440" w:lineRule="exact"/>
              <w:ind w:firstLine="110" w:firstLineChars="50"/>
              <w:rPr>
                <w:rFonts w:ascii="Times New Roman" w:hAnsi="Times New Roman"/>
                <w:color w:val="auto"/>
                <w:szCs w:val="20"/>
                <w:highlight w:val="none"/>
              </w:rPr>
            </w:pPr>
            <w:r>
              <w:rPr>
                <w:rFonts w:ascii="Times New Roman" w:hAnsi="Times New Roman"/>
                <w:color w:val="auto"/>
                <w:szCs w:val="20"/>
                <w:highlight w:val="none"/>
              </w:rPr>
              <w:t>类型：等级：证书号：</w:t>
            </w:r>
          </w:p>
        </w:tc>
      </w:tr>
      <w:tr w14:paraId="70A4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0084A42B">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营业执照号</w:t>
            </w:r>
          </w:p>
        </w:tc>
        <w:tc>
          <w:tcPr>
            <w:tcW w:w="1737" w:type="pct"/>
            <w:gridSpan w:val="3"/>
            <w:vAlign w:val="center"/>
          </w:tcPr>
          <w:p w14:paraId="7B9AB9EB">
            <w:pPr>
              <w:wordWrap w:val="0"/>
              <w:topLinePunct/>
              <w:spacing w:line="440" w:lineRule="exact"/>
              <w:jc w:val="center"/>
              <w:rPr>
                <w:rFonts w:ascii="Times New Roman" w:hAnsi="Times New Roman"/>
                <w:color w:val="auto"/>
                <w:szCs w:val="20"/>
                <w:highlight w:val="none"/>
              </w:rPr>
            </w:pPr>
          </w:p>
        </w:tc>
        <w:tc>
          <w:tcPr>
            <w:tcW w:w="2050" w:type="pct"/>
            <w:gridSpan w:val="5"/>
            <w:vAlign w:val="center"/>
          </w:tcPr>
          <w:p w14:paraId="79DB6454">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员工总人数：</w:t>
            </w:r>
          </w:p>
        </w:tc>
      </w:tr>
      <w:tr w14:paraId="363D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026E5F5A">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注册资本</w:t>
            </w:r>
          </w:p>
        </w:tc>
        <w:tc>
          <w:tcPr>
            <w:tcW w:w="1737" w:type="pct"/>
            <w:gridSpan w:val="3"/>
            <w:vAlign w:val="center"/>
          </w:tcPr>
          <w:p w14:paraId="5F4CB92A">
            <w:pPr>
              <w:wordWrap w:val="0"/>
              <w:topLinePunct/>
              <w:spacing w:line="440" w:lineRule="exact"/>
              <w:jc w:val="center"/>
              <w:rPr>
                <w:rFonts w:ascii="Times New Roman" w:hAnsi="Times New Roman"/>
                <w:color w:val="auto"/>
                <w:szCs w:val="20"/>
                <w:highlight w:val="none"/>
              </w:rPr>
            </w:pPr>
          </w:p>
        </w:tc>
        <w:tc>
          <w:tcPr>
            <w:tcW w:w="246" w:type="pct"/>
            <w:vMerge w:val="restart"/>
            <w:vAlign w:val="center"/>
          </w:tcPr>
          <w:p w14:paraId="1D686651">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其中</w:t>
            </w:r>
          </w:p>
        </w:tc>
        <w:tc>
          <w:tcPr>
            <w:tcW w:w="952" w:type="pct"/>
            <w:gridSpan w:val="2"/>
            <w:vAlign w:val="center"/>
          </w:tcPr>
          <w:p w14:paraId="4929E4AD">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高级职称人员</w:t>
            </w:r>
          </w:p>
        </w:tc>
        <w:tc>
          <w:tcPr>
            <w:tcW w:w="850" w:type="pct"/>
            <w:gridSpan w:val="2"/>
            <w:vAlign w:val="center"/>
          </w:tcPr>
          <w:p w14:paraId="6736A3FA">
            <w:pPr>
              <w:wordWrap w:val="0"/>
              <w:topLinePunct/>
              <w:spacing w:line="440" w:lineRule="exact"/>
              <w:jc w:val="center"/>
              <w:rPr>
                <w:rFonts w:ascii="Times New Roman" w:hAnsi="Times New Roman"/>
                <w:color w:val="auto"/>
                <w:szCs w:val="20"/>
                <w:highlight w:val="none"/>
              </w:rPr>
            </w:pPr>
          </w:p>
        </w:tc>
      </w:tr>
      <w:tr w14:paraId="0EBE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73533B80">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成立日期</w:t>
            </w:r>
          </w:p>
        </w:tc>
        <w:tc>
          <w:tcPr>
            <w:tcW w:w="1737" w:type="pct"/>
            <w:gridSpan w:val="3"/>
            <w:vAlign w:val="center"/>
          </w:tcPr>
          <w:p w14:paraId="5B1E9A2E">
            <w:pPr>
              <w:wordWrap w:val="0"/>
              <w:topLinePunct/>
              <w:spacing w:line="440" w:lineRule="exact"/>
              <w:jc w:val="center"/>
              <w:rPr>
                <w:rFonts w:ascii="Times New Roman" w:hAnsi="Times New Roman"/>
                <w:color w:val="auto"/>
                <w:szCs w:val="20"/>
                <w:highlight w:val="none"/>
              </w:rPr>
            </w:pPr>
          </w:p>
        </w:tc>
        <w:tc>
          <w:tcPr>
            <w:tcW w:w="246" w:type="pct"/>
            <w:vMerge w:val="continue"/>
            <w:vAlign w:val="center"/>
          </w:tcPr>
          <w:p w14:paraId="400DBA24">
            <w:pPr>
              <w:widowControl/>
              <w:wordWrap w:val="0"/>
              <w:rPr>
                <w:rFonts w:ascii="Times New Roman" w:hAnsi="Times New Roman"/>
                <w:color w:val="auto"/>
                <w:szCs w:val="20"/>
                <w:highlight w:val="none"/>
              </w:rPr>
            </w:pPr>
          </w:p>
        </w:tc>
        <w:tc>
          <w:tcPr>
            <w:tcW w:w="952" w:type="pct"/>
            <w:gridSpan w:val="2"/>
            <w:vAlign w:val="center"/>
          </w:tcPr>
          <w:p w14:paraId="69AAD257">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中级职称人员</w:t>
            </w:r>
          </w:p>
        </w:tc>
        <w:tc>
          <w:tcPr>
            <w:tcW w:w="850" w:type="pct"/>
            <w:gridSpan w:val="2"/>
            <w:vAlign w:val="center"/>
          </w:tcPr>
          <w:p w14:paraId="59543696">
            <w:pPr>
              <w:wordWrap w:val="0"/>
              <w:topLinePunct/>
              <w:spacing w:line="440" w:lineRule="exact"/>
              <w:jc w:val="center"/>
              <w:rPr>
                <w:rFonts w:ascii="Times New Roman" w:hAnsi="Times New Roman"/>
                <w:color w:val="auto"/>
                <w:szCs w:val="20"/>
                <w:highlight w:val="none"/>
              </w:rPr>
            </w:pPr>
          </w:p>
        </w:tc>
      </w:tr>
      <w:tr w14:paraId="6856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4E15DC0B">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基本账户开户银行</w:t>
            </w:r>
          </w:p>
        </w:tc>
        <w:tc>
          <w:tcPr>
            <w:tcW w:w="1737" w:type="pct"/>
            <w:gridSpan w:val="3"/>
            <w:vAlign w:val="center"/>
          </w:tcPr>
          <w:p w14:paraId="37A76791">
            <w:pPr>
              <w:wordWrap w:val="0"/>
              <w:topLinePunct/>
              <w:spacing w:line="440" w:lineRule="exact"/>
              <w:jc w:val="center"/>
              <w:rPr>
                <w:rFonts w:ascii="Times New Roman" w:hAnsi="Times New Roman"/>
                <w:color w:val="auto"/>
                <w:szCs w:val="20"/>
                <w:highlight w:val="none"/>
              </w:rPr>
            </w:pPr>
          </w:p>
        </w:tc>
        <w:tc>
          <w:tcPr>
            <w:tcW w:w="246" w:type="pct"/>
            <w:vMerge w:val="continue"/>
            <w:vAlign w:val="center"/>
          </w:tcPr>
          <w:p w14:paraId="2C3CE9CA">
            <w:pPr>
              <w:widowControl/>
              <w:wordWrap w:val="0"/>
              <w:rPr>
                <w:rFonts w:ascii="Times New Roman" w:hAnsi="Times New Roman"/>
                <w:color w:val="auto"/>
                <w:szCs w:val="20"/>
                <w:highlight w:val="none"/>
              </w:rPr>
            </w:pPr>
          </w:p>
        </w:tc>
        <w:tc>
          <w:tcPr>
            <w:tcW w:w="952" w:type="pct"/>
            <w:gridSpan w:val="2"/>
            <w:vAlign w:val="center"/>
          </w:tcPr>
          <w:p w14:paraId="37E1A221">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技术人员数量</w:t>
            </w:r>
          </w:p>
        </w:tc>
        <w:tc>
          <w:tcPr>
            <w:tcW w:w="850" w:type="pct"/>
            <w:gridSpan w:val="2"/>
            <w:vAlign w:val="center"/>
          </w:tcPr>
          <w:p w14:paraId="6615AB38">
            <w:pPr>
              <w:wordWrap w:val="0"/>
              <w:topLinePunct/>
              <w:spacing w:line="440" w:lineRule="exact"/>
              <w:jc w:val="center"/>
              <w:rPr>
                <w:rFonts w:ascii="Times New Roman" w:hAnsi="Times New Roman"/>
                <w:color w:val="auto"/>
                <w:szCs w:val="20"/>
                <w:highlight w:val="none"/>
              </w:rPr>
            </w:pPr>
          </w:p>
        </w:tc>
      </w:tr>
      <w:tr w14:paraId="624B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593B0C74">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基本账户银行账号</w:t>
            </w:r>
          </w:p>
        </w:tc>
        <w:tc>
          <w:tcPr>
            <w:tcW w:w="1737" w:type="pct"/>
            <w:gridSpan w:val="3"/>
            <w:vAlign w:val="center"/>
          </w:tcPr>
          <w:p w14:paraId="4959A757">
            <w:pPr>
              <w:wordWrap w:val="0"/>
              <w:topLinePunct/>
              <w:spacing w:line="440" w:lineRule="exact"/>
              <w:jc w:val="center"/>
              <w:rPr>
                <w:rFonts w:ascii="Times New Roman" w:hAnsi="Times New Roman"/>
                <w:color w:val="auto"/>
                <w:szCs w:val="20"/>
                <w:highlight w:val="none"/>
              </w:rPr>
            </w:pPr>
          </w:p>
        </w:tc>
        <w:tc>
          <w:tcPr>
            <w:tcW w:w="246" w:type="pct"/>
            <w:vMerge w:val="continue"/>
            <w:vAlign w:val="center"/>
          </w:tcPr>
          <w:p w14:paraId="0F758F59">
            <w:pPr>
              <w:widowControl/>
              <w:wordWrap w:val="0"/>
              <w:rPr>
                <w:rFonts w:ascii="Times New Roman" w:hAnsi="Times New Roman"/>
                <w:color w:val="auto"/>
                <w:szCs w:val="20"/>
                <w:highlight w:val="none"/>
              </w:rPr>
            </w:pPr>
          </w:p>
        </w:tc>
        <w:tc>
          <w:tcPr>
            <w:tcW w:w="952" w:type="pct"/>
            <w:gridSpan w:val="2"/>
            <w:vAlign w:val="center"/>
          </w:tcPr>
          <w:p w14:paraId="2C08FB89">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各类注册人员</w:t>
            </w:r>
          </w:p>
        </w:tc>
        <w:tc>
          <w:tcPr>
            <w:tcW w:w="850" w:type="pct"/>
            <w:gridSpan w:val="2"/>
            <w:vAlign w:val="center"/>
          </w:tcPr>
          <w:p w14:paraId="6FA68511">
            <w:pPr>
              <w:wordWrap w:val="0"/>
              <w:topLinePunct/>
              <w:spacing w:line="440" w:lineRule="exact"/>
              <w:jc w:val="center"/>
              <w:rPr>
                <w:rFonts w:ascii="Times New Roman" w:hAnsi="Times New Roman"/>
                <w:color w:val="auto"/>
                <w:szCs w:val="20"/>
                <w:highlight w:val="none"/>
              </w:rPr>
            </w:pPr>
          </w:p>
        </w:tc>
      </w:tr>
      <w:tr w14:paraId="503D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12679033">
            <w:pPr>
              <w:wordWrap w:val="0"/>
              <w:topLinePunct/>
              <w:spacing w:before="100" w:beforeAutospacing="1" w:after="100" w:afterAutospacing="1" w:line="440" w:lineRule="exact"/>
              <w:ind w:firstLine="220" w:firstLineChars="100"/>
              <w:jc w:val="center"/>
              <w:rPr>
                <w:rFonts w:ascii="Times New Roman" w:hAnsi="Times New Roman"/>
                <w:color w:val="auto"/>
                <w:szCs w:val="20"/>
                <w:highlight w:val="none"/>
              </w:rPr>
            </w:pPr>
            <w:r>
              <w:rPr>
                <w:rFonts w:ascii="Times New Roman" w:hAnsi="Times New Roman"/>
                <w:color w:val="auto"/>
                <w:szCs w:val="20"/>
                <w:highlight w:val="none"/>
              </w:rPr>
              <w:t>经营范围</w:t>
            </w:r>
          </w:p>
        </w:tc>
        <w:tc>
          <w:tcPr>
            <w:tcW w:w="3788" w:type="pct"/>
            <w:gridSpan w:val="8"/>
            <w:vAlign w:val="center"/>
          </w:tcPr>
          <w:p w14:paraId="2A13AF6C">
            <w:pPr>
              <w:wordWrap w:val="0"/>
              <w:topLinePunct/>
              <w:spacing w:line="440" w:lineRule="exact"/>
              <w:jc w:val="center"/>
              <w:rPr>
                <w:rFonts w:ascii="Times New Roman" w:hAnsi="Times New Roman"/>
                <w:color w:val="auto"/>
                <w:szCs w:val="20"/>
                <w:highlight w:val="none"/>
              </w:rPr>
            </w:pPr>
          </w:p>
        </w:tc>
      </w:tr>
      <w:tr w14:paraId="0BCC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654625D5">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投标人关联企业情况（包括但不限于与投标人法定代表人为同一人或者存在控股、管理关系的不同单位）</w:t>
            </w:r>
          </w:p>
        </w:tc>
        <w:tc>
          <w:tcPr>
            <w:tcW w:w="3788" w:type="pct"/>
            <w:gridSpan w:val="8"/>
            <w:vAlign w:val="center"/>
          </w:tcPr>
          <w:p w14:paraId="4F264FB1">
            <w:pPr>
              <w:wordWrap w:val="0"/>
              <w:topLinePunct/>
              <w:spacing w:line="440" w:lineRule="exact"/>
              <w:jc w:val="center"/>
              <w:rPr>
                <w:rFonts w:ascii="Times New Roman" w:hAnsi="Times New Roman"/>
                <w:color w:val="auto"/>
                <w:szCs w:val="20"/>
                <w:highlight w:val="none"/>
              </w:rPr>
            </w:pPr>
          </w:p>
        </w:tc>
      </w:tr>
      <w:tr w14:paraId="0EF5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1" w:type="pct"/>
            <w:vAlign w:val="center"/>
          </w:tcPr>
          <w:p w14:paraId="322919AB">
            <w:pPr>
              <w:wordWrap w:val="0"/>
              <w:topLinePunct/>
              <w:spacing w:before="100" w:beforeAutospacing="1" w:after="100" w:afterAutospacing="1" w:line="440" w:lineRule="exact"/>
              <w:jc w:val="center"/>
              <w:rPr>
                <w:rFonts w:ascii="Times New Roman" w:hAnsi="Times New Roman"/>
                <w:color w:val="auto"/>
                <w:szCs w:val="20"/>
                <w:highlight w:val="none"/>
              </w:rPr>
            </w:pPr>
            <w:r>
              <w:rPr>
                <w:rFonts w:ascii="Times New Roman" w:hAnsi="Times New Roman"/>
                <w:color w:val="auto"/>
                <w:szCs w:val="20"/>
                <w:highlight w:val="none"/>
              </w:rPr>
              <w:t>备注</w:t>
            </w:r>
          </w:p>
        </w:tc>
        <w:tc>
          <w:tcPr>
            <w:tcW w:w="3788" w:type="pct"/>
            <w:gridSpan w:val="8"/>
            <w:vAlign w:val="center"/>
          </w:tcPr>
          <w:p w14:paraId="6DCA8FA2">
            <w:pPr>
              <w:wordWrap w:val="0"/>
              <w:topLinePunct/>
              <w:spacing w:line="440" w:lineRule="exact"/>
              <w:jc w:val="center"/>
              <w:rPr>
                <w:rFonts w:ascii="Times New Roman" w:hAnsi="Times New Roman"/>
                <w:color w:val="auto"/>
                <w:szCs w:val="20"/>
                <w:highlight w:val="none"/>
              </w:rPr>
            </w:pPr>
          </w:p>
        </w:tc>
      </w:tr>
    </w:tbl>
    <w:p w14:paraId="6D6E231C">
      <w:pPr>
        <w:wordWrap w:val="0"/>
        <w:spacing w:line="400" w:lineRule="exact"/>
        <w:rPr>
          <w:rFonts w:hint="eastAsia"/>
          <w:color w:val="auto"/>
          <w:szCs w:val="20"/>
          <w:highlight w:val="none"/>
        </w:rPr>
      </w:pPr>
      <w:r>
        <w:rPr>
          <w:rFonts w:hint="eastAsia"/>
          <w:color w:val="auto"/>
          <w:szCs w:val="20"/>
          <w:highlight w:val="none"/>
        </w:rPr>
        <w:t>注：投标人应</w:t>
      </w:r>
      <w:bookmarkStart w:id="122" w:name="_Toc520184751"/>
      <w:r>
        <w:rPr>
          <w:rFonts w:hint="eastAsia"/>
          <w:color w:val="auto"/>
          <w:szCs w:val="20"/>
          <w:highlight w:val="none"/>
        </w:rPr>
        <w:t>根据投标人须知第3.5</w:t>
      </w:r>
      <w:bookmarkEnd w:id="122"/>
      <w:r>
        <w:rPr>
          <w:rFonts w:hint="eastAsia"/>
          <w:color w:val="auto"/>
          <w:szCs w:val="20"/>
          <w:highlight w:val="none"/>
        </w:rPr>
        <w:t>.1项的要求在本表后附相关证</w:t>
      </w:r>
      <w:bookmarkStart w:id="123" w:name="_Toc520184752"/>
      <w:r>
        <w:rPr>
          <w:rFonts w:hint="eastAsia"/>
          <w:color w:val="auto"/>
          <w:szCs w:val="20"/>
          <w:highlight w:val="none"/>
        </w:rPr>
        <w:t>明材料。</w:t>
      </w:r>
      <w:bookmarkEnd w:id="123"/>
    </w:p>
    <w:p w14:paraId="3545E81A">
      <w:pPr>
        <w:widowControl/>
        <w:wordWrap w:val="0"/>
        <w:rPr>
          <w:rFonts w:ascii="Times New Roman" w:hAnsi="Times New Roman"/>
          <w:b/>
          <w:bCs/>
          <w:color w:val="auto"/>
          <w:sz w:val="28"/>
          <w:szCs w:val="28"/>
          <w:highlight w:val="none"/>
        </w:rPr>
      </w:pPr>
      <w:r>
        <w:rPr>
          <w:rFonts w:ascii="Times New Roman" w:hAnsi="Times New Roman"/>
          <w:b/>
          <w:bCs/>
          <w:color w:val="auto"/>
          <w:sz w:val="28"/>
          <w:szCs w:val="28"/>
          <w:highlight w:val="none"/>
        </w:rPr>
        <w:br w:type="page"/>
      </w:r>
    </w:p>
    <w:p w14:paraId="55E5FBE5">
      <w:pPr>
        <w:wordWrap w:val="0"/>
        <w:spacing w:before="20" w:line="415" w:lineRule="auto"/>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二</w:t>
      </w:r>
      <w:r>
        <w:rPr>
          <w:rFonts w:ascii="Times New Roman" w:hAnsi="Times New Roman"/>
          <w:b/>
          <w:bCs/>
          <w:color w:val="auto"/>
          <w:sz w:val="28"/>
          <w:szCs w:val="28"/>
          <w:highlight w:val="none"/>
        </w:rPr>
        <w:t>）近年完成的类似项目情况表（格式可自定）</w:t>
      </w:r>
    </w:p>
    <w:tbl>
      <w:tblPr>
        <w:tblStyle w:val="23"/>
        <w:tblW w:w="4999" w:type="pct"/>
        <w:jc w:val="center"/>
        <w:tblLayout w:type="autofit"/>
        <w:tblCellMar>
          <w:top w:w="0" w:type="dxa"/>
          <w:left w:w="108" w:type="dxa"/>
          <w:bottom w:w="0" w:type="dxa"/>
          <w:right w:w="108" w:type="dxa"/>
        </w:tblCellMar>
      </w:tblPr>
      <w:tblGrid>
        <w:gridCol w:w="2652"/>
        <w:gridCol w:w="7308"/>
      </w:tblGrid>
      <w:tr w14:paraId="3137C948">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72FD60D9">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项目名称</w:t>
            </w:r>
          </w:p>
        </w:tc>
        <w:tc>
          <w:tcPr>
            <w:tcW w:w="3668" w:type="pct"/>
            <w:tcBorders>
              <w:top w:val="single" w:color="auto" w:sz="4" w:space="0"/>
              <w:left w:val="nil"/>
              <w:bottom w:val="single" w:color="auto" w:sz="4" w:space="0"/>
              <w:right w:val="single" w:color="auto" w:sz="4" w:space="0"/>
            </w:tcBorders>
          </w:tcPr>
          <w:p w14:paraId="7D794ACE">
            <w:pPr>
              <w:wordWrap w:val="0"/>
              <w:topLinePunct/>
              <w:spacing w:line="440" w:lineRule="exact"/>
              <w:rPr>
                <w:rFonts w:ascii="Times New Roman" w:hAnsi="Times New Roman"/>
                <w:color w:val="auto"/>
                <w:sz w:val="24"/>
                <w:highlight w:val="none"/>
              </w:rPr>
            </w:pPr>
          </w:p>
        </w:tc>
      </w:tr>
      <w:tr w14:paraId="4762B0FE">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4431A027">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项目所在地</w:t>
            </w:r>
          </w:p>
        </w:tc>
        <w:tc>
          <w:tcPr>
            <w:tcW w:w="3668" w:type="pct"/>
            <w:tcBorders>
              <w:top w:val="single" w:color="auto" w:sz="4" w:space="0"/>
              <w:left w:val="nil"/>
              <w:bottom w:val="single" w:color="auto" w:sz="4" w:space="0"/>
              <w:right w:val="single" w:color="auto" w:sz="4" w:space="0"/>
            </w:tcBorders>
          </w:tcPr>
          <w:p w14:paraId="3ED9DF92">
            <w:pPr>
              <w:wordWrap w:val="0"/>
              <w:topLinePunct/>
              <w:spacing w:line="440" w:lineRule="exact"/>
              <w:rPr>
                <w:rFonts w:ascii="Times New Roman" w:hAnsi="Times New Roman"/>
                <w:color w:val="auto"/>
                <w:sz w:val="24"/>
                <w:highlight w:val="none"/>
              </w:rPr>
            </w:pPr>
          </w:p>
        </w:tc>
      </w:tr>
      <w:tr w14:paraId="349FD61F">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02CC8A8">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委托人名称</w:t>
            </w:r>
          </w:p>
        </w:tc>
        <w:tc>
          <w:tcPr>
            <w:tcW w:w="3668" w:type="pct"/>
            <w:tcBorders>
              <w:top w:val="single" w:color="auto" w:sz="4" w:space="0"/>
              <w:left w:val="nil"/>
              <w:bottom w:val="single" w:color="auto" w:sz="4" w:space="0"/>
              <w:right w:val="single" w:color="auto" w:sz="4" w:space="0"/>
            </w:tcBorders>
          </w:tcPr>
          <w:p w14:paraId="411A9A57">
            <w:pPr>
              <w:wordWrap w:val="0"/>
              <w:topLinePunct/>
              <w:spacing w:line="440" w:lineRule="exact"/>
              <w:rPr>
                <w:rFonts w:ascii="Times New Roman" w:hAnsi="Times New Roman"/>
                <w:color w:val="auto"/>
                <w:sz w:val="24"/>
                <w:highlight w:val="none"/>
              </w:rPr>
            </w:pPr>
          </w:p>
        </w:tc>
      </w:tr>
      <w:tr w14:paraId="1EB248CE">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72E626EB">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委托人地址</w:t>
            </w:r>
          </w:p>
        </w:tc>
        <w:tc>
          <w:tcPr>
            <w:tcW w:w="3668" w:type="pct"/>
            <w:tcBorders>
              <w:top w:val="single" w:color="auto" w:sz="4" w:space="0"/>
              <w:left w:val="nil"/>
              <w:bottom w:val="single" w:color="auto" w:sz="4" w:space="0"/>
              <w:right w:val="single" w:color="auto" w:sz="4" w:space="0"/>
            </w:tcBorders>
          </w:tcPr>
          <w:p w14:paraId="02700667">
            <w:pPr>
              <w:wordWrap w:val="0"/>
              <w:topLinePunct/>
              <w:spacing w:line="440" w:lineRule="exact"/>
              <w:rPr>
                <w:rFonts w:ascii="Times New Roman" w:hAnsi="Times New Roman"/>
                <w:color w:val="auto"/>
                <w:sz w:val="24"/>
                <w:highlight w:val="none"/>
              </w:rPr>
            </w:pPr>
          </w:p>
        </w:tc>
      </w:tr>
      <w:tr w14:paraId="46DB5A79">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89FC0D5">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委托人电话</w:t>
            </w:r>
          </w:p>
        </w:tc>
        <w:tc>
          <w:tcPr>
            <w:tcW w:w="3668" w:type="pct"/>
            <w:tcBorders>
              <w:top w:val="single" w:color="auto" w:sz="4" w:space="0"/>
              <w:left w:val="nil"/>
              <w:bottom w:val="single" w:color="auto" w:sz="4" w:space="0"/>
              <w:right w:val="single" w:color="auto" w:sz="4" w:space="0"/>
            </w:tcBorders>
          </w:tcPr>
          <w:p w14:paraId="63B58C7C">
            <w:pPr>
              <w:wordWrap w:val="0"/>
              <w:topLinePunct/>
              <w:spacing w:line="440" w:lineRule="exact"/>
              <w:rPr>
                <w:rFonts w:ascii="Times New Roman" w:hAnsi="Times New Roman"/>
                <w:color w:val="auto"/>
                <w:sz w:val="24"/>
                <w:highlight w:val="none"/>
              </w:rPr>
            </w:pPr>
          </w:p>
        </w:tc>
      </w:tr>
      <w:tr w14:paraId="16113436">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682A9D3C">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合同价格</w:t>
            </w:r>
          </w:p>
        </w:tc>
        <w:tc>
          <w:tcPr>
            <w:tcW w:w="3668" w:type="pct"/>
            <w:tcBorders>
              <w:top w:val="single" w:color="auto" w:sz="4" w:space="0"/>
              <w:left w:val="nil"/>
              <w:bottom w:val="single" w:color="auto" w:sz="4" w:space="0"/>
              <w:right w:val="single" w:color="auto" w:sz="4" w:space="0"/>
            </w:tcBorders>
          </w:tcPr>
          <w:p w14:paraId="45DEF95D">
            <w:pPr>
              <w:wordWrap w:val="0"/>
              <w:topLinePunct/>
              <w:spacing w:line="440" w:lineRule="exact"/>
              <w:rPr>
                <w:rFonts w:ascii="Times New Roman" w:hAnsi="Times New Roman"/>
                <w:color w:val="auto"/>
                <w:sz w:val="24"/>
                <w:highlight w:val="none"/>
              </w:rPr>
            </w:pPr>
          </w:p>
        </w:tc>
      </w:tr>
      <w:tr w14:paraId="10E0E88B">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2D0CC3C6">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监理服务期限</w:t>
            </w:r>
          </w:p>
        </w:tc>
        <w:tc>
          <w:tcPr>
            <w:tcW w:w="3668" w:type="pct"/>
            <w:tcBorders>
              <w:top w:val="single" w:color="auto" w:sz="4" w:space="0"/>
              <w:left w:val="nil"/>
              <w:bottom w:val="single" w:color="auto" w:sz="4" w:space="0"/>
              <w:right w:val="single" w:color="auto" w:sz="4" w:space="0"/>
            </w:tcBorders>
          </w:tcPr>
          <w:p w14:paraId="5DBF59B2">
            <w:pPr>
              <w:wordWrap w:val="0"/>
              <w:topLinePunct/>
              <w:spacing w:line="440" w:lineRule="exact"/>
              <w:rPr>
                <w:rFonts w:ascii="Times New Roman" w:hAnsi="Times New Roman"/>
                <w:color w:val="auto"/>
                <w:sz w:val="24"/>
                <w:highlight w:val="none"/>
              </w:rPr>
            </w:pPr>
          </w:p>
        </w:tc>
      </w:tr>
      <w:tr w14:paraId="0B3FD068">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1F45DF09">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监理内容</w:t>
            </w:r>
          </w:p>
        </w:tc>
        <w:tc>
          <w:tcPr>
            <w:tcW w:w="3668" w:type="pct"/>
            <w:tcBorders>
              <w:top w:val="single" w:color="auto" w:sz="4" w:space="0"/>
              <w:left w:val="nil"/>
              <w:bottom w:val="single" w:color="auto" w:sz="4" w:space="0"/>
              <w:right w:val="single" w:color="auto" w:sz="4" w:space="0"/>
            </w:tcBorders>
          </w:tcPr>
          <w:p w14:paraId="568A1B22">
            <w:pPr>
              <w:wordWrap w:val="0"/>
              <w:topLinePunct/>
              <w:spacing w:line="440" w:lineRule="exact"/>
              <w:rPr>
                <w:rFonts w:ascii="Times New Roman" w:hAnsi="Times New Roman"/>
                <w:color w:val="auto"/>
                <w:sz w:val="24"/>
                <w:highlight w:val="none"/>
              </w:rPr>
            </w:pPr>
          </w:p>
        </w:tc>
      </w:tr>
      <w:tr w14:paraId="0240E2B9">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2A2ACC39">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总监理工程师</w:t>
            </w:r>
          </w:p>
        </w:tc>
        <w:tc>
          <w:tcPr>
            <w:tcW w:w="3668" w:type="pct"/>
            <w:tcBorders>
              <w:top w:val="single" w:color="auto" w:sz="4" w:space="0"/>
              <w:left w:val="nil"/>
              <w:bottom w:val="single" w:color="auto" w:sz="4" w:space="0"/>
              <w:right w:val="single" w:color="auto" w:sz="4" w:space="0"/>
            </w:tcBorders>
          </w:tcPr>
          <w:p w14:paraId="46E96127">
            <w:pPr>
              <w:wordWrap w:val="0"/>
              <w:topLinePunct/>
              <w:spacing w:line="440" w:lineRule="exact"/>
              <w:rPr>
                <w:rFonts w:ascii="Times New Roman" w:hAnsi="Times New Roman"/>
                <w:color w:val="auto"/>
                <w:sz w:val="24"/>
                <w:highlight w:val="none"/>
              </w:rPr>
            </w:pPr>
          </w:p>
        </w:tc>
      </w:tr>
      <w:tr w14:paraId="60F86432">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0E46869C">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项目描述</w:t>
            </w:r>
          </w:p>
        </w:tc>
        <w:tc>
          <w:tcPr>
            <w:tcW w:w="3668" w:type="pct"/>
            <w:tcBorders>
              <w:top w:val="single" w:color="auto" w:sz="4" w:space="0"/>
              <w:left w:val="nil"/>
              <w:bottom w:val="single" w:color="auto" w:sz="4" w:space="0"/>
              <w:right w:val="single" w:color="auto" w:sz="4" w:space="0"/>
            </w:tcBorders>
          </w:tcPr>
          <w:p w14:paraId="42A6D961">
            <w:pPr>
              <w:wordWrap w:val="0"/>
              <w:topLinePunct/>
              <w:spacing w:line="440" w:lineRule="exact"/>
              <w:rPr>
                <w:rFonts w:ascii="Times New Roman" w:hAnsi="Times New Roman"/>
                <w:color w:val="auto"/>
                <w:sz w:val="24"/>
                <w:highlight w:val="none"/>
              </w:rPr>
            </w:pPr>
          </w:p>
          <w:p w14:paraId="15EE2C64">
            <w:pPr>
              <w:wordWrap w:val="0"/>
              <w:topLinePunct/>
              <w:spacing w:line="440" w:lineRule="exact"/>
              <w:rPr>
                <w:rFonts w:ascii="Times New Roman" w:hAnsi="Times New Roman"/>
                <w:color w:val="auto"/>
                <w:sz w:val="24"/>
                <w:highlight w:val="none"/>
              </w:rPr>
            </w:pPr>
          </w:p>
          <w:p w14:paraId="6D29BD1C">
            <w:pPr>
              <w:wordWrap w:val="0"/>
              <w:topLinePunct/>
              <w:spacing w:line="440" w:lineRule="exact"/>
              <w:rPr>
                <w:rFonts w:ascii="Times New Roman" w:hAnsi="Times New Roman"/>
                <w:color w:val="auto"/>
                <w:sz w:val="24"/>
                <w:highlight w:val="none"/>
              </w:rPr>
            </w:pPr>
          </w:p>
          <w:p w14:paraId="7548D1A1">
            <w:pPr>
              <w:wordWrap w:val="0"/>
              <w:topLinePunct/>
              <w:spacing w:line="440" w:lineRule="exact"/>
              <w:rPr>
                <w:rFonts w:ascii="Times New Roman" w:hAnsi="Times New Roman"/>
                <w:color w:val="auto"/>
                <w:sz w:val="24"/>
                <w:highlight w:val="none"/>
              </w:rPr>
            </w:pPr>
          </w:p>
          <w:p w14:paraId="059F1470">
            <w:pPr>
              <w:wordWrap w:val="0"/>
              <w:topLinePunct/>
              <w:spacing w:line="440" w:lineRule="exact"/>
              <w:rPr>
                <w:rFonts w:ascii="Times New Roman" w:hAnsi="Times New Roman"/>
                <w:color w:val="auto"/>
                <w:sz w:val="24"/>
                <w:highlight w:val="none"/>
              </w:rPr>
            </w:pPr>
          </w:p>
          <w:p w14:paraId="42DFC569">
            <w:pPr>
              <w:wordWrap w:val="0"/>
              <w:topLinePunct/>
              <w:spacing w:line="440" w:lineRule="exact"/>
              <w:rPr>
                <w:rFonts w:ascii="Times New Roman" w:hAnsi="Times New Roman"/>
                <w:color w:val="auto"/>
                <w:sz w:val="24"/>
                <w:highlight w:val="none"/>
              </w:rPr>
            </w:pPr>
          </w:p>
          <w:p w14:paraId="1DA513E1">
            <w:pPr>
              <w:wordWrap w:val="0"/>
              <w:topLinePunct/>
              <w:spacing w:line="440" w:lineRule="exact"/>
              <w:rPr>
                <w:rFonts w:ascii="Times New Roman" w:hAnsi="Times New Roman"/>
                <w:color w:val="auto"/>
                <w:sz w:val="24"/>
                <w:highlight w:val="none"/>
              </w:rPr>
            </w:pPr>
          </w:p>
        </w:tc>
      </w:tr>
      <w:tr w14:paraId="2A21FF57">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428BA9D">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c>
          <w:tcPr>
            <w:tcW w:w="3668" w:type="pct"/>
            <w:tcBorders>
              <w:top w:val="single" w:color="auto" w:sz="4" w:space="0"/>
              <w:left w:val="nil"/>
              <w:bottom w:val="single" w:color="auto" w:sz="4" w:space="0"/>
              <w:right w:val="single" w:color="auto" w:sz="4" w:space="0"/>
            </w:tcBorders>
          </w:tcPr>
          <w:p w14:paraId="198BFAD2">
            <w:pPr>
              <w:wordWrap w:val="0"/>
              <w:topLinePunct/>
              <w:spacing w:line="440" w:lineRule="exact"/>
              <w:rPr>
                <w:rFonts w:ascii="Times New Roman" w:hAnsi="Times New Roman"/>
                <w:color w:val="auto"/>
                <w:sz w:val="24"/>
                <w:highlight w:val="none"/>
              </w:rPr>
            </w:pPr>
          </w:p>
        </w:tc>
      </w:tr>
    </w:tbl>
    <w:p w14:paraId="754D7728">
      <w:pPr>
        <w:wordWrap w:val="0"/>
        <w:spacing w:line="440" w:lineRule="exact"/>
        <w:ind w:firstLine="220" w:firstLineChars="100"/>
        <w:rPr>
          <w:rFonts w:ascii="Times New Roman" w:hAnsi="Times New Roman"/>
          <w:color w:val="auto"/>
          <w:highlight w:val="none"/>
        </w:rPr>
      </w:pPr>
      <w:r>
        <w:rPr>
          <w:rFonts w:hint="eastAsia" w:ascii="Times New Roman" w:hAnsi="Times New Roman"/>
          <w:color w:val="auto"/>
          <w:highlight w:val="none"/>
        </w:rPr>
        <w:t>注：在本表后附相关证明材料。</w:t>
      </w:r>
    </w:p>
    <w:p w14:paraId="37E12F78">
      <w:pPr>
        <w:widowControl/>
        <w:wordWrap w:val="0"/>
        <w:rPr>
          <w:rFonts w:ascii="Times New Roman" w:hAnsi="Times New Roman"/>
          <w:b/>
          <w:bCs/>
          <w:color w:val="auto"/>
          <w:sz w:val="28"/>
          <w:szCs w:val="28"/>
          <w:highlight w:val="none"/>
        </w:rPr>
      </w:pPr>
      <w:r>
        <w:rPr>
          <w:rFonts w:ascii="Times New Roman" w:hAnsi="Times New Roman"/>
          <w:b/>
          <w:bCs/>
          <w:color w:val="auto"/>
          <w:sz w:val="28"/>
          <w:szCs w:val="28"/>
          <w:highlight w:val="none"/>
        </w:rPr>
        <w:br w:type="page"/>
      </w:r>
    </w:p>
    <w:p w14:paraId="54E6E4D6">
      <w:pPr>
        <w:wordWrap w:val="0"/>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三</w:t>
      </w:r>
      <w:r>
        <w:rPr>
          <w:rFonts w:ascii="Times New Roman" w:hAnsi="Times New Roman"/>
          <w:b/>
          <w:bCs/>
          <w:color w:val="auto"/>
          <w:sz w:val="28"/>
          <w:szCs w:val="28"/>
          <w:highlight w:val="none"/>
        </w:rPr>
        <w:t>）正在监理和新承接的项目情况表（格式可自定）</w:t>
      </w:r>
    </w:p>
    <w:tbl>
      <w:tblPr>
        <w:tblStyle w:val="23"/>
        <w:tblW w:w="4999" w:type="pct"/>
        <w:jc w:val="center"/>
        <w:tblLayout w:type="autofit"/>
        <w:tblCellMar>
          <w:top w:w="0" w:type="dxa"/>
          <w:left w:w="108" w:type="dxa"/>
          <w:bottom w:w="0" w:type="dxa"/>
          <w:right w:w="108" w:type="dxa"/>
        </w:tblCellMar>
      </w:tblPr>
      <w:tblGrid>
        <w:gridCol w:w="2652"/>
        <w:gridCol w:w="7308"/>
      </w:tblGrid>
      <w:tr w14:paraId="0D74740A">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38E5C234">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项目名称</w:t>
            </w:r>
          </w:p>
        </w:tc>
        <w:tc>
          <w:tcPr>
            <w:tcW w:w="3668" w:type="pct"/>
            <w:tcBorders>
              <w:top w:val="single" w:color="auto" w:sz="4" w:space="0"/>
              <w:left w:val="nil"/>
              <w:bottom w:val="single" w:color="auto" w:sz="4" w:space="0"/>
              <w:right w:val="single" w:color="auto" w:sz="4" w:space="0"/>
            </w:tcBorders>
          </w:tcPr>
          <w:p w14:paraId="61582446">
            <w:pPr>
              <w:wordWrap w:val="0"/>
              <w:topLinePunct/>
              <w:spacing w:line="440" w:lineRule="exact"/>
              <w:rPr>
                <w:rFonts w:ascii="Times New Roman" w:hAnsi="Times New Roman"/>
                <w:color w:val="auto"/>
                <w:sz w:val="24"/>
                <w:highlight w:val="none"/>
              </w:rPr>
            </w:pPr>
          </w:p>
        </w:tc>
      </w:tr>
      <w:tr w14:paraId="3500E3AC">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4794589B">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项目所在地</w:t>
            </w:r>
          </w:p>
        </w:tc>
        <w:tc>
          <w:tcPr>
            <w:tcW w:w="3668" w:type="pct"/>
            <w:tcBorders>
              <w:top w:val="single" w:color="auto" w:sz="4" w:space="0"/>
              <w:left w:val="nil"/>
              <w:bottom w:val="single" w:color="auto" w:sz="4" w:space="0"/>
              <w:right w:val="single" w:color="auto" w:sz="4" w:space="0"/>
            </w:tcBorders>
          </w:tcPr>
          <w:p w14:paraId="21181C42">
            <w:pPr>
              <w:wordWrap w:val="0"/>
              <w:topLinePunct/>
              <w:spacing w:line="440" w:lineRule="exact"/>
              <w:rPr>
                <w:rFonts w:ascii="Times New Roman" w:hAnsi="Times New Roman"/>
                <w:color w:val="auto"/>
                <w:sz w:val="24"/>
                <w:highlight w:val="none"/>
              </w:rPr>
            </w:pPr>
          </w:p>
        </w:tc>
      </w:tr>
      <w:tr w14:paraId="0AAE6422">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7E2B1333">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委托人名称</w:t>
            </w:r>
          </w:p>
        </w:tc>
        <w:tc>
          <w:tcPr>
            <w:tcW w:w="3668" w:type="pct"/>
            <w:tcBorders>
              <w:top w:val="single" w:color="auto" w:sz="4" w:space="0"/>
              <w:left w:val="nil"/>
              <w:bottom w:val="single" w:color="auto" w:sz="4" w:space="0"/>
              <w:right w:val="single" w:color="auto" w:sz="4" w:space="0"/>
            </w:tcBorders>
          </w:tcPr>
          <w:p w14:paraId="558C83F0">
            <w:pPr>
              <w:wordWrap w:val="0"/>
              <w:topLinePunct/>
              <w:spacing w:line="440" w:lineRule="exact"/>
              <w:rPr>
                <w:rFonts w:ascii="Times New Roman" w:hAnsi="Times New Roman"/>
                <w:color w:val="auto"/>
                <w:sz w:val="24"/>
                <w:highlight w:val="none"/>
              </w:rPr>
            </w:pPr>
          </w:p>
        </w:tc>
      </w:tr>
      <w:tr w14:paraId="331F7132">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5F442CF0">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委托人地址</w:t>
            </w:r>
          </w:p>
        </w:tc>
        <w:tc>
          <w:tcPr>
            <w:tcW w:w="3668" w:type="pct"/>
            <w:tcBorders>
              <w:top w:val="single" w:color="auto" w:sz="4" w:space="0"/>
              <w:left w:val="nil"/>
              <w:bottom w:val="single" w:color="auto" w:sz="4" w:space="0"/>
              <w:right w:val="single" w:color="auto" w:sz="4" w:space="0"/>
            </w:tcBorders>
          </w:tcPr>
          <w:p w14:paraId="557CE30E">
            <w:pPr>
              <w:wordWrap w:val="0"/>
              <w:topLinePunct/>
              <w:spacing w:line="440" w:lineRule="exact"/>
              <w:rPr>
                <w:rFonts w:ascii="Times New Roman" w:hAnsi="Times New Roman"/>
                <w:color w:val="auto"/>
                <w:sz w:val="24"/>
                <w:highlight w:val="none"/>
              </w:rPr>
            </w:pPr>
          </w:p>
        </w:tc>
      </w:tr>
      <w:tr w14:paraId="0ACCD8E7">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58464E39">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委托人电话</w:t>
            </w:r>
          </w:p>
        </w:tc>
        <w:tc>
          <w:tcPr>
            <w:tcW w:w="3668" w:type="pct"/>
            <w:tcBorders>
              <w:top w:val="single" w:color="auto" w:sz="4" w:space="0"/>
              <w:left w:val="nil"/>
              <w:bottom w:val="single" w:color="auto" w:sz="4" w:space="0"/>
              <w:right w:val="single" w:color="auto" w:sz="4" w:space="0"/>
            </w:tcBorders>
          </w:tcPr>
          <w:p w14:paraId="1C33D05A">
            <w:pPr>
              <w:wordWrap w:val="0"/>
              <w:topLinePunct/>
              <w:spacing w:line="440" w:lineRule="exact"/>
              <w:rPr>
                <w:rFonts w:ascii="Times New Roman" w:hAnsi="Times New Roman"/>
                <w:color w:val="auto"/>
                <w:sz w:val="24"/>
                <w:highlight w:val="none"/>
              </w:rPr>
            </w:pPr>
          </w:p>
        </w:tc>
      </w:tr>
      <w:tr w14:paraId="36F2BF73">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6FA9BEFA">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签约合同价</w:t>
            </w:r>
          </w:p>
        </w:tc>
        <w:tc>
          <w:tcPr>
            <w:tcW w:w="3668" w:type="pct"/>
            <w:tcBorders>
              <w:top w:val="single" w:color="auto" w:sz="4" w:space="0"/>
              <w:left w:val="nil"/>
              <w:bottom w:val="single" w:color="auto" w:sz="4" w:space="0"/>
              <w:right w:val="single" w:color="auto" w:sz="4" w:space="0"/>
            </w:tcBorders>
          </w:tcPr>
          <w:p w14:paraId="5E106B57">
            <w:pPr>
              <w:wordWrap w:val="0"/>
              <w:topLinePunct/>
              <w:spacing w:line="440" w:lineRule="exact"/>
              <w:rPr>
                <w:rFonts w:ascii="Times New Roman" w:hAnsi="Times New Roman"/>
                <w:color w:val="auto"/>
                <w:sz w:val="24"/>
                <w:highlight w:val="none"/>
              </w:rPr>
            </w:pPr>
          </w:p>
        </w:tc>
      </w:tr>
      <w:tr w14:paraId="28DD8FB8">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19A76643">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监理服务期限</w:t>
            </w:r>
          </w:p>
        </w:tc>
        <w:tc>
          <w:tcPr>
            <w:tcW w:w="3668" w:type="pct"/>
            <w:tcBorders>
              <w:top w:val="single" w:color="auto" w:sz="4" w:space="0"/>
              <w:left w:val="nil"/>
              <w:bottom w:val="single" w:color="auto" w:sz="4" w:space="0"/>
              <w:right w:val="single" w:color="auto" w:sz="4" w:space="0"/>
            </w:tcBorders>
          </w:tcPr>
          <w:p w14:paraId="460AD6C1">
            <w:pPr>
              <w:wordWrap w:val="0"/>
              <w:topLinePunct/>
              <w:spacing w:line="440" w:lineRule="exact"/>
              <w:rPr>
                <w:rFonts w:ascii="Times New Roman" w:hAnsi="Times New Roman"/>
                <w:color w:val="auto"/>
                <w:sz w:val="24"/>
                <w:highlight w:val="none"/>
              </w:rPr>
            </w:pPr>
          </w:p>
        </w:tc>
      </w:tr>
      <w:tr w14:paraId="69809F33">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56DF4502">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监理内容</w:t>
            </w:r>
          </w:p>
        </w:tc>
        <w:tc>
          <w:tcPr>
            <w:tcW w:w="3668" w:type="pct"/>
            <w:tcBorders>
              <w:top w:val="single" w:color="auto" w:sz="4" w:space="0"/>
              <w:left w:val="nil"/>
              <w:bottom w:val="single" w:color="auto" w:sz="4" w:space="0"/>
              <w:right w:val="single" w:color="auto" w:sz="4" w:space="0"/>
            </w:tcBorders>
          </w:tcPr>
          <w:p w14:paraId="4E673C49">
            <w:pPr>
              <w:wordWrap w:val="0"/>
              <w:topLinePunct/>
              <w:spacing w:line="440" w:lineRule="exact"/>
              <w:rPr>
                <w:rFonts w:ascii="Times New Roman" w:hAnsi="Times New Roman"/>
                <w:color w:val="auto"/>
                <w:sz w:val="24"/>
                <w:highlight w:val="none"/>
              </w:rPr>
            </w:pPr>
          </w:p>
        </w:tc>
      </w:tr>
      <w:tr w14:paraId="1E290353">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066849D6">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总监理工程师</w:t>
            </w:r>
          </w:p>
        </w:tc>
        <w:tc>
          <w:tcPr>
            <w:tcW w:w="3668" w:type="pct"/>
            <w:tcBorders>
              <w:top w:val="single" w:color="auto" w:sz="4" w:space="0"/>
              <w:left w:val="nil"/>
              <w:bottom w:val="single" w:color="auto" w:sz="4" w:space="0"/>
              <w:right w:val="single" w:color="auto" w:sz="4" w:space="0"/>
            </w:tcBorders>
          </w:tcPr>
          <w:p w14:paraId="69E55634">
            <w:pPr>
              <w:wordWrap w:val="0"/>
              <w:topLinePunct/>
              <w:spacing w:line="440" w:lineRule="exact"/>
              <w:rPr>
                <w:rFonts w:ascii="Times New Roman" w:hAnsi="Times New Roman"/>
                <w:color w:val="auto"/>
                <w:sz w:val="24"/>
                <w:highlight w:val="none"/>
              </w:rPr>
            </w:pPr>
          </w:p>
        </w:tc>
      </w:tr>
      <w:tr w14:paraId="0A7984CB">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2671595A">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项目描述</w:t>
            </w:r>
          </w:p>
        </w:tc>
        <w:tc>
          <w:tcPr>
            <w:tcW w:w="3668" w:type="pct"/>
            <w:tcBorders>
              <w:top w:val="single" w:color="auto" w:sz="4" w:space="0"/>
              <w:left w:val="nil"/>
              <w:bottom w:val="single" w:color="auto" w:sz="4" w:space="0"/>
              <w:right w:val="single" w:color="auto" w:sz="4" w:space="0"/>
            </w:tcBorders>
          </w:tcPr>
          <w:p w14:paraId="657D8F22">
            <w:pPr>
              <w:wordWrap w:val="0"/>
              <w:topLinePunct/>
              <w:spacing w:line="440" w:lineRule="exact"/>
              <w:rPr>
                <w:rFonts w:ascii="Times New Roman" w:hAnsi="Times New Roman"/>
                <w:color w:val="auto"/>
                <w:sz w:val="24"/>
                <w:highlight w:val="none"/>
              </w:rPr>
            </w:pPr>
          </w:p>
          <w:p w14:paraId="1CE90975">
            <w:pPr>
              <w:wordWrap w:val="0"/>
              <w:topLinePunct/>
              <w:spacing w:line="440" w:lineRule="exact"/>
              <w:rPr>
                <w:rFonts w:ascii="Times New Roman" w:hAnsi="Times New Roman"/>
                <w:color w:val="auto"/>
                <w:sz w:val="24"/>
                <w:highlight w:val="none"/>
              </w:rPr>
            </w:pPr>
          </w:p>
          <w:p w14:paraId="331C9BE1">
            <w:pPr>
              <w:wordWrap w:val="0"/>
              <w:topLinePunct/>
              <w:spacing w:line="440" w:lineRule="exact"/>
              <w:rPr>
                <w:rFonts w:ascii="Times New Roman" w:hAnsi="Times New Roman"/>
                <w:color w:val="auto"/>
                <w:sz w:val="24"/>
                <w:highlight w:val="none"/>
              </w:rPr>
            </w:pPr>
          </w:p>
          <w:p w14:paraId="6B94E06D">
            <w:pPr>
              <w:wordWrap w:val="0"/>
              <w:topLinePunct/>
              <w:spacing w:line="440" w:lineRule="exact"/>
              <w:rPr>
                <w:rFonts w:ascii="Times New Roman" w:hAnsi="Times New Roman"/>
                <w:color w:val="auto"/>
                <w:sz w:val="24"/>
                <w:highlight w:val="none"/>
              </w:rPr>
            </w:pPr>
          </w:p>
          <w:p w14:paraId="49729FB2">
            <w:pPr>
              <w:wordWrap w:val="0"/>
              <w:topLinePunct/>
              <w:spacing w:line="440" w:lineRule="exact"/>
              <w:rPr>
                <w:rFonts w:ascii="Times New Roman" w:hAnsi="Times New Roman"/>
                <w:color w:val="auto"/>
                <w:sz w:val="24"/>
                <w:highlight w:val="none"/>
              </w:rPr>
            </w:pPr>
          </w:p>
          <w:p w14:paraId="4D65514C">
            <w:pPr>
              <w:wordWrap w:val="0"/>
              <w:topLinePunct/>
              <w:spacing w:line="440" w:lineRule="exact"/>
              <w:rPr>
                <w:rFonts w:ascii="Times New Roman" w:hAnsi="Times New Roman"/>
                <w:color w:val="auto"/>
                <w:sz w:val="24"/>
                <w:highlight w:val="none"/>
              </w:rPr>
            </w:pPr>
          </w:p>
          <w:p w14:paraId="42EC9E16">
            <w:pPr>
              <w:wordWrap w:val="0"/>
              <w:topLinePunct/>
              <w:spacing w:line="440" w:lineRule="exact"/>
              <w:rPr>
                <w:rFonts w:ascii="Times New Roman" w:hAnsi="Times New Roman"/>
                <w:color w:val="auto"/>
                <w:sz w:val="24"/>
                <w:highlight w:val="none"/>
              </w:rPr>
            </w:pPr>
          </w:p>
        </w:tc>
      </w:tr>
      <w:tr w14:paraId="0654EBC7">
        <w:tblPrEx>
          <w:tblCellMar>
            <w:top w:w="0" w:type="dxa"/>
            <w:left w:w="108" w:type="dxa"/>
            <w:bottom w:w="0" w:type="dxa"/>
            <w:right w:w="108" w:type="dxa"/>
          </w:tblCellMar>
        </w:tblPrEx>
        <w:trPr>
          <w:trHeight w:val="670" w:hRule="atLeast"/>
          <w:jc w:val="center"/>
        </w:trPr>
        <w:tc>
          <w:tcPr>
            <w:tcW w:w="1331" w:type="pct"/>
            <w:tcBorders>
              <w:top w:val="single" w:color="auto" w:sz="4" w:space="0"/>
              <w:left w:val="single" w:color="auto" w:sz="4" w:space="0"/>
              <w:bottom w:val="single" w:color="auto" w:sz="4" w:space="0"/>
              <w:right w:val="single" w:color="auto" w:sz="4" w:space="0"/>
            </w:tcBorders>
            <w:vAlign w:val="center"/>
          </w:tcPr>
          <w:p w14:paraId="72E80834">
            <w:pPr>
              <w:wordWrap w:val="0"/>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c>
          <w:tcPr>
            <w:tcW w:w="3668" w:type="pct"/>
            <w:tcBorders>
              <w:top w:val="single" w:color="auto" w:sz="4" w:space="0"/>
              <w:left w:val="nil"/>
              <w:bottom w:val="single" w:color="auto" w:sz="4" w:space="0"/>
              <w:right w:val="single" w:color="auto" w:sz="4" w:space="0"/>
            </w:tcBorders>
          </w:tcPr>
          <w:p w14:paraId="4A8FB664">
            <w:pPr>
              <w:wordWrap w:val="0"/>
              <w:topLinePunct/>
              <w:spacing w:line="440" w:lineRule="exact"/>
              <w:rPr>
                <w:rFonts w:ascii="Times New Roman" w:hAnsi="Times New Roman"/>
                <w:color w:val="auto"/>
                <w:sz w:val="24"/>
                <w:highlight w:val="none"/>
              </w:rPr>
            </w:pPr>
          </w:p>
        </w:tc>
      </w:tr>
    </w:tbl>
    <w:p w14:paraId="02E5F5C8">
      <w:pPr>
        <w:wordWrap w:val="0"/>
        <w:spacing w:line="440" w:lineRule="exact"/>
        <w:ind w:firstLine="220" w:firstLineChars="100"/>
        <w:rPr>
          <w:rFonts w:ascii="Times New Roman" w:hAnsi="Times New Roman"/>
          <w:color w:val="auto"/>
          <w:highlight w:val="none"/>
        </w:rPr>
      </w:pPr>
      <w:r>
        <w:rPr>
          <w:rFonts w:hint="eastAsia" w:ascii="Times New Roman" w:hAnsi="Times New Roman"/>
          <w:color w:val="auto"/>
          <w:highlight w:val="none"/>
        </w:rPr>
        <w:t>注：在本表后附相关证明材料。</w:t>
      </w:r>
    </w:p>
    <w:p w14:paraId="4B12ADE2">
      <w:pPr>
        <w:wordWrap w:val="0"/>
        <w:spacing w:line="440" w:lineRule="exact"/>
        <w:rPr>
          <w:rFonts w:ascii="Times New Roman" w:hAnsi="Times New Roman"/>
          <w:color w:val="auto"/>
          <w:highlight w:val="none"/>
        </w:rPr>
      </w:pPr>
    </w:p>
    <w:p w14:paraId="26A581BC">
      <w:pPr>
        <w:wordWrap w:val="0"/>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32"/>
          <w:szCs w:val="32"/>
          <w:highlight w:val="none"/>
        </w:rPr>
        <w:br w:type="page"/>
      </w: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四</w:t>
      </w:r>
      <w:r>
        <w:rPr>
          <w:rFonts w:ascii="Times New Roman" w:hAnsi="Times New Roman"/>
          <w:b/>
          <w:bCs/>
          <w:color w:val="auto"/>
          <w:sz w:val="28"/>
          <w:szCs w:val="28"/>
          <w:highlight w:val="none"/>
        </w:rPr>
        <w:t>）拟委任的主要人员汇总表（格式可自定）</w:t>
      </w:r>
    </w:p>
    <w:tbl>
      <w:tblPr>
        <w:tblStyle w:val="23"/>
        <w:tblW w:w="4997" w:type="pct"/>
        <w:jc w:val="center"/>
        <w:tblLayout w:type="autofit"/>
        <w:tblCellMar>
          <w:top w:w="0" w:type="dxa"/>
          <w:left w:w="108" w:type="dxa"/>
          <w:bottom w:w="0" w:type="dxa"/>
          <w:right w:w="108" w:type="dxa"/>
        </w:tblCellMar>
      </w:tblPr>
      <w:tblGrid>
        <w:gridCol w:w="1016"/>
        <w:gridCol w:w="1584"/>
        <w:gridCol w:w="881"/>
        <w:gridCol w:w="761"/>
        <w:gridCol w:w="937"/>
        <w:gridCol w:w="1407"/>
        <w:gridCol w:w="879"/>
        <w:gridCol w:w="1086"/>
        <w:gridCol w:w="1405"/>
      </w:tblGrid>
      <w:tr w14:paraId="33644A4C">
        <w:tblPrEx>
          <w:tblCellMar>
            <w:top w:w="0" w:type="dxa"/>
            <w:left w:w="108" w:type="dxa"/>
            <w:bottom w:w="0" w:type="dxa"/>
            <w:right w:w="108" w:type="dxa"/>
          </w:tblCellMar>
        </w:tblPrEx>
        <w:trPr>
          <w:jc w:val="center"/>
        </w:trPr>
        <w:tc>
          <w:tcPr>
            <w:tcW w:w="510" w:type="pct"/>
            <w:vMerge w:val="restart"/>
            <w:tcBorders>
              <w:top w:val="single" w:color="auto" w:sz="4" w:space="0"/>
              <w:left w:val="single" w:color="auto" w:sz="4" w:space="0"/>
              <w:bottom w:val="single" w:color="auto" w:sz="4" w:space="0"/>
              <w:right w:val="single" w:color="auto" w:sz="4" w:space="0"/>
            </w:tcBorders>
            <w:vAlign w:val="center"/>
          </w:tcPr>
          <w:p w14:paraId="366ED07B">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795" w:type="pct"/>
            <w:vMerge w:val="restart"/>
            <w:tcBorders>
              <w:top w:val="single" w:color="auto" w:sz="4" w:space="0"/>
              <w:left w:val="nil"/>
              <w:bottom w:val="single" w:color="auto" w:sz="4" w:space="0"/>
              <w:right w:val="single" w:color="auto" w:sz="4" w:space="0"/>
            </w:tcBorders>
            <w:vAlign w:val="center"/>
          </w:tcPr>
          <w:p w14:paraId="5440C797">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本项目任职</w:t>
            </w:r>
          </w:p>
        </w:tc>
        <w:tc>
          <w:tcPr>
            <w:tcW w:w="442" w:type="pct"/>
            <w:vMerge w:val="restart"/>
            <w:tcBorders>
              <w:top w:val="single" w:color="auto" w:sz="4" w:space="0"/>
              <w:left w:val="nil"/>
              <w:bottom w:val="single" w:color="auto" w:sz="4" w:space="0"/>
              <w:right w:val="single" w:color="auto" w:sz="4" w:space="0"/>
            </w:tcBorders>
            <w:vAlign w:val="center"/>
          </w:tcPr>
          <w:p w14:paraId="5435BB94">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382" w:type="pct"/>
            <w:vMerge w:val="restart"/>
            <w:tcBorders>
              <w:top w:val="single" w:color="auto" w:sz="4" w:space="0"/>
              <w:left w:val="nil"/>
              <w:bottom w:val="single" w:color="auto" w:sz="4" w:space="0"/>
              <w:right w:val="single" w:color="auto" w:sz="4" w:space="0"/>
            </w:tcBorders>
            <w:vAlign w:val="center"/>
          </w:tcPr>
          <w:p w14:paraId="2C6A00CC">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职称</w:t>
            </w:r>
          </w:p>
        </w:tc>
        <w:tc>
          <w:tcPr>
            <w:tcW w:w="470" w:type="pct"/>
            <w:vMerge w:val="restart"/>
            <w:tcBorders>
              <w:top w:val="single" w:color="auto" w:sz="4" w:space="0"/>
              <w:left w:val="nil"/>
              <w:bottom w:val="single" w:color="auto" w:sz="4" w:space="0"/>
              <w:right w:val="single" w:color="auto" w:sz="4" w:space="0"/>
            </w:tcBorders>
            <w:vAlign w:val="center"/>
          </w:tcPr>
          <w:p w14:paraId="79AD5864">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专业</w:t>
            </w:r>
          </w:p>
        </w:tc>
        <w:tc>
          <w:tcPr>
            <w:tcW w:w="1692" w:type="pct"/>
            <w:gridSpan w:val="3"/>
            <w:tcBorders>
              <w:top w:val="single" w:color="auto" w:sz="4" w:space="0"/>
              <w:left w:val="nil"/>
              <w:bottom w:val="single" w:color="auto" w:sz="4" w:space="0"/>
              <w:right w:val="single" w:color="auto" w:sz="4" w:space="0"/>
            </w:tcBorders>
            <w:vAlign w:val="center"/>
          </w:tcPr>
          <w:p w14:paraId="0A24DCB5">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执业或职业资格证明</w:t>
            </w:r>
          </w:p>
        </w:tc>
        <w:tc>
          <w:tcPr>
            <w:tcW w:w="705" w:type="pct"/>
            <w:tcBorders>
              <w:top w:val="single" w:color="auto" w:sz="4" w:space="0"/>
              <w:left w:val="nil"/>
              <w:bottom w:val="single" w:color="auto" w:sz="4" w:space="0"/>
              <w:right w:val="single" w:color="auto" w:sz="4" w:space="0"/>
            </w:tcBorders>
            <w:vAlign w:val="center"/>
          </w:tcPr>
          <w:p w14:paraId="4333C047">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r>
      <w:tr w14:paraId="66AFBDE6">
        <w:tblPrEx>
          <w:tblCellMar>
            <w:top w:w="0" w:type="dxa"/>
            <w:left w:w="108" w:type="dxa"/>
            <w:bottom w:w="0" w:type="dxa"/>
            <w:right w:w="108" w:type="dxa"/>
          </w:tblCellMar>
        </w:tblPrEx>
        <w:trPr>
          <w:jc w:val="center"/>
        </w:trPr>
        <w:tc>
          <w:tcPr>
            <w:tcW w:w="510" w:type="pct"/>
            <w:vMerge w:val="continue"/>
            <w:tcBorders>
              <w:top w:val="single" w:color="auto" w:sz="4" w:space="0"/>
              <w:left w:val="single" w:color="auto" w:sz="4" w:space="0"/>
              <w:bottom w:val="single" w:color="auto" w:sz="4" w:space="0"/>
              <w:right w:val="single" w:color="auto" w:sz="4" w:space="0"/>
            </w:tcBorders>
            <w:vAlign w:val="center"/>
          </w:tcPr>
          <w:p w14:paraId="29830BAB">
            <w:pPr>
              <w:widowControl/>
              <w:wordWrap w:val="0"/>
              <w:rPr>
                <w:rFonts w:ascii="Times New Roman" w:hAnsi="Times New Roman"/>
                <w:color w:val="auto"/>
                <w:sz w:val="24"/>
                <w:highlight w:val="none"/>
              </w:rPr>
            </w:pPr>
          </w:p>
        </w:tc>
        <w:tc>
          <w:tcPr>
            <w:tcW w:w="795" w:type="pct"/>
            <w:vMerge w:val="continue"/>
            <w:tcBorders>
              <w:top w:val="single" w:color="auto" w:sz="4" w:space="0"/>
              <w:left w:val="nil"/>
              <w:bottom w:val="single" w:color="auto" w:sz="4" w:space="0"/>
              <w:right w:val="single" w:color="auto" w:sz="4" w:space="0"/>
            </w:tcBorders>
            <w:vAlign w:val="center"/>
          </w:tcPr>
          <w:p w14:paraId="23637298">
            <w:pPr>
              <w:widowControl/>
              <w:wordWrap w:val="0"/>
              <w:rPr>
                <w:rFonts w:ascii="Times New Roman" w:hAnsi="Times New Roman"/>
                <w:color w:val="auto"/>
                <w:sz w:val="24"/>
                <w:highlight w:val="none"/>
              </w:rPr>
            </w:pPr>
          </w:p>
        </w:tc>
        <w:tc>
          <w:tcPr>
            <w:tcW w:w="442" w:type="pct"/>
            <w:vMerge w:val="continue"/>
            <w:tcBorders>
              <w:top w:val="single" w:color="auto" w:sz="4" w:space="0"/>
              <w:left w:val="nil"/>
              <w:bottom w:val="single" w:color="auto" w:sz="4" w:space="0"/>
              <w:right w:val="single" w:color="auto" w:sz="4" w:space="0"/>
            </w:tcBorders>
            <w:vAlign w:val="center"/>
          </w:tcPr>
          <w:p w14:paraId="392FF208">
            <w:pPr>
              <w:widowControl/>
              <w:wordWrap w:val="0"/>
              <w:rPr>
                <w:rFonts w:ascii="Times New Roman" w:hAnsi="Times New Roman"/>
                <w:color w:val="auto"/>
                <w:sz w:val="24"/>
                <w:highlight w:val="none"/>
              </w:rPr>
            </w:pPr>
          </w:p>
        </w:tc>
        <w:tc>
          <w:tcPr>
            <w:tcW w:w="382" w:type="pct"/>
            <w:vMerge w:val="continue"/>
            <w:tcBorders>
              <w:top w:val="single" w:color="auto" w:sz="4" w:space="0"/>
              <w:left w:val="nil"/>
              <w:bottom w:val="single" w:color="auto" w:sz="4" w:space="0"/>
              <w:right w:val="single" w:color="auto" w:sz="4" w:space="0"/>
            </w:tcBorders>
            <w:vAlign w:val="center"/>
          </w:tcPr>
          <w:p w14:paraId="7F64FB50">
            <w:pPr>
              <w:widowControl/>
              <w:wordWrap w:val="0"/>
              <w:rPr>
                <w:rFonts w:ascii="Times New Roman" w:hAnsi="Times New Roman"/>
                <w:color w:val="auto"/>
                <w:sz w:val="24"/>
                <w:highlight w:val="none"/>
              </w:rPr>
            </w:pPr>
          </w:p>
        </w:tc>
        <w:tc>
          <w:tcPr>
            <w:tcW w:w="470" w:type="pct"/>
            <w:vMerge w:val="continue"/>
            <w:tcBorders>
              <w:top w:val="single" w:color="auto" w:sz="4" w:space="0"/>
              <w:left w:val="nil"/>
              <w:bottom w:val="single" w:color="auto" w:sz="4" w:space="0"/>
              <w:right w:val="single" w:color="auto" w:sz="4" w:space="0"/>
            </w:tcBorders>
            <w:vAlign w:val="center"/>
          </w:tcPr>
          <w:p w14:paraId="600A272B">
            <w:pPr>
              <w:widowControl/>
              <w:wordWrap w:val="0"/>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vAlign w:val="center"/>
          </w:tcPr>
          <w:p w14:paraId="008D8740">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证书名称</w:t>
            </w:r>
          </w:p>
        </w:tc>
        <w:tc>
          <w:tcPr>
            <w:tcW w:w="441" w:type="pct"/>
            <w:tcBorders>
              <w:top w:val="single" w:color="auto" w:sz="4" w:space="0"/>
              <w:left w:val="nil"/>
              <w:bottom w:val="single" w:color="auto" w:sz="4" w:space="0"/>
              <w:right w:val="single" w:color="auto" w:sz="4" w:space="0"/>
            </w:tcBorders>
            <w:vAlign w:val="center"/>
          </w:tcPr>
          <w:p w14:paraId="508A4192">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级别</w:t>
            </w:r>
          </w:p>
        </w:tc>
        <w:tc>
          <w:tcPr>
            <w:tcW w:w="543" w:type="pct"/>
            <w:tcBorders>
              <w:top w:val="single" w:color="auto" w:sz="4" w:space="0"/>
              <w:left w:val="nil"/>
              <w:bottom w:val="single" w:color="auto" w:sz="4" w:space="0"/>
              <w:right w:val="single" w:color="auto" w:sz="4" w:space="0"/>
            </w:tcBorders>
            <w:vAlign w:val="center"/>
          </w:tcPr>
          <w:p w14:paraId="63025508">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证号</w:t>
            </w:r>
          </w:p>
        </w:tc>
        <w:tc>
          <w:tcPr>
            <w:tcW w:w="705" w:type="pct"/>
            <w:tcBorders>
              <w:top w:val="single" w:color="auto" w:sz="4" w:space="0"/>
              <w:left w:val="nil"/>
              <w:bottom w:val="single" w:color="auto" w:sz="4" w:space="0"/>
              <w:right w:val="single" w:color="auto" w:sz="4" w:space="0"/>
            </w:tcBorders>
            <w:vAlign w:val="center"/>
          </w:tcPr>
          <w:p w14:paraId="6B84F4C9">
            <w:pPr>
              <w:wordWrap w:val="0"/>
              <w:spacing w:line="440" w:lineRule="exact"/>
              <w:jc w:val="center"/>
              <w:rPr>
                <w:rFonts w:ascii="Times New Roman" w:hAnsi="Times New Roman"/>
                <w:color w:val="auto"/>
                <w:sz w:val="24"/>
                <w:highlight w:val="none"/>
              </w:rPr>
            </w:pPr>
          </w:p>
        </w:tc>
      </w:tr>
      <w:tr w14:paraId="30C8E25E">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vAlign w:val="center"/>
          </w:tcPr>
          <w:p w14:paraId="7F151C8F">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67F58B63">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vAlign w:val="center"/>
          </w:tcPr>
          <w:p w14:paraId="51F15577">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vAlign w:val="center"/>
          </w:tcPr>
          <w:p w14:paraId="3268A3C7">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vAlign w:val="center"/>
          </w:tcPr>
          <w:p w14:paraId="735FD232">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vAlign w:val="center"/>
          </w:tcPr>
          <w:p w14:paraId="3E0FBE40">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vAlign w:val="center"/>
          </w:tcPr>
          <w:p w14:paraId="7D028147">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vAlign w:val="center"/>
          </w:tcPr>
          <w:p w14:paraId="64266D70">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vAlign w:val="center"/>
          </w:tcPr>
          <w:p w14:paraId="31414A37">
            <w:pPr>
              <w:wordWrap w:val="0"/>
              <w:spacing w:line="440" w:lineRule="exact"/>
              <w:jc w:val="center"/>
              <w:rPr>
                <w:rFonts w:ascii="Times New Roman" w:hAnsi="Times New Roman"/>
                <w:color w:val="auto"/>
                <w:sz w:val="24"/>
                <w:highlight w:val="none"/>
              </w:rPr>
            </w:pPr>
          </w:p>
        </w:tc>
      </w:tr>
      <w:tr w14:paraId="291C450C">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25A10771">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2DA744FB">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050E1D3D">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09846EA7">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3895A6B4">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60291D68">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245A0CB4">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2DA61AC7">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585DFF69">
            <w:pPr>
              <w:wordWrap w:val="0"/>
              <w:spacing w:line="440" w:lineRule="exact"/>
              <w:jc w:val="center"/>
              <w:rPr>
                <w:rFonts w:ascii="Times New Roman" w:hAnsi="Times New Roman"/>
                <w:color w:val="auto"/>
                <w:sz w:val="24"/>
                <w:highlight w:val="none"/>
              </w:rPr>
            </w:pPr>
          </w:p>
        </w:tc>
      </w:tr>
      <w:tr w14:paraId="07696336">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3C91B866">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3D5BEF21">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0AF1A92C">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73F3AAD6">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65EDDA3D">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70DA31CB">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7DB53E91">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2D2E2A67">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5F1D7048">
            <w:pPr>
              <w:wordWrap w:val="0"/>
              <w:spacing w:line="440" w:lineRule="exact"/>
              <w:jc w:val="center"/>
              <w:rPr>
                <w:rFonts w:ascii="Times New Roman" w:hAnsi="Times New Roman"/>
                <w:color w:val="auto"/>
                <w:sz w:val="24"/>
                <w:highlight w:val="none"/>
              </w:rPr>
            </w:pPr>
          </w:p>
        </w:tc>
      </w:tr>
      <w:tr w14:paraId="4EE06FBB">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710FB50E">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02A1BAE6">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118BB0BF">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370842CA">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52F72117">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6DBD43CC">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10DEDE27">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50FD2727">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1AD3EAB9">
            <w:pPr>
              <w:wordWrap w:val="0"/>
              <w:spacing w:line="440" w:lineRule="exact"/>
              <w:jc w:val="center"/>
              <w:rPr>
                <w:rFonts w:ascii="Times New Roman" w:hAnsi="Times New Roman"/>
                <w:color w:val="auto"/>
                <w:sz w:val="24"/>
                <w:highlight w:val="none"/>
              </w:rPr>
            </w:pPr>
          </w:p>
        </w:tc>
      </w:tr>
      <w:tr w14:paraId="2BA12C29">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132B3F70">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7D2D71BE">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53717FDB">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4442DBE3">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53FA5972">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46465D47">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14755818">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74C14863">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3602FC98">
            <w:pPr>
              <w:wordWrap w:val="0"/>
              <w:spacing w:line="440" w:lineRule="exact"/>
              <w:jc w:val="center"/>
              <w:rPr>
                <w:rFonts w:ascii="Times New Roman" w:hAnsi="Times New Roman"/>
                <w:color w:val="auto"/>
                <w:sz w:val="24"/>
                <w:highlight w:val="none"/>
              </w:rPr>
            </w:pPr>
          </w:p>
        </w:tc>
      </w:tr>
      <w:tr w14:paraId="6303D6EA">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6127EBAC">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538909F6">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4B501276">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59E10884">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29108D04">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7AFE9CDB">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14D46590">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3348FD49">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1229A74C">
            <w:pPr>
              <w:wordWrap w:val="0"/>
              <w:spacing w:line="440" w:lineRule="exact"/>
              <w:jc w:val="center"/>
              <w:rPr>
                <w:rFonts w:ascii="Times New Roman" w:hAnsi="Times New Roman"/>
                <w:color w:val="auto"/>
                <w:sz w:val="24"/>
                <w:highlight w:val="none"/>
              </w:rPr>
            </w:pPr>
          </w:p>
        </w:tc>
      </w:tr>
      <w:tr w14:paraId="6FC8437F">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2558B3B7">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56F32BC0">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49E24E66">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09E67D3E">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6A5F735C">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6AD98755">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3629ABD6">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77B1F034">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0058F554">
            <w:pPr>
              <w:wordWrap w:val="0"/>
              <w:spacing w:line="440" w:lineRule="exact"/>
              <w:jc w:val="center"/>
              <w:rPr>
                <w:rFonts w:ascii="Times New Roman" w:hAnsi="Times New Roman"/>
                <w:color w:val="auto"/>
                <w:sz w:val="24"/>
                <w:highlight w:val="none"/>
              </w:rPr>
            </w:pPr>
          </w:p>
        </w:tc>
      </w:tr>
      <w:tr w14:paraId="2E767F83">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70D250E0">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4F75A59F">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6F5FB587">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45C3E40B">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07105856">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191982A8">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02B62F57">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2242DAF3">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79D6548C">
            <w:pPr>
              <w:wordWrap w:val="0"/>
              <w:spacing w:line="440" w:lineRule="exact"/>
              <w:jc w:val="center"/>
              <w:rPr>
                <w:rFonts w:ascii="Times New Roman" w:hAnsi="Times New Roman"/>
                <w:color w:val="auto"/>
                <w:sz w:val="24"/>
                <w:highlight w:val="none"/>
              </w:rPr>
            </w:pPr>
          </w:p>
        </w:tc>
      </w:tr>
      <w:tr w14:paraId="517E3B11">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130699C9">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7F467BA6">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4E028205">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5142D740">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0C489F80">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591B9E88">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139DA79E">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22341491">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4305D30C">
            <w:pPr>
              <w:wordWrap w:val="0"/>
              <w:spacing w:line="440" w:lineRule="exact"/>
              <w:jc w:val="center"/>
              <w:rPr>
                <w:rFonts w:ascii="Times New Roman" w:hAnsi="Times New Roman"/>
                <w:color w:val="auto"/>
                <w:sz w:val="24"/>
                <w:highlight w:val="none"/>
              </w:rPr>
            </w:pPr>
          </w:p>
        </w:tc>
      </w:tr>
      <w:tr w14:paraId="2DF2EEED">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72ACCE7E">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6A7AB760">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00D9C49B">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3D5822E9">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79400BC0">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290FB884">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5B266BDB">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6C048A78">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05411C9A">
            <w:pPr>
              <w:wordWrap w:val="0"/>
              <w:spacing w:line="440" w:lineRule="exact"/>
              <w:jc w:val="center"/>
              <w:rPr>
                <w:rFonts w:ascii="Times New Roman" w:hAnsi="Times New Roman"/>
                <w:color w:val="auto"/>
                <w:sz w:val="24"/>
                <w:highlight w:val="none"/>
              </w:rPr>
            </w:pPr>
          </w:p>
        </w:tc>
      </w:tr>
      <w:tr w14:paraId="26D60CAC">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5BC4CFAA">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285F973C">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7639908A">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196B03BC">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397AF1AE">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3C966465">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70965BC4">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534B6FAE">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10083B42">
            <w:pPr>
              <w:wordWrap w:val="0"/>
              <w:spacing w:line="440" w:lineRule="exact"/>
              <w:jc w:val="center"/>
              <w:rPr>
                <w:rFonts w:ascii="Times New Roman" w:hAnsi="Times New Roman"/>
                <w:color w:val="auto"/>
                <w:sz w:val="24"/>
                <w:highlight w:val="none"/>
              </w:rPr>
            </w:pPr>
          </w:p>
        </w:tc>
      </w:tr>
      <w:tr w14:paraId="624E0EDB">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7CB0F713">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2C0396E1">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20BFFCB3">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004E1308">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4E3CCFA1">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0DF63666">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39919FED">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22B11BC5">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7F8311C7">
            <w:pPr>
              <w:wordWrap w:val="0"/>
              <w:spacing w:line="440" w:lineRule="exact"/>
              <w:jc w:val="center"/>
              <w:rPr>
                <w:rFonts w:ascii="Times New Roman" w:hAnsi="Times New Roman"/>
                <w:color w:val="auto"/>
                <w:sz w:val="24"/>
                <w:highlight w:val="none"/>
              </w:rPr>
            </w:pPr>
          </w:p>
        </w:tc>
      </w:tr>
      <w:tr w14:paraId="18ACE930">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679CC24B">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03D6B62E">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5F17AAA5">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29FA7507">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08685567">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25A10B50">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2E3BCD10">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47369FDA">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159F3B26">
            <w:pPr>
              <w:wordWrap w:val="0"/>
              <w:spacing w:line="440" w:lineRule="exact"/>
              <w:jc w:val="center"/>
              <w:rPr>
                <w:rFonts w:ascii="Times New Roman" w:hAnsi="Times New Roman"/>
                <w:color w:val="auto"/>
                <w:sz w:val="24"/>
                <w:highlight w:val="none"/>
              </w:rPr>
            </w:pPr>
          </w:p>
        </w:tc>
      </w:tr>
      <w:tr w14:paraId="4B5D8C73">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3C7A9BBF">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46B5C8E6">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46E90994">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75214D6D">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19A4468F">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4E33AE72">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2FB824BB">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4665E131">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4D7CE4AD">
            <w:pPr>
              <w:wordWrap w:val="0"/>
              <w:spacing w:line="440" w:lineRule="exact"/>
              <w:jc w:val="center"/>
              <w:rPr>
                <w:rFonts w:ascii="Times New Roman" w:hAnsi="Times New Roman"/>
                <w:color w:val="auto"/>
                <w:sz w:val="24"/>
                <w:highlight w:val="none"/>
              </w:rPr>
            </w:pPr>
          </w:p>
        </w:tc>
      </w:tr>
      <w:tr w14:paraId="338D0E10">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5EE1FC2E">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1E9459D6">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3C473A83">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139C9047">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7857C1B7">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59AF8616">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3DB7D687">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50ADDF65">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3960042D">
            <w:pPr>
              <w:wordWrap w:val="0"/>
              <w:spacing w:line="440" w:lineRule="exact"/>
              <w:jc w:val="center"/>
              <w:rPr>
                <w:rFonts w:ascii="Times New Roman" w:hAnsi="Times New Roman"/>
                <w:color w:val="auto"/>
                <w:sz w:val="24"/>
                <w:highlight w:val="none"/>
              </w:rPr>
            </w:pPr>
          </w:p>
        </w:tc>
      </w:tr>
      <w:tr w14:paraId="44928BAD">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45613BE0">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3E42E5D4">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2777CD9C">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3A179A1C">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3680061B">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6876FCCB">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37CCE06C">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49CA5F8F">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73C0BFFF">
            <w:pPr>
              <w:wordWrap w:val="0"/>
              <w:spacing w:line="440" w:lineRule="exact"/>
              <w:jc w:val="center"/>
              <w:rPr>
                <w:rFonts w:ascii="Times New Roman" w:hAnsi="Times New Roman"/>
                <w:color w:val="auto"/>
                <w:sz w:val="24"/>
                <w:highlight w:val="none"/>
              </w:rPr>
            </w:pPr>
          </w:p>
        </w:tc>
      </w:tr>
      <w:tr w14:paraId="2028A940">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4505575F">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78F5A416">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02A4D243">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082307F8">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42F56E57">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5C96E7BF">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24456760">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159B9150">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0C226FD3">
            <w:pPr>
              <w:wordWrap w:val="0"/>
              <w:spacing w:line="440" w:lineRule="exact"/>
              <w:jc w:val="center"/>
              <w:rPr>
                <w:rFonts w:ascii="Times New Roman" w:hAnsi="Times New Roman"/>
                <w:color w:val="auto"/>
                <w:sz w:val="24"/>
                <w:highlight w:val="none"/>
              </w:rPr>
            </w:pPr>
          </w:p>
        </w:tc>
      </w:tr>
      <w:tr w14:paraId="374E6613">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52F1CD8C">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216750C6">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13927866">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7521AAEE">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27A77069">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5D904109">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021BEEC2">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04A33EF4">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05B2CC25">
            <w:pPr>
              <w:wordWrap w:val="0"/>
              <w:spacing w:line="440" w:lineRule="exact"/>
              <w:jc w:val="center"/>
              <w:rPr>
                <w:rFonts w:ascii="Times New Roman" w:hAnsi="Times New Roman"/>
                <w:color w:val="auto"/>
                <w:sz w:val="24"/>
                <w:highlight w:val="none"/>
              </w:rPr>
            </w:pPr>
          </w:p>
        </w:tc>
      </w:tr>
      <w:tr w14:paraId="33A3A5BD">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55AEABCA">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290142DE">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306F1A5D">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315321DA">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5D466749">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70F5331C">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09B69FFA">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3E23F564">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0489C051">
            <w:pPr>
              <w:wordWrap w:val="0"/>
              <w:spacing w:line="440" w:lineRule="exact"/>
              <w:jc w:val="center"/>
              <w:rPr>
                <w:rFonts w:ascii="Times New Roman" w:hAnsi="Times New Roman"/>
                <w:color w:val="auto"/>
                <w:sz w:val="24"/>
                <w:highlight w:val="none"/>
              </w:rPr>
            </w:pPr>
          </w:p>
        </w:tc>
      </w:tr>
      <w:tr w14:paraId="5ED84BCC">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281A13FC">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0B7D799A">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67AEAE42">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3360055A">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05BA0C57">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4D781363">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128C9622">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36684FAC">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5AC55199">
            <w:pPr>
              <w:wordWrap w:val="0"/>
              <w:spacing w:line="440" w:lineRule="exact"/>
              <w:jc w:val="center"/>
              <w:rPr>
                <w:rFonts w:ascii="Times New Roman" w:hAnsi="Times New Roman"/>
                <w:color w:val="auto"/>
                <w:sz w:val="24"/>
                <w:highlight w:val="none"/>
              </w:rPr>
            </w:pPr>
          </w:p>
        </w:tc>
      </w:tr>
      <w:tr w14:paraId="17C7C934">
        <w:tblPrEx>
          <w:tblCellMar>
            <w:top w:w="0" w:type="dxa"/>
            <w:left w:w="108" w:type="dxa"/>
            <w:bottom w:w="0" w:type="dxa"/>
            <w:right w:w="108" w:type="dxa"/>
          </w:tblCellMar>
        </w:tblPrEx>
        <w:trPr>
          <w:jc w:val="center"/>
        </w:trPr>
        <w:tc>
          <w:tcPr>
            <w:tcW w:w="510" w:type="pct"/>
            <w:tcBorders>
              <w:top w:val="single" w:color="auto" w:sz="4" w:space="0"/>
              <w:left w:val="single" w:color="auto" w:sz="4" w:space="0"/>
              <w:bottom w:val="single" w:color="auto" w:sz="4" w:space="0"/>
              <w:right w:val="single" w:color="auto" w:sz="4" w:space="0"/>
            </w:tcBorders>
          </w:tcPr>
          <w:p w14:paraId="2AE0BC8F">
            <w:pPr>
              <w:wordWrap w:val="0"/>
              <w:spacing w:line="440" w:lineRule="exact"/>
              <w:jc w:val="center"/>
              <w:rPr>
                <w:rFonts w:ascii="Times New Roman" w:hAnsi="Times New Roman"/>
                <w:color w:val="auto"/>
                <w:sz w:val="24"/>
                <w:highlight w:val="none"/>
              </w:rPr>
            </w:pPr>
          </w:p>
        </w:tc>
        <w:tc>
          <w:tcPr>
            <w:tcW w:w="795" w:type="pct"/>
            <w:tcBorders>
              <w:top w:val="single" w:color="auto" w:sz="4" w:space="0"/>
              <w:left w:val="nil"/>
              <w:bottom w:val="single" w:color="auto" w:sz="4" w:space="0"/>
              <w:right w:val="single" w:color="auto" w:sz="4" w:space="0"/>
            </w:tcBorders>
          </w:tcPr>
          <w:p w14:paraId="0AAE7F90">
            <w:pPr>
              <w:wordWrap w:val="0"/>
              <w:spacing w:line="440" w:lineRule="exact"/>
              <w:jc w:val="center"/>
              <w:rPr>
                <w:rFonts w:ascii="Times New Roman" w:hAnsi="Times New Roman"/>
                <w:color w:val="auto"/>
                <w:sz w:val="24"/>
                <w:highlight w:val="none"/>
              </w:rPr>
            </w:pPr>
          </w:p>
        </w:tc>
        <w:tc>
          <w:tcPr>
            <w:tcW w:w="442" w:type="pct"/>
            <w:tcBorders>
              <w:top w:val="single" w:color="auto" w:sz="4" w:space="0"/>
              <w:left w:val="nil"/>
              <w:bottom w:val="single" w:color="auto" w:sz="4" w:space="0"/>
              <w:right w:val="single" w:color="auto" w:sz="4" w:space="0"/>
            </w:tcBorders>
          </w:tcPr>
          <w:p w14:paraId="636060F9">
            <w:pPr>
              <w:wordWrap w:val="0"/>
              <w:spacing w:line="440" w:lineRule="exact"/>
              <w:jc w:val="center"/>
              <w:rPr>
                <w:rFonts w:ascii="Times New Roman" w:hAnsi="Times New Roman"/>
                <w:color w:val="auto"/>
                <w:sz w:val="24"/>
                <w:highlight w:val="none"/>
              </w:rPr>
            </w:pPr>
          </w:p>
        </w:tc>
        <w:tc>
          <w:tcPr>
            <w:tcW w:w="382" w:type="pct"/>
            <w:tcBorders>
              <w:top w:val="single" w:color="auto" w:sz="4" w:space="0"/>
              <w:left w:val="nil"/>
              <w:bottom w:val="single" w:color="auto" w:sz="4" w:space="0"/>
              <w:right w:val="single" w:color="auto" w:sz="4" w:space="0"/>
            </w:tcBorders>
          </w:tcPr>
          <w:p w14:paraId="03750A00">
            <w:pPr>
              <w:wordWrap w:val="0"/>
              <w:spacing w:line="440" w:lineRule="exact"/>
              <w:jc w:val="center"/>
              <w:rPr>
                <w:rFonts w:ascii="Times New Roman" w:hAnsi="Times New Roman"/>
                <w:color w:val="auto"/>
                <w:sz w:val="24"/>
                <w:highlight w:val="none"/>
              </w:rPr>
            </w:pPr>
          </w:p>
        </w:tc>
        <w:tc>
          <w:tcPr>
            <w:tcW w:w="470" w:type="pct"/>
            <w:tcBorders>
              <w:top w:val="single" w:color="auto" w:sz="4" w:space="0"/>
              <w:left w:val="nil"/>
              <w:bottom w:val="single" w:color="auto" w:sz="4" w:space="0"/>
              <w:right w:val="single" w:color="auto" w:sz="4" w:space="0"/>
            </w:tcBorders>
          </w:tcPr>
          <w:p w14:paraId="3C0D57CD">
            <w:pPr>
              <w:wordWrap w:val="0"/>
              <w:spacing w:line="440" w:lineRule="exact"/>
              <w:jc w:val="center"/>
              <w:rPr>
                <w:rFonts w:ascii="Times New Roman" w:hAnsi="Times New Roman"/>
                <w:color w:val="auto"/>
                <w:sz w:val="24"/>
                <w:highlight w:val="none"/>
              </w:rPr>
            </w:pPr>
          </w:p>
        </w:tc>
        <w:tc>
          <w:tcPr>
            <w:tcW w:w="706" w:type="pct"/>
            <w:tcBorders>
              <w:top w:val="single" w:color="auto" w:sz="4" w:space="0"/>
              <w:left w:val="nil"/>
              <w:bottom w:val="single" w:color="auto" w:sz="4" w:space="0"/>
              <w:right w:val="single" w:color="auto" w:sz="4" w:space="0"/>
            </w:tcBorders>
          </w:tcPr>
          <w:p w14:paraId="66EE16FB">
            <w:pPr>
              <w:wordWrap w:val="0"/>
              <w:spacing w:line="440" w:lineRule="exact"/>
              <w:jc w:val="center"/>
              <w:rPr>
                <w:rFonts w:ascii="Times New Roman" w:hAnsi="Times New Roman"/>
                <w:color w:val="auto"/>
                <w:sz w:val="24"/>
                <w:highlight w:val="none"/>
              </w:rPr>
            </w:pPr>
          </w:p>
        </w:tc>
        <w:tc>
          <w:tcPr>
            <w:tcW w:w="441" w:type="pct"/>
            <w:tcBorders>
              <w:top w:val="single" w:color="auto" w:sz="4" w:space="0"/>
              <w:left w:val="nil"/>
              <w:bottom w:val="single" w:color="auto" w:sz="4" w:space="0"/>
              <w:right w:val="single" w:color="auto" w:sz="4" w:space="0"/>
            </w:tcBorders>
          </w:tcPr>
          <w:p w14:paraId="56F48E46">
            <w:pPr>
              <w:wordWrap w:val="0"/>
              <w:spacing w:line="440" w:lineRule="exact"/>
              <w:jc w:val="center"/>
              <w:rPr>
                <w:rFonts w:ascii="Times New Roman" w:hAnsi="Times New Roman"/>
                <w:color w:val="auto"/>
                <w:sz w:val="24"/>
                <w:highlight w:val="none"/>
              </w:rPr>
            </w:pPr>
          </w:p>
        </w:tc>
        <w:tc>
          <w:tcPr>
            <w:tcW w:w="543" w:type="pct"/>
            <w:tcBorders>
              <w:top w:val="single" w:color="auto" w:sz="4" w:space="0"/>
              <w:left w:val="nil"/>
              <w:bottom w:val="single" w:color="auto" w:sz="4" w:space="0"/>
              <w:right w:val="single" w:color="auto" w:sz="4" w:space="0"/>
            </w:tcBorders>
          </w:tcPr>
          <w:p w14:paraId="7F02ED44">
            <w:pPr>
              <w:wordWrap w:val="0"/>
              <w:spacing w:line="440" w:lineRule="exact"/>
              <w:jc w:val="center"/>
              <w:rPr>
                <w:rFonts w:ascii="Times New Roman" w:hAnsi="Times New Roman"/>
                <w:color w:val="auto"/>
                <w:sz w:val="24"/>
                <w:highlight w:val="none"/>
              </w:rPr>
            </w:pPr>
          </w:p>
        </w:tc>
        <w:tc>
          <w:tcPr>
            <w:tcW w:w="705" w:type="pct"/>
            <w:tcBorders>
              <w:top w:val="single" w:color="auto" w:sz="4" w:space="0"/>
              <w:left w:val="nil"/>
              <w:bottom w:val="single" w:color="auto" w:sz="4" w:space="0"/>
              <w:right w:val="single" w:color="auto" w:sz="4" w:space="0"/>
            </w:tcBorders>
          </w:tcPr>
          <w:p w14:paraId="2E5541BD">
            <w:pPr>
              <w:wordWrap w:val="0"/>
              <w:spacing w:line="440" w:lineRule="exact"/>
              <w:jc w:val="center"/>
              <w:rPr>
                <w:rFonts w:ascii="Times New Roman" w:hAnsi="Times New Roman"/>
                <w:color w:val="auto"/>
                <w:sz w:val="24"/>
                <w:highlight w:val="none"/>
              </w:rPr>
            </w:pPr>
          </w:p>
        </w:tc>
      </w:tr>
    </w:tbl>
    <w:p w14:paraId="667E85B0">
      <w:pPr>
        <w:wordWrap w:val="0"/>
        <w:spacing w:line="440" w:lineRule="exact"/>
        <w:rPr>
          <w:rFonts w:hint="eastAsia"/>
          <w:color w:val="auto"/>
          <w:highlight w:val="none"/>
        </w:rPr>
      </w:pPr>
      <w:r>
        <w:rPr>
          <w:color w:val="auto"/>
          <w:highlight w:val="none"/>
        </w:rPr>
        <w:br w:type="page"/>
      </w:r>
    </w:p>
    <w:p w14:paraId="1EDB9AD0">
      <w:pPr>
        <w:wordWrap w:val="0"/>
        <w:spacing w:line="440" w:lineRule="exact"/>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五</w:t>
      </w:r>
      <w:r>
        <w:rPr>
          <w:rFonts w:ascii="Times New Roman" w:hAnsi="Times New Roman"/>
          <w:b/>
          <w:bCs/>
          <w:color w:val="auto"/>
          <w:sz w:val="28"/>
          <w:szCs w:val="28"/>
          <w:highlight w:val="none"/>
        </w:rPr>
        <w:t>）主要人员简历表（格式可自定）</w:t>
      </w:r>
    </w:p>
    <w:p w14:paraId="69CEEA49">
      <w:pPr>
        <w:wordWrap w:val="0"/>
        <w:topLinePunct/>
        <w:spacing w:line="440" w:lineRule="exact"/>
        <w:jc w:val="center"/>
        <w:rPr>
          <w:rFonts w:ascii="Times New Roman" w:hAnsi="Times New Roman"/>
          <w:color w:val="auto"/>
          <w:sz w:val="23"/>
          <w:szCs w:val="23"/>
          <w:highlight w:val="none"/>
        </w:rPr>
      </w:pPr>
    </w:p>
    <w:tbl>
      <w:tblPr>
        <w:tblStyle w:val="23"/>
        <w:tblW w:w="4998" w:type="pct"/>
        <w:jc w:val="center"/>
        <w:tblLayout w:type="autofit"/>
        <w:tblCellMar>
          <w:top w:w="0" w:type="dxa"/>
          <w:left w:w="108" w:type="dxa"/>
          <w:bottom w:w="0" w:type="dxa"/>
          <w:right w:w="108" w:type="dxa"/>
        </w:tblCellMar>
      </w:tblPr>
      <w:tblGrid>
        <w:gridCol w:w="1385"/>
        <w:gridCol w:w="416"/>
        <w:gridCol w:w="809"/>
        <w:gridCol w:w="1117"/>
        <w:gridCol w:w="1245"/>
        <w:gridCol w:w="825"/>
        <w:gridCol w:w="1474"/>
        <w:gridCol w:w="468"/>
        <w:gridCol w:w="2219"/>
      </w:tblGrid>
      <w:tr w14:paraId="4C585C84">
        <w:tblPrEx>
          <w:tblCellMar>
            <w:top w:w="0" w:type="dxa"/>
            <w:left w:w="108" w:type="dxa"/>
            <w:bottom w:w="0" w:type="dxa"/>
            <w:right w:w="108" w:type="dxa"/>
          </w:tblCellMar>
        </w:tblPrEx>
        <w:trPr>
          <w:trHeight w:val="751"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41FEF2B9">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615" w:type="pct"/>
            <w:gridSpan w:val="2"/>
            <w:tcBorders>
              <w:top w:val="single" w:color="auto" w:sz="4" w:space="0"/>
              <w:left w:val="nil"/>
              <w:bottom w:val="single" w:color="auto" w:sz="4" w:space="0"/>
              <w:right w:val="single" w:color="auto" w:sz="4" w:space="0"/>
            </w:tcBorders>
            <w:vAlign w:val="center"/>
          </w:tcPr>
          <w:p w14:paraId="6CB274E0">
            <w:pPr>
              <w:wordWrap w:val="0"/>
              <w:spacing w:line="440" w:lineRule="exact"/>
              <w:jc w:val="center"/>
              <w:rPr>
                <w:rFonts w:ascii="Times New Roman" w:hAnsi="Times New Roman"/>
                <w:color w:val="auto"/>
                <w:sz w:val="24"/>
                <w:highlight w:val="none"/>
              </w:rPr>
            </w:pPr>
          </w:p>
        </w:tc>
        <w:tc>
          <w:tcPr>
            <w:tcW w:w="561" w:type="pct"/>
            <w:tcBorders>
              <w:top w:val="single" w:color="auto" w:sz="4" w:space="0"/>
              <w:left w:val="nil"/>
              <w:bottom w:val="single" w:color="auto" w:sz="4" w:space="0"/>
              <w:right w:val="single" w:color="auto" w:sz="4" w:space="0"/>
            </w:tcBorders>
            <w:vAlign w:val="center"/>
          </w:tcPr>
          <w:p w14:paraId="153AB521">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年龄</w:t>
            </w:r>
          </w:p>
        </w:tc>
        <w:tc>
          <w:tcPr>
            <w:tcW w:w="624" w:type="pct"/>
            <w:tcBorders>
              <w:top w:val="single" w:color="auto" w:sz="4" w:space="0"/>
              <w:left w:val="nil"/>
              <w:bottom w:val="single" w:color="auto" w:sz="4" w:space="0"/>
              <w:right w:val="single" w:color="auto" w:sz="4" w:space="0"/>
            </w:tcBorders>
            <w:vAlign w:val="center"/>
          </w:tcPr>
          <w:p w14:paraId="0843814B">
            <w:pPr>
              <w:wordWrap w:val="0"/>
              <w:spacing w:line="440" w:lineRule="exact"/>
              <w:jc w:val="center"/>
              <w:rPr>
                <w:rFonts w:ascii="Times New Roman" w:hAnsi="Times New Roman"/>
                <w:color w:val="auto"/>
                <w:sz w:val="24"/>
                <w:highlight w:val="none"/>
              </w:rPr>
            </w:pPr>
          </w:p>
        </w:tc>
        <w:tc>
          <w:tcPr>
            <w:tcW w:w="1389" w:type="pct"/>
            <w:gridSpan w:val="3"/>
            <w:tcBorders>
              <w:top w:val="single" w:color="auto" w:sz="4" w:space="0"/>
              <w:left w:val="nil"/>
              <w:bottom w:val="single" w:color="auto" w:sz="4" w:space="0"/>
              <w:right w:val="single" w:color="auto" w:sz="4" w:space="0"/>
            </w:tcBorders>
            <w:vAlign w:val="center"/>
          </w:tcPr>
          <w:p w14:paraId="20C3C69B">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执业资格证书（或上岗证书）名称</w:t>
            </w:r>
          </w:p>
        </w:tc>
        <w:tc>
          <w:tcPr>
            <w:tcW w:w="1112" w:type="pct"/>
            <w:tcBorders>
              <w:top w:val="single" w:color="auto" w:sz="4" w:space="0"/>
              <w:left w:val="nil"/>
              <w:bottom w:val="single" w:color="auto" w:sz="4" w:space="0"/>
              <w:right w:val="single" w:color="auto" w:sz="4" w:space="0"/>
            </w:tcBorders>
            <w:vAlign w:val="center"/>
          </w:tcPr>
          <w:p w14:paraId="11A6F02B">
            <w:pPr>
              <w:wordWrap w:val="0"/>
              <w:spacing w:line="440" w:lineRule="exact"/>
              <w:jc w:val="center"/>
              <w:rPr>
                <w:rFonts w:ascii="Times New Roman" w:hAnsi="Times New Roman"/>
                <w:color w:val="auto"/>
                <w:sz w:val="24"/>
                <w:highlight w:val="none"/>
              </w:rPr>
            </w:pPr>
          </w:p>
        </w:tc>
      </w:tr>
      <w:tr w14:paraId="508E92A0">
        <w:tblPrEx>
          <w:tblCellMar>
            <w:top w:w="0" w:type="dxa"/>
            <w:left w:w="108" w:type="dxa"/>
            <w:bottom w:w="0" w:type="dxa"/>
            <w:right w:w="108" w:type="dxa"/>
          </w:tblCellMar>
        </w:tblPrEx>
        <w:trPr>
          <w:trHeight w:val="689"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74E204F3">
            <w:pPr>
              <w:wordWrap w:val="0"/>
              <w:spacing w:line="440" w:lineRule="exact"/>
              <w:jc w:val="center"/>
              <w:rPr>
                <w:rFonts w:ascii="Times New Roman" w:hAnsi="Times New Roman"/>
                <w:color w:val="auto"/>
                <w:sz w:val="24"/>
                <w:highlight w:val="none"/>
              </w:rPr>
            </w:pPr>
            <w:r>
              <w:rPr>
                <w:rFonts w:ascii="Times New Roman" w:hAnsi="Times New Roman"/>
                <w:color w:val="auto"/>
                <w:sz w:val="24"/>
                <w:highlight w:val="none"/>
              </w:rPr>
              <w:t>职称</w:t>
            </w:r>
          </w:p>
        </w:tc>
        <w:tc>
          <w:tcPr>
            <w:tcW w:w="615" w:type="pct"/>
            <w:gridSpan w:val="2"/>
            <w:tcBorders>
              <w:top w:val="single" w:color="auto" w:sz="4" w:space="0"/>
              <w:left w:val="nil"/>
              <w:bottom w:val="single" w:color="auto" w:sz="4" w:space="0"/>
              <w:right w:val="single" w:color="auto" w:sz="4" w:space="0"/>
            </w:tcBorders>
            <w:vAlign w:val="center"/>
          </w:tcPr>
          <w:p w14:paraId="1DE4C5AE">
            <w:pPr>
              <w:wordWrap w:val="0"/>
              <w:spacing w:line="440" w:lineRule="exact"/>
              <w:jc w:val="center"/>
              <w:rPr>
                <w:rFonts w:ascii="Times New Roman" w:hAnsi="Times New Roman"/>
                <w:color w:val="auto"/>
                <w:sz w:val="24"/>
                <w:highlight w:val="none"/>
              </w:rPr>
            </w:pPr>
          </w:p>
        </w:tc>
        <w:tc>
          <w:tcPr>
            <w:tcW w:w="561" w:type="pct"/>
            <w:tcBorders>
              <w:top w:val="single" w:color="auto" w:sz="4" w:space="0"/>
              <w:left w:val="nil"/>
              <w:bottom w:val="single" w:color="auto" w:sz="4" w:space="0"/>
              <w:right w:val="single" w:color="auto" w:sz="4" w:space="0"/>
            </w:tcBorders>
            <w:vAlign w:val="center"/>
          </w:tcPr>
          <w:p w14:paraId="6C807129">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学历</w:t>
            </w:r>
          </w:p>
        </w:tc>
        <w:tc>
          <w:tcPr>
            <w:tcW w:w="624" w:type="pct"/>
            <w:tcBorders>
              <w:top w:val="single" w:color="auto" w:sz="4" w:space="0"/>
              <w:left w:val="nil"/>
              <w:bottom w:val="single" w:color="auto" w:sz="4" w:space="0"/>
              <w:right w:val="single" w:color="auto" w:sz="4" w:space="0"/>
            </w:tcBorders>
            <w:vAlign w:val="center"/>
          </w:tcPr>
          <w:p w14:paraId="168220A4">
            <w:pPr>
              <w:wordWrap w:val="0"/>
              <w:spacing w:line="440" w:lineRule="exact"/>
              <w:jc w:val="center"/>
              <w:rPr>
                <w:rFonts w:ascii="Times New Roman" w:hAnsi="Times New Roman"/>
                <w:color w:val="auto"/>
                <w:sz w:val="24"/>
                <w:highlight w:val="none"/>
              </w:rPr>
            </w:pPr>
          </w:p>
        </w:tc>
        <w:tc>
          <w:tcPr>
            <w:tcW w:w="1389" w:type="pct"/>
            <w:gridSpan w:val="3"/>
            <w:tcBorders>
              <w:top w:val="single" w:color="auto" w:sz="4" w:space="0"/>
              <w:left w:val="nil"/>
              <w:bottom w:val="single" w:color="auto" w:sz="4" w:space="0"/>
              <w:right w:val="single" w:color="auto" w:sz="4" w:space="0"/>
            </w:tcBorders>
            <w:vAlign w:val="center"/>
          </w:tcPr>
          <w:p w14:paraId="192AF90A">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拟在本项目任职</w:t>
            </w:r>
          </w:p>
        </w:tc>
        <w:tc>
          <w:tcPr>
            <w:tcW w:w="1112" w:type="pct"/>
            <w:tcBorders>
              <w:top w:val="single" w:color="auto" w:sz="4" w:space="0"/>
              <w:left w:val="nil"/>
              <w:bottom w:val="single" w:color="auto" w:sz="4" w:space="0"/>
              <w:right w:val="single" w:color="auto" w:sz="4" w:space="0"/>
            </w:tcBorders>
            <w:vAlign w:val="center"/>
          </w:tcPr>
          <w:p w14:paraId="20A0B6B9">
            <w:pPr>
              <w:wordWrap w:val="0"/>
              <w:spacing w:line="440" w:lineRule="exact"/>
              <w:jc w:val="center"/>
              <w:rPr>
                <w:rFonts w:ascii="Times New Roman" w:hAnsi="Times New Roman"/>
                <w:color w:val="auto"/>
                <w:sz w:val="24"/>
                <w:highlight w:val="none"/>
              </w:rPr>
            </w:pPr>
          </w:p>
        </w:tc>
      </w:tr>
      <w:tr w14:paraId="4B749119">
        <w:tblPrEx>
          <w:tblCellMar>
            <w:top w:w="0" w:type="dxa"/>
            <w:left w:w="108" w:type="dxa"/>
            <w:bottom w:w="0" w:type="dxa"/>
            <w:right w:w="108" w:type="dxa"/>
          </w:tblCellMar>
        </w:tblPrEx>
        <w:trPr>
          <w:trHeight w:val="689"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089BDF8B">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工作年限</w:t>
            </w:r>
          </w:p>
        </w:tc>
        <w:tc>
          <w:tcPr>
            <w:tcW w:w="1801" w:type="pct"/>
            <w:gridSpan w:val="4"/>
            <w:tcBorders>
              <w:top w:val="single" w:color="auto" w:sz="4" w:space="0"/>
              <w:left w:val="nil"/>
              <w:bottom w:val="single" w:color="auto" w:sz="4" w:space="0"/>
              <w:right w:val="single" w:color="auto" w:sz="4" w:space="0"/>
            </w:tcBorders>
            <w:vAlign w:val="center"/>
          </w:tcPr>
          <w:p w14:paraId="5EDB7BAF">
            <w:pPr>
              <w:wordWrap w:val="0"/>
              <w:spacing w:line="440" w:lineRule="exact"/>
              <w:jc w:val="center"/>
              <w:rPr>
                <w:rFonts w:ascii="Times New Roman" w:hAnsi="Times New Roman"/>
                <w:color w:val="auto"/>
                <w:sz w:val="24"/>
                <w:highlight w:val="none"/>
              </w:rPr>
            </w:pPr>
          </w:p>
        </w:tc>
        <w:tc>
          <w:tcPr>
            <w:tcW w:w="1389" w:type="pct"/>
            <w:gridSpan w:val="3"/>
            <w:tcBorders>
              <w:top w:val="single" w:color="auto" w:sz="4" w:space="0"/>
              <w:left w:val="nil"/>
              <w:bottom w:val="single" w:color="auto" w:sz="4" w:space="0"/>
              <w:right w:val="single" w:color="auto" w:sz="4" w:space="0"/>
            </w:tcBorders>
            <w:vAlign w:val="center"/>
          </w:tcPr>
          <w:p w14:paraId="2524DE83">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从事监理工作年限</w:t>
            </w:r>
          </w:p>
        </w:tc>
        <w:tc>
          <w:tcPr>
            <w:tcW w:w="1112" w:type="pct"/>
            <w:tcBorders>
              <w:top w:val="single" w:color="auto" w:sz="4" w:space="0"/>
              <w:left w:val="nil"/>
              <w:bottom w:val="single" w:color="auto" w:sz="4" w:space="0"/>
              <w:right w:val="single" w:color="auto" w:sz="4" w:space="0"/>
            </w:tcBorders>
            <w:vAlign w:val="center"/>
          </w:tcPr>
          <w:p w14:paraId="12791DB0">
            <w:pPr>
              <w:wordWrap w:val="0"/>
              <w:spacing w:line="440" w:lineRule="exact"/>
              <w:jc w:val="center"/>
              <w:rPr>
                <w:rFonts w:ascii="Times New Roman" w:hAnsi="Times New Roman"/>
                <w:color w:val="auto"/>
                <w:sz w:val="24"/>
                <w:highlight w:val="none"/>
              </w:rPr>
            </w:pPr>
          </w:p>
        </w:tc>
      </w:tr>
      <w:tr w14:paraId="5B01CB0D">
        <w:tblPrEx>
          <w:tblCellMar>
            <w:top w:w="0" w:type="dxa"/>
            <w:left w:w="108" w:type="dxa"/>
            <w:bottom w:w="0" w:type="dxa"/>
            <w:right w:w="108" w:type="dxa"/>
          </w:tblCellMar>
        </w:tblPrEx>
        <w:trPr>
          <w:trHeight w:val="701"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51EF53B5">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毕业学校</w:t>
            </w:r>
          </w:p>
        </w:tc>
        <w:tc>
          <w:tcPr>
            <w:tcW w:w="4303" w:type="pct"/>
            <w:gridSpan w:val="8"/>
            <w:tcBorders>
              <w:top w:val="single" w:color="auto" w:sz="4" w:space="0"/>
              <w:left w:val="nil"/>
              <w:bottom w:val="single" w:color="auto" w:sz="4" w:space="0"/>
              <w:right w:val="single" w:color="auto" w:sz="4" w:space="0"/>
            </w:tcBorders>
            <w:vAlign w:val="center"/>
          </w:tcPr>
          <w:p w14:paraId="656B289C">
            <w:pPr>
              <w:wordWrap w:val="0"/>
              <w:spacing w:before="100" w:beforeAutospacing="1" w:after="100" w:afterAutospacing="1" w:line="440" w:lineRule="exact"/>
              <w:ind w:firstLine="1320" w:firstLineChars="550"/>
              <w:rPr>
                <w:rFonts w:ascii="Times New Roman" w:hAnsi="Times New Roman"/>
                <w:color w:val="auto"/>
                <w:sz w:val="24"/>
                <w:highlight w:val="none"/>
              </w:rPr>
            </w:pPr>
            <w:r>
              <w:rPr>
                <w:rFonts w:ascii="Times New Roman" w:hAnsi="Times New Roman"/>
                <w:color w:val="auto"/>
                <w:sz w:val="24"/>
                <w:highlight w:val="none"/>
              </w:rPr>
              <w:t>年毕业于学校专业</w:t>
            </w:r>
          </w:p>
        </w:tc>
      </w:tr>
      <w:tr w14:paraId="60E92443">
        <w:tblPrEx>
          <w:tblCellMar>
            <w:top w:w="0" w:type="dxa"/>
            <w:left w:w="108" w:type="dxa"/>
            <w:bottom w:w="0" w:type="dxa"/>
            <w:right w:w="108" w:type="dxa"/>
          </w:tblCellMar>
        </w:tblPrEx>
        <w:trPr>
          <w:trHeight w:val="684"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ED79E84">
            <w:pPr>
              <w:wordWrap w:val="0"/>
              <w:spacing w:before="100" w:beforeAutospacing="1" w:after="100" w:afterAutospacing="1" w:line="440" w:lineRule="exact"/>
              <w:rPr>
                <w:rFonts w:ascii="Times New Roman" w:hAnsi="Times New Roman"/>
                <w:color w:val="auto"/>
                <w:sz w:val="24"/>
                <w:highlight w:val="none"/>
              </w:rPr>
            </w:pPr>
            <w:r>
              <w:rPr>
                <w:rFonts w:ascii="Times New Roman" w:hAnsi="Times New Roman"/>
                <w:color w:val="auto"/>
                <w:sz w:val="24"/>
                <w:highlight w:val="none"/>
              </w:rPr>
              <w:t>主要工作经历</w:t>
            </w:r>
          </w:p>
        </w:tc>
      </w:tr>
      <w:tr w14:paraId="68C71B68">
        <w:tblPrEx>
          <w:tblCellMar>
            <w:top w:w="0" w:type="dxa"/>
            <w:left w:w="108" w:type="dxa"/>
            <w:bottom w:w="0" w:type="dxa"/>
            <w:right w:w="108" w:type="dxa"/>
          </w:tblCellMar>
        </w:tblPrEx>
        <w:trPr>
          <w:trHeight w:val="707" w:hRule="atLeast"/>
          <w:jc w:val="center"/>
        </w:trPr>
        <w:tc>
          <w:tcPr>
            <w:tcW w:w="905" w:type="pct"/>
            <w:gridSpan w:val="2"/>
            <w:tcBorders>
              <w:top w:val="single" w:color="auto" w:sz="4" w:space="0"/>
              <w:left w:val="single" w:color="auto" w:sz="4" w:space="0"/>
              <w:bottom w:val="single" w:color="auto" w:sz="4" w:space="0"/>
              <w:right w:val="single" w:color="auto" w:sz="4" w:space="0"/>
            </w:tcBorders>
            <w:vAlign w:val="center"/>
          </w:tcPr>
          <w:p w14:paraId="6B211759">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时间</w:t>
            </w:r>
          </w:p>
        </w:tc>
        <w:tc>
          <w:tcPr>
            <w:tcW w:w="2006" w:type="pct"/>
            <w:gridSpan w:val="4"/>
            <w:tcBorders>
              <w:top w:val="single" w:color="auto" w:sz="4" w:space="0"/>
              <w:left w:val="nil"/>
              <w:bottom w:val="single" w:color="auto" w:sz="4" w:space="0"/>
              <w:right w:val="single" w:color="auto" w:sz="4" w:space="0"/>
            </w:tcBorders>
            <w:vAlign w:val="center"/>
          </w:tcPr>
          <w:p w14:paraId="6F899895">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参加过的类似项目</w:t>
            </w:r>
          </w:p>
        </w:tc>
        <w:tc>
          <w:tcPr>
            <w:tcW w:w="740" w:type="pct"/>
            <w:tcBorders>
              <w:top w:val="single" w:color="auto" w:sz="4" w:space="0"/>
              <w:left w:val="nil"/>
              <w:bottom w:val="single" w:color="auto" w:sz="4" w:space="0"/>
              <w:right w:val="single" w:color="auto" w:sz="4" w:space="0"/>
            </w:tcBorders>
            <w:vAlign w:val="center"/>
          </w:tcPr>
          <w:p w14:paraId="0CAF71A9">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担任职务</w:t>
            </w:r>
          </w:p>
        </w:tc>
        <w:tc>
          <w:tcPr>
            <w:tcW w:w="1347" w:type="pct"/>
            <w:gridSpan w:val="2"/>
            <w:tcBorders>
              <w:top w:val="single" w:color="auto" w:sz="4" w:space="0"/>
              <w:left w:val="nil"/>
              <w:bottom w:val="single" w:color="auto" w:sz="4" w:space="0"/>
              <w:right w:val="single" w:color="auto" w:sz="4" w:space="0"/>
            </w:tcBorders>
            <w:vAlign w:val="center"/>
          </w:tcPr>
          <w:p w14:paraId="41A818AA">
            <w:pPr>
              <w:wordWrap w:val="0"/>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委托人及联系电话</w:t>
            </w:r>
          </w:p>
        </w:tc>
      </w:tr>
      <w:tr w14:paraId="716D32E8">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tcPr>
          <w:p w14:paraId="397342F8">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tcPr>
          <w:p w14:paraId="15DCE3F0">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tcPr>
          <w:p w14:paraId="5621185F">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tcPr>
          <w:p w14:paraId="4EB0D877">
            <w:pPr>
              <w:wordWrap w:val="0"/>
              <w:spacing w:line="440" w:lineRule="exact"/>
              <w:rPr>
                <w:rFonts w:ascii="Times New Roman" w:hAnsi="Times New Roman"/>
                <w:color w:val="auto"/>
                <w:sz w:val="24"/>
                <w:highlight w:val="none"/>
              </w:rPr>
            </w:pPr>
          </w:p>
        </w:tc>
      </w:tr>
      <w:tr w14:paraId="5773A3E3">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tcPr>
          <w:p w14:paraId="0546DAC8">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tcPr>
          <w:p w14:paraId="0A43DEBC">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tcPr>
          <w:p w14:paraId="68C48EFD">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tcPr>
          <w:p w14:paraId="57AE5EB1">
            <w:pPr>
              <w:wordWrap w:val="0"/>
              <w:spacing w:line="440" w:lineRule="exact"/>
              <w:rPr>
                <w:rFonts w:ascii="Times New Roman" w:hAnsi="Times New Roman"/>
                <w:color w:val="auto"/>
                <w:sz w:val="24"/>
                <w:highlight w:val="none"/>
              </w:rPr>
            </w:pPr>
          </w:p>
        </w:tc>
      </w:tr>
      <w:tr w14:paraId="40DF5631">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tcPr>
          <w:p w14:paraId="0A631169">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tcPr>
          <w:p w14:paraId="159FA9BC">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tcPr>
          <w:p w14:paraId="293F5ACE">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tcPr>
          <w:p w14:paraId="7E8B4B94">
            <w:pPr>
              <w:wordWrap w:val="0"/>
              <w:spacing w:line="440" w:lineRule="exact"/>
              <w:rPr>
                <w:rFonts w:ascii="Times New Roman" w:hAnsi="Times New Roman"/>
                <w:color w:val="auto"/>
                <w:sz w:val="24"/>
                <w:highlight w:val="none"/>
              </w:rPr>
            </w:pPr>
          </w:p>
        </w:tc>
      </w:tr>
      <w:tr w14:paraId="15FB5A6A">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vAlign w:val="center"/>
          </w:tcPr>
          <w:p w14:paraId="52FA5F28">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vAlign w:val="center"/>
          </w:tcPr>
          <w:p w14:paraId="6A2154B3">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vAlign w:val="center"/>
          </w:tcPr>
          <w:p w14:paraId="1BBB48B2">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vAlign w:val="center"/>
          </w:tcPr>
          <w:p w14:paraId="7AE09D31">
            <w:pPr>
              <w:wordWrap w:val="0"/>
              <w:spacing w:line="440" w:lineRule="exact"/>
              <w:rPr>
                <w:rFonts w:ascii="Times New Roman" w:hAnsi="Times New Roman"/>
                <w:color w:val="auto"/>
                <w:sz w:val="24"/>
                <w:highlight w:val="none"/>
              </w:rPr>
            </w:pPr>
          </w:p>
        </w:tc>
      </w:tr>
      <w:tr w14:paraId="25795689">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vAlign w:val="center"/>
          </w:tcPr>
          <w:p w14:paraId="66C8407D">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vAlign w:val="center"/>
          </w:tcPr>
          <w:p w14:paraId="2B5EED27">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vAlign w:val="center"/>
          </w:tcPr>
          <w:p w14:paraId="73BCC0AA">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vAlign w:val="center"/>
          </w:tcPr>
          <w:p w14:paraId="2B382F3F">
            <w:pPr>
              <w:wordWrap w:val="0"/>
              <w:spacing w:line="440" w:lineRule="exact"/>
              <w:rPr>
                <w:rFonts w:ascii="Times New Roman" w:hAnsi="Times New Roman"/>
                <w:color w:val="auto"/>
                <w:sz w:val="24"/>
                <w:highlight w:val="none"/>
              </w:rPr>
            </w:pPr>
          </w:p>
        </w:tc>
      </w:tr>
      <w:tr w14:paraId="779F3B2E">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vAlign w:val="center"/>
          </w:tcPr>
          <w:p w14:paraId="3AF986A8">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vAlign w:val="center"/>
          </w:tcPr>
          <w:p w14:paraId="11AFC06A">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vAlign w:val="center"/>
          </w:tcPr>
          <w:p w14:paraId="1E754CC5">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vAlign w:val="center"/>
          </w:tcPr>
          <w:p w14:paraId="150EE621">
            <w:pPr>
              <w:wordWrap w:val="0"/>
              <w:spacing w:line="440" w:lineRule="exact"/>
              <w:rPr>
                <w:rFonts w:ascii="Times New Roman" w:hAnsi="Times New Roman"/>
                <w:color w:val="auto"/>
                <w:sz w:val="24"/>
                <w:highlight w:val="none"/>
              </w:rPr>
            </w:pPr>
          </w:p>
        </w:tc>
      </w:tr>
      <w:tr w14:paraId="5BDD39BD">
        <w:tblPrEx>
          <w:tblCellMar>
            <w:top w:w="0" w:type="dxa"/>
            <w:left w:w="108" w:type="dxa"/>
            <w:bottom w:w="0" w:type="dxa"/>
            <w:right w:w="108" w:type="dxa"/>
          </w:tblCellMar>
        </w:tblPrEx>
        <w:trPr>
          <w:trHeight w:val="690" w:hRule="atLeast"/>
          <w:jc w:val="center"/>
        </w:trPr>
        <w:tc>
          <w:tcPr>
            <w:tcW w:w="905" w:type="pct"/>
            <w:gridSpan w:val="2"/>
            <w:tcBorders>
              <w:top w:val="single" w:color="auto" w:sz="4" w:space="0"/>
              <w:left w:val="single" w:color="auto" w:sz="4" w:space="0"/>
              <w:bottom w:val="single" w:color="auto" w:sz="4" w:space="0"/>
              <w:right w:val="single" w:color="auto" w:sz="4" w:space="0"/>
            </w:tcBorders>
            <w:vAlign w:val="center"/>
          </w:tcPr>
          <w:p w14:paraId="32AE4095">
            <w:pPr>
              <w:wordWrap w:val="0"/>
              <w:spacing w:line="440" w:lineRule="exact"/>
              <w:rPr>
                <w:rFonts w:ascii="Times New Roman" w:hAnsi="Times New Roman"/>
                <w:color w:val="auto"/>
                <w:sz w:val="24"/>
                <w:highlight w:val="none"/>
              </w:rPr>
            </w:pPr>
          </w:p>
        </w:tc>
        <w:tc>
          <w:tcPr>
            <w:tcW w:w="2006" w:type="pct"/>
            <w:gridSpan w:val="4"/>
            <w:tcBorders>
              <w:top w:val="single" w:color="auto" w:sz="4" w:space="0"/>
              <w:left w:val="nil"/>
              <w:bottom w:val="single" w:color="auto" w:sz="4" w:space="0"/>
              <w:right w:val="single" w:color="auto" w:sz="4" w:space="0"/>
            </w:tcBorders>
            <w:vAlign w:val="center"/>
          </w:tcPr>
          <w:p w14:paraId="61F06B1E">
            <w:pPr>
              <w:wordWrap w:val="0"/>
              <w:spacing w:line="440" w:lineRule="exact"/>
              <w:rPr>
                <w:rFonts w:ascii="Times New Roman" w:hAnsi="Times New Roman"/>
                <w:color w:val="auto"/>
                <w:sz w:val="24"/>
                <w:highlight w:val="none"/>
              </w:rPr>
            </w:pPr>
          </w:p>
        </w:tc>
        <w:tc>
          <w:tcPr>
            <w:tcW w:w="740" w:type="pct"/>
            <w:tcBorders>
              <w:top w:val="single" w:color="auto" w:sz="4" w:space="0"/>
              <w:left w:val="nil"/>
              <w:bottom w:val="single" w:color="auto" w:sz="4" w:space="0"/>
              <w:right w:val="single" w:color="auto" w:sz="4" w:space="0"/>
            </w:tcBorders>
            <w:vAlign w:val="center"/>
          </w:tcPr>
          <w:p w14:paraId="5F4A59AE">
            <w:pPr>
              <w:wordWrap w:val="0"/>
              <w:spacing w:line="440" w:lineRule="exact"/>
              <w:rPr>
                <w:rFonts w:ascii="Times New Roman" w:hAnsi="Times New Roman"/>
                <w:color w:val="auto"/>
                <w:sz w:val="24"/>
                <w:highlight w:val="none"/>
              </w:rPr>
            </w:pPr>
          </w:p>
        </w:tc>
        <w:tc>
          <w:tcPr>
            <w:tcW w:w="1347" w:type="pct"/>
            <w:gridSpan w:val="2"/>
            <w:tcBorders>
              <w:top w:val="single" w:color="auto" w:sz="4" w:space="0"/>
              <w:left w:val="nil"/>
              <w:bottom w:val="single" w:color="auto" w:sz="4" w:space="0"/>
              <w:right w:val="single" w:color="auto" w:sz="4" w:space="0"/>
            </w:tcBorders>
            <w:vAlign w:val="center"/>
          </w:tcPr>
          <w:p w14:paraId="425F44BF">
            <w:pPr>
              <w:wordWrap w:val="0"/>
              <w:spacing w:line="440" w:lineRule="exact"/>
              <w:rPr>
                <w:rFonts w:ascii="Times New Roman" w:hAnsi="Times New Roman"/>
                <w:color w:val="auto"/>
                <w:sz w:val="24"/>
                <w:highlight w:val="none"/>
              </w:rPr>
            </w:pPr>
          </w:p>
        </w:tc>
      </w:tr>
    </w:tbl>
    <w:p w14:paraId="50FCE625">
      <w:pPr>
        <w:wordWrap w:val="0"/>
        <w:spacing w:line="400" w:lineRule="exact"/>
        <w:ind w:firstLine="440" w:firstLineChars="200"/>
        <w:rPr>
          <w:rFonts w:hint="eastAsia"/>
          <w:color w:val="auto"/>
          <w:szCs w:val="20"/>
          <w:highlight w:val="none"/>
        </w:rPr>
      </w:pPr>
      <w:r>
        <w:rPr>
          <w:rFonts w:hint="eastAsia" w:ascii="Times New Roman" w:hAnsi="Times New Roman"/>
          <w:color w:val="auto"/>
          <w:highlight w:val="none"/>
        </w:rPr>
        <w:t>注：在本表后附相关证明材料。</w:t>
      </w:r>
    </w:p>
    <w:p w14:paraId="1115F528">
      <w:pPr>
        <w:wordWrap w:val="0"/>
        <w:spacing w:line="440" w:lineRule="exact"/>
        <w:rPr>
          <w:rFonts w:hint="eastAsia"/>
          <w:color w:val="auto"/>
          <w:highlight w:val="none"/>
        </w:rPr>
      </w:pPr>
    </w:p>
    <w:p w14:paraId="126ABF99">
      <w:pPr>
        <w:wordWrap w:val="0"/>
        <w:spacing w:line="440" w:lineRule="exact"/>
        <w:rPr>
          <w:rFonts w:hint="eastAsia"/>
          <w:b/>
          <w:bCs/>
          <w:color w:val="auto"/>
          <w:highlight w:val="none"/>
        </w:rPr>
      </w:pPr>
    </w:p>
    <w:p w14:paraId="24450FAC">
      <w:pPr>
        <w:wordWrap w:val="0"/>
        <w:spacing w:line="440" w:lineRule="exact"/>
        <w:rPr>
          <w:rFonts w:hint="eastAsia"/>
          <w:b/>
          <w:bCs/>
          <w:color w:val="auto"/>
          <w:highlight w:val="none"/>
        </w:rPr>
      </w:pPr>
    </w:p>
    <w:p w14:paraId="08771114">
      <w:pPr>
        <w:wordWrap w:val="0"/>
        <w:spacing w:line="440" w:lineRule="exact"/>
        <w:rPr>
          <w:rFonts w:hint="eastAsia"/>
          <w:b/>
          <w:bCs/>
          <w:color w:val="auto"/>
          <w:highlight w:val="none"/>
        </w:rPr>
      </w:pPr>
    </w:p>
    <w:p w14:paraId="5AD6ECB4">
      <w:pPr>
        <w:wordWrap w:val="0"/>
        <w:spacing w:before="20" w:line="415" w:lineRule="auto"/>
        <w:outlineLvl w:val="2"/>
        <w:rPr>
          <w:rFonts w:hint="eastAsia"/>
          <w:b/>
          <w:bCs/>
          <w:color w:val="auto"/>
          <w:sz w:val="28"/>
          <w:szCs w:val="28"/>
          <w:highlight w:val="none"/>
        </w:rPr>
      </w:pPr>
      <w:r>
        <w:rPr>
          <w:b/>
          <w:bCs/>
          <w:color w:val="auto"/>
          <w:sz w:val="28"/>
          <w:szCs w:val="28"/>
          <w:highlight w:val="none"/>
        </w:rPr>
        <w:br w:type="page"/>
      </w:r>
      <w:r>
        <w:rPr>
          <w:b/>
          <w:bCs/>
          <w:color w:val="auto"/>
          <w:sz w:val="28"/>
          <w:szCs w:val="28"/>
          <w:highlight w:val="none"/>
        </w:rPr>
        <w:t>（</w:t>
      </w:r>
      <w:r>
        <w:rPr>
          <w:rFonts w:hint="eastAsia"/>
          <w:b/>
          <w:bCs/>
          <w:color w:val="auto"/>
          <w:sz w:val="28"/>
          <w:szCs w:val="28"/>
          <w:highlight w:val="none"/>
        </w:rPr>
        <w:t>六</w:t>
      </w:r>
      <w:r>
        <w:rPr>
          <w:b/>
          <w:bCs/>
          <w:color w:val="auto"/>
          <w:sz w:val="28"/>
          <w:szCs w:val="28"/>
          <w:highlight w:val="none"/>
        </w:rPr>
        <w:t>）拟投入本项目的主要试验检测仪器设备表（格式</w:t>
      </w:r>
      <w:r>
        <w:rPr>
          <w:rFonts w:hint="eastAsia"/>
          <w:b/>
          <w:bCs/>
          <w:color w:val="auto"/>
          <w:sz w:val="28"/>
          <w:szCs w:val="28"/>
          <w:highlight w:val="none"/>
          <w:lang w:val="en-US" w:eastAsia="zh-CN"/>
        </w:rPr>
        <w:t>可</w:t>
      </w:r>
      <w:r>
        <w:rPr>
          <w:b/>
          <w:bCs/>
          <w:color w:val="auto"/>
          <w:sz w:val="28"/>
          <w:szCs w:val="28"/>
          <w:highlight w:val="none"/>
        </w:rPr>
        <w:t>自定）</w:t>
      </w:r>
    </w:p>
    <w:p w14:paraId="02439753">
      <w:pPr>
        <w:wordWrap w:val="0"/>
        <w:spacing w:line="360" w:lineRule="auto"/>
        <w:ind w:firstLine="426"/>
        <w:jc w:val="center"/>
        <w:rPr>
          <w:rFonts w:hint="eastAsia"/>
          <w:color w:val="auto"/>
          <w:sz w:val="24"/>
          <w:szCs w:val="24"/>
          <w:highlight w:val="none"/>
        </w:rPr>
      </w:pPr>
      <w:r>
        <w:rPr>
          <w:rFonts w:hint="eastAsia"/>
          <w:color w:val="auto"/>
          <w:sz w:val="24"/>
          <w:szCs w:val="24"/>
          <w:highlight w:val="none"/>
        </w:rPr>
        <w:t>监理人拟投入本项目的的通讯、办公、试验检测设备要求表</w:t>
      </w:r>
    </w:p>
    <w:tbl>
      <w:tblPr>
        <w:tblStyle w:val="23"/>
        <w:tblW w:w="4565" w:type="pct"/>
        <w:jc w:val="center"/>
        <w:tblLayout w:type="autofit"/>
        <w:tblCellMar>
          <w:top w:w="0" w:type="dxa"/>
          <w:left w:w="108" w:type="dxa"/>
          <w:bottom w:w="0" w:type="dxa"/>
          <w:right w:w="108" w:type="dxa"/>
        </w:tblCellMar>
      </w:tblPr>
      <w:tblGrid>
        <w:gridCol w:w="866"/>
        <w:gridCol w:w="1724"/>
        <w:gridCol w:w="1117"/>
        <w:gridCol w:w="890"/>
        <w:gridCol w:w="1132"/>
        <w:gridCol w:w="1267"/>
        <w:gridCol w:w="1043"/>
        <w:gridCol w:w="1056"/>
      </w:tblGrid>
      <w:tr w14:paraId="6350A5FA">
        <w:tblPrEx>
          <w:tblCellMar>
            <w:top w:w="0" w:type="dxa"/>
            <w:left w:w="108" w:type="dxa"/>
            <w:bottom w:w="0" w:type="dxa"/>
            <w:right w:w="108" w:type="dxa"/>
          </w:tblCellMar>
        </w:tblPrEx>
        <w:trPr>
          <w:trHeight w:val="1043" w:hRule="exact"/>
          <w:jc w:val="center"/>
        </w:trPr>
        <w:tc>
          <w:tcPr>
            <w:tcW w:w="476" w:type="pct"/>
            <w:tcBorders>
              <w:top w:val="single" w:color="000000" w:sz="4" w:space="0"/>
              <w:left w:val="single" w:color="000000" w:sz="4" w:space="0"/>
              <w:bottom w:val="single" w:color="000000" w:sz="4" w:space="0"/>
              <w:right w:val="single" w:color="000000" w:sz="4" w:space="0"/>
            </w:tcBorders>
            <w:noWrap w:val="0"/>
            <w:vAlign w:val="center"/>
          </w:tcPr>
          <w:p w14:paraId="58641B25">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序号</w:t>
            </w:r>
          </w:p>
        </w:tc>
        <w:tc>
          <w:tcPr>
            <w:tcW w:w="947" w:type="pct"/>
            <w:tcBorders>
              <w:top w:val="single" w:color="000000" w:sz="4" w:space="0"/>
              <w:left w:val="single" w:color="000000" w:sz="4" w:space="0"/>
              <w:bottom w:val="single" w:color="000000" w:sz="4" w:space="0"/>
              <w:right w:val="single" w:color="000000" w:sz="4" w:space="0"/>
            </w:tcBorders>
            <w:noWrap w:val="0"/>
            <w:vAlign w:val="center"/>
          </w:tcPr>
          <w:p w14:paraId="39C24B57">
            <w:pPr>
              <w:spacing w:before="0" w:line="360" w:lineRule="auto"/>
              <w:ind w:left="0" w:right="-67" w:firstLine="0"/>
              <w:jc w:val="center"/>
              <w:rPr>
                <w:rFonts w:hint="eastAsia" w:ascii="宋体" w:hAnsi="宋体" w:eastAsia="宋体" w:cs="宋体"/>
                <w:color w:val="auto"/>
                <w:sz w:val="24"/>
                <w:highlight w:val="none"/>
              </w:rPr>
            </w:pPr>
            <w:r>
              <w:rPr>
                <w:rFonts w:hint="eastAsia" w:ascii="宋体" w:hAnsi="宋体" w:eastAsia="宋体" w:cs="宋体"/>
                <w:color w:val="auto"/>
                <w:highlight w:val="none"/>
              </w:rPr>
              <w:t>仪器</w:t>
            </w:r>
            <w:r>
              <w:rPr>
                <w:rFonts w:hint="eastAsia" w:ascii="宋体" w:hAnsi="宋体" w:eastAsia="宋体" w:cs="宋体"/>
                <w:color w:val="auto"/>
                <w:spacing w:val="0"/>
                <w:highlight w:val="none"/>
              </w:rPr>
              <w:t>设</w:t>
            </w:r>
            <w:r>
              <w:rPr>
                <w:rFonts w:hint="eastAsia" w:ascii="宋体" w:hAnsi="宋体" w:eastAsia="宋体" w:cs="宋体"/>
                <w:color w:val="auto"/>
                <w:highlight w:val="none"/>
              </w:rPr>
              <w:t>备名称</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037BA20E">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型号规格</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E739DD0">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数量</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421A579">
            <w:pPr>
              <w:spacing w:before="0"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国别产地</w:t>
            </w:r>
          </w:p>
        </w:tc>
        <w:tc>
          <w:tcPr>
            <w:tcW w:w="696" w:type="pct"/>
            <w:tcBorders>
              <w:top w:val="single" w:color="000000" w:sz="4" w:space="0"/>
              <w:left w:val="single" w:color="000000" w:sz="4" w:space="0"/>
              <w:bottom w:val="single" w:color="000000" w:sz="4" w:space="0"/>
              <w:right w:val="single" w:color="000000" w:sz="4" w:space="0"/>
            </w:tcBorders>
            <w:noWrap w:val="0"/>
            <w:vAlign w:val="center"/>
          </w:tcPr>
          <w:p w14:paraId="2836C027">
            <w:pPr>
              <w:spacing w:before="0" w:line="360" w:lineRule="auto"/>
              <w:ind w:right="-67"/>
              <w:jc w:val="center"/>
              <w:rPr>
                <w:rFonts w:hint="eastAsia" w:ascii="宋体" w:hAnsi="宋体" w:eastAsia="宋体" w:cs="宋体"/>
                <w:color w:val="auto"/>
                <w:sz w:val="21"/>
                <w:highlight w:val="none"/>
              </w:rPr>
            </w:pPr>
            <w:r>
              <w:rPr>
                <w:rFonts w:hint="eastAsia" w:ascii="宋体" w:hAnsi="宋体" w:eastAsia="宋体" w:cs="宋体"/>
                <w:color w:val="auto"/>
                <w:highlight w:val="none"/>
              </w:rPr>
              <w:t>制造年份</w:t>
            </w:r>
          </w:p>
        </w:tc>
        <w:tc>
          <w:tcPr>
            <w:tcW w:w="573" w:type="pct"/>
            <w:tcBorders>
              <w:top w:val="single" w:color="000000" w:sz="4" w:space="0"/>
              <w:left w:val="single" w:color="000000" w:sz="4" w:space="0"/>
              <w:bottom w:val="single" w:color="000000" w:sz="4" w:space="0"/>
              <w:right w:val="single" w:color="000000" w:sz="4" w:space="0"/>
            </w:tcBorders>
            <w:noWrap w:val="0"/>
            <w:vAlign w:val="center"/>
          </w:tcPr>
          <w:p w14:paraId="709A9094">
            <w:pPr>
              <w:spacing w:line="360" w:lineRule="auto"/>
              <w:ind w:right="-67"/>
              <w:jc w:val="center"/>
              <w:rPr>
                <w:rFonts w:hint="eastAsia" w:ascii="宋体" w:hAnsi="宋体" w:eastAsia="宋体" w:cs="宋体"/>
                <w:color w:val="auto"/>
                <w:sz w:val="24"/>
                <w:highlight w:val="none"/>
              </w:rPr>
            </w:pPr>
            <w:r>
              <w:rPr>
                <w:rFonts w:hint="eastAsia" w:ascii="宋体" w:hAnsi="宋体" w:eastAsia="宋体" w:cs="宋体"/>
                <w:color w:val="auto"/>
                <w:highlight w:val="none"/>
              </w:rPr>
              <w:t>用途</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6E65926B">
            <w:pPr>
              <w:spacing w:line="360" w:lineRule="auto"/>
              <w:ind w:left="0" w:right="-6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48D16F0D">
        <w:tblPrEx>
          <w:tblCellMar>
            <w:top w:w="0" w:type="dxa"/>
            <w:left w:w="108" w:type="dxa"/>
            <w:bottom w:w="0" w:type="dxa"/>
            <w:right w:w="108" w:type="dxa"/>
          </w:tblCellMar>
        </w:tblPrEx>
        <w:trPr>
          <w:trHeight w:val="526" w:hRule="exact"/>
          <w:jc w:val="center"/>
        </w:trPr>
        <w:tc>
          <w:tcPr>
            <w:tcW w:w="476" w:type="pct"/>
            <w:tcBorders>
              <w:top w:val="single" w:color="000000" w:sz="4" w:space="0"/>
              <w:left w:val="single" w:color="000000" w:sz="4" w:space="0"/>
              <w:bottom w:val="single" w:color="000000" w:sz="4" w:space="0"/>
              <w:right w:val="single" w:color="000000" w:sz="4" w:space="0"/>
            </w:tcBorders>
            <w:noWrap w:val="0"/>
            <w:vAlign w:val="top"/>
          </w:tcPr>
          <w:p w14:paraId="47CFDF3A">
            <w:pPr>
              <w:spacing w:line="360" w:lineRule="auto"/>
              <w:ind w:right="-67"/>
              <w:jc w:val="center"/>
              <w:rPr>
                <w:rFonts w:hint="eastAsia" w:ascii="宋体" w:hAnsi="宋体" w:eastAsia="宋体" w:cs="宋体"/>
                <w:color w:val="auto"/>
                <w:sz w:val="21"/>
                <w:highlight w:val="none"/>
              </w:rPr>
            </w:pPr>
          </w:p>
        </w:tc>
        <w:tc>
          <w:tcPr>
            <w:tcW w:w="947" w:type="pct"/>
            <w:tcBorders>
              <w:top w:val="single" w:color="000000" w:sz="4" w:space="0"/>
              <w:left w:val="single" w:color="000000" w:sz="4" w:space="0"/>
              <w:bottom w:val="single" w:color="000000" w:sz="4" w:space="0"/>
              <w:right w:val="single" w:color="000000" w:sz="4" w:space="0"/>
            </w:tcBorders>
            <w:noWrap w:val="0"/>
            <w:vAlign w:val="top"/>
          </w:tcPr>
          <w:p w14:paraId="5540F26B">
            <w:pPr>
              <w:spacing w:line="360" w:lineRule="auto"/>
              <w:ind w:right="-67"/>
              <w:jc w:val="center"/>
              <w:rPr>
                <w:rFonts w:hint="eastAsia" w:ascii="宋体" w:hAnsi="宋体" w:eastAsia="宋体" w:cs="宋体"/>
                <w:color w:val="auto"/>
                <w:sz w:val="21"/>
                <w:highlight w:val="none"/>
              </w:rPr>
            </w:pPr>
          </w:p>
        </w:tc>
        <w:tc>
          <w:tcPr>
            <w:tcW w:w="614" w:type="pct"/>
            <w:tcBorders>
              <w:top w:val="single" w:color="000000" w:sz="4" w:space="0"/>
              <w:left w:val="single" w:color="000000" w:sz="4" w:space="0"/>
              <w:bottom w:val="single" w:color="000000" w:sz="4" w:space="0"/>
              <w:right w:val="single" w:color="000000" w:sz="4" w:space="0"/>
            </w:tcBorders>
            <w:noWrap w:val="0"/>
            <w:vAlign w:val="top"/>
          </w:tcPr>
          <w:p w14:paraId="791731BC">
            <w:pPr>
              <w:spacing w:line="360" w:lineRule="auto"/>
              <w:ind w:right="-67"/>
              <w:jc w:val="center"/>
              <w:rPr>
                <w:rFonts w:hint="eastAsia" w:ascii="宋体" w:hAnsi="宋体" w:eastAsia="宋体" w:cs="宋体"/>
                <w:color w:val="auto"/>
                <w:sz w:val="21"/>
                <w:highlight w:val="none"/>
              </w:rPr>
            </w:pPr>
          </w:p>
        </w:tc>
        <w:tc>
          <w:tcPr>
            <w:tcW w:w="489" w:type="pct"/>
            <w:tcBorders>
              <w:top w:val="single" w:color="000000" w:sz="4" w:space="0"/>
              <w:left w:val="single" w:color="000000" w:sz="4" w:space="0"/>
              <w:bottom w:val="single" w:color="000000" w:sz="4" w:space="0"/>
              <w:right w:val="single" w:color="000000" w:sz="4" w:space="0"/>
            </w:tcBorders>
            <w:noWrap w:val="0"/>
            <w:vAlign w:val="top"/>
          </w:tcPr>
          <w:p w14:paraId="79B7CD3E">
            <w:pPr>
              <w:spacing w:line="360" w:lineRule="auto"/>
              <w:ind w:right="-67"/>
              <w:jc w:val="center"/>
              <w:rPr>
                <w:rFonts w:hint="eastAsia" w:ascii="宋体" w:hAnsi="宋体" w:eastAsia="宋体" w:cs="宋体"/>
                <w:color w:val="auto"/>
                <w:sz w:val="21"/>
                <w:highlight w:val="none"/>
              </w:rPr>
            </w:pPr>
          </w:p>
        </w:tc>
        <w:tc>
          <w:tcPr>
            <w:tcW w:w="622" w:type="pct"/>
            <w:tcBorders>
              <w:top w:val="single" w:color="000000" w:sz="4" w:space="0"/>
              <w:left w:val="single" w:color="000000" w:sz="4" w:space="0"/>
              <w:bottom w:val="single" w:color="000000" w:sz="4" w:space="0"/>
              <w:right w:val="single" w:color="000000" w:sz="4" w:space="0"/>
            </w:tcBorders>
            <w:noWrap w:val="0"/>
            <w:vAlign w:val="top"/>
          </w:tcPr>
          <w:p w14:paraId="7D019F01">
            <w:pPr>
              <w:spacing w:line="360" w:lineRule="auto"/>
              <w:ind w:right="-67"/>
              <w:jc w:val="center"/>
              <w:rPr>
                <w:rFonts w:hint="eastAsia" w:ascii="宋体" w:hAnsi="宋体" w:eastAsia="宋体" w:cs="宋体"/>
                <w:color w:val="auto"/>
                <w:sz w:val="21"/>
                <w:highlight w:val="none"/>
              </w:rPr>
            </w:pPr>
          </w:p>
        </w:tc>
        <w:tc>
          <w:tcPr>
            <w:tcW w:w="696" w:type="pct"/>
            <w:tcBorders>
              <w:top w:val="single" w:color="000000" w:sz="4" w:space="0"/>
              <w:left w:val="single" w:color="000000" w:sz="4" w:space="0"/>
              <w:bottom w:val="single" w:color="000000" w:sz="4" w:space="0"/>
              <w:right w:val="single" w:color="000000" w:sz="4" w:space="0"/>
            </w:tcBorders>
            <w:noWrap w:val="0"/>
            <w:vAlign w:val="top"/>
          </w:tcPr>
          <w:p w14:paraId="1A5E1509">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1F09896">
            <w:pPr>
              <w:spacing w:line="360" w:lineRule="auto"/>
              <w:ind w:right="-67"/>
              <w:jc w:val="center"/>
              <w:rPr>
                <w:rFonts w:hint="eastAsia" w:ascii="宋体" w:hAnsi="宋体" w:eastAsia="宋体" w:cs="宋体"/>
                <w:color w:val="auto"/>
                <w:sz w:val="21"/>
                <w:highlight w:val="none"/>
              </w:rPr>
            </w:pPr>
          </w:p>
        </w:tc>
        <w:tc>
          <w:tcPr>
            <w:tcW w:w="580" w:type="pct"/>
            <w:tcBorders>
              <w:top w:val="single" w:color="000000" w:sz="4" w:space="0"/>
              <w:left w:val="single" w:color="000000" w:sz="4" w:space="0"/>
              <w:bottom w:val="single" w:color="000000" w:sz="4" w:space="0"/>
              <w:right w:val="single" w:color="000000" w:sz="4" w:space="0"/>
            </w:tcBorders>
            <w:noWrap w:val="0"/>
            <w:vAlign w:val="top"/>
          </w:tcPr>
          <w:p w14:paraId="6DAD5265">
            <w:pPr>
              <w:spacing w:line="360" w:lineRule="auto"/>
              <w:ind w:right="-67"/>
              <w:jc w:val="center"/>
              <w:rPr>
                <w:rFonts w:hint="eastAsia" w:ascii="宋体" w:hAnsi="宋体" w:eastAsia="宋体" w:cs="宋体"/>
                <w:color w:val="auto"/>
                <w:sz w:val="21"/>
                <w:highlight w:val="none"/>
              </w:rPr>
            </w:pPr>
          </w:p>
        </w:tc>
      </w:tr>
      <w:tr w14:paraId="53535311">
        <w:tblPrEx>
          <w:tblCellMar>
            <w:top w:w="0" w:type="dxa"/>
            <w:left w:w="108" w:type="dxa"/>
            <w:bottom w:w="0" w:type="dxa"/>
            <w:right w:w="108" w:type="dxa"/>
          </w:tblCellMar>
        </w:tblPrEx>
        <w:trPr>
          <w:trHeight w:val="526" w:hRule="exact"/>
          <w:jc w:val="center"/>
        </w:trPr>
        <w:tc>
          <w:tcPr>
            <w:tcW w:w="476" w:type="pct"/>
            <w:tcBorders>
              <w:top w:val="single" w:color="000000" w:sz="4" w:space="0"/>
              <w:left w:val="single" w:color="000000" w:sz="4" w:space="0"/>
              <w:bottom w:val="single" w:color="000000" w:sz="4" w:space="0"/>
              <w:right w:val="single" w:color="000000" w:sz="4" w:space="0"/>
            </w:tcBorders>
            <w:noWrap w:val="0"/>
            <w:vAlign w:val="top"/>
          </w:tcPr>
          <w:p w14:paraId="1FA23214">
            <w:pPr>
              <w:spacing w:line="360" w:lineRule="auto"/>
              <w:ind w:right="-67"/>
              <w:jc w:val="center"/>
              <w:rPr>
                <w:rFonts w:hint="eastAsia" w:ascii="宋体" w:hAnsi="宋体" w:eastAsia="宋体" w:cs="宋体"/>
                <w:color w:val="auto"/>
                <w:sz w:val="21"/>
                <w:highlight w:val="none"/>
              </w:rPr>
            </w:pPr>
          </w:p>
        </w:tc>
        <w:tc>
          <w:tcPr>
            <w:tcW w:w="947" w:type="pct"/>
            <w:tcBorders>
              <w:top w:val="single" w:color="000000" w:sz="4" w:space="0"/>
              <w:left w:val="single" w:color="000000" w:sz="4" w:space="0"/>
              <w:bottom w:val="single" w:color="000000" w:sz="4" w:space="0"/>
              <w:right w:val="single" w:color="000000" w:sz="4" w:space="0"/>
            </w:tcBorders>
            <w:noWrap w:val="0"/>
            <w:vAlign w:val="top"/>
          </w:tcPr>
          <w:p w14:paraId="435C0601">
            <w:pPr>
              <w:spacing w:line="360" w:lineRule="auto"/>
              <w:ind w:right="-67"/>
              <w:jc w:val="center"/>
              <w:rPr>
                <w:rFonts w:hint="eastAsia" w:ascii="宋体" w:hAnsi="宋体" w:eastAsia="宋体" w:cs="宋体"/>
                <w:color w:val="auto"/>
                <w:sz w:val="21"/>
                <w:highlight w:val="none"/>
              </w:rPr>
            </w:pPr>
          </w:p>
        </w:tc>
        <w:tc>
          <w:tcPr>
            <w:tcW w:w="614" w:type="pct"/>
            <w:tcBorders>
              <w:top w:val="single" w:color="000000" w:sz="4" w:space="0"/>
              <w:left w:val="single" w:color="000000" w:sz="4" w:space="0"/>
              <w:bottom w:val="single" w:color="000000" w:sz="4" w:space="0"/>
              <w:right w:val="single" w:color="000000" w:sz="4" w:space="0"/>
            </w:tcBorders>
            <w:noWrap w:val="0"/>
            <w:vAlign w:val="top"/>
          </w:tcPr>
          <w:p w14:paraId="00BDF53E">
            <w:pPr>
              <w:spacing w:line="360" w:lineRule="auto"/>
              <w:ind w:right="-67"/>
              <w:jc w:val="center"/>
              <w:rPr>
                <w:rFonts w:hint="eastAsia" w:ascii="宋体" w:hAnsi="宋体" w:eastAsia="宋体" w:cs="宋体"/>
                <w:color w:val="auto"/>
                <w:sz w:val="21"/>
                <w:highlight w:val="none"/>
              </w:rPr>
            </w:pPr>
          </w:p>
        </w:tc>
        <w:tc>
          <w:tcPr>
            <w:tcW w:w="489" w:type="pct"/>
            <w:tcBorders>
              <w:top w:val="single" w:color="000000" w:sz="4" w:space="0"/>
              <w:left w:val="single" w:color="000000" w:sz="4" w:space="0"/>
              <w:bottom w:val="single" w:color="000000" w:sz="4" w:space="0"/>
              <w:right w:val="single" w:color="000000" w:sz="4" w:space="0"/>
            </w:tcBorders>
            <w:noWrap w:val="0"/>
            <w:vAlign w:val="top"/>
          </w:tcPr>
          <w:p w14:paraId="19B10664">
            <w:pPr>
              <w:spacing w:line="360" w:lineRule="auto"/>
              <w:ind w:right="-67"/>
              <w:jc w:val="center"/>
              <w:rPr>
                <w:rFonts w:hint="eastAsia" w:ascii="宋体" w:hAnsi="宋体" w:eastAsia="宋体" w:cs="宋体"/>
                <w:color w:val="auto"/>
                <w:sz w:val="21"/>
                <w:highlight w:val="none"/>
              </w:rPr>
            </w:pPr>
          </w:p>
        </w:tc>
        <w:tc>
          <w:tcPr>
            <w:tcW w:w="622" w:type="pct"/>
            <w:tcBorders>
              <w:top w:val="single" w:color="000000" w:sz="4" w:space="0"/>
              <w:left w:val="single" w:color="000000" w:sz="4" w:space="0"/>
              <w:bottom w:val="single" w:color="000000" w:sz="4" w:space="0"/>
              <w:right w:val="single" w:color="000000" w:sz="4" w:space="0"/>
            </w:tcBorders>
            <w:noWrap w:val="0"/>
            <w:vAlign w:val="top"/>
          </w:tcPr>
          <w:p w14:paraId="4F3BA21F">
            <w:pPr>
              <w:spacing w:line="360" w:lineRule="auto"/>
              <w:ind w:right="-67"/>
              <w:jc w:val="center"/>
              <w:rPr>
                <w:rFonts w:hint="eastAsia" w:ascii="宋体" w:hAnsi="宋体" w:eastAsia="宋体" w:cs="宋体"/>
                <w:color w:val="auto"/>
                <w:sz w:val="21"/>
                <w:highlight w:val="none"/>
              </w:rPr>
            </w:pPr>
          </w:p>
        </w:tc>
        <w:tc>
          <w:tcPr>
            <w:tcW w:w="696" w:type="pct"/>
            <w:tcBorders>
              <w:top w:val="single" w:color="000000" w:sz="4" w:space="0"/>
              <w:left w:val="single" w:color="000000" w:sz="4" w:space="0"/>
              <w:bottom w:val="single" w:color="000000" w:sz="4" w:space="0"/>
              <w:right w:val="single" w:color="000000" w:sz="4" w:space="0"/>
            </w:tcBorders>
            <w:noWrap w:val="0"/>
            <w:vAlign w:val="top"/>
          </w:tcPr>
          <w:p w14:paraId="340592A4">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4E76C582">
            <w:pPr>
              <w:spacing w:line="360" w:lineRule="auto"/>
              <w:ind w:right="-67"/>
              <w:jc w:val="center"/>
              <w:rPr>
                <w:rFonts w:hint="eastAsia" w:ascii="宋体" w:hAnsi="宋体" w:eastAsia="宋体" w:cs="宋体"/>
                <w:color w:val="auto"/>
                <w:sz w:val="21"/>
                <w:highlight w:val="none"/>
              </w:rPr>
            </w:pPr>
          </w:p>
        </w:tc>
        <w:tc>
          <w:tcPr>
            <w:tcW w:w="580" w:type="pct"/>
            <w:tcBorders>
              <w:top w:val="single" w:color="000000" w:sz="4" w:space="0"/>
              <w:left w:val="single" w:color="000000" w:sz="4" w:space="0"/>
              <w:bottom w:val="single" w:color="000000" w:sz="4" w:space="0"/>
              <w:right w:val="single" w:color="000000" w:sz="4" w:space="0"/>
            </w:tcBorders>
            <w:noWrap w:val="0"/>
            <w:vAlign w:val="top"/>
          </w:tcPr>
          <w:p w14:paraId="6F49FCE0">
            <w:pPr>
              <w:spacing w:line="360" w:lineRule="auto"/>
              <w:ind w:right="-67"/>
              <w:jc w:val="center"/>
              <w:rPr>
                <w:rFonts w:hint="eastAsia" w:ascii="宋体" w:hAnsi="宋体" w:eastAsia="宋体" w:cs="宋体"/>
                <w:color w:val="auto"/>
                <w:sz w:val="21"/>
                <w:highlight w:val="none"/>
              </w:rPr>
            </w:pPr>
          </w:p>
        </w:tc>
      </w:tr>
      <w:tr w14:paraId="2CC6098D">
        <w:tblPrEx>
          <w:tblCellMar>
            <w:top w:w="0" w:type="dxa"/>
            <w:left w:w="108" w:type="dxa"/>
            <w:bottom w:w="0" w:type="dxa"/>
            <w:right w:w="108" w:type="dxa"/>
          </w:tblCellMar>
        </w:tblPrEx>
        <w:trPr>
          <w:trHeight w:val="527" w:hRule="exact"/>
          <w:jc w:val="center"/>
        </w:trPr>
        <w:tc>
          <w:tcPr>
            <w:tcW w:w="476" w:type="pct"/>
            <w:tcBorders>
              <w:top w:val="single" w:color="000000" w:sz="4" w:space="0"/>
              <w:left w:val="single" w:color="000000" w:sz="4" w:space="0"/>
              <w:bottom w:val="single" w:color="000000" w:sz="4" w:space="0"/>
              <w:right w:val="single" w:color="000000" w:sz="4" w:space="0"/>
            </w:tcBorders>
            <w:noWrap w:val="0"/>
            <w:vAlign w:val="top"/>
          </w:tcPr>
          <w:p w14:paraId="6D3373CE">
            <w:pPr>
              <w:spacing w:line="360" w:lineRule="auto"/>
              <w:ind w:right="-67"/>
              <w:jc w:val="center"/>
              <w:rPr>
                <w:rFonts w:hint="eastAsia" w:ascii="宋体" w:hAnsi="宋体" w:eastAsia="宋体" w:cs="宋体"/>
                <w:color w:val="auto"/>
                <w:sz w:val="21"/>
                <w:highlight w:val="none"/>
              </w:rPr>
            </w:pPr>
          </w:p>
        </w:tc>
        <w:tc>
          <w:tcPr>
            <w:tcW w:w="947" w:type="pct"/>
            <w:tcBorders>
              <w:top w:val="single" w:color="000000" w:sz="4" w:space="0"/>
              <w:left w:val="single" w:color="000000" w:sz="4" w:space="0"/>
              <w:bottom w:val="single" w:color="000000" w:sz="4" w:space="0"/>
              <w:right w:val="single" w:color="000000" w:sz="4" w:space="0"/>
            </w:tcBorders>
            <w:noWrap w:val="0"/>
            <w:vAlign w:val="top"/>
          </w:tcPr>
          <w:p w14:paraId="22A63C2C">
            <w:pPr>
              <w:spacing w:line="360" w:lineRule="auto"/>
              <w:ind w:right="-67"/>
              <w:jc w:val="center"/>
              <w:rPr>
                <w:rFonts w:hint="eastAsia" w:ascii="宋体" w:hAnsi="宋体" w:eastAsia="宋体" w:cs="宋体"/>
                <w:color w:val="auto"/>
                <w:sz w:val="21"/>
                <w:highlight w:val="none"/>
              </w:rPr>
            </w:pPr>
          </w:p>
        </w:tc>
        <w:tc>
          <w:tcPr>
            <w:tcW w:w="614" w:type="pct"/>
            <w:tcBorders>
              <w:top w:val="single" w:color="000000" w:sz="4" w:space="0"/>
              <w:left w:val="single" w:color="000000" w:sz="4" w:space="0"/>
              <w:bottom w:val="single" w:color="000000" w:sz="4" w:space="0"/>
              <w:right w:val="single" w:color="000000" w:sz="4" w:space="0"/>
            </w:tcBorders>
            <w:noWrap w:val="0"/>
            <w:vAlign w:val="top"/>
          </w:tcPr>
          <w:p w14:paraId="4E54B509">
            <w:pPr>
              <w:spacing w:line="360" w:lineRule="auto"/>
              <w:ind w:right="-67"/>
              <w:jc w:val="center"/>
              <w:rPr>
                <w:rFonts w:hint="eastAsia" w:ascii="宋体" w:hAnsi="宋体" w:eastAsia="宋体" w:cs="宋体"/>
                <w:color w:val="auto"/>
                <w:sz w:val="21"/>
                <w:highlight w:val="none"/>
              </w:rPr>
            </w:pPr>
          </w:p>
        </w:tc>
        <w:tc>
          <w:tcPr>
            <w:tcW w:w="489" w:type="pct"/>
            <w:tcBorders>
              <w:top w:val="single" w:color="000000" w:sz="4" w:space="0"/>
              <w:left w:val="single" w:color="000000" w:sz="4" w:space="0"/>
              <w:bottom w:val="single" w:color="000000" w:sz="4" w:space="0"/>
              <w:right w:val="single" w:color="000000" w:sz="4" w:space="0"/>
            </w:tcBorders>
            <w:noWrap w:val="0"/>
            <w:vAlign w:val="top"/>
          </w:tcPr>
          <w:p w14:paraId="7F309471">
            <w:pPr>
              <w:spacing w:line="360" w:lineRule="auto"/>
              <w:ind w:right="-67"/>
              <w:jc w:val="center"/>
              <w:rPr>
                <w:rFonts w:hint="eastAsia" w:ascii="宋体" w:hAnsi="宋体" w:eastAsia="宋体" w:cs="宋体"/>
                <w:color w:val="auto"/>
                <w:sz w:val="21"/>
                <w:highlight w:val="none"/>
              </w:rPr>
            </w:pPr>
          </w:p>
        </w:tc>
        <w:tc>
          <w:tcPr>
            <w:tcW w:w="622" w:type="pct"/>
            <w:tcBorders>
              <w:top w:val="single" w:color="000000" w:sz="4" w:space="0"/>
              <w:left w:val="single" w:color="000000" w:sz="4" w:space="0"/>
              <w:bottom w:val="single" w:color="000000" w:sz="4" w:space="0"/>
              <w:right w:val="single" w:color="000000" w:sz="4" w:space="0"/>
            </w:tcBorders>
            <w:noWrap w:val="0"/>
            <w:vAlign w:val="top"/>
          </w:tcPr>
          <w:p w14:paraId="0386EB20">
            <w:pPr>
              <w:spacing w:line="360" w:lineRule="auto"/>
              <w:ind w:right="-67"/>
              <w:jc w:val="center"/>
              <w:rPr>
                <w:rFonts w:hint="eastAsia" w:ascii="宋体" w:hAnsi="宋体" w:eastAsia="宋体" w:cs="宋体"/>
                <w:color w:val="auto"/>
                <w:sz w:val="21"/>
                <w:highlight w:val="none"/>
              </w:rPr>
            </w:pPr>
          </w:p>
        </w:tc>
        <w:tc>
          <w:tcPr>
            <w:tcW w:w="696" w:type="pct"/>
            <w:tcBorders>
              <w:top w:val="single" w:color="000000" w:sz="4" w:space="0"/>
              <w:left w:val="single" w:color="000000" w:sz="4" w:space="0"/>
              <w:bottom w:val="single" w:color="000000" w:sz="4" w:space="0"/>
              <w:right w:val="single" w:color="000000" w:sz="4" w:space="0"/>
            </w:tcBorders>
            <w:noWrap w:val="0"/>
            <w:vAlign w:val="top"/>
          </w:tcPr>
          <w:p w14:paraId="7CD4554D">
            <w:pPr>
              <w:spacing w:line="360" w:lineRule="auto"/>
              <w:ind w:right="-67"/>
              <w:jc w:val="center"/>
              <w:rPr>
                <w:rFonts w:hint="eastAsia" w:ascii="宋体" w:hAnsi="宋体" w:eastAsia="宋体" w:cs="宋体"/>
                <w:color w:val="auto"/>
                <w:sz w:val="21"/>
                <w:highlight w:val="none"/>
              </w:rPr>
            </w:pPr>
          </w:p>
        </w:tc>
        <w:tc>
          <w:tcPr>
            <w:tcW w:w="573" w:type="pct"/>
            <w:tcBorders>
              <w:top w:val="single" w:color="000000" w:sz="4" w:space="0"/>
              <w:left w:val="single" w:color="000000" w:sz="4" w:space="0"/>
              <w:bottom w:val="single" w:color="000000" w:sz="4" w:space="0"/>
              <w:right w:val="single" w:color="000000" w:sz="4" w:space="0"/>
            </w:tcBorders>
            <w:noWrap w:val="0"/>
            <w:vAlign w:val="top"/>
          </w:tcPr>
          <w:p w14:paraId="257CC318">
            <w:pPr>
              <w:spacing w:line="360" w:lineRule="auto"/>
              <w:ind w:right="-67"/>
              <w:jc w:val="center"/>
              <w:rPr>
                <w:rFonts w:hint="eastAsia" w:ascii="宋体" w:hAnsi="宋体" w:eastAsia="宋体" w:cs="宋体"/>
                <w:color w:val="auto"/>
                <w:sz w:val="21"/>
                <w:highlight w:val="none"/>
              </w:rPr>
            </w:pPr>
          </w:p>
        </w:tc>
        <w:tc>
          <w:tcPr>
            <w:tcW w:w="580" w:type="pct"/>
            <w:tcBorders>
              <w:top w:val="single" w:color="000000" w:sz="4" w:space="0"/>
              <w:left w:val="single" w:color="000000" w:sz="4" w:space="0"/>
              <w:bottom w:val="single" w:color="000000" w:sz="4" w:space="0"/>
              <w:right w:val="single" w:color="000000" w:sz="4" w:space="0"/>
            </w:tcBorders>
            <w:noWrap w:val="0"/>
            <w:vAlign w:val="top"/>
          </w:tcPr>
          <w:p w14:paraId="01774450">
            <w:pPr>
              <w:spacing w:line="360" w:lineRule="auto"/>
              <w:ind w:right="-67"/>
              <w:jc w:val="center"/>
              <w:rPr>
                <w:rFonts w:hint="eastAsia" w:ascii="宋体" w:hAnsi="宋体" w:eastAsia="宋体" w:cs="宋体"/>
                <w:color w:val="auto"/>
                <w:sz w:val="21"/>
                <w:highlight w:val="none"/>
              </w:rPr>
            </w:pPr>
          </w:p>
        </w:tc>
      </w:tr>
    </w:tbl>
    <w:p w14:paraId="482AA764">
      <w:pPr>
        <w:wordWrap w:val="0"/>
        <w:topLinePunct/>
        <w:spacing w:line="273" w:lineRule="auto"/>
        <w:ind w:firstLine="456" w:firstLineChars="200"/>
        <w:rPr>
          <w:color w:val="auto"/>
          <w:spacing w:val="4"/>
          <w:szCs w:val="20"/>
          <w:highlight w:val="none"/>
        </w:rPr>
      </w:pPr>
    </w:p>
    <w:p w14:paraId="4A6D36B9">
      <w:pPr>
        <w:wordWrap w:val="0"/>
        <w:topLinePunct/>
        <w:spacing w:line="273" w:lineRule="auto"/>
        <w:ind w:firstLine="456" w:firstLineChars="200"/>
        <w:rPr>
          <w:color w:val="auto"/>
          <w:spacing w:val="4"/>
          <w:szCs w:val="20"/>
          <w:highlight w:val="none"/>
        </w:rPr>
      </w:pPr>
    </w:p>
    <w:p w14:paraId="42827179">
      <w:pPr>
        <w:wordWrap w:val="0"/>
        <w:topLinePunct/>
        <w:spacing w:line="273" w:lineRule="auto"/>
        <w:ind w:firstLine="456" w:firstLineChars="200"/>
        <w:rPr>
          <w:color w:val="auto"/>
          <w:spacing w:val="4"/>
          <w:szCs w:val="20"/>
          <w:highlight w:val="none"/>
        </w:rPr>
      </w:pPr>
    </w:p>
    <w:p w14:paraId="60D52EDC">
      <w:pPr>
        <w:wordWrap w:val="0"/>
        <w:topLinePunct/>
        <w:spacing w:line="273" w:lineRule="auto"/>
        <w:ind w:firstLine="456" w:firstLineChars="200"/>
        <w:rPr>
          <w:color w:val="auto"/>
          <w:spacing w:val="4"/>
          <w:szCs w:val="20"/>
          <w:highlight w:val="none"/>
        </w:rPr>
      </w:pPr>
    </w:p>
    <w:p w14:paraId="1C6127FD">
      <w:pPr>
        <w:wordWrap w:val="0"/>
        <w:topLinePunct/>
        <w:spacing w:line="273" w:lineRule="auto"/>
        <w:ind w:firstLine="456" w:firstLineChars="200"/>
        <w:rPr>
          <w:rFonts w:hint="eastAsia"/>
          <w:color w:val="auto"/>
          <w:spacing w:val="4"/>
          <w:szCs w:val="20"/>
          <w:highlight w:val="none"/>
        </w:rPr>
      </w:pPr>
      <w:r>
        <w:rPr>
          <w:color w:val="auto"/>
          <w:spacing w:val="4"/>
          <w:szCs w:val="20"/>
          <w:highlight w:val="none"/>
        </w:rPr>
        <w:t>注：</w:t>
      </w:r>
    </w:p>
    <w:p w14:paraId="5647D87F">
      <w:pPr>
        <w:numPr>
          <w:ilvl w:val="0"/>
          <w:numId w:val="4"/>
        </w:numPr>
        <w:wordWrap w:val="0"/>
        <w:topLinePunct/>
        <w:spacing w:line="273" w:lineRule="auto"/>
        <w:ind w:firstLine="456" w:firstLineChars="200"/>
        <w:rPr>
          <w:rFonts w:hint="eastAsia"/>
          <w:color w:val="auto"/>
          <w:spacing w:val="4"/>
          <w:szCs w:val="20"/>
          <w:highlight w:val="none"/>
        </w:rPr>
      </w:pPr>
      <w:r>
        <w:rPr>
          <w:color w:val="auto"/>
          <w:spacing w:val="4"/>
          <w:szCs w:val="20"/>
          <w:highlight w:val="none"/>
        </w:rPr>
        <w:t>如投标人中标，招标人将据此清单与中标的监理单位核查进场的监理设施</w:t>
      </w:r>
    </w:p>
    <w:p w14:paraId="1D4953D6">
      <w:pPr>
        <w:numPr>
          <w:ilvl w:val="0"/>
          <w:numId w:val="4"/>
        </w:numPr>
        <w:wordWrap w:val="0"/>
        <w:topLinePunct/>
        <w:spacing w:line="273" w:lineRule="auto"/>
        <w:ind w:firstLine="456" w:firstLineChars="200"/>
        <w:rPr>
          <w:rFonts w:hint="eastAsia"/>
          <w:color w:val="auto"/>
          <w:spacing w:val="4"/>
          <w:szCs w:val="20"/>
          <w:highlight w:val="none"/>
        </w:rPr>
      </w:pPr>
      <w:r>
        <w:rPr>
          <w:color w:val="auto"/>
          <w:spacing w:val="4"/>
          <w:szCs w:val="20"/>
          <w:highlight w:val="none"/>
        </w:rPr>
        <w:t>投标人可自行补充其他拟投入本项目的监理设施，以及委托有关单位进行检测的协议。</w:t>
      </w:r>
    </w:p>
    <w:p w14:paraId="2121E819">
      <w:pPr>
        <w:wordWrap w:val="0"/>
        <w:topLinePunct/>
        <w:spacing w:line="360" w:lineRule="auto"/>
        <w:ind w:firstLine="496" w:firstLineChars="200"/>
        <w:rPr>
          <w:rFonts w:hint="eastAsia"/>
          <w:color w:val="auto"/>
          <w:spacing w:val="4"/>
          <w:sz w:val="24"/>
          <w:highlight w:val="none"/>
        </w:rPr>
      </w:pPr>
    </w:p>
    <w:p w14:paraId="2CD1D921">
      <w:pPr>
        <w:wordWrap w:val="0"/>
        <w:topLinePunct/>
        <w:spacing w:line="360" w:lineRule="auto"/>
        <w:ind w:firstLine="496" w:firstLineChars="200"/>
        <w:rPr>
          <w:rFonts w:hint="eastAsia"/>
          <w:snapToGrid w:val="0"/>
          <w:color w:val="auto"/>
          <w:spacing w:val="4"/>
          <w:sz w:val="24"/>
          <w:szCs w:val="24"/>
          <w:highlight w:val="none"/>
          <w:u w:val="single"/>
          <w:lang w:val="en-US"/>
        </w:rPr>
      </w:pPr>
      <w:r>
        <w:rPr>
          <w:rFonts w:hint="eastAsia"/>
          <w:snapToGrid w:val="0"/>
          <w:color w:val="auto"/>
          <w:spacing w:val="4"/>
          <w:sz w:val="24"/>
          <w:szCs w:val="24"/>
          <w:highlight w:val="none"/>
        </w:rPr>
        <w:t>投标人：</w:t>
      </w:r>
      <w:r>
        <w:rPr>
          <w:rFonts w:hint="eastAsia"/>
          <w:snapToGrid w:val="0"/>
          <w:color w:val="auto"/>
          <w:spacing w:val="4"/>
          <w:sz w:val="24"/>
          <w:szCs w:val="24"/>
          <w:highlight w:val="none"/>
          <w:u w:val="single"/>
          <w:lang w:val="en-US"/>
        </w:rPr>
        <w:t xml:space="preserve">          </w:t>
      </w:r>
    </w:p>
    <w:p w14:paraId="09839CDC">
      <w:pPr>
        <w:wordWrap w:val="0"/>
        <w:spacing w:line="360" w:lineRule="auto"/>
        <w:rPr>
          <w:rFonts w:hint="eastAsia"/>
          <w:color w:val="auto"/>
          <w:spacing w:val="18"/>
          <w:sz w:val="24"/>
          <w:highlight w:val="none"/>
        </w:rPr>
      </w:pPr>
      <w:r>
        <w:rPr>
          <w:rFonts w:hint="eastAsia"/>
          <w:snapToGrid w:val="0"/>
          <w:color w:val="auto"/>
          <w:spacing w:val="4"/>
          <w:sz w:val="24"/>
          <w:szCs w:val="24"/>
          <w:highlight w:val="none"/>
        </w:rPr>
        <w:t xml:space="preserve">    日     期：</w:t>
      </w:r>
      <w:r>
        <w:rPr>
          <w:rFonts w:hint="eastAsia"/>
          <w:snapToGrid w:val="0"/>
          <w:color w:val="auto"/>
          <w:spacing w:val="4"/>
          <w:sz w:val="24"/>
          <w:szCs w:val="24"/>
          <w:highlight w:val="none"/>
          <w:u w:val="single"/>
        </w:rPr>
        <w:t xml:space="preserve">     </w:t>
      </w:r>
      <w:r>
        <w:rPr>
          <w:rFonts w:hint="eastAsia"/>
          <w:snapToGrid w:val="0"/>
          <w:color w:val="auto"/>
          <w:spacing w:val="4"/>
          <w:sz w:val="24"/>
          <w:szCs w:val="24"/>
          <w:highlight w:val="none"/>
        </w:rPr>
        <w:t>年</w:t>
      </w:r>
      <w:r>
        <w:rPr>
          <w:rFonts w:hint="eastAsia"/>
          <w:snapToGrid w:val="0"/>
          <w:color w:val="auto"/>
          <w:spacing w:val="4"/>
          <w:sz w:val="24"/>
          <w:szCs w:val="24"/>
          <w:highlight w:val="none"/>
          <w:u w:val="single"/>
        </w:rPr>
        <w:t xml:space="preserve">   </w:t>
      </w:r>
      <w:r>
        <w:rPr>
          <w:rFonts w:hint="eastAsia"/>
          <w:snapToGrid w:val="0"/>
          <w:color w:val="auto"/>
          <w:spacing w:val="4"/>
          <w:sz w:val="24"/>
          <w:szCs w:val="24"/>
          <w:highlight w:val="none"/>
        </w:rPr>
        <w:t>月</w:t>
      </w:r>
      <w:r>
        <w:rPr>
          <w:rFonts w:hint="eastAsia"/>
          <w:snapToGrid w:val="0"/>
          <w:color w:val="auto"/>
          <w:spacing w:val="4"/>
          <w:sz w:val="24"/>
          <w:szCs w:val="24"/>
          <w:highlight w:val="none"/>
          <w:u w:val="single"/>
        </w:rPr>
        <w:t xml:space="preserve">   </w:t>
      </w:r>
      <w:r>
        <w:rPr>
          <w:rFonts w:hint="eastAsia"/>
          <w:snapToGrid w:val="0"/>
          <w:color w:val="auto"/>
          <w:spacing w:val="4"/>
          <w:sz w:val="24"/>
          <w:szCs w:val="24"/>
          <w:highlight w:val="none"/>
        </w:rPr>
        <w:t>日</w:t>
      </w:r>
    </w:p>
    <w:p w14:paraId="19255D8B">
      <w:pPr>
        <w:wordWrap w:val="0"/>
        <w:spacing w:before="20" w:line="415" w:lineRule="auto"/>
        <w:outlineLvl w:val="2"/>
        <w:rPr>
          <w:rFonts w:hint="eastAsia"/>
          <w:b/>
          <w:bCs/>
          <w:color w:val="auto"/>
          <w:sz w:val="28"/>
          <w:szCs w:val="28"/>
          <w:highlight w:val="none"/>
        </w:rPr>
      </w:pPr>
      <w:r>
        <w:rPr>
          <w:b/>
          <w:bCs/>
          <w:color w:val="auto"/>
          <w:sz w:val="32"/>
          <w:szCs w:val="32"/>
          <w:highlight w:val="none"/>
        </w:rPr>
        <w:br w:type="page"/>
      </w:r>
      <w:r>
        <w:rPr>
          <w:b/>
          <w:bCs/>
          <w:color w:val="auto"/>
          <w:sz w:val="28"/>
          <w:szCs w:val="28"/>
          <w:highlight w:val="none"/>
        </w:rPr>
        <w:t>（</w:t>
      </w:r>
      <w:r>
        <w:rPr>
          <w:rFonts w:hint="eastAsia"/>
          <w:b/>
          <w:bCs/>
          <w:color w:val="auto"/>
          <w:sz w:val="28"/>
          <w:szCs w:val="28"/>
          <w:highlight w:val="none"/>
        </w:rPr>
        <w:t>七</w:t>
      </w:r>
      <w:r>
        <w:rPr>
          <w:b/>
          <w:bCs/>
          <w:color w:val="auto"/>
          <w:sz w:val="28"/>
          <w:szCs w:val="28"/>
          <w:highlight w:val="none"/>
        </w:rPr>
        <w:t>）投标人声明格式</w:t>
      </w:r>
    </w:p>
    <w:p w14:paraId="49826B1F">
      <w:pPr>
        <w:wordWrap w:val="0"/>
        <w:topLinePunct/>
        <w:spacing w:line="360" w:lineRule="auto"/>
        <w:jc w:val="center"/>
        <w:rPr>
          <w:rFonts w:hint="eastAsia"/>
          <w:color w:val="auto"/>
          <w:spacing w:val="18"/>
          <w:sz w:val="24"/>
          <w:highlight w:val="none"/>
        </w:rPr>
      </w:pPr>
      <w:r>
        <w:rPr>
          <w:rFonts w:hint="eastAsia"/>
          <w:snapToGrid w:val="0"/>
          <w:color w:val="auto"/>
          <w:spacing w:val="4"/>
          <w:sz w:val="24"/>
          <w:highlight w:val="none"/>
        </w:rPr>
        <w:t>（格式详见招标公告附件一）</w:t>
      </w:r>
    </w:p>
    <w:p w14:paraId="2B5464FF">
      <w:pPr>
        <w:pStyle w:val="3"/>
        <w:wordWrap w:val="0"/>
        <w:spacing w:line="600" w:lineRule="auto"/>
        <w:jc w:val="center"/>
        <w:rPr>
          <w:rFonts w:hint="eastAsia" w:ascii="宋体" w:hAnsi="宋体"/>
          <w:color w:val="auto"/>
          <w:sz w:val="28"/>
          <w:szCs w:val="28"/>
          <w:highlight w:val="none"/>
        </w:rPr>
      </w:pPr>
      <w:r>
        <w:rPr>
          <w:rFonts w:ascii="宋体" w:hAnsi="宋体"/>
          <w:b w:val="0"/>
          <w:color w:val="auto"/>
          <w:sz w:val="24"/>
          <w:szCs w:val="24"/>
          <w:highlight w:val="none"/>
        </w:rPr>
        <w:br w:type="page"/>
      </w:r>
      <w:bookmarkEnd w:id="121"/>
      <w:bookmarkStart w:id="124" w:name="_Toc535938758"/>
      <w:bookmarkStart w:id="125" w:name="_Toc530470651"/>
      <w:bookmarkStart w:id="126" w:name="_Toc529196610"/>
      <w:r>
        <w:rPr>
          <w:rFonts w:hint="eastAsia" w:ascii="宋体" w:hAnsi="宋体"/>
          <w:color w:val="auto"/>
          <w:sz w:val="30"/>
          <w:szCs w:val="30"/>
          <w:highlight w:val="none"/>
          <w:lang w:val="en-US"/>
        </w:rPr>
        <w:t>五</w:t>
      </w:r>
      <w:r>
        <w:rPr>
          <w:rFonts w:hint="eastAsia" w:ascii="宋体" w:hAnsi="宋体"/>
          <w:color w:val="auto"/>
          <w:sz w:val="30"/>
          <w:szCs w:val="30"/>
          <w:highlight w:val="none"/>
        </w:rPr>
        <w:t>、监理服务</w:t>
      </w:r>
      <w:r>
        <w:rPr>
          <w:rFonts w:ascii="宋体" w:hAnsi="宋体"/>
          <w:color w:val="auto"/>
          <w:sz w:val="30"/>
          <w:szCs w:val="30"/>
          <w:highlight w:val="none"/>
        </w:rPr>
        <w:t>大纲</w:t>
      </w:r>
      <w:bookmarkEnd w:id="124"/>
      <w:bookmarkEnd w:id="125"/>
      <w:bookmarkEnd w:id="126"/>
    </w:p>
    <w:p w14:paraId="5FB35138">
      <w:pPr>
        <w:wordWrap w:val="0"/>
        <w:spacing w:line="360" w:lineRule="auto"/>
        <w:ind w:firstLine="542" w:firstLineChars="226"/>
        <w:rPr>
          <w:rFonts w:hint="eastAsia"/>
          <w:color w:val="auto"/>
          <w:sz w:val="24"/>
          <w:highlight w:val="none"/>
        </w:rPr>
      </w:pPr>
      <w:r>
        <w:rPr>
          <w:rFonts w:hint="eastAsia"/>
          <w:color w:val="auto"/>
          <w:sz w:val="24"/>
          <w:highlight w:val="none"/>
        </w:rPr>
        <w:t>监理服务</w:t>
      </w:r>
      <w:r>
        <w:rPr>
          <w:color w:val="auto"/>
          <w:sz w:val="24"/>
          <w:highlight w:val="none"/>
        </w:rPr>
        <w:t>大纲应包括（但不限于）下列内容：</w:t>
      </w:r>
    </w:p>
    <w:p w14:paraId="7D3FAF3A">
      <w:pPr>
        <w:wordWrap w:val="0"/>
        <w:spacing w:line="360" w:lineRule="auto"/>
        <w:ind w:firstLine="542" w:firstLineChars="226"/>
        <w:rPr>
          <w:rFonts w:hint="eastAsia"/>
          <w:color w:val="auto"/>
          <w:sz w:val="24"/>
          <w:highlight w:val="none"/>
        </w:rPr>
      </w:pPr>
      <w:r>
        <w:rPr>
          <w:color w:val="auto"/>
          <w:sz w:val="24"/>
          <w:highlight w:val="none"/>
        </w:rPr>
        <w:t>一、监理工程概况；</w:t>
      </w:r>
    </w:p>
    <w:p w14:paraId="0F3234C4">
      <w:pPr>
        <w:wordWrap w:val="0"/>
        <w:spacing w:line="360" w:lineRule="auto"/>
        <w:ind w:firstLine="542" w:firstLineChars="226"/>
        <w:rPr>
          <w:rFonts w:hint="eastAsia"/>
          <w:color w:val="auto"/>
          <w:sz w:val="24"/>
          <w:highlight w:val="none"/>
        </w:rPr>
      </w:pPr>
      <w:r>
        <w:rPr>
          <w:color w:val="auto"/>
          <w:sz w:val="24"/>
          <w:highlight w:val="none"/>
        </w:rPr>
        <w:t>二、</w:t>
      </w:r>
      <w:r>
        <w:rPr>
          <w:rFonts w:hint="eastAsia"/>
          <w:color w:val="auto"/>
          <w:sz w:val="24"/>
          <w:highlight w:val="none"/>
        </w:rPr>
        <w:t>服务</w:t>
      </w:r>
      <w:r>
        <w:rPr>
          <w:color w:val="auto"/>
          <w:sz w:val="24"/>
          <w:highlight w:val="none"/>
        </w:rPr>
        <w:t>范围、</w:t>
      </w:r>
      <w:r>
        <w:rPr>
          <w:rFonts w:hint="eastAsia"/>
          <w:color w:val="auto"/>
          <w:sz w:val="24"/>
          <w:highlight w:val="none"/>
        </w:rPr>
        <w:t>服务</w:t>
      </w:r>
      <w:r>
        <w:rPr>
          <w:color w:val="auto"/>
          <w:sz w:val="24"/>
          <w:highlight w:val="none"/>
        </w:rPr>
        <w:t>内容；</w:t>
      </w:r>
    </w:p>
    <w:p w14:paraId="141EFDE0">
      <w:pPr>
        <w:wordWrap w:val="0"/>
        <w:spacing w:line="360" w:lineRule="auto"/>
        <w:ind w:firstLine="542" w:firstLineChars="226"/>
        <w:rPr>
          <w:rFonts w:hint="eastAsia"/>
          <w:color w:val="auto"/>
          <w:sz w:val="24"/>
          <w:highlight w:val="none"/>
        </w:rPr>
      </w:pPr>
      <w:r>
        <w:rPr>
          <w:color w:val="auto"/>
          <w:sz w:val="24"/>
          <w:highlight w:val="none"/>
        </w:rPr>
        <w:t>三、监理依据、监理工作目标；</w:t>
      </w:r>
    </w:p>
    <w:p w14:paraId="03FE3679">
      <w:pPr>
        <w:wordWrap w:val="0"/>
        <w:spacing w:line="360" w:lineRule="auto"/>
        <w:ind w:firstLine="542" w:firstLineChars="226"/>
        <w:rPr>
          <w:rFonts w:hint="eastAsia"/>
          <w:color w:val="auto"/>
          <w:sz w:val="24"/>
          <w:highlight w:val="none"/>
        </w:rPr>
      </w:pPr>
      <w:r>
        <w:rPr>
          <w:color w:val="auto"/>
          <w:sz w:val="24"/>
          <w:highlight w:val="none"/>
        </w:rPr>
        <w:t>四、监理机构设置（</w:t>
      </w:r>
      <w:r>
        <w:rPr>
          <w:rFonts w:hint="eastAsia"/>
          <w:color w:val="auto"/>
          <w:sz w:val="24"/>
          <w:highlight w:val="none"/>
        </w:rPr>
        <w:t>监理组织架构框图</w:t>
      </w:r>
      <w:r>
        <w:rPr>
          <w:color w:val="auto"/>
          <w:sz w:val="24"/>
          <w:highlight w:val="none"/>
        </w:rPr>
        <w:t>）、岗位职责；</w:t>
      </w:r>
    </w:p>
    <w:p w14:paraId="4A7C66FF">
      <w:pPr>
        <w:wordWrap w:val="0"/>
        <w:spacing w:line="360" w:lineRule="auto"/>
        <w:ind w:firstLine="542" w:firstLineChars="226"/>
        <w:rPr>
          <w:rFonts w:hint="eastAsia"/>
          <w:color w:val="auto"/>
          <w:sz w:val="24"/>
          <w:highlight w:val="none"/>
        </w:rPr>
      </w:pPr>
      <w:r>
        <w:rPr>
          <w:color w:val="auto"/>
          <w:sz w:val="24"/>
          <w:highlight w:val="none"/>
        </w:rPr>
        <w:t>五、监理工作程序、方法和制度；</w:t>
      </w:r>
    </w:p>
    <w:p w14:paraId="21881077">
      <w:pPr>
        <w:wordWrap w:val="0"/>
        <w:spacing w:line="360" w:lineRule="auto"/>
        <w:ind w:firstLine="542" w:firstLineChars="226"/>
        <w:rPr>
          <w:rFonts w:hint="eastAsia"/>
          <w:color w:val="auto"/>
          <w:sz w:val="24"/>
          <w:highlight w:val="none"/>
        </w:rPr>
      </w:pPr>
      <w:r>
        <w:rPr>
          <w:color w:val="auto"/>
          <w:sz w:val="24"/>
          <w:highlight w:val="none"/>
        </w:rPr>
        <w:t>六、拟投入的监理人员、试验检测仪器设备；</w:t>
      </w:r>
    </w:p>
    <w:p w14:paraId="7BEC782C">
      <w:pPr>
        <w:wordWrap w:val="0"/>
        <w:spacing w:line="360" w:lineRule="auto"/>
        <w:ind w:firstLine="542" w:firstLineChars="226"/>
        <w:rPr>
          <w:rFonts w:hint="eastAsia"/>
          <w:color w:val="auto"/>
          <w:sz w:val="24"/>
          <w:highlight w:val="none"/>
        </w:rPr>
      </w:pPr>
      <w:r>
        <w:rPr>
          <w:color w:val="auto"/>
          <w:sz w:val="24"/>
          <w:highlight w:val="none"/>
        </w:rPr>
        <w:t>七、质量、进度、造价、安全、环保监理措施；</w:t>
      </w:r>
    </w:p>
    <w:p w14:paraId="39CB331C">
      <w:pPr>
        <w:wordWrap w:val="0"/>
        <w:spacing w:line="360" w:lineRule="auto"/>
        <w:ind w:firstLine="542" w:firstLineChars="226"/>
        <w:rPr>
          <w:rFonts w:hint="eastAsia"/>
          <w:color w:val="auto"/>
          <w:sz w:val="24"/>
          <w:highlight w:val="none"/>
        </w:rPr>
      </w:pPr>
      <w:r>
        <w:rPr>
          <w:color w:val="auto"/>
          <w:sz w:val="24"/>
          <w:highlight w:val="none"/>
        </w:rPr>
        <w:t>八、合同、信息管理方案；</w:t>
      </w:r>
    </w:p>
    <w:p w14:paraId="43748E37">
      <w:pPr>
        <w:wordWrap w:val="0"/>
        <w:spacing w:line="360" w:lineRule="auto"/>
        <w:ind w:firstLine="542" w:firstLineChars="226"/>
        <w:rPr>
          <w:rFonts w:hint="eastAsia"/>
          <w:color w:val="auto"/>
          <w:sz w:val="24"/>
          <w:highlight w:val="none"/>
        </w:rPr>
      </w:pPr>
      <w:r>
        <w:rPr>
          <w:rFonts w:hint="eastAsia"/>
          <w:color w:val="auto"/>
          <w:sz w:val="24"/>
          <w:highlight w:val="none"/>
        </w:rPr>
        <w:t>九</w:t>
      </w:r>
      <w:r>
        <w:rPr>
          <w:color w:val="auto"/>
          <w:sz w:val="24"/>
          <w:highlight w:val="none"/>
        </w:rPr>
        <w:t>、组织协调内容及措施；</w:t>
      </w:r>
    </w:p>
    <w:p w14:paraId="6980B409">
      <w:pPr>
        <w:wordWrap w:val="0"/>
        <w:spacing w:line="360" w:lineRule="auto"/>
        <w:ind w:firstLine="542" w:firstLineChars="226"/>
        <w:rPr>
          <w:rFonts w:hint="eastAsia"/>
          <w:color w:val="auto"/>
          <w:sz w:val="24"/>
          <w:highlight w:val="none"/>
        </w:rPr>
      </w:pPr>
      <w:r>
        <w:rPr>
          <w:color w:val="auto"/>
          <w:sz w:val="24"/>
          <w:highlight w:val="none"/>
        </w:rPr>
        <w:t>十、监理工作重点、难点分析；</w:t>
      </w:r>
    </w:p>
    <w:p w14:paraId="0987B83B">
      <w:pPr>
        <w:wordWrap w:val="0"/>
        <w:spacing w:line="360" w:lineRule="auto"/>
        <w:ind w:firstLine="542" w:firstLineChars="226"/>
        <w:rPr>
          <w:rFonts w:hint="eastAsia"/>
          <w:color w:val="auto"/>
          <w:sz w:val="24"/>
          <w:highlight w:val="none"/>
        </w:rPr>
      </w:pPr>
      <w:r>
        <w:rPr>
          <w:color w:val="auto"/>
          <w:sz w:val="24"/>
          <w:highlight w:val="none"/>
        </w:rPr>
        <w:t>十</w:t>
      </w:r>
      <w:r>
        <w:rPr>
          <w:rFonts w:hint="eastAsia"/>
          <w:color w:val="auto"/>
          <w:sz w:val="24"/>
          <w:highlight w:val="none"/>
        </w:rPr>
        <w:t>一</w:t>
      </w:r>
      <w:r>
        <w:rPr>
          <w:color w:val="auto"/>
          <w:sz w:val="24"/>
          <w:highlight w:val="none"/>
        </w:rPr>
        <w:t>、对本工程监理的合理化建议。</w:t>
      </w:r>
    </w:p>
    <w:p w14:paraId="36B365AF">
      <w:pPr>
        <w:pStyle w:val="3"/>
        <w:wordWrap w:val="0"/>
        <w:spacing w:line="480" w:lineRule="auto"/>
        <w:jc w:val="center"/>
        <w:rPr>
          <w:rFonts w:hint="eastAsia" w:ascii="宋体" w:hAnsi="宋体"/>
          <w:color w:val="auto"/>
          <w:sz w:val="30"/>
          <w:szCs w:val="30"/>
          <w:highlight w:val="none"/>
        </w:rPr>
      </w:pPr>
      <w:bookmarkStart w:id="127" w:name="_Toc530470652"/>
      <w:bookmarkStart w:id="128" w:name="_Toc529196611"/>
      <w:r>
        <w:rPr>
          <w:rFonts w:ascii="宋体" w:hAnsi="宋体"/>
          <w:color w:val="auto"/>
          <w:highlight w:val="none"/>
        </w:rPr>
        <w:br w:type="page"/>
      </w:r>
      <w:bookmarkStart w:id="129" w:name="_Toc535938759"/>
      <w:r>
        <w:rPr>
          <w:rFonts w:hint="eastAsia" w:ascii="宋体" w:hAnsi="宋体" w:eastAsia="宋体"/>
          <w:color w:val="auto"/>
          <w:highlight w:val="none"/>
          <w:lang w:val="en-US"/>
        </w:rPr>
        <w:t>六</w:t>
      </w:r>
      <w:r>
        <w:rPr>
          <w:rFonts w:hint="eastAsia" w:ascii="宋体" w:hAnsi="宋体"/>
          <w:color w:val="auto"/>
          <w:sz w:val="30"/>
          <w:szCs w:val="30"/>
          <w:highlight w:val="none"/>
        </w:rPr>
        <w:t>、其他资料</w:t>
      </w:r>
      <w:bookmarkEnd w:id="127"/>
      <w:bookmarkEnd w:id="128"/>
      <w:bookmarkEnd w:id="129"/>
    </w:p>
    <w:p w14:paraId="163E592C">
      <w:pPr>
        <w:wordWrap w:val="0"/>
        <w:spacing w:line="360" w:lineRule="auto"/>
        <w:outlineLvl w:val="2"/>
        <w:rPr>
          <w:rFonts w:hint="eastAsia"/>
          <w:color w:val="auto"/>
          <w:highlight w:val="none"/>
        </w:rPr>
      </w:pPr>
      <w:bookmarkStart w:id="130" w:name="_Toc535938767"/>
      <w:bookmarkStart w:id="131" w:name="_Toc530470660"/>
      <w:r>
        <w:rPr>
          <w:rFonts w:hint="eastAsia"/>
          <w:b/>
          <w:color w:val="auto"/>
          <w:sz w:val="28"/>
          <w:szCs w:val="28"/>
          <w:highlight w:val="none"/>
        </w:rPr>
        <w:t>投标人认为需要提供的资料（如有）。</w:t>
      </w:r>
      <w:bookmarkEnd w:id="130"/>
      <w:bookmarkEnd w:id="131"/>
    </w:p>
    <w:p w14:paraId="70EF9811">
      <w:pPr>
        <w:wordWrap w:val="0"/>
        <w:rPr>
          <w:rFonts w:hint="eastAsia"/>
          <w:color w:val="auto"/>
          <w:highlight w:val="none"/>
        </w:rPr>
      </w:pPr>
    </w:p>
    <w:p w14:paraId="32A9AF06">
      <w:pPr>
        <w:wordWrap w:val="0"/>
        <w:spacing w:line="360" w:lineRule="auto"/>
        <w:ind w:right="457"/>
        <w:jc w:val="center"/>
        <w:rPr>
          <w:rFonts w:hint="eastAsia"/>
          <w:b/>
          <w:color w:val="auto"/>
          <w:sz w:val="24"/>
          <w:szCs w:val="24"/>
          <w:highlight w:val="none"/>
        </w:rPr>
      </w:pPr>
    </w:p>
    <w:sectPr>
      <w:footerReference r:id="rId7" w:type="default"/>
      <w:pgSz w:w="11906" w:h="16838"/>
      <w:pgMar w:top="1440" w:right="1080" w:bottom="1440" w:left="108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41E6">
    <w:pPr>
      <w:pStyle w:val="11"/>
      <w:spacing w:line="14" w:lineRule="auto"/>
      <w:rPr>
        <w:rFonts w:hint="eastAsia"/>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B20C">
    <w:pPr>
      <w:pStyle w:val="11"/>
      <w:spacing w:line="14" w:lineRule="auto"/>
      <w:rPr>
        <w:rFonts w:hint="eastAsia"/>
        <w:sz w:val="12"/>
      </w:rP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14:paraId="1D65F583">
                          <w:pPr>
                            <w:pStyle w:val="15"/>
                            <w:rPr>
                              <w:rFonts w:hint="eastAsia"/>
                            </w:rPr>
                          </w:pPr>
                          <w:r>
                            <w:fldChar w:fldCharType="begin"/>
                          </w:r>
                          <w:r>
                            <w:instrText xml:space="preserve"> PAGE  \* MERGEFORMAT </w:instrText>
                          </w:r>
                          <w:r>
                            <w:fldChar w:fldCharType="separate"/>
                          </w:r>
                          <w:r>
                            <w:rPr>
                              <w:lang w:val="en-US"/>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yxwC0QAAAAIBAAAPAAAAAAAAAAEAIAAAACIAAABkcnMvZG93bnJl&#10;di54bWxQSwECFAAUAAAACACHTuJAmYqfxcsBAACYAwAADgAAAAAAAAABACAAAAAgAQAAZHJzL2Uy&#10;b0RvYy54bWxQSwUGAAAAAAYABgBZAQAAXQUAAAAA&#10;">
              <v:fill on="f" focussize="0,0"/>
              <v:stroke on="f"/>
              <v:imagedata o:title=""/>
              <o:lock v:ext="edit" aspectratio="f"/>
              <v:textbox inset="0mm,0mm,0mm,0mm" style="mso-fit-shape-to-text:t;">
                <w:txbxContent>
                  <w:p w14:paraId="1D65F583">
                    <w:pPr>
                      <w:pStyle w:val="15"/>
                      <w:rPr>
                        <w:rFonts w:hint="eastAsia"/>
                      </w:rPr>
                    </w:pPr>
                    <w:r>
                      <w:fldChar w:fldCharType="begin"/>
                    </w:r>
                    <w:r>
                      <w:instrText xml:space="preserve"> PAGE  \* MERGEFORMAT </w:instrText>
                    </w:r>
                    <w:r>
                      <w:fldChar w:fldCharType="separate"/>
                    </w:r>
                    <w:r>
                      <w:rPr>
                        <w:lang w:val="en-US"/>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D969">
    <w:pPr>
      <w:pStyle w:val="11"/>
      <w:spacing w:line="14" w:lineRule="auto"/>
      <w:rPr>
        <w:rFonts w:hint="eastAsia"/>
        <w:sz w:val="12"/>
      </w:rPr>
    </w:pPr>
    <w:r>
      <w:rPr>
        <w:lang w:val="en-US"/>
      </w:rPr>
      <mc:AlternateContent>
        <mc:Choice Requires="wps">
          <w:drawing>
            <wp:anchor distT="0" distB="0" distL="114300" distR="114300" simplePos="0" relativeHeight="251662336"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9885" cy="195580"/>
                      </a:xfrm>
                      <a:prstGeom prst="rect">
                        <a:avLst/>
                      </a:prstGeom>
                      <a:noFill/>
                      <a:ln>
                        <a:noFill/>
                      </a:ln>
                      <a:effectLst/>
                    </wps:spPr>
                    <wps:txbx>
                      <w:txbxContent>
                        <w:p w14:paraId="6A2F26C4">
                          <w:pPr>
                            <w:pStyle w:val="15"/>
                            <w:rPr>
                              <w:rFonts w:hint="eastAsia"/>
                            </w:rPr>
                          </w:pPr>
                          <w:r>
                            <w:fldChar w:fldCharType="begin"/>
                          </w:r>
                          <w:r>
                            <w:instrText xml:space="preserve"> PAGE  \* MERGEFORMAT </w:instrText>
                          </w:r>
                          <w:r>
                            <w:fldChar w:fldCharType="separate"/>
                          </w:r>
                          <w:r>
                            <w:rPr>
                              <w:lang w:val="en-US"/>
                            </w:rPr>
                            <w:t>23</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36.9pt;margin-top:-0.05pt;height:15.4pt;width:27.55pt;mso-position-horizontal-relative:margin;z-index:251662336;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g9dd/YAAAACAEAAA8AAAAAAAAAAQAgAAAAIgAA&#10;AGRycy9kb3ducmV2LnhtbFBLAQIUABQAAAAIAIdO4kDKSLMyzwEAAJsDAAAOAAAAAAAAAAEAIAAA&#10;ACcBAABkcnMvZTJvRG9jLnhtbFBLBQYAAAAABgAGAFkBAABoBQAAAAA=&#10;">
              <v:fill on="f" focussize="0,0"/>
              <v:stroke on="f"/>
              <v:imagedata o:title=""/>
              <o:lock v:ext="edit" aspectratio="f"/>
              <v:textbox inset="0mm,0mm,0mm,0mm">
                <w:txbxContent>
                  <w:p w14:paraId="6A2F26C4">
                    <w:pPr>
                      <w:pStyle w:val="15"/>
                      <w:rPr>
                        <w:rFonts w:hint="eastAsia"/>
                      </w:rPr>
                    </w:pPr>
                    <w:r>
                      <w:fldChar w:fldCharType="begin"/>
                    </w:r>
                    <w:r>
                      <w:instrText xml:space="preserve"> PAGE  \* MERGEFORMAT </w:instrText>
                    </w:r>
                    <w:r>
                      <w:fldChar w:fldCharType="separate"/>
                    </w:r>
                    <w:r>
                      <w:rPr>
                        <w:lang w:val="en-US"/>
                      </w:rPr>
                      <w:t>23</w:t>
                    </w:r>
                    <w:r>
                      <w:fldChar w:fldCharType="end"/>
                    </w:r>
                  </w:p>
                </w:txbxContent>
              </v:textbox>
            </v:shape>
          </w:pict>
        </mc:Fallback>
      </mc:AlternateContent>
    </w:r>
  </w:p>
  <w:p w14:paraId="30CC5B66">
    <w:pP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8F7A">
    <w:pPr>
      <w:pStyle w:val="11"/>
      <w:spacing w:line="14" w:lineRule="auto"/>
      <w:rPr>
        <w:rFonts w:hint="eastAsia"/>
        <w:sz w:val="12"/>
      </w:rPr>
    </w:pPr>
    <w:r>
      <w:rPr>
        <w:lang w:val="en-US"/>
      </w:rPr>
      <mc:AlternateContent>
        <mc:Choice Requires="wps">
          <w:drawing>
            <wp:anchor distT="0" distB="0" distL="114300" distR="114300" simplePos="0" relativeHeight="251659264"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9885" cy="195580"/>
                      </a:xfrm>
                      <a:prstGeom prst="rect">
                        <a:avLst/>
                      </a:prstGeom>
                      <a:noFill/>
                      <a:ln>
                        <a:noFill/>
                      </a:ln>
                      <a:effectLst/>
                    </wps:spPr>
                    <wps:txbx>
                      <w:txbxContent>
                        <w:p w14:paraId="48B122DB">
                          <w:pPr>
                            <w:pStyle w:val="15"/>
                            <w:rPr>
                              <w:rFonts w:hint="eastAsia"/>
                            </w:rPr>
                          </w:pPr>
                          <w:r>
                            <w:fldChar w:fldCharType="begin"/>
                          </w:r>
                          <w:r>
                            <w:instrText xml:space="preserve"> PAGE  \* MERGEFORMAT </w:instrText>
                          </w:r>
                          <w:r>
                            <w:fldChar w:fldCharType="separate"/>
                          </w:r>
                          <w:r>
                            <w:rPr>
                              <w:lang w:val="en-US"/>
                            </w:rPr>
                            <w:t>50</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36.9pt;margin-top:-0.05pt;height:15.4pt;width:27.55pt;mso-position-horizontal-relative:margin;z-index:251659264;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D1139gAAAAIAQAADwAAAAAAAAABACAAAAAiAAAA&#10;ZHJzL2Rvd25yZXYueG1sUEsBAhQAFAAAAAgAh07iQK1a3oLOAQAAmwMAAA4AAAAAAAAAAQAgAAAA&#10;JwEAAGRycy9lMm9Eb2MueG1sUEsFBgAAAAAGAAYAWQEAAGcFAAAAAA==&#10;">
              <v:fill on="f" focussize="0,0"/>
              <v:stroke on="f"/>
              <v:imagedata o:title=""/>
              <o:lock v:ext="edit" aspectratio="f"/>
              <v:textbox inset="0mm,0mm,0mm,0mm">
                <w:txbxContent>
                  <w:p w14:paraId="48B122DB">
                    <w:pPr>
                      <w:pStyle w:val="15"/>
                      <w:rPr>
                        <w:rFonts w:hint="eastAsia"/>
                      </w:rPr>
                    </w:pPr>
                    <w:r>
                      <w:fldChar w:fldCharType="begin"/>
                    </w:r>
                    <w:r>
                      <w:instrText xml:space="preserve"> PAGE  \* MERGEFORMAT </w:instrText>
                    </w:r>
                    <w:r>
                      <w:fldChar w:fldCharType="separate"/>
                    </w:r>
                    <w:r>
                      <w:rPr>
                        <w:lang w:val="en-US"/>
                      </w:rPr>
                      <w:t>50</w:t>
                    </w:r>
                    <w:r>
                      <w:fldChar w:fldCharType="end"/>
                    </w:r>
                  </w:p>
                </w:txbxContent>
              </v:textbox>
            </v:shape>
          </w:pict>
        </mc:Fallback>
      </mc:AlternateContent>
    </w:r>
  </w:p>
  <w:p w14:paraId="4D730859">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B3C4">
    <w:pPr>
      <w:pStyle w:val="15"/>
      <w:rPr>
        <w:rFonts w:hint="eastAsia"/>
      </w:rPr>
    </w:pPr>
    <w:r>
      <mc:AlternateContent>
        <mc:Choice Requires="wps">
          <w:drawing>
            <wp:anchor distT="0" distB="0" distL="114300" distR="114300" simplePos="0" relativeHeight="251661312" behindDoc="0" locked="0" layoutInCell="1" allowOverlap="1">
              <wp:simplePos x="0" y="0"/>
              <wp:positionH relativeFrom="margin">
                <wp:posOffset>2743200</wp:posOffset>
              </wp:positionH>
              <wp:positionV relativeFrom="paragraph">
                <wp:posOffset>12065</wp:posOffset>
              </wp:positionV>
              <wp:extent cx="381000" cy="219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1000" cy="219075"/>
                      </a:xfrm>
                      <a:prstGeom prst="rect">
                        <a:avLst/>
                      </a:prstGeom>
                      <a:noFill/>
                      <a:ln>
                        <a:noFill/>
                      </a:ln>
                      <a:effectLst/>
                    </wps:spPr>
                    <wps:txbx>
                      <w:txbxContent>
                        <w:p w14:paraId="76BF08B1">
                          <w:pPr>
                            <w:pStyle w:val="15"/>
                            <w:jc w:val="center"/>
                            <w:rPr>
                              <w:rFonts w:hint="eastAsia"/>
                            </w:rPr>
                          </w:pPr>
                          <w:r>
                            <w:fldChar w:fldCharType="begin"/>
                          </w:r>
                          <w:r>
                            <w:instrText xml:space="preserve"> PAGE   \* MERGEFORMAT </w:instrText>
                          </w:r>
                          <w:r>
                            <w:fldChar w:fldCharType="separate"/>
                          </w:r>
                          <w:r>
                            <w:t>11</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16pt;margin-top:0.95pt;height:17.25pt;width:30pt;mso-position-horizontal-relative:margin;z-index:251661312;mso-width-relative:page;mso-height-relative:page;" filled="f" stroked="f" coordsize="21600,21600" o:gfxdata="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4z4UdYAAAAIAQAADwAAAAAAAAABACAAAAAiAAAAZHJzL2Rv&#10;d25yZXYueG1sUEsBAhQAFAAAAAgAh07iQHiQNtDKAQAAmwMAAA4AAAAAAAAAAQAgAAAAJQEAAGRy&#10;cy9lMm9Eb2MueG1sUEsFBgAAAAAGAAYAWQEAAGEFAAAAAA==&#10;">
              <v:fill on="f" focussize="0,0"/>
              <v:stroke on="f"/>
              <v:imagedata o:title=""/>
              <o:lock v:ext="edit" aspectratio="f"/>
              <v:textbox inset="0mm,0mm,0mm,0mm">
                <w:txbxContent>
                  <w:p w14:paraId="76BF08B1">
                    <w:pPr>
                      <w:pStyle w:val="15"/>
                      <w:jc w:val="center"/>
                      <w:rPr>
                        <w:rFonts w:hint="eastAsia"/>
                      </w:rPr>
                    </w:pPr>
                    <w:r>
                      <w:fldChar w:fldCharType="begin"/>
                    </w:r>
                    <w:r>
                      <w:instrText xml:space="preserve"> PAGE   \* MERGEFORMAT </w:instrText>
                    </w:r>
                    <w:r>
                      <w:fldChar w:fldCharType="separate"/>
                    </w:r>
                    <w:r>
                      <w:t>11</w:t>
                    </w:r>
                    <w:r>
                      <w:fldChar w:fldCharType="end"/>
                    </w:r>
                  </w:p>
                </w:txbxContent>
              </v:textbox>
            </v:shape>
          </w:pict>
        </mc:Fallback>
      </mc:AlternateContent>
    </w:r>
  </w:p>
  <w:p w14:paraId="6AC61ABA">
    <w:pPr>
      <w:pStyle w:val="1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F60F3"/>
    <w:multiLevelType w:val="singleLevel"/>
    <w:tmpl w:val="B40F60F3"/>
    <w:lvl w:ilvl="0" w:tentative="0">
      <w:start w:val="1"/>
      <w:numFmt w:val="decimal"/>
      <w:lvlText w:val="%1"/>
      <w:lvlJc w:val="left"/>
      <w:pPr>
        <w:tabs>
          <w:tab w:val="left" w:pos="420"/>
        </w:tabs>
        <w:ind w:left="425" w:leftChars="0" w:hanging="425" w:firstLineChars="0"/>
      </w:pPr>
      <w:rPr>
        <w:rFonts w:hint="default"/>
      </w:rPr>
    </w:lvl>
  </w:abstractNum>
  <w:abstractNum w:abstractNumId="1">
    <w:nsid w:val="D550FC9A"/>
    <w:multiLevelType w:val="multilevel"/>
    <w:tmpl w:val="D550FC9A"/>
    <w:lvl w:ilvl="0" w:tentative="0">
      <w:start w:val="1"/>
      <w:numFmt w:val="decimal"/>
      <w:isLgl/>
      <w:lvlText w:val="%1、"/>
      <w:lvlJc w:val="left"/>
      <w:pPr>
        <w:tabs>
          <w:tab w:val="left" w:pos="0"/>
        </w:tabs>
        <w:ind w:left="0" w:firstLine="0"/>
      </w:pPr>
      <w:rPr>
        <w:rFonts w:hint="default"/>
      </w:rPr>
    </w:lvl>
    <w:lvl w:ilvl="1" w:tentative="0">
      <w:start w:val="1"/>
      <w:numFmt w:val="decimal"/>
      <w:pStyle w:val="7"/>
      <w:isLgl/>
      <w:lvlText w:val="(%2)"/>
      <w:lvlJc w:val="left"/>
      <w:pPr>
        <w:tabs>
          <w:tab w:val="left" w:pos="0"/>
        </w:tabs>
        <w:ind w:left="0" w:firstLine="0"/>
      </w:pPr>
      <w:rPr>
        <w:rFonts w:hint="default"/>
      </w:rPr>
    </w:lvl>
    <w:lvl w:ilvl="2" w:tentative="0">
      <w:start w:val="1"/>
      <w:numFmt w:val="decimal"/>
      <w:isLgl/>
      <w:lvlText w:val="%3)"/>
      <w:lvlJc w:val="left"/>
      <w:pPr>
        <w:tabs>
          <w:tab w:val="left" w:pos="0"/>
        </w:tabs>
        <w:ind w:left="0" w:firstLine="0"/>
      </w:pPr>
      <w:rPr>
        <w:rFonts w:hint="default" w:ascii="宋体" w:hAnsi="宋体" w:eastAsia="宋体" w:cs="宋体"/>
      </w:rPr>
    </w:lvl>
    <w:lvl w:ilvl="3" w:tentative="0">
      <w:start w:val="1"/>
      <w:numFmt w:val="none"/>
      <w:lvlText w:val=""/>
      <w:lvlJc w:val="left"/>
      <w:pPr>
        <w:tabs>
          <w:tab w:val="left" w:pos="1680"/>
        </w:tabs>
        <w:ind w:left="1680" w:hanging="420"/>
      </w:pPr>
      <w:rPr>
        <w:rFonts w:hint="default" w:ascii="宋体" w:hAnsi="宋体" w:eastAsia="宋体" w:cs="宋体"/>
      </w:rPr>
    </w:lvl>
    <w:lvl w:ilvl="4" w:tentative="0">
      <w:start w:val="1"/>
      <w:numFmt w:val="none"/>
      <w:lvlText w:val=""/>
      <w:lvlJc w:val="left"/>
      <w:pPr>
        <w:tabs>
          <w:tab w:val="left" w:pos="2100"/>
        </w:tabs>
        <w:ind w:left="2100" w:hanging="420"/>
      </w:pPr>
      <w:rPr>
        <w:rFonts w:hint="default"/>
      </w:rPr>
    </w:lvl>
    <w:lvl w:ilvl="5" w:tentative="0">
      <w:start w:val="1"/>
      <w:numFmt w:val="none"/>
      <w:lvlText w:val=""/>
      <w:lvlJc w:val="left"/>
      <w:pPr>
        <w:tabs>
          <w:tab w:val="left" w:pos="2520"/>
        </w:tabs>
        <w:ind w:left="2520" w:hanging="420"/>
      </w:pPr>
      <w:rPr>
        <w:rFonts w:hint="default"/>
      </w:rPr>
    </w:lvl>
    <w:lvl w:ilvl="6" w:tentative="0">
      <w:start w:val="1"/>
      <w:numFmt w:val="none"/>
      <w:lvlText w:val=""/>
      <w:lvlJc w:val="left"/>
      <w:pPr>
        <w:tabs>
          <w:tab w:val="left" w:pos="2940"/>
        </w:tabs>
        <w:ind w:left="2940" w:hanging="420"/>
      </w:pPr>
      <w:rPr>
        <w:rFonts w:hint="default"/>
      </w:rPr>
    </w:lvl>
    <w:lvl w:ilvl="7" w:tentative="0">
      <w:start w:val="1"/>
      <w:numFmt w:val="none"/>
      <w:lvlText w:val=""/>
      <w:lvlJc w:val="left"/>
      <w:pPr>
        <w:tabs>
          <w:tab w:val="left" w:pos="3360"/>
        </w:tabs>
        <w:ind w:left="3360" w:hanging="420"/>
      </w:pPr>
      <w:rPr>
        <w:rFonts w:hint="default"/>
      </w:rPr>
    </w:lvl>
    <w:lvl w:ilvl="8" w:tentative="0">
      <w:start w:val="1"/>
      <w:numFmt w:val="none"/>
      <w:lvlText w:val=""/>
      <w:lvlJc w:val="left"/>
      <w:pPr>
        <w:tabs>
          <w:tab w:val="left" w:pos="3780"/>
        </w:tabs>
        <w:ind w:left="3780" w:hanging="420"/>
      </w:pPr>
      <w:rPr>
        <w:rFonts w:hint="default"/>
      </w:rPr>
    </w:lvl>
  </w:abstractNum>
  <w:abstractNum w:abstractNumId="2">
    <w:nsid w:val="ECDE0E89"/>
    <w:multiLevelType w:val="singleLevel"/>
    <w:tmpl w:val="ECDE0E89"/>
    <w:lvl w:ilvl="0" w:tentative="0">
      <w:start w:val="1"/>
      <w:numFmt w:val="chineseCounting"/>
      <w:suff w:val="space"/>
      <w:lvlText w:val="第%1章"/>
      <w:lvlJc w:val="left"/>
      <w:rPr>
        <w:rFonts w:hint="eastAsia"/>
      </w:rPr>
    </w:lvl>
  </w:abstractNum>
  <w:abstractNum w:abstractNumId="3">
    <w:nsid w:val="4B662BC9"/>
    <w:multiLevelType w:val="singleLevel"/>
    <w:tmpl w:val="4B662BC9"/>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Formatting/>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NzE3NmRiYWI0YmI2ZDkyNTVkOTQ0ZTQwYjg1ZTUifQ=="/>
    <w:docVar w:name="KSO_WPS_MARK_KEY" w:val="dd432fcc-b114-4e16-8dbd-76ef23ba802d"/>
  </w:docVars>
  <w:rsids>
    <w:rsidRoot w:val="009F6590"/>
    <w:rsid w:val="000019A1"/>
    <w:rsid w:val="00006B4A"/>
    <w:rsid w:val="00014C8B"/>
    <w:rsid w:val="00050B0D"/>
    <w:rsid w:val="00053E87"/>
    <w:rsid w:val="00062014"/>
    <w:rsid w:val="00066492"/>
    <w:rsid w:val="000668D0"/>
    <w:rsid w:val="00092C17"/>
    <w:rsid w:val="00095C96"/>
    <w:rsid w:val="000A1B4B"/>
    <w:rsid w:val="000B4DC4"/>
    <w:rsid w:val="000C5134"/>
    <w:rsid w:val="001324BE"/>
    <w:rsid w:val="00141A22"/>
    <w:rsid w:val="00150BBC"/>
    <w:rsid w:val="0016148B"/>
    <w:rsid w:val="001804FE"/>
    <w:rsid w:val="00181EE9"/>
    <w:rsid w:val="00182392"/>
    <w:rsid w:val="00186C02"/>
    <w:rsid w:val="00186E6B"/>
    <w:rsid w:val="001B2D72"/>
    <w:rsid w:val="001F71AB"/>
    <w:rsid w:val="00207CC7"/>
    <w:rsid w:val="00211937"/>
    <w:rsid w:val="00212E7E"/>
    <w:rsid w:val="002202DE"/>
    <w:rsid w:val="00223555"/>
    <w:rsid w:val="00227CB0"/>
    <w:rsid w:val="00250FFC"/>
    <w:rsid w:val="002523F9"/>
    <w:rsid w:val="00263082"/>
    <w:rsid w:val="00274859"/>
    <w:rsid w:val="002851DB"/>
    <w:rsid w:val="002C464B"/>
    <w:rsid w:val="002C646C"/>
    <w:rsid w:val="002D396D"/>
    <w:rsid w:val="003037BB"/>
    <w:rsid w:val="0032177A"/>
    <w:rsid w:val="0034029C"/>
    <w:rsid w:val="00351984"/>
    <w:rsid w:val="0035709C"/>
    <w:rsid w:val="003608D7"/>
    <w:rsid w:val="00363729"/>
    <w:rsid w:val="003966F8"/>
    <w:rsid w:val="003A2CA2"/>
    <w:rsid w:val="003A5EF7"/>
    <w:rsid w:val="003A7BD3"/>
    <w:rsid w:val="003B4234"/>
    <w:rsid w:val="003F6A3D"/>
    <w:rsid w:val="00401F5C"/>
    <w:rsid w:val="004116BE"/>
    <w:rsid w:val="00423E09"/>
    <w:rsid w:val="00426402"/>
    <w:rsid w:val="00442D48"/>
    <w:rsid w:val="0046375D"/>
    <w:rsid w:val="0048249C"/>
    <w:rsid w:val="004825A1"/>
    <w:rsid w:val="004A79FA"/>
    <w:rsid w:val="004B7F3C"/>
    <w:rsid w:val="004D1FD0"/>
    <w:rsid w:val="004E32DB"/>
    <w:rsid w:val="004F24A2"/>
    <w:rsid w:val="004F72F7"/>
    <w:rsid w:val="00514768"/>
    <w:rsid w:val="00520C66"/>
    <w:rsid w:val="0052716E"/>
    <w:rsid w:val="00554EB6"/>
    <w:rsid w:val="00555875"/>
    <w:rsid w:val="0056011F"/>
    <w:rsid w:val="0056634F"/>
    <w:rsid w:val="00566FC3"/>
    <w:rsid w:val="005833D3"/>
    <w:rsid w:val="00596E58"/>
    <w:rsid w:val="005A0802"/>
    <w:rsid w:val="005C090D"/>
    <w:rsid w:val="005C5A62"/>
    <w:rsid w:val="005C7C28"/>
    <w:rsid w:val="005D2ACB"/>
    <w:rsid w:val="005E107F"/>
    <w:rsid w:val="005E5649"/>
    <w:rsid w:val="005E5C4C"/>
    <w:rsid w:val="005F51A4"/>
    <w:rsid w:val="00603B7F"/>
    <w:rsid w:val="00616E2F"/>
    <w:rsid w:val="00632128"/>
    <w:rsid w:val="00645EAA"/>
    <w:rsid w:val="00665086"/>
    <w:rsid w:val="00671D94"/>
    <w:rsid w:val="00672010"/>
    <w:rsid w:val="006815A0"/>
    <w:rsid w:val="006825E1"/>
    <w:rsid w:val="0068599D"/>
    <w:rsid w:val="006A0E7C"/>
    <w:rsid w:val="006A76D0"/>
    <w:rsid w:val="006B181F"/>
    <w:rsid w:val="006C3EDC"/>
    <w:rsid w:val="006E4D49"/>
    <w:rsid w:val="006F29BC"/>
    <w:rsid w:val="006F605E"/>
    <w:rsid w:val="00742A22"/>
    <w:rsid w:val="00743521"/>
    <w:rsid w:val="0075597C"/>
    <w:rsid w:val="00760A86"/>
    <w:rsid w:val="00762DFD"/>
    <w:rsid w:val="007730FC"/>
    <w:rsid w:val="00781568"/>
    <w:rsid w:val="00797610"/>
    <w:rsid w:val="007B2D70"/>
    <w:rsid w:val="007B4122"/>
    <w:rsid w:val="007C07CB"/>
    <w:rsid w:val="007D4AB7"/>
    <w:rsid w:val="007E3379"/>
    <w:rsid w:val="007F02A5"/>
    <w:rsid w:val="0080020B"/>
    <w:rsid w:val="00804AF4"/>
    <w:rsid w:val="00804B70"/>
    <w:rsid w:val="008200CF"/>
    <w:rsid w:val="00827E3A"/>
    <w:rsid w:val="0086535C"/>
    <w:rsid w:val="008745BF"/>
    <w:rsid w:val="00885C27"/>
    <w:rsid w:val="008A2E97"/>
    <w:rsid w:val="008A407C"/>
    <w:rsid w:val="008A5FC8"/>
    <w:rsid w:val="008A7933"/>
    <w:rsid w:val="008B0405"/>
    <w:rsid w:val="008B1368"/>
    <w:rsid w:val="008B54B3"/>
    <w:rsid w:val="008D1935"/>
    <w:rsid w:val="008E269A"/>
    <w:rsid w:val="008E6B8B"/>
    <w:rsid w:val="008F75A5"/>
    <w:rsid w:val="009049E9"/>
    <w:rsid w:val="00911149"/>
    <w:rsid w:val="00915398"/>
    <w:rsid w:val="00915BF3"/>
    <w:rsid w:val="00924D04"/>
    <w:rsid w:val="009333E2"/>
    <w:rsid w:val="0093776F"/>
    <w:rsid w:val="009414E6"/>
    <w:rsid w:val="00945129"/>
    <w:rsid w:val="00950503"/>
    <w:rsid w:val="0095138C"/>
    <w:rsid w:val="009729A9"/>
    <w:rsid w:val="009739E8"/>
    <w:rsid w:val="00976B6C"/>
    <w:rsid w:val="00992341"/>
    <w:rsid w:val="009A1246"/>
    <w:rsid w:val="009B3ABB"/>
    <w:rsid w:val="009C0052"/>
    <w:rsid w:val="009C08B2"/>
    <w:rsid w:val="009C62FD"/>
    <w:rsid w:val="009D4BA0"/>
    <w:rsid w:val="009D4C53"/>
    <w:rsid w:val="009D528A"/>
    <w:rsid w:val="009E00F7"/>
    <w:rsid w:val="009E73B4"/>
    <w:rsid w:val="009F5AB3"/>
    <w:rsid w:val="009F6590"/>
    <w:rsid w:val="00A076B7"/>
    <w:rsid w:val="00A43F42"/>
    <w:rsid w:val="00A53242"/>
    <w:rsid w:val="00A66BCE"/>
    <w:rsid w:val="00A67063"/>
    <w:rsid w:val="00A74945"/>
    <w:rsid w:val="00A95966"/>
    <w:rsid w:val="00A974D9"/>
    <w:rsid w:val="00AA2872"/>
    <w:rsid w:val="00AB2640"/>
    <w:rsid w:val="00AC76F4"/>
    <w:rsid w:val="00B07956"/>
    <w:rsid w:val="00B11BD5"/>
    <w:rsid w:val="00B268B0"/>
    <w:rsid w:val="00B3387B"/>
    <w:rsid w:val="00B406C6"/>
    <w:rsid w:val="00B406FE"/>
    <w:rsid w:val="00B46135"/>
    <w:rsid w:val="00B554C2"/>
    <w:rsid w:val="00B67C37"/>
    <w:rsid w:val="00B725C2"/>
    <w:rsid w:val="00B904D5"/>
    <w:rsid w:val="00BC46D5"/>
    <w:rsid w:val="00BD3B08"/>
    <w:rsid w:val="00BE2404"/>
    <w:rsid w:val="00C1467D"/>
    <w:rsid w:val="00C1688B"/>
    <w:rsid w:val="00C249EC"/>
    <w:rsid w:val="00C24C4D"/>
    <w:rsid w:val="00C65ABE"/>
    <w:rsid w:val="00C7446F"/>
    <w:rsid w:val="00C83E9C"/>
    <w:rsid w:val="00C863B4"/>
    <w:rsid w:val="00CD1F1B"/>
    <w:rsid w:val="00CD7980"/>
    <w:rsid w:val="00D00C32"/>
    <w:rsid w:val="00D00D08"/>
    <w:rsid w:val="00D254CF"/>
    <w:rsid w:val="00D410BC"/>
    <w:rsid w:val="00D71629"/>
    <w:rsid w:val="00D72B20"/>
    <w:rsid w:val="00D74576"/>
    <w:rsid w:val="00D75193"/>
    <w:rsid w:val="00D91068"/>
    <w:rsid w:val="00D96266"/>
    <w:rsid w:val="00DA39D7"/>
    <w:rsid w:val="00DC0A4B"/>
    <w:rsid w:val="00DC4E46"/>
    <w:rsid w:val="00DD5999"/>
    <w:rsid w:val="00DE250D"/>
    <w:rsid w:val="00DF0263"/>
    <w:rsid w:val="00DF606D"/>
    <w:rsid w:val="00E12AEF"/>
    <w:rsid w:val="00E3231C"/>
    <w:rsid w:val="00E32BCC"/>
    <w:rsid w:val="00E43782"/>
    <w:rsid w:val="00E50740"/>
    <w:rsid w:val="00E57A57"/>
    <w:rsid w:val="00E7253B"/>
    <w:rsid w:val="00E96711"/>
    <w:rsid w:val="00EC3F35"/>
    <w:rsid w:val="00EC56B4"/>
    <w:rsid w:val="00ED288D"/>
    <w:rsid w:val="00EE11A5"/>
    <w:rsid w:val="00EE3E2C"/>
    <w:rsid w:val="00F15BF7"/>
    <w:rsid w:val="00F17AAF"/>
    <w:rsid w:val="00F241F4"/>
    <w:rsid w:val="00F24776"/>
    <w:rsid w:val="00F4596D"/>
    <w:rsid w:val="00F56CAB"/>
    <w:rsid w:val="00F755AF"/>
    <w:rsid w:val="00FA74DC"/>
    <w:rsid w:val="00FA74F4"/>
    <w:rsid w:val="00FC3B78"/>
    <w:rsid w:val="00FD783D"/>
    <w:rsid w:val="01762E7D"/>
    <w:rsid w:val="01933C50"/>
    <w:rsid w:val="0194452E"/>
    <w:rsid w:val="01C42A92"/>
    <w:rsid w:val="01EE5E5A"/>
    <w:rsid w:val="02207A65"/>
    <w:rsid w:val="025C7268"/>
    <w:rsid w:val="02AB256F"/>
    <w:rsid w:val="02CE3596"/>
    <w:rsid w:val="02D7700D"/>
    <w:rsid w:val="030E425F"/>
    <w:rsid w:val="03282D6E"/>
    <w:rsid w:val="03B45165"/>
    <w:rsid w:val="0402799B"/>
    <w:rsid w:val="041D0905"/>
    <w:rsid w:val="044A30F0"/>
    <w:rsid w:val="045F6B9B"/>
    <w:rsid w:val="047168CE"/>
    <w:rsid w:val="04E43BF8"/>
    <w:rsid w:val="054144F3"/>
    <w:rsid w:val="054D2E98"/>
    <w:rsid w:val="06145DF3"/>
    <w:rsid w:val="065A13BA"/>
    <w:rsid w:val="0695134A"/>
    <w:rsid w:val="06BD432A"/>
    <w:rsid w:val="06CB337C"/>
    <w:rsid w:val="06DC2725"/>
    <w:rsid w:val="06DF0666"/>
    <w:rsid w:val="06E30290"/>
    <w:rsid w:val="06FB073A"/>
    <w:rsid w:val="072C3F93"/>
    <w:rsid w:val="07BC4329"/>
    <w:rsid w:val="07F30E41"/>
    <w:rsid w:val="08390BF9"/>
    <w:rsid w:val="0859648F"/>
    <w:rsid w:val="09016E3C"/>
    <w:rsid w:val="092A3197"/>
    <w:rsid w:val="092D1BBE"/>
    <w:rsid w:val="09356DC5"/>
    <w:rsid w:val="09534D11"/>
    <w:rsid w:val="096376E6"/>
    <w:rsid w:val="09E0252C"/>
    <w:rsid w:val="0A011D4E"/>
    <w:rsid w:val="0A1421D6"/>
    <w:rsid w:val="0A4641C5"/>
    <w:rsid w:val="0A4A587A"/>
    <w:rsid w:val="0A9635CF"/>
    <w:rsid w:val="0B106E41"/>
    <w:rsid w:val="0B2733C3"/>
    <w:rsid w:val="0B3A06A9"/>
    <w:rsid w:val="0B5A0F7B"/>
    <w:rsid w:val="0BB4106C"/>
    <w:rsid w:val="0C531FA7"/>
    <w:rsid w:val="0CA1342B"/>
    <w:rsid w:val="0CFB767D"/>
    <w:rsid w:val="0D38267F"/>
    <w:rsid w:val="0D883A97"/>
    <w:rsid w:val="0D962F4D"/>
    <w:rsid w:val="0D973B36"/>
    <w:rsid w:val="0DB7606F"/>
    <w:rsid w:val="0DF7671C"/>
    <w:rsid w:val="0E286219"/>
    <w:rsid w:val="0E2B569A"/>
    <w:rsid w:val="0E4344E6"/>
    <w:rsid w:val="0E83604E"/>
    <w:rsid w:val="0E8E65AB"/>
    <w:rsid w:val="0EF7408E"/>
    <w:rsid w:val="0F1F726C"/>
    <w:rsid w:val="0FC85F3C"/>
    <w:rsid w:val="0FD3043D"/>
    <w:rsid w:val="100B0EA0"/>
    <w:rsid w:val="11306BA4"/>
    <w:rsid w:val="118156B4"/>
    <w:rsid w:val="11C10A51"/>
    <w:rsid w:val="12020BFE"/>
    <w:rsid w:val="120576E3"/>
    <w:rsid w:val="120676C9"/>
    <w:rsid w:val="12416365"/>
    <w:rsid w:val="126070CB"/>
    <w:rsid w:val="12806406"/>
    <w:rsid w:val="12D20A58"/>
    <w:rsid w:val="13250FB0"/>
    <w:rsid w:val="133A6790"/>
    <w:rsid w:val="13637D2A"/>
    <w:rsid w:val="138D5C8C"/>
    <w:rsid w:val="139A1F52"/>
    <w:rsid w:val="13D91ED4"/>
    <w:rsid w:val="13EA5F3E"/>
    <w:rsid w:val="14147BF3"/>
    <w:rsid w:val="141F1EE1"/>
    <w:rsid w:val="146B50E8"/>
    <w:rsid w:val="14757A62"/>
    <w:rsid w:val="148511D9"/>
    <w:rsid w:val="14E2238D"/>
    <w:rsid w:val="151A266A"/>
    <w:rsid w:val="153B0F5F"/>
    <w:rsid w:val="15410CDB"/>
    <w:rsid w:val="1551616F"/>
    <w:rsid w:val="157D50D3"/>
    <w:rsid w:val="15A855CE"/>
    <w:rsid w:val="15C165DA"/>
    <w:rsid w:val="16113D92"/>
    <w:rsid w:val="16AF1A54"/>
    <w:rsid w:val="16D6419B"/>
    <w:rsid w:val="172A05D3"/>
    <w:rsid w:val="174628EA"/>
    <w:rsid w:val="17574833"/>
    <w:rsid w:val="17933BB8"/>
    <w:rsid w:val="17984446"/>
    <w:rsid w:val="17A617DF"/>
    <w:rsid w:val="188644B1"/>
    <w:rsid w:val="18F602C8"/>
    <w:rsid w:val="196A6198"/>
    <w:rsid w:val="198804EA"/>
    <w:rsid w:val="19CB30B0"/>
    <w:rsid w:val="1ABF2E24"/>
    <w:rsid w:val="1AE41750"/>
    <w:rsid w:val="1AFA2544"/>
    <w:rsid w:val="1AFE356F"/>
    <w:rsid w:val="1B56010D"/>
    <w:rsid w:val="1B945F04"/>
    <w:rsid w:val="1C1C5240"/>
    <w:rsid w:val="1C295FB5"/>
    <w:rsid w:val="1C5648D0"/>
    <w:rsid w:val="1C7B6A5F"/>
    <w:rsid w:val="1CA13D9D"/>
    <w:rsid w:val="1CBA5C9C"/>
    <w:rsid w:val="1CFF11F7"/>
    <w:rsid w:val="1D2A5848"/>
    <w:rsid w:val="1D666D95"/>
    <w:rsid w:val="1DA25F94"/>
    <w:rsid w:val="1DDC3B38"/>
    <w:rsid w:val="1DE06B47"/>
    <w:rsid w:val="1E4611CB"/>
    <w:rsid w:val="1E480248"/>
    <w:rsid w:val="1E827BFE"/>
    <w:rsid w:val="1EB666F4"/>
    <w:rsid w:val="1F247F42"/>
    <w:rsid w:val="1F49071C"/>
    <w:rsid w:val="1FE479EE"/>
    <w:rsid w:val="1FEB09B2"/>
    <w:rsid w:val="1FEF7B10"/>
    <w:rsid w:val="20C556E4"/>
    <w:rsid w:val="212C5C64"/>
    <w:rsid w:val="21301558"/>
    <w:rsid w:val="217C49CA"/>
    <w:rsid w:val="226E2727"/>
    <w:rsid w:val="22882206"/>
    <w:rsid w:val="22A20DE3"/>
    <w:rsid w:val="22F464E8"/>
    <w:rsid w:val="22F6507E"/>
    <w:rsid w:val="231828DF"/>
    <w:rsid w:val="231F5671"/>
    <w:rsid w:val="23AF2EBC"/>
    <w:rsid w:val="23D578DF"/>
    <w:rsid w:val="23DA0456"/>
    <w:rsid w:val="251F6D94"/>
    <w:rsid w:val="25396B3D"/>
    <w:rsid w:val="253F7037"/>
    <w:rsid w:val="255A27F5"/>
    <w:rsid w:val="259479E9"/>
    <w:rsid w:val="261750D0"/>
    <w:rsid w:val="263A621B"/>
    <w:rsid w:val="26431DDB"/>
    <w:rsid w:val="26551809"/>
    <w:rsid w:val="265708E0"/>
    <w:rsid w:val="26840445"/>
    <w:rsid w:val="26B11081"/>
    <w:rsid w:val="26B50445"/>
    <w:rsid w:val="2714367E"/>
    <w:rsid w:val="27196C26"/>
    <w:rsid w:val="27303228"/>
    <w:rsid w:val="2769195B"/>
    <w:rsid w:val="27E9484A"/>
    <w:rsid w:val="27F07987"/>
    <w:rsid w:val="28110AC8"/>
    <w:rsid w:val="2827687A"/>
    <w:rsid w:val="282C4737"/>
    <w:rsid w:val="282D7DC4"/>
    <w:rsid w:val="285F2DD2"/>
    <w:rsid w:val="28815DAD"/>
    <w:rsid w:val="28893937"/>
    <w:rsid w:val="28C64323"/>
    <w:rsid w:val="28DD0DC0"/>
    <w:rsid w:val="29284B1D"/>
    <w:rsid w:val="2947617E"/>
    <w:rsid w:val="296A6396"/>
    <w:rsid w:val="298C2BD9"/>
    <w:rsid w:val="29A769E1"/>
    <w:rsid w:val="29B6036E"/>
    <w:rsid w:val="29BA6F14"/>
    <w:rsid w:val="29DF6EDF"/>
    <w:rsid w:val="2A032CDB"/>
    <w:rsid w:val="2AAC68DF"/>
    <w:rsid w:val="2AB75689"/>
    <w:rsid w:val="2B2F7622"/>
    <w:rsid w:val="2B6F2FCE"/>
    <w:rsid w:val="2BC947B7"/>
    <w:rsid w:val="2BCF4B51"/>
    <w:rsid w:val="2BF8435A"/>
    <w:rsid w:val="2C3047F6"/>
    <w:rsid w:val="2CA844CC"/>
    <w:rsid w:val="2D61014F"/>
    <w:rsid w:val="2D613901"/>
    <w:rsid w:val="2DE809BA"/>
    <w:rsid w:val="2DF2195B"/>
    <w:rsid w:val="2E956C7E"/>
    <w:rsid w:val="2EB45BB2"/>
    <w:rsid w:val="2F187545"/>
    <w:rsid w:val="2F242D8D"/>
    <w:rsid w:val="2F297B0D"/>
    <w:rsid w:val="2F604A5B"/>
    <w:rsid w:val="2F9169B5"/>
    <w:rsid w:val="2FBA2AE1"/>
    <w:rsid w:val="2FCB718E"/>
    <w:rsid w:val="2FE207C4"/>
    <w:rsid w:val="2FED29FE"/>
    <w:rsid w:val="30332B06"/>
    <w:rsid w:val="303D7627"/>
    <w:rsid w:val="306971C1"/>
    <w:rsid w:val="30CC6AB7"/>
    <w:rsid w:val="314B3E80"/>
    <w:rsid w:val="31505E8D"/>
    <w:rsid w:val="31576CC8"/>
    <w:rsid w:val="316C37E1"/>
    <w:rsid w:val="31A10741"/>
    <w:rsid w:val="32217DAC"/>
    <w:rsid w:val="32902492"/>
    <w:rsid w:val="329167AD"/>
    <w:rsid w:val="32A378E0"/>
    <w:rsid w:val="32DA2C4E"/>
    <w:rsid w:val="33482D6D"/>
    <w:rsid w:val="33C341A1"/>
    <w:rsid w:val="33E4308B"/>
    <w:rsid w:val="342A7568"/>
    <w:rsid w:val="344828F8"/>
    <w:rsid w:val="34C74165"/>
    <w:rsid w:val="34C82F70"/>
    <w:rsid w:val="35C63761"/>
    <w:rsid w:val="35FA4C0F"/>
    <w:rsid w:val="36283BA1"/>
    <w:rsid w:val="362D264B"/>
    <w:rsid w:val="365E3FC7"/>
    <w:rsid w:val="366C574B"/>
    <w:rsid w:val="36877708"/>
    <w:rsid w:val="36A26DB7"/>
    <w:rsid w:val="36E656B5"/>
    <w:rsid w:val="379E2C8B"/>
    <w:rsid w:val="37B21E86"/>
    <w:rsid w:val="37CE2D3B"/>
    <w:rsid w:val="37D054F9"/>
    <w:rsid w:val="383003F4"/>
    <w:rsid w:val="38A05FC8"/>
    <w:rsid w:val="390C65EA"/>
    <w:rsid w:val="39187E65"/>
    <w:rsid w:val="391B64AE"/>
    <w:rsid w:val="391E5E73"/>
    <w:rsid w:val="3932583D"/>
    <w:rsid w:val="398D21B6"/>
    <w:rsid w:val="39F74BA5"/>
    <w:rsid w:val="3A400996"/>
    <w:rsid w:val="3AAE4B79"/>
    <w:rsid w:val="3B6444BC"/>
    <w:rsid w:val="3BF2488F"/>
    <w:rsid w:val="3C235333"/>
    <w:rsid w:val="3C6D6E28"/>
    <w:rsid w:val="3C976F69"/>
    <w:rsid w:val="3CC734BD"/>
    <w:rsid w:val="3CCD7E3F"/>
    <w:rsid w:val="3CEA4BE6"/>
    <w:rsid w:val="3DEC5488"/>
    <w:rsid w:val="3E366EC1"/>
    <w:rsid w:val="3E683393"/>
    <w:rsid w:val="3E7A1AD4"/>
    <w:rsid w:val="3E8F54E1"/>
    <w:rsid w:val="3E99447C"/>
    <w:rsid w:val="3EBD3802"/>
    <w:rsid w:val="3ED67292"/>
    <w:rsid w:val="3ED92D3E"/>
    <w:rsid w:val="3EE95A14"/>
    <w:rsid w:val="3F0F2AD9"/>
    <w:rsid w:val="3F131F15"/>
    <w:rsid w:val="3F2266ED"/>
    <w:rsid w:val="3FC03C8B"/>
    <w:rsid w:val="409B5F51"/>
    <w:rsid w:val="40C1653F"/>
    <w:rsid w:val="40C21B30"/>
    <w:rsid w:val="40C36392"/>
    <w:rsid w:val="40E46E2A"/>
    <w:rsid w:val="41647224"/>
    <w:rsid w:val="41814051"/>
    <w:rsid w:val="41D807F3"/>
    <w:rsid w:val="41DF489C"/>
    <w:rsid w:val="41EF130C"/>
    <w:rsid w:val="420A7D6E"/>
    <w:rsid w:val="42733BF6"/>
    <w:rsid w:val="42DD57D6"/>
    <w:rsid w:val="42E865A9"/>
    <w:rsid w:val="43972F54"/>
    <w:rsid w:val="43A656B7"/>
    <w:rsid w:val="440915C9"/>
    <w:rsid w:val="4466260D"/>
    <w:rsid w:val="44CA37BE"/>
    <w:rsid w:val="45516687"/>
    <w:rsid w:val="45BD3D77"/>
    <w:rsid w:val="45F60406"/>
    <w:rsid w:val="461026A2"/>
    <w:rsid w:val="46CD6437"/>
    <w:rsid w:val="46E9309D"/>
    <w:rsid w:val="46EA67EA"/>
    <w:rsid w:val="470E17AE"/>
    <w:rsid w:val="47C86CBC"/>
    <w:rsid w:val="47D66741"/>
    <w:rsid w:val="47DE6D74"/>
    <w:rsid w:val="47E2428C"/>
    <w:rsid w:val="47EE0498"/>
    <w:rsid w:val="486D180C"/>
    <w:rsid w:val="48BE1216"/>
    <w:rsid w:val="48E72288"/>
    <w:rsid w:val="49234BEC"/>
    <w:rsid w:val="49492F43"/>
    <w:rsid w:val="497A3F01"/>
    <w:rsid w:val="498542F6"/>
    <w:rsid w:val="49DB1DED"/>
    <w:rsid w:val="4A2E578E"/>
    <w:rsid w:val="4AAA05F0"/>
    <w:rsid w:val="4AF201BE"/>
    <w:rsid w:val="4B124AD8"/>
    <w:rsid w:val="4B8F3198"/>
    <w:rsid w:val="4BD05107"/>
    <w:rsid w:val="4BDD3336"/>
    <w:rsid w:val="4BEE392E"/>
    <w:rsid w:val="4CA94424"/>
    <w:rsid w:val="4CB6269D"/>
    <w:rsid w:val="4D043409"/>
    <w:rsid w:val="4D5E7A32"/>
    <w:rsid w:val="4D627DFA"/>
    <w:rsid w:val="4D8153BF"/>
    <w:rsid w:val="4D8A4D28"/>
    <w:rsid w:val="4D8E0094"/>
    <w:rsid w:val="4DA572C6"/>
    <w:rsid w:val="4DC57515"/>
    <w:rsid w:val="4DD94895"/>
    <w:rsid w:val="4DDB4FA8"/>
    <w:rsid w:val="4DE5533C"/>
    <w:rsid w:val="4E6E54E4"/>
    <w:rsid w:val="4E91022B"/>
    <w:rsid w:val="4ED36436"/>
    <w:rsid w:val="4EF3162A"/>
    <w:rsid w:val="4F9C3DCC"/>
    <w:rsid w:val="4FAA05B3"/>
    <w:rsid w:val="4FBA24A4"/>
    <w:rsid w:val="50055777"/>
    <w:rsid w:val="5032028D"/>
    <w:rsid w:val="505841B1"/>
    <w:rsid w:val="508911CB"/>
    <w:rsid w:val="50AD3DB7"/>
    <w:rsid w:val="50BB2978"/>
    <w:rsid w:val="50C8299F"/>
    <w:rsid w:val="50F73B65"/>
    <w:rsid w:val="50FE0A16"/>
    <w:rsid w:val="5156435F"/>
    <w:rsid w:val="51793C82"/>
    <w:rsid w:val="5189533D"/>
    <w:rsid w:val="51D663B4"/>
    <w:rsid w:val="520A23C1"/>
    <w:rsid w:val="523228DF"/>
    <w:rsid w:val="52572919"/>
    <w:rsid w:val="527E5A0B"/>
    <w:rsid w:val="5285323E"/>
    <w:rsid w:val="5294038D"/>
    <w:rsid w:val="53597850"/>
    <w:rsid w:val="5385247B"/>
    <w:rsid w:val="53F94D99"/>
    <w:rsid w:val="53FC12DE"/>
    <w:rsid w:val="54BA4CF5"/>
    <w:rsid w:val="54DE3A29"/>
    <w:rsid w:val="54E21498"/>
    <w:rsid w:val="54ED024A"/>
    <w:rsid w:val="55524F2D"/>
    <w:rsid w:val="55545420"/>
    <w:rsid w:val="55840764"/>
    <w:rsid w:val="558E1391"/>
    <w:rsid w:val="56204B57"/>
    <w:rsid w:val="5621327D"/>
    <w:rsid w:val="5630526E"/>
    <w:rsid w:val="56504CE1"/>
    <w:rsid w:val="565261A5"/>
    <w:rsid w:val="5726041F"/>
    <w:rsid w:val="57BA0F2F"/>
    <w:rsid w:val="58256929"/>
    <w:rsid w:val="582E1C82"/>
    <w:rsid w:val="584E18D2"/>
    <w:rsid w:val="58D84726"/>
    <w:rsid w:val="5938297B"/>
    <w:rsid w:val="594C6863"/>
    <w:rsid w:val="59A1080B"/>
    <w:rsid w:val="59A319DF"/>
    <w:rsid w:val="59CE213F"/>
    <w:rsid w:val="59D4261D"/>
    <w:rsid w:val="5A161DB5"/>
    <w:rsid w:val="5A59036A"/>
    <w:rsid w:val="5A760BD0"/>
    <w:rsid w:val="5A7A5C6E"/>
    <w:rsid w:val="5AF33DE4"/>
    <w:rsid w:val="5B3D3F8A"/>
    <w:rsid w:val="5B5714EF"/>
    <w:rsid w:val="5BF50220"/>
    <w:rsid w:val="5C121EBC"/>
    <w:rsid w:val="5CC74453"/>
    <w:rsid w:val="5CEF4389"/>
    <w:rsid w:val="5CF54B1C"/>
    <w:rsid w:val="5CF65A00"/>
    <w:rsid w:val="5D7C348F"/>
    <w:rsid w:val="5DAF116F"/>
    <w:rsid w:val="5DC14B00"/>
    <w:rsid w:val="5E4377BF"/>
    <w:rsid w:val="5E653F23"/>
    <w:rsid w:val="5E6C3504"/>
    <w:rsid w:val="5E897C12"/>
    <w:rsid w:val="5EAD1EB4"/>
    <w:rsid w:val="5F1E3C06"/>
    <w:rsid w:val="5F1E5689"/>
    <w:rsid w:val="5F242D7A"/>
    <w:rsid w:val="5F291320"/>
    <w:rsid w:val="5F292F68"/>
    <w:rsid w:val="5F4E6765"/>
    <w:rsid w:val="5F850E49"/>
    <w:rsid w:val="5FD04AAD"/>
    <w:rsid w:val="5FF27A39"/>
    <w:rsid w:val="60007EAA"/>
    <w:rsid w:val="600B59F5"/>
    <w:rsid w:val="600F10B3"/>
    <w:rsid w:val="602F5D3A"/>
    <w:rsid w:val="603B4F3C"/>
    <w:rsid w:val="60F16A0E"/>
    <w:rsid w:val="611F03B9"/>
    <w:rsid w:val="619D4A75"/>
    <w:rsid w:val="61F35244"/>
    <w:rsid w:val="622E43AD"/>
    <w:rsid w:val="625E7607"/>
    <w:rsid w:val="628404CB"/>
    <w:rsid w:val="63155479"/>
    <w:rsid w:val="637366AE"/>
    <w:rsid w:val="637B3D2F"/>
    <w:rsid w:val="63B035EB"/>
    <w:rsid w:val="63BF5E84"/>
    <w:rsid w:val="63E119BD"/>
    <w:rsid w:val="63E76553"/>
    <w:rsid w:val="640A35A3"/>
    <w:rsid w:val="64251946"/>
    <w:rsid w:val="64E00A12"/>
    <w:rsid w:val="64F233CC"/>
    <w:rsid w:val="6569254B"/>
    <w:rsid w:val="65832D56"/>
    <w:rsid w:val="65BF660F"/>
    <w:rsid w:val="66687FFE"/>
    <w:rsid w:val="669B2BD8"/>
    <w:rsid w:val="66B04FE3"/>
    <w:rsid w:val="66BD2757"/>
    <w:rsid w:val="67172BB5"/>
    <w:rsid w:val="672B39E4"/>
    <w:rsid w:val="672F6DFD"/>
    <w:rsid w:val="673C2FD6"/>
    <w:rsid w:val="674004CA"/>
    <w:rsid w:val="675475DC"/>
    <w:rsid w:val="67762CFD"/>
    <w:rsid w:val="67963337"/>
    <w:rsid w:val="684E6C7E"/>
    <w:rsid w:val="6859580C"/>
    <w:rsid w:val="6864524C"/>
    <w:rsid w:val="687D1AFF"/>
    <w:rsid w:val="68961F15"/>
    <w:rsid w:val="68F30A7B"/>
    <w:rsid w:val="69527DB7"/>
    <w:rsid w:val="69825989"/>
    <w:rsid w:val="699E02E9"/>
    <w:rsid w:val="69F949F7"/>
    <w:rsid w:val="6A0C7949"/>
    <w:rsid w:val="6A136F29"/>
    <w:rsid w:val="6A2B72A7"/>
    <w:rsid w:val="6AA62C9C"/>
    <w:rsid w:val="6B620E13"/>
    <w:rsid w:val="6B6825BB"/>
    <w:rsid w:val="6B7D5228"/>
    <w:rsid w:val="6B82399F"/>
    <w:rsid w:val="6BC146C9"/>
    <w:rsid w:val="6C0A07FD"/>
    <w:rsid w:val="6C276B06"/>
    <w:rsid w:val="6CB9396A"/>
    <w:rsid w:val="6CDA788A"/>
    <w:rsid w:val="6D665378"/>
    <w:rsid w:val="6E364F96"/>
    <w:rsid w:val="6E9A5523"/>
    <w:rsid w:val="6EBA782A"/>
    <w:rsid w:val="6EC71A35"/>
    <w:rsid w:val="6F1761AB"/>
    <w:rsid w:val="6F8E245B"/>
    <w:rsid w:val="6FD20CED"/>
    <w:rsid w:val="70030CB4"/>
    <w:rsid w:val="70840045"/>
    <w:rsid w:val="709B234C"/>
    <w:rsid w:val="70BB0F08"/>
    <w:rsid w:val="70E31F8C"/>
    <w:rsid w:val="70F536C8"/>
    <w:rsid w:val="71204BF1"/>
    <w:rsid w:val="713B4D68"/>
    <w:rsid w:val="714E16E1"/>
    <w:rsid w:val="71773B7C"/>
    <w:rsid w:val="719E2FA2"/>
    <w:rsid w:val="71A16BC9"/>
    <w:rsid w:val="71F72C8D"/>
    <w:rsid w:val="72396EDD"/>
    <w:rsid w:val="72435833"/>
    <w:rsid w:val="72590EAE"/>
    <w:rsid w:val="728C1627"/>
    <w:rsid w:val="72CF7CED"/>
    <w:rsid w:val="72FD4B07"/>
    <w:rsid w:val="73876AA8"/>
    <w:rsid w:val="742F4BD7"/>
    <w:rsid w:val="744877CF"/>
    <w:rsid w:val="74526B34"/>
    <w:rsid w:val="74856C75"/>
    <w:rsid w:val="748D5459"/>
    <w:rsid w:val="74A62D93"/>
    <w:rsid w:val="74FA2B4A"/>
    <w:rsid w:val="752F7595"/>
    <w:rsid w:val="75597E96"/>
    <w:rsid w:val="758374BC"/>
    <w:rsid w:val="75B4336E"/>
    <w:rsid w:val="75C061A8"/>
    <w:rsid w:val="7656792B"/>
    <w:rsid w:val="768105A5"/>
    <w:rsid w:val="76F2059A"/>
    <w:rsid w:val="772C41D1"/>
    <w:rsid w:val="77814EED"/>
    <w:rsid w:val="77C211D4"/>
    <w:rsid w:val="77C72403"/>
    <w:rsid w:val="78592C86"/>
    <w:rsid w:val="78D13948"/>
    <w:rsid w:val="78DD2BDC"/>
    <w:rsid w:val="790077DD"/>
    <w:rsid w:val="79041518"/>
    <w:rsid w:val="79394D24"/>
    <w:rsid w:val="795C05E7"/>
    <w:rsid w:val="7A1A5B66"/>
    <w:rsid w:val="7A41363F"/>
    <w:rsid w:val="7A9E4394"/>
    <w:rsid w:val="7AF02C54"/>
    <w:rsid w:val="7B3C6AE9"/>
    <w:rsid w:val="7B681FE9"/>
    <w:rsid w:val="7BE03F1E"/>
    <w:rsid w:val="7BF623E4"/>
    <w:rsid w:val="7C664AC6"/>
    <w:rsid w:val="7C926EF8"/>
    <w:rsid w:val="7CF76B30"/>
    <w:rsid w:val="7CF91A1A"/>
    <w:rsid w:val="7D03104B"/>
    <w:rsid w:val="7D254B52"/>
    <w:rsid w:val="7D4A21DC"/>
    <w:rsid w:val="7D56134E"/>
    <w:rsid w:val="7D5D42EC"/>
    <w:rsid w:val="7D796C4C"/>
    <w:rsid w:val="7D7D673C"/>
    <w:rsid w:val="7D92659B"/>
    <w:rsid w:val="7D993270"/>
    <w:rsid w:val="7DD24230"/>
    <w:rsid w:val="7DD76462"/>
    <w:rsid w:val="7E4D4360"/>
    <w:rsid w:val="7E585EC3"/>
    <w:rsid w:val="7E7B428D"/>
    <w:rsid w:val="7E805D04"/>
    <w:rsid w:val="7EA74281"/>
    <w:rsid w:val="7EB97C47"/>
    <w:rsid w:val="7F0A050B"/>
    <w:rsid w:val="7F1C3D32"/>
    <w:rsid w:val="7F364CFB"/>
    <w:rsid w:val="7F427C3D"/>
    <w:rsid w:val="7F90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3">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4">
    <w:name w:val="heading 3"/>
    <w:basedOn w:val="1"/>
    <w:next w:val="1"/>
    <w:qFormat/>
    <w:uiPriority w:val="1"/>
    <w:pPr>
      <w:ind w:left="866" w:hanging="490"/>
      <w:outlineLvl w:val="2"/>
    </w:pPr>
    <w:rPr>
      <w:sz w:val="28"/>
      <w:szCs w:val="28"/>
    </w:rPr>
  </w:style>
  <w:style w:type="paragraph" w:styleId="5">
    <w:name w:val="heading 4"/>
    <w:basedOn w:val="1"/>
    <w:next w:val="1"/>
    <w:qFormat/>
    <w:uiPriority w:val="1"/>
    <w:pPr>
      <w:ind w:left="240" w:firstLine="479"/>
      <w:outlineLvl w:val="3"/>
    </w:pPr>
    <w:rPr>
      <w:sz w:val="24"/>
      <w:szCs w:val="24"/>
    </w:rPr>
  </w:style>
  <w:style w:type="paragraph" w:styleId="6">
    <w:name w:val="heading 5"/>
    <w:basedOn w:val="1"/>
    <w:next w:val="1"/>
    <w:qFormat/>
    <w:uiPriority w:val="1"/>
    <w:pPr>
      <w:ind w:left="1188" w:hanging="527"/>
      <w:outlineLvl w:val="4"/>
    </w:pPr>
    <w:rPr>
      <w:rFonts w:ascii="Microsoft JhengHei" w:hAnsi="Microsoft JhengHei" w:eastAsia="Microsoft JhengHei" w:cs="Microsoft JhengHei"/>
      <w:b/>
      <w:bCs/>
      <w:sz w:val="21"/>
      <w:szCs w:val="21"/>
    </w:rPr>
  </w:style>
  <w:style w:type="paragraph" w:styleId="7">
    <w:name w:val="heading 6"/>
    <w:basedOn w:val="1"/>
    <w:next w:val="1"/>
    <w:qFormat/>
    <w:uiPriority w:val="9"/>
    <w:pPr>
      <w:keepNext/>
      <w:keepLines/>
      <w:numPr>
        <w:ilvl w:val="1"/>
        <w:numId w:val="1"/>
      </w:numPr>
      <w:tabs>
        <w:tab w:val="left" w:pos="567"/>
      </w:tabs>
      <w:adjustRightInd w:val="0"/>
      <w:snapToGrid w:val="0"/>
      <w:ind w:firstLine="640" w:firstLineChars="200"/>
      <w:outlineLvl w:val="5"/>
    </w:pPr>
    <w:rPr>
      <w:rFonts w:ascii="Arial" w:hAnsi="Arial"/>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annotation text"/>
    <w:basedOn w:val="1"/>
    <w:link w:val="27"/>
    <w:qFormat/>
    <w:uiPriority w:val="0"/>
  </w:style>
  <w:style w:type="paragraph" w:styleId="10">
    <w:name w:val="Body Text 3"/>
    <w:basedOn w:val="1"/>
    <w:qFormat/>
    <w:uiPriority w:val="0"/>
    <w:pPr>
      <w:spacing w:after="120"/>
    </w:pPr>
    <w:rPr>
      <w:sz w:val="16"/>
      <w:szCs w:val="16"/>
    </w:rPr>
  </w:style>
  <w:style w:type="paragraph" w:styleId="11">
    <w:name w:val="Body Text"/>
    <w:basedOn w:val="1"/>
    <w:qFormat/>
    <w:uiPriority w:val="1"/>
    <w:rPr>
      <w:sz w:val="21"/>
      <w:szCs w:val="21"/>
    </w:rPr>
  </w:style>
  <w:style w:type="paragraph" w:styleId="12">
    <w:name w:val="Body Text Indent"/>
    <w:basedOn w:val="1"/>
    <w:next w:val="1"/>
    <w:qFormat/>
    <w:uiPriority w:val="0"/>
    <w:pPr>
      <w:ind w:firstLine="570"/>
    </w:pPr>
    <w:rPr>
      <w:rFonts w:ascii="Times New Roman" w:hAnsi="Times New Roman"/>
      <w:sz w:val="28"/>
      <w:szCs w:val="20"/>
    </w:rPr>
  </w:style>
  <w:style w:type="paragraph" w:styleId="13">
    <w:name w:val="toc 3"/>
    <w:basedOn w:val="1"/>
    <w:next w:val="1"/>
    <w:qFormat/>
    <w:uiPriority w:val="1"/>
    <w:pPr>
      <w:spacing w:before="2"/>
      <w:ind w:left="1450" w:hanging="370"/>
    </w:pPr>
    <w:rPr>
      <w:sz w:val="21"/>
      <w:szCs w:val="21"/>
    </w:rPr>
  </w:style>
  <w:style w:type="paragraph" w:styleId="14">
    <w:name w:val="Balloon Text"/>
    <w:basedOn w:val="1"/>
    <w:link w:val="28"/>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envelope return"/>
    <w:basedOn w:val="1"/>
    <w:qFormat/>
    <w:uiPriority w:val="0"/>
    <w:pPr>
      <w:snapToGrid w:val="0"/>
    </w:pPr>
    <w:rPr>
      <w:rFonts w:ascii="Arial" w:hAnsi="Arial" w:cs="Times New Roman"/>
      <w:szCs w:val="24"/>
      <w:lang w:bidi="ar-SA"/>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1"/>
    <w:pPr>
      <w:spacing w:before="2"/>
      <w:ind w:right="703"/>
      <w:jc w:val="right"/>
    </w:pPr>
    <w:rPr>
      <w:sz w:val="21"/>
      <w:szCs w:val="21"/>
    </w:rPr>
  </w:style>
  <w:style w:type="paragraph" w:styleId="19">
    <w:name w:val="toc 2"/>
    <w:basedOn w:val="1"/>
    <w:next w:val="1"/>
    <w:qFormat/>
    <w:uiPriority w:val="1"/>
    <w:pPr>
      <w:spacing w:before="2"/>
      <w:ind w:left="660"/>
    </w:pPr>
    <w:rPr>
      <w:sz w:val="21"/>
      <w:szCs w:val="21"/>
    </w:rPr>
  </w:style>
  <w:style w:type="paragraph" w:styleId="20">
    <w:name w:val="annotation subject"/>
    <w:basedOn w:val="9"/>
    <w:next w:val="9"/>
    <w:link w:val="29"/>
    <w:qFormat/>
    <w:uiPriority w:val="0"/>
    <w:rPr>
      <w:b/>
      <w:bCs/>
    </w:rPr>
  </w:style>
  <w:style w:type="paragraph" w:styleId="21">
    <w:name w:val="Body Text First Indent"/>
    <w:basedOn w:val="11"/>
    <w:qFormat/>
    <w:uiPriority w:val="0"/>
    <w:pPr>
      <w:spacing w:line="312" w:lineRule="auto"/>
      <w:ind w:firstLine="420"/>
    </w:pPr>
    <w:rPr>
      <w:szCs w:val="24"/>
      <w:lang w:val="en-US"/>
    </w:rPr>
  </w:style>
  <w:style w:type="paragraph" w:styleId="22">
    <w:name w:val="Body Text First Indent 2"/>
    <w:basedOn w:val="12"/>
    <w:next w:val="1"/>
    <w:qFormat/>
    <w:uiPriority w:val="0"/>
    <w:pPr>
      <w:spacing w:after="120"/>
      <w:ind w:left="200" w:leftChars="200" w:firstLine="200" w:firstLineChars="200"/>
    </w:pPr>
    <w:rPr>
      <w:rFonts w:ascii="Calibri" w:hAnsi="Calibri"/>
      <w:kern w:val="2"/>
      <w:sz w:val="21"/>
      <w:szCs w:val="24"/>
    </w:rPr>
  </w:style>
  <w:style w:type="character" w:styleId="25">
    <w:name w:val="annotation reference"/>
    <w:qFormat/>
    <w:uiPriority w:val="0"/>
    <w:rPr>
      <w:sz w:val="21"/>
      <w:szCs w:val="21"/>
    </w:rPr>
  </w:style>
  <w:style w:type="paragraph" w:customStyle="1" w:styleId="2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7">
    <w:name w:val="批注文字 字符"/>
    <w:link w:val="9"/>
    <w:qFormat/>
    <w:uiPriority w:val="0"/>
    <w:rPr>
      <w:rFonts w:ascii="宋体" w:hAnsi="宋体" w:cs="宋体"/>
      <w:sz w:val="22"/>
      <w:szCs w:val="22"/>
      <w:lang w:val="zh-CN" w:bidi="zh-CN"/>
    </w:rPr>
  </w:style>
  <w:style w:type="character" w:customStyle="1" w:styleId="28">
    <w:name w:val="批注框文本 字符"/>
    <w:link w:val="14"/>
    <w:qFormat/>
    <w:uiPriority w:val="0"/>
    <w:rPr>
      <w:rFonts w:ascii="宋体" w:hAnsi="宋体" w:cs="宋体"/>
      <w:sz w:val="18"/>
      <w:szCs w:val="18"/>
      <w:lang w:val="zh-CN" w:bidi="zh-CN"/>
    </w:rPr>
  </w:style>
  <w:style w:type="character" w:customStyle="1" w:styleId="29">
    <w:name w:val="批注主题 字符"/>
    <w:link w:val="20"/>
    <w:qFormat/>
    <w:uiPriority w:val="0"/>
    <w:rPr>
      <w:rFonts w:ascii="宋体" w:hAnsi="宋体" w:cs="宋体"/>
      <w:b/>
      <w:bCs/>
      <w:sz w:val="22"/>
      <w:szCs w:val="22"/>
      <w:lang w:val="zh-CN" w:bidi="zh-CN"/>
    </w:rPr>
  </w:style>
  <w:style w:type="paragraph" w:customStyle="1" w:styleId="30">
    <w:name w:val="首行缩进"/>
    <w:basedOn w:val="1"/>
    <w:qFormat/>
    <w:uiPriority w:val="0"/>
    <w:pPr>
      <w:spacing w:line="300" w:lineRule="auto"/>
      <w:ind w:firstLine="420" w:firstLineChars="200"/>
    </w:pPr>
    <w:rPr>
      <w:rFonts w:eastAsia="方正书宋简体"/>
      <w:szCs w:val="20"/>
    </w:rPr>
  </w:style>
  <w:style w:type="table" w:customStyle="1" w:styleId="31">
    <w:name w:val="Table Normal"/>
    <w:unhideWhenUsed/>
    <w:qFormat/>
    <w:uiPriority w:val="2"/>
    <w:tblPr>
      <w:tblCellMar>
        <w:top w:w="0" w:type="dxa"/>
        <w:left w:w="0" w:type="dxa"/>
        <w:bottom w:w="0" w:type="dxa"/>
        <w:right w:w="0" w:type="dxa"/>
      </w:tblCellMar>
    </w:tblPr>
  </w:style>
  <w:style w:type="paragraph" w:styleId="32">
    <w:name w:val="List Paragraph"/>
    <w:basedOn w:val="1"/>
    <w:qFormat/>
    <w:uiPriority w:val="1"/>
    <w:pPr>
      <w:ind w:left="240" w:firstLine="419"/>
    </w:pPr>
  </w:style>
  <w:style w:type="paragraph" w:customStyle="1" w:styleId="33">
    <w:name w:val="Table Paragraph"/>
    <w:basedOn w:val="1"/>
    <w:qFormat/>
    <w:uiPriority w:val="1"/>
  </w:style>
  <w:style w:type="character" w:customStyle="1" w:styleId="34">
    <w:name w:val="font31"/>
    <w:qFormat/>
    <w:uiPriority w:val="0"/>
    <w:rPr>
      <w:rFonts w:hint="eastAsia" w:ascii="仿宋" w:hAnsi="仿宋" w:eastAsia="仿宋" w:cs="仿宋"/>
      <w:color w:val="000000"/>
      <w:sz w:val="28"/>
      <w:szCs w:val="28"/>
      <w:u w:val="none"/>
    </w:rPr>
  </w:style>
  <w:style w:type="character" w:customStyle="1" w:styleId="35">
    <w:name w:val="font41"/>
    <w:qFormat/>
    <w:uiPriority w:val="0"/>
    <w:rPr>
      <w:rFonts w:hint="eastAsia" w:ascii="仿宋" w:hAnsi="仿宋" w:eastAsia="仿宋" w:cs="仿宋"/>
      <w:b/>
      <w:bCs/>
      <w:color w:val="000000"/>
      <w:sz w:val="28"/>
      <w:szCs w:val="28"/>
      <w:u w:val="none"/>
    </w:rPr>
  </w:style>
  <w:style w:type="paragraph" w:customStyle="1" w:styleId="36">
    <w:name w:val="正文文本 31"/>
    <w:basedOn w:val="1"/>
    <w:qFormat/>
    <w:uiPriority w:val="99"/>
    <w:rPr>
      <w:sz w:val="16"/>
      <w:szCs w:val="16"/>
    </w:rPr>
  </w:style>
  <w:style w:type="paragraph" w:customStyle="1" w:styleId="37">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paragraph" w:customStyle="1" w:styleId="38">
    <w:name w:val="文二"/>
    <w:basedOn w:val="1"/>
    <w:qFormat/>
    <w:uiPriority w:val="0"/>
    <w:rPr>
      <w:rFonts w:cs="Calibri"/>
      <w:szCs w:val="21"/>
    </w:rPr>
  </w:style>
  <w:style w:type="character" w:customStyle="1" w:styleId="39">
    <w:name w:val="NormalCharacter"/>
    <w:semiHidden/>
    <w:qFormat/>
    <w:uiPriority w:val="0"/>
  </w:style>
  <w:style w:type="paragraph" w:customStyle="1" w:styleId="40">
    <w:name w:val="正文首行缩进 21"/>
    <w:basedOn w:val="12"/>
    <w:qFormat/>
    <w:uiPriority w:val="99"/>
    <w:pPr>
      <w:ind w:firstLine="420" w:firstLineChars="200"/>
    </w:pPr>
    <w:rPr>
      <w:sz w:val="20"/>
      <w:szCs w:val="24"/>
    </w:rPr>
  </w:style>
  <w:style w:type="paragraph" w:customStyle="1" w:styleId="41">
    <w:name w:val="_Style 10"/>
    <w:basedOn w:val="12"/>
    <w:next w:val="22"/>
    <w:qFormat/>
    <w:uiPriority w:val="0"/>
    <w:pPr>
      <w:spacing w:line="420" w:lineRule="exact"/>
      <w:ind w:firstLine="420" w:firstLineChars="200"/>
    </w:pPr>
    <w:rPr>
      <w:rFonts w:ascii="宋体" w:hAnsi="宋体" w:cs="Times New Roman"/>
      <w:color w:val="000000"/>
      <w:sz w:val="24"/>
      <w:szCs w:val="18"/>
    </w:rPr>
  </w:style>
  <w:style w:type="paragraph" w:customStyle="1" w:styleId="42">
    <w:name w:val="修订1"/>
    <w:unhideWhenUsed/>
    <w:qFormat/>
    <w:uiPriority w:val="99"/>
    <w:rPr>
      <w:rFonts w:ascii="宋体" w:hAnsi="宋体" w:eastAsia="宋体" w:cs="宋体"/>
      <w:sz w:val="22"/>
      <w:szCs w:val="22"/>
      <w:lang w:val="zh-CN" w:eastAsia="zh-CN" w:bidi="zh-CN"/>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自定义正文"/>
    <w:basedOn w:val="1"/>
    <w:next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24974</Words>
  <Characters>26324</Characters>
  <Lines>548</Lines>
  <Paragraphs>1652</Paragraphs>
  <TotalTime>36</TotalTime>
  <ScaleCrop>false</ScaleCrop>
  <LinksUpToDate>false</LinksUpToDate>
  <CharactersWithSpaces>26857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2025-06-04T13:19:00Z</dcterms:created>
  <dc:creator>Administrator</dc:creator>
  <cp:lastModifiedBy>◕‿◕ 丁﹏]</cp:lastModifiedBy>
  <cp:lastPrinted>2024-07-12T07:39:00Z</cp:lastPrinted>
  <dcterms:modified xsi:type="dcterms:W3CDTF">2025-10-14T03:17:59Z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2052-12.1.0.22529</vt:lpwstr>
  </property>
  <property fmtid="{D5CDD505-2E9C-101B-9397-08002B2CF9AE}" pid="6" name="ICV">
    <vt:lpwstr>988F03C065224FDC88E00173032FA480_13</vt:lpwstr>
  </property>
  <property fmtid="{D5CDD505-2E9C-101B-9397-08002B2CF9AE}" pid="7" name="KSOTemplateDocerSaveRecord">
    <vt:lpwstr>eyJoZGlkIjoiMzk3OWI0YTlkYjNkNjE2NmYyYmFhNjhlNGNiM2VjMmQiLCJ1c2VySWQiOiIzNDY3NjExNTMifQ==</vt:lpwstr>
  </property>
</Properties>
</file>