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BDA3F">
      <w:pPr>
        <w:pStyle w:val="3"/>
        <w:wordWrap w:val="0"/>
        <w:spacing w:line="360" w:lineRule="auto"/>
        <w:rPr>
          <w:rFonts w:hint="eastAsia" w:ascii="宋体" w:hAnsi="宋体" w:eastAsia="宋体" w:cs="宋体"/>
        </w:rPr>
      </w:pPr>
      <w:bookmarkStart w:id="0" w:name="_Hlk183697409"/>
    </w:p>
    <w:p w14:paraId="6EF05BFB">
      <w:pPr>
        <w:widowControl/>
        <w:wordWrap w:val="0"/>
        <w:spacing w:line="360" w:lineRule="auto"/>
        <w:jc w:val="center"/>
        <w:rPr>
          <w:rFonts w:hint="eastAsia" w:eastAsia="宋体"/>
          <w:b/>
          <w:kern w:val="2"/>
          <w:sz w:val="48"/>
          <w:szCs w:val="48"/>
          <w:lang w:val="en-US" w:eastAsia="zh-CN" w:bidi="ar-SA"/>
        </w:rPr>
      </w:pPr>
      <w:bookmarkStart w:id="1" w:name="_Hlk185499290"/>
      <w:bookmarkStart w:id="2" w:name="OLE_LINK6"/>
      <w:r>
        <w:rPr>
          <w:rFonts w:hint="eastAsia"/>
          <w:b/>
          <w:kern w:val="2"/>
          <w:sz w:val="48"/>
          <w:szCs w:val="48"/>
          <w:lang w:val="en-US" w:eastAsia="zh-CN" w:bidi="ar-SA"/>
        </w:rPr>
        <w:t>原广州新港国际海员俱乐部场地改造开发项目监理</w:t>
      </w:r>
    </w:p>
    <w:bookmarkEnd w:id="1"/>
    <w:p w14:paraId="160595C3">
      <w:pPr>
        <w:tabs>
          <w:tab w:val="left" w:pos="1118"/>
        </w:tabs>
        <w:wordWrap w:val="0"/>
        <w:spacing w:before="307" w:line="360" w:lineRule="auto"/>
        <w:ind w:right="453"/>
        <w:jc w:val="center"/>
        <w:rPr>
          <w:rFonts w:hint="eastAsia"/>
          <w:b/>
          <w:kern w:val="2"/>
          <w:sz w:val="44"/>
          <w:szCs w:val="44"/>
          <w:lang w:val="en-US" w:bidi="ar-SA"/>
        </w:rPr>
      </w:pPr>
    </w:p>
    <w:p w14:paraId="6F4F0AC4">
      <w:pPr>
        <w:tabs>
          <w:tab w:val="left" w:pos="1118"/>
        </w:tabs>
        <w:wordWrap w:val="0"/>
        <w:spacing w:before="307" w:line="360" w:lineRule="auto"/>
        <w:ind w:right="453"/>
        <w:jc w:val="center"/>
        <w:rPr>
          <w:rFonts w:hint="eastAsia"/>
          <w:b/>
          <w:kern w:val="2"/>
          <w:sz w:val="44"/>
          <w:szCs w:val="44"/>
          <w:lang w:val="en-US" w:bidi="ar-SA"/>
        </w:rPr>
      </w:pPr>
    </w:p>
    <w:p w14:paraId="465CF27F">
      <w:pPr>
        <w:tabs>
          <w:tab w:val="left" w:pos="1118"/>
        </w:tabs>
        <w:wordWrap w:val="0"/>
        <w:spacing w:before="307" w:line="360" w:lineRule="auto"/>
        <w:ind w:right="453"/>
        <w:jc w:val="both"/>
        <w:rPr>
          <w:rFonts w:hint="eastAsia"/>
          <w:b/>
          <w:kern w:val="2"/>
          <w:sz w:val="44"/>
          <w:szCs w:val="44"/>
          <w:lang w:val="en-US" w:bidi="ar-SA"/>
        </w:rPr>
      </w:pPr>
    </w:p>
    <w:p w14:paraId="76CFBE30">
      <w:pPr>
        <w:tabs>
          <w:tab w:val="left" w:pos="1118"/>
        </w:tabs>
        <w:wordWrap w:val="0"/>
        <w:spacing w:before="307" w:line="360" w:lineRule="auto"/>
        <w:ind w:right="453"/>
        <w:jc w:val="center"/>
        <w:rPr>
          <w:rFonts w:hint="eastAsia"/>
          <w:b/>
          <w:spacing w:val="26"/>
          <w:kern w:val="2"/>
          <w:sz w:val="110"/>
          <w:lang w:val="en-US" w:bidi="ar-SA"/>
        </w:rPr>
      </w:pPr>
      <w:r>
        <w:rPr>
          <w:rFonts w:hint="eastAsia"/>
          <w:b/>
          <w:spacing w:val="26"/>
          <w:kern w:val="2"/>
          <w:sz w:val="110"/>
          <w:lang w:val="en-US" w:bidi="ar-SA"/>
        </w:rPr>
        <w:t>招标公告</w:t>
      </w:r>
    </w:p>
    <w:p w14:paraId="1AC01F4A">
      <w:pPr>
        <w:tabs>
          <w:tab w:val="left" w:pos="1118"/>
        </w:tabs>
        <w:wordWrap w:val="0"/>
        <w:spacing w:before="307" w:line="360" w:lineRule="auto"/>
        <w:ind w:right="453"/>
        <w:jc w:val="center"/>
        <w:rPr>
          <w:rFonts w:hint="eastAsia"/>
          <w:b/>
          <w:spacing w:val="26"/>
          <w:kern w:val="2"/>
          <w:sz w:val="110"/>
          <w:lang w:val="en-US" w:bidi="ar-SA"/>
        </w:rPr>
      </w:pPr>
    </w:p>
    <w:p w14:paraId="577D2A6E">
      <w:pPr>
        <w:tabs>
          <w:tab w:val="left" w:pos="1118"/>
        </w:tabs>
        <w:wordWrap w:val="0"/>
        <w:spacing w:before="307" w:line="360" w:lineRule="auto"/>
        <w:ind w:right="453"/>
        <w:jc w:val="center"/>
        <w:rPr>
          <w:rFonts w:hint="eastAsia"/>
          <w:b/>
          <w:spacing w:val="26"/>
          <w:kern w:val="2"/>
          <w:sz w:val="110"/>
          <w:lang w:val="en-US" w:bidi="ar-SA"/>
        </w:rPr>
      </w:pPr>
    </w:p>
    <w:p w14:paraId="77D1A1EA">
      <w:pPr>
        <w:wordWrap w:val="0"/>
        <w:spacing w:line="360" w:lineRule="auto"/>
        <w:ind w:firstLine="945"/>
        <w:rPr>
          <w:rFonts w:hint="eastAsia"/>
          <w:sz w:val="30"/>
        </w:rPr>
      </w:pPr>
    </w:p>
    <w:p w14:paraId="403D73B0">
      <w:pPr>
        <w:wordWrap w:val="0"/>
        <w:spacing w:line="360" w:lineRule="auto"/>
        <w:ind w:firstLine="945"/>
        <w:rPr>
          <w:rFonts w:hint="eastAsia" w:eastAsia="宋体"/>
          <w:sz w:val="30"/>
          <w:u w:val="single"/>
          <w:lang w:eastAsia="zh-CN"/>
        </w:rPr>
      </w:pPr>
      <w:r>
        <w:rPr>
          <w:rFonts w:hint="eastAsia"/>
          <w:sz w:val="30"/>
          <w:lang w:val="en-US"/>
        </w:rPr>
        <w:t>招   标   人</w:t>
      </w:r>
      <w:r>
        <w:rPr>
          <w:rFonts w:hint="eastAsia"/>
          <w:sz w:val="30"/>
        </w:rPr>
        <w:t>：</w:t>
      </w:r>
      <w:r>
        <w:rPr>
          <w:rFonts w:hint="eastAsia"/>
          <w:sz w:val="30"/>
          <w:u w:val="single"/>
          <w:lang w:eastAsia="zh-CN"/>
        </w:rPr>
        <w:t>广州市天壹实业有限公司</w:t>
      </w:r>
    </w:p>
    <w:p w14:paraId="108BED26">
      <w:pPr>
        <w:wordWrap w:val="0"/>
        <w:spacing w:line="360" w:lineRule="auto"/>
        <w:ind w:firstLine="945"/>
        <w:rPr>
          <w:rFonts w:hint="eastAsia"/>
          <w:sz w:val="30"/>
        </w:rPr>
      </w:pPr>
      <w:r>
        <w:rPr>
          <w:rFonts w:hint="eastAsia"/>
          <w:sz w:val="30"/>
        </w:rPr>
        <w:t>招标代理单位：</w:t>
      </w:r>
      <w:r>
        <w:rPr>
          <w:rFonts w:hint="eastAsia"/>
          <w:sz w:val="30"/>
          <w:u w:val="single"/>
        </w:rPr>
        <w:t>广东粤能工程管理有限公司</w:t>
      </w:r>
    </w:p>
    <w:p w14:paraId="631585D9">
      <w:pPr>
        <w:wordWrap w:val="0"/>
        <w:spacing w:line="360" w:lineRule="auto"/>
        <w:ind w:firstLine="945"/>
        <w:rPr>
          <w:rFonts w:hint="eastAsia"/>
          <w:sz w:val="30"/>
          <w:u w:val="single"/>
        </w:rPr>
      </w:pPr>
      <w:r>
        <w:rPr>
          <w:rFonts w:hint="eastAsia"/>
          <w:sz w:val="32"/>
        </w:rPr>
        <w:t>日       期：</w:t>
      </w:r>
      <w:r>
        <w:rPr>
          <w:rFonts w:hint="eastAsia"/>
          <w:sz w:val="30"/>
          <w:u w:val="single"/>
        </w:rPr>
        <w:t>202</w:t>
      </w:r>
      <w:r>
        <w:rPr>
          <w:rFonts w:hint="eastAsia"/>
          <w:sz w:val="30"/>
          <w:u w:val="single"/>
          <w:lang w:val="en-US"/>
        </w:rPr>
        <w:t>5</w:t>
      </w:r>
      <w:r>
        <w:rPr>
          <w:rFonts w:hint="eastAsia"/>
          <w:sz w:val="30"/>
          <w:u w:val="single"/>
        </w:rPr>
        <w:t>年</w:t>
      </w:r>
      <w:r>
        <w:rPr>
          <w:rFonts w:hint="eastAsia"/>
          <w:sz w:val="30"/>
          <w:u w:val="single"/>
          <w:lang w:val="en-US" w:eastAsia="zh-CN"/>
        </w:rPr>
        <w:t>10</w:t>
      </w:r>
      <w:r>
        <w:rPr>
          <w:rFonts w:hint="eastAsia"/>
          <w:sz w:val="30"/>
          <w:u w:val="single"/>
        </w:rPr>
        <w:t>月</w:t>
      </w:r>
    </w:p>
    <w:p w14:paraId="532CE6D8">
      <w:pPr>
        <w:pStyle w:val="2"/>
        <w:rPr>
          <w:rFonts w:hint="eastAsia"/>
          <w:sz w:val="30"/>
          <w:u w:val="single"/>
          <w:lang w:val="en-US"/>
        </w:rPr>
      </w:pPr>
    </w:p>
    <w:bookmarkEnd w:id="0"/>
    <w:p w14:paraId="4BBCB4C4">
      <w:pPr>
        <w:pStyle w:val="8"/>
        <w:wordWrap w:val="0"/>
        <w:spacing w:line="360" w:lineRule="auto"/>
        <w:jc w:val="center"/>
        <w:rPr>
          <w:rFonts w:hint="eastAsia"/>
          <w:b/>
          <w:kern w:val="2"/>
          <w:sz w:val="32"/>
          <w:szCs w:val="32"/>
          <w:lang w:val="en-US"/>
        </w:rPr>
        <w:sectPr>
          <w:pgSz w:w="11906" w:h="16838"/>
          <w:pgMar w:top="1440" w:right="1080" w:bottom="1440" w:left="1080" w:header="851" w:footer="992" w:gutter="0"/>
          <w:cols w:space="425" w:num="1"/>
          <w:docGrid w:type="lines" w:linePitch="312" w:charSpace="0"/>
        </w:sectPr>
      </w:pPr>
    </w:p>
    <w:bookmarkEnd w:id="2"/>
    <w:p w14:paraId="216FA25D">
      <w:pPr>
        <w:pStyle w:val="8"/>
        <w:wordWrap w:val="0"/>
        <w:spacing w:line="360" w:lineRule="auto"/>
        <w:jc w:val="center"/>
        <w:rPr>
          <w:rFonts w:hint="eastAsia" w:eastAsia="宋体"/>
          <w:b/>
          <w:kern w:val="2"/>
          <w:sz w:val="28"/>
          <w:szCs w:val="28"/>
          <w:lang w:eastAsia="zh-CN"/>
        </w:rPr>
      </w:pPr>
      <w:r>
        <w:rPr>
          <w:rFonts w:hint="eastAsia"/>
          <w:b/>
          <w:kern w:val="2"/>
          <w:sz w:val="28"/>
          <w:szCs w:val="28"/>
          <w:lang w:val="en-US" w:eastAsia="zh-CN"/>
        </w:rPr>
        <w:t>原广州新港国际海员俱乐部场地改造开发项目监理</w:t>
      </w:r>
    </w:p>
    <w:p w14:paraId="52B4977C">
      <w:pPr>
        <w:pStyle w:val="8"/>
        <w:wordWrap w:val="0"/>
        <w:spacing w:line="360" w:lineRule="auto"/>
        <w:jc w:val="center"/>
        <w:rPr>
          <w:rFonts w:hint="eastAsia"/>
          <w:sz w:val="28"/>
          <w:szCs w:val="28"/>
        </w:rPr>
      </w:pPr>
      <w:r>
        <w:rPr>
          <w:rFonts w:hint="eastAsia"/>
          <w:b/>
          <w:kern w:val="2"/>
          <w:sz w:val="28"/>
          <w:szCs w:val="28"/>
        </w:rPr>
        <w:t>招标公告</w:t>
      </w:r>
    </w:p>
    <w:p w14:paraId="752457BF">
      <w:pPr>
        <w:pStyle w:val="23"/>
        <w:numPr>
          <w:ilvl w:val="0"/>
          <w:numId w:val="2"/>
        </w:numPr>
        <w:tabs>
          <w:tab w:val="left" w:pos="642"/>
        </w:tabs>
        <w:wordWrap w:val="0"/>
        <w:snapToGrid w:val="0"/>
        <w:spacing w:line="360" w:lineRule="auto"/>
        <w:ind w:left="0" w:firstLine="0"/>
        <w:rPr>
          <w:rFonts w:hint="eastAsia"/>
          <w:b/>
          <w:sz w:val="32"/>
        </w:rPr>
      </w:pPr>
      <w:bookmarkStart w:id="3" w:name="_bookmark2"/>
      <w:bookmarkEnd w:id="3"/>
      <w:r>
        <w:rPr>
          <w:rFonts w:hint="eastAsia"/>
          <w:b/>
          <w:sz w:val="32"/>
        </w:rPr>
        <w:t>招标条件</w:t>
      </w:r>
    </w:p>
    <w:p w14:paraId="0E472337">
      <w:pPr>
        <w:pStyle w:val="23"/>
        <w:tabs>
          <w:tab w:val="left" w:pos="642"/>
        </w:tabs>
        <w:wordWrap w:val="0"/>
        <w:autoSpaceDE/>
        <w:autoSpaceDN/>
        <w:snapToGrid w:val="0"/>
        <w:spacing w:line="360" w:lineRule="auto"/>
        <w:ind w:left="0" w:firstLine="480" w:firstLineChars="200"/>
        <w:rPr>
          <w:rFonts w:hint="eastAsia"/>
          <w:sz w:val="24"/>
          <w:szCs w:val="24"/>
        </w:rPr>
      </w:pPr>
      <w:r>
        <w:rPr>
          <w:rFonts w:hint="eastAsia"/>
          <w:sz w:val="24"/>
          <w:szCs w:val="24"/>
        </w:rPr>
        <w:t>本招标项目</w:t>
      </w:r>
      <w:r>
        <w:rPr>
          <w:rFonts w:hint="eastAsia"/>
          <w:sz w:val="24"/>
          <w:szCs w:val="24"/>
          <w:u w:val="single"/>
          <w:lang w:val="en-US" w:eastAsia="zh-CN"/>
        </w:rPr>
        <w:t>原广州新港国际海员俱乐部场地改造开发项目</w:t>
      </w:r>
      <w:r>
        <w:rPr>
          <w:rFonts w:hint="eastAsia"/>
          <w:sz w:val="24"/>
          <w:szCs w:val="24"/>
        </w:rPr>
        <w:t>已</w:t>
      </w:r>
      <w:r>
        <w:rPr>
          <w:rFonts w:hint="eastAsia"/>
          <w:sz w:val="24"/>
          <w:szCs w:val="24"/>
          <w:lang w:val="en-US"/>
        </w:rPr>
        <w:t>由</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u w:val="single"/>
        </w:rPr>
        <w:t>广州市总工会办公室关于同意广州黄埔国际海员俱乐部（广州市黄埔工人文化宫）原广州新港国际海员俱乐部场地改造开发项目立项的批复</w:t>
      </w:r>
      <w:r>
        <w:rPr>
          <w:rFonts w:hint="eastAsia" w:ascii="宋体" w:hAnsi="宋体" w:eastAsia="宋体" w:cs="宋体"/>
          <w:color w:val="000000"/>
          <w:sz w:val="24"/>
          <w:highlight w:val="none"/>
          <w:u w:val="single"/>
          <w:lang w:eastAsia="zh-CN"/>
        </w:rPr>
        <w:t>》</w:t>
      </w:r>
      <w:r>
        <w:rPr>
          <w:rFonts w:hint="eastAsia"/>
          <w:spacing w:val="-3"/>
          <w:sz w:val="24"/>
          <w:szCs w:val="24"/>
        </w:rPr>
        <w:t>批</w:t>
      </w:r>
      <w:r>
        <w:rPr>
          <w:rFonts w:hint="eastAsia"/>
          <w:sz w:val="24"/>
          <w:szCs w:val="24"/>
        </w:rPr>
        <w:t>准建</w:t>
      </w:r>
      <w:r>
        <w:rPr>
          <w:rFonts w:hint="eastAsia"/>
          <w:spacing w:val="-3"/>
          <w:sz w:val="24"/>
          <w:szCs w:val="24"/>
        </w:rPr>
        <w:t>设</w:t>
      </w:r>
      <w:r>
        <w:rPr>
          <w:rFonts w:hint="eastAsia"/>
          <w:spacing w:val="-17"/>
          <w:sz w:val="24"/>
          <w:szCs w:val="24"/>
        </w:rPr>
        <w:t>，</w:t>
      </w:r>
      <w:r>
        <w:rPr>
          <w:rFonts w:hint="eastAsia" w:ascii="宋体" w:hAnsi="宋体" w:eastAsia="宋体" w:cs="宋体"/>
          <w:color w:val="000000"/>
          <w:sz w:val="24"/>
          <w:highlight w:val="none"/>
        </w:rPr>
        <w:t>项目</w:t>
      </w:r>
      <w:r>
        <w:rPr>
          <w:rFonts w:hint="eastAsia" w:ascii="宋体" w:hAnsi="宋体" w:eastAsia="宋体" w:cs="宋体"/>
          <w:color w:val="000000"/>
          <w:sz w:val="24"/>
          <w:highlight w:val="none"/>
          <w:lang w:eastAsia="zh-CN"/>
        </w:rPr>
        <w:t>业主</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w:t>
      </w:r>
      <w:r>
        <w:rPr>
          <w:rFonts w:hint="eastAsia" w:ascii="宋体" w:hAnsi="宋体" w:eastAsia="宋体" w:cs="宋体"/>
          <w:color w:val="000000"/>
          <w:sz w:val="24"/>
          <w:highlight w:val="none"/>
          <w:u w:val="single"/>
          <w:lang w:val="en-US" w:eastAsia="zh-CN"/>
        </w:rPr>
        <w:t>广州黄埔国际海员俱乐部（广州市黄埔工人文化宫）</w:t>
      </w:r>
      <w:r>
        <w:rPr>
          <w:rFonts w:hint="eastAsia" w:ascii="宋体" w:hAnsi="宋体" w:eastAsia="宋体" w:cs="宋体"/>
          <w:color w:val="000000"/>
          <w:sz w:val="24"/>
          <w:highlight w:val="none"/>
          <w:u w:val="none"/>
        </w:rPr>
        <w:t>，</w:t>
      </w:r>
      <w:r>
        <w:rPr>
          <w:rFonts w:hint="eastAsia"/>
          <w:sz w:val="24"/>
          <w:szCs w:val="24"/>
          <w:lang w:val="en-US"/>
        </w:rPr>
        <w:t>招标人</w:t>
      </w:r>
      <w:r>
        <w:rPr>
          <w:rFonts w:hint="eastAsia"/>
          <w:sz w:val="24"/>
          <w:szCs w:val="24"/>
        </w:rPr>
        <w:t>为</w:t>
      </w:r>
      <w:r>
        <w:rPr>
          <w:rFonts w:hint="eastAsia"/>
          <w:sz w:val="24"/>
          <w:szCs w:val="24"/>
          <w:u w:val="single"/>
          <w:lang w:eastAsia="zh-CN"/>
        </w:rPr>
        <w:t>广州市天壹实业有限公司</w:t>
      </w:r>
      <w:r>
        <w:rPr>
          <w:rFonts w:hint="eastAsia"/>
          <w:spacing w:val="-17"/>
          <w:sz w:val="24"/>
          <w:szCs w:val="24"/>
        </w:rPr>
        <w:t>，</w:t>
      </w:r>
      <w:r>
        <w:rPr>
          <w:sz w:val="24"/>
          <w:szCs w:val="24"/>
        </w:rPr>
        <w:t>建设资金</w:t>
      </w:r>
      <w:r>
        <w:rPr>
          <w:rFonts w:hint="eastAsia"/>
          <w:sz w:val="24"/>
          <w:szCs w:val="24"/>
          <w:u w:val="single"/>
          <w:lang w:eastAsia="zh-CN"/>
        </w:rPr>
        <w:t>市总工会拨款</w:t>
      </w:r>
      <w:r>
        <w:rPr>
          <w:sz w:val="24"/>
          <w:szCs w:val="24"/>
        </w:rPr>
        <w:t>，项目出资比例为</w:t>
      </w:r>
      <w:r>
        <w:rPr>
          <w:rFonts w:hint="eastAsia"/>
          <w:sz w:val="24"/>
          <w:szCs w:val="24"/>
          <w:u w:val="single"/>
        </w:rPr>
        <w:t>100%。</w:t>
      </w:r>
      <w:r>
        <w:rPr>
          <w:rFonts w:hint="eastAsia"/>
          <w:sz w:val="24"/>
          <w:szCs w:val="24"/>
        </w:rPr>
        <w:t>项目</w:t>
      </w:r>
      <w:r>
        <w:rPr>
          <w:rFonts w:hint="eastAsia"/>
          <w:spacing w:val="-3"/>
          <w:sz w:val="24"/>
          <w:szCs w:val="24"/>
        </w:rPr>
        <w:t>已</w:t>
      </w:r>
      <w:r>
        <w:rPr>
          <w:rFonts w:hint="eastAsia"/>
          <w:sz w:val="24"/>
          <w:szCs w:val="24"/>
        </w:rPr>
        <w:t>具</w:t>
      </w:r>
      <w:r>
        <w:rPr>
          <w:rFonts w:hint="eastAsia"/>
          <w:spacing w:val="-3"/>
          <w:sz w:val="24"/>
          <w:szCs w:val="24"/>
        </w:rPr>
        <w:t>备招</w:t>
      </w:r>
      <w:r>
        <w:rPr>
          <w:rFonts w:hint="eastAsia"/>
          <w:spacing w:val="-15"/>
          <w:sz w:val="24"/>
          <w:szCs w:val="24"/>
        </w:rPr>
        <w:t>标</w:t>
      </w:r>
      <w:r>
        <w:rPr>
          <w:rFonts w:hint="eastAsia"/>
          <w:sz w:val="24"/>
          <w:szCs w:val="24"/>
        </w:rPr>
        <w:t>条件</w:t>
      </w:r>
      <w:r>
        <w:rPr>
          <w:rFonts w:hint="eastAsia"/>
          <w:spacing w:val="-3"/>
          <w:sz w:val="24"/>
          <w:szCs w:val="24"/>
        </w:rPr>
        <w:t>，</w:t>
      </w:r>
      <w:r>
        <w:rPr>
          <w:rFonts w:hint="eastAsia"/>
          <w:sz w:val="24"/>
          <w:szCs w:val="24"/>
        </w:rPr>
        <w:t>现</w:t>
      </w:r>
      <w:r>
        <w:rPr>
          <w:rFonts w:hint="eastAsia"/>
          <w:spacing w:val="-3"/>
          <w:sz w:val="24"/>
          <w:szCs w:val="24"/>
        </w:rPr>
        <w:t>对</w:t>
      </w:r>
      <w:r>
        <w:rPr>
          <w:rFonts w:hint="eastAsia"/>
          <w:sz w:val="24"/>
          <w:szCs w:val="24"/>
        </w:rPr>
        <w:t>该</w:t>
      </w:r>
      <w:r>
        <w:rPr>
          <w:rFonts w:hint="eastAsia"/>
          <w:spacing w:val="-3"/>
          <w:sz w:val="24"/>
          <w:szCs w:val="24"/>
        </w:rPr>
        <w:t>项</w:t>
      </w:r>
      <w:r>
        <w:rPr>
          <w:rFonts w:hint="eastAsia"/>
          <w:sz w:val="24"/>
          <w:szCs w:val="24"/>
        </w:rPr>
        <w:t>目</w:t>
      </w:r>
      <w:r>
        <w:rPr>
          <w:rFonts w:hint="eastAsia"/>
          <w:spacing w:val="-3"/>
          <w:sz w:val="24"/>
          <w:szCs w:val="24"/>
        </w:rPr>
        <w:t>的</w:t>
      </w:r>
      <w:r>
        <w:rPr>
          <w:rFonts w:hint="eastAsia"/>
          <w:sz w:val="24"/>
          <w:szCs w:val="24"/>
          <w:u w:val="single"/>
        </w:rPr>
        <w:t>监理</w:t>
      </w:r>
      <w:r>
        <w:rPr>
          <w:rFonts w:hint="eastAsia"/>
          <w:sz w:val="24"/>
          <w:szCs w:val="24"/>
        </w:rPr>
        <w:t>进行</w:t>
      </w:r>
      <w:r>
        <w:rPr>
          <w:rFonts w:hint="eastAsia"/>
          <w:spacing w:val="-3"/>
          <w:sz w:val="24"/>
          <w:szCs w:val="24"/>
        </w:rPr>
        <w:t>公</w:t>
      </w:r>
      <w:r>
        <w:rPr>
          <w:rFonts w:hint="eastAsia"/>
          <w:sz w:val="24"/>
          <w:szCs w:val="24"/>
        </w:rPr>
        <w:t>开</w:t>
      </w:r>
      <w:r>
        <w:rPr>
          <w:rFonts w:hint="eastAsia"/>
          <w:spacing w:val="-3"/>
          <w:sz w:val="24"/>
          <w:szCs w:val="24"/>
        </w:rPr>
        <w:t>招</w:t>
      </w:r>
      <w:r>
        <w:rPr>
          <w:rFonts w:hint="eastAsia"/>
          <w:sz w:val="24"/>
          <w:szCs w:val="24"/>
        </w:rPr>
        <w:t>标。</w:t>
      </w:r>
    </w:p>
    <w:p w14:paraId="5A1EACF3">
      <w:pPr>
        <w:pStyle w:val="23"/>
        <w:numPr>
          <w:ilvl w:val="0"/>
          <w:numId w:val="2"/>
        </w:numPr>
        <w:tabs>
          <w:tab w:val="left" w:pos="642"/>
        </w:tabs>
        <w:wordWrap w:val="0"/>
        <w:snapToGrid w:val="0"/>
        <w:spacing w:line="360" w:lineRule="auto"/>
        <w:ind w:left="0" w:firstLine="0"/>
        <w:rPr>
          <w:rFonts w:hint="eastAsia"/>
          <w:b/>
          <w:sz w:val="32"/>
        </w:rPr>
      </w:pPr>
      <w:bookmarkStart w:id="4" w:name="_bookmark3"/>
      <w:bookmarkEnd w:id="4"/>
      <w:r>
        <w:rPr>
          <w:rFonts w:hint="eastAsia"/>
          <w:b/>
          <w:sz w:val="32"/>
        </w:rPr>
        <w:t xml:space="preserve">项目概况与招标范围 </w:t>
      </w:r>
    </w:p>
    <w:p w14:paraId="65DDDA6A">
      <w:pPr>
        <w:wordWrap w:val="0"/>
        <w:autoSpaceDE/>
        <w:autoSpaceDN/>
        <w:snapToGrid w:val="0"/>
        <w:spacing w:line="360" w:lineRule="auto"/>
        <w:ind w:firstLine="480" w:firstLineChars="200"/>
        <w:rPr>
          <w:rFonts w:hint="eastAsia"/>
          <w:sz w:val="24"/>
          <w:szCs w:val="24"/>
        </w:rPr>
      </w:pPr>
      <w:r>
        <w:rPr>
          <w:rFonts w:hint="eastAsia"/>
          <w:sz w:val="24"/>
          <w:szCs w:val="24"/>
        </w:rPr>
        <w:t>2.1 招标项目概况</w:t>
      </w:r>
    </w:p>
    <w:p w14:paraId="0B11032E">
      <w:pPr>
        <w:wordWrap w:val="0"/>
        <w:autoSpaceDE/>
        <w:autoSpaceDN/>
        <w:snapToGrid w:val="0"/>
        <w:spacing w:line="360" w:lineRule="auto"/>
        <w:ind w:firstLine="480" w:firstLineChars="200"/>
        <w:rPr>
          <w:rFonts w:hint="eastAsia" w:eastAsia="宋体"/>
          <w:sz w:val="24"/>
          <w:szCs w:val="24"/>
          <w:u w:val="single"/>
          <w:lang w:eastAsia="zh-CN"/>
        </w:rPr>
      </w:pPr>
      <w:r>
        <w:rPr>
          <w:rFonts w:hint="eastAsia"/>
          <w:sz w:val="24"/>
          <w:szCs w:val="24"/>
          <w:lang w:val="en-US"/>
        </w:rPr>
        <w:t>2.1.1</w:t>
      </w:r>
      <w:r>
        <w:rPr>
          <w:rFonts w:hint="eastAsia"/>
          <w:sz w:val="24"/>
          <w:szCs w:val="24"/>
        </w:rPr>
        <w:t>招标项目名称：</w:t>
      </w:r>
      <w:r>
        <w:rPr>
          <w:rFonts w:hint="eastAsia"/>
          <w:sz w:val="24"/>
          <w:szCs w:val="24"/>
          <w:u w:val="single"/>
          <w:lang w:val="en-US" w:eastAsia="zh-CN"/>
        </w:rPr>
        <w:t>原广州新港国际海员俱乐部场地改造开发项目监理</w:t>
      </w:r>
    </w:p>
    <w:p w14:paraId="26B3BA0E">
      <w:pPr>
        <w:wordWrap w:val="0"/>
        <w:adjustRightInd w:val="0"/>
        <w:snapToGrid w:val="0"/>
        <w:spacing w:line="360" w:lineRule="auto"/>
        <w:ind w:firstLine="426"/>
        <w:rPr>
          <w:rFonts w:hint="eastAsia"/>
          <w:sz w:val="24"/>
          <w:szCs w:val="24"/>
        </w:rPr>
      </w:pPr>
      <w:r>
        <w:rPr>
          <w:rFonts w:hint="eastAsia"/>
          <w:sz w:val="24"/>
          <w:szCs w:val="24"/>
          <w:lang w:val="en-US"/>
        </w:rPr>
        <w:t>2.1.2</w:t>
      </w:r>
      <w:r>
        <w:rPr>
          <w:rFonts w:hint="eastAsia"/>
          <w:sz w:val="24"/>
          <w:szCs w:val="24"/>
        </w:rPr>
        <w:t>工程建设规模：</w:t>
      </w:r>
    </w:p>
    <w:p w14:paraId="6AEB29D2">
      <w:pPr>
        <w:adjustRightInd w:val="0"/>
        <w:snapToGrid w:val="0"/>
        <w:spacing w:line="360" w:lineRule="auto"/>
        <w:ind w:firstLine="482"/>
        <w:rPr>
          <w:rFonts w:hint="eastAsia"/>
          <w:sz w:val="24"/>
          <w:szCs w:val="24"/>
          <w:u w:val="single"/>
        </w:rPr>
      </w:pPr>
      <w:r>
        <w:rPr>
          <w:rFonts w:hint="eastAsia"/>
          <w:sz w:val="24"/>
          <w:szCs w:val="24"/>
          <w:u w:val="single"/>
        </w:rPr>
        <w:t>本项目新港场地占地面积17458.56㎡，建筑面积13554.87㎡（本次室内改造的建筑面积约为10798㎡），其中主楼建筑面积约8487.2㎡。主要对现有建筑房屋进行加固、室内及外立面改造翻新、建设露天运动场地、改造场地基础设施及室外附属工程等。</w:t>
      </w:r>
    </w:p>
    <w:p w14:paraId="5AB04417">
      <w:pPr>
        <w:wordWrap w:val="0"/>
        <w:autoSpaceDE/>
        <w:autoSpaceDN/>
        <w:snapToGrid w:val="0"/>
        <w:spacing w:line="360" w:lineRule="auto"/>
        <w:ind w:firstLine="480" w:firstLineChars="200"/>
        <w:rPr>
          <w:rFonts w:hint="eastAsia"/>
          <w:sz w:val="24"/>
          <w:szCs w:val="24"/>
        </w:rPr>
      </w:pPr>
      <w:r>
        <w:rPr>
          <w:rFonts w:hint="eastAsia"/>
          <w:sz w:val="24"/>
          <w:szCs w:val="24"/>
          <w:lang w:val="en-US"/>
        </w:rPr>
        <w:t>2.1.3</w:t>
      </w:r>
      <w:r>
        <w:rPr>
          <w:rFonts w:hint="eastAsia"/>
          <w:sz w:val="24"/>
          <w:szCs w:val="24"/>
        </w:rPr>
        <w:t>工程建设地点：</w:t>
      </w:r>
      <w:r>
        <w:rPr>
          <w:rFonts w:hint="eastAsia" w:cs="宋体"/>
          <w:color w:val="000000"/>
          <w:sz w:val="24"/>
          <w:highlight w:val="none"/>
          <w:u w:val="single"/>
          <w:lang w:eastAsia="zh-CN"/>
        </w:rPr>
        <w:t>广州市黄埔区新港路22、24号</w:t>
      </w:r>
      <w:r>
        <w:rPr>
          <w:rFonts w:hint="eastAsia" w:ascii="宋体" w:hAnsi="宋体" w:eastAsia="宋体" w:cs="宋体"/>
          <w:color w:val="000000"/>
          <w:sz w:val="24"/>
          <w:highlight w:val="none"/>
          <w:u w:val="single"/>
          <w:lang w:eastAsia="zh-CN"/>
        </w:rPr>
        <w:t>。</w:t>
      </w:r>
    </w:p>
    <w:p w14:paraId="3731084A">
      <w:pPr>
        <w:widowControl/>
        <w:wordWrap w:val="0"/>
        <w:autoSpaceDE/>
        <w:autoSpaceDN/>
        <w:snapToGrid w:val="0"/>
        <w:spacing w:line="360" w:lineRule="auto"/>
        <w:ind w:firstLine="480" w:firstLineChars="200"/>
        <w:rPr>
          <w:rFonts w:hint="eastAsia"/>
          <w:sz w:val="24"/>
          <w:szCs w:val="24"/>
          <w:u w:val="single"/>
        </w:rPr>
      </w:pPr>
      <w:r>
        <w:rPr>
          <w:rFonts w:hint="eastAsia"/>
          <w:sz w:val="24"/>
          <w:szCs w:val="24"/>
          <w:lang w:val="en-US"/>
        </w:rPr>
        <w:t>2.1.4</w:t>
      </w:r>
      <w:r>
        <w:rPr>
          <w:rFonts w:hint="eastAsia"/>
          <w:sz w:val="24"/>
          <w:szCs w:val="24"/>
        </w:rPr>
        <w:t>投资总额：</w:t>
      </w:r>
      <w:r>
        <w:rPr>
          <w:rFonts w:hint="eastAsia" w:ascii="宋体" w:hAnsi="宋体" w:eastAsia="宋体" w:cs="宋体"/>
          <w:color w:val="000000"/>
          <w:sz w:val="24"/>
          <w:highlight w:val="none"/>
          <w:u w:val="single"/>
        </w:rPr>
        <w:t>本项目总投资为6000万元。其中：工程费4889.25万元，工程建设其他费用728.55万元，基本预备费382.2万元。</w:t>
      </w:r>
    </w:p>
    <w:p w14:paraId="6F17C1DE">
      <w:pPr>
        <w:wordWrap w:val="0"/>
        <w:autoSpaceDE/>
        <w:autoSpaceDN/>
        <w:snapToGrid w:val="0"/>
        <w:spacing w:line="360" w:lineRule="auto"/>
        <w:ind w:firstLine="480" w:firstLineChars="200"/>
        <w:rPr>
          <w:rFonts w:hint="eastAsia"/>
          <w:sz w:val="24"/>
          <w:szCs w:val="24"/>
        </w:rPr>
      </w:pPr>
      <w:r>
        <w:rPr>
          <w:rFonts w:hint="eastAsia"/>
          <w:sz w:val="24"/>
          <w:szCs w:val="24"/>
        </w:rPr>
        <w:t>2.2招标范围</w:t>
      </w:r>
    </w:p>
    <w:p w14:paraId="7D754A52">
      <w:pPr>
        <w:wordWrap w:val="0"/>
        <w:autoSpaceDE/>
        <w:autoSpaceDN/>
        <w:snapToGrid w:val="0"/>
        <w:spacing w:line="360" w:lineRule="auto"/>
        <w:ind w:firstLine="480" w:firstLineChars="200"/>
        <w:rPr>
          <w:rFonts w:hint="eastAsia"/>
          <w:sz w:val="24"/>
          <w:szCs w:val="24"/>
        </w:rPr>
      </w:pPr>
      <w:r>
        <w:rPr>
          <w:rFonts w:hint="eastAsia"/>
          <w:sz w:val="24"/>
          <w:szCs w:val="24"/>
          <w:lang w:val="en-US"/>
        </w:rPr>
        <w:t>2.2.1</w:t>
      </w:r>
      <w:r>
        <w:rPr>
          <w:rFonts w:hint="eastAsia"/>
          <w:sz w:val="24"/>
          <w:szCs w:val="24"/>
        </w:rPr>
        <w:t>监理标段划分：</w:t>
      </w:r>
      <w:r>
        <w:rPr>
          <w:rFonts w:hint="eastAsia"/>
          <w:sz w:val="24"/>
          <w:szCs w:val="24"/>
          <w:u w:val="single"/>
        </w:rPr>
        <w:t>本项目设1个标段。</w:t>
      </w:r>
    </w:p>
    <w:p w14:paraId="17B1228E">
      <w:pPr>
        <w:pStyle w:val="7"/>
        <w:wordWrap w:val="0"/>
        <w:autoSpaceDE/>
        <w:autoSpaceDN/>
        <w:snapToGrid w:val="0"/>
        <w:spacing w:line="360" w:lineRule="auto"/>
        <w:ind w:firstLine="480" w:firstLineChars="200"/>
        <w:rPr>
          <w:rFonts w:hint="eastAsia"/>
          <w:kern w:val="2"/>
          <w:sz w:val="24"/>
          <w:szCs w:val="24"/>
          <w:lang w:val="en-US" w:bidi="ar-SA"/>
        </w:rPr>
      </w:pPr>
      <w:r>
        <w:rPr>
          <w:rFonts w:hint="eastAsia"/>
          <w:sz w:val="24"/>
          <w:szCs w:val="24"/>
          <w:lang w:val="en-US"/>
        </w:rPr>
        <w:t>2.2.2</w:t>
      </w:r>
      <w:r>
        <w:rPr>
          <w:rFonts w:hint="eastAsia"/>
          <w:sz w:val="24"/>
          <w:szCs w:val="24"/>
        </w:rPr>
        <w:t>监理范围：</w:t>
      </w:r>
    </w:p>
    <w:p w14:paraId="01875152">
      <w:pPr>
        <w:pStyle w:val="7"/>
        <w:wordWrap w:val="0"/>
        <w:autoSpaceDE/>
        <w:autoSpaceDN/>
        <w:snapToGrid w:val="0"/>
        <w:spacing w:line="360" w:lineRule="auto"/>
        <w:ind w:firstLine="480" w:firstLineChars="200"/>
        <w:rPr>
          <w:rFonts w:hint="eastAsia"/>
          <w:sz w:val="24"/>
          <w:szCs w:val="24"/>
          <w:lang w:val="en-US"/>
        </w:rPr>
      </w:pPr>
      <w:bookmarkStart w:id="5" w:name="_Hlk176879427"/>
      <w:r>
        <w:rPr>
          <w:rFonts w:hint="eastAsia"/>
          <w:sz w:val="24"/>
          <w:szCs w:val="24"/>
          <w:u w:val="single"/>
          <w:lang w:val="en-US"/>
        </w:rPr>
        <w:t>对改造工程的施工准备阶段、施工阶段、竣工结算阶段、保修阶段进行质量控制、安全控制、投资控制、造价控制、进度控制、施工合同审核管理、信息管理、组织协调等全过程监理工作。</w:t>
      </w:r>
    </w:p>
    <w:bookmarkEnd w:id="5"/>
    <w:p w14:paraId="3F475EF3">
      <w:pPr>
        <w:wordWrap w:val="0"/>
        <w:autoSpaceDE/>
        <w:autoSpaceDN/>
        <w:snapToGrid w:val="0"/>
        <w:spacing w:line="360" w:lineRule="auto"/>
        <w:ind w:firstLine="480" w:firstLineChars="200"/>
        <w:rPr>
          <w:rFonts w:hint="eastAsia"/>
          <w:sz w:val="24"/>
          <w:szCs w:val="24"/>
          <w:u w:val="single"/>
        </w:rPr>
      </w:pPr>
      <w:r>
        <w:rPr>
          <w:rFonts w:hint="eastAsia"/>
          <w:sz w:val="24"/>
          <w:szCs w:val="24"/>
          <w:u w:val="single"/>
        </w:rPr>
        <w:t>2.2.3监理服务期限：监理服务期自受托人收到中标通知书或参加由委托人组织的第一次进场动员会之日起算，至所有工程保修期结束且办妥竣工结算（此处指终审部门的竣工结算）止，包括本合同工程的：施工准备期、施工期、工程收尾期及工程质量保修阶段全过程监理服务。</w:t>
      </w:r>
    </w:p>
    <w:p w14:paraId="4F8EC63D">
      <w:pPr>
        <w:wordWrap w:val="0"/>
        <w:autoSpaceDE/>
        <w:autoSpaceDN/>
        <w:snapToGrid w:val="0"/>
        <w:spacing w:line="360" w:lineRule="auto"/>
        <w:ind w:firstLine="480" w:firstLineChars="200"/>
        <w:rPr>
          <w:rFonts w:hint="eastAsia"/>
          <w:sz w:val="24"/>
          <w:szCs w:val="24"/>
        </w:rPr>
      </w:pPr>
      <w:r>
        <w:rPr>
          <w:rFonts w:hint="eastAsia"/>
          <w:sz w:val="24"/>
          <w:szCs w:val="24"/>
          <w:lang w:val="en-US"/>
        </w:rPr>
        <w:t>2.2.4</w:t>
      </w:r>
      <w:r>
        <w:rPr>
          <w:rFonts w:hint="eastAsia"/>
          <w:sz w:val="24"/>
          <w:szCs w:val="24"/>
        </w:rPr>
        <w:t>监理服务最高投标限价：</w:t>
      </w:r>
      <w:r>
        <w:rPr>
          <w:rFonts w:hint="eastAsia"/>
          <w:sz w:val="24"/>
          <w:szCs w:val="24"/>
          <w:u w:val="single"/>
          <w:lang w:val="en-US" w:eastAsia="zh-CN"/>
        </w:rPr>
        <w:t>805400</w:t>
      </w:r>
      <w:r>
        <w:rPr>
          <w:rFonts w:hint="eastAsia"/>
          <w:sz w:val="24"/>
          <w:szCs w:val="24"/>
          <w:u w:val="single"/>
          <w:lang w:val="en-US"/>
        </w:rPr>
        <w:t>.00元</w:t>
      </w:r>
      <w:r>
        <w:rPr>
          <w:rFonts w:hint="eastAsia"/>
          <w:sz w:val="24"/>
          <w:szCs w:val="24"/>
          <w:u w:val="single"/>
        </w:rPr>
        <w:t>。</w:t>
      </w:r>
    </w:p>
    <w:p w14:paraId="3357EC86">
      <w:pPr>
        <w:pStyle w:val="23"/>
        <w:numPr>
          <w:ilvl w:val="0"/>
          <w:numId w:val="2"/>
        </w:numPr>
        <w:tabs>
          <w:tab w:val="left" w:pos="642"/>
        </w:tabs>
        <w:wordWrap w:val="0"/>
        <w:snapToGrid w:val="0"/>
        <w:spacing w:line="360" w:lineRule="auto"/>
        <w:ind w:left="0" w:firstLine="0"/>
        <w:rPr>
          <w:rFonts w:hint="eastAsia"/>
          <w:b/>
          <w:sz w:val="32"/>
        </w:rPr>
      </w:pPr>
      <w:bookmarkStart w:id="6" w:name="_bookmark4"/>
      <w:bookmarkEnd w:id="6"/>
      <w:r>
        <w:rPr>
          <w:rFonts w:hint="eastAsia"/>
          <w:b/>
          <w:sz w:val="32"/>
        </w:rPr>
        <w:t>投标人资格要求</w:t>
      </w:r>
    </w:p>
    <w:p w14:paraId="4F19ACC4">
      <w:pPr>
        <w:wordWrap w:val="0"/>
        <w:autoSpaceDE/>
        <w:autoSpaceDN/>
        <w:adjustRightInd w:val="0"/>
        <w:snapToGrid w:val="0"/>
        <w:spacing w:line="360" w:lineRule="auto"/>
        <w:ind w:firstLine="480" w:firstLineChars="200"/>
        <w:rPr>
          <w:rFonts w:hint="eastAsia"/>
          <w:sz w:val="24"/>
          <w:szCs w:val="24"/>
          <w:u w:val="single"/>
          <w:lang w:val="en-US"/>
        </w:rPr>
      </w:pPr>
      <w:r>
        <w:rPr>
          <w:rFonts w:hint="eastAsia"/>
          <w:sz w:val="24"/>
          <w:szCs w:val="24"/>
          <w:lang w:val="en-US"/>
        </w:rPr>
        <w:t>3.1</w:t>
      </w:r>
      <w:r>
        <w:rPr>
          <w:rFonts w:hint="eastAsia"/>
          <w:sz w:val="24"/>
          <w:szCs w:val="24"/>
          <w:u w:val="single"/>
        </w:rPr>
        <w:t>投标人须具备建设行政主管部门颁发的有效期内的工程监理综合资质或房屋建筑工程监理</w:t>
      </w:r>
      <w:r>
        <w:rPr>
          <w:rFonts w:hint="eastAsia"/>
          <w:sz w:val="24"/>
          <w:szCs w:val="24"/>
          <w:u w:val="single"/>
          <w:lang w:val="en-US" w:eastAsia="zh-CN"/>
        </w:rPr>
        <w:t>乙级（或以上）</w:t>
      </w:r>
      <w:r>
        <w:rPr>
          <w:rFonts w:hint="eastAsia"/>
          <w:sz w:val="24"/>
          <w:szCs w:val="24"/>
          <w:u w:val="single"/>
        </w:rPr>
        <w:t>资质。香港企业参加投标的，须在广东省住房和城乡建设主管部门备案且备案的业务范围满足本项目招标文件要求。</w:t>
      </w:r>
    </w:p>
    <w:p w14:paraId="2705BE1C">
      <w:pPr>
        <w:wordWrap w:val="0"/>
        <w:autoSpaceDE/>
        <w:autoSpaceDN/>
        <w:snapToGrid w:val="0"/>
        <w:spacing w:line="360" w:lineRule="auto"/>
        <w:ind w:firstLine="480" w:firstLineChars="200"/>
        <w:rPr>
          <w:rFonts w:hint="eastAsia"/>
          <w:sz w:val="24"/>
          <w:szCs w:val="24"/>
          <w:u w:val="single"/>
        </w:rPr>
      </w:pPr>
      <w:r>
        <w:rPr>
          <w:rFonts w:hint="eastAsia"/>
          <w:sz w:val="24"/>
          <w:szCs w:val="24"/>
          <w:u w:val="single"/>
        </w:rPr>
        <w:t>注：①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p>
    <w:p w14:paraId="225B0906">
      <w:pPr>
        <w:pStyle w:val="23"/>
        <w:tabs>
          <w:tab w:val="left" w:pos="642"/>
        </w:tabs>
        <w:wordWrap w:val="0"/>
        <w:autoSpaceDE/>
        <w:autoSpaceDN/>
        <w:snapToGrid w:val="0"/>
        <w:spacing w:line="360" w:lineRule="auto"/>
        <w:ind w:left="0" w:firstLine="480" w:firstLineChars="200"/>
        <w:rPr>
          <w:rFonts w:hint="eastAsia"/>
          <w:sz w:val="24"/>
          <w:szCs w:val="24"/>
          <w:u w:val="single"/>
        </w:rPr>
      </w:pPr>
      <w:r>
        <w:rPr>
          <w:rFonts w:hint="eastAsia"/>
          <w:sz w:val="24"/>
          <w:szCs w:val="24"/>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975DE49">
      <w:pPr>
        <w:pStyle w:val="23"/>
        <w:tabs>
          <w:tab w:val="left" w:pos="1040"/>
          <w:tab w:val="left" w:pos="2952"/>
          <w:tab w:val="left" w:pos="4126"/>
        </w:tabs>
        <w:wordWrap w:val="0"/>
        <w:autoSpaceDE/>
        <w:autoSpaceDN/>
        <w:snapToGrid w:val="0"/>
        <w:spacing w:line="360" w:lineRule="auto"/>
        <w:ind w:left="0" w:firstLine="480" w:firstLineChars="200"/>
        <w:rPr>
          <w:rFonts w:hint="eastAsia"/>
          <w:sz w:val="24"/>
          <w:szCs w:val="24"/>
        </w:rPr>
      </w:pPr>
      <w:r>
        <w:rPr>
          <w:rFonts w:hint="eastAsia"/>
          <w:sz w:val="24"/>
          <w:szCs w:val="24"/>
          <w:lang w:val="en-US"/>
        </w:rPr>
        <w:t xml:space="preserve">3.2 </w:t>
      </w:r>
      <w:r>
        <w:rPr>
          <w:rFonts w:hint="eastAsia"/>
          <w:sz w:val="24"/>
          <w:szCs w:val="24"/>
        </w:rPr>
        <w:t>本次招标</w:t>
      </w:r>
      <w:r>
        <w:rPr>
          <w:rFonts w:hint="eastAsia"/>
          <w:sz w:val="24"/>
          <w:szCs w:val="24"/>
          <w:u w:val="single"/>
        </w:rPr>
        <w:t xml:space="preserve"> 不接受 </w:t>
      </w:r>
      <w:r>
        <w:rPr>
          <w:rFonts w:hint="eastAsia"/>
          <w:sz w:val="24"/>
          <w:szCs w:val="24"/>
        </w:rPr>
        <w:t>联合体投标。</w:t>
      </w:r>
    </w:p>
    <w:p w14:paraId="59DD4559">
      <w:pPr>
        <w:wordWrap w:val="0"/>
        <w:autoSpaceDE/>
        <w:autoSpaceDN/>
        <w:snapToGrid w:val="0"/>
        <w:spacing w:line="360" w:lineRule="auto"/>
        <w:ind w:firstLine="480" w:firstLineChars="200"/>
        <w:rPr>
          <w:rFonts w:hint="eastAsia"/>
          <w:sz w:val="24"/>
          <w:szCs w:val="24"/>
        </w:rPr>
      </w:pPr>
      <w:r>
        <w:rPr>
          <w:rFonts w:hint="eastAsia"/>
          <w:sz w:val="24"/>
          <w:szCs w:val="24"/>
        </w:rPr>
        <w:t>3.3 拟派总监理工程师须具备：建设部2006年4月1日后颁发的中华人民共和国注册监理工程师注册执业证书，且其注册专业为</w:t>
      </w:r>
      <w:r>
        <w:rPr>
          <w:rFonts w:hint="eastAsia"/>
          <w:sz w:val="24"/>
          <w:szCs w:val="24"/>
          <w:u w:val="single"/>
        </w:rPr>
        <w:t>房屋建筑工程</w:t>
      </w:r>
      <w:r>
        <w:rPr>
          <w:rFonts w:hint="eastAsia"/>
          <w:sz w:val="24"/>
          <w:szCs w:val="24"/>
        </w:rPr>
        <w:t>，注册执业单位为本公司（注册企业以注册监理工程师注册执业证书上的注册单位为准,拟派总监理工程师注册执业专业以注册执业证书上的注册专业为准），</w:t>
      </w:r>
      <w:r>
        <w:rPr>
          <w:rFonts w:hint="eastAsia"/>
          <w:sz w:val="24"/>
          <w:szCs w:val="24"/>
          <w:u w:val="single"/>
        </w:rPr>
        <w:t>并具有本科或以上的学历</w:t>
      </w:r>
      <w:r>
        <w:rPr>
          <w:rFonts w:hint="eastAsia"/>
          <w:sz w:val="24"/>
          <w:szCs w:val="24"/>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8BA5554">
      <w:pPr>
        <w:wordWrap w:val="0"/>
        <w:autoSpaceDE/>
        <w:autoSpaceDN/>
        <w:snapToGrid w:val="0"/>
        <w:spacing w:line="360" w:lineRule="auto"/>
        <w:ind w:firstLine="480" w:firstLineChars="200"/>
        <w:rPr>
          <w:rFonts w:hint="eastAsia"/>
          <w:sz w:val="24"/>
          <w:szCs w:val="24"/>
        </w:rPr>
      </w:pPr>
      <w:r>
        <w:rPr>
          <w:rFonts w:hint="eastAsia"/>
          <w:kern w:val="2"/>
          <w:sz w:val="24"/>
          <w:szCs w:val="24"/>
          <w:lang w:val="en-US" w:bidi="ar-SA"/>
        </w:rPr>
        <w:t>3.4 其他要求：</w:t>
      </w:r>
    </w:p>
    <w:p w14:paraId="3F6843DE">
      <w:pPr>
        <w:wordWrap w:val="0"/>
        <w:autoSpaceDE/>
        <w:autoSpaceDN/>
        <w:snapToGrid w:val="0"/>
        <w:spacing w:line="360" w:lineRule="auto"/>
        <w:ind w:firstLine="480" w:firstLineChars="200"/>
        <w:rPr>
          <w:rFonts w:hint="eastAsia"/>
          <w:sz w:val="24"/>
          <w:szCs w:val="24"/>
        </w:rPr>
      </w:pPr>
      <w:r>
        <w:rPr>
          <w:rFonts w:hint="eastAsia"/>
          <w:sz w:val="24"/>
          <w:szCs w:val="24"/>
        </w:rPr>
        <w:t>（1）投标人参加投标的意思表达清楚，投标人代表被授权有效。</w:t>
      </w:r>
    </w:p>
    <w:p w14:paraId="1E007903">
      <w:pPr>
        <w:wordWrap w:val="0"/>
        <w:autoSpaceDE/>
        <w:autoSpaceDN/>
        <w:snapToGrid w:val="0"/>
        <w:spacing w:line="360" w:lineRule="auto"/>
        <w:ind w:firstLine="480" w:firstLineChars="200"/>
        <w:rPr>
          <w:rFonts w:hint="eastAsia"/>
          <w:sz w:val="24"/>
          <w:szCs w:val="24"/>
        </w:rPr>
      </w:pPr>
      <w:r>
        <w:rPr>
          <w:rFonts w:hint="eastAsia"/>
          <w:sz w:val="24"/>
          <w:szCs w:val="24"/>
        </w:rPr>
        <w:t>（2）投标人均具有独立法人资格，持有有效的工商行政</w:t>
      </w:r>
      <w:r>
        <w:rPr>
          <w:rFonts w:hint="eastAsia"/>
          <w:sz w:val="24"/>
          <w:szCs w:val="24"/>
          <w:u w:val="single"/>
        </w:rPr>
        <w:t>（市场监督）</w:t>
      </w:r>
      <w:r>
        <w:rPr>
          <w:rFonts w:hint="eastAsia"/>
          <w:sz w:val="24"/>
          <w:szCs w:val="24"/>
        </w:rPr>
        <w:t>管理部门核发的法人营业执照，按国家法律经营。</w:t>
      </w:r>
      <w:r>
        <w:rPr>
          <w:rFonts w:hint="eastAsia"/>
          <w:sz w:val="24"/>
          <w:szCs w:val="24"/>
          <w:u w:val="single"/>
        </w:rPr>
        <w:t>香港企业具有在香港公司注册证书及商业登记证。</w:t>
      </w:r>
    </w:p>
    <w:p w14:paraId="132F2802">
      <w:pPr>
        <w:wordWrap w:val="0"/>
        <w:autoSpaceDE/>
        <w:autoSpaceDN/>
        <w:snapToGrid w:val="0"/>
        <w:spacing w:line="360" w:lineRule="auto"/>
        <w:ind w:firstLine="480" w:firstLineChars="200"/>
        <w:rPr>
          <w:rFonts w:hint="eastAsia"/>
          <w:sz w:val="24"/>
          <w:szCs w:val="24"/>
          <w:lang w:val="en-US"/>
        </w:rPr>
      </w:pPr>
      <w:r>
        <w:rPr>
          <w:rFonts w:hint="eastAsia"/>
          <w:sz w:val="24"/>
          <w:szCs w:val="24"/>
          <w:lang w:val="en-US"/>
        </w:rPr>
        <w:t>（3）资格审查前，投标人须在广州市住建行业信用管理平台建立了企业信用档案及拟担任本工程总监理工程师须是本企业信用档案中的在册人员。香港企业独立参加投标的，该企业及拟委派的工程项目负责人须在广东省住房和城乡建设主管部门备案。</w:t>
      </w:r>
    </w:p>
    <w:p w14:paraId="131E85E2">
      <w:pPr>
        <w:wordWrap w:val="0"/>
        <w:autoSpaceDE/>
        <w:autoSpaceDN/>
        <w:snapToGrid w:val="0"/>
        <w:spacing w:line="360" w:lineRule="auto"/>
        <w:ind w:firstLine="482" w:firstLineChars="200"/>
        <w:rPr>
          <w:rFonts w:hint="eastAsia"/>
          <w:sz w:val="24"/>
          <w:szCs w:val="24"/>
          <w:lang w:val="en-US"/>
        </w:rPr>
      </w:pPr>
      <w:r>
        <w:rPr>
          <w:rFonts w:hint="eastAsia"/>
          <w:b/>
          <w:bCs/>
          <w:sz w:val="24"/>
          <w:szCs w:val="24"/>
          <w:lang w:val="en-US"/>
        </w:rPr>
        <w:t>注：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http://zfcj.gz.gov.cn/zwgk/zsdwxxgkzl/gzsjzyglfwzx/bszy/content/post_8073953.html）</w:t>
      </w:r>
    </w:p>
    <w:p w14:paraId="1502E893">
      <w:pPr>
        <w:pStyle w:val="23"/>
        <w:tabs>
          <w:tab w:val="left" w:pos="1040"/>
          <w:tab w:val="left" w:pos="2952"/>
          <w:tab w:val="left" w:pos="4126"/>
        </w:tabs>
        <w:wordWrap w:val="0"/>
        <w:autoSpaceDE/>
        <w:autoSpaceDN/>
        <w:snapToGrid w:val="0"/>
        <w:spacing w:line="360" w:lineRule="auto"/>
        <w:ind w:left="0" w:firstLine="480" w:firstLineChars="200"/>
        <w:rPr>
          <w:rFonts w:hint="eastAsia"/>
          <w:sz w:val="24"/>
          <w:szCs w:val="24"/>
        </w:rPr>
      </w:pPr>
      <w:r>
        <w:rPr>
          <w:rFonts w:hint="eastAsia"/>
          <w:sz w:val="24"/>
          <w:szCs w:val="24"/>
        </w:rPr>
        <w:t>（4）投标人已按规定格式</w:t>
      </w:r>
      <w:r>
        <w:rPr>
          <w:rFonts w:hint="eastAsia"/>
          <w:sz w:val="24"/>
          <w:szCs w:val="24"/>
          <w:lang w:val="en-US"/>
        </w:rPr>
        <w:t>签署的</w:t>
      </w:r>
      <w:r>
        <w:rPr>
          <w:rFonts w:hint="eastAsia"/>
          <w:sz w:val="24"/>
          <w:szCs w:val="24"/>
        </w:rPr>
        <w:t>《投标人声明》（格式见招标公告附件一）。</w:t>
      </w:r>
    </w:p>
    <w:p w14:paraId="2BA10F18">
      <w:pPr>
        <w:wordWrap w:val="0"/>
        <w:autoSpaceDE/>
        <w:autoSpaceDN/>
        <w:snapToGrid w:val="0"/>
        <w:spacing w:line="360" w:lineRule="auto"/>
        <w:ind w:firstLine="480" w:firstLineChars="200"/>
        <w:rPr>
          <w:rFonts w:hint="eastAsia"/>
          <w:sz w:val="24"/>
          <w:szCs w:val="24"/>
          <w:u w:val="single"/>
          <w:lang w:val="en-US"/>
        </w:rPr>
      </w:pPr>
      <w:r>
        <w:rPr>
          <w:rFonts w:hint="eastAsia"/>
          <w:sz w:val="24"/>
          <w:szCs w:val="24"/>
          <w:u w:val="single"/>
        </w:rPr>
        <w:t>（</w:t>
      </w:r>
      <w:r>
        <w:rPr>
          <w:rFonts w:hint="eastAsia"/>
          <w:sz w:val="24"/>
          <w:szCs w:val="24"/>
          <w:u w:val="single"/>
          <w:lang w:val="en-US"/>
        </w:rPr>
        <w:t>5</w:t>
      </w:r>
      <w:r>
        <w:rPr>
          <w:rFonts w:hint="eastAsia"/>
          <w:sz w:val="24"/>
          <w:szCs w:val="24"/>
          <w:u w:val="single"/>
        </w:rPr>
        <w:t>）投标人未被列入拖欠农民工工资失信联合惩戒对象名单</w:t>
      </w:r>
      <w:r>
        <w:rPr>
          <w:rFonts w:hint="eastAsia"/>
          <w:sz w:val="24"/>
          <w:szCs w:val="24"/>
          <w:u w:val="single"/>
          <w:lang w:val="en-US"/>
        </w:rPr>
        <w:t>（投标人无需提供资料，资格审查时按投标截止时间广州交易集团有限公司（广州公共资源交易中心）交易系统比对的结果进行评审）</w:t>
      </w:r>
      <w:r>
        <w:rPr>
          <w:rFonts w:hint="eastAsia"/>
          <w:sz w:val="24"/>
          <w:szCs w:val="24"/>
          <w:u w:val="single"/>
        </w:rPr>
        <w:t>。</w:t>
      </w:r>
    </w:p>
    <w:p w14:paraId="5CCCCE54">
      <w:pPr>
        <w:pStyle w:val="23"/>
        <w:tabs>
          <w:tab w:val="left" w:pos="1040"/>
          <w:tab w:val="left" w:pos="2952"/>
          <w:tab w:val="left" w:pos="4126"/>
        </w:tabs>
        <w:wordWrap w:val="0"/>
        <w:autoSpaceDE/>
        <w:autoSpaceDN/>
        <w:snapToGrid w:val="0"/>
        <w:spacing w:line="360" w:lineRule="auto"/>
        <w:ind w:left="0" w:firstLine="480" w:firstLineChars="200"/>
        <w:rPr>
          <w:rFonts w:hint="eastAsia"/>
          <w:sz w:val="24"/>
          <w:szCs w:val="24"/>
        </w:rPr>
      </w:pPr>
      <w:r>
        <w:rPr>
          <w:rFonts w:hint="eastAsia"/>
          <w:sz w:val="24"/>
          <w:szCs w:val="24"/>
          <w:lang w:val="en-US"/>
        </w:rPr>
        <w:t>（6）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14:paraId="381458B6">
      <w:pPr>
        <w:pStyle w:val="23"/>
        <w:numPr>
          <w:ilvl w:val="0"/>
          <w:numId w:val="2"/>
        </w:numPr>
        <w:tabs>
          <w:tab w:val="left" w:pos="642"/>
        </w:tabs>
        <w:wordWrap w:val="0"/>
        <w:snapToGrid w:val="0"/>
        <w:spacing w:line="360" w:lineRule="auto"/>
        <w:ind w:left="0" w:firstLine="0"/>
        <w:rPr>
          <w:rFonts w:hint="eastAsia"/>
          <w:b/>
          <w:sz w:val="32"/>
        </w:rPr>
      </w:pPr>
      <w:bookmarkStart w:id="7" w:name="_bookmark5"/>
      <w:bookmarkEnd w:id="7"/>
      <w:r>
        <w:rPr>
          <w:rFonts w:hint="eastAsia"/>
          <w:b/>
          <w:sz w:val="32"/>
        </w:rPr>
        <w:t>招标文件的获取</w:t>
      </w:r>
    </w:p>
    <w:p w14:paraId="7F9C230B">
      <w:pPr>
        <w:wordWrap w:val="0"/>
        <w:autoSpaceDE/>
        <w:autoSpaceDN/>
        <w:snapToGrid w:val="0"/>
        <w:spacing w:line="360" w:lineRule="auto"/>
        <w:ind w:firstLine="480" w:firstLineChars="200"/>
        <w:rPr>
          <w:rFonts w:hint="eastAsia"/>
          <w:sz w:val="24"/>
          <w:szCs w:val="24"/>
        </w:rPr>
      </w:pPr>
      <w:bookmarkStart w:id="8" w:name="_bookmark6"/>
      <w:bookmarkEnd w:id="8"/>
      <w:r>
        <w:rPr>
          <w:rFonts w:hint="eastAsia"/>
          <w:sz w:val="24"/>
          <w:szCs w:val="24"/>
        </w:rPr>
        <w:t>4.1凡有意参加投标者，请于202</w:t>
      </w:r>
      <w:r>
        <w:rPr>
          <w:rFonts w:hint="eastAsia"/>
          <w:sz w:val="24"/>
          <w:szCs w:val="24"/>
          <w:lang w:val="en-US"/>
        </w:rPr>
        <w:t>5</w:t>
      </w:r>
      <w:r>
        <w:rPr>
          <w:rFonts w:hint="eastAsia"/>
          <w:sz w:val="24"/>
          <w:szCs w:val="24"/>
        </w:rPr>
        <w:t>年</w:t>
      </w:r>
      <w:r>
        <w:rPr>
          <w:rFonts w:hint="eastAsia"/>
          <w:sz w:val="24"/>
          <w:szCs w:val="24"/>
          <w:lang w:val="en-US"/>
        </w:rPr>
        <w:t xml:space="preserve"> </w:t>
      </w:r>
      <w:r>
        <w:rPr>
          <w:rFonts w:hint="eastAsia"/>
          <w:sz w:val="24"/>
          <w:szCs w:val="24"/>
        </w:rPr>
        <w:t>月</w:t>
      </w:r>
      <w:r>
        <w:rPr>
          <w:rFonts w:hint="eastAsia"/>
          <w:sz w:val="24"/>
          <w:szCs w:val="24"/>
          <w:lang w:val="en-US"/>
        </w:rPr>
        <w:t xml:space="preserve"> </w:t>
      </w:r>
      <w:r>
        <w:rPr>
          <w:rFonts w:hint="eastAsia"/>
          <w:sz w:val="24"/>
          <w:szCs w:val="24"/>
        </w:rPr>
        <w:t>日</w:t>
      </w:r>
      <w:r>
        <w:rPr>
          <w:rFonts w:hint="eastAsia"/>
          <w:sz w:val="24"/>
          <w:szCs w:val="24"/>
          <w:u w:val="single"/>
          <w:lang w:val="en-US"/>
        </w:rPr>
        <w:t>00</w:t>
      </w:r>
      <w:r>
        <w:rPr>
          <w:rFonts w:hint="eastAsia"/>
          <w:sz w:val="24"/>
          <w:szCs w:val="24"/>
        </w:rPr>
        <w:t>时</w:t>
      </w:r>
      <w:r>
        <w:rPr>
          <w:rFonts w:hint="eastAsia"/>
          <w:sz w:val="24"/>
          <w:szCs w:val="24"/>
          <w:u w:val="single"/>
          <w:lang w:val="en-US"/>
        </w:rPr>
        <w:t>00</w:t>
      </w:r>
      <w:r>
        <w:rPr>
          <w:rFonts w:hint="eastAsia"/>
          <w:sz w:val="24"/>
          <w:szCs w:val="24"/>
        </w:rPr>
        <w:t>分至2025</w:t>
      </w:r>
      <w:r>
        <w:rPr>
          <w:rFonts w:hint="eastAsia"/>
          <w:sz w:val="24"/>
          <w:szCs w:val="24"/>
          <w:lang w:val="en-US"/>
        </w:rPr>
        <w:t xml:space="preserve"> </w:t>
      </w:r>
      <w:r>
        <w:rPr>
          <w:rFonts w:hint="eastAsia"/>
          <w:sz w:val="24"/>
          <w:szCs w:val="24"/>
        </w:rPr>
        <w:t>年</w:t>
      </w:r>
      <w:r>
        <w:rPr>
          <w:rFonts w:hint="eastAsia"/>
          <w:sz w:val="24"/>
          <w:szCs w:val="24"/>
          <w:lang w:val="en-US"/>
        </w:rPr>
        <w:t xml:space="preserve"> </w:t>
      </w:r>
      <w:r>
        <w:rPr>
          <w:rFonts w:hint="eastAsia"/>
          <w:sz w:val="24"/>
          <w:szCs w:val="24"/>
        </w:rPr>
        <w:t>月</w:t>
      </w:r>
      <w:r>
        <w:rPr>
          <w:rFonts w:hint="eastAsia"/>
          <w:sz w:val="24"/>
          <w:szCs w:val="24"/>
          <w:lang w:val="en-US"/>
        </w:rPr>
        <w:t xml:space="preserve"> </w:t>
      </w:r>
      <w:r>
        <w:rPr>
          <w:rFonts w:hint="eastAsia"/>
          <w:sz w:val="24"/>
          <w:szCs w:val="24"/>
        </w:rPr>
        <w:t>日</w:t>
      </w:r>
      <w:r>
        <w:rPr>
          <w:rFonts w:hint="eastAsia"/>
          <w:sz w:val="24"/>
          <w:szCs w:val="24"/>
          <w:lang w:val="en-US"/>
        </w:rPr>
        <w:t xml:space="preserve"> </w:t>
      </w:r>
      <w:r>
        <w:rPr>
          <w:rFonts w:hint="eastAsia"/>
          <w:sz w:val="24"/>
          <w:szCs w:val="24"/>
        </w:rPr>
        <w:t>时</w:t>
      </w:r>
      <w:r>
        <w:rPr>
          <w:rFonts w:hint="eastAsia"/>
          <w:sz w:val="24"/>
          <w:szCs w:val="24"/>
          <w:lang w:val="en-US"/>
        </w:rPr>
        <w:t xml:space="preserve"> </w:t>
      </w:r>
      <w:r>
        <w:rPr>
          <w:rFonts w:hint="eastAsia"/>
          <w:sz w:val="24"/>
          <w:szCs w:val="24"/>
        </w:rPr>
        <w:t>分(北京时间，下同)，登录广州交易集团有限公司（广州公共资源交易中心）网站（https://www.gzggzy.cn/）下载电子招标文件。</w:t>
      </w:r>
    </w:p>
    <w:p w14:paraId="23F9508A">
      <w:pPr>
        <w:wordWrap w:val="0"/>
        <w:autoSpaceDE/>
        <w:autoSpaceDN/>
        <w:snapToGrid w:val="0"/>
        <w:spacing w:line="360" w:lineRule="auto"/>
        <w:ind w:firstLine="480" w:firstLineChars="200"/>
        <w:rPr>
          <w:rFonts w:hint="eastAsia"/>
          <w:sz w:val="24"/>
          <w:szCs w:val="24"/>
        </w:rPr>
      </w:pPr>
      <w:r>
        <w:rPr>
          <w:rFonts w:hint="eastAsia"/>
          <w:sz w:val="24"/>
          <w:szCs w:val="24"/>
        </w:rPr>
        <w:t>4.2招标公告发布时间</w:t>
      </w:r>
    </w:p>
    <w:p w14:paraId="2E937535">
      <w:pPr>
        <w:wordWrap w:val="0"/>
        <w:autoSpaceDE/>
        <w:autoSpaceDN/>
        <w:snapToGrid w:val="0"/>
        <w:spacing w:line="360" w:lineRule="auto"/>
        <w:ind w:firstLine="480" w:firstLineChars="200"/>
        <w:rPr>
          <w:rFonts w:hint="eastAsia"/>
          <w:sz w:val="24"/>
          <w:szCs w:val="24"/>
        </w:rPr>
      </w:pPr>
      <w:r>
        <w:rPr>
          <w:rFonts w:hint="eastAsia"/>
          <w:sz w:val="24"/>
          <w:szCs w:val="24"/>
        </w:rPr>
        <w:t>发布招标公告时间(含本日): 202</w:t>
      </w:r>
      <w:r>
        <w:rPr>
          <w:rFonts w:hint="eastAsia"/>
          <w:sz w:val="24"/>
          <w:szCs w:val="24"/>
          <w:lang w:val="en-US"/>
        </w:rPr>
        <w:t>5</w:t>
      </w:r>
      <w:r>
        <w:rPr>
          <w:rFonts w:hint="eastAsia"/>
          <w:sz w:val="24"/>
          <w:szCs w:val="24"/>
        </w:rPr>
        <w:t>年</w:t>
      </w:r>
      <w:r>
        <w:rPr>
          <w:rFonts w:hint="eastAsia"/>
          <w:sz w:val="24"/>
          <w:szCs w:val="24"/>
          <w:lang w:val="en-US"/>
        </w:rPr>
        <w:t xml:space="preserve"> </w:t>
      </w:r>
      <w:r>
        <w:rPr>
          <w:rFonts w:hint="eastAsia"/>
          <w:sz w:val="24"/>
          <w:szCs w:val="24"/>
        </w:rPr>
        <w:t>月</w:t>
      </w:r>
      <w:r>
        <w:rPr>
          <w:rFonts w:hint="eastAsia"/>
          <w:sz w:val="24"/>
          <w:szCs w:val="24"/>
          <w:lang w:val="en-US"/>
        </w:rPr>
        <w:t xml:space="preserve"> </w:t>
      </w:r>
      <w:r>
        <w:rPr>
          <w:rFonts w:hint="eastAsia"/>
          <w:sz w:val="24"/>
          <w:szCs w:val="24"/>
        </w:rPr>
        <w:t>日</w:t>
      </w:r>
      <w:r>
        <w:rPr>
          <w:rFonts w:hint="eastAsia"/>
          <w:sz w:val="24"/>
          <w:szCs w:val="24"/>
          <w:u w:val="single"/>
          <w:lang w:val="en-US"/>
        </w:rPr>
        <w:t>00</w:t>
      </w:r>
      <w:r>
        <w:rPr>
          <w:rFonts w:hint="eastAsia"/>
          <w:sz w:val="24"/>
          <w:szCs w:val="24"/>
        </w:rPr>
        <w:t>时</w:t>
      </w:r>
      <w:r>
        <w:rPr>
          <w:rFonts w:hint="eastAsia"/>
          <w:sz w:val="24"/>
          <w:szCs w:val="24"/>
          <w:u w:val="single"/>
          <w:lang w:val="en-US"/>
        </w:rPr>
        <w:t>00</w:t>
      </w:r>
      <w:r>
        <w:rPr>
          <w:rFonts w:hint="eastAsia"/>
          <w:sz w:val="24"/>
          <w:szCs w:val="24"/>
        </w:rPr>
        <w:t>分至2025年 月 日</w:t>
      </w:r>
      <w:r>
        <w:rPr>
          <w:rFonts w:hint="eastAsia"/>
          <w:sz w:val="24"/>
          <w:szCs w:val="24"/>
          <w:lang w:val="en-US"/>
        </w:rPr>
        <w:t xml:space="preserve"> </w:t>
      </w:r>
      <w:r>
        <w:rPr>
          <w:rFonts w:hint="eastAsia"/>
          <w:sz w:val="24"/>
          <w:szCs w:val="24"/>
        </w:rPr>
        <w:t>时</w:t>
      </w:r>
      <w:r>
        <w:rPr>
          <w:rFonts w:hint="eastAsia"/>
          <w:sz w:val="24"/>
          <w:szCs w:val="24"/>
          <w:lang w:val="en-US"/>
        </w:rPr>
        <w:t xml:space="preserve"> </w:t>
      </w:r>
      <w:r>
        <w:rPr>
          <w:rFonts w:hint="eastAsia"/>
          <w:sz w:val="24"/>
          <w:szCs w:val="24"/>
        </w:rPr>
        <w:t>分。</w:t>
      </w:r>
    </w:p>
    <w:p w14:paraId="6A043922">
      <w:pPr>
        <w:wordWrap w:val="0"/>
        <w:autoSpaceDE/>
        <w:autoSpaceDN/>
        <w:snapToGrid w:val="0"/>
        <w:spacing w:line="360" w:lineRule="auto"/>
        <w:ind w:firstLine="480" w:firstLineChars="200"/>
        <w:rPr>
          <w:rFonts w:hint="eastAsia"/>
          <w:sz w:val="24"/>
          <w:szCs w:val="24"/>
        </w:rPr>
      </w:pPr>
      <w:r>
        <w:rPr>
          <w:rFonts w:hint="eastAsia"/>
          <w:sz w:val="24"/>
          <w:szCs w:val="24"/>
        </w:rPr>
        <w:t>注：（1）发布招标公告的时间为招标公告发出之日起至递交投标文件截止时间止。</w:t>
      </w:r>
    </w:p>
    <w:p w14:paraId="3F10C71C">
      <w:pPr>
        <w:widowControl/>
        <w:shd w:val="clear" w:color="auto" w:fill="FFFFFF"/>
        <w:wordWrap w:val="0"/>
        <w:autoSpaceDE/>
        <w:autoSpaceDN/>
        <w:snapToGrid w:val="0"/>
        <w:spacing w:line="360" w:lineRule="auto"/>
        <w:ind w:firstLine="480" w:firstLineChars="200"/>
        <w:rPr>
          <w:rFonts w:hint="eastAsia"/>
          <w:sz w:val="24"/>
          <w:szCs w:val="24"/>
        </w:rPr>
      </w:pPr>
      <w:bookmarkStart w:id="9" w:name="_Toc16176"/>
      <w:r>
        <w:rPr>
          <w:rFonts w:hint="eastAsia"/>
          <w:sz w:val="24"/>
          <w:szCs w:val="24"/>
        </w:rPr>
        <w:t>（2）本公告发布之日起发布招标文件，</w:t>
      </w:r>
      <w:bookmarkEnd w:id="9"/>
      <w:r>
        <w:rPr>
          <w:rFonts w:hint="eastAsia"/>
          <w:sz w:val="24"/>
          <w:szCs w:val="24"/>
        </w:rPr>
        <w:t>并从招标公告发布之日起开始计算备标时间。</w:t>
      </w:r>
    </w:p>
    <w:p w14:paraId="01B35D62">
      <w:pPr>
        <w:wordWrap w:val="0"/>
        <w:autoSpaceDE/>
        <w:autoSpaceDN/>
        <w:snapToGrid w:val="0"/>
        <w:spacing w:line="360" w:lineRule="auto"/>
        <w:ind w:firstLine="480" w:firstLineChars="200"/>
        <w:rPr>
          <w:rFonts w:hint="eastAsia"/>
          <w:sz w:val="24"/>
          <w:szCs w:val="24"/>
        </w:rPr>
      </w:pPr>
      <w:r>
        <w:rPr>
          <w:rFonts w:hint="eastAsia"/>
          <w:sz w:val="24"/>
          <w:szCs w:val="24"/>
        </w:rPr>
        <w:t>（3）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网址：</w:t>
      </w:r>
      <w:r>
        <w:fldChar w:fldCharType="begin"/>
      </w:r>
      <w:r>
        <w:instrText xml:space="preserve"> HYPERLINK "https://www.gzggzy.cn/html/index.html" </w:instrText>
      </w:r>
      <w:r>
        <w:fldChar w:fldCharType="separate"/>
      </w:r>
      <w:r>
        <w:rPr>
          <w:rFonts w:hint="eastAsia"/>
        </w:rPr>
        <w:t xml:space="preserve">https://www.gzggzy.cn/ </w:t>
      </w:r>
      <w:r>
        <w:rPr>
          <w:rFonts w:hint="eastAsia"/>
        </w:rPr>
        <w:fldChar w:fldCharType="end"/>
      </w:r>
      <w:r>
        <w:rPr>
          <w:rFonts w:hint="eastAsia"/>
          <w:sz w:val="24"/>
          <w:szCs w:val="24"/>
        </w:rPr>
        <w:t>）。</w:t>
      </w:r>
    </w:p>
    <w:p w14:paraId="591234C5">
      <w:pPr>
        <w:wordWrap w:val="0"/>
        <w:autoSpaceDE/>
        <w:autoSpaceDN/>
        <w:snapToGrid w:val="0"/>
        <w:spacing w:line="360" w:lineRule="auto"/>
        <w:ind w:firstLine="480" w:firstLineChars="200"/>
        <w:rPr>
          <w:rFonts w:hint="eastAsia"/>
          <w:sz w:val="24"/>
          <w:szCs w:val="24"/>
        </w:rPr>
      </w:pPr>
      <w:r>
        <w:rPr>
          <w:rFonts w:hint="eastAsia"/>
          <w:sz w:val="24"/>
          <w:szCs w:val="24"/>
        </w:rPr>
        <w:t>（4）在投标登记时，投标人应按要求在交易系统中填写《监理项目管理团队人员信息表》（详见</w:t>
      </w:r>
      <w:r>
        <w:rPr>
          <w:rFonts w:hint="eastAsia"/>
          <w:sz w:val="24"/>
          <w:szCs w:val="24"/>
          <w:lang w:val="en-US"/>
        </w:rPr>
        <w:t>招标公告附件</w:t>
      </w:r>
      <w:r>
        <w:rPr>
          <w:rFonts w:hint="eastAsia"/>
          <w:sz w:val="24"/>
          <w:szCs w:val="24"/>
        </w:rPr>
        <w:t>），表中的项目管理团队人员信息作为投标文件的一部分，将由交易系统提取后供各相关单位在中标人履约时进行比对、查核。</w:t>
      </w:r>
    </w:p>
    <w:p w14:paraId="2A7F3DF1">
      <w:pPr>
        <w:wordWrap w:val="0"/>
        <w:autoSpaceDE/>
        <w:autoSpaceDN/>
        <w:snapToGrid w:val="0"/>
        <w:spacing w:line="360" w:lineRule="auto"/>
        <w:ind w:firstLine="480" w:firstLineChars="200"/>
        <w:rPr>
          <w:rFonts w:hint="eastAsia"/>
          <w:sz w:val="24"/>
          <w:szCs w:val="24"/>
          <w:u w:val="single"/>
        </w:rPr>
      </w:pPr>
      <w:r>
        <w:rPr>
          <w:rFonts w:hint="eastAsia"/>
          <w:sz w:val="24"/>
          <w:szCs w:val="24"/>
        </w:rPr>
        <w:t>4.3本项目采用资格后审方式。</w:t>
      </w:r>
    </w:p>
    <w:p w14:paraId="6E77FEE5">
      <w:pPr>
        <w:pStyle w:val="23"/>
        <w:numPr>
          <w:ilvl w:val="0"/>
          <w:numId w:val="2"/>
        </w:numPr>
        <w:tabs>
          <w:tab w:val="left" w:pos="642"/>
        </w:tabs>
        <w:wordWrap w:val="0"/>
        <w:snapToGrid w:val="0"/>
        <w:spacing w:line="360" w:lineRule="auto"/>
        <w:ind w:left="0" w:firstLine="0"/>
        <w:rPr>
          <w:rFonts w:hint="eastAsia"/>
          <w:b/>
          <w:sz w:val="32"/>
          <w:lang w:val="en-US"/>
        </w:rPr>
      </w:pPr>
      <w:r>
        <w:rPr>
          <w:rFonts w:hint="eastAsia"/>
          <w:b/>
          <w:sz w:val="32"/>
          <w:lang w:val="en-US"/>
        </w:rPr>
        <w:t>投标文件的递交</w:t>
      </w:r>
    </w:p>
    <w:p w14:paraId="0C7A87D0">
      <w:pPr>
        <w:wordWrap w:val="0"/>
        <w:autoSpaceDE/>
        <w:autoSpaceDN/>
        <w:snapToGrid w:val="0"/>
        <w:spacing w:line="360" w:lineRule="auto"/>
        <w:ind w:firstLine="480" w:firstLineChars="200"/>
        <w:rPr>
          <w:rFonts w:hint="eastAsia"/>
          <w:sz w:val="24"/>
          <w:szCs w:val="24"/>
        </w:rPr>
      </w:pPr>
      <w:r>
        <w:rPr>
          <w:rFonts w:hint="eastAsia"/>
          <w:sz w:val="24"/>
          <w:szCs w:val="24"/>
        </w:rPr>
        <w:t>5.1 递交电子投标文件。</w:t>
      </w:r>
      <w:bookmarkStart w:id="44" w:name="_GoBack"/>
      <w:bookmarkEnd w:id="44"/>
    </w:p>
    <w:p w14:paraId="53B8EA56">
      <w:pPr>
        <w:wordWrap w:val="0"/>
        <w:autoSpaceDE/>
        <w:autoSpaceDN/>
        <w:snapToGrid w:val="0"/>
        <w:spacing w:line="360" w:lineRule="auto"/>
        <w:ind w:firstLine="480" w:firstLineChars="200"/>
        <w:rPr>
          <w:rFonts w:hint="eastAsia"/>
          <w:sz w:val="24"/>
          <w:szCs w:val="24"/>
        </w:rPr>
      </w:pPr>
      <w:r>
        <w:rPr>
          <w:rFonts w:hint="eastAsia"/>
          <w:sz w:val="24"/>
          <w:szCs w:val="24"/>
        </w:rPr>
        <w:t>投标文件递交的截止时间（投标截止时间，下同）为2025年 月</w:t>
      </w:r>
      <w:r>
        <w:rPr>
          <w:rFonts w:hint="eastAsia"/>
          <w:sz w:val="24"/>
          <w:szCs w:val="24"/>
          <w:lang w:val="en-US"/>
        </w:rPr>
        <w:t xml:space="preserve"> </w:t>
      </w:r>
      <w:r>
        <w:rPr>
          <w:rFonts w:hint="eastAsia"/>
          <w:sz w:val="24"/>
          <w:szCs w:val="24"/>
        </w:rPr>
        <w:t>日</w:t>
      </w:r>
      <w:r>
        <w:rPr>
          <w:rFonts w:hint="eastAsia"/>
          <w:sz w:val="24"/>
          <w:szCs w:val="24"/>
          <w:lang w:val="en-US"/>
        </w:rPr>
        <w:t xml:space="preserve"> </w:t>
      </w:r>
      <w:r>
        <w:rPr>
          <w:rFonts w:hint="eastAsia"/>
          <w:sz w:val="24"/>
          <w:szCs w:val="24"/>
        </w:rPr>
        <w:t>时</w:t>
      </w:r>
      <w:r>
        <w:rPr>
          <w:rFonts w:hint="eastAsia"/>
          <w:sz w:val="24"/>
          <w:szCs w:val="24"/>
          <w:lang w:val="en-US"/>
        </w:rPr>
        <w:t xml:space="preserve"> </w:t>
      </w:r>
      <w:r>
        <w:rPr>
          <w:rFonts w:hint="eastAsia"/>
          <w:sz w:val="24"/>
          <w:szCs w:val="24"/>
        </w:rPr>
        <w:t>分，投标人应在截止时间前通过</w:t>
      </w:r>
      <w:r>
        <w:rPr>
          <w:rFonts w:hint="eastAsia"/>
          <w:sz w:val="24"/>
          <w:szCs w:val="24"/>
          <w:u w:val="single"/>
        </w:rPr>
        <w:t>广州交易集团有限公司（广州公共资源交易中心）交易平台（网址：https://www.gzggzy.cn/）</w:t>
      </w:r>
      <w:r>
        <w:rPr>
          <w:rFonts w:hint="eastAsia"/>
          <w:sz w:val="24"/>
          <w:szCs w:val="24"/>
        </w:rPr>
        <w:t>递交电子投标文件。</w:t>
      </w:r>
    </w:p>
    <w:p w14:paraId="7802D2C9">
      <w:pPr>
        <w:wordWrap w:val="0"/>
        <w:autoSpaceDE/>
        <w:autoSpaceDN/>
        <w:snapToGrid w:val="0"/>
        <w:spacing w:line="360" w:lineRule="auto"/>
        <w:ind w:firstLine="480" w:firstLineChars="200"/>
        <w:rPr>
          <w:rFonts w:hint="eastAsia"/>
          <w:sz w:val="24"/>
          <w:szCs w:val="24"/>
        </w:rPr>
      </w:pPr>
      <w:r>
        <w:rPr>
          <w:rFonts w:hint="eastAsia"/>
          <w:sz w:val="24"/>
          <w:szCs w:val="24"/>
        </w:rPr>
        <w:t>5.2提交投标文件光盘（备用）。</w:t>
      </w:r>
    </w:p>
    <w:p w14:paraId="1F5D584A">
      <w:pPr>
        <w:wordWrap w:val="0"/>
        <w:autoSpaceDE/>
        <w:autoSpaceDN/>
        <w:snapToGrid w:val="0"/>
        <w:spacing w:line="360" w:lineRule="auto"/>
        <w:ind w:firstLine="480" w:firstLineChars="200"/>
        <w:rPr>
          <w:rFonts w:hint="eastAsia"/>
          <w:sz w:val="24"/>
          <w:szCs w:val="24"/>
        </w:rPr>
      </w:pPr>
      <w:r>
        <w:rPr>
          <w:rFonts w:hint="eastAsia"/>
          <w:sz w:val="24"/>
          <w:szCs w:val="24"/>
        </w:rPr>
        <w:t>投标文件电子光盘（备用）递交时间：2025年 月</w:t>
      </w:r>
      <w:r>
        <w:rPr>
          <w:rFonts w:hint="eastAsia"/>
          <w:sz w:val="24"/>
          <w:szCs w:val="24"/>
          <w:lang w:val="en-US"/>
        </w:rPr>
        <w:t xml:space="preserve"> </w:t>
      </w:r>
      <w:r>
        <w:rPr>
          <w:rFonts w:hint="eastAsia"/>
          <w:sz w:val="24"/>
          <w:szCs w:val="24"/>
        </w:rPr>
        <w:t>日</w:t>
      </w:r>
      <w:r>
        <w:rPr>
          <w:rFonts w:hint="eastAsia"/>
          <w:sz w:val="24"/>
          <w:szCs w:val="24"/>
          <w:lang w:val="en-US"/>
        </w:rPr>
        <w:t xml:space="preserve"> </w:t>
      </w:r>
      <w:r>
        <w:rPr>
          <w:rFonts w:hint="eastAsia"/>
          <w:sz w:val="24"/>
          <w:szCs w:val="24"/>
        </w:rPr>
        <w:t>时</w:t>
      </w:r>
      <w:r>
        <w:rPr>
          <w:rFonts w:hint="eastAsia"/>
          <w:sz w:val="24"/>
          <w:szCs w:val="24"/>
          <w:lang w:val="en-US"/>
        </w:rPr>
        <w:t xml:space="preserve"> </w:t>
      </w:r>
      <w:r>
        <w:rPr>
          <w:rFonts w:hint="eastAsia"/>
          <w:sz w:val="24"/>
          <w:szCs w:val="24"/>
        </w:rPr>
        <w:t>分至2025年</w:t>
      </w:r>
      <w:r>
        <w:rPr>
          <w:rFonts w:hint="eastAsia"/>
          <w:sz w:val="24"/>
          <w:szCs w:val="24"/>
          <w:lang w:val="en-US"/>
        </w:rPr>
        <w:t xml:space="preserve"> </w:t>
      </w:r>
      <w:r>
        <w:rPr>
          <w:rFonts w:hint="eastAsia"/>
          <w:sz w:val="24"/>
          <w:szCs w:val="24"/>
        </w:rPr>
        <w:t>月</w:t>
      </w:r>
      <w:r>
        <w:rPr>
          <w:rFonts w:hint="eastAsia"/>
          <w:sz w:val="24"/>
          <w:szCs w:val="24"/>
          <w:lang w:val="en-US"/>
        </w:rPr>
        <w:t xml:space="preserve"> </w:t>
      </w:r>
      <w:r>
        <w:rPr>
          <w:rFonts w:hint="eastAsia"/>
          <w:sz w:val="24"/>
          <w:szCs w:val="24"/>
        </w:rPr>
        <w:t>日</w:t>
      </w:r>
      <w:r>
        <w:rPr>
          <w:rFonts w:hint="eastAsia"/>
          <w:sz w:val="24"/>
          <w:szCs w:val="24"/>
          <w:lang w:val="en-US"/>
        </w:rPr>
        <w:t xml:space="preserve"> </w:t>
      </w:r>
      <w:r>
        <w:rPr>
          <w:rFonts w:hint="eastAsia"/>
          <w:sz w:val="24"/>
          <w:szCs w:val="24"/>
        </w:rPr>
        <w:t>时</w:t>
      </w:r>
      <w:r>
        <w:rPr>
          <w:rFonts w:hint="eastAsia"/>
          <w:sz w:val="24"/>
          <w:szCs w:val="24"/>
          <w:lang w:val="en-US"/>
        </w:rPr>
        <w:t xml:space="preserve"> </w:t>
      </w:r>
      <w:r>
        <w:rPr>
          <w:rFonts w:hint="eastAsia"/>
          <w:sz w:val="24"/>
          <w:szCs w:val="24"/>
        </w:rPr>
        <w:t>分；地点：广州交易集团有限公司（广州公共资源交易中心）</w:t>
      </w:r>
      <w:r>
        <w:rPr>
          <w:rFonts w:hint="eastAsia"/>
          <w:sz w:val="24"/>
          <w:szCs w:val="24"/>
          <w:u w:val="single"/>
        </w:rPr>
        <w:t>指定</w:t>
      </w:r>
      <w:r>
        <w:rPr>
          <w:rFonts w:hint="eastAsia"/>
          <w:sz w:val="24"/>
          <w:szCs w:val="24"/>
        </w:rPr>
        <w:t>开标室。（电子光盘需按规定封装。投标人在将数据刻录到光盘之后，投标前自行检查文件是否可以读取)</w:t>
      </w:r>
    </w:p>
    <w:p w14:paraId="5B10DEAE">
      <w:pPr>
        <w:wordWrap w:val="0"/>
        <w:autoSpaceDE/>
        <w:autoSpaceDN/>
        <w:snapToGrid w:val="0"/>
        <w:spacing w:line="360" w:lineRule="auto"/>
        <w:ind w:firstLine="480" w:firstLineChars="200"/>
        <w:rPr>
          <w:rFonts w:hint="eastAsia"/>
          <w:sz w:val="24"/>
          <w:szCs w:val="24"/>
        </w:rPr>
      </w:pPr>
      <w:r>
        <w:rPr>
          <w:rFonts w:hint="eastAsia"/>
          <w:sz w:val="24"/>
          <w:szCs w:val="24"/>
        </w:rPr>
        <w:t>5.3投标人完成电子投标上传后，电子招标投标交易平台即时向投标人发出递交回执通知。递交时间以递交回执通知载明的传输时间为准。</w:t>
      </w:r>
    </w:p>
    <w:p w14:paraId="313BA436">
      <w:pPr>
        <w:wordWrap w:val="0"/>
        <w:autoSpaceDE/>
        <w:autoSpaceDN/>
        <w:snapToGrid w:val="0"/>
        <w:spacing w:line="360" w:lineRule="auto"/>
        <w:ind w:firstLine="480" w:firstLineChars="200"/>
        <w:rPr>
          <w:rFonts w:hint="eastAsia"/>
          <w:sz w:val="24"/>
          <w:szCs w:val="24"/>
        </w:rPr>
      </w:pPr>
      <w:r>
        <w:rPr>
          <w:rFonts w:hint="eastAsia"/>
          <w:sz w:val="24"/>
          <w:szCs w:val="24"/>
        </w:rPr>
        <w:t>5.4 逾期送达的投标文件，电子招标投标交易平台将予以拒收。</w:t>
      </w:r>
    </w:p>
    <w:p w14:paraId="58176DC7">
      <w:pPr>
        <w:pStyle w:val="8"/>
        <w:wordWrap w:val="0"/>
        <w:autoSpaceDE/>
        <w:autoSpaceDN/>
        <w:snapToGrid w:val="0"/>
        <w:spacing w:line="360" w:lineRule="auto"/>
        <w:ind w:firstLine="480" w:firstLineChars="200"/>
        <w:rPr>
          <w:rFonts w:hint="eastAsia"/>
          <w:sz w:val="24"/>
          <w:szCs w:val="24"/>
        </w:rPr>
      </w:pPr>
      <w:r>
        <w:rPr>
          <w:rFonts w:hint="eastAsia"/>
          <w:sz w:val="24"/>
          <w:szCs w:val="24"/>
        </w:rPr>
        <w:t>5.5</w:t>
      </w:r>
      <w:r>
        <w:rPr>
          <w:rFonts w:hint="eastAsia"/>
          <w:sz w:val="24"/>
          <w:szCs w:val="24"/>
          <w:lang w:val="en-US"/>
        </w:rPr>
        <w:t xml:space="preserve"> </w:t>
      </w:r>
      <w:r>
        <w:rPr>
          <w:rFonts w:hint="eastAsia"/>
          <w:sz w:val="24"/>
          <w:szCs w:val="24"/>
        </w:rPr>
        <w:t>开标时间：</w:t>
      </w:r>
      <w:r>
        <w:rPr>
          <w:rFonts w:hint="eastAsia"/>
          <w:sz w:val="24"/>
          <w:szCs w:val="24"/>
          <w:u w:val="single"/>
        </w:rPr>
        <w:t>2025</w:t>
      </w:r>
      <w:r>
        <w:rPr>
          <w:rFonts w:hint="eastAsia"/>
          <w:sz w:val="24"/>
          <w:szCs w:val="24"/>
        </w:rPr>
        <w:t>年 月 日</w:t>
      </w:r>
      <w:r>
        <w:rPr>
          <w:rFonts w:hint="eastAsia"/>
          <w:sz w:val="24"/>
          <w:szCs w:val="24"/>
          <w:lang w:val="en-US"/>
        </w:rPr>
        <w:t xml:space="preserve"> </w:t>
      </w:r>
      <w:r>
        <w:rPr>
          <w:rFonts w:hint="eastAsia"/>
          <w:sz w:val="24"/>
          <w:szCs w:val="24"/>
        </w:rPr>
        <w:t>时</w:t>
      </w:r>
      <w:r>
        <w:rPr>
          <w:rFonts w:hint="eastAsia"/>
          <w:sz w:val="24"/>
          <w:szCs w:val="24"/>
          <w:lang w:val="en-US"/>
        </w:rPr>
        <w:t xml:space="preserve"> </w:t>
      </w:r>
      <w:r>
        <w:rPr>
          <w:rFonts w:hint="eastAsia"/>
          <w:sz w:val="24"/>
          <w:szCs w:val="24"/>
        </w:rPr>
        <w:t>分。地点：广州交易集团有限公司（广州公共资源交易中心）</w:t>
      </w:r>
      <w:r>
        <w:rPr>
          <w:rFonts w:hint="eastAsia"/>
          <w:sz w:val="24"/>
          <w:szCs w:val="24"/>
          <w:u w:val="single"/>
        </w:rPr>
        <w:t>指定</w:t>
      </w:r>
      <w:r>
        <w:rPr>
          <w:rFonts w:hint="eastAsia"/>
          <w:sz w:val="24"/>
          <w:szCs w:val="24"/>
        </w:rPr>
        <w:t>开标室。</w:t>
      </w:r>
    </w:p>
    <w:p w14:paraId="15DB540C">
      <w:pPr>
        <w:pStyle w:val="8"/>
        <w:wordWrap w:val="0"/>
        <w:autoSpaceDE/>
        <w:autoSpaceDN/>
        <w:snapToGrid w:val="0"/>
        <w:spacing w:line="360" w:lineRule="auto"/>
        <w:ind w:firstLine="480" w:firstLineChars="200"/>
        <w:rPr>
          <w:rFonts w:hint="eastAsia"/>
          <w:sz w:val="24"/>
          <w:szCs w:val="24"/>
          <w:lang w:val="en-US"/>
        </w:rPr>
      </w:pPr>
      <w:r>
        <w:rPr>
          <w:rFonts w:hint="eastAsia"/>
          <w:sz w:val="24"/>
          <w:szCs w:val="24"/>
        </w:rPr>
        <w:t>5.6 递交投标文件截止时间及开标时间是否有变化，请密切留意交易中心网站中的相关信息。递交投标文件截止时间后，投标文件评审时间因故推迟的，相关资审信息仍以原递交投标文件截止时间的信息为准。</w:t>
      </w:r>
      <w:r>
        <w:rPr>
          <w:rFonts w:hint="eastAsia"/>
          <w:sz w:val="24"/>
          <w:szCs w:val="24"/>
          <w:lang w:val="en-US"/>
        </w:rPr>
        <w:t xml:space="preserve"> </w:t>
      </w:r>
    </w:p>
    <w:p w14:paraId="1A34014A">
      <w:pPr>
        <w:pStyle w:val="23"/>
        <w:numPr>
          <w:ilvl w:val="0"/>
          <w:numId w:val="2"/>
        </w:numPr>
        <w:tabs>
          <w:tab w:val="left" w:pos="642"/>
        </w:tabs>
        <w:wordWrap w:val="0"/>
        <w:snapToGrid w:val="0"/>
        <w:spacing w:line="360" w:lineRule="auto"/>
        <w:ind w:left="0" w:firstLine="0"/>
        <w:rPr>
          <w:rFonts w:hint="eastAsia"/>
          <w:b/>
          <w:sz w:val="32"/>
          <w:lang w:val="en-US"/>
        </w:rPr>
      </w:pPr>
      <w:bookmarkStart w:id="10" w:name="_bookmark7"/>
      <w:bookmarkEnd w:id="10"/>
      <w:r>
        <w:rPr>
          <w:rFonts w:hint="eastAsia"/>
          <w:b/>
          <w:sz w:val="32"/>
          <w:lang w:val="en-US"/>
        </w:rPr>
        <w:t>发布公告的媒介</w:t>
      </w:r>
    </w:p>
    <w:p w14:paraId="58223ECF">
      <w:pPr>
        <w:pStyle w:val="23"/>
        <w:tabs>
          <w:tab w:val="left" w:pos="642"/>
        </w:tabs>
        <w:wordWrap w:val="0"/>
        <w:autoSpaceDE/>
        <w:autoSpaceDN/>
        <w:snapToGrid w:val="0"/>
        <w:spacing w:line="360" w:lineRule="auto"/>
        <w:ind w:left="0" w:firstLine="480" w:firstLineChars="200"/>
        <w:jc w:val="both"/>
        <w:rPr>
          <w:rFonts w:hint="eastAsia"/>
          <w:sz w:val="24"/>
          <w:szCs w:val="24"/>
          <w:lang w:val="en-US"/>
        </w:rPr>
      </w:pPr>
      <w:r>
        <w:rPr>
          <w:rFonts w:hint="eastAsia"/>
          <w:sz w:val="24"/>
          <w:szCs w:val="24"/>
        </w:rPr>
        <w:t>本次招标公告同时在</w:t>
      </w:r>
      <w:r>
        <w:rPr>
          <w:rFonts w:hint="eastAsia"/>
          <w:sz w:val="24"/>
          <w:szCs w:val="24"/>
          <w:u w:val="single"/>
        </w:rPr>
        <w:t>广州交易集团有限公司</w:t>
      </w:r>
      <w:r>
        <w:rPr>
          <w:rFonts w:hint="eastAsia"/>
          <w:sz w:val="24"/>
          <w:szCs w:val="24"/>
          <w:u w:val="single"/>
          <w:lang w:val="en-US"/>
        </w:rPr>
        <w:t>（</w:t>
      </w:r>
      <w:r>
        <w:rPr>
          <w:rFonts w:hint="eastAsia"/>
          <w:sz w:val="24"/>
          <w:szCs w:val="24"/>
          <w:u w:val="single"/>
        </w:rPr>
        <w:t>广州公共资源交易中心</w:t>
      </w:r>
      <w:r>
        <w:rPr>
          <w:rFonts w:hint="eastAsia"/>
          <w:sz w:val="24"/>
          <w:szCs w:val="24"/>
          <w:u w:val="single"/>
          <w:lang w:val="en-US"/>
        </w:rPr>
        <w:t>）官</w:t>
      </w:r>
      <w:r>
        <w:rPr>
          <w:rFonts w:hint="eastAsia"/>
          <w:sz w:val="24"/>
          <w:szCs w:val="24"/>
          <w:u w:val="single"/>
        </w:rPr>
        <w:t>网</w:t>
      </w:r>
      <w:r>
        <w:rPr>
          <w:rFonts w:hint="eastAsia"/>
          <w:sz w:val="24"/>
          <w:szCs w:val="24"/>
          <w:u w:val="single"/>
          <w:lang w:val="en-US"/>
        </w:rPr>
        <w:t>（</w:t>
      </w:r>
      <w:r>
        <w:rPr>
          <w:rFonts w:hint="eastAsia"/>
          <w:sz w:val="24"/>
          <w:szCs w:val="24"/>
          <w:u w:val="single"/>
        </w:rPr>
        <w:t>网址</w:t>
      </w:r>
      <w:r>
        <w:rPr>
          <w:rFonts w:hint="eastAsia"/>
          <w:sz w:val="24"/>
          <w:szCs w:val="24"/>
          <w:u w:val="single"/>
          <w:lang w:val="en-US"/>
        </w:rPr>
        <w:t>：https://www.gzggzy.cn/）</w:t>
      </w:r>
      <w:r>
        <w:rPr>
          <w:rFonts w:hint="eastAsia"/>
          <w:sz w:val="24"/>
          <w:szCs w:val="24"/>
          <w:u w:val="single"/>
        </w:rPr>
        <w:t>、广东省招标投标监管网</w:t>
      </w:r>
      <w:r>
        <w:rPr>
          <w:rFonts w:hint="eastAsia"/>
          <w:sz w:val="24"/>
          <w:szCs w:val="24"/>
          <w:u w:val="single"/>
          <w:lang w:val="en-US"/>
        </w:rPr>
        <w:t>（</w:t>
      </w:r>
      <w:r>
        <w:rPr>
          <w:rFonts w:hint="eastAsia"/>
          <w:sz w:val="24"/>
          <w:szCs w:val="24"/>
          <w:u w:val="single"/>
        </w:rPr>
        <w:t>网址</w:t>
      </w:r>
      <w:r>
        <w:rPr>
          <w:rFonts w:hint="eastAsia"/>
          <w:sz w:val="24"/>
          <w:szCs w:val="24"/>
          <w:u w:val="single"/>
          <w:lang w:val="en-US"/>
        </w:rPr>
        <w:t>：http://zbtb.gd.gov.cn/）</w:t>
      </w:r>
      <w:r>
        <w:rPr>
          <w:rFonts w:hint="eastAsia"/>
          <w:sz w:val="24"/>
          <w:szCs w:val="24"/>
          <w:u w:val="single"/>
        </w:rPr>
        <w:t>和中国招标投标公共服务平台</w:t>
      </w:r>
      <w:r>
        <w:rPr>
          <w:rFonts w:hint="eastAsia"/>
          <w:sz w:val="24"/>
          <w:szCs w:val="24"/>
          <w:u w:val="single"/>
          <w:lang w:val="en-US"/>
        </w:rPr>
        <w:t>（</w:t>
      </w:r>
      <w:r>
        <w:rPr>
          <w:rFonts w:hint="eastAsia"/>
          <w:sz w:val="24"/>
          <w:szCs w:val="24"/>
          <w:u w:val="single"/>
        </w:rPr>
        <w:t>网址</w:t>
      </w:r>
      <w:r>
        <w:rPr>
          <w:rFonts w:hint="eastAsia"/>
          <w:sz w:val="24"/>
          <w:szCs w:val="24"/>
          <w:u w:val="single"/>
          <w:lang w:val="en-US"/>
        </w:rPr>
        <w:t>：http://www.cebpubservice.com/）</w:t>
      </w:r>
      <w:r>
        <w:rPr>
          <w:rFonts w:hint="eastAsia"/>
          <w:sz w:val="24"/>
          <w:szCs w:val="24"/>
          <w:u w:val="single"/>
        </w:rPr>
        <w:t>发布</w:t>
      </w:r>
      <w:r>
        <w:rPr>
          <w:rFonts w:hint="eastAsia"/>
          <w:sz w:val="24"/>
          <w:szCs w:val="24"/>
          <w:u w:val="single"/>
          <w:lang w:val="en-US"/>
        </w:rPr>
        <w:t>，</w:t>
      </w:r>
      <w:r>
        <w:rPr>
          <w:rFonts w:hint="eastAsia"/>
          <w:sz w:val="24"/>
          <w:szCs w:val="24"/>
          <w:u w:val="single"/>
        </w:rPr>
        <w:t>本公告的修改、补充在广州交易集团有限公司</w:t>
      </w:r>
      <w:r>
        <w:rPr>
          <w:rFonts w:hint="eastAsia"/>
          <w:sz w:val="24"/>
          <w:szCs w:val="24"/>
          <w:u w:val="single"/>
          <w:lang w:val="en-US"/>
        </w:rPr>
        <w:t>（</w:t>
      </w:r>
      <w:r>
        <w:rPr>
          <w:rFonts w:hint="eastAsia"/>
          <w:sz w:val="24"/>
          <w:szCs w:val="24"/>
          <w:u w:val="single"/>
        </w:rPr>
        <w:t>广州公共资源交易中心</w:t>
      </w:r>
      <w:r>
        <w:rPr>
          <w:rFonts w:hint="eastAsia"/>
          <w:sz w:val="24"/>
          <w:szCs w:val="24"/>
          <w:u w:val="single"/>
          <w:lang w:val="en-US"/>
        </w:rPr>
        <w:t>）</w:t>
      </w:r>
      <w:r>
        <w:rPr>
          <w:rFonts w:hint="eastAsia"/>
          <w:sz w:val="24"/>
          <w:szCs w:val="24"/>
          <w:u w:val="single"/>
        </w:rPr>
        <w:t>网站</w:t>
      </w:r>
      <w:r>
        <w:rPr>
          <w:rFonts w:hint="eastAsia"/>
          <w:sz w:val="24"/>
          <w:szCs w:val="24"/>
        </w:rPr>
        <w:t>上发布。</w:t>
      </w:r>
    </w:p>
    <w:p w14:paraId="34D07D9E">
      <w:pPr>
        <w:pStyle w:val="23"/>
        <w:numPr>
          <w:ilvl w:val="0"/>
          <w:numId w:val="2"/>
        </w:numPr>
        <w:tabs>
          <w:tab w:val="left" w:pos="642"/>
        </w:tabs>
        <w:wordWrap w:val="0"/>
        <w:snapToGrid w:val="0"/>
        <w:spacing w:line="360" w:lineRule="auto"/>
        <w:ind w:left="0" w:firstLine="0"/>
        <w:rPr>
          <w:rFonts w:hint="eastAsia"/>
          <w:b/>
          <w:sz w:val="32"/>
          <w:lang w:val="en-US"/>
        </w:rPr>
      </w:pPr>
      <w:bookmarkStart w:id="11" w:name="_bookmark17"/>
      <w:bookmarkEnd w:id="11"/>
      <w:bookmarkStart w:id="12" w:name="_bookmark8"/>
      <w:bookmarkEnd w:id="12"/>
      <w:bookmarkStart w:id="13" w:name="_bookmark9"/>
      <w:bookmarkEnd w:id="13"/>
      <w:bookmarkStart w:id="14" w:name="_Toc492300552"/>
      <w:r>
        <w:rPr>
          <w:rFonts w:hint="eastAsia"/>
          <w:b/>
          <w:sz w:val="32"/>
          <w:lang w:val="en-US"/>
        </w:rPr>
        <w:t>异议受理</w:t>
      </w:r>
    </w:p>
    <w:p w14:paraId="3D6FD7E3">
      <w:pPr>
        <w:widowControl/>
        <w:wordWrap w:val="0"/>
        <w:snapToGrid w:val="0"/>
        <w:spacing w:line="360" w:lineRule="auto"/>
        <w:ind w:firstLine="480" w:firstLineChars="200"/>
        <w:rPr>
          <w:rFonts w:hint="eastAsia"/>
          <w:bCs/>
          <w:sz w:val="24"/>
          <w:szCs w:val="24"/>
        </w:rPr>
      </w:pPr>
      <w:r>
        <w:rPr>
          <w:rFonts w:hint="eastAsia"/>
          <w:bCs/>
          <w:sz w:val="24"/>
          <w:szCs w:val="24"/>
        </w:rPr>
        <w:t>潜在投标人或利害关系人对本招标公告及招标文件有异议的，应当在投标截止时间10日前向招标人书面提出。</w:t>
      </w:r>
    </w:p>
    <w:p w14:paraId="06B9EFDE">
      <w:pPr>
        <w:widowControl/>
        <w:wordWrap w:val="0"/>
        <w:snapToGrid w:val="0"/>
        <w:spacing w:line="360" w:lineRule="auto"/>
        <w:ind w:firstLine="480" w:firstLineChars="200"/>
        <w:rPr>
          <w:rFonts w:hint="eastAsia"/>
          <w:bCs/>
          <w:sz w:val="24"/>
          <w:szCs w:val="24"/>
        </w:rPr>
      </w:pPr>
      <w:r>
        <w:rPr>
          <w:rFonts w:hint="eastAsia"/>
          <w:bCs/>
          <w:sz w:val="24"/>
          <w:szCs w:val="24"/>
        </w:rPr>
        <w:t>异议受理部门：</w:t>
      </w:r>
      <w:r>
        <w:rPr>
          <w:rFonts w:hint="eastAsia"/>
          <w:sz w:val="24"/>
          <w:szCs w:val="24"/>
          <w:u w:val="single"/>
          <w:lang w:val="en-US"/>
        </w:rPr>
        <w:t xml:space="preserve"> </w:t>
      </w:r>
      <w:r>
        <w:rPr>
          <w:rFonts w:hint="eastAsia"/>
          <w:sz w:val="24"/>
          <w:szCs w:val="24"/>
          <w:u w:val="single"/>
          <w:lang w:eastAsia="zh-CN"/>
        </w:rPr>
        <w:t>广州市天壹实业有限公司</w:t>
      </w:r>
      <w:r>
        <w:rPr>
          <w:rFonts w:hint="eastAsia"/>
          <w:sz w:val="24"/>
          <w:szCs w:val="24"/>
          <w:u w:val="single"/>
          <w:lang w:val="en-US"/>
        </w:rPr>
        <w:t xml:space="preserve"> </w:t>
      </w:r>
    </w:p>
    <w:p w14:paraId="2633C74E">
      <w:pPr>
        <w:widowControl/>
        <w:wordWrap w:val="0"/>
        <w:snapToGrid w:val="0"/>
        <w:spacing w:line="360" w:lineRule="auto"/>
        <w:ind w:firstLine="480" w:firstLineChars="200"/>
        <w:rPr>
          <w:rFonts w:hint="eastAsia"/>
          <w:bCs/>
          <w:sz w:val="24"/>
          <w:szCs w:val="24"/>
          <w:lang w:val="en-US"/>
        </w:rPr>
      </w:pPr>
      <w:r>
        <w:rPr>
          <w:rFonts w:hint="eastAsia"/>
          <w:bCs/>
          <w:sz w:val="24"/>
          <w:szCs w:val="24"/>
        </w:rPr>
        <w:t>异议受理电话：</w:t>
      </w:r>
      <w:r>
        <w:rPr>
          <w:rFonts w:hint="eastAsia" w:ascii="宋体" w:hAnsi="宋体" w:eastAsia="宋体" w:cs="宋体"/>
          <w:color w:val="000000"/>
          <w:sz w:val="24"/>
          <w:highlight w:val="none"/>
          <w:u w:val="single"/>
          <w:lang w:eastAsia="zh-CN"/>
        </w:rPr>
        <w:t>020-</w:t>
      </w:r>
      <w:r>
        <w:rPr>
          <w:rFonts w:hint="eastAsia" w:cs="宋体"/>
          <w:color w:val="000000"/>
          <w:sz w:val="24"/>
          <w:highlight w:val="none"/>
          <w:u w:val="single"/>
          <w:lang w:eastAsia="zh-CN"/>
        </w:rPr>
        <w:t>34288626</w:t>
      </w:r>
    </w:p>
    <w:p w14:paraId="2B71C2E5">
      <w:pPr>
        <w:widowControl/>
        <w:wordWrap w:val="0"/>
        <w:snapToGrid w:val="0"/>
        <w:spacing w:line="360" w:lineRule="auto"/>
        <w:ind w:firstLine="480" w:firstLineChars="200"/>
        <w:rPr>
          <w:rFonts w:hint="eastAsia"/>
          <w:bCs/>
          <w:sz w:val="24"/>
          <w:szCs w:val="24"/>
          <w:u w:val="single"/>
          <w:lang w:val="en-US"/>
        </w:rPr>
      </w:pPr>
      <w:r>
        <w:rPr>
          <w:rFonts w:hint="eastAsia"/>
          <w:bCs/>
          <w:sz w:val="24"/>
          <w:szCs w:val="24"/>
        </w:rPr>
        <w:t>地址：</w:t>
      </w:r>
      <w:r>
        <w:rPr>
          <w:rFonts w:hint="eastAsia" w:ascii="宋体" w:hAnsi="宋体" w:eastAsia="宋体" w:cs="宋体"/>
          <w:color w:val="000000"/>
          <w:sz w:val="24"/>
          <w:highlight w:val="none"/>
          <w:u w:val="single"/>
          <w:lang w:eastAsia="zh-CN"/>
        </w:rPr>
        <w:t>广东省广州市海珠区同福东路644号</w:t>
      </w:r>
    </w:p>
    <w:p w14:paraId="464E9093">
      <w:pPr>
        <w:wordWrap w:val="0"/>
        <w:snapToGrid w:val="0"/>
        <w:spacing w:line="360" w:lineRule="auto"/>
        <w:ind w:firstLine="480" w:firstLineChars="200"/>
        <w:rPr>
          <w:rFonts w:hint="eastAsia"/>
          <w:sz w:val="24"/>
          <w:szCs w:val="24"/>
          <w:u w:val="single"/>
        </w:rPr>
      </w:pPr>
      <w:r>
        <w:rPr>
          <w:rFonts w:hint="eastAsia"/>
          <w:bCs/>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F0D38E2">
      <w:pPr>
        <w:pStyle w:val="23"/>
        <w:numPr>
          <w:ilvl w:val="0"/>
          <w:numId w:val="2"/>
        </w:numPr>
        <w:tabs>
          <w:tab w:val="left" w:pos="642"/>
        </w:tabs>
        <w:wordWrap w:val="0"/>
        <w:snapToGrid w:val="0"/>
        <w:spacing w:line="360" w:lineRule="auto"/>
        <w:ind w:left="0" w:firstLine="0"/>
        <w:rPr>
          <w:rFonts w:hint="eastAsia"/>
          <w:b/>
          <w:sz w:val="32"/>
          <w:lang w:val="en-US"/>
        </w:rPr>
      </w:pPr>
      <w:r>
        <w:rPr>
          <w:rFonts w:hint="eastAsia"/>
          <w:b/>
          <w:sz w:val="32"/>
          <w:lang w:val="en-US"/>
        </w:rPr>
        <w:t>联系方式</w:t>
      </w:r>
      <w:bookmarkEnd w:id="14"/>
    </w:p>
    <w:p w14:paraId="494C1C01">
      <w:pPr>
        <w:wordWrap w:val="0"/>
        <w:topLinePunct/>
        <w:snapToGrid w:val="0"/>
        <w:spacing w:line="360" w:lineRule="auto"/>
        <w:ind w:firstLine="480" w:firstLineChars="200"/>
        <w:rPr>
          <w:rFonts w:hint="eastAsia" w:eastAsia="宋体"/>
          <w:sz w:val="24"/>
          <w:szCs w:val="24"/>
          <w:lang w:eastAsia="zh-CN"/>
        </w:rPr>
      </w:pPr>
      <w:bookmarkStart w:id="15" w:name="_Toc247527535"/>
      <w:bookmarkEnd w:id="15"/>
      <w:bookmarkStart w:id="16" w:name="_Toc247527536"/>
      <w:bookmarkEnd w:id="16"/>
      <w:bookmarkStart w:id="17" w:name="_Toc361508562"/>
      <w:bookmarkEnd w:id="17"/>
      <w:bookmarkStart w:id="18" w:name="_Toc300834927"/>
      <w:bookmarkEnd w:id="18"/>
      <w:bookmarkStart w:id="19" w:name="_Toc152045512"/>
      <w:bookmarkEnd w:id="19"/>
      <w:bookmarkStart w:id="20" w:name="_Toc384308188"/>
      <w:bookmarkEnd w:id="20"/>
      <w:bookmarkStart w:id="21" w:name="_Toc300834929"/>
      <w:bookmarkEnd w:id="21"/>
      <w:bookmarkStart w:id="22" w:name="_Toc369531497"/>
      <w:bookmarkEnd w:id="22"/>
      <w:bookmarkStart w:id="23" w:name="_Toc369531495"/>
      <w:bookmarkEnd w:id="23"/>
      <w:bookmarkStart w:id="24" w:name="_Toc352691453"/>
      <w:bookmarkEnd w:id="24"/>
      <w:bookmarkStart w:id="25" w:name="_Toc361508563"/>
      <w:bookmarkEnd w:id="25"/>
      <w:bookmarkStart w:id="26" w:name="_Toc361508560"/>
      <w:bookmarkEnd w:id="26"/>
      <w:bookmarkStart w:id="27" w:name="_Toc352691456"/>
      <w:bookmarkEnd w:id="27"/>
      <w:bookmarkStart w:id="28" w:name="_Toc152042288"/>
      <w:bookmarkEnd w:id="28"/>
      <w:bookmarkStart w:id="29" w:name="_Toc247513935"/>
      <w:bookmarkEnd w:id="29"/>
      <w:bookmarkStart w:id="30" w:name="_Toc144974481"/>
      <w:bookmarkEnd w:id="30"/>
      <w:bookmarkStart w:id="31" w:name="_Toc384308185"/>
      <w:bookmarkEnd w:id="31"/>
      <w:bookmarkStart w:id="32" w:name="_Toc384308187"/>
      <w:bookmarkEnd w:id="32"/>
      <w:bookmarkStart w:id="33" w:name="_Toc352691455"/>
      <w:bookmarkEnd w:id="33"/>
      <w:bookmarkStart w:id="34" w:name="_Toc369531498"/>
      <w:bookmarkEnd w:id="34"/>
      <w:bookmarkStart w:id="35" w:name="_Toc17972"/>
      <w:bookmarkEnd w:id="35"/>
      <w:bookmarkStart w:id="36" w:name="_Toc152045513"/>
      <w:bookmarkEnd w:id="36"/>
      <w:bookmarkStart w:id="37" w:name="_Toc10785"/>
      <w:bookmarkEnd w:id="37"/>
      <w:bookmarkStart w:id="38" w:name="_Toc144974480"/>
      <w:bookmarkEnd w:id="38"/>
      <w:bookmarkStart w:id="39" w:name="_Toc300834930"/>
      <w:bookmarkEnd w:id="39"/>
      <w:bookmarkStart w:id="40" w:name="_Toc152042289"/>
      <w:bookmarkEnd w:id="40"/>
      <w:bookmarkStart w:id="41" w:name="_Toc247513934"/>
      <w:bookmarkEnd w:id="41"/>
      <w:bookmarkStart w:id="42" w:name="_Toc30817"/>
      <w:bookmarkEnd w:id="42"/>
      <w:r>
        <w:rPr>
          <w:rFonts w:hint="eastAsia"/>
          <w:sz w:val="24"/>
          <w:szCs w:val="24"/>
          <w:lang w:val="en-US"/>
        </w:rPr>
        <w:t>招标人</w:t>
      </w:r>
      <w:r>
        <w:rPr>
          <w:rFonts w:hint="eastAsia"/>
          <w:sz w:val="24"/>
          <w:szCs w:val="24"/>
        </w:rPr>
        <w:t>：</w:t>
      </w:r>
      <w:r>
        <w:rPr>
          <w:rFonts w:hint="eastAsia"/>
          <w:sz w:val="24"/>
          <w:szCs w:val="24"/>
          <w:u w:val="single"/>
          <w:lang w:eastAsia="zh-CN"/>
        </w:rPr>
        <w:t>广州市天壹实业有限公司</w:t>
      </w:r>
    </w:p>
    <w:p w14:paraId="07DB2D68">
      <w:pPr>
        <w:wordWrap w:val="0"/>
        <w:topLinePunct/>
        <w:snapToGrid w:val="0"/>
        <w:spacing w:line="360" w:lineRule="auto"/>
        <w:ind w:firstLine="480" w:firstLineChars="200"/>
        <w:rPr>
          <w:rFonts w:hint="eastAsia"/>
          <w:sz w:val="24"/>
          <w:szCs w:val="24"/>
          <w:u w:val="single"/>
          <w:lang w:val="en-US"/>
        </w:rPr>
      </w:pPr>
      <w:bookmarkStart w:id="43" w:name="_Hlk85835514"/>
      <w:r>
        <w:rPr>
          <w:rFonts w:hint="eastAsia"/>
          <w:sz w:val="24"/>
          <w:szCs w:val="24"/>
        </w:rPr>
        <w:t>联系地址：</w:t>
      </w:r>
      <w:r>
        <w:rPr>
          <w:rFonts w:hint="eastAsia" w:ascii="宋体" w:hAnsi="宋体" w:eastAsia="宋体" w:cs="宋体"/>
          <w:color w:val="000000"/>
          <w:sz w:val="24"/>
          <w:highlight w:val="none"/>
          <w:u w:val="single"/>
        </w:rPr>
        <w:t>5100</w:t>
      </w:r>
      <w:r>
        <w:rPr>
          <w:rFonts w:hint="eastAsia" w:ascii="宋体" w:hAnsi="宋体" w:eastAsia="宋体" w:cs="宋体"/>
          <w:color w:val="000000"/>
          <w:sz w:val="24"/>
          <w:highlight w:val="none"/>
          <w:u w:val="single"/>
          <w:lang w:val="en-US" w:eastAsia="zh-CN"/>
        </w:rPr>
        <w:t>00</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eastAsia="zh-CN"/>
        </w:rPr>
        <w:t>广东省广州市海珠区同福东路644号</w:t>
      </w:r>
    </w:p>
    <w:bookmarkEnd w:id="43"/>
    <w:p w14:paraId="7E69967D">
      <w:pPr>
        <w:wordWrap w:val="0"/>
        <w:topLinePunct/>
        <w:snapToGrid w:val="0"/>
        <w:spacing w:line="360" w:lineRule="auto"/>
        <w:ind w:firstLine="480" w:firstLineChars="200"/>
        <w:rPr>
          <w:rFonts w:hint="eastAsia"/>
          <w:sz w:val="24"/>
          <w:szCs w:val="24"/>
          <w:u w:val="single"/>
        </w:rPr>
      </w:pPr>
      <w:r>
        <w:rPr>
          <w:rFonts w:hint="eastAsia"/>
          <w:sz w:val="24"/>
          <w:szCs w:val="24"/>
        </w:rPr>
        <w:t>联 系 人：</w:t>
      </w:r>
      <w:r>
        <w:rPr>
          <w:rFonts w:hint="eastAsia"/>
          <w:sz w:val="24"/>
          <w:szCs w:val="24"/>
          <w:u w:val="single"/>
          <w:lang w:val="en-US" w:eastAsia="zh-CN"/>
        </w:rPr>
        <w:t>谢</w:t>
      </w:r>
      <w:r>
        <w:rPr>
          <w:rFonts w:hint="eastAsia"/>
          <w:sz w:val="24"/>
          <w:szCs w:val="24"/>
          <w:u w:val="single"/>
        </w:rPr>
        <w:t>工</w:t>
      </w:r>
    </w:p>
    <w:p w14:paraId="33BF43F4">
      <w:pPr>
        <w:wordWrap w:val="0"/>
        <w:topLinePunct/>
        <w:snapToGrid w:val="0"/>
        <w:spacing w:line="360" w:lineRule="auto"/>
        <w:ind w:firstLine="480" w:firstLineChars="200"/>
        <w:rPr>
          <w:rFonts w:hint="eastAsia"/>
          <w:sz w:val="24"/>
          <w:szCs w:val="24"/>
          <w:u w:val="single"/>
        </w:rPr>
      </w:pPr>
      <w:r>
        <w:rPr>
          <w:rFonts w:hint="eastAsia"/>
          <w:sz w:val="24"/>
          <w:szCs w:val="24"/>
        </w:rPr>
        <w:t>联系电话：</w:t>
      </w:r>
      <w:r>
        <w:rPr>
          <w:rFonts w:hint="eastAsia" w:ascii="宋体" w:hAnsi="宋体" w:eastAsia="宋体" w:cs="宋体"/>
          <w:color w:val="000000"/>
          <w:sz w:val="24"/>
          <w:highlight w:val="none"/>
          <w:u w:val="single"/>
          <w:lang w:eastAsia="zh-CN"/>
        </w:rPr>
        <w:t>020-</w:t>
      </w:r>
      <w:r>
        <w:rPr>
          <w:rFonts w:hint="eastAsia" w:cs="宋体"/>
          <w:color w:val="000000"/>
          <w:sz w:val="24"/>
          <w:highlight w:val="none"/>
          <w:u w:val="single"/>
          <w:lang w:eastAsia="zh-CN"/>
        </w:rPr>
        <w:t>34288626</w:t>
      </w:r>
    </w:p>
    <w:p w14:paraId="4B9EBBEF">
      <w:pPr>
        <w:wordWrap w:val="0"/>
        <w:topLinePunct/>
        <w:snapToGrid w:val="0"/>
        <w:spacing w:line="360" w:lineRule="auto"/>
        <w:ind w:firstLine="480" w:firstLineChars="200"/>
        <w:rPr>
          <w:rFonts w:hint="eastAsia"/>
          <w:sz w:val="24"/>
          <w:szCs w:val="24"/>
          <w:u w:val="single"/>
        </w:rPr>
      </w:pPr>
      <w:r>
        <w:rPr>
          <w:rFonts w:hint="eastAsia"/>
          <w:sz w:val="24"/>
          <w:szCs w:val="24"/>
        </w:rPr>
        <w:t>招标代理机构：</w:t>
      </w:r>
      <w:r>
        <w:rPr>
          <w:rFonts w:hint="eastAsia"/>
          <w:sz w:val="24"/>
          <w:szCs w:val="24"/>
          <w:u w:val="single"/>
        </w:rPr>
        <w:t>广东粤能工程管理有限公司</w:t>
      </w:r>
    </w:p>
    <w:p w14:paraId="239CA6ED">
      <w:pPr>
        <w:wordWrap w:val="0"/>
        <w:topLinePunct/>
        <w:snapToGrid w:val="0"/>
        <w:spacing w:line="360" w:lineRule="auto"/>
        <w:ind w:firstLine="480" w:firstLineChars="200"/>
        <w:rPr>
          <w:rFonts w:hint="eastAsia"/>
          <w:sz w:val="24"/>
          <w:szCs w:val="24"/>
          <w:u w:val="single"/>
          <w:lang w:val="en-US"/>
        </w:rPr>
      </w:pPr>
      <w:r>
        <w:rPr>
          <w:rFonts w:hint="eastAsia"/>
          <w:sz w:val="24"/>
          <w:szCs w:val="24"/>
        </w:rPr>
        <w:t>联系地址：</w:t>
      </w:r>
      <w:r>
        <w:rPr>
          <w:rFonts w:hint="eastAsia" w:ascii="宋体" w:hAnsi="宋体"/>
          <w:color w:val="000000"/>
          <w:sz w:val="24"/>
          <w:szCs w:val="24"/>
          <w:u w:val="single"/>
        </w:rPr>
        <w:t>510</w:t>
      </w:r>
      <w:r>
        <w:rPr>
          <w:rFonts w:hint="eastAsia" w:ascii="宋体" w:hAnsi="宋体" w:eastAsia="宋体"/>
          <w:color w:val="000000"/>
          <w:sz w:val="24"/>
          <w:szCs w:val="24"/>
          <w:u w:val="single"/>
          <w:lang w:val="en-US" w:eastAsia="zh-CN"/>
        </w:rPr>
        <w:t>640</w:t>
      </w:r>
      <w:r>
        <w:rPr>
          <w:rFonts w:hint="eastAsia" w:ascii="宋体" w:hAnsi="宋体"/>
          <w:color w:val="000000"/>
          <w:sz w:val="24"/>
          <w:szCs w:val="24"/>
          <w:u w:val="single"/>
        </w:rPr>
        <w:t>、</w:t>
      </w:r>
      <w:r>
        <w:rPr>
          <w:rFonts w:hint="eastAsia" w:ascii="宋体" w:hAnsi="宋体" w:eastAsia="宋体"/>
          <w:color w:val="000000"/>
          <w:sz w:val="24"/>
          <w:szCs w:val="24"/>
          <w:u w:val="single"/>
          <w:lang w:eastAsia="zh-CN"/>
        </w:rPr>
        <w:t>广州市天河区华观路明旭街1号自编B1栋12层</w:t>
      </w:r>
    </w:p>
    <w:p w14:paraId="4BBCA98A">
      <w:pPr>
        <w:wordWrap w:val="0"/>
        <w:topLinePunct/>
        <w:snapToGrid w:val="0"/>
        <w:spacing w:line="360" w:lineRule="auto"/>
        <w:ind w:firstLine="480" w:firstLineChars="200"/>
        <w:rPr>
          <w:rFonts w:hint="default" w:eastAsia="宋体"/>
          <w:sz w:val="24"/>
          <w:szCs w:val="24"/>
          <w:u w:val="single"/>
          <w:lang w:val="en-US" w:eastAsia="zh-CN"/>
        </w:rPr>
      </w:pPr>
      <w:r>
        <w:rPr>
          <w:rFonts w:hint="eastAsia"/>
          <w:sz w:val="24"/>
          <w:szCs w:val="24"/>
        </w:rPr>
        <w:t>联 系 人：</w:t>
      </w:r>
      <w:r>
        <w:rPr>
          <w:rFonts w:hint="eastAsia"/>
          <w:sz w:val="24"/>
          <w:szCs w:val="24"/>
          <w:u w:val="single"/>
          <w:lang w:val="en-US" w:eastAsia="zh-CN"/>
        </w:rPr>
        <w:t>丁工、夏工</w:t>
      </w:r>
    </w:p>
    <w:p w14:paraId="1FC0EC00">
      <w:pPr>
        <w:wordWrap w:val="0"/>
        <w:topLinePunct/>
        <w:snapToGrid w:val="0"/>
        <w:spacing w:line="360" w:lineRule="auto"/>
        <w:ind w:firstLine="480" w:firstLineChars="200"/>
        <w:rPr>
          <w:rFonts w:hint="eastAsia"/>
          <w:sz w:val="24"/>
          <w:szCs w:val="24"/>
          <w:u w:val="single"/>
        </w:rPr>
      </w:pPr>
      <w:r>
        <w:rPr>
          <w:rFonts w:hint="eastAsia"/>
          <w:sz w:val="24"/>
          <w:szCs w:val="24"/>
        </w:rPr>
        <w:t>联系电话：</w:t>
      </w:r>
      <w:r>
        <w:rPr>
          <w:rFonts w:hint="eastAsia" w:ascii="宋体" w:hAnsi="宋体" w:eastAsia="宋体" w:cs="宋体"/>
          <w:color w:val="000000"/>
          <w:sz w:val="24"/>
          <w:highlight w:val="none"/>
          <w:u w:val="single"/>
          <w:lang w:eastAsia="zh-CN"/>
        </w:rPr>
        <w:t>020-38730932-8003</w:t>
      </w:r>
    </w:p>
    <w:p w14:paraId="472A7FCF">
      <w:pPr>
        <w:wordWrap w:val="0"/>
        <w:topLinePunct/>
        <w:snapToGrid w:val="0"/>
        <w:spacing w:line="360" w:lineRule="auto"/>
        <w:ind w:firstLine="480" w:firstLineChars="200"/>
        <w:rPr>
          <w:rFonts w:hint="eastAsia"/>
          <w:sz w:val="24"/>
          <w:szCs w:val="24"/>
          <w:u w:val="single"/>
        </w:rPr>
      </w:pPr>
      <w:r>
        <w:rPr>
          <w:rFonts w:hint="eastAsia"/>
          <w:sz w:val="24"/>
          <w:szCs w:val="24"/>
        </w:rPr>
        <w:t>招标监督机构：</w:t>
      </w:r>
      <w:r>
        <w:rPr>
          <w:rFonts w:hint="eastAsia" w:ascii="宋体" w:hAnsi="宋体" w:eastAsia="宋体" w:cs="宋体"/>
          <w:color w:val="000000"/>
          <w:sz w:val="24"/>
          <w:highlight w:val="none"/>
          <w:u w:val="single"/>
          <w:lang w:eastAsia="zh-CN"/>
        </w:rPr>
        <w:t>广州市天壹实业有限公司</w:t>
      </w:r>
    </w:p>
    <w:p w14:paraId="447610CD">
      <w:pPr>
        <w:wordWrap w:val="0"/>
        <w:topLinePunct/>
        <w:snapToGrid w:val="0"/>
        <w:spacing w:line="360" w:lineRule="auto"/>
        <w:ind w:firstLine="480" w:firstLineChars="200"/>
        <w:rPr>
          <w:rFonts w:hint="eastAsia"/>
          <w:sz w:val="24"/>
          <w:szCs w:val="24"/>
          <w:u w:val="single"/>
        </w:rPr>
      </w:pPr>
      <w:r>
        <w:rPr>
          <w:rFonts w:hint="eastAsia"/>
          <w:sz w:val="24"/>
          <w:szCs w:val="24"/>
        </w:rPr>
        <w:t>联系地址：</w:t>
      </w:r>
      <w:r>
        <w:rPr>
          <w:rFonts w:hint="eastAsia" w:ascii="宋体" w:hAnsi="宋体" w:eastAsia="宋体" w:cs="宋体"/>
          <w:color w:val="000000"/>
          <w:sz w:val="24"/>
          <w:highlight w:val="none"/>
          <w:u w:val="single"/>
          <w:lang w:eastAsia="zh-CN"/>
        </w:rPr>
        <w:t>020-</w:t>
      </w:r>
      <w:r>
        <w:rPr>
          <w:rFonts w:hint="eastAsia" w:cs="宋体"/>
          <w:color w:val="000000"/>
          <w:sz w:val="24"/>
          <w:highlight w:val="none"/>
          <w:u w:val="single"/>
          <w:lang w:eastAsia="zh-CN"/>
        </w:rPr>
        <w:t>34288626</w:t>
      </w:r>
    </w:p>
    <w:p w14:paraId="27131609">
      <w:pPr>
        <w:wordWrap w:val="0"/>
        <w:topLinePunct/>
        <w:snapToGrid w:val="0"/>
        <w:spacing w:line="360" w:lineRule="auto"/>
        <w:ind w:firstLine="480" w:firstLineChars="200"/>
        <w:rPr>
          <w:rFonts w:hint="eastAsia"/>
          <w:sz w:val="24"/>
          <w:szCs w:val="24"/>
          <w:u w:val="single"/>
        </w:rPr>
      </w:pPr>
      <w:r>
        <w:rPr>
          <w:rFonts w:hint="eastAsia"/>
          <w:sz w:val="24"/>
          <w:szCs w:val="24"/>
        </w:rPr>
        <w:t>监督电话：</w:t>
      </w:r>
      <w:r>
        <w:rPr>
          <w:rFonts w:hint="eastAsia" w:ascii="宋体" w:hAnsi="宋体" w:eastAsia="宋体" w:cs="宋体"/>
          <w:color w:val="000000"/>
          <w:sz w:val="24"/>
          <w:highlight w:val="none"/>
          <w:u w:val="single"/>
        </w:rPr>
        <w:t>5100</w:t>
      </w:r>
      <w:r>
        <w:rPr>
          <w:rFonts w:hint="eastAsia" w:ascii="宋体" w:hAnsi="宋体" w:eastAsia="宋体" w:cs="宋体"/>
          <w:color w:val="000000"/>
          <w:sz w:val="24"/>
          <w:highlight w:val="none"/>
          <w:u w:val="single"/>
          <w:lang w:val="en-US" w:eastAsia="zh-CN"/>
        </w:rPr>
        <w:t>00</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eastAsia="zh-CN"/>
        </w:rPr>
        <w:t>广东省广州市海珠区同福东路644号</w:t>
      </w:r>
    </w:p>
    <w:p w14:paraId="367979B6">
      <w:pPr>
        <w:wordWrap w:val="0"/>
        <w:topLinePunct/>
        <w:snapToGrid w:val="0"/>
        <w:spacing w:line="360" w:lineRule="auto"/>
        <w:ind w:firstLine="480" w:firstLineChars="200"/>
        <w:rPr>
          <w:rFonts w:hint="eastAsia"/>
          <w:sz w:val="24"/>
          <w:u w:val="single"/>
          <w:lang w:val="en-US"/>
        </w:rPr>
      </w:pPr>
    </w:p>
    <w:p w14:paraId="27B21113">
      <w:pPr>
        <w:wordWrap w:val="0"/>
        <w:topLinePunct/>
        <w:snapToGrid w:val="0"/>
        <w:spacing w:line="360" w:lineRule="auto"/>
        <w:ind w:firstLine="480" w:firstLineChars="200"/>
        <w:rPr>
          <w:rFonts w:hint="eastAsia"/>
          <w:sz w:val="24"/>
          <w:u w:val="single"/>
          <w:lang w:val="en-US"/>
        </w:rPr>
      </w:pPr>
    </w:p>
    <w:p w14:paraId="733F65F3">
      <w:pPr>
        <w:wordWrap w:val="0"/>
        <w:topLinePunct/>
        <w:snapToGrid w:val="0"/>
        <w:spacing w:line="360" w:lineRule="auto"/>
        <w:ind w:firstLine="480" w:firstLineChars="200"/>
        <w:rPr>
          <w:rFonts w:hint="eastAsia"/>
          <w:sz w:val="24"/>
          <w:u w:val="single"/>
          <w:lang w:val="en-US"/>
        </w:rPr>
      </w:pPr>
    </w:p>
    <w:p w14:paraId="77E3C6E4">
      <w:pPr>
        <w:wordWrap w:val="0"/>
        <w:topLinePunct/>
        <w:snapToGrid w:val="0"/>
        <w:spacing w:line="360" w:lineRule="auto"/>
        <w:ind w:firstLine="480" w:firstLineChars="200"/>
        <w:rPr>
          <w:rFonts w:hint="eastAsia"/>
          <w:sz w:val="24"/>
          <w:u w:val="single"/>
          <w:lang w:val="en-US"/>
        </w:rPr>
      </w:pPr>
    </w:p>
    <w:p w14:paraId="2525A3A7">
      <w:pPr>
        <w:wordWrap w:val="0"/>
        <w:topLinePunct/>
        <w:snapToGrid w:val="0"/>
        <w:spacing w:line="360" w:lineRule="auto"/>
        <w:ind w:firstLine="480" w:firstLineChars="200"/>
        <w:rPr>
          <w:rFonts w:hint="eastAsia"/>
          <w:sz w:val="24"/>
          <w:u w:val="single"/>
          <w:lang w:val="en-US"/>
        </w:rPr>
      </w:pPr>
    </w:p>
    <w:p w14:paraId="62DEDB5B">
      <w:pPr>
        <w:rPr>
          <w:rFonts w:hint="eastAsia"/>
          <w:sz w:val="24"/>
          <w:u w:val="single"/>
          <w:lang w:val="en-US"/>
        </w:rPr>
      </w:pPr>
      <w:r>
        <w:rPr>
          <w:rFonts w:hint="eastAsia"/>
          <w:sz w:val="24"/>
          <w:u w:val="single"/>
          <w:lang w:val="en-US"/>
        </w:rPr>
        <w:br w:type="page"/>
      </w:r>
    </w:p>
    <w:p w14:paraId="006F51D5">
      <w:pPr>
        <w:wordWrap w:val="0"/>
        <w:topLinePunct/>
        <w:snapToGrid w:val="0"/>
        <w:spacing w:line="360" w:lineRule="auto"/>
        <w:ind w:firstLine="480" w:firstLineChars="200"/>
        <w:rPr>
          <w:rFonts w:hint="eastAsia"/>
          <w:sz w:val="24"/>
          <w:u w:val="single"/>
          <w:lang w:val="en-US"/>
        </w:rPr>
      </w:pPr>
      <w:r>
        <w:rPr>
          <w:rFonts w:hint="eastAsia"/>
          <w:sz w:val="24"/>
          <w:u w:val="single"/>
          <w:lang w:val="en-US"/>
        </w:rPr>
        <w:t>附件一：</w:t>
      </w:r>
    </w:p>
    <w:p w14:paraId="49A30530">
      <w:pPr>
        <w:wordWrap w:val="0"/>
        <w:spacing w:before="43"/>
        <w:jc w:val="center"/>
        <w:rPr>
          <w:rFonts w:hint="eastAsia"/>
          <w:b/>
          <w:sz w:val="32"/>
        </w:rPr>
      </w:pPr>
      <w:r>
        <w:rPr>
          <w:rFonts w:hint="eastAsia"/>
          <w:b/>
          <w:sz w:val="32"/>
        </w:rPr>
        <w:t>投标人声明</w:t>
      </w:r>
    </w:p>
    <w:p w14:paraId="0E0ACDBF">
      <w:pPr>
        <w:wordWrap w:val="0"/>
        <w:snapToGrid w:val="0"/>
        <w:spacing w:line="360" w:lineRule="auto"/>
        <w:rPr>
          <w:rFonts w:hint="eastAsia"/>
          <w:sz w:val="24"/>
          <w:szCs w:val="24"/>
        </w:rPr>
      </w:pPr>
      <w:r>
        <w:rPr>
          <w:rFonts w:hint="eastAsia"/>
          <w:sz w:val="24"/>
          <w:szCs w:val="24"/>
        </w:rPr>
        <w:t>本招标项目招标人及招标监管机构：</w:t>
      </w:r>
    </w:p>
    <w:p w14:paraId="4F83C604">
      <w:pPr>
        <w:wordWrap w:val="0"/>
        <w:snapToGrid w:val="0"/>
        <w:spacing w:line="360" w:lineRule="auto"/>
        <w:ind w:firstLine="480" w:firstLineChars="200"/>
        <w:rPr>
          <w:rFonts w:hint="eastAsia"/>
          <w:sz w:val="24"/>
          <w:szCs w:val="24"/>
        </w:rPr>
      </w:pPr>
      <w:r>
        <w:rPr>
          <w:rFonts w:hint="eastAsia"/>
          <w:sz w:val="24"/>
          <w:szCs w:val="24"/>
        </w:rPr>
        <w:t>本公司就参加</w:t>
      </w:r>
      <w:r>
        <w:rPr>
          <w:rFonts w:hint="eastAsia"/>
          <w:sz w:val="24"/>
          <w:szCs w:val="24"/>
          <w:u w:val="single"/>
        </w:rPr>
        <w:t xml:space="preserve">       </w:t>
      </w:r>
      <w:r>
        <w:rPr>
          <w:rFonts w:hint="eastAsia"/>
          <w:sz w:val="24"/>
          <w:szCs w:val="24"/>
        </w:rPr>
        <w:t>项目投标工作，作出郑重声明：</w:t>
      </w:r>
    </w:p>
    <w:p w14:paraId="0D50790C">
      <w:pPr>
        <w:wordWrap w:val="0"/>
        <w:snapToGrid w:val="0"/>
        <w:spacing w:line="360" w:lineRule="auto"/>
        <w:ind w:firstLine="480" w:firstLineChars="200"/>
        <w:rPr>
          <w:rFonts w:hint="eastAsia"/>
          <w:sz w:val="24"/>
          <w:szCs w:val="24"/>
        </w:rPr>
      </w:pPr>
      <w:r>
        <w:rPr>
          <w:rFonts w:hint="eastAsia"/>
          <w:sz w:val="24"/>
          <w:szCs w:val="24"/>
        </w:rPr>
        <w:t>一、本公司保证投标报名材料及其后提供的一切材料都是真实的。如我司成为本项目中标候选人，我司同意并授权招标人将我司投标文件商务部分的人员、业绩、奖项等资料进行公开。</w:t>
      </w:r>
    </w:p>
    <w:p w14:paraId="634082EB">
      <w:pPr>
        <w:wordWrap w:val="0"/>
        <w:snapToGrid w:val="0"/>
        <w:spacing w:line="360" w:lineRule="auto"/>
        <w:ind w:firstLine="482" w:firstLineChars="200"/>
        <w:rPr>
          <w:rFonts w:hint="eastAsia"/>
          <w:b/>
          <w:sz w:val="24"/>
          <w:szCs w:val="24"/>
          <w:u w:val="single"/>
        </w:rPr>
      </w:pPr>
      <w:r>
        <w:rPr>
          <w:rFonts w:hint="eastAsia"/>
          <w:b/>
          <w:sz w:val="24"/>
          <w:szCs w:val="24"/>
          <w:u w:val="single"/>
        </w:rPr>
        <w:t>二、</w:t>
      </w:r>
      <w:r>
        <w:rPr>
          <w:b/>
          <w:sz w:val="24"/>
          <w:szCs w:val="24"/>
          <w:u w:val="single"/>
        </w:rPr>
        <w:t>本公司承诺遵循公平、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不存在少放、不放业绩、奖项等客观评审资料，减少自身竞争力的情形，若存在以上情形的，将自愿接受被招标人列入拒绝投标名单，不能参与招标人后续招标项目的投标。</w:t>
      </w:r>
    </w:p>
    <w:p w14:paraId="3CEB6F1A">
      <w:pPr>
        <w:wordWrap w:val="0"/>
        <w:snapToGrid w:val="0"/>
        <w:spacing w:line="360" w:lineRule="auto"/>
        <w:ind w:firstLine="480" w:firstLineChars="200"/>
        <w:rPr>
          <w:rFonts w:hint="eastAsia"/>
          <w:bCs/>
          <w:sz w:val="24"/>
          <w:szCs w:val="24"/>
        </w:rPr>
      </w:pPr>
      <w:r>
        <w:rPr>
          <w:rFonts w:hint="eastAsia"/>
          <w:bCs/>
          <w:sz w:val="24"/>
          <w:szCs w:val="24"/>
        </w:rPr>
        <w:t>三、本公司不存在招标文件第二章投标人须知第1.4.3项所规定的任何一种情形。</w:t>
      </w:r>
    </w:p>
    <w:p w14:paraId="2F120A58">
      <w:pPr>
        <w:wordWrap w:val="0"/>
        <w:snapToGrid w:val="0"/>
        <w:spacing w:line="360" w:lineRule="auto"/>
        <w:ind w:firstLine="480" w:firstLineChars="200"/>
        <w:rPr>
          <w:rFonts w:hint="eastAsia"/>
          <w:bCs/>
          <w:sz w:val="24"/>
          <w:szCs w:val="24"/>
        </w:rPr>
      </w:pPr>
      <w:r>
        <w:rPr>
          <w:rFonts w:hint="eastAsia"/>
          <w:bCs/>
          <w:sz w:val="24"/>
          <w:szCs w:val="24"/>
        </w:rPr>
        <w:t>四、本公司及其有隶属关系的机构，没有参加本项目招标文件的编写工作；本公司与本次招标的招标代理机构没有隶属关系或其他利害关系。</w:t>
      </w:r>
    </w:p>
    <w:p w14:paraId="622399E6">
      <w:pPr>
        <w:wordWrap w:val="0"/>
        <w:snapToGrid w:val="0"/>
        <w:spacing w:line="360" w:lineRule="auto"/>
        <w:ind w:firstLine="480" w:firstLineChars="200"/>
        <w:rPr>
          <w:rFonts w:hint="eastAsia"/>
          <w:bCs/>
          <w:sz w:val="24"/>
          <w:szCs w:val="24"/>
        </w:rPr>
      </w:pPr>
      <w:r>
        <w:rPr>
          <w:rFonts w:hint="eastAsia"/>
          <w:bCs/>
          <w:sz w:val="24"/>
          <w:szCs w:val="24"/>
        </w:rPr>
        <w:t>五、本公司承诺，中标后严格执行安全生产相关管理规定。</w:t>
      </w:r>
    </w:p>
    <w:p w14:paraId="0AD3F4C9">
      <w:pPr>
        <w:wordWrap w:val="0"/>
        <w:spacing w:line="360" w:lineRule="auto"/>
        <w:ind w:firstLine="480" w:firstLineChars="200"/>
        <w:rPr>
          <w:rFonts w:hint="eastAsia"/>
          <w:bCs/>
          <w:sz w:val="24"/>
          <w:szCs w:val="24"/>
        </w:rPr>
      </w:pPr>
      <w:r>
        <w:rPr>
          <w:rFonts w:hint="eastAsia"/>
          <w:bCs/>
          <w:sz w:val="24"/>
          <w:szCs w:val="24"/>
        </w:rPr>
        <w:t>六、与本公司单位负责人为同一人或者与本公司存在控股、管理关系的其他单位包括：</w:t>
      </w:r>
      <w:r>
        <w:rPr>
          <w:rFonts w:hint="eastAsia"/>
          <w:bCs/>
          <w:sz w:val="24"/>
          <w:szCs w:val="24"/>
          <w:u w:val="single"/>
        </w:rPr>
        <w:t xml:space="preserve">                          </w:t>
      </w:r>
      <w:r>
        <w:rPr>
          <w:rFonts w:hint="eastAsia"/>
          <w:bCs/>
          <w:sz w:val="24"/>
          <w:szCs w:val="24"/>
        </w:rPr>
        <w:t>。（注：本条由投标人如实填写，如有，应列出全部满足招标公告资质要求的相关单位的名称；如无，则填写“无”。）</w:t>
      </w:r>
    </w:p>
    <w:p w14:paraId="00626989">
      <w:pPr>
        <w:wordWrap w:val="0"/>
        <w:snapToGrid w:val="0"/>
        <w:spacing w:line="360" w:lineRule="auto"/>
        <w:ind w:firstLine="480" w:firstLineChars="200"/>
        <w:rPr>
          <w:rFonts w:hint="eastAsia"/>
          <w:bCs/>
          <w:sz w:val="24"/>
          <w:szCs w:val="24"/>
        </w:rPr>
      </w:pPr>
      <w:r>
        <w:rPr>
          <w:rFonts w:hint="eastAsia"/>
          <w:bCs/>
          <w:sz w:val="24"/>
          <w:szCs w:val="24"/>
        </w:rPr>
        <w:t>本公司违反上述承诺，或本声明陈述与事实不符，经查实，本公司愿意接受公开通报，愿意按照《广州市建筑市场信用管理办法》（穗建规字﹝20</w:t>
      </w:r>
      <w:r>
        <w:rPr>
          <w:bCs/>
          <w:sz w:val="24"/>
          <w:szCs w:val="24"/>
        </w:rPr>
        <w:t>19</w:t>
      </w:r>
      <w:r>
        <w:rPr>
          <w:rFonts w:hint="eastAsia"/>
          <w:bCs/>
          <w:sz w:val="24"/>
          <w:szCs w:val="24"/>
        </w:rPr>
        <w:t>﹞16号）的规定被记录为失信信息，承担由此带来的一切后果，并自愿停止参加广州市行政辖区内的招标投标活动三个月。</w:t>
      </w:r>
    </w:p>
    <w:p w14:paraId="5A776E2E">
      <w:pPr>
        <w:widowControl/>
        <w:shd w:val="clear" w:color="auto" w:fill="FFFFFF"/>
        <w:wordWrap w:val="0"/>
        <w:spacing w:line="360" w:lineRule="auto"/>
        <w:ind w:firstLine="480" w:firstLineChars="200"/>
        <w:rPr>
          <w:rFonts w:hint="eastAsia"/>
          <w:sz w:val="24"/>
          <w:szCs w:val="24"/>
        </w:rPr>
      </w:pPr>
      <w:r>
        <w:rPr>
          <w:rFonts w:hint="eastAsia"/>
          <w:sz w:val="24"/>
          <w:szCs w:val="24"/>
        </w:rPr>
        <w:t>特此声明。</w:t>
      </w:r>
    </w:p>
    <w:p w14:paraId="32CACA82">
      <w:pPr>
        <w:wordWrap w:val="0"/>
        <w:snapToGrid w:val="0"/>
        <w:spacing w:line="360" w:lineRule="auto"/>
        <w:ind w:firstLine="4320" w:firstLineChars="1800"/>
        <w:rPr>
          <w:rFonts w:hint="eastAsia"/>
          <w:sz w:val="24"/>
          <w:szCs w:val="24"/>
        </w:rPr>
      </w:pPr>
      <w:r>
        <w:rPr>
          <w:rFonts w:hint="eastAsia"/>
          <w:sz w:val="24"/>
          <w:szCs w:val="24"/>
        </w:rPr>
        <w:t xml:space="preserve">声明企业：           </w:t>
      </w:r>
    </w:p>
    <w:p w14:paraId="28C79F64">
      <w:pPr>
        <w:wordWrap w:val="0"/>
        <w:snapToGrid w:val="0"/>
        <w:spacing w:line="360" w:lineRule="auto"/>
        <w:ind w:firstLine="4320" w:firstLineChars="1800"/>
        <w:rPr>
          <w:rFonts w:hint="eastAsia"/>
          <w:sz w:val="24"/>
          <w:szCs w:val="24"/>
        </w:rPr>
      </w:pPr>
      <w:r>
        <w:rPr>
          <w:rFonts w:hint="eastAsia"/>
          <w:sz w:val="24"/>
          <w:szCs w:val="24"/>
        </w:rPr>
        <w:t>总监理工程师</w:t>
      </w:r>
      <w:r>
        <w:rPr>
          <w:sz w:val="24"/>
          <w:szCs w:val="24"/>
        </w:rPr>
        <w:t>（签字）</w:t>
      </w:r>
      <w:r>
        <w:rPr>
          <w:rFonts w:hint="eastAsia"/>
          <w:sz w:val="24"/>
          <w:szCs w:val="24"/>
        </w:rPr>
        <w:t xml:space="preserve">：         </w:t>
      </w:r>
    </w:p>
    <w:p w14:paraId="0D3A81B8">
      <w:pPr>
        <w:widowControl/>
        <w:wordWrap w:val="0"/>
        <w:snapToGrid w:val="0"/>
        <w:spacing w:line="360" w:lineRule="auto"/>
        <w:ind w:firstLine="4252" w:firstLineChars="1772"/>
        <w:rPr>
          <w:rFonts w:hint="eastAsia"/>
          <w:lang w:val="en-US"/>
        </w:rPr>
      </w:pPr>
      <w:r>
        <w:rPr>
          <w:rFonts w:hint="eastAsia"/>
          <w:sz w:val="24"/>
          <w:szCs w:val="24"/>
        </w:rPr>
        <w:t xml:space="preserve"> 年   月  日</w:t>
      </w:r>
      <w:r>
        <w:rPr>
          <w:lang w:val="en-US"/>
        </w:rPr>
        <w:br w:type="page"/>
      </w:r>
    </w:p>
    <w:p w14:paraId="188F20C6">
      <w:pPr>
        <w:pStyle w:val="6"/>
        <w:wordWrap w:val="0"/>
        <w:rPr>
          <w:rFonts w:hint="eastAsia"/>
          <w:sz w:val="24"/>
          <w:u w:val="single"/>
          <w:lang w:val="en-US"/>
        </w:rPr>
      </w:pPr>
      <w:r>
        <w:rPr>
          <w:rFonts w:hint="eastAsia"/>
          <w:sz w:val="24"/>
          <w:u w:val="single"/>
          <w:lang w:val="en-US"/>
        </w:rPr>
        <w:t>附件二：</w:t>
      </w:r>
    </w:p>
    <w:p w14:paraId="45E916DC">
      <w:pPr>
        <w:pStyle w:val="29"/>
        <w:ind w:firstLine="0" w:firstLineChars="0"/>
        <w:jc w:val="center"/>
        <w:rPr>
          <w:rFonts w:hint="eastAsia"/>
          <w:b/>
          <w:bCs/>
          <w:sz w:val="32"/>
          <w:szCs w:val="32"/>
        </w:rPr>
      </w:pPr>
      <w:r>
        <w:rPr>
          <w:rFonts w:hint="eastAsia"/>
          <w:b/>
          <w:bCs/>
          <w:sz w:val="32"/>
          <w:szCs w:val="32"/>
        </w:rPr>
        <w:t>监理项目管理团队人员信息表</w:t>
      </w:r>
    </w:p>
    <w:tbl>
      <w:tblPr>
        <w:tblStyle w:val="1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45"/>
        <w:gridCol w:w="3100"/>
        <w:gridCol w:w="993"/>
        <w:gridCol w:w="2693"/>
      </w:tblGrid>
      <w:tr w14:paraId="5C7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A1EC1FA">
            <w:pPr>
              <w:adjustRightInd w:val="0"/>
              <w:snapToGrid w:val="0"/>
              <w:spacing w:line="360" w:lineRule="auto"/>
              <w:jc w:val="center"/>
              <w:rPr>
                <w:rFonts w:hint="eastAsia"/>
                <w:b/>
                <w:sz w:val="21"/>
                <w:szCs w:val="21"/>
              </w:rPr>
            </w:pPr>
            <w:r>
              <w:rPr>
                <w:rFonts w:hint="eastAsia"/>
                <w:b/>
                <w:sz w:val="21"/>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904554F">
            <w:pPr>
              <w:adjustRightInd w:val="0"/>
              <w:snapToGrid w:val="0"/>
              <w:spacing w:line="360" w:lineRule="auto"/>
              <w:jc w:val="center"/>
              <w:rPr>
                <w:rFonts w:hint="eastAsia"/>
                <w:b/>
                <w:sz w:val="21"/>
                <w:szCs w:val="21"/>
              </w:rPr>
            </w:pPr>
            <w:r>
              <w:rPr>
                <w:rFonts w:hint="eastAsia"/>
                <w:b/>
                <w:sz w:val="21"/>
                <w:szCs w:val="21"/>
              </w:rPr>
              <w:t>姓名</w:t>
            </w:r>
          </w:p>
        </w:tc>
        <w:tc>
          <w:tcPr>
            <w:tcW w:w="3100" w:type="dxa"/>
            <w:tcBorders>
              <w:top w:val="single" w:color="auto" w:sz="4" w:space="0"/>
              <w:left w:val="single" w:color="auto" w:sz="4" w:space="0"/>
              <w:bottom w:val="single" w:color="auto" w:sz="4" w:space="0"/>
              <w:right w:val="single" w:color="auto" w:sz="4" w:space="0"/>
            </w:tcBorders>
            <w:vAlign w:val="center"/>
          </w:tcPr>
          <w:p w14:paraId="26498819">
            <w:pPr>
              <w:adjustRightInd w:val="0"/>
              <w:snapToGrid w:val="0"/>
              <w:spacing w:line="360" w:lineRule="auto"/>
              <w:jc w:val="center"/>
              <w:rPr>
                <w:rFonts w:hint="eastAsia"/>
                <w:b/>
                <w:sz w:val="21"/>
                <w:szCs w:val="21"/>
              </w:rPr>
            </w:pPr>
            <w:r>
              <w:rPr>
                <w:rFonts w:hint="eastAsia"/>
                <w:b/>
                <w:sz w:val="21"/>
                <w:szCs w:val="21"/>
              </w:rPr>
              <w:t>岗位</w:t>
            </w:r>
          </w:p>
        </w:tc>
        <w:tc>
          <w:tcPr>
            <w:tcW w:w="993" w:type="dxa"/>
            <w:tcBorders>
              <w:top w:val="single" w:color="auto" w:sz="4" w:space="0"/>
              <w:left w:val="single" w:color="auto" w:sz="4" w:space="0"/>
              <w:bottom w:val="single" w:color="auto" w:sz="4" w:space="0"/>
              <w:right w:val="single" w:color="auto" w:sz="4" w:space="0"/>
            </w:tcBorders>
            <w:vAlign w:val="center"/>
          </w:tcPr>
          <w:p w14:paraId="6DF6FD19">
            <w:pPr>
              <w:adjustRightInd w:val="0"/>
              <w:snapToGrid w:val="0"/>
              <w:spacing w:line="360" w:lineRule="auto"/>
              <w:jc w:val="center"/>
              <w:rPr>
                <w:rFonts w:hint="eastAsia"/>
                <w:b/>
                <w:sz w:val="21"/>
                <w:szCs w:val="21"/>
              </w:rPr>
            </w:pPr>
            <w:r>
              <w:rPr>
                <w:rFonts w:hint="eastAsia"/>
                <w:b/>
                <w:sz w:val="21"/>
                <w:szCs w:val="21"/>
              </w:rPr>
              <w:t>职称</w:t>
            </w:r>
          </w:p>
        </w:tc>
        <w:tc>
          <w:tcPr>
            <w:tcW w:w="2693" w:type="dxa"/>
            <w:tcBorders>
              <w:top w:val="single" w:color="auto" w:sz="4" w:space="0"/>
              <w:left w:val="single" w:color="auto" w:sz="4" w:space="0"/>
              <w:bottom w:val="single" w:color="auto" w:sz="4" w:space="0"/>
              <w:right w:val="single" w:color="auto" w:sz="4" w:space="0"/>
            </w:tcBorders>
            <w:vAlign w:val="center"/>
          </w:tcPr>
          <w:p w14:paraId="37589601">
            <w:pPr>
              <w:adjustRightInd w:val="0"/>
              <w:snapToGrid w:val="0"/>
              <w:spacing w:line="360" w:lineRule="auto"/>
              <w:jc w:val="center"/>
              <w:rPr>
                <w:rFonts w:hint="eastAsia"/>
                <w:b/>
                <w:sz w:val="21"/>
                <w:szCs w:val="21"/>
              </w:rPr>
            </w:pPr>
            <w:r>
              <w:rPr>
                <w:rFonts w:hint="eastAsia"/>
                <w:b/>
                <w:sz w:val="21"/>
                <w:szCs w:val="21"/>
              </w:rPr>
              <w:t>职称证书或资格证书编号</w:t>
            </w:r>
          </w:p>
        </w:tc>
      </w:tr>
      <w:tr w14:paraId="05C8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F0B85BE">
            <w:pPr>
              <w:spacing w:line="360" w:lineRule="auto"/>
              <w:jc w:val="center"/>
              <w:rPr>
                <w:rFonts w:hint="eastAsia"/>
                <w:snapToGrid w:val="0"/>
                <w:spacing w:val="4"/>
                <w:sz w:val="21"/>
                <w:szCs w:val="21"/>
                <w:lang w:bidi="ar"/>
              </w:rPr>
            </w:pPr>
            <w:r>
              <w:rPr>
                <w:rFonts w:hint="eastAsia"/>
                <w:snapToGrid w:val="0"/>
                <w:spacing w:val="4"/>
                <w:sz w:val="21"/>
                <w:szCs w:val="21"/>
                <w:lang w:bidi="ar"/>
              </w:rPr>
              <w:t>1</w:t>
            </w:r>
          </w:p>
        </w:tc>
        <w:tc>
          <w:tcPr>
            <w:tcW w:w="1245" w:type="dxa"/>
            <w:tcBorders>
              <w:top w:val="single" w:color="auto" w:sz="4" w:space="0"/>
              <w:left w:val="single" w:color="auto" w:sz="4" w:space="0"/>
              <w:bottom w:val="single" w:color="auto" w:sz="4" w:space="0"/>
              <w:right w:val="single" w:color="auto" w:sz="4" w:space="0"/>
            </w:tcBorders>
            <w:vAlign w:val="center"/>
          </w:tcPr>
          <w:p w14:paraId="18168572">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30A1B77">
            <w:pPr>
              <w:spacing w:line="276" w:lineRule="auto"/>
              <w:jc w:val="center"/>
              <w:rPr>
                <w:rFonts w:hint="eastAsia" w:ascii="宋体" w:hAnsi="宋体" w:eastAsia="宋体" w:cs="宋体"/>
                <w:sz w:val="22"/>
                <w:szCs w:val="21"/>
                <w:lang w:val="en-US" w:eastAsia="zh-CN" w:bidi="zh-CN"/>
              </w:rPr>
            </w:pPr>
            <w:r>
              <w:rPr>
                <w:rFonts w:hint="eastAsia"/>
                <w:szCs w:val="21"/>
              </w:rPr>
              <w:t>总监代表</w:t>
            </w:r>
          </w:p>
        </w:tc>
        <w:tc>
          <w:tcPr>
            <w:tcW w:w="993" w:type="dxa"/>
            <w:tcBorders>
              <w:top w:val="single" w:color="auto" w:sz="4" w:space="0"/>
              <w:left w:val="single" w:color="auto" w:sz="4" w:space="0"/>
              <w:bottom w:val="single" w:color="auto" w:sz="4" w:space="0"/>
              <w:right w:val="single" w:color="auto" w:sz="4" w:space="0"/>
            </w:tcBorders>
            <w:vAlign w:val="center"/>
          </w:tcPr>
          <w:p w14:paraId="25CC6EC9">
            <w:pPr>
              <w:spacing w:line="360" w:lineRule="auto"/>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2EC2E498">
            <w:pPr>
              <w:spacing w:line="360" w:lineRule="auto"/>
              <w:rPr>
                <w:rFonts w:hint="eastAsia"/>
                <w:snapToGrid w:val="0"/>
                <w:spacing w:val="4"/>
                <w:sz w:val="21"/>
                <w:szCs w:val="21"/>
                <w:lang w:bidi="ar"/>
              </w:rPr>
            </w:pPr>
          </w:p>
        </w:tc>
      </w:tr>
      <w:tr w14:paraId="47D2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5AFD896">
            <w:pPr>
              <w:spacing w:line="360" w:lineRule="auto"/>
              <w:jc w:val="center"/>
              <w:rPr>
                <w:rFonts w:hint="eastAsia"/>
                <w:snapToGrid w:val="0"/>
                <w:spacing w:val="4"/>
                <w:sz w:val="21"/>
                <w:szCs w:val="21"/>
                <w:lang w:bidi="ar"/>
              </w:rPr>
            </w:pPr>
            <w:r>
              <w:rPr>
                <w:rFonts w:hint="eastAsia"/>
                <w:snapToGrid w:val="0"/>
                <w:spacing w:val="4"/>
                <w:sz w:val="21"/>
                <w:szCs w:val="21"/>
                <w:lang w:bidi="ar"/>
              </w:rPr>
              <w:t>2</w:t>
            </w:r>
          </w:p>
        </w:tc>
        <w:tc>
          <w:tcPr>
            <w:tcW w:w="1245" w:type="dxa"/>
            <w:tcBorders>
              <w:top w:val="single" w:color="auto" w:sz="4" w:space="0"/>
              <w:left w:val="single" w:color="auto" w:sz="4" w:space="0"/>
              <w:bottom w:val="single" w:color="auto" w:sz="4" w:space="0"/>
              <w:right w:val="single" w:color="auto" w:sz="4" w:space="0"/>
            </w:tcBorders>
            <w:vAlign w:val="center"/>
          </w:tcPr>
          <w:p w14:paraId="7614DA1D">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90092D5">
            <w:pPr>
              <w:spacing w:line="276" w:lineRule="auto"/>
              <w:jc w:val="center"/>
              <w:rPr>
                <w:rFonts w:hint="eastAsia" w:ascii="宋体" w:hAnsi="宋体" w:eastAsia="宋体" w:cs="宋体"/>
                <w:sz w:val="22"/>
                <w:szCs w:val="21"/>
                <w:lang w:val="en-US" w:eastAsia="zh-CN" w:bidi="zh-CN"/>
              </w:rPr>
            </w:pPr>
            <w:r>
              <w:rPr>
                <w:rFonts w:hint="eastAsia"/>
                <w:szCs w:val="21"/>
              </w:rPr>
              <w:t>土建专业监理工程师</w:t>
            </w:r>
          </w:p>
        </w:tc>
        <w:tc>
          <w:tcPr>
            <w:tcW w:w="993" w:type="dxa"/>
            <w:tcBorders>
              <w:top w:val="single" w:color="auto" w:sz="4" w:space="0"/>
              <w:left w:val="single" w:color="auto" w:sz="4" w:space="0"/>
              <w:bottom w:val="single" w:color="auto" w:sz="4" w:space="0"/>
              <w:right w:val="single" w:color="auto" w:sz="4" w:space="0"/>
            </w:tcBorders>
            <w:vAlign w:val="center"/>
          </w:tcPr>
          <w:p w14:paraId="460DB871">
            <w:pPr>
              <w:spacing w:line="360" w:lineRule="auto"/>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17699055">
            <w:pPr>
              <w:spacing w:line="360" w:lineRule="auto"/>
              <w:rPr>
                <w:rFonts w:hint="eastAsia"/>
                <w:snapToGrid w:val="0"/>
                <w:spacing w:val="4"/>
                <w:sz w:val="21"/>
                <w:szCs w:val="21"/>
                <w:lang w:bidi="ar"/>
              </w:rPr>
            </w:pPr>
          </w:p>
        </w:tc>
      </w:tr>
      <w:tr w14:paraId="0B0A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EDECA0D">
            <w:pPr>
              <w:spacing w:line="360" w:lineRule="auto"/>
              <w:jc w:val="center"/>
              <w:rPr>
                <w:rFonts w:hint="eastAsia"/>
                <w:snapToGrid w:val="0"/>
                <w:spacing w:val="4"/>
                <w:sz w:val="21"/>
                <w:szCs w:val="21"/>
                <w:lang w:val="en-US" w:bidi="ar"/>
                <w14:ligatures w14:val="standardContextual"/>
              </w:rPr>
            </w:pPr>
            <w:r>
              <w:rPr>
                <w:rFonts w:hint="eastAsia"/>
                <w:snapToGrid w:val="0"/>
                <w:spacing w:val="4"/>
                <w:sz w:val="21"/>
                <w:szCs w:val="21"/>
                <w:lang w:bidi="ar"/>
              </w:rPr>
              <w:t>3</w:t>
            </w:r>
          </w:p>
        </w:tc>
        <w:tc>
          <w:tcPr>
            <w:tcW w:w="1245" w:type="dxa"/>
            <w:tcBorders>
              <w:top w:val="single" w:color="auto" w:sz="4" w:space="0"/>
              <w:left w:val="single" w:color="auto" w:sz="4" w:space="0"/>
              <w:bottom w:val="single" w:color="auto" w:sz="4" w:space="0"/>
              <w:right w:val="single" w:color="auto" w:sz="4" w:space="0"/>
            </w:tcBorders>
            <w:vAlign w:val="center"/>
          </w:tcPr>
          <w:p w14:paraId="43FA433E">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F2785D">
            <w:pPr>
              <w:spacing w:line="276" w:lineRule="auto"/>
              <w:jc w:val="center"/>
              <w:rPr>
                <w:rFonts w:hint="eastAsia" w:ascii="宋体" w:hAnsi="宋体" w:eastAsia="宋体" w:cs="宋体"/>
                <w:sz w:val="22"/>
                <w:szCs w:val="21"/>
                <w:lang w:val="en-US" w:eastAsia="zh-CN" w:bidi="zh-CN"/>
              </w:rPr>
            </w:pPr>
            <w:r>
              <w:rPr>
                <w:rFonts w:hint="eastAsia"/>
                <w:szCs w:val="21"/>
                <w:lang w:val="en-US" w:eastAsia="zh-CN"/>
              </w:rPr>
              <w:t>机电</w:t>
            </w:r>
            <w:r>
              <w:rPr>
                <w:rFonts w:hint="eastAsia"/>
                <w:szCs w:val="21"/>
              </w:rPr>
              <w:t>专业监理工程师</w:t>
            </w:r>
          </w:p>
        </w:tc>
        <w:tc>
          <w:tcPr>
            <w:tcW w:w="993" w:type="dxa"/>
            <w:tcBorders>
              <w:top w:val="single" w:color="auto" w:sz="4" w:space="0"/>
              <w:left w:val="single" w:color="auto" w:sz="4" w:space="0"/>
              <w:bottom w:val="single" w:color="auto" w:sz="4" w:space="0"/>
              <w:right w:val="single" w:color="auto" w:sz="4" w:space="0"/>
            </w:tcBorders>
            <w:vAlign w:val="center"/>
          </w:tcPr>
          <w:p w14:paraId="5B0075A1">
            <w:pPr>
              <w:spacing w:line="360" w:lineRule="auto"/>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3BAD866B">
            <w:pPr>
              <w:spacing w:line="360" w:lineRule="auto"/>
              <w:rPr>
                <w:rFonts w:hint="eastAsia"/>
                <w:snapToGrid w:val="0"/>
                <w:spacing w:val="4"/>
                <w:sz w:val="21"/>
                <w:szCs w:val="21"/>
                <w:lang w:bidi="ar"/>
              </w:rPr>
            </w:pPr>
          </w:p>
        </w:tc>
      </w:tr>
      <w:tr w14:paraId="4B4F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2D789DA6">
            <w:pPr>
              <w:spacing w:line="360" w:lineRule="auto"/>
              <w:jc w:val="center"/>
              <w:rPr>
                <w:rFonts w:hint="eastAsia"/>
                <w:snapToGrid w:val="0"/>
                <w:spacing w:val="4"/>
                <w:sz w:val="21"/>
                <w:szCs w:val="21"/>
                <w:lang w:val="en-US" w:bidi="ar"/>
                <w14:ligatures w14:val="standardContextual"/>
              </w:rPr>
            </w:pPr>
            <w:r>
              <w:rPr>
                <w:rFonts w:hint="eastAsia"/>
                <w:snapToGrid w:val="0"/>
                <w:spacing w:val="4"/>
                <w:sz w:val="21"/>
                <w:szCs w:val="21"/>
                <w:lang w:bidi="ar"/>
              </w:rPr>
              <w:t>4</w:t>
            </w:r>
          </w:p>
        </w:tc>
        <w:tc>
          <w:tcPr>
            <w:tcW w:w="1245" w:type="dxa"/>
            <w:tcBorders>
              <w:top w:val="single" w:color="auto" w:sz="4" w:space="0"/>
              <w:left w:val="single" w:color="auto" w:sz="4" w:space="0"/>
              <w:bottom w:val="single" w:color="auto" w:sz="4" w:space="0"/>
              <w:right w:val="single" w:color="auto" w:sz="4" w:space="0"/>
            </w:tcBorders>
            <w:vAlign w:val="center"/>
          </w:tcPr>
          <w:p w14:paraId="0744A241">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F114CE2">
            <w:pPr>
              <w:spacing w:line="276" w:lineRule="auto"/>
              <w:jc w:val="center"/>
              <w:rPr>
                <w:rFonts w:hint="eastAsia" w:ascii="宋体" w:hAnsi="宋体" w:eastAsia="宋体" w:cs="宋体"/>
                <w:sz w:val="22"/>
                <w:szCs w:val="21"/>
                <w:lang w:val="en-US" w:eastAsia="zh-CN" w:bidi="zh-CN"/>
              </w:rPr>
            </w:pPr>
            <w:r>
              <w:rPr>
                <w:rFonts w:hint="eastAsia"/>
                <w:szCs w:val="21"/>
              </w:rPr>
              <w:t>监理员</w:t>
            </w:r>
          </w:p>
        </w:tc>
        <w:tc>
          <w:tcPr>
            <w:tcW w:w="993" w:type="dxa"/>
            <w:tcBorders>
              <w:top w:val="single" w:color="auto" w:sz="4" w:space="0"/>
              <w:left w:val="single" w:color="auto" w:sz="4" w:space="0"/>
              <w:bottom w:val="single" w:color="auto" w:sz="4" w:space="0"/>
              <w:right w:val="single" w:color="auto" w:sz="4" w:space="0"/>
            </w:tcBorders>
            <w:vAlign w:val="center"/>
          </w:tcPr>
          <w:p w14:paraId="05BF7FED">
            <w:pPr>
              <w:spacing w:line="360" w:lineRule="auto"/>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1E9B6A76">
            <w:pPr>
              <w:spacing w:line="360" w:lineRule="auto"/>
              <w:rPr>
                <w:rFonts w:hint="eastAsia"/>
                <w:snapToGrid w:val="0"/>
                <w:spacing w:val="4"/>
                <w:sz w:val="21"/>
                <w:szCs w:val="21"/>
                <w:lang w:bidi="ar"/>
              </w:rPr>
            </w:pPr>
          </w:p>
        </w:tc>
      </w:tr>
      <w:tr w14:paraId="4B22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54A9E21D">
            <w:pPr>
              <w:spacing w:line="360" w:lineRule="auto"/>
              <w:jc w:val="center"/>
              <w:rPr>
                <w:rFonts w:hint="eastAsia"/>
                <w:snapToGrid w:val="0"/>
                <w:spacing w:val="4"/>
                <w:sz w:val="21"/>
                <w:szCs w:val="21"/>
                <w:lang w:val="en-US" w:bidi="ar"/>
                <w14:ligatures w14:val="standardContextual"/>
              </w:rPr>
            </w:pPr>
            <w:r>
              <w:rPr>
                <w:rFonts w:hint="eastAsia"/>
                <w:snapToGrid w:val="0"/>
                <w:spacing w:val="4"/>
                <w:sz w:val="21"/>
                <w:szCs w:val="21"/>
                <w:lang w:bidi="ar"/>
              </w:rPr>
              <w:t>5</w:t>
            </w:r>
          </w:p>
        </w:tc>
        <w:tc>
          <w:tcPr>
            <w:tcW w:w="1245" w:type="dxa"/>
            <w:tcBorders>
              <w:top w:val="single" w:color="auto" w:sz="4" w:space="0"/>
              <w:left w:val="single" w:color="auto" w:sz="4" w:space="0"/>
              <w:bottom w:val="single" w:color="auto" w:sz="4" w:space="0"/>
              <w:right w:val="single" w:color="auto" w:sz="4" w:space="0"/>
            </w:tcBorders>
            <w:vAlign w:val="center"/>
          </w:tcPr>
          <w:p w14:paraId="14544376">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ACBFEF">
            <w:pPr>
              <w:spacing w:line="276" w:lineRule="auto"/>
              <w:jc w:val="center"/>
              <w:rPr>
                <w:rFonts w:hint="eastAsia" w:ascii="宋体" w:hAnsi="宋体" w:eastAsia="宋体" w:cs="宋体"/>
                <w:sz w:val="22"/>
                <w:szCs w:val="21"/>
                <w:lang w:val="en-US" w:eastAsia="zh-CN" w:bidi="zh-CN"/>
              </w:rPr>
            </w:pPr>
            <w:r>
              <w:rPr>
                <w:rFonts w:hint="eastAsia"/>
                <w:szCs w:val="21"/>
                <w:lang w:val="en-US" w:eastAsia="zh-CN"/>
              </w:rPr>
              <w:t>安全监理员</w:t>
            </w:r>
          </w:p>
        </w:tc>
        <w:tc>
          <w:tcPr>
            <w:tcW w:w="993" w:type="dxa"/>
            <w:tcBorders>
              <w:top w:val="single" w:color="auto" w:sz="4" w:space="0"/>
              <w:left w:val="single" w:color="auto" w:sz="4" w:space="0"/>
              <w:bottom w:val="single" w:color="auto" w:sz="4" w:space="0"/>
              <w:right w:val="single" w:color="auto" w:sz="4" w:space="0"/>
            </w:tcBorders>
            <w:vAlign w:val="center"/>
          </w:tcPr>
          <w:p w14:paraId="214C2B43">
            <w:pPr>
              <w:spacing w:line="360" w:lineRule="auto"/>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02247180">
            <w:pPr>
              <w:spacing w:line="360" w:lineRule="auto"/>
              <w:rPr>
                <w:rFonts w:hint="eastAsia"/>
                <w:snapToGrid w:val="0"/>
                <w:spacing w:val="4"/>
                <w:sz w:val="21"/>
                <w:szCs w:val="21"/>
                <w:lang w:bidi="ar"/>
              </w:rPr>
            </w:pPr>
          </w:p>
        </w:tc>
      </w:tr>
      <w:tr w14:paraId="00D8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15C0E3CD">
            <w:pPr>
              <w:spacing w:line="360" w:lineRule="auto"/>
              <w:jc w:val="center"/>
              <w:rPr>
                <w:rFonts w:hint="eastAsia"/>
                <w:snapToGrid w:val="0"/>
                <w:spacing w:val="4"/>
                <w:sz w:val="21"/>
                <w:szCs w:val="21"/>
                <w:lang w:val="en-US" w:bidi="ar"/>
                <w14:ligatures w14:val="standardContextual"/>
              </w:rPr>
            </w:pPr>
            <w:r>
              <w:rPr>
                <w:rFonts w:hint="eastAsia"/>
                <w:snapToGrid w:val="0"/>
                <w:spacing w:val="4"/>
                <w:sz w:val="21"/>
                <w:szCs w:val="21"/>
                <w:lang w:bidi="ar"/>
              </w:rPr>
              <w:t>6</w:t>
            </w:r>
          </w:p>
        </w:tc>
        <w:tc>
          <w:tcPr>
            <w:tcW w:w="1245" w:type="dxa"/>
            <w:tcBorders>
              <w:top w:val="single" w:color="auto" w:sz="4" w:space="0"/>
              <w:left w:val="single" w:color="auto" w:sz="4" w:space="0"/>
              <w:bottom w:val="single" w:color="auto" w:sz="4" w:space="0"/>
              <w:right w:val="single" w:color="auto" w:sz="4" w:space="0"/>
            </w:tcBorders>
            <w:vAlign w:val="center"/>
          </w:tcPr>
          <w:p w14:paraId="23EFE2A7">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4D6D677">
            <w:pPr>
              <w:spacing w:line="276" w:lineRule="auto"/>
              <w:jc w:val="center"/>
              <w:rPr>
                <w:rFonts w:hint="eastAsia" w:ascii="宋体" w:hAnsi="宋体" w:eastAsia="宋体" w:cs="宋体"/>
                <w:sz w:val="22"/>
                <w:szCs w:val="21"/>
                <w:lang w:val="en-US" w:eastAsia="zh-CN" w:bidi="zh-CN"/>
              </w:rPr>
            </w:pPr>
          </w:p>
        </w:tc>
        <w:tc>
          <w:tcPr>
            <w:tcW w:w="993" w:type="dxa"/>
            <w:tcBorders>
              <w:top w:val="single" w:color="auto" w:sz="4" w:space="0"/>
              <w:left w:val="single" w:color="auto" w:sz="4" w:space="0"/>
              <w:bottom w:val="single" w:color="auto" w:sz="4" w:space="0"/>
              <w:right w:val="single" w:color="auto" w:sz="4" w:space="0"/>
            </w:tcBorders>
            <w:vAlign w:val="center"/>
          </w:tcPr>
          <w:p w14:paraId="00EE7D1C">
            <w:pPr>
              <w:spacing w:line="360" w:lineRule="auto"/>
              <w:jc w:val="center"/>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58424189">
            <w:pPr>
              <w:spacing w:line="360" w:lineRule="auto"/>
              <w:jc w:val="center"/>
              <w:rPr>
                <w:rFonts w:hint="eastAsia"/>
                <w:snapToGrid w:val="0"/>
                <w:spacing w:val="4"/>
                <w:sz w:val="21"/>
                <w:szCs w:val="21"/>
                <w:lang w:bidi="ar"/>
              </w:rPr>
            </w:pPr>
          </w:p>
        </w:tc>
      </w:tr>
      <w:tr w14:paraId="5D71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1FAC83CF">
            <w:pPr>
              <w:spacing w:line="360" w:lineRule="auto"/>
              <w:jc w:val="center"/>
              <w:rPr>
                <w:rFonts w:hint="eastAsia"/>
                <w:snapToGrid w:val="0"/>
                <w:spacing w:val="4"/>
                <w:sz w:val="21"/>
                <w:szCs w:val="21"/>
                <w:lang w:val="en-US" w:bidi="ar"/>
                <w14:ligatures w14:val="standardContextual"/>
              </w:rPr>
            </w:pPr>
            <w:r>
              <w:rPr>
                <w:rFonts w:hint="eastAsia"/>
                <w:snapToGrid w:val="0"/>
                <w:spacing w:val="4"/>
                <w:sz w:val="21"/>
                <w:szCs w:val="21"/>
                <w:lang w:val="en-US" w:bidi="ar"/>
              </w:rPr>
              <w:t>7</w:t>
            </w:r>
          </w:p>
        </w:tc>
        <w:tc>
          <w:tcPr>
            <w:tcW w:w="1245" w:type="dxa"/>
            <w:tcBorders>
              <w:top w:val="single" w:color="auto" w:sz="4" w:space="0"/>
              <w:left w:val="single" w:color="auto" w:sz="4" w:space="0"/>
              <w:bottom w:val="single" w:color="auto" w:sz="4" w:space="0"/>
              <w:right w:val="single" w:color="auto" w:sz="4" w:space="0"/>
            </w:tcBorders>
            <w:vAlign w:val="center"/>
          </w:tcPr>
          <w:p w14:paraId="38496D93">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3FD696B">
            <w:pPr>
              <w:spacing w:line="276" w:lineRule="auto"/>
              <w:jc w:val="center"/>
              <w:rPr>
                <w:rFonts w:hint="eastAsia" w:ascii="宋体" w:hAnsi="宋体" w:eastAsia="宋体" w:cs="宋体"/>
                <w:sz w:val="22"/>
                <w:szCs w:val="21"/>
                <w:lang w:val="en-US" w:eastAsia="zh-CN" w:bidi="zh-CN"/>
              </w:rPr>
            </w:pPr>
          </w:p>
        </w:tc>
        <w:tc>
          <w:tcPr>
            <w:tcW w:w="993" w:type="dxa"/>
            <w:tcBorders>
              <w:top w:val="single" w:color="auto" w:sz="4" w:space="0"/>
              <w:left w:val="single" w:color="auto" w:sz="4" w:space="0"/>
              <w:bottom w:val="single" w:color="auto" w:sz="4" w:space="0"/>
              <w:right w:val="single" w:color="auto" w:sz="4" w:space="0"/>
            </w:tcBorders>
            <w:vAlign w:val="center"/>
          </w:tcPr>
          <w:p w14:paraId="5BC21B44">
            <w:pPr>
              <w:spacing w:line="360" w:lineRule="auto"/>
              <w:jc w:val="center"/>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409CE109">
            <w:pPr>
              <w:spacing w:line="360" w:lineRule="auto"/>
              <w:jc w:val="center"/>
              <w:rPr>
                <w:rFonts w:hint="eastAsia"/>
                <w:snapToGrid w:val="0"/>
                <w:spacing w:val="4"/>
                <w:sz w:val="21"/>
                <w:szCs w:val="21"/>
                <w:lang w:bidi="ar"/>
              </w:rPr>
            </w:pPr>
          </w:p>
        </w:tc>
      </w:tr>
      <w:tr w14:paraId="688F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6CD5713">
            <w:pPr>
              <w:spacing w:line="360" w:lineRule="auto"/>
              <w:jc w:val="center"/>
              <w:rPr>
                <w:rFonts w:hint="eastAsia"/>
                <w:snapToGrid w:val="0"/>
                <w:spacing w:val="4"/>
                <w:sz w:val="21"/>
                <w:szCs w:val="21"/>
                <w:lang w:val="en-US" w:bidi="ar"/>
                <w14:ligatures w14:val="standardContextual"/>
              </w:rPr>
            </w:pPr>
            <w:r>
              <w:rPr>
                <w:rFonts w:hint="eastAsia"/>
                <w:snapToGrid w:val="0"/>
                <w:spacing w:val="4"/>
                <w:sz w:val="21"/>
                <w:szCs w:val="21"/>
                <w:lang w:val="en-US" w:bidi="ar"/>
              </w:rPr>
              <w:t>8</w:t>
            </w:r>
          </w:p>
        </w:tc>
        <w:tc>
          <w:tcPr>
            <w:tcW w:w="1245" w:type="dxa"/>
            <w:tcBorders>
              <w:top w:val="single" w:color="auto" w:sz="4" w:space="0"/>
              <w:left w:val="single" w:color="auto" w:sz="4" w:space="0"/>
              <w:bottom w:val="single" w:color="auto" w:sz="4" w:space="0"/>
              <w:right w:val="single" w:color="auto" w:sz="4" w:space="0"/>
            </w:tcBorders>
            <w:vAlign w:val="center"/>
          </w:tcPr>
          <w:p w14:paraId="3E926798">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19CF715">
            <w:pPr>
              <w:spacing w:line="276" w:lineRule="auto"/>
              <w:jc w:val="center"/>
              <w:rPr>
                <w:rFonts w:hint="eastAsia" w:ascii="宋体" w:hAnsi="宋体" w:eastAsia="宋体" w:cs="宋体"/>
                <w:sz w:val="22"/>
                <w:szCs w:val="21"/>
                <w:lang w:val="zh-CN" w:eastAsia="zh-CN" w:bidi="zh-CN"/>
              </w:rPr>
            </w:pPr>
          </w:p>
        </w:tc>
        <w:tc>
          <w:tcPr>
            <w:tcW w:w="993" w:type="dxa"/>
            <w:tcBorders>
              <w:top w:val="single" w:color="auto" w:sz="4" w:space="0"/>
              <w:left w:val="single" w:color="auto" w:sz="4" w:space="0"/>
              <w:bottom w:val="single" w:color="auto" w:sz="4" w:space="0"/>
              <w:right w:val="single" w:color="auto" w:sz="4" w:space="0"/>
            </w:tcBorders>
            <w:vAlign w:val="center"/>
          </w:tcPr>
          <w:p w14:paraId="4DBF9155">
            <w:pPr>
              <w:spacing w:line="360" w:lineRule="auto"/>
              <w:jc w:val="center"/>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49374644">
            <w:pPr>
              <w:spacing w:line="360" w:lineRule="auto"/>
              <w:jc w:val="center"/>
              <w:rPr>
                <w:rFonts w:hint="eastAsia"/>
                <w:snapToGrid w:val="0"/>
                <w:spacing w:val="4"/>
                <w:sz w:val="21"/>
                <w:szCs w:val="21"/>
                <w:lang w:bidi="ar"/>
              </w:rPr>
            </w:pPr>
          </w:p>
        </w:tc>
      </w:tr>
      <w:tr w14:paraId="3573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2D9A0A0">
            <w:pPr>
              <w:spacing w:line="360" w:lineRule="auto"/>
              <w:jc w:val="center"/>
              <w:rPr>
                <w:rFonts w:hint="eastAsia"/>
                <w:snapToGrid w:val="0"/>
                <w:spacing w:val="4"/>
                <w:sz w:val="21"/>
                <w:szCs w:val="21"/>
                <w:lang w:val="en-US" w:bidi="ar"/>
              </w:rPr>
            </w:pPr>
            <w:r>
              <w:rPr>
                <w:rFonts w:hint="eastAsia"/>
                <w:snapToGrid w:val="0"/>
                <w:spacing w:val="4"/>
                <w:sz w:val="21"/>
                <w:szCs w:val="21"/>
                <w:lang w:val="en-US" w:bidi="ar"/>
              </w:rPr>
              <w:t>9</w:t>
            </w:r>
          </w:p>
        </w:tc>
        <w:tc>
          <w:tcPr>
            <w:tcW w:w="1245" w:type="dxa"/>
            <w:tcBorders>
              <w:top w:val="single" w:color="auto" w:sz="4" w:space="0"/>
              <w:left w:val="single" w:color="auto" w:sz="4" w:space="0"/>
              <w:bottom w:val="single" w:color="auto" w:sz="4" w:space="0"/>
              <w:right w:val="single" w:color="auto" w:sz="4" w:space="0"/>
            </w:tcBorders>
            <w:vAlign w:val="center"/>
          </w:tcPr>
          <w:p w14:paraId="51F3F516">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70E3A77">
            <w:pPr>
              <w:pStyle w:val="30"/>
              <w:spacing w:line="240" w:lineRule="auto"/>
              <w:jc w:val="center"/>
              <w:rPr>
                <w:rFonts w:hint="eastAsia"/>
                <w:snapToGrid w:val="0"/>
                <w:lang w:val="en-US"/>
              </w:rPr>
            </w:pPr>
          </w:p>
        </w:tc>
        <w:tc>
          <w:tcPr>
            <w:tcW w:w="993" w:type="dxa"/>
            <w:tcBorders>
              <w:top w:val="single" w:color="auto" w:sz="4" w:space="0"/>
              <w:left w:val="single" w:color="auto" w:sz="4" w:space="0"/>
              <w:bottom w:val="single" w:color="auto" w:sz="4" w:space="0"/>
              <w:right w:val="single" w:color="auto" w:sz="4" w:space="0"/>
            </w:tcBorders>
            <w:vAlign w:val="center"/>
          </w:tcPr>
          <w:p w14:paraId="17E5A92C">
            <w:pPr>
              <w:spacing w:line="360" w:lineRule="auto"/>
              <w:jc w:val="center"/>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6097AA77">
            <w:pPr>
              <w:spacing w:line="360" w:lineRule="auto"/>
              <w:jc w:val="center"/>
              <w:rPr>
                <w:rFonts w:hint="eastAsia"/>
                <w:snapToGrid w:val="0"/>
                <w:spacing w:val="4"/>
                <w:sz w:val="21"/>
                <w:szCs w:val="21"/>
                <w:lang w:bidi="ar"/>
              </w:rPr>
            </w:pPr>
          </w:p>
        </w:tc>
      </w:tr>
      <w:tr w14:paraId="41F0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A3E2045">
            <w:pPr>
              <w:spacing w:line="360" w:lineRule="auto"/>
              <w:jc w:val="center"/>
              <w:rPr>
                <w:rFonts w:hint="eastAsia"/>
                <w:snapToGrid w:val="0"/>
                <w:spacing w:val="4"/>
                <w:sz w:val="21"/>
                <w:szCs w:val="21"/>
                <w:lang w:val="en-US" w:bidi="ar"/>
              </w:rPr>
            </w:pPr>
            <w:r>
              <w:rPr>
                <w:rFonts w:hint="eastAsia"/>
                <w:snapToGrid w:val="0"/>
                <w:spacing w:val="4"/>
                <w:sz w:val="21"/>
                <w:szCs w:val="21"/>
                <w:lang w:val="en-US" w:bidi="ar"/>
              </w:rPr>
              <w:t>10</w:t>
            </w:r>
          </w:p>
        </w:tc>
        <w:tc>
          <w:tcPr>
            <w:tcW w:w="1245" w:type="dxa"/>
            <w:tcBorders>
              <w:top w:val="single" w:color="auto" w:sz="4" w:space="0"/>
              <w:left w:val="single" w:color="auto" w:sz="4" w:space="0"/>
              <w:bottom w:val="single" w:color="auto" w:sz="4" w:space="0"/>
              <w:right w:val="single" w:color="auto" w:sz="4" w:space="0"/>
            </w:tcBorders>
            <w:vAlign w:val="center"/>
          </w:tcPr>
          <w:p w14:paraId="2C68CDAF">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BA78B84">
            <w:pPr>
              <w:pStyle w:val="30"/>
              <w:spacing w:line="240" w:lineRule="auto"/>
              <w:jc w:val="center"/>
              <w:rPr>
                <w:rFonts w:hint="eastAsia"/>
              </w:rPr>
            </w:pPr>
          </w:p>
        </w:tc>
        <w:tc>
          <w:tcPr>
            <w:tcW w:w="993" w:type="dxa"/>
            <w:tcBorders>
              <w:top w:val="single" w:color="auto" w:sz="4" w:space="0"/>
              <w:left w:val="single" w:color="auto" w:sz="4" w:space="0"/>
              <w:bottom w:val="single" w:color="auto" w:sz="4" w:space="0"/>
              <w:right w:val="single" w:color="auto" w:sz="4" w:space="0"/>
            </w:tcBorders>
            <w:vAlign w:val="center"/>
          </w:tcPr>
          <w:p w14:paraId="75A011BB">
            <w:pPr>
              <w:spacing w:line="360" w:lineRule="auto"/>
              <w:jc w:val="center"/>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18D5176A">
            <w:pPr>
              <w:spacing w:line="360" w:lineRule="auto"/>
              <w:jc w:val="center"/>
              <w:rPr>
                <w:rFonts w:hint="eastAsia"/>
                <w:snapToGrid w:val="0"/>
                <w:spacing w:val="4"/>
                <w:sz w:val="21"/>
                <w:szCs w:val="21"/>
                <w:lang w:bidi="ar"/>
              </w:rPr>
            </w:pPr>
          </w:p>
        </w:tc>
      </w:tr>
      <w:tr w14:paraId="5921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0555EAE">
            <w:pPr>
              <w:spacing w:line="360" w:lineRule="auto"/>
              <w:rPr>
                <w:rFonts w:hint="eastAsia"/>
                <w:snapToGrid w:val="0"/>
                <w:spacing w:val="4"/>
                <w:sz w:val="21"/>
                <w:szCs w:val="21"/>
                <w:lang w:bidi="ar"/>
              </w:rPr>
            </w:pPr>
            <w:r>
              <w:rPr>
                <w:rFonts w:hint="eastAsia"/>
                <w:snapToGrid w:val="0"/>
                <w:spacing w:val="4"/>
                <w:sz w:val="21"/>
                <w:szCs w:val="21"/>
                <w:lang w:bidi="ar"/>
              </w:rPr>
              <w:t>……</w:t>
            </w:r>
          </w:p>
        </w:tc>
        <w:tc>
          <w:tcPr>
            <w:tcW w:w="1245" w:type="dxa"/>
            <w:tcBorders>
              <w:top w:val="single" w:color="auto" w:sz="4" w:space="0"/>
              <w:left w:val="single" w:color="auto" w:sz="4" w:space="0"/>
              <w:bottom w:val="single" w:color="auto" w:sz="4" w:space="0"/>
              <w:right w:val="single" w:color="auto" w:sz="4" w:space="0"/>
            </w:tcBorders>
            <w:vAlign w:val="center"/>
          </w:tcPr>
          <w:p w14:paraId="561E1226">
            <w:pPr>
              <w:spacing w:line="360" w:lineRule="auto"/>
              <w:rPr>
                <w:rFonts w:hint="eastAsia"/>
                <w:snapToGrid w:val="0"/>
                <w:spacing w:val="4"/>
                <w:sz w:val="21"/>
                <w:szCs w:val="21"/>
                <w:lang w:bidi="ar"/>
              </w:rPr>
            </w:pPr>
          </w:p>
        </w:tc>
        <w:tc>
          <w:tcPr>
            <w:tcW w:w="3100" w:type="dxa"/>
            <w:tcBorders>
              <w:top w:val="single" w:color="auto" w:sz="4" w:space="0"/>
              <w:left w:val="single" w:color="auto" w:sz="4" w:space="0"/>
              <w:bottom w:val="single" w:color="auto" w:sz="4" w:space="0"/>
              <w:right w:val="single" w:color="auto" w:sz="4" w:space="0"/>
            </w:tcBorders>
            <w:vAlign w:val="center"/>
          </w:tcPr>
          <w:p w14:paraId="5AAB2CF2">
            <w:pPr>
              <w:spacing w:line="360" w:lineRule="auto"/>
              <w:jc w:val="center"/>
              <w:rPr>
                <w:rFonts w:hint="eastAsia"/>
                <w:snapToGrid w:val="0"/>
                <w:spacing w:val="4"/>
                <w:sz w:val="21"/>
                <w:szCs w:val="21"/>
                <w:lang w:bidi="ar"/>
              </w:rPr>
            </w:pPr>
            <w:r>
              <w:rPr>
                <w:snapToGrid w:val="0"/>
                <w:spacing w:val="4"/>
                <w:sz w:val="21"/>
                <w:szCs w:val="21"/>
                <w:lang w:bidi="ar"/>
              </w:rPr>
              <w:t>…</w:t>
            </w:r>
          </w:p>
        </w:tc>
        <w:tc>
          <w:tcPr>
            <w:tcW w:w="993" w:type="dxa"/>
            <w:tcBorders>
              <w:top w:val="single" w:color="auto" w:sz="4" w:space="0"/>
              <w:left w:val="single" w:color="auto" w:sz="4" w:space="0"/>
              <w:bottom w:val="single" w:color="auto" w:sz="4" w:space="0"/>
              <w:right w:val="single" w:color="auto" w:sz="4" w:space="0"/>
            </w:tcBorders>
            <w:vAlign w:val="center"/>
          </w:tcPr>
          <w:p w14:paraId="73E82464">
            <w:pPr>
              <w:spacing w:line="360" w:lineRule="auto"/>
              <w:jc w:val="center"/>
              <w:rPr>
                <w:rFonts w:hint="eastAsia"/>
                <w:snapToGrid w:val="0"/>
                <w:spacing w:val="4"/>
                <w:sz w:val="21"/>
                <w:szCs w:val="21"/>
                <w:lang w:bidi="ar"/>
              </w:rPr>
            </w:pPr>
          </w:p>
        </w:tc>
        <w:tc>
          <w:tcPr>
            <w:tcW w:w="2693" w:type="dxa"/>
            <w:tcBorders>
              <w:top w:val="single" w:color="auto" w:sz="4" w:space="0"/>
              <w:left w:val="single" w:color="auto" w:sz="4" w:space="0"/>
              <w:bottom w:val="single" w:color="auto" w:sz="4" w:space="0"/>
              <w:right w:val="single" w:color="auto" w:sz="4" w:space="0"/>
            </w:tcBorders>
          </w:tcPr>
          <w:p w14:paraId="2BC9006C">
            <w:pPr>
              <w:spacing w:line="360" w:lineRule="auto"/>
              <w:jc w:val="center"/>
              <w:rPr>
                <w:rFonts w:hint="eastAsia"/>
                <w:snapToGrid w:val="0"/>
                <w:spacing w:val="4"/>
                <w:sz w:val="21"/>
                <w:szCs w:val="21"/>
                <w:lang w:bidi="ar"/>
              </w:rPr>
            </w:pPr>
          </w:p>
        </w:tc>
      </w:tr>
      <w:tr w14:paraId="681E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784" w:type="dxa"/>
            <w:gridSpan w:val="5"/>
            <w:tcBorders>
              <w:top w:val="single" w:color="auto" w:sz="4" w:space="0"/>
              <w:left w:val="single" w:color="auto" w:sz="4" w:space="0"/>
              <w:bottom w:val="single" w:color="auto" w:sz="4" w:space="0"/>
              <w:right w:val="single" w:color="auto" w:sz="4" w:space="0"/>
            </w:tcBorders>
            <w:vAlign w:val="center"/>
          </w:tcPr>
          <w:p w14:paraId="083C012B">
            <w:pPr>
              <w:spacing w:line="360" w:lineRule="auto"/>
              <w:rPr>
                <w:rFonts w:hint="eastAsia"/>
                <w:sz w:val="21"/>
                <w:szCs w:val="21"/>
              </w:rPr>
            </w:pPr>
            <w:r>
              <w:rPr>
                <w:rFonts w:hint="eastAsia"/>
                <w:sz w:val="21"/>
                <w:szCs w:val="21"/>
              </w:rPr>
              <w:t>备注：</w:t>
            </w:r>
          </w:p>
          <w:p w14:paraId="010572AA">
            <w:pPr>
              <w:spacing w:line="276" w:lineRule="auto"/>
              <w:rPr>
                <w:rFonts w:hint="eastAsia"/>
                <w:szCs w:val="21"/>
              </w:rPr>
            </w:pPr>
            <w:r>
              <w:rPr>
                <w:rFonts w:hint="eastAsia"/>
                <w:szCs w:val="21"/>
              </w:rPr>
              <w:t>1、“岗位”要求（总监理工程师除外）由招标人根据项目管理需要在本表备注中明确提出，如：拟派驻施工现场的</w:t>
            </w:r>
            <w:r>
              <w:rPr>
                <w:rFonts w:hint="eastAsia"/>
                <w:b/>
                <w:bCs/>
                <w:szCs w:val="21"/>
                <w:u w:val="single"/>
              </w:rPr>
              <w:t>总监代表</w:t>
            </w:r>
            <w:r>
              <w:rPr>
                <w:rFonts w:hint="eastAsia"/>
                <w:szCs w:val="21"/>
              </w:rPr>
              <w:t>、专业监理工程师、监理员等。以上项目管理团队人员信息将由交易系统提取后供各相关单位在履约时比对、查核。</w:t>
            </w:r>
          </w:p>
          <w:p w14:paraId="490CA565">
            <w:pPr>
              <w:spacing w:line="276" w:lineRule="auto"/>
              <w:rPr>
                <w:rFonts w:hint="eastAsia"/>
                <w:szCs w:val="21"/>
              </w:rPr>
            </w:pPr>
            <w:r>
              <w:rPr>
                <w:rFonts w:hint="eastAsia"/>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531F208">
            <w:pPr>
              <w:spacing w:line="276" w:lineRule="auto"/>
              <w:rPr>
                <w:rFonts w:hint="eastAsia"/>
                <w:sz w:val="21"/>
                <w:szCs w:val="21"/>
              </w:rPr>
            </w:pPr>
            <w:r>
              <w:rPr>
                <w:rFonts w:hint="eastAsia"/>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CFF006C">
      <w:pPr>
        <w:pStyle w:val="16"/>
        <w:rPr>
          <w:rFonts w:hint="eastAsia"/>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E737">
    <w:pPr>
      <w:pStyle w:val="12"/>
      <w:rPr>
        <w:rFonts w:hint="eastAsia"/>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916674320"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14:paraId="2D9DFE2F">
                          <w:pPr>
                            <w:pStyle w:val="12"/>
                            <w:rPr>
                              <w:rFonts w:hint="eastAsia"/>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zBHtEAAAACAQAADwAAAAAAAAABACAAAAAiAAAAZHJzL2Rvd25y&#10;ZXYueG1sUEsBAhQAFAAAAAgAh07iQOstfd0+AgAAaQQAAA4AAAAAAAAAAQAgAAAAIAEAAGRycy9l&#10;Mm9Eb2MueG1sUEsFBgAAAAAGAAYAWQEAANAFAAAAAA==&#10;">
              <v:fill on="f" focussize="0,0"/>
              <v:stroke on="f" weight="0.5pt"/>
              <v:imagedata o:title=""/>
              <o:lock v:ext="edit" aspectratio="f"/>
              <v:textbox inset="0mm,0mm,0mm,0mm" style="mso-fit-shape-to-text:t;">
                <w:txbxContent>
                  <w:p w14:paraId="2D9DFE2F">
                    <w:pPr>
                      <w:pStyle w:val="12"/>
                      <w:rPr>
                        <w:rFonts w:hint="eastAsia"/>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0FC9A"/>
    <w:multiLevelType w:val="multilevel"/>
    <w:tmpl w:val="D550FC9A"/>
    <w:lvl w:ilvl="0" w:tentative="0">
      <w:start w:val="1"/>
      <w:numFmt w:val="decimal"/>
      <w:isLgl/>
      <w:lvlText w:val="%1、"/>
      <w:lvlJc w:val="left"/>
      <w:pPr>
        <w:tabs>
          <w:tab w:val="left" w:pos="0"/>
        </w:tabs>
        <w:ind w:left="0" w:firstLine="0"/>
      </w:pPr>
      <w:rPr>
        <w:rFonts w:hint="default"/>
      </w:rPr>
    </w:lvl>
    <w:lvl w:ilvl="1" w:tentative="0">
      <w:start w:val="1"/>
      <w:numFmt w:val="decimal"/>
      <w:pStyle w:val="5"/>
      <w:isLgl/>
      <w:lvlText w:val="(%2)"/>
      <w:lvlJc w:val="left"/>
      <w:pPr>
        <w:tabs>
          <w:tab w:val="left" w:pos="0"/>
        </w:tabs>
        <w:ind w:left="0" w:firstLine="0"/>
      </w:pPr>
      <w:rPr>
        <w:rFonts w:hint="default"/>
      </w:rPr>
    </w:lvl>
    <w:lvl w:ilvl="2" w:tentative="0">
      <w:start w:val="1"/>
      <w:numFmt w:val="decimal"/>
      <w:isLgl/>
      <w:lvlText w:val="%3)"/>
      <w:lvlJc w:val="left"/>
      <w:pPr>
        <w:tabs>
          <w:tab w:val="left" w:pos="0"/>
        </w:tabs>
        <w:ind w:left="0" w:firstLine="0"/>
      </w:pPr>
      <w:rPr>
        <w:rFonts w:hint="default" w:ascii="宋体" w:hAnsi="宋体" w:eastAsia="宋体" w:cs="宋体"/>
      </w:rPr>
    </w:lvl>
    <w:lvl w:ilvl="3" w:tentative="0">
      <w:start w:val="1"/>
      <w:numFmt w:val="none"/>
      <w:lvlText w:val=""/>
      <w:lvlJc w:val="left"/>
      <w:pPr>
        <w:tabs>
          <w:tab w:val="left" w:pos="1680"/>
        </w:tabs>
        <w:ind w:left="1680" w:hanging="420"/>
      </w:pPr>
      <w:rPr>
        <w:rFonts w:hint="default" w:ascii="宋体" w:hAnsi="宋体" w:eastAsia="宋体" w:cs="宋体"/>
      </w:rPr>
    </w:lvl>
    <w:lvl w:ilvl="4" w:tentative="0">
      <w:start w:val="1"/>
      <w:numFmt w:val="none"/>
      <w:lvlText w:val=""/>
      <w:lvlJc w:val="left"/>
      <w:pPr>
        <w:tabs>
          <w:tab w:val="left" w:pos="2100"/>
        </w:tabs>
        <w:ind w:left="2100" w:hanging="420"/>
      </w:pPr>
      <w:rPr>
        <w:rFonts w:hint="default"/>
      </w:rPr>
    </w:lvl>
    <w:lvl w:ilvl="5" w:tentative="0">
      <w:start w:val="1"/>
      <w:numFmt w:val="none"/>
      <w:lvlText w:val=""/>
      <w:lvlJc w:val="left"/>
      <w:pPr>
        <w:tabs>
          <w:tab w:val="left" w:pos="2520"/>
        </w:tabs>
        <w:ind w:left="2520" w:hanging="420"/>
      </w:pPr>
      <w:rPr>
        <w:rFonts w:hint="default"/>
      </w:rPr>
    </w:lvl>
    <w:lvl w:ilvl="6" w:tentative="0">
      <w:start w:val="1"/>
      <w:numFmt w:val="none"/>
      <w:lvlText w:val=""/>
      <w:lvlJc w:val="left"/>
      <w:pPr>
        <w:tabs>
          <w:tab w:val="left" w:pos="2940"/>
        </w:tabs>
        <w:ind w:left="2940" w:hanging="420"/>
      </w:pPr>
      <w:rPr>
        <w:rFonts w:hint="default"/>
      </w:rPr>
    </w:lvl>
    <w:lvl w:ilvl="7" w:tentative="0">
      <w:start w:val="1"/>
      <w:numFmt w:val="none"/>
      <w:lvlText w:val=""/>
      <w:lvlJc w:val="left"/>
      <w:pPr>
        <w:tabs>
          <w:tab w:val="left" w:pos="3360"/>
        </w:tabs>
        <w:ind w:left="3360" w:hanging="420"/>
      </w:pPr>
      <w:rPr>
        <w:rFonts w:hint="default"/>
      </w:rPr>
    </w:lvl>
    <w:lvl w:ilvl="8" w:tentative="0">
      <w:start w:val="1"/>
      <w:numFmt w:val="none"/>
      <w:lvlText w:val=""/>
      <w:lvlJc w:val="left"/>
      <w:pPr>
        <w:tabs>
          <w:tab w:val="left" w:pos="3780"/>
        </w:tabs>
        <w:ind w:left="3780" w:hanging="420"/>
      </w:pPr>
      <w:rPr>
        <w:rFonts w:hint="default"/>
      </w:rPr>
    </w:lvl>
  </w:abstractNum>
  <w:abstractNum w:abstractNumId="1">
    <w:nsid w:val="F4B5D9F5"/>
    <w:multiLevelType w:val="multilevel"/>
    <w:tmpl w:val="F4B5D9F5"/>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240"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633" w:hanging="370"/>
      </w:pPr>
      <w:rPr>
        <w:rFonts w:hint="default"/>
        <w:lang w:val="zh-CN" w:eastAsia="zh-CN" w:bidi="zh-CN"/>
      </w:rPr>
    </w:lvl>
    <w:lvl w:ilvl="3" w:tentative="0">
      <w:start w:val="0"/>
      <w:numFmt w:val="bullet"/>
      <w:lvlText w:val="•"/>
      <w:lvlJc w:val="left"/>
      <w:pPr>
        <w:ind w:left="2626" w:hanging="370"/>
      </w:pPr>
      <w:rPr>
        <w:rFonts w:hint="default"/>
        <w:lang w:val="zh-CN" w:eastAsia="zh-CN" w:bidi="zh-CN"/>
      </w:rPr>
    </w:lvl>
    <w:lvl w:ilvl="4" w:tentative="0">
      <w:start w:val="0"/>
      <w:numFmt w:val="bullet"/>
      <w:lvlText w:val="•"/>
      <w:lvlJc w:val="left"/>
      <w:pPr>
        <w:ind w:left="3620" w:hanging="370"/>
      </w:pPr>
      <w:rPr>
        <w:rFonts w:hint="default"/>
        <w:lang w:val="zh-CN" w:eastAsia="zh-CN" w:bidi="zh-CN"/>
      </w:rPr>
    </w:lvl>
    <w:lvl w:ilvl="5" w:tentative="0">
      <w:start w:val="0"/>
      <w:numFmt w:val="bullet"/>
      <w:lvlText w:val="•"/>
      <w:lvlJc w:val="left"/>
      <w:pPr>
        <w:ind w:left="4613" w:hanging="370"/>
      </w:pPr>
      <w:rPr>
        <w:rFonts w:hint="default"/>
        <w:lang w:val="zh-CN" w:eastAsia="zh-CN" w:bidi="zh-CN"/>
      </w:rPr>
    </w:lvl>
    <w:lvl w:ilvl="6" w:tentative="0">
      <w:start w:val="0"/>
      <w:numFmt w:val="bullet"/>
      <w:lvlText w:val="•"/>
      <w:lvlJc w:val="left"/>
      <w:pPr>
        <w:ind w:left="5606" w:hanging="370"/>
      </w:pPr>
      <w:rPr>
        <w:rFonts w:hint="default"/>
        <w:lang w:val="zh-CN" w:eastAsia="zh-CN" w:bidi="zh-CN"/>
      </w:rPr>
    </w:lvl>
    <w:lvl w:ilvl="7" w:tentative="0">
      <w:start w:val="0"/>
      <w:numFmt w:val="bullet"/>
      <w:lvlText w:val="•"/>
      <w:lvlJc w:val="left"/>
      <w:pPr>
        <w:ind w:left="6600" w:hanging="370"/>
      </w:pPr>
      <w:rPr>
        <w:rFonts w:hint="default"/>
        <w:lang w:val="zh-CN" w:eastAsia="zh-CN" w:bidi="zh-CN"/>
      </w:rPr>
    </w:lvl>
    <w:lvl w:ilvl="8" w:tentative="0">
      <w:start w:val="0"/>
      <w:numFmt w:val="bullet"/>
      <w:lvlText w:val="•"/>
      <w:lvlJc w:val="left"/>
      <w:pPr>
        <w:ind w:left="7593" w:hanging="370"/>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NzE3NmRiYWI0YmI2ZDkyNTVkOTQ0ZTQwYjg1ZTUifQ=="/>
    <w:docVar w:name="KSO_WPS_MARK_KEY" w:val="b5bb15cc-9875-46c2-9244-028bde86bd40"/>
  </w:docVars>
  <w:rsids>
    <w:rsidRoot w:val="00B10130"/>
    <w:rsid w:val="000142E9"/>
    <w:rsid w:val="0003219C"/>
    <w:rsid w:val="00040072"/>
    <w:rsid w:val="000461F4"/>
    <w:rsid w:val="000843C0"/>
    <w:rsid w:val="00096B97"/>
    <w:rsid w:val="000A188B"/>
    <w:rsid w:val="000E0208"/>
    <w:rsid w:val="000E1984"/>
    <w:rsid w:val="001018B5"/>
    <w:rsid w:val="00102E7C"/>
    <w:rsid w:val="00107819"/>
    <w:rsid w:val="0013382E"/>
    <w:rsid w:val="00160A7C"/>
    <w:rsid w:val="0019313D"/>
    <w:rsid w:val="001C00BB"/>
    <w:rsid w:val="001D7B36"/>
    <w:rsid w:val="001E0AA5"/>
    <w:rsid w:val="001E403F"/>
    <w:rsid w:val="001F6E16"/>
    <w:rsid w:val="002003C7"/>
    <w:rsid w:val="00200DDC"/>
    <w:rsid w:val="002029EB"/>
    <w:rsid w:val="002046D8"/>
    <w:rsid w:val="00213BA7"/>
    <w:rsid w:val="0022440A"/>
    <w:rsid w:val="0026255A"/>
    <w:rsid w:val="00267EA0"/>
    <w:rsid w:val="00276E10"/>
    <w:rsid w:val="002867F0"/>
    <w:rsid w:val="002B4315"/>
    <w:rsid w:val="002C08AD"/>
    <w:rsid w:val="002D4FA7"/>
    <w:rsid w:val="002F4435"/>
    <w:rsid w:val="002F6EA3"/>
    <w:rsid w:val="00302BC3"/>
    <w:rsid w:val="003511A4"/>
    <w:rsid w:val="00366933"/>
    <w:rsid w:val="003727E4"/>
    <w:rsid w:val="00374C1A"/>
    <w:rsid w:val="003A2C7B"/>
    <w:rsid w:val="003B0AC4"/>
    <w:rsid w:val="003D0605"/>
    <w:rsid w:val="003F1C31"/>
    <w:rsid w:val="00441C78"/>
    <w:rsid w:val="00443C61"/>
    <w:rsid w:val="004753D9"/>
    <w:rsid w:val="004830C4"/>
    <w:rsid w:val="00486672"/>
    <w:rsid w:val="004A79FA"/>
    <w:rsid w:val="004D2DF8"/>
    <w:rsid w:val="004D421F"/>
    <w:rsid w:val="00505F60"/>
    <w:rsid w:val="00515F8E"/>
    <w:rsid w:val="005455CA"/>
    <w:rsid w:val="005736AD"/>
    <w:rsid w:val="005B11BA"/>
    <w:rsid w:val="005C6159"/>
    <w:rsid w:val="0060231F"/>
    <w:rsid w:val="006312F2"/>
    <w:rsid w:val="006318D8"/>
    <w:rsid w:val="00663439"/>
    <w:rsid w:val="00665B25"/>
    <w:rsid w:val="00670901"/>
    <w:rsid w:val="006867CA"/>
    <w:rsid w:val="00691118"/>
    <w:rsid w:val="007039E9"/>
    <w:rsid w:val="00710466"/>
    <w:rsid w:val="0072103B"/>
    <w:rsid w:val="0073657B"/>
    <w:rsid w:val="007373A9"/>
    <w:rsid w:val="00760F79"/>
    <w:rsid w:val="007C4D85"/>
    <w:rsid w:val="007D6A66"/>
    <w:rsid w:val="007F6559"/>
    <w:rsid w:val="007F7B86"/>
    <w:rsid w:val="008016F7"/>
    <w:rsid w:val="0080326D"/>
    <w:rsid w:val="008111D4"/>
    <w:rsid w:val="00814B00"/>
    <w:rsid w:val="00840A28"/>
    <w:rsid w:val="00890D29"/>
    <w:rsid w:val="00896989"/>
    <w:rsid w:val="008A61F6"/>
    <w:rsid w:val="008F75A5"/>
    <w:rsid w:val="009016EE"/>
    <w:rsid w:val="00901E81"/>
    <w:rsid w:val="00910215"/>
    <w:rsid w:val="00925BAA"/>
    <w:rsid w:val="0092788F"/>
    <w:rsid w:val="00931719"/>
    <w:rsid w:val="0095084F"/>
    <w:rsid w:val="00950AE2"/>
    <w:rsid w:val="009823FF"/>
    <w:rsid w:val="00994F18"/>
    <w:rsid w:val="009C0A1C"/>
    <w:rsid w:val="009C1F84"/>
    <w:rsid w:val="009C20A2"/>
    <w:rsid w:val="009C3464"/>
    <w:rsid w:val="009D0013"/>
    <w:rsid w:val="009E618C"/>
    <w:rsid w:val="009E7831"/>
    <w:rsid w:val="00A00A86"/>
    <w:rsid w:val="00A04659"/>
    <w:rsid w:val="00A06F67"/>
    <w:rsid w:val="00A15F33"/>
    <w:rsid w:val="00A21470"/>
    <w:rsid w:val="00A4642D"/>
    <w:rsid w:val="00A47E93"/>
    <w:rsid w:val="00A859DF"/>
    <w:rsid w:val="00AA44D7"/>
    <w:rsid w:val="00AB71BB"/>
    <w:rsid w:val="00B10130"/>
    <w:rsid w:val="00B4582D"/>
    <w:rsid w:val="00B62009"/>
    <w:rsid w:val="00B65300"/>
    <w:rsid w:val="00B72952"/>
    <w:rsid w:val="00B739AE"/>
    <w:rsid w:val="00B80E42"/>
    <w:rsid w:val="00BA7635"/>
    <w:rsid w:val="00BE4496"/>
    <w:rsid w:val="00BF016F"/>
    <w:rsid w:val="00BF0548"/>
    <w:rsid w:val="00C2090D"/>
    <w:rsid w:val="00C25006"/>
    <w:rsid w:val="00C43D1B"/>
    <w:rsid w:val="00C47CBF"/>
    <w:rsid w:val="00C54840"/>
    <w:rsid w:val="00C672E6"/>
    <w:rsid w:val="00C764F3"/>
    <w:rsid w:val="00C84E19"/>
    <w:rsid w:val="00C945D5"/>
    <w:rsid w:val="00CB7DDB"/>
    <w:rsid w:val="00CC6E25"/>
    <w:rsid w:val="00CC73FB"/>
    <w:rsid w:val="00CD1D54"/>
    <w:rsid w:val="00CD4D3F"/>
    <w:rsid w:val="00CF53F7"/>
    <w:rsid w:val="00D07968"/>
    <w:rsid w:val="00D26F49"/>
    <w:rsid w:val="00D42866"/>
    <w:rsid w:val="00D73DB1"/>
    <w:rsid w:val="00DA7B26"/>
    <w:rsid w:val="00DB1403"/>
    <w:rsid w:val="00DB20A1"/>
    <w:rsid w:val="00DB20A4"/>
    <w:rsid w:val="00DB267C"/>
    <w:rsid w:val="00DC0A4B"/>
    <w:rsid w:val="00DF1491"/>
    <w:rsid w:val="00E14B8E"/>
    <w:rsid w:val="00E1589B"/>
    <w:rsid w:val="00E73D83"/>
    <w:rsid w:val="00ED4672"/>
    <w:rsid w:val="00F06FEA"/>
    <w:rsid w:val="00F264EC"/>
    <w:rsid w:val="00F32F6A"/>
    <w:rsid w:val="00F33D8C"/>
    <w:rsid w:val="00F45E7D"/>
    <w:rsid w:val="00F57ED7"/>
    <w:rsid w:val="00F60FBC"/>
    <w:rsid w:val="00F86A40"/>
    <w:rsid w:val="00F94EBE"/>
    <w:rsid w:val="02EA6044"/>
    <w:rsid w:val="038A1428"/>
    <w:rsid w:val="04C53D36"/>
    <w:rsid w:val="05D903D1"/>
    <w:rsid w:val="061B2F96"/>
    <w:rsid w:val="066F6766"/>
    <w:rsid w:val="079A46C0"/>
    <w:rsid w:val="087B6AF2"/>
    <w:rsid w:val="08CF32E4"/>
    <w:rsid w:val="09985576"/>
    <w:rsid w:val="0A633488"/>
    <w:rsid w:val="0B220922"/>
    <w:rsid w:val="0BBE627C"/>
    <w:rsid w:val="0CF6062F"/>
    <w:rsid w:val="0D23698A"/>
    <w:rsid w:val="0D396C26"/>
    <w:rsid w:val="0D92516A"/>
    <w:rsid w:val="0DF9618E"/>
    <w:rsid w:val="0EEB38B8"/>
    <w:rsid w:val="0FED14FF"/>
    <w:rsid w:val="10280789"/>
    <w:rsid w:val="108D45B8"/>
    <w:rsid w:val="111E001A"/>
    <w:rsid w:val="11293AD9"/>
    <w:rsid w:val="119E18B9"/>
    <w:rsid w:val="129C545E"/>
    <w:rsid w:val="1433594E"/>
    <w:rsid w:val="151A5B41"/>
    <w:rsid w:val="15391CA5"/>
    <w:rsid w:val="16132411"/>
    <w:rsid w:val="16816E34"/>
    <w:rsid w:val="17B20BC2"/>
    <w:rsid w:val="17CF0DD1"/>
    <w:rsid w:val="17EA0A1A"/>
    <w:rsid w:val="1AB1581F"/>
    <w:rsid w:val="1ACB416E"/>
    <w:rsid w:val="1B34605E"/>
    <w:rsid w:val="1C6B4120"/>
    <w:rsid w:val="1C8B26B3"/>
    <w:rsid w:val="1C8C02F2"/>
    <w:rsid w:val="1C9F23C7"/>
    <w:rsid w:val="1EC60105"/>
    <w:rsid w:val="1FA21F3C"/>
    <w:rsid w:val="203E3F67"/>
    <w:rsid w:val="204B3024"/>
    <w:rsid w:val="20D83B05"/>
    <w:rsid w:val="215F6EAC"/>
    <w:rsid w:val="219E68F4"/>
    <w:rsid w:val="22752927"/>
    <w:rsid w:val="22FF5C6C"/>
    <w:rsid w:val="24313FEF"/>
    <w:rsid w:val="25145128"/>
    <w:rsid w:val="257E4CCA"/>
    <w:rsid w:val="25AF3901"/>
    <w:rsid w:val="26914E82"/>
    <w:rsid w:val="27C93064"/>
    <w:rsid w:val="284B6FA7"/>
    <w:rsid w:val="290A15C3"/>
    <w:rsid w:val="295C0BD2"/>
    <w:rsid w:val="296323DA"/>
    <w:rsid w:val="2A613F70"/>
    <w:rsid w:val="2A89097B"/>
    <w:rsid w:val="2AC1560A"/>
    <w:rsid w:val="2AD24DDD"/>
    <w:rsid w:val="2BC559DD"/>
    <w:rsid w:val="2BEC3741"/>
    <w:rsid w:val="2C370B80"/>
    <w:rsid w:val="2C476598"/>
    <w:rsid w:val="2D1643FA"/>
    <w:rsid w:val="2D3946AD"/>
    <w:rsid w:val="2EF25311"/>
    <w:rsid w:val="2FCB143A"/>
    <w:rsid w:val="2FED27CD"/>
    <w:rsid w:val="30215EF3"/>
    <w:rsid w:val="30261CDE"/>
    <w:rsid w:val="307112DB"/>
    <w:rsid w:val="314C2ED9"/>
    <w:rsid w:val="32BF3502"/>
    <w:rsid w:val="33D92027"/>
    <w:rsid w:val="3442156A"/>
    <w:rsid w:val="348F00F1"/>
    <w:rsid w:val="34D41166"/>
    <w:rsid w:val="35D10437"/>
    <w:rsid w:val="372C45FE"/>
    <w:rsid w:val="37323E61"/>
    <w:rsid w:val="37C640CA"/>
    <w:rsid w:val="37DC1F39"/>
    <w:rsid w:val="38254BEB"/>
    <w:rsid w:val="38996861"/>
    <w:rsid w:val="38D27B44"/>
    <w:rsid w:val="39702623"/>
    <w:rsid w:val="3AEF3B61"/>
    <w:rsid w:val="3C8C72BA"/>
    <w:rsid w:val="3CC80A7A"/>
    <w:rsid w:val="3CE061D8"/>
    <w:rsid w:val="3E437332"/>
    <w:rsid w:val="3EDF3E59"/>
    <w:rsid w:val="3F0E44BF"/>
    <w:rsid w:val="3FCA68B7"/>
    <w:rsid w:val="400721A7"/>
    <w:rsid w:val="401E1C64"/>
    <w:rsid w:val="406112BE"/>
    <w:rsid w:val="40C711B7"/>
    <w:rsid w:val="40F12E3B"/>
    <w:rsid w:val="41B57DFD"/>
    <w:rsid w:val="41EA1493"/>
    <w:rsid w:val="4202058A"/>
    <w:rsid w:val="42765112"/>
    <w:rsid w:val="428730F1"/>
    <w:rsid w:val="43043344"/>
    <w:rsid w:val="431D0F1C"/>
    <w:rsid w:val="43560791"/>
    <w:rsid w:val="43784FA8"/>
    <w:rsid w:val="43880F63"/>
    <w:rsid w:val="43BD33E2"/>
    <w:rsid w:val="4420202F"/>
    <w:rsid w:val="44703A07"/>
    <w:rsid w:val="44B53DFD"/>
    <w:rsid w:val="45461D96"/>
    <w:rsid w:val="454A2974"/>
    <w:rsid w:val="4619280E"/>
    <w:rsid w:val="473C62ED"/>
    <w:rsid w:val="478260E2"/>
    <w:rsid w:val="47941C85"/>
    <w:rsid w:val="488B2199"/>
    <w:rsid w:val="48A64A8A"/>
    <w:rsid w:val="49964873"/>
    <w:rsid w:val="4A98446A"/>
    <w:rsid w:val="4B0A6048"/>
    <w:rsid w:val="4C4D1D40"/>
    <w:rsid w:val="4C9D38FA"/>
    <w:rsid w:val="4C9E5354"/>
    <w:rsid w:val="50373E78"/>
    <w:rsid w:val="520E518D"/>
    <w:rsid w:val="522E717A"/>
    <w:rsid w:val="52842913"/>
    <w:rsid w:val="531620E8"/>
    <w:rsid w:val="535C564C"/>
    <w:rsid w:val="546649A9"/>
    <w:rsid w:val="552B64E3"/>
    <w:rsid w:val="55322ADD"/>
    <w:rsid w:val="55F7681C"/>
    <w:rsid w:val="561F520A"/>
    <w:rsid w:val="562F0831"/>
    <w:rsid w:val="568E0E83"/>
    <w:rsid w:val="56C55BED"/>
    <w:rsid w:val="574E4BD4"/>
    <w:rsid w:val="594F15E9"/>
    <w:rsid w:val="59637709"/>
    <w:rsid w:val="59C54436"/>
    <w:rsid w:val="5A4E7F71"/>
    <w:rsid w:val="5B78382F"/>
    <w:rsid w:val="5BB10330"/>
    <w:rsid w:val="5BD6030A"/>
    <w:rsid w:val="5BD7400E"/>
    <w:rsid w:val="5BDB5D5F"/>
    <w:rsid w:val="5C70278B"/>
    <w:rsid w:val="5C7E79B7"/>
    <w:rsid w:val="5E9674E5"/>
    <w:rsid w:val="5EB015AF"/>
    <w:rsid w:val="5F9B32C3"/>
    <w:rsid w:val="60F15F42"/>
    <w:rsid w:val="623E0D13"/>
    <w:rsid w:val="628618F2"/>
    <w:rsid w:val="62F06813"/>
    <w:rsid w:val="63100901"/>
    <w:rsid w:val="6311310A"/>
    <w:rsid w:val="63C61647"/>
    <w:rsid w:val="63F36145"/>
    <w:rsid w:val="63FA62EF"/>
    <w:rsid w:val="644C655C"/>
    <w:rsid w:val="64CB0C85"/>
    <w:rsid w:val="65DB2A07"/>
    <w:rsid w:val="65E802E6"/>
    <w:rsid w:val="66C22023"/>
    <w:rsid w:val="676344B0"/>
    <w:rsid w:val="68B65545"/>
    <w:rsid w:val="68C741D6"/>
    <w:rsid w:val="694A5404"/>
    <w:rsid w:val="6983599F"/>
    <w:rsid w:val="69A61752"/>
    <w:rsid w:val="69F8234A"/>
    <w:rsid w:val="6AD91C3B"/>
    <w:rsid w:val="6AFF4D38"/>
    <w:rsid w:val="6B250CC2"/>
    <w:rsid w:val="6D5C27CA"/>
    <w:rsid w:val="6DE62D2A"/>
    <w:rsid w:val="6F143538"/>
    <w:rsid w:val="6F685621"/>
    <w:rsid w:val="704049E8"/>
    <w:rsid w:val="71B66B18"/>
    <w:rsid w:val="72565006"/>
    <w:rsid w:val="73251E07"/>
    <w:rsid w:val="74191821"/>
    <w:rsid w:val="749731C9"/>
    <w:rsid w:val="759F24AC"/>
    <w:rsid w:val="771A56F5"/>
    <w:rsid w:val="77463340"/>
    <w:rsid w:val="783C764B"/>
    <w:rsid w:val="7A5B74BD"/>
    <w:rsid w:val="7A9002EB"/>
    <w:rsid w:val="7B4A207F"/>
    <w:rsid w:val="7C6C70F3"/>
    <w:rsid w:val="7C6F094C"/>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5">
    <w:name w:val="heading 6"/>
    <w:basedOn w:val="1"/>
    <w:next w:val="1"/>
    <w:qFormat/>
    <w:uiPriority w:val="9"/>
    <w:pPr>
      <w:keepNext/>
      <w:keepLines/>
      <w:numPr>
        <w:ilvl w:val="1"/>
        <w:numId w:val="1"/>
      </w:numPr>
      <w:tabs>
        <w:tab w:val="left" w:pos="567"/>
      </w:tabs>
      <w:adjustRightInd w:val="0"/>
      <w:snapToGrid w:val="0"/>
      <w:ind w:firstLine="640" w:firstLineChars="200"/>
      <w:outlineLvl w:val="5"/>
    </w:pPr>
    <w:rPr>
      <w:rFonts w:ascii="Arial" w:hAnsi="Aria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Normal Indent"/>
    <w:basedOn w:val="1"/>
    <w:next w:val="1"/>
    <w:unhideWhenUsed/>
    <w:qFormat/>
    <w:uiPriority w:val="99"/>
    <w:pPr>
      <w:ind w:firstLine="420"/>
    </w:pPr>
    <w:rPr>
      <w:szCs w:val="24"/>
    </w:rPr>
  </w:style>
  <w:style w:type="paragraph" w:styleId="7">
    <w:name w:val="annotation text"/>
    <w:basedOn w:val="1"/>
    <w:link w:val="33"/>
    <w:qFormat/>
    <w:uiPriority w:val="0"/>
    <w:rPr>
      <w:sz w:val="30"/>
    </w:rPr>
  </w:style>
  <w:style w:type="paragraph" w:styleId="8">
    <w:name w:val="Body Text"/>
    <w:basedOn w:val="1"/>
    <w:qFormat/>
    <w:uiPriority w:val="1"/>
    <w:rPr>
      <w:sz w:val="21"/>
      <w:szCs w:val="21"/>
    </w:rPr>
  </w:style>
  <w:style w:type="paragraph" w:styleId="9">
    <w:name w:val="Body Text Indent"/>
    <w:basedOn w:val="1"/>
    <w:next w:val="1"/>
    <w:qFormat/>
    <w:uiPriority w:val="0"/>
    <w:pPr>
      <w:ind w:firstLine="570"/>
    </w:pPr>
    <w:rPr>
      <w:rFonts w:ascii="Times New Roman" w:hAnsi="Times New Roman"/>
      <w:sz w:val="28"/>
      <w:szCs w:val="20"/>
    </w:rPr>
  </w:style>
  <w:style w:type="paragraph" w:styleId="10">
    <w:name w:val="Plain Text"/>
    <w:basedOn w:val="1"/>
    <w:next w:val="1"/>
    <w:qFormat/>
    <w:uiPriority w:val="0"/>
    <w:rPr>
      <w:rFonts w:hAnsi="Courier New"/>
      <w:sz w:val="20"/>
      <w:szCs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envelope return"/>
    <w:basedOn w:val="1"/>
    <w:qFormat/>
    <w:uiPriority w:val="0"/>
    <w:pPr>
      <w:snapToGrid w:val="0"/>
    </w:pPr>
    <w:rPr>
      <w:rFonts w:ascii="Arial" w:hAnsi="Arial" w:cs="Times New Roman"/>
      <w:szCs w:val="24"/>
      <w:lang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annotation subject"/>
    <w:basedOn w:val="7"/>
    <w:next w:val="7"/>
    <w:link w:val="34"/>
    <w:semiHidden/>
    <w:unhideWhenUsed/>
    <w:qFormat/>
    <w:uiPriority w:val="0"/>
    <w:rPr>
      <w:b/>
      <w:bCs/>
      <w:sz w:val="22"/>
    </w:rPr>
  </w:style>
  <w:style w:type="paragraph" w:styleId="16">
    <w:name w:val="Body Text First Indent"/>
    <w:basedOn w:val="8"/>
    <w:qFormat/>
    <w:uiPriority w:val="0"/>
    <w:pPr>
      <w:spacing w:line="312" w:lineRule="auto"/>
      <w:ind w:firstLine="420"/>
    </w:pPr>
    <w:rPr>
      <w:szCs w:val="24"/>
      <w:lang w:val="en-US"/>
    </w:rPr>
  </w:style>
  <w:style w:type="paragraph" w:styleId="17">
    <w:name w:val="Body Text First Indent 2"/>
    <w:basedOn w:val="9"/>
    <w:next w:val="1"/>
    <w:qFormat/>
    <w:uiPriority w:val="0"/>
    <w:pPr>
      <w:spacing w:after="120"/>
      <w:ind w:left="200" w:leftChars="200" w:firstLine="200" w:firstLineChars="200"/>
    </w:pPr>
    <w:rPr>
      <w:rFonts w:ascii="Calibri" w:hAnsi="Calibri"/>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character" w:styleId="22">
    <w:name w:val="annotation reference"/>
    <w:basedOn w:val="20"/>
    <w:semiHidden/>
    <w:unhideWhenUsed/>
    <w:qFormat/>
    <w:uiPriority w:val="0"/>
    <w:rPr>
      <w:sz w:val="21"/>
      <w:szCs w:val="21"/>
    </w:rPr>
  </w:style>
  <w:style w:type="paragraph" w:styleId="23">
    <w:name w:val="List Paragraph"/>
    <w:basedOn w:val="1"/>
    <w:qFormat/>
    <w:uiPriority w:val="1"/>
    <w:pPr>
      <w:ind w:left="240" w:firstLine="419"/>
    </w:pPr>
  </w:style>
  <w:style w:type="paragraph" w:customStyle="1" w:styleId="24">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paragraph" w:customStyle="1" w:styleId="25">
    <w:name w:val="修订1"/>
    <w:hidden/>
    <w:unhideWhenUsed/>
    <w:qFormat/>
    <w:uiPriority w:val="99"/>
    <w:rPr>
      <w:rFonts w:ascii="宋体" w:hAnsi="宋体" w:eastAsia="宋体" w:cs="宋体"/>
      <w:sz w:val="22"/>
      <w:szCs w:val="22"/>
      <w:lang w:val="zh-CN" w:eastAsia="zh-CN" w:bidi="zh-CN"/>
    </w:rPr>
  </w:style>
  <w:style w:type="character" w:customStyle="1" w:styleId="26">
    <w:name w:val="未处理的提及1"/>
    <w:semiHidden/>
    <w:unhideWhenUsed/>
    <w:qFormat/>
    <w:uiPriority w:val="99"/>
    <w:rPr>
      <w:color w:val="605E5C"/>
      <w:shd w:val="clear" w:color="auto" w:fill="E1DFDD"/>
    </w:rPr>
  </w:style>
  <w:style w:type="character" w:customStyle="1" w:styleId="27">
    <w:name w:val="fontstyle01"/>
    <w:basedOn w:val="20"/>
    <w:qFormat/>
    <w:uiPriority w:val="0"/>
    <w:rPr>
      <w:rFonts w:hint="eastAsia" w:ascii="仿宋_GB2312" w:hAnsi="仿宋_GB2312" w:eastAsia="仿宋_GB2312"/>
      <w:color w:val="000000"/>
      <w:sz w:val="28"/>
      <w:szCs w:val="28"/>
    </w:rPr>
  </w:style>
  <w:style w:type="character" w:customStyle="1" w:styleId="28">
    <w:name w:val="批注框文本 字符"/>
    <w:basedOn w:val="20"/>
    <w:link w:val="11"/>
    <w:qFormat/>
    <w:uiPriority w:val="0"/>
    <w:rPr>
      <w:rFonts w:ascii="宋体" w:hAnsi="宋体" w:cs="宋体"/>
      <w:sz w:val="18"/>
      <w:szCs w:val="18"/>
      <w:lang w:val="zh-CN" w:bidi="zh-CN"/>
    </w:rPr>
  </w:style>
  <w:style w:type="paragraph" w:customStyle="1" w:styleId="29">
    <w:name w:val="自定义正文"/>
    <w:basedOn w:val="1"/>
    <w:next w:val="1"/>
    <w:qFormat/>
    <w:uiPriority w:val="0"/>
    <w:pPr>
      <w:spacing w:line="360" w:lineRule="auto"/>
      <w:ind w:firstLine="200" w:firstLineChars="200"/>
    </w:pPr>
    <w:rPr>
      <w:sz w:val="24"/>
    </w:rPr>
  </w:style>
  <w:style w:type="paragraph" w:customStyle="1" w:styleId="30">
    <w:name w:val="自定表格内容"/>
    <w:basedOn w:val="8"/>
    <w:qFormat/>
    <w:uiPriority w:val="0"/>
    <w:pPr>
      <w:spacing w:line="360" w:lineRule="auto"/>
    </w:pPr>
  </w:style>
  <w:style w:type="paragraph" w:customStyle="1" w:styleId="31">
    <w:name w:val="修订2"/>
    <w:hidden/>
    <w:unhideWhenUsed/>
    <w:qFormat/>
    <w:uiPriority w:val="99"/>
    <w:rPr>
      <w:rFonts w:ascii="宋体" w:hAnsi="宋体" w:eastAsia="宋体" w:cs="宋体"/>
      <w:sz w:val="22"/>
      <w:szCs w:val="22"/>
      <w:lang w:val="zh-CN" w:eastAsia="zh-CN" w:bidi="zh-CN"/>
    </w:rPr>
  </w:style>
  <w:style w:type="paragraph" w:customStyle="1" w:styleId="32">
    <w:name w:val="修订3"/>
    <w:hidden/>
    <w:unhideWhenUsed/>
    <w:qFormat/>
    <w:uiPriority w:val="99"/>
    <w:rPr>
      <w:rFonts w:ascii="宋体" w:hAnsi="宋体" w:eastAsia="宋体" w:cs="宋体"/>
      <w:sz w:val="22"/>
      <w:szCs w:val="22"/>
      <w:lang w:val="zh-CN" w:eastAsia="zh-CN" w:bidi="zh-CN"/>
    </w:rPr>
  </w:style>
  <w:style w:type="character" w:customStyle="1" w:styleId="33">
    <w:name w:val="批注文字 字符"/>
    <w:basedOn w:val="20"/>
    <w:link w:val="7"/>
    <w:qFormat/>
    <w:uiPriority w:val="0"/>
    <w:rPr>
      <w:rFonts w:ascii="宋体" w:hAnsi="宋体" w:cs="宋体"/>
      <w:sz w:val="30"/>
      <w:szCs w:val="22"/>
      <w:lang w:val="zh-CN" w:bidi="zh-CN"/>
    </w:rPr>
  </w:style>
  <w:style w:type="character" w:customStyle="1" w:styleId="34">
    <w:name w:val="批注主题 字符"/>
    <w:basedOn w:val="33"/>
    <w:link w:val="15"/>
    <w:semiHidden/>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476;\&#20195;&#29702;&#19994;&#21153;\2024&#24180;&#20195;&#29702;&#39033;&#30446;\&#21335;&#20013;&#36724;\&#19996;&#39118;&#26449;D1&#22320;&#22359;\&#25307;&#26631;&#20844;&#21578;-&#28023;&#29664;&#21306;&#19996;&#39118;&#26449;D1&#22320;&#22359;&#30417;&#2970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招标公告-海珠区东风村D1地块监理</Template>
  <Company>China</Company>
  <Pages>8</Pages>
  <Words>4831</Words>
  <Characters>5397</Characters>
  <Lines>51</Lines>
  <Paragraphs>132</Paragraphs>
  <TotalTime>17</TotalTime>
  <ScaleCrop>false</ScaleCrop>
  <LinksUpToDate>false</LinksUpToDate>
  <CharactersWithSpaces>5520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2025-06-04T12:32:00Z</dcterms:created>
  <dc:creator>Admin</dc:creator>
  <cp:lastModifiedBy>◕‿◕ 丁﹏]</cp:lastModifiedBy>
  <cp:lastPrinted>2024-09-26T01:44:00Z</cp:lastPrinted>
  <dcterms:modified xsi:type="dcterms:W3CDTF">2025-10-14T02:13:18Z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ED97E01FD525427C9786E981F2231300_13</vt:lpwstr>
  </property>
  <property fmtid="{D5CDD505-2E9C-101B-9397-08002B2CF9AE}" pid="4" name="KSOTemplateDocerSaveRecord">
    <vt:lpwstr>eyJoZGlkIjoiMzk3OWI0YTlkYjNkNjE2NmYyYmFhNjhlNGNiM2VjMmQiLCJ1c2VySWQiOiIzNDY3NjExNTMifQ==</vt:lpwstr>
  </property>
</Properties>
</file>