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7282D3B" w14:textId="77777777" w:rsidR="00184B54" w:rsidRDefault="00D70324">
      <w:pPr>
        <w:spacing w:line="360" w:lineRule="auto"/>
        <w:jc w:val="left"/>
        <w:rPr>
          <w:rFonts w:eastAsia="华文中宋"/>
          <w:b/>
          <w:color w:val="000000"/>
          <w:sz w:val="48"/>
          <w:szCs w:val="48"/>
          <w:u w:val="single"/>
        </w:rPr>
      </w:pPr>
      <w:r>
        <w:rPr>
          <w:rFonts w:eastAsia="仿宋_GB2312" w:hint="eastAsia"/>
          <w:bCs/>
          <w:color w:val="000000"/>
          <w:sz w:val="28"/>
          <w:szCs w:val="28"/>
        </w:rPr>
        <w:t>合同编号：</w:t>
      </w:r>
      <w:r>
        <w:rPr>
          <w:rFonts w:eastAsia="仿宋_GB2312" w:hint="eastAsia"/>
          <w:bCs/>
          <w:color w:val="000000"/>
          <w:sz w:val="28"/>
          <w:szCs w:val="28"/>
          <w:u w:val="single"/>
        </w:rPr>
        <w:t xml:space="preserve"> </w:t>
      </w:r>
      <w:r>
        <w:rPr>
          <w:rFonts w:eastAsia="仿宋_GB2312"/>
          <w:bCs/>
          <w:color w:val="000000"/>
          <w:sz w:val="28"/>
          <w:szCs w:val="28"/>
          <w:u w:val="single"/>
        </w:rPr>
        <w:t xml:space="preserve"> </w:t>
      </w:r>
      <w:r>
        <w:rPr>
          <w:rFonts w:eastAsia="仿宋_GB2312" w:hint="eastAsia"/>
          <w:bCs/>
          <w:color w:val="000000"/>
          <w:sz w:val="28"/>
          <w:szCs w:val="28"/>
          <w:u w:val="single"/>
        </w:rPr>
        <w:t xml:space="preserve">          </w:t>
      </w:r>
      <w:r>
        <w:rPr>
          <w:noProof/>
        </w:rPr>
        <mc:AlternateContent>
          <mc:Choice Requires="wps">
            <w:drawing>
              <wp:anchor distT="0" distB="0" distL="114300" distR="114300" simplePos="0" relativeHeight="251662336" behindDoc="0" locked="0" layoutInCell="1" allowOverlap="1">
                <wp:simplePos x="0" y="0"/>
                <wp:positionH relativeFrom="column">
                  <wp:posOffset>1270000</wp:posOffset>
                </wp:positionH>
                <wp:positionV relativeFrom="paragraph">
                  <wp:posOffset>1270000</wp:posOffset>
                </wp:positionV>
                <wp:extent cx="2540000" cy="1270000"/>
                <wp:effectExtent l="3175" t="3175" r="0" b="3175"/>
                <wp:wrapNone/>
                <wp:docPr id="135656965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40000" cy="1270000"/>
                        </a:xfrm>
                        <a:prstGeom prst="rect">
                          <a:avLst/>
                        </a:prstGeom>
                      </wps:spPr>
                      <wps:bodyPr wrap="square" numCol="1" fromWordArt="1">
                        <a:prstTxWarp prst="textPlain">
                          <a:avLst>
                            <a:gd name="adj" fmla="val 50000"/>
                          </a:avLst>
                        </a:prstTxWarp>
                        <a:spAutoFit/>
                      </wps:bodyPr>
                    </wps:wsp>
                  </a:graphicData>
                </a:graphic>
              </wp:anchor>
            </w:drawing>
          </mc:Choice>
          <mc:Fallback xmlns:wpsCustomData="http://www.wps.cn/officeDocument/2013/wpsCustomData">
            <w:pict>
              <v:shape id="WordArt 2" o:spid="_x0000_s1026" o:spt="202" type="#_x0000_t202" style="position:absolute;left:0pt;margin-left:100pt;margin-top:100pt;height:100pt;width:200pt;z-index:251662336;mso-width-relative:page;mso-height-relative:page;" filled="f" stroked="f" coordsize="21600,21600" o:gfxdata="UEsDBAoAAAAAAIdO4kAAAAAAAAAAAAAAAAAEAAAAZHJzL1BLAwQUAAAACACHTuJAAeymXNUAAAAL&#10;AQAADwAAAGRycy9kb3ducmV2LnhtbE2PT0vDQBDF7wW/wzKCl9JuKra0MZsiBS+CYKvY6zQ7JqHZ&#10;2bC7/eO3dypIvb2Zebz5vWJ5dp06UoitZwOTcQaKuPK25drAx/vzaA4qJmSLnWcy8E0RluXNoMDc&#10;+hOv6bhJtZIQjjkaaFLqc61j1ZDDOPY9sdy+fHCYZAy1tgFPEu46fZ9lM+2wZfnQYE+rhqr95uAM&#10;PPXhE/fuzdFia4er4Vq/Tl+0MXe3k+wRVKJzuprhgi/oUArTzh/YRtUZkHTpkv6EOGa/m52Bh4vQ&#10;ZaH/dyh/AFBLAwQUAAAACACHTuJAn95Scg0CAAAmBAAADgAAAGRycy9lMm9Eb2MueG1srVPBctow&#10;EL13pv+g0b0YaKGtB5OhoeklbTMTMjkvkozdWlpVEtj8fVayIUxyyaHM4LGk1dv33j4vrjrdsINy&#10;vkZT8MlozJkyAmVtdgV/2Nx8+MKZD2AkNGhUwY/K86vl+3eL1uZqihU2UjlGIMbnrS14FYLNs8yL&#10;SmnwI7TK0GGJTkOgpdtl0kFL6LrJpuPxPGvRSetQKO9pd90f8gHRvQUQy7IWao1ir5UJPapTDQSS&#10;5Kvaer5MbMtSifC7LL0KrCk4KQ3pSU3ofRuf2XIB+c6BrWoxUIC3UHihSUNtqOkZag0B2N7Vr6B0&#10;LRx6LMNIoM56IckRUjEZv/DmvgKrkhay2tuz6f7/wYpfhzvHaklJ+Dibz+Zf6c+ZAU2Tf6RBrVxg&#10;0+hSa31OxfeWykP3DTu6kRR7e4vir2cGryswO7VyDttKgSSWE4IatpOWzdESbtrdqC58lzUNZBLh&#10;swv8vpmPnbbtT5R0BfYBU7eudDr6TM4xokBjPJ7HSIhM0OZ09mlMP84EnU2mn9Mi9oD8dN06H34o&#10;1Cy+FNxRThI8HG596EtPJQO3SKcntkV5JGothabg/t8enCKZe32NlDHSVjrUg3VxHdlGrE33CM4O&#10;DQNxvWtOoUldU3rkYD3IPwSkG8riARo2u5AwFJOYZ9R419sVmXRTJ/rRzZ7nQJ/ikwwYoh7zeblO&#10;Vc+f9/I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eymXNUAAAALAQAADwAAAAAAAAABACAAAAAi&#10;AAAAZHJzL2Rvd25yZXYueG1sUEsBAhQAFAAAAAgAh07iQJ/eUnINAgAAJgQAAA4AAAAAAAAAAQAg&#10;AAAAJAEAAGRycy9lMm9Eb2MueG1sUEsFBgAAAAAGAAYAWQEAAKMFAAAAAA==&#10;" adj="10800">
                <v:fill on="f" focussize="0,0"/>
                <v:stroke on="f"/>
                <v:imagedata o:title=""/>
                <o:lock v:ext="edit" text="t" aspectratio="f"/>
                <v:textbox style="mso-fit-shape-to-text:t;"/>
              </v:shape>
            </w:pict>
          </mc:Fallback>
        </mc:AlternateContent>
      </w:r>
    </w:p>
    <w:p w14:paraId="3B5C081A" w14:textId="77777777" w:rsidR="00184B54" w:rsidRDefault="00D70324">
      <w:pPr>
        <w:spacing w:line="360" w:lineRule="auto"/>
        <w:jc w:val="left"/>
        <w:rPr>
          <w:rFonts w:eastAsia="仿宋_GB2312"/>
          <w:bCs/>
          <w:color w:val="000000"/>
          <w:sz w:val="28"/>
          <w:szCs w:val="28"/>
          <w:u w:val="single"/>
        </w:rPr>
      </w:pPr>
      <w:r>
        <w:rPr>
          <w:rFonts w:eastAsia="仿宋_GB2312" w:hint="eastAsia"/>
          <w:bCs/>
          <w:color w:val="000000"/>
          <w:sz w:val="28"/>
          <w:szCs w:val="28"/>
          <w:u w:val="single"/>
        </w:rPr>
        <w:t xml:space="preserve">                    </w:t>
      </w:r>
    </w:p>
    <w:p w14:paraId="54AF94DA" w14:textId="77777777" w:rsidR="00184B54" w:rsidRDefault="00184B54">
      <w:pPr>
        <w:pStyle w:val="1"/>
      </w:pPr>
    </w:p>
    <w:p w14:paraId="6DBB9B53" w14:textId="77777777" w:rsidR="00184B54" w:rsidRDefault="00D70324">
      <w:pPr>
        <w:jc w:val="center"/>
        <w:rPr>
          <w:rFonts w:ascii="宋体" w:hAnsi="宋体" w:cs="宋体"/>
          <w:b/>
          <w:bCs/>
          <w:sz w:val="48"/>
          <w:szCs w:val="48"/>
        </w:rPr>
      </w:pPr>
      <w:r>
        <w:rPr>
          <w:rFonts w:ascii="宋体" w:hAnsi="宋体" w:cs="宋体" w:hint="eastAsia"/>
          <w:b/>
          <w:bCs/>
          <w:sz w:val="48"/>
          <w:szCs w:val="48"/>
        </w:rPr>
        <w:t>中国科学院空天信息创新研究院广州园区一期建设项目电梯采购及安装</w:t>
      </w:r>
    </w:p>
    <w:p w14:paraId="6EEE4D01" w14:textId="77777777" w:rsidR="00184B54" w:rsidRDefault="00D70324">
      <w:pPr>
        <w:jc w:val="center"/>
        <w:rPr>
          <w:rFonts w:ascii="宋体" w:hAnsi="宋体" w:cs="宋体"/>
          <w:b/>
          <w:bCs/>
          <w:sz w:val="48"/>
          <w:szCs w:val="48"/>
        </w:rPr>
      </w:pPr>
      <w:r>
        <w:rPr>
          <w:rFonts w:ascii="宋体" w:hAnsi="宋体" w:cs="宋体" w:hint="eastAsia"/>
          <w:b/>
          <w:bCs/>
          <w:sz w:val="48"/>
          <w:szCs w:val="48"/>
        </w:rPr>
        <w:t>专业分包合同</w:t>
      </w:r>
    </w:p>
    <w:p w14:paraId="470D0916" w14:textId="77777777" w:rsidR="00184B54" w:rsidRDefault="00184B54">
      <w:pPr>
        <w:spacing w:line="360" w:lineRule="auto"/>
        <w:jc w:val="center"/>
        <w:rPr>
          <w:rFonts w:eastAsia="华文中宋"/>
          <w:b/>
          <w:color w:val="000000"/>
          <w:sz w:val="56"/>
          <w:szCs w:val="48"/>
        </w:rPr>
      </w:pPr>
    </w:p>
    <w:p w14:paraId="5A227638" w14:textId="77777777" w:rsidR="00184B54" w:rsidRDefault="00184B54">
      <w:pPr>
        <w:spacing w:line="360" w:lineRule="auto"/>
        <w:rPr>
          <w:rFonts w:eastAsia="华文中宋"/>
          <w:b/>
          <w:color w:val="000000"/>
          <w:sz w:val="48"/>
          <w:szCs w:val="48"/>
        </w:rPr>
      </w:pPr>
    </w:p>
    <w:p w14:paraId="771E2B64" w14:textId="77777777" w:rsidR="00184B54" w:rsidRDefault="00D70324">
      <w:pPr>
        <w:spacing w:line="360" w:lineRule="auto"/>
        <w:jc w:val="center"/>
        <w:rPr>
          <w:rFonts w:eastAsia="黑体"/>
          <w:b/>
          <w:color w:val="000000"/>
          <w:sz w:val="56"/>
          <w:szCs w:val="56"/>
        </w:rPr>
      </w:pPr>
      <w:r>
        <w:rPr>
          <w:rFonts w:eastAsia="楷体_GB2312"/>
          <w:b/>
          <w:noProof/>
          <w:color w:val="000000"/>
          <w:sz w:val="56"/>
          <w:szCs w:val="56"/>
        </w:rPr>
        <w:drawing>
          <wp:anchor distT="0" distB="0" distL="114300" distR="114300" simplePos="0" relativeHeight="251663360" behindDoc="1" locked="0" layoutInCell="1" allowOverlap="1">
            <wp:simplePos x="0" y="0"/>
            <wp:positionH relativeFrom="column">
              <wp:posOffset>1887855</wp:posOffset>
            </wp:positionH>
            <wp:positionV relativeFrom="paragraph">
              <wp:posOffset>53340</wp:posOffset>
            </wp:positionV>
            <wp:extent cx="1685925" cy="2352675"/>
            <wp:effectExtent l="0" t="0" r="0" b="0"/>
            <wp:wrapNone/>
            <wp:docPr id="3" name="图片 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图片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85925" cy="2352675"/>
                    </a:xfrm>
                    <a:prstGeom prst="rect">
                      <a:avLst/>
                    </a:prstGeom>
                    <a:noFill/>
                  </pic:spPr>
                </pic:pic>
              </a:graphicData>
            </a:graphic>
          </wp:anchor>
        </w:drawing>
      </w:r>
    </w:p>
    <w:p w14:paraId="5B738E7E" w14:textId="77777777" w:rsidR="00184B54" w:rsidRDefault="00184B54">
      <w:pPr>
        <w:spacing w:line="360" w:lineRule="auto"/>
        <w:jc w:val="center"/>
        <w:rPr>
          <w:rFonts w:eastAsia="楷体_GB2312"/>
          <w:b/>
          <w:color w:val="000000"/>
          <w:sz w:val="56"/>
          <w:szCs w:val="56"/>
        </w:rPr>
      </w:pPr>
    </w:p>
    <w:p w14:paraId="7B2E58A7" w14:textId="77777777" w:rsidR="00184B54" w:rsidRDefault="00184B54">
      <w:pPr>
        <w:spacing w:line="360" w:lineRule="auto"/>
        <w:jc w:val="center"/>
        <w:rPr>
          <w:rFonts w:eastAsia="黑体"/>
          <w:b/>
          <w:color w:val="000000"/>
          <w:sz w:val="48"/>
          <w:szCs w:val="48"/>
        </w:rPr>
      </w:pPr>
    </w:p>
    <w:p w14:paraId="3C0BF98D" w14:textId="77777777" w:rsidR="00184B54" w:rsidRDefault="00184B54">
      <w:pPr>
        <w:spacing w:line="360" w:lineRule="auto"/>
        <w:jc w:val="center"/>
        <w:rPr>
          <w:rFonts w:eastAsia="华文中宋"/>
          <w:b/>
          <w:color w:val="000000"/>
          <w:sz w:val="48"/>
          <w:szCs w:val="48"/>
        </w:rPr>
      </w:pPr>
    </w:p>
    <w:p w14:paraId="32716BDE" w14:textId="77777777" w:rsidR="00184B54" w:rsidRDefault="00184B54">
      <w:pPr>
        <w:spacing w:line="360" w:lineRule="auto"/>
        <w:jc w:val="center"/>
        <w:rPr>
          <w:rFonts w:eastAsia="华文中宋"/>
          <w:b/>
          <w:color w:val="000000"/>
          <w:sz w:val="48"/>
          <w:szCs w:val="48"/>
        </w:rPr>
      </w:pPr>
    </w:p>
    <w:p w14:paraId="4443EEBA" w14:textId="77777777" w:rsidR="00184B54" w:rsidRDefault="00184B54">
      <w:pPr>
        <w:spacing w:line="360" w:lineRule="auto"/>
        <w:rPr>
          <w:rFonts w:ascii="仿宋_GB2312" w:eastAsia="仿宋_GB2312" w:hAnsi="仿宋_GB2312" w:cs="仿宋_GB2312"/>
          <w:b/>
          <w:bCs/>
          <w:sz w:val="28"/>
          <w:szCs w:val="28"/>
        </w:rPr>
      </w:pPr>
    </w:p>
    <w:p w14:paraId="7D2A2F8E" w14:textId="77777777" w:rsidR="00184B54" w:rsidRDefault="00D70324">
      <w:pPr>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项目名称：【 </w:t>
      </w:r>
      <w:r>
        <w:rPr>
          <w:rFonts w:ascii="仿宋_GB2312" w:eastAsia="仿宋_GB2312" w:hAnsi="仿宋_GB2312" w:cs="仿宋_GB2312" w:hint="eastAsia"/>
          <w:b/>
          <w:color w:val="000000"/>
          <w:sz w:val="28"/>
          <w:szCs w:val="28"/>
        </w:rPr>
        <w:t>中国科学院空天信息创新研究院广州园区一期建设项目</w:t>
      </w:r>
      <w:r>
        <w:rPr>
          <w:rFonts w:ascii="仿宋_GB2312" w:eastAsia="仿宋_GB2312" w:hAnsi="仿宋_GB2312" w:cs="仿宋_GB2312" w:hint="eastAsia"/>
          <w:b/>
          <w:bCs/>
          <w:sz w:val="28"/>
          <w:szCs w:val="28"/>
        </w:rPr>
        <w:t>】</w:t>
      </w:r>
    </w:p>
    <w:p w14:paraId="566F608F" w14:textId="77777777" w:rsidR="00184B54" w:rsidRDefault="00D70324">
      <w:pPr>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甲    方：【   </w:t>
      </w:r>
      <w:r>
        <w:rPr>
          <w:rFonts w:ascii="仿宋_GB2312" w:eastAsia="仿宋_GB2312" w:hAnsi="仿宋_GB2312" w:cs="仿宋_GB2312" w:hint="eastAsia"/>
          <w:b/>
          <w:color w:val="000000"/>
          <w:sz w:val="28"/>
          <w:szCs w:val="28"/>
        </w:rPr>
        <w:t xml:space="preserve">中国建筑第二工程局有限公司   </w:t>
      </w:r>
      <w:r>
        <w:rPr>
          <w:rFonts w:ascii="仿宋_GB2312" w:eastAsia="仿宋_GB2312" w:hAnsi="仿宋_GB2312" w:cs="仿宋_GB2312" w:hint="eastAsia"/>
          <w:b/>
          <w:bCs/>
          <w:sz w:val="28"/>
          <w:szCs w:val="28"/>
        </w:rPr>
        <w:t>】</w:t>
      </w:r>
    </w:p>
    <w:p w14:paraId="09D81F1A" w14:textId="77777777" w:rsidR="00184B54" w:rsidRDefault="00D70324">
      <w:pPr>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乙    方：【     </w:t>
      </w:r>
      <w:r>
        <w:rPr>
          <w:rFonts w:ascii="仿宋_GB2312" w:eastAsia="仿宋_GB2312" w:hAnsi="仿宋_GB2312" w:cs="仿宋_GB2312"/>
          <w:b/>
          <w:bCs/>
          <w:sz w:val="28"/>
          <w:szCs w:val="28"/>
        </w:rPr>
        <w:t xml:space="preserve">             </w:t>
      </w:r>
      <w:r>
        <w:rPr>
          <w:rFonts w:ascii="仿宋_GB2312" w:eastAsia="仿宋_GB2312" w:hAnsi="仿宋_GB2312" w:cs="仿宋_GB2312" w:hint="eastAsia"/>
          <w:b/>
          <w:bCs/>
          <w:sz w:val="28"/>
          <w:szCs w:val="28"/>
        </w:rPr>
        <w:t xml:space="preserve">    </w:t>
      </w:r>
      <w:r>
        <w:rPr>
          <w:rFonts w:ascii="仿宋_GB2312" w:eastAsia="仿宋_GB2312" w:hAnsi="仿宋_GB2312" w:cs="仿宋_GB2312"/>
          <w:b/>
          <w:bCs/>
          <w:sz w:val="28"/>
          <w:szCs w:val="28"/>
        </w:rPr>
        <w:t xml:space="preserve">      </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color w:val="000000"/>
          <w:sz w:val="28"/>
          <w:szCs w:val="28"/>
        </w:rPr>
        <w:t xml:space="preserve">  </w:t>
      </w:r>
      <w:r>
        <w:rPr>
          <w:rFonts w:ascii="仿宋_GB2312" w:eastAsia="仿宋_GB2312" w:hAnsi="仿宋_GB2312" w:cs="仿宋_GB2312" w:hint="eastAsia"/>
          <w:b/>
          <w:bCs/>
          <w:sz w:val="28"/>
          <w:szCs w:val="28"/>
        </w:rPr>
        <w:t>】</w:t>
      </w:r>
    </w:p>
    <w:p w14:paraId="432DD10E" w14:textId="77777777" w:rsidR="00184B54" w:rsidRDefault="00D70324">
      <w:pPr>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签订时间：【        年      月     日       】</w:t>
      </w:r>
    </w:p>
    <w:p w14:paraId="4FB9F128" w14:textId="77777777" w:rsidR="00184B54" w:rsidRDefault="00D70324">
      <w:pPr>
        <w:spacing w:line="360" w:lineRule="auto"/>
        <w:rPr>
          <w:rFonts w:ascii="仿宋_GB2312" w:eastAsia="仿宋_GB2312" w:hAnsi="仿宋_GB2312" w:cs="仿宋_GB2312"/>
          <w:bCs/>
          <w:color w:val="C00000"/>
          <w:sz w:val="28"/>
          <w:szCs w:val="28"/>
        </w:rPr>
      </w:pPr>
      <w:r>
        <w:rPr>
          <w:rFonts w:ascii="仿宋_GB2312" w:eastAsia="仿宋_GB2312" w:hAnsi="仿宋_GB2312" w:cs="仿宋_GB2312" w:hint="eastAsia"/>
          <w:b/>
          <w:bCs/>
          <w:sz w:val="28"/>
          <w:szCs w:val="28"/>
        </w:rPr>
        <w:t xml:space="preserve">签订地点：【       </w:t>
      </w:r>
      <w:r>
        <w:rPr>
          <w:rFonts w:ascii="仿宋_GB2312" w:eastAsia="仿宋_GB2312" w:hAnsi="仿宋_GB2312" w:cs="仿宋_GB2312"/>
          <w:b/>
          <w:bCs/>
          <w:sz w:val="28"/>
          <w:szCs w:val="28"/>
        </w:rPr>
        <w:t xml:space="preserve">         </w:t>
      </w:r>
      <w:r>
        <w:rPr>
          <w:rFonts w:ascii="仿宋_GB2312" w:eastAsia="仿宋_GB2312" w:hAnsi="仿宋_GB2312" w:cs="仿宋_GB2312" w:hint="eastAsia"/>
          <w:b/>
          <w:bCs/>
          <w:sz w:val="28"/>
          <w:szCs w:val="28"/>
        </w:rPr>
        <w:t xml:space="preserve">    </w:t>
      </w:r>
      <w:r>
        <w:rPr>
          <w:rFonts w:ascii="仿宋_GB2312" w:eastAsia="仿宋_GB2312" w:hAnsi="仿宋_GB2312" w:cs="仿宋_GB2312"/>
          <w:b/>
          <w:bCs/>
          <w:sz w:val="28"/>
          <w:szCs w:val="28"/>
        </w:rPr>
        <w:t xml:space="preserve">       </w:t>
      </w:r>
      <w:r>
        <w:rPr>
          <w:rFonts w:ascii="仿宋_GB2312" w:eastAsia="仿宋_GB2312" w:hAnsi="仿宋_GB2312" w:cs="仿宋_GB2312" w:hint="eastAsia"/>
          <w:b/>
          <w:bCs/>
          <w:sz w:val="28"/>
          <w:szCs w:val="28"/>
        </w:rPr>
        <w:t xml:space="preserve">     】</w:t>
      </w:r>
    </w:p>
    <w:p w14:paraId="2B657B07" w14:textId="77777777" w:rsidR="00184B54" w:rsidRDefault="00184B54">
      <w:pPr>
        <w:spacing w:line="360" w:lineRule="auto"/>
        <w:rPr>
          <w:rFonts w:ascii="宋体" w:hAnsi="宋体" w:cs="宋体"/>
          <w:b/>
        </w:rPr>
        <w:sectPr w:rsidR="00184B54">
          <w:headerReference w:type="even" r:id="rId10"/>
          <w:headerReference w:type="default" r:id="rId11"/>
          <w:footerReference w:type="default" r:id="rId12"/>
          <w:headerReference w:type="first" r:id="rId13"/>
          <w:pgSz w:w="11906" w:h="16838"/>
          <w:pgMar w:top="1440" w:right="1587" w:bottom="1440" w:left="1587" w:header="851" w:footer="992" w:gutter="0"/>
          <w:cols w:space="425"/>
          <w:docGrid w:type="lines" w:linePitch="312"/>
        </w:sectPr>
      </w:pPr>
    </w:p>
    <w:p w14:paraId="6F2D79CE" w14:textId="77777777" w:rsidR="00184B54" w:rsidRDefault="00D70324">
      <w:pPr>
        <w:pStyle w:val="Style3"/>
        <w:spacing w:before="0" w:after="0" w:line="360" w:lineRule="auto"/>
        <w:jc w:val="center"/>
        <w:rPr>
          <w:rFonts w:eastAsia="仿宋_GB2312"/>
          <w:kern w:val="2"/>
          <w:sz w:val="24"/>
          <w:szCs w:val="24"/>
          <w:lang w:val="en-US"/>
        </w:rPr>
      </w:pPr>
      <w:bookmarkStart w:id="0" w:name="_Toc384137521"/>
      <w:bookmarkStart w:id="1" w:name="_Toc383940876"/>
      <w:bookmarkStart w:id="2" w:name="_Toc384026350"/>
      <w:bookmarkStart w:id="3" w:name="_Toc389602795"/>
      <w:bookmarkStart w:id="4" w:name="_Toc389663452"/>
      <w:r>
        <w:rPr>
          <w:rFonts w:eastAsia="华文中宋"/>
          <w:sz w:val="40"/>
          <w:szCs w:val="40"/>
        </w:rPr>
        <w:lastRenderedPageBreak/>
        <w:t>目</w:t>
      </w:r>
      <w:r>
        <w:rPr>
          <w:rFonts w:eastAsia="华文中宋"/>
          <w:sz w:val="40"/>
          <w:szCs w:val="40"/>
        </w:rPr>
        <w:t xml:space="preserve">  </w:t>
      </w:r>
      <w:r>
        <w:rPr>
          <w:rFonts w:eastAsia="华文中宋"/>
          <w:sz w:val="40"/>
          <w:szCs w:val="40"/>
        </w:rPr>
        <w:t>录</w:t>
      </w:r>
      <w:r>
        <w:rPr>
          <w:rFonts w:eastAsia="仿宋_GB2312"/>
          <w:kern w:val="2"/>
          <w:sz w:val="24"/>
          <w:szCs w:val="24"/>
          <w:lang w:val="en-US"/>
        </w:rPr>
        <w:fldChar w:fldCharType="begin"/>
      </w:r>
      <w:r>
        <w:rPr>
          <w:rFonts w:eastAsia="仿宋_GB2312"/>
          <w:kern w:val="2"/>
          <w:sz w:val="24"/>
          <w:szCs w:val="24"/>
          <w:lang w:val="en-US"/>
        </w:rPr>
        <w:instrText xml:space="preserve"> TOC \o "1-4" \h \z \u </w:instrText>
      </w:r>
      <w:r>
        <w:rPr>
          <w:rFonts w:eastAsia="仿宋_GB2312"/>
          <w:kern w:val="2"/>
          <w:sz w:val="24"/>
          <w:szCs w:val="24"/>
          <w:lang w:val="en-US"/>
        </w:rPr>
        <w:fldChar w:fldCharType="separate"/>
      </w:r>
      <w:r>
        <w:rPr>
          <w:noProof/>
          <w:lang w:val="en-US"/>
        </w:rPr>
        <mc:AlternateContent>
          <mc:Choice Requires="wps">
            <w:drawing>
              <wp:anchor distT="0" distB="0" distL="114300" distR="114300" simplePos="0" relativeHeight="251664384" behindDoc="0" locked="0" layoutInCell="1" allowOverlap="1">
                <wp:simplePos x="0" y="0"/>
                <wp:positionH relativeFrom="column">
                  <wp:posOffset>1270000</wp:posOffset>
                </wp:positionH>
                <wp:positionV relativeFrom="paragraph">
                  <wp:posOffset>1270000</wp:posOffset>
                </wp:positionV>
                <wp:extent cx="2540000" cy="1270000"/>
                <wp:effectExtent l="3175" t="3175" r="0" b="3175"/>
                <wp:wrapNone/>
                <wp:docPr id="817067247"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40000" cy="1270000"/>
                        </a:xfrm>
                        <a:prstGeom prst="rect">
                          <a:avLst/>
                        </a:prstGeom>
                      </wps:spPr>
                      <wps:bodyPr wrap="square" numCol="1" fromWordArt="1">
                        <a:prstTxWarp prst="textPlain">
                          <a:avLst>
                            <a:gd name="adj" fmla="val 50000"/>
                          </a:avLst>
                        </a:prstTxWarp>
                        <a:spAutoFit/>
                      </wps:bodyPr>
                    </wps:wsp>
                  </a:graphicData>
                </a:graphic>
              </wp:anchor>
            </w:drawing>
          </mc:Choice>
          <mc:Fallback xmlns:wpsCustomData="http://www.wps.cn/officeDocument/2013/wpsCustomData">
            <w:pict>
              <v:shape id="WordArt 4" o:spid="_x0000_s1026" o:spt="202" type="#_x0000_t202" style="position:absolute;left:0pt;margin-left:100pt;margin-top:100pt;height:100pt;width:200pt;z-index:251664384;mso-width-relative:page;mso-height-relative:page;" filled="f" stroked="f" coordsize="21600,21600" o:gfxdata="UEsDBAoAAAAAAIdO4kAAAAAAAAAAAAAAAAAEAAAAZHJzL1BLAwQUAAAACACHTuJAAeymXNUAAAAL&#10;AQAADwAAAGRycy9kb3ducmV2LnhtbE2PT0vDQBDF7wW/wzKCl9JuKra0MZsiBS+CYKvY6zQ7JqHZ&#10;2bC7/eO3dypIvb2Zebz5vWJ5dp06UoitZwOTcQaKuPK25drAx/vzaA4qJmSLnWcy8E0RluXNoMDc&#10;+hOv6bhJtZIQjjkaaFLqc61j1ZDDOPY9sdy+fHCYZAy1tgFPEu46fZ9lM+2wZfnQYE+rhqr95uAM&#10;PPXhE/fuzdFia4er4Vq/Tl+0MXe3k+wRVKJzuprhgi/oUArTzh/YRtUZkHTpkv6EOGa/m52Bh4vQ&#10;ZaH/dyh/AFBLAwQUAAAACACHTuJAnRk1/Q0CAAAlBAAADgAAAGRycy9lMm9Eb2MueG1srVNBbtsw&#10;ELwX6B8I3htJhhMHguXAjZte0jZAXOS8JilLrchlSdqyf98lJTtGesmhOggiuZydmR3N7w66Y3vl&#10;fIum4sVVzpkyAmVrthX/uX74dMuZD2AkdGhUxY/K87vFxw/z3pZqgg12UjlGIMaXva14E4Its8yL&#10;RmnwV2iVocManYZAS7fNpIOe0HWXTfL8JuvRSetQKO9pdzUc8hHRvQcQ67oVaoVip5UJA6pTHQSS&#10;5JvWer5IbOtaifCjrr0KrKs4KQ3pTU3oexPf2WIO5daBbVoxUoD3UHijSUNrqOkZagUB2M61/0Dp&#10;Vjj0WIcrgTobhCRHSEWRv/HmuQGrkhay2tuz6f7/wYrv+yfHWlnx22KW38wm0xlnBjQN/oXmtHSB&#10;TaNJvfUl1T5bqg6Hz3ig6CTB3j6i+O2ZwfsGzFYtncO+USCJZEFQ43aSsj5awk27a3UIX2RL8ygi&#10;fHaBPzTzsdOm/4aSrsAuYOp2qJ2ONpNxjCjQFI/nKRIiE7Q5uZ7m9HAm6KyYzNIi9oDydN06H74q&#10;1Cx+VNxRTBI87B99GEpPJSO3SGcgtkF5JGo9Zabi/s8OnCKZO32PFDHSVjvUo3VxHdlGrPXhBZwd&#10;Gwbi+tSdMpO6pvDI0XqQvwhIdxTFPXTs+kLCWExiXlHjXW+XZNJDm+hHNweeI31KTzJgTHqM5+U6&#10;Vb3+3Y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eymXNUAAAALAQAADwAAAAAAAAABACAAAAAi&#10;AAAAZHJzL2Rvd25yZXYueG1sUEsBAhQAFAAAAAgAh07iQJ0ZNf0NAgAAJQQAAA4AAAAAAAAAAQAg&#10;AAAAJAEAAGRycy9lMm9Eb2MueG1sUEsFBgAAAAAGAAYAWQEAAKMFAAAAAA==&#10;" adj="10800">
                <v:fill on="f" focussize="0,0"/>
                <v:stroke on="f"/>
                <v:imagedata o:title=""/>
                <o:lock v:ext="edit" text="t" aspectratio="f"/>
                <v:textbox style="mso-fit-shape-to-text:t;"/>
              </v:shape>
            </w:pict>
          </mc:Fallback>
        </mc:AlternateContent>
      </w:r>
    </w:p>
    <w:p w14:paraId="3EA6D1DE" w14:textId="77777777" w:rsidR="00184B54" w:rsidRDefault="00170AC4">
      <w:pPr>
        <w:pStyle w:val="40"/>
        <w:tabs>
          <w:tab w:val="right" w:leader="dot" w:pos="8306"/>
        </w:tabs>
        <w:spacing w:afterLines="50" w:after="120" w:line="360" w:lineRule="auto"/>
        <w:ind w:left="0"/>
        <w:jc w:val="both"/>
        <w:rPr>
          <w:rFonts w:ascii="仿宋_GB2312" w:eastAsia="仿宋_GB2312" w:hAnsi="仿宋_GB2312" w:cs="仿宋_GB2312"/>
          <w:b/>
          <w:bCs/>
          <w:sz w:val="28"/>
          <w:szCs w:val="28"/>
        </w:rPr>
      </w:pPr>
      <w:hyperlink w:anchor="_Toc25369" w:history="1">
        <w:r w:rsidR="00D70324">
          <w:rPr>
            <w:rFonts w:ascii="仿宋_GB2312" w:eastAsia="仿宋_GB2312" w:hAnsi="仿宋_GB2312" w:cs="仿宋_GB2312" w:hint="eastAsia"/>
            <w:b/>
            <w:bCs/>
            <w:sz w:val="28"/>
            <w:szCs w:val="28"/>
          </w:rPr>
          <w:t>第一部分 合同协议书</w:t>
        </w:r>
        <w:r w:rsidR="00D70324">
          <w:rPr>
            <w:rFonts w:ascii="仿宋_GB2312" w:eastAsia="仿宋_GB2312" w:hAnsi="仿宋_GB2312" w:cs="仿宋_GB2312" w:hint="eastAsia"/>
            <w:b/>
            <w:bCs/>
            <w:sz w:val="28"/>
            <w:szCs w:val="28"/>
          </w:rPr>
          <w:tab/>
        </w:r>
        <w:r w:rsidR="00D70324">
          <w:rPr>
            <w:rFonts w:ascii="仿宋_GB2312" w:eastAsia="仿宋_GB2312" w:hAnsi="仿宋_GB2312" w:cs="仿宋_GB2312" w:hint="eastAsia"/>
            <w:b/>
            <w:bCs/>
            <w:sz w:val="28"/>
            <w:szCs w:val="28"/>
          </w:rPr>
          <w:fldChar w:fldCharType="begin"/>
        </w:r>
        <w:r w:rsidR="00D70324">
          <w:rPr>
            <w:rFonts w:ascii="仿宋_GB2312" w:eastAsia="仿宋_GB2312" w:hAnsi="仿宋_GB2312" w:cs="仿宋_GB2312" w:hint="eastAsia"/>
            <w:b/>
            <w:bCs/>
            <w:sz w:val="28"/>
            <w:szCs w:val="28"/>
          </w:rPr>
          <w:instrText xml:space="preserve"> PAGEREF _Toc25369 \h </w:instrText>
        </w:r>
        <w:r w:rsidR="00D70324">
          <w:rPr>
            <w:rFonts w:ascii="仿宋_GB2312" w:eastAsia="仿宋_GB2312" w:hAnsi="仿宋_GB2312" w:cs="仿宋_GB2312" w:hint="eastAsia"/>
            <w:b/>
            <w:bCs/>
            <w:sz w:val="28"/>
            <w:szCs w:val="28"/>
          </w:rPr>
        </w:r>
        <w:r w:rsidR="00D70324">
          <w:rPr>
            <w:rFonts w:ascii="仿宋_GB2312" w:eastAsia="仿宋_GB2312" w:hAnsi="仿宋_GB2312" w:cs="仿宋_GB2312" w:hint="eastAsia"/>
            <w:b/>
            <w:bCs/>
            <w:sz w:val="28"/>
            <w:szCs w:val="28"/>
          </w:rPr>
          <w:fldChar w:fldCharType="separate"/>
        </w:r>
        <w:r w:rsidR="00D70324">
          <w:rPr>
            <w:rFonts w:ascii="仿宋_GB2312" w:eastAsia="仿宋_GB2312" w:hAnsi="仿宋_GB2312" w:cs="仿宋_GB2312" w:hint="eastAsia"/>
            <w:b/>
            <w:bCs/>
            <w:sz w:val="28"/>
            <w:szCs w:val="28"/>
          </w:rPr>
          <w:t>1</w:t>
        </w:r>
        <w:r w:rsidR="00D70324">
          <w:rPr>
            <w:rFonts w:ascii="仿宋_GB2312" w:eastAsia="仿宋_GB2312" w:hAnsi="仿宋_GB2312" w:cs="仿宋_GB2312" w:hint="eastAsia"/>
            <w:b/>
            <w:bCs/>
            <w:sz w:val="28"/>
            <w:szCs w:val="28"/>
          </w:rPr>
          <w:fldChar w:fldCharType="end"/>
        </w:r>
      </w:hyperlink>
    </w:p>
    <w:p w14:paraId="20CDF935"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23838" w:history="1">
        <w:r w:rsidR="00D70324">
          <w:rPr>
            <w:rFonts w:ascii="仿宋_GB2312" w:eastAsia="仿宋_GB2312" w:hAnsi="仿宋_GB2312" w:cs="仿宋_GB2312" w:hint="eastAsia"/>
            <w:sz w:val="24"/>
            <w:szCs w:val="24"/>
          </w:rPr>
          <w:t>1. 工程概况</w:t>
        </w:r>
        <w:r w:rsidR="00D70324">
          <w:rPr>
            <w:rFonts w:ascii="仿宋_GB2312" w:eastAsia="仿宋_GB2312" w:hAnsi="仿宋_GB2312" w:cs="仿宋_GB2312" w:hint="eastAsia"/>
            <w:sz w:val="24"/>
            <w:szCs w:val="24"/>
          </w:rPr>
          <w:tab/>
        </w:r>
        <w:r w:rsidR="00D70324">
          <w:rPr>
            <w:rFonts w:ascii="仿宋_GB2312" w:eastAsia="仿宋_GB2312" w:hAnsi="仿宋_GB2312" w:cs="仿宋_GB2312" w:hint="eastAsia"/>
            <w:sz w:val="24"/>
            <w:szCs w:val="24"/>
          </w:rPr>
          <w:fldChar w:fldCharType="begin"/>
        </w:r>
        <w:r w:rsidR="00D70324">
          <w:rPr>
            <w:rFonts w:ascii="仿宋_GB2312" w:eastAsia="仿宋_GB2312" w:hAnsi="仿宋_GB2312" w:cs="仿宋_GB2312" w:hint="eastAsia"/>
            <w:sz w:val="24"/>
            <w:szCs w:val="24"/>
          </w:rPr>
          <w:instrText xml:space="preserve"> PAGEREF _Toc23838 \h </w:instrText>
        </w:r>
        <w:r w:rsidR="00D70324">
          <w:rPr>
            <w:rFonts w:ascii="仿宋_GB2312" w:eastAsia="仿宋_GB2312" w:hAnsi="仿宋_GB2312" w:cs="仿宋_GB2312" w:hint="eastAsia"/>
            <w:sz w:val="24"/>
            <w:szCs w:val="24"/>
          </w:rPr>
        </w:r>
        <w:r w:rsidR="00D70324">
          <w:rPr>
            <w:rFonts w:ascii="仿宋_GB2312" w:eastAsia="仿宋_GB2312" w:hAnsi="仿宋_GB2312" w:cs="仿宋_GB2312" w:hint="eastAsia"/>
            <w:sz w:val="24"/>
            <w:szCs w:val="24"/>
          </w:rPr>
          <w:fldChar w:fldCharType="separate"/>
        </w:r>
        <w:r w:rsidR="00D70324">
          <w:rPr>
            <w:rFonts w:ascii="仿宋_GB2312" w:eastAsia="仿宋_GB2312" w:hAnsi="仿宋_GB2312" w:cs="仿宋_GB2312" w:hint="eastAsia"/>
            <w:sz w:val="24"/>
            <w:szCs w:val="24"/>
          </w:rPr>
          <w:t>1</w:t>
        </w:r>
        <w:r w:rsidR="00D70324">
          <w:rPr>
            <w:rFonts w:ascii="仿宋_GB2312" w:eastAsia="仿宋_GB2312" w:hAnsi="仿宋_GB2312" w:cs="仿宋_GB2312" w:hint="eastAsia"/>
            <w:sz w:val="24"/>
            <w:szCs w:val="24"/>
          </w:rPr>
          <w:fldChar w:fldCharType="end"/>
        </w:r>
      </w:hyperlink>
    </w:p>
    <w:p w14:paraId="18DE2BA4"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15188" w:history="1">
        <w:r w:rsidR="00D70324">
          <w:rPr>
            <w:rFonts w:ascii="仿宋_GB2312" w:eastAsia="仿宋_GB2312" w:hAnsi="仿宋_GB2312" w:cs="仿宋_GB2312" w:hint="eastAsia"/>
            <w:sz w:val="24"/>
            <w:szCs w:val="24"/>
          </w:rPr>
          <w:t>2. 分包合同工期</w:t>
        </w:r>
        <w:r w:rsidR="00D70324">
          <w:rPr>
            <w:rFonts w:ascii="仿宋_GB2312" w:eastAsia="仿宋_GB2312" w:hAnsi="仿宋_GB2312" w:cs="仿宋_GB2312" w:hint="eastAsia"/>
            <w:sz w:val="24"/>
            <w:szCs w:val="24"/>
          </w:rPr>
          <w:tab/>
        </w:r>
        <w:r w:rsidR="00D70324">
          <w:rPr>
            <w:rFonts w:ascii="仿宋_GB2312" w:eastAsia="仿宋_GB2312" w:hAnsi="仿宋_GB2312" w:cs="仿宋_GB2312" w:hint="eastAsia"/>
            <w:sz w:val="24"/>
            <w:szCs w:val="24"/>
          </w:rPr>
          <w:fldChar w:fldCharType="begin"/>
        </w:r>
        <w:r w:rsidR="00D70324">
          <w:rPr>
            <w:rFonts w:ascii="仿宋_GB2312" w:eastAsia="仿宋_GB2312" w:hAnsi="仿宋_GB2312" w:cs="仿宋_GB2312" w:hint="eastAsia"/>
            <w:sz w:val="24"/>
            <w:szCs w:val="24"/>
          </w:rPr>
          <w:instrText xml:space="preserve"> PAGEREF _Toc15188 \h </w:instrText>
        </w:r>
        <w:r w:rsidR="00D70324">
          <w:rPr>
            <w:rFonts w:ascii="仿宋_GB2312" w:eastAsia="仿宋_GB2312" w:hAnsi="仿宋_GB2312" w:cs="仿宋_GB2312" w:hint="eastAsia"/>
            <w:sz w:val="24"/>
            <w:szCs w:val="24"/>
          </w:rPr>
        </w:r>
        <w:r w:rsidR="00D70324">
          <w:rPr>
            <w:rFonts w:ascii="仿宋_GB2312" w:eastAsia="仿宋_GB2312" w:hAnsi="仿宋_GB2312" w:cs="仿宋_GB2312" w:hint="eastAsia"/>
            <w:sz w:val="24"/>
            <w:szCs w:val="24"/>
          </w:rPr>
          <w:fldChar w:fldCharType="separate"/>
        </w:r>
        <w:r w:rsidR="00D70324">
          <w:rPr>
            <w:rFonts w:ascii="仿宋_GB2312" w:eastAsia="仿宋_GB2312" w:hAnsi="仿宋_GB2312" w:cs="仿宋_GB2312" w:hint="eastAsia"/>
            <w:sz w:val="24"/>
            <w:szCs w:val="24"/>
          </w:rPr>
          <w:t>2</w:t>
        </w:r>
        <w:r w:rsidR="00D70324">
          <w:rPr>
            <w:rFonts w:ascii="仿宋_GB2312" w:eastAsia="仿宋_GB2312" w:hAnsi="仿宋_GB2312" w:cs="仿宋_GB2312" w:hint="eastAsia"/>
            <w:sz w:val="24"/>
            <w:szCs w:val="24"/>
          </w:rPr>
          <w:fldChar w:fldCharType="end"/>
        </w:r>
      </w:hyperlink>
    </w:p>
    <w:p w14:paraId="1E3CEDB3"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2709" w:history="1">
        <w:r w:rsidR="00D70324">
          <w:rPr>
            <w:rFonts w:ascii="仿宋_GB2312" w:eastAsia="仿宋_GB2312" w:hAnsi="仿宋_GB2312" w:cs="仿宋_GB2312" w:hint="eastAsia"/>
            <w:sz w:val="24"/>
            <w:szCs w:val="24"/>
          </w:rPr>
          <w:t>3. 质量、安全文明施工标准及创优目标</w:t>
        </w:r>
        <w:r w:rsidR="00D70324">
          <w:rPr>
            <w:rFonts w:ascii="仿宋_GB2312" w:eastAsia="仿宋_GB2312" w:hAnsi="仿宋_GB2312" w:cs="仿宋_GB2312" w:hint="eastAsia"/>
            <w:sz w:val="24"/>
            <w:szCs w:val="24"/>
          </w:rPr>
          <w:tab/>
        </w:r>
        <w:r w:rsidR="00D70324">
          <w:rPr>
            <w:rFonts w:ascii="仿宋_GB2312" w:eastAsia="仿宋_GB2312" w:hAnsi="仿宋_GB2312" w:cs="仿宋_GB2312" w:hint="eastAsia"/>
            <w:sz w:val="24"/>
            <w:szCs w:val="24"/>
          </w:rPr>
          <w:fldChar w:fldCharType="begin"/>
        </w:r>
        <w:r w:rsidR="00D70324">
          <w:rPr>
            <w:rFonts w:ascii="仿宋_GB2312" w:eastAsia="仿宋_GB2312" w:hAnsi="仿宋_GB2312" w:cs="仿宋_GB2312" w:hint="eastAsia"/>
            <w:sz w:val="24"/>
            <w:szCs w:val="24"/>
          </w:rPr>
          <w:instrText xml:space="preserve"> PAGEREF _Toc2709 \h </w:instrText>
        </w:r>
        <w:r w:rsidR="00D70324">
          <w:rPr>
            <w:rFonts w:ascii="仿宋_GB2312" w:eastAsia="仿宋_GB2312" w:hAnsi="仿宋_GB2312" w:cs="仿宋_GB2312" w:hint="eastAsia"/>
            <w:sz w:val="24"/>
            <w:szCs w:val="24"/>
          </w:rPr>
        </w:r>
        <w:r w:rsidR="00D70324">
          <w:rPr>
            <w:rFonts w:ascii="仿宋_GB2312" w:eastAsia="仿宋_GB2312" w:hAnsi="仿宋_GB2312" w:cs="仿宋_GB2312" w:hint="eastAsia"/>
            <w:sz w:val="24"/>
            <w:szCs w:val="24"/>
          </w:rPr>
          <w:fldChar w:fldCharType="separate"/>
        </w:r>
        <w:r w:rsidR="00D70324">
          <w:rPr>
            <w:rFonts w:ascii="仿宋_GB2312" w:eastAsia="仿宋_GB2312" w:hAnsi="仿宋_GB2312" w:cs="仿宋_GB2312" w:hint="eastAsia"/>
            <w:sz w:val="24"/>
            <w:szCs w:val="24"/>
          </w:rPr>
          <w:t>3</w:t>
        </w:r>
        <w:r w:rsidR="00D70324">
          <w:rPr>
            <w:rFonts w:ascii="仿宋_GB2312" w:eastAsia="仿宋_GB2312" w:hAnsi="仿宋_GB2312" w:cs="仿宋_GB2312" w:hint="eastAsia"/>
            <w:sz w:val="24"/>
            <w:szCs w:val="24"/>
          </w:rPr>
          <w:fldChar w:fldCharType="end"/>
        </w:r>
      </w:hyperlink>
    </w:p>
    <w:p w14:paraId="2277AB92"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13077" w:history="1">
        <w:r w:rsidR="00D70324">
          <w:rPr>
            <w:rFonts w:ascii="仿宋_GB2312" w:eastAsia="仿宋_GB2312" w:hAnsi="仿宋_GB2312" w:cs="仿宋_GB2312" w:hint="eastAsia"/>
            <w:sz w:val="24"/>
            <w:szCs w:val="24"/>
          </w:rPr>
          <w:t>4. 签约合同价与合同价格形式</w:t>
        </w:r>
        <w:r w:rsidR="00D70324">
          <w:rPr>
            <w:rFonts w:ascii="仿宋_GB2312" w:eastAsia="仿宋_GB2312" w:hAnsi="仿宋_GB2312" w:cs="仿宋_GB2312" w:hint="eastAsia"/>
            <w:sz w:val="24"/>
            <w:szCs w:val="24"/>
          </w:rPr>
          <w:tab/>
        </w:r>
        <w:r w:rsidR="00D70324">
          <w:rPr>
            <w:rFonts w:ascii="仿宋_GB2312" w:eastAsia="仿宋_GB2312" w:hAnsi="仿宋_GB2312" w:cs="仿宋_GB2312" w:hint="eastAsia"/>
            <w:sz w:val="24"/>
            <w:szCs w:val="24"/>
          </w:rPr>
          <w:fldChar w:fldCharType="begin"/>
        </w:r>
        <w:r w:rsidR="00D70324">
          <w:rPr>
            <w:rFonts w:ascii="仿宋_GB2312" w:eastAsia="仿宋_GB2312" w:hAnsi="仿宋_GB2312" w:cs="仿宋_GB2312" w:hint="eastAsia"/>
            <w:sz w:val="24"/>
            <w:szCs w:val="24"/>
          </w:rPr>
          <w:instrText xml:space="preserve"> PAGEREF _Toc13077 \h </w:instrText>
        </w:r>
        <w:r w:rsidR="00D70324">
          <w:rPr>
            <w:rFonts w:ascii="仿宋_GB2312" w:eastAsia="仿宋_GB2312" w:hAnsi="仿宋_GB2312" w:cs="仿宋_GB2312" w:hint="eastAsia"/>
            <w:sz w:val="24"/>
            <w:szCs w:val="24"/>
          </w:rPr>
        </w:r>
        <w:r w:rsidR="00D70324">
          <w:rPr>
            <w:rFonts w:ascii="仿宋_GB2312" w:eastAsia="仿宋_GB2312" w:hAnsi="仿宋_GB2312" w:cs="仿宋_GB2312" w:hint="eastAsia"/>
            <w:sz w:val="24"/>
            <w:szCs w:val="24"/>
          </w:rPr>
          <w:fldChar w:fldCharType="separate"/>
        </w:r>
        <w:r w:rsidR="00D70324">
          <w:rPr>
            <w:rFonts w:ascii="仿宋_GB2312" w:eastAsia="仿宋_GB2312" w:hAnsi="仿宋_GB2312" w:cs="仿宋_GB2312" w:hint="eastAsia"/>
            <w:sz w:val="24"/>
            <w:szCs w:val="24"/>
          </w:rPr>
          <w:t>3</w:t>
        </w:r>
        <w:r w:rsidR="00D70324">
          <w:rPr>
            <w:rFonts w:ascii="仿宋_GB2312" w:eastAsia="仿宋_GB2312" w:hAnsi="仿宋_GB2312" w:cs="仿宋_GB2312" w:hint="eastAsia"/>
            <w:sz w:val="24"/>
            <w:szCs w:val="24"/>
          </w:rPr>
          <w:fldChar w:fldCharType="end"/>
        </w:r>
      </w:hyperlink>
    </w:p>
    <w:p w14:paraId="63FDB4B6"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15100" w:history="1">
        <w:r w:rsidR="00D70324">
          <w:rPr>
            <w:rFonts w:ascii="仿宋_GB2312" w:eastAsia="仿宋_GB2312" w:hAnsi="仿宋_GB2312" w:cs="仿宋_GB2312" w:hint="eastAsia"/>
            <w:sz w:val="24"/>
            <w:szCs w:val="24"/>
          </w:rPr>
          <w:t>5. 工程款支付</w:t>
        </w:r>
        <w:r w:rsidR="00D70324">
          <w:rPr>
            <w:rFonts w:ascii="仿宋_GB2312" w:eastAsia="仿宋_GB2312" w:hAnsi="仿宋_GB2312" w:cs="仿宋_GB2312" w:hint="eastAsia"/>
            <w:sz w:val="24"/>
            <w:szCs w:val="24"/>
          </w:rPr>
          <w:tab/>
        </w:r>
        <w:r w:rsidR="00D70324">
          <w:rPr>
            <w:rFonts w:ascii="仿宋_GB2312" w:eastAsia="仿宋_GB2312" w:hAnsi="仿宋_GB2312" w:cs="仿宋_GB2312" w:hint="eastAsia"/>
            <w:sz w:val="24"/>
            <w:szCs w:val="24"/>
          </w:rPr>
          <w:fldChar w:fldCharType="begin"/>
        </w:r>
        <w:r w:rsidR="00D70324">
          <w:rPr>
            <w:rFonts w:ascii="仿宋_GB2312" w:eastAsia="仿宋_GB2312" w:hAnsi="仿宋_GB2312" w:cs="仿宋_GB2312" w:hint="eastAsia"/>
            <w:sz w:val="24"/>
            <w:szCs w:val="24"/>
          </w:rPr>
          <w:instrText xml:space="preserve"> PAGEREF _Toc15100 \h </w:instrText>
        </w:r>
        <w:r w:rsidR="00D70324">
          <w:rPr>
            <w:rFonts w:ascii="仿宋_GB2312" w:eastAsia="仿宋_GB2312" w:hAnsi="仿宋_GB2312" w:cs="仿宋_GB2312" w:hint="eastAsia"/>
            <w:sz w:val="24"/>
            <w:szCs w:val="24"/>
          </w:rPr>
        </w:r>
        <w:r w:rsidR="00D70324">
          <w:rPr>
            <w:rFonts w:ascii="仿宋_GB2312" w:eastAsia="仿宋_GB2312" w:hAnsi="仿宋_GB2312" w:cs="仿宋_GB2312" w:hint="eastAsia"/>
            <w:sz w:val="24"/>
            <w:szCs w:val="24"/>
          </w:rPr>
          <w:fldChar w:fldCharType="separate"/>
        </w:r>
        <w:r w:rsidR="00D70324">
          <w:rPr>
            <w:rFonts w:ascii="仿宋_GB2312" w:eastAsia="仿宋_GB2312" w:hAnsi="仿宋_GB2312" w:cs="仿宋_GB2312" w:hint="eastAsia"/>
            <w:sz w:val="24"/>
            <w:szCs w:val="24"/>
          </w:rPr>
          <w:t>5</w:t>
        </w:r>
        <w:r w:rsidR="00D70324">
          <w:rPr>
            <w:rFonts w:ascii="仿宋_GB2312" w:eastAsia="仿宋_GB2312" w:hAnsi="仿宋_GB2312" w:cs="仿宋_GB2312" w:hint="eastAsia"/>
            <w:sz w:val="24"/>
            <w:szCs w:val="24"/>
          </w:rPr>
          <w:fldChar w:fldCharType="end"/>
        </w:r>
      </w:hyperlink>
    </w:p>
    <w:p w14:paraId="170A9E8F"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4739" w:history="1">
        <w:r w:rsidR="00D70324">
          <w:rPr>
            <w:rFonts w:ascii="仿宋_GB2312" w:eastAsia="仿宋_GB2312" w:hAnsi="仿宋_GB2312" w:cs="仿宋_GB2312" w:hint="eastAsia"/>
            <w:sz w:val="24"/>
            <w:szCs w:val="24"/>
          </w:rPr>
          <w:t>6. 增值税条款</w:t>
        </w:r>
        <w:r w:rsidR="00D70324">
          <w:rPr>
            <w:rFonts w:ascii="仿宋_GB2312" w:eastAsia="仿宋_GB2312" w:hAnsi="仿宋_GB2312" w:cs="仿宋_GB2312" w:hint="eastAsia"/>
            <w:sz w:val="24"/>
            <w:szCs w:val="24"/>
          </w:rPr>
          <w:tab/>
        </w:r>
        <w:r w:rsidR="00D70324">
          <w:rPr>
            <w:rFonts w:ascii="仿宋_GB2312" w:eastAsia="仿宋_GB2312" w:hAnsi="仿宋_GB2312" w:cs="仿宋_GB2312" w:hint="eastAsia"/>
            <w:sz w:val="24"/>
            <w:szCs w:val="24"/>
          </w:rPr>
          <w:fldChar w:fldCharType="begin"/>
        </w:r>
        <w:r w:rsidR="00D70324">
          <w:rPr>
            <w:rFonts w:ascii="仿宋_GB2312" w:eastAsia="仿宋_GB2312" w:hAnsi="仿宋_GB2312" w:cs="仿宋_GB2312" w:hint="eastAsia"/>
            <w:sz w:val="24"/>
            <w:szCs w:val="24"/>
          </w:rPr>
          <w:instrText xml:space="preserve"> PAGEREF _Toc4739 \h </w:instrText>
        </w:r>
        <w:r w:rsidR="00D70324">
          <w:rPr>
            <w:rFonts w:ascii="仿宋_GB2312" w:eastAsia="仿宋_GB2312" w:hAnsi="仿宋_GB2312" w:cs="仿宋_GB2312" w:hint="eastAsia"/>
            <w:sz w:val="24"/>
            <w:szCs w:val="24"/>
          </w:rPr>
        </w:r>
        <w:r w:rsidR="00D70324">
          <w:rPr>
            <w:rFonts w:ascii="仿宋_GB2312" w:eastAsia="仿宋_GB2312" w:hAnsi="仿宋_GB2312" w:cs="仿宋_GB2312" w:hint="eastAsia"/>
            <w:sz w:val="24"/>
            <w:szCs w:val="24"/>
          </w:rPr>
          <w:fldChar w:fldCharType="separate"/>
        </w:r>
        <w:r w:rsidR="00D70324">
          <w:rPr>
            <w:rFonts w:ascii="仿宋_GB2312" w:eastAsia="仿宋_GB2312" w:hAnsi="仿宋_GB2312" w:cs="仿宋_GB2312" w:hint="eastAsia"/>
            <w:sz w:val="24"/>
            <w:szCs w:val="24"/>
          </w:rPr>
          <w:t>6</w:t>
        </w:r>
        <w:r w:rsidR="00D70324">
          <w:rPr>
            <w:rFonts w:ascii="仿宋_GB2312" w:eastAsia="仿宋_GB2312" w:hAnsi="仿宋_GB2312" w:cs="仿宋_GB2312" w:hint="eastAsia"/>
            <w:sz w:val="24"/>
            <w:szCs w:val="24"/>
          </w:rPr>
          <w:fldChar w:fldCharType="end"/>
        </w:r>
      </w:hyperlink>
    </w:p>
    <w:p w14:paraId="0D7191C5"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9189" w:history="1">
        <w:r w:rsidR="00D70324">
          <w:rPr>
            <w:rFonts w:ascii="仿宋_GB2312" w:eastAsia="仿宋_GB2312" w:hAnsi="仿宋_GB2312" w:cs="仿宋_GB2312" w:hint="eastAsia"/>
            <w:sz w:val="24"/>
            <w:szCs w:val="24"/>
          </w:rPr>
          <w:t>7. 材料供应</w:t>
        </w:r>
        <w:r w:rsidR="00D70324">
          <w:rPr>
            <w:rFonts w:ascii="仿宋_GB2312" w:eastAsia="仿宋_GB2312" w:hAnsi="仿宋_GB2312" w:cs="仿宋_GB2312" w:hint="eastAsia"/>
            <w:sz w:val="24"/>
            <w:szCs w:val="24"/>
          </w:rPr>
          <w:tab/>
        </w:r>
        <w:r w:rsidR="00D70324">
          <w:rPr>
            <w:rFonts w:ascii="仿宋_GB2312" w:eastAsia="仿宋_GB2312" w:hAnsi="仿宋_GB2312" w:cs="仿宋_GB2312" w:hint="eastAsia"/>
            <w:sz w:val="24"/>
            <w:szCs w:val="24"/>
          </w:rPr>
          <w:fldChar w:fldCharType="begin"/>
        </w:r>
        <w:r w:rsidR="00D70324">
          <w:rPr>
            <w:rFonts w:ascii="仿宋_GB2312" w:eastAsia="仿宋_GB2312" w:hAnsi="仿宋_GB2312" w:cs="仿宋_GB2312" w:hint="eastAsia"/>
            <w:sz w:val="24"/>
            <w:szCs w:val="24"/>
          </w:rPr>
          <w:instrText xml:space="preserve"> PAGEREF _Toc9189 \h </w:instrText>
        </w:r>
        <w:r w:rsidR="00D70324">
          <w:rPr>
            <w:rFonts w:ascii="仿宋_GB2312" w:eastAsia="仿宋_GB2312" w:hAnsi="仿宋_GB2312" w:cs="仿宋_GB2312" w:hint="eastAsia"/>
            <w:sz w:val="24"/>
            <w:szCs w:val="24"/>
          </w:rPr>
        </w:r>
        <w:r w:rsidR="00D70324">
          <w:rPr>
            <w:rFonts w:ascii="仿宋_GB2312" w:eastAsia="仿宋_GB2312" w:hAnsi="仿宋_GB2312" w:cs="仿宋_GB2312" w:hint="eastAsia"/>
            <w:sz w:val="24"/>
            <w:szCs w:val="24"/>
          </w:rPr>
          <w:fldChar w:fldCharType="separate"/>
        </w:r>
        <w:r w:rsidR="00D70324">
          <w:rPr>
            <w:rFonts w:ascii="仿宋_GB2312" w:eastAsia="仿宋_GB2312" w:hAnsi="仿宋_GB2312" w:cs="仿宋_GB2312" w:hint="eastAsia"/>
            <w:sz w:val="24"/>
            <w:szCs w:val="24"/>
          </w:rPr>
          <w:t>10</w:t>
        </w:r>
        <w:r w:rsidR="00D70324">
          <w:rPr>
            <w:rFonts w:ascii="仿宋_GB2312" w:eastAsia="仿宋_GB2312" w:hAnsi="仿宋_GB2312" w:cs="仿宋_GB2312" w:hint="eastAsia"/>
            <w:sz w:val="24"/>
            <w:szCs w:val="24"/>
          </w:rPr>
          <w:fldChar w:fldCharType="end"/>
        </w:r>
      </w:hyperlink>
    </w:p>
    <w:p w14:paraId="58F1E06C"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14028" w:history="1">
        <w:r w:rsidR="00D70324">
          <w:rPr>
            <w:rFonts w:ascii="仿宋_GB2312" w:eastAsia="仿宋_GB2312" w:hAnsi="仿宋_GB2312" w:cs="仿宋_GB2312" w:hint="eastAsia"/>
            <w:sz w:val="24"/>
            <w:szCs w:val="24"/>
          </w:rPr>
          <w:t>8. 各类机械及安全防护用品供应</w:t>
        </w:r>
        <w:r w:rsidR="00D70324">
          <w:rPr>
            <w:rFonts w:ascii="仿宋_GB2312" w:eastAsia="仿宋_GB2312" w:hAnsi="仿宋_GB2312" w:cs="仿宋_GB2312" w:hint="eastAsia"/>
            <w:sz w:val="24"/>
            <w:szCs w:val="24"/>
          </w:rPr>
          <w:tab/>
        </w:r>
        <w:r w:rsidR="00D70324">
          <w:rPr>
            <w:rFonts w:ascii="仿宋_GB2312" w:eastAsia="仿宋_GB2312" w:hAnsi="仿宋_GB2312" w:cs="仿宋_GB2312" w:hint="eastAsia"/>
            <w:sz w:val="24"/>
            <w:szCs w:val="24"/>
          </w:rPr>
          <w:fldChar w:fldCharType="begin"/>
        </w:r>
        <w:r w:rsidR="00D70324">
          <w:rPr>
            <w:rFonts w:ascii="仿宋_GB2312" w:eastAsia="仿宋_GB2312" w:hAnsi="仿宋_GB2312" w:cs="仿宋_GB2312" w:hint="eastAsia"/>
            <w:sz w:val="24"/>
            <w:szCs w:val="24"/>
          </w:rPr>
          <w:instrText xml:space="preserve"> PAGEREF _Toc14028 \h </w:instrText>
        </w:r>
        <w:r w:rsidR="00D70324">
          <w:rPr>
            <w:rFonts w:ascii="仿宋_GB2312" w:eastAsia="仿宋_GB2312" w:hAnsi="仿宋_GB2312" w:cs="仿宋_GB2312" w:hint="eastAsia"/>
            <w:sz w:val="24"/>
            <w:szCs w:val="24"/>
          </w:rPr>
        </w:r>
        <w:r w:rsidR="00D70324">
          <w:rPr>
            <w:rFonts w:ascii="仿宋_GB2312" w:eastAsia="仿宋_GB2312" w:hAnsi="仿宋_GB2312" w:cs="仿宋_GB2312" w:hint="eastAsia"/>
            <w:sz w:val="24"/>
            <w:szCs w:val="24"/>
          </w:rPr>
          <w:fldChar w:fldCharType="separate"/>
        </w:r>
        <w:r w:rsidR="00D70324">
          <w:rPr>
            <w:rFonts w:ascii="仿宋_GB2312" w:eastAsia="仿宋_GB2312" w:hAnsi="仿宋_GB2312" w:cs="仿宋_GB2312" w:hint="eastAsia"/>
            <w:sz w:val="24"/>
            <w:szCs w:val="24"/>
          </w:rPr>
          <w:t>11</w:t>
        </w:r>
        <w:r w:rsidR="00D70324">
          <w:rPr>
            <w:rFonts w:ascii="仿宋_GB2312" w:eastAsia="仿宋_GB2312" w:hAnsi="仿宋_GB2312" w:cs="仿宋_GB2312" w:hint="eastAsia"/>
            <w:sz w:val="24"/>
            <w:szCs w:val="24"/>
          </w:rPr>
          <w:fldChar w:fldCharType="end"/>
        </w:r>
      </w:hyperlink>
    </w:p>
    <w:p w14:paraId="523B6F5E"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15397" w:history="1">
        <w:r w:rsidR="00D70324">
          <w:rPr>
            <w:rFonts w:ascii="仿宋_GB2312" w:eastAsia="仿宋_GB2312" w:hAnsi="仿宋_GB2312" w:cs="仿宋_GB2312" w:hint="eastAsia"/>
            <w:sz w:val="24"/>
            <w:szCs w:val="24"/>
          </w:rPr>
          <w:t>9. 甲乙方代表</w:t>
        </w:r>
        <w:r w:rsidR="00D70324">
          <w:rPr>
            <w:rFonts w:ascii="仿宋_GB2312" w:eastAsia="仿宋_GB2312" w:hAnsi="仿宋_GB2312" w:cs="仿宋_GB2312" w:hint="eastAsia"/>
            <w:sz w:val="24"/>
            <w:szCs w:val="24"/>
          </w:rPr>
          <w:tab/>
        </w:r>
        <w:r w:rsidR="00D70324">
          <w:rPr>
            <w:rFonts w:ascii="仿宋_GB2312" w:eastAsia="仿宋_GB2312" w:hAnsi="仿宋_GB2312" w:cs="仿宋_GB2312" w:hint="eastAsia"/>
            <w:sz w:val="24"/>
            <w:szCs w:val="24"/>
          </w:rPr>
          <w:fldChar w:fldCharType="begin"/>
        </w:r>
        <w:r w:rsidR="00D70324">
          <w:rPr>
            <w:rFonts w:ascii="仿宋_GB2312" w:eastAsia="仿宋_GB2312" w:hAnsi="仿宋_GB2312" w:cs="仿宋_GB2312" w:hint="eastAsia"/>
            <w:sz w:val="24"/>
            <w:szCs w:val="24"/>
          </w:rPr>
          <w:instrText xml:space="preserve"> PAGEREF _Toc15397 \h </w:instrText>
        </w:r>
        <w:r w:rsidR="00D70324">
          <w:rPr>
            <w:rFonts w:ascii="仿宋_GB2312" w:eastAsia="仿宋_GB2312" w:hAnsi="仿宋_GB2312" w:cs="仿宋_GB2312" w:hint="eastAsia"/>
            <w:sz w:val="24"/>
            <w:szCs w:val="24"/>
          </w:rPr>
        </w:r>
        <w:r w:rsidR="00D70324">
          <w:rPr>
            <w:rFonts w:ascii="仿宋_GB2312" w:eastAsia="仿宋_GB2312" w:hAnsi="仿宋_GB2312" w:cs="仿宋_GB2312" w:hint="eastAsia"/>
            <w:sz w:val="24"/>
            <w:szCs w:val="24"/>
          </w:rPr>
          <w:fldChar w:fldCharType="separate"/>
        </w:r>
        <w:r w:rsidR="00D70324">
          <w:rPr>
            <w:rFonts w:ascii="仿宋_GB2312" w:eastAsia="仿宋_GB2312" w:hAnsi="仿宋_GB2312" w:cs="仿宋_GB2312" w:hint="eastAsia"/>
            <w:sz w:val="24"/>
            <w:szCs w:val="24"/>
          </w:rPr>
          <w:t>12</w:t>
        </w:r>
        <w:r w:rsidR="00D70324">
          <w:rPr>
            <w:rFonts w:ascii="仿宋_GB2312" w:eastAsia="仿宋_GB2312" w:hAnsi="仿宋_GB2312" w:cs="仿宋_GB2312" w:hint="eastAsia"/>
            <w:sz w:val="24"/>
            <w:szCs w:val="24"/>
          </w:rPr>
          <w:fldChar w:fldCharType="end"/>
        </w:r>
      </w:hyperlink>
    </w:p>
    <w:p w14:paraId="4D2C44B6"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30812" w:history="1">
        <w:r w:rsidR="00D70324">
          <w:rPr>
            <w:rFonts w:ascii="仿宋_GB2312" w:eastAsia="仿宋_GB2312" w:hAnsi="仿宋_GB2312" w:cs="仿宋_GB2312" w:hint="eastAsia"/>
            <w:sz w:val="24"/>
            <w:szCs w:val="24"/>
          </w:rPr>
          <w:t>10. 合同文件构成及解释顺序</w:t>
        </w:r>
        <w:r w:rsidR="00D70324">
          <w:rPr>
            <w:rFonts w:ascii="仿宋_GB2312" w:eastAsia="仿宋_GB2312" w:hAnsi="仿宋_GB2312" w:cs="仿宋_GB2312" w:hint="eastAsia"/>
            <w:sz w:val="24"/>
            <w:szCs w:val="24"/>
          </w:rPr>
          <w:tab/>
        </w:r>
        <w:r w:rsidR="00D70324">
          <w:rPr>
            <w:rFonts w:ascii="仿宋_GB2312" w:eastAsia="仿宋_GB2312" w:hAnsi="仿宋_GB2312" w:cs="仿宋_GB2312" w:hint="eastAsia"/>
            <w:sz w:val="24"/>
            <w:szCs w:val="24"/>
          </w:rPr>
          <w:fldChar w:fldCharType="begin"/>
        </w:r>
        <w:r w:rsidR="00D70324">
          <w:rPr>
            <w:rFonts w:ascii="仿宋_GB2312" w:eastAsia="仿宋_GB2312" w:hAnsi="仿宋_GB2312" w:cs="仿宋_GB2312" w:hint="eastAsia"/>
            <w:sz w:val="24"/>
            <w:szCs w:val="24"/>
          </w:rPr>
          <w:instrText xml:space="preserve"> PAGEREF _Toc30812 \h </w:instrText>
        </w:r>
        <w:r w:rsidR="00D70324">
          <w:rPr>
            <w:rFonts w:ascii="仿宋_GB2312" w:eastAsia="仿宋_GB2312" w:hAnsi="仿宋_GB2312" w:cs="仿宋_GB2312" w:hint="eastAsia"/>
            <w:sz w:val="24"/>
            <w:szCs w:val="24"/>
          </w:rPr>
        </w:r>
        <w:r w:rsidR="00D70324">
          <w:rPr>
            <w:rFonts w:ascii="仿宋_GB2312" w:eastAsia="仿宋_GB2312" w:hAnsi="仿宋_GB2312" w:cs="仿宋_GB2312" w:hint="eastAsia"/>
            <w:sz w:val="24"/>
            <w:szCs w:val="24"/>
          </w:rPr>
          <w:fldChar w:fldCharType="separate"/>
        </w:r>
        <w:r w:rsidR="00D70324">
          <w:rPr>
            <w:rFonts w:ascii="仿宋_GB2312" w:eastAsia="仿宋_GB2312" w:hAnsi="仿宋_GB2312" w:cs="仿宋_GB2312" w:hint="eastAsia"/>
            <w:sz w:val="24"/>
            <w:szCs w:val="24"/>
          </w:rPr>
          <w:t>12</w:t>
        </w:r>
        <w:r w:rsidR="00D70324">
          <w:rPr>
            <w:rFonts w:ascii="仿宋_GB2312" w:eastAsia="仿宋_GB2312" w:hAnsi="仿宋_GB2312" w:cs="仿宋_GB2312" w:hint="eastAsia"/>
            <w:sz w:val="24"/>
            <w:szCs w:val="24"/>
          </w:rPr>
          <w:fldChar w:fldCharType="end"/>
        </w:r>
      </w:hyperlink>
    </w:p>
    <w:p w14:paraId="3654D29C"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2973" w:history="1">
        <w:r w:rsidR="00D70324">
          <w:rPr>
            <w:rFonts w:ascii="仿宋_GB2312" w:eastAsia="仿宋_GB2312" w:hAnsi="仿宋_GB2312" w:cs="仿宋_GB2312" w:hint="eastAsia"/>
            <w:sz w:val="24"/>
            <w:szCs w:val="24"/>
          </w:rPr>
          <w:t>11. 乙方承诺</w:t>
        </w:r>
        <w:r w:rsidR="00D70324">
          <w:rPr>
            <w:rFonts w:ascii="仿宋_GB2312" w:eastAsia="仿宋_GB2312" w:hAnsi="仿宋_GB2312" w:cs="仿宋_GB2312" w:hint="eastAsia"/>
            <w:sz w:val="24"/>
            <w:szCs w:val="24"/>
          </w:rPr>
          <w:tab/>
        </w:r>
        <w:r w:rsidR="00D70324">
          <w:rPr>
            <w:rFonts w:ascii="仿宋_GB2312" w:eastAsia="仿宋_GB2312" w:hAnsi="仿宋_GB2312" w:cs="仿宋_GB2312" w:hint="eastAsia"/>
            <w:sz w:val="24"/>
            <w:szCs w:val="24"/>
          </w:rPr>
          <w:fldChar w:fldCharType="begin"/>
        </w:r>
        <w:r w:rsidR="00D70324">
          <w:rPr>
            <w:rFonts w:ascii="仿宋_GB2312" w:eastAsia="仿宋_GB2312" w:hAnsi="仿宋_GB2312" w:cs="仿宋_GB2312" w:hint="eastAsia"/>
            <w:sz w:val="24"/>
            <w:szCs w:val="24"/>
          </w:rPr>
          <w:instrText xml:space="preserve"> PAGEREF _Toc2973 \h </w:instrText>
        </w:r>
        <w:r w:rsidR="00D70324">
          <w:rPr>
            <w:rFonts w:ascii="仿宋_GB2312" w:eastAsia="仿宋_GB2312" w:hAnsi="仿宋_GB2312" w:cs="仿宋_GB2312" w:hint="eastAsia"/>
            <w:sz w:val="24"/>
            <w:szCs w:val="24"/>
          </w:rPr>
        </w:r>
        <w:r w:rsidR="00D70324">
          <w:rPr>
            <w:rFonts w:ascii="仿宋_GB2312" w:eastAsia="仿宋_GB2312" w:hAnsi="仿宋_GB2312" w:cs="仿宋_GB2312" w:hint="eastAsia"/>
            <w:sz w:val="24"/>
            <w:szCs w:val="24"/>
          </w:rPr>
          <w:fldChar w:fldCharType="separate"/>
        </w:r>
        <w:r w:rsidR="00D70324">
          <w:rPr>
            <w:rFonts w:ascii="仿宋_GB2312" w:eastAsia="仿宋_GB2312" w:hAnsi="仿宋_GB2312" w:cs="仿宋_GB2312" w:hint="eastAsia"/>
            <w:sz w:val="24"/>
            <w:szCs w:val="24"/>
          </w:rPr>
          <w:t>13</w:t>
        </w:r>
        <w:r w:rsidR="00D70324">
          <w:rPr>
            <w:rFonts w:ascii="仿宋_GB2312" w:eastAsia="仿宋_GB2312" w:hAnsi="仿宋_GB2312" w:cs="仿宋_GB2312" w:hint="eastAsia"/>
            <w:sz w:val="24"/>
            <w:szCs w:val="24"/>
          </w:rPr>
          <w:fldChar w:fldCharType="end"/>
        </w:r>
      </w:hyperlink>
    </w:p>
    <w:p w14:paraId="6F207200"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9754" w:history="1">
        <w:r w:rsidR="00D70324">
          <w:rPr>
            <w:rFonts w:ascii="仿宋_GB2312" w:eastAsia="仿宋_GB2312" w:hAnsi="仿宋_GB2312" w:cs="仿宋_GB2312" w:hint="eastAsia"/>
            <w:sz w:val="24"/>
            <w:szCs w:val="24"/>
          </w:rPr>
          <w:t>12. 争议解决</w:t>
        </w:r>
        <w:r w:rsidR="00D70324">
          <w:rPr>
            <w:rFonts w:ascii="仿宋_GB2312" w:eastAsia="仿宋_GB2312" w:hAnsi="仿宋_GB2312" w:cs="仿宋_GB2312" w:hint="eastAsia"/>
            <w:sz w:val="24"/>
            <w:szCs w:val="24"/>
          </w:rPr>
          <w:tab/>
          <w:t>1</w:t>
        </w:r>
      </w:hyperlink>
      <w:r w:rsidR="00D70324">
        <w:rPr>
          <w:rFonts w:ascii="仿宋_GB2312" w:eastAsia="仿宋_GB2312" w:hAnsi="仿宋_GB2312" w:cs="仿宋_GB2312" w:hint="eastAsia"/>
          <w:sz w:val="24"/>
          <w:szCs w:val="24"/>
        </w:rPr>
        <w:t>3</w:t>
      </w:r>
    </w:p>
    <w:p w14:paraId="4AC26734"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5933" w:history="1">
        <w:r w:rsidR="00D70324">
          <w:rPr>
            <w:rFonts w:ascii="仿宋_GB2312" w:eastAsia="仿宋_GB2312" w:hAnsi="仿宋_GB2312" w:cs="仿宋_GB2312" w:hint="eastAsia"/>
            <w:sz w:val="24"/>
            <w:szCs w:val="24"/>
          </w:rPr>
          <w:t>13. 附则</w:t>
        </w:r>
        <w:r w:rsidR="00D70324">
          <w:rPr>
            <w:rFonts w:ascii="仿宋_GB2312" w:eastAsia="仿宋_GB2312" w:hAnsi="仿宋_GB2312" w:cs="仿宋_GB2312" w:hint="eastAsia"/>
            <w:sz w:val="24"/>
            <w:szCs w:val="24"/>
          </w:rPr>
          <w:tab/>
        </w:r>
        <w:r w:rsidR="00D70324">
          <w:rPr>
            <w:rFonts w:ascii="仿宋_GB2312" w:eastAsia="仿宋_GB2312" w:hAnsi="仿宋_GB2312" w:cs="仿宋_GB2312" w:hint="eastAsia"/>
            <w:sz w:val="24"/>
            <w:szCs w:val="24"/>
          </w:rPr>
          <w:fldChar w:fldCharType="begin"/>
        </w:r>
        <w:r w:rsidR="00D70324">
          <w:rPr>
            <w:rFonts w:ascii="仿宋_GB2312" w:eastAsia="仿宋_GB2312" w:hAnsi="仿宋_GB2312" w:cs="仿宋_GB2312" w:hint="eastAsia"/>
            <w:sz w:val="24"/>
            <w:szCs w:val="24"/>
          </w:rPr>
          <w:instrText xml:space="preserve"> PAGEREF _Toc5933 \h </w:instrText>
        </w:r>
        <w:r w:rsidR="00D70324">
          <w:rPr>
            <w:rFonts w:ascii="仿宋_GB2312" w:eastAsia="仿宋_GB2312" w:hAnsi="仿宋_GB2312" w:cs="仿宋_GB2312" w:hint="eastAsia"/>
            <w:sz w:val="24"/>
            <w:szCs w:val="24"/>
          </w:rPr>
        </w:r>
        <w:r w:rsidR="00D70324">
          <w:rPr>
            <w:rFonts w:ascii="仿宋_GB2312" w:eastAsia="仿宋_GB2312" w:hAnsi="仿宋_GB2312" w:cs="仿宋_GB2312" w:hint="eastAsia"/>
            <w:sz w:val="24"/>
            <w:szCs w:val="24"/>
          </w:rPr>
          <w:fldChar w:fldCharType="separate"/>
        </w:r>
        <w:r w:rsidR="00D70324">
          <w:rPr>
            <w:rFonts w:ascii="仿宋_GB2312" w:eastAsia="仿宋_GB2312" w:hAnsi="仿宋_GB2312" w:cs="仿宋_GB2312" w:hint="eastAsia"/>
            <w:sz w:val="24"/>
            <w:szCs w:val="24"/>
          </w:rPr>
          <w:t>15</w:t>
        </w:r>
        <w:r w:rsidR="00D70324">
          <w:rPr>
            <w:rFonts w:ascii="仿宋_GB2312" w:eastAsia="仿宋_GB2312" w:hAnsi="仿宋_GB2312" w:cs="仿宋_GB2312" w:hint="eastAsia"/>
            <w:sz w:val="24"/>
            <w:szCs w:val="24"/>
          </w:rPr>
          <w:fldChar w:fldCharType="end"/>
        </w:r>
      </w:hyperlink>
    </w:p>
    <w:p w14:paraId="1EFE23D0" w14:textId="77777777" w:rsidR="00184B54" w:rsidRDefault="00170AC4">
      <w:pPr>
        <w:pStyle w:val="40"/>
        <w:tabs>
          <w:tab w:val="right" w:leader="dot" w:pos="8306"/>
        </w:tabs>
        <w:spacing w:afterLines="50" w:after="120" w:line="480" w:lineRule="exact"/>
        <w:ind w:left="0"/>
        <w:jc w:val="both"/>
        <w:rPr>
          <w:rFonts w:ascii="仿宋_GB2312" w:eastAsia="仿宋_GB2312" w:hAnsi="仿宋_GB2312" w:cs="仿宋_GB2312"/>
          <w:b/>
          <w:bCs/>
          <w:sz w:val="28"/>
          <w:szCs w:val="28"/>
        </w:rPr>
      </w:pPr>
      <w:hyperlink w:anchor="_Toc4707" w:history="1">
        <w:r w:rsidR="00D70324">
          <w:rPr>
            <w:rFonts w:ascii="仿宋_GB2312" w:eastAsia="仿宋_GB2312" w:hAnsi="仿宋_GB2312" w:cs="仿宋_GB2312" w:hint="eastAsia"/>
            <w:b/>
            <w:bCs/>
            <w:sz w:val="28"/>
            <w:szCs w:val="28"/>
          </w:rPr>
          <w:t>第二部分  合同条款</w:t>
        </w:r>
        <w:r w:rsidR="00D70324">
          <w:rPr>
            <w:rFonts w:ascii="仿宋_GB2312" w:eastAsia="仿宋_GB2312" w:hAnsi="仿宋_GB2312" w:cs="仿宋_GB2312" w:hint="eastAsia"/>
            <w:b/>
            <w:bCs/>
            <w:sz w:val="28"/>
            <w:szCs w:val="28"/>
          </w:rPr>
          <w:tab/>
        </w:r>
        <w:r w:rsidR="00D70324">
          <w:rPr>
            <w:rFonts w:ascii="仿宋_GB2312" w:eastAsia="仿宋_GB2312" w:hAnsi="仿宋_GB2312" w:cs="仿宋_GB2312" w:hint="eastAsia"/>
            <w:b/>
            <w:bCs/>
            <w:sz w:val="28"/>
            <w:szCs w:val="28"/>
          </w:rPr>
          <w:fldChar w:fldCharType="begin"/>
        </w:r>
        <w:r w:rsidR="00D70324">
          <w:rPr>
            <w:rFonts w:ascii="仿宋_GB2312" w:eastAsia="仿宋_GB2312" w:hAnsi="仿宋_GB2312" w:cs="仿宋_GB2312" w:hint="eastAsia"/>
            <w:b/>
            <w:bCs/>
            <w:sz w:val="28"/>
            <w:szCs w:val="28"/>
          </w:rPr>
          <w:instrText xml:space="preserve"> PAGEREF _Toc4707 \h </w:instrText>
        </w:r>
        <w:r w:rsidR="00D70324">
          <w:rPr>
            <w:rFonts w:ascii="仿宋_GB2312" w:eastAsia="仿宋_GB2312" w:hAnsi="仿宋_GB2312" w:cs="仿宋_GB2312" w:hint="eastAsia"/>
            <w:b/>
            <w:bCs/>
            <w:sz w:val="28"/>
            <w:szCs w:val="28"/>
          </w:rPr>
        </w:r>
        <w:r w:rsidR="00D70324">
          <w:rPr>
            <w:rFonts w:ascii="仿宋_GB2312" w:eastAsia="仿宋_GB2312" w:hAnsi="仿宋_GB2312" w:cs="仿宋_GB2312" w:hint="eastAsia"/>
            <w:b/>
            <w:bCs/>
            <w:sz w:val="28"/>
            <w:szCs w:val="28"/>
          </w:rPr>
          <w:fldChar w:fldCharType="separate"/>
        </w:r>
        <w:r w:rsidR="00D70324">
          <w:rPr>
            <w:rFonts w:ascii="仿宋_GB2312" w:eastAsia="仿宋_GB2312" w:hAnsi="仿宋_GB2312" w:cs="仿宋_GB2312" w:hint="eastAsia"/>
            <w:b/>
            <w:bCs/>
            <w:sz w:val="28"/>
            <w:szCs w:val="28"/>
          </w:rPr>
          <w:t>16</w:t>
        </w:r>
        <w:r w:rsidR="00D70324">
          <w:rPr>
            <w:rFonts w:ascii="仿宋_GB2312" w:eastAsia="仿宋_GB2312" w:hAnsi="仿宋_GB2312" w:cs="仿宋_GB2312" w:hint="eastAsia"/>
            <w:b/>
            <w:bCs/>
            <w:sz w:val="28"/>
            <w:szCs w:val="28"/>
          </w:rPr>
          <w:fldChar w:fldCharType="end"/>
        </w:r>
      </w:hyperlink>
    </w:p>
    <w:p w14:paraId="16B0A7F3"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2656" w:history="1">
        <w:r w:rsidR="00D70324">
          <w:rPr>
            <w:rFonts w:ascii="仿宋_GB2312" w:eastAsia="仿宋_GB2312" w:hAnsi="仿宋_GB2312" w:cs="仿宋_GB2312" w:hint="eastAsia"/>
            <w:sz w:val="24"/>
            <w:szCs w:val="24"/>
          </w:rPr>
          <w:t>1. 一般约定</w:t>
        </w:r>
        <w:r w:rsidR="00D70324">
          <w:rPr>
            <w:rFonts w:ascii="仿宋_GB2312" w:eastAsia="仿宋_GB2312" w:hAnsi="仿宋_GB2312" w:cs="仿宋_GB2312" w:hint="eastAsia"/>
            <w:sz w:val="24"/>
            <w:szCs w:val="24"/>
          </w:rPr>
          <w:tab/>
        </w:r>
        <w:r w:rsidR="00D70324">
          <w:rPr>
            <w:rFonts w:ascii="仿宋_GB2312" w:eastAsia="仿宋_GB2312" w:hAnsi="仿宋_GB2312" w:cs="仿宋_GB2312" w:hint="eastAsia"/>
            <w:sz w:val="24"/>
            <w:szCs w:val="24"/>
          </w:rPr>
          <w:fldChar w:fldCharType="begin"/>
        </w:r>
        <w:r w:rsidR="00D70324">
          <w:rPr>
            <w:rFonts w:ascii="仿宋_GB2312" w:eastAsia="仿宋_GB2312" w:hAnsi="仿宋_GB2312" w:cs="仿宋_GB2312" w:hint="eastAsia"/>
            <w:sz w:val="24"/>
            <w:szCs w:val="24"/>
          </w:rPr>
          <w:instrText xml:space="preserve"> PAGEREF _Toc2656 \h </w:instrText>
        </w:r>
        <w:r w:rsidR="00D70324">
          <w:rPr>
            <w:rFonts w:ascii="仿宋_GB2312" w:eastAsia="仿宋_GB2312" w:hAnsi="仿宋_GB2312" w:cs="仿宋_GB2312" w:hint="eastAsia"/>
            <w:sz w:val="24"/>
            <w:szCs w:val="24"/>
          </w:rPr>
        </w:r>
        <w:r w:rsidR="00D70324">
          <w:rPr>
            <w:rFonts w:ascii="仿宋_GB2312" w:eastAsia="仿宋_GB2312" w:hAnsi="仿宋_GB2312" w:cs="仿宋_GB2312" w:hint="eastAsia"/>
            <w:sz w:val="24"/>
            <w:szCs w:val="24"/>
          </w:rPr>
          <w:fldChar w:fldCharType="separate"/>
        </w:r>
        <w:r w:rsidR="00D70324">
          <w:rPr>
            <w:rFonts w:ascii="仿宋_GB2312" w:eastAsia="仿宋_GB2312" w:hAnsi="仿宋_GB2312" w:cs="仿宋_GB2312" w:hint="eastAsia"/>
            <w:sz w:val="24"/>
            <w:szCs w:val="24"/>
          </w:rPr>
          <w:t>16</w:t>
        </w:r>
        <w:r w:rsidR="00D70324">
          <w:rPr>
            <w:rFonts w:ascii="仿宋_GB2312" w:eastAsia="仿宋_GB2312" w:hAnsi="仿宋_GB2312" w:cs="仿宋_GB2312" w:hint="eastAsia"/>
            <w:sz w:val="24"/>
            <w:szCs w:val="24"/>
          </w:rPr>
          <w:fldChar w:fldCharType="end"/>
        </w:r>
      </w:hyperlink>
    </w:p>
    <w:p w14:paraId="1227D066"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9917" w:history="1">
        <w:r w:rsidR="00D70324">
          <w:rPr>
            <w:rFonts w:ascii="仿宋_GB2312" w:eastAsia="仿宋_GB2312" w:hAnsi="仿宋_GB2312" w:cs="仿宋_GB2312" w:hint="eastAsia"/>
            <w:sz w:val="24"/>
            <w:szCs w:val="24"/>
          </w:rPr>
          <w:t>2. 甲方</w:t>
        </w:r>
        <w:r w:rsidR="00D70324">
          <w:rPr>
            <w:rFonts w:ascii="仿宋_GB2312" w:eastAsia="仿宋_GB2312" w:hAnsi="仿宋_GB2312" w:cs="仿宋_GB2312" w:hint="eastAsia"/>
            <w:sz w:val="24"/>
            <w:szCs w:val="24"/>
          </w:rPr>
          <w:tab/>
        </w:r>
        <w:r w:rsidR="00D70324">
          <w:rPr>
            <w:rFonts w:ascii="仿宋_GB2312" w:eastAsia="仿宋_GB2312" w:hAnsi="仿宋_GB2312" w:cs="仿宋_GB2312" w:hint="eastAsia"/>
            <w:sz w:val="24"/>
            <w:szCs w:val="24"/>
          </w:rPr>
          <w:fldChar w:fldCharType="begin"/>
        </w:r>
        <w:r w:rsidR="00D70324">
          <w:rPr>
            <w:rFonts w:ascii="仿宋_GB2312" w:eastAsia="仿宋_GB2312" w:hAnsi="仿宋_GB2312" w:cs="仿宋_GB2312" w:hint="eastAsia"/>
            <w:sz w:val="24"/>
            <w:szCs w:val="24"/>
          </w:rPr>
          <w:instrText xml:space="preserve"> PAGEREF _Toc9917 \h </w:instrText>
        </w:r>
        <w:r w:rsidR="00D70324">
          <w:rPr>
            <w:rFonts w:ascii="仿宋_GB2312" w:eastAsia="仿宋_GB2312" w:hAnsi="仿宋_GB2312" w:cs="仿宋_GB2312" w:hint="eastAsia"/>
            <w:sz w:val="24"/>
            <w:szCs w:val="24"/>
          </w:rPr>
        </w:r>
        <w:r w:rsidR="00D70324">
          <w:rPr>
            <w:rFonts w:ascii="仿宋_GB2312" w:eastAsia="仿宋_GB2312" w:hAnsi="仿宋_GB2312" w:cs="仿宋_GB2312" w:hint="eastAsia"/>
            <w:sz w:val="24"/>
            <w:szCs w:val="24"/>
          </w:rPr>
          <w:fldChar w:fldCharType="separate"/>
        </w:r>
        <w:r w:rsidR="00D70324">
          <w:rPr>
            <w:rFonts w:ascii="仿宋_GB2312" w:eastAsia="仿宋_GB2312" w:hAnsi="仿宋_GB2312" w:cs="仿宋_GB2312" w:hint="eastAsia"/>
            <w:sz w:val="24"/>
            <w:szCs w:val="24"/>
          </w:rPr>
          <w:t>18</w:t>
        </w:r>
        <w:r w:rsidR="00D70324">
          <w:rPr>
            <w:rFonts w:ascii="仿宋_GB2312" w:eastAsia="仿宋_GB2312" w:hAnsi="仿宋_GB2312" w:cs="仿宋_GB2312" w:hint="eastAsia"/>
            <w:sz w:val="24"/>
            <w:szCs w:val="24"/>
          </w:rPr>
          <w:fldChar w:fldCharType="end"/>
        </w:r>
      </w:hyperlink>
    </w:p>
    <w:p w14:paraId="1C729899"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16664" w:history="1">
        <w:r w:rsidR="00D70324">
          <w:rPr>
            <w:rFonts w:ascii="仿宋_GB2312" w:eastAsia="仿宋_GB2312" w:hAnsi="仿宋_GB2312" w:cs="仿宋_GB2312" w:hint="eastAsia"/>
            <w:sz w:val="24"/>
            <w:szCs w:val="24"/>
          </w:rPr>
          <w:t>3. 乙方</w:t>
        </w:r>
        <w:r w:rsidR="00D70324">
          <w:rPr>
            <w:rFonts w:ascii="仿宋_GB2312" w:eastAsia="仿宋_GB2312" w:hAnsi="仿宋_GB2312" w:cs="仿宋_GB2312" w:hint="eastAsia"/>
            <w:sz w:val="24"/>
            <w:szCs w:val="24"/>
          </w:rPr>
          <w:tab/>
        </w:r>
        <w:r w:rsidR="00D70324">
          <w:rPr>
            <w:rFonts w:ascii="仿宋_GB2312" w:eastAsia="仿宋_GB2312" w:hAnsi="仿宋_GB2312" w:cs="仿宋_GB2312" w:hint="eastAsia"/>
            <w:sz w:val="24"/>
            <w:szCs w:val="24"/>
          </w:rPr>
          <w:fldChar w:fldCharType="begin"/>
        </w:r>
        <w:r w:rsidR="00D70324">
          <w:rPr>
            <w:rFonts w:ascii="仿宋_GB2312" w:eastAsia="仿宋_GB2312" w:hAnsi="仿宋_GB2312" w:cs="仿宋_GB2312" w:hint="eastAsia"/>
            <w:sz w:val="24"/>
            <w:szCs w:val="24"/>
          </w:rPr>
          <w:instrText xml:space="preserve"> PAGEREF _Toc16664 \h </w:instrText>
        </w:r>
        <w:r w:rsidR="00D70324">
          <w:rPr>
            <w:rFonts w:ascii="仿宋_GB2312" w:eastAsia="仿宋_GB2312" w:hAnsi="仿宋_GB2312" w:cs="仿宋_GB2312" w:hint="eastAsia"/>
            <w:sz w:val="24"/>
            <w:szCs w:val="24"/>
          </w:rPr>
        </w:r>
        <w:r w:rsidR="00D70324">
          <w:rPr>
            <w:rFonts w:ascii="仿宋_GB2312" w:eastAsia="仿宋_GB2312" w:hAnsi="仿宋_GB2312" w:cs="仿宋_GB2312" w:hint="eastAsia"/>
            <w:sz w:val="24"/>
            <w:szCs w:val="24"/>
          </w:rPr>
          <w:fldChar w:fldCharType="separate"/>
        </w:r>
        <w:r w:rsidR="00D70324">
          <w:rPr>
            <w:rFonts w:ascii="仿宋_GB2312" w:eastAsia="仿宋_GB2312" w:hAnsi="仿宋_GB2312" w:cs="仿宋_GB2312" w:hint="eastAsia"/>
            <w:sz w:val="24"/>
            <w:szCs w:val="24"/>
          </w:rPr>
          <w:t>20</w:t>
        </w:r>
        <w:r w:rsidR="00D70324">
          <w:rPr>
            <w:rFonts w:ascii="仿宋_GB2312" w:eastAsia="仿宋_GB2312" w:hAnsi="仿宋_GB2312" w:cs="仿宋_GB2312" w:hint="eastAsia"/>
            <w:sz w:val="24"/>
            <w:szCs w:val="24"/>
          </w:rPr>
          <w:fldChar w:fldCharType="end"/>
        </w:r>
      </w:hyperlink>
    </w:p>
    <w:p w14:paraId="7354DA41"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28256" w:history="1">
        <w:r w:rsidR="00D70324">
          <w:rPr>
            <w:rFonts w:ascii="仿宋_GB2312" w:eastAsia="仿宋_GB2312" w:hAnsi="仿宋_GB2312" w:cs="仿宋_GB2312" w:hint="eastAsia"/>
            <w:sz w:val="24"/>
            <w:szCs w:val="24"/>
          </w:rPr>
          <w:t>4. 分包作业人员</w:t>
        </w:r>
        <w:r w:rsidR="00D70324">
          <w:rPr>
            <w:rFonts w:ascii="仿宋_GB2312" w:eastAsia="仿宋_GB2312" w:hAnsi="仿宋_GB2312" w:cs="仿宋_GB2312" w:hint="eastAsia"/>
            <w:sz w:val="24"/>
            <w:szCs w:val="24"/>
          </w:rPr>
          <w:tab/>
        </w:r>
        <w:r w:rsidR="00D70324">
          <w:rPr>
            <w:rFonts w:ascii="仿宋_GB2312" w:eastAsia="仿宋_GB2312" w:hAnsi="仿宋_GB2312" w:cs="仿宋_GB2312" w:hint="eastAsia"/>
            <w:sz w:val="24"/>
            <w:szCs w:val="24"/>
          </w:rPr>
          <w:fldChar w:fldCharType="begin"/>
        </w:r>
        <w:r w:rsidR="00D70324">
          <w:rPr>
            <w:rFonts w:ascii="仿宋_GB2312" w:eastAsia="仿宋_GB2312" w:hAnsi="仿宋_GB2312" w:cs="仿宋_GB2312" w:hint="eastAsia"/>
            <w:sz w:val="24"/>
            <w:szCs w:val="24"/>
          </w:rPr>
          <w:instrText xml:space="preserve"> PAGEREF _Toc28256 \h </w:instrText>
        </w:r>
        <w:r w:rsidR="00D70324">
          <w:rPr>
            <w:rFonts w:ascii="仿宋_GB2312" w:eastAsia="仿宋_GB2312" w:hAnsi="仿宋_GB2312" w:cs="仿宋_GB2312" w:hint="eastAsia"/>
            <w:sz w:val="24"/>
            <w:szCs w:val="24"/>
          </w:rPr>
        </w:r>
        <w:r w:rsidR="00D70324">
          <w:rPr>
            <w:rFonts w:ascii="仿宋_GB2312" w:eastAsia="仿宋_GB2312" w:hAnsi="仿宋_GB2312" w:cs="仿宋_GB2312" w:hint="eastAsia"/>
            <w:sz w:val="24"/>
            <w:szCs w:val="24"/>
          </w:rPr>
          <w:fldChar w:fldCharType="separate"/>
        </w:r>
        <w:r w:rsidR="00D70324">
          <w:rPr>
            <w:rFonts w:ascii="仿宋_GB2312" w:eastAsia="仿宋_GB2312" w:hAnsi="仿宋_GB2312" w:cs="仿宋_GB2312" w:hint="eastAsia"/>
            <w:sz w:val="24"/>
            <w:szCs w:val="24"/>
          </w:rPr>
          <w:t>28</w:t>
        </w:r>
        <w:r w:rsidR="00D70324">
          <w:rPr>
            <w:rFonts w:ascii="仿宋_GB2312" w:eastAsia="仿宋_GB2312" w:hAnsi="仿宋_GB2312" w:cs="仿宋_GB2312" w:hint="eastAsia"/>
            <w:sz w:val="24"/>
            <w:szCs w:val="24"/>
          </w:rPr>
          <w:fldChar w:fldCharType="end"/>
        </w:r>
      </w:hyperlink>
    </w:p>
    <w:p w14:paraId="1945E40E"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20850" w:history="1">
        <w:r w:rsidR="00D70324">
          <w:rPr>
            <w:rFonts w:ascii="仿宋_GB2312" w:eastAsia="仿宋_GB2312" w:hAnsi="仿宋_GB2312" w:cs="仿宋_GB2312" w:hint="eastAsia"/>
            <w:sz w:val="24"/>
            <w:szCs w:val="24"/>
          </w:rPr>
          <w:t>5. 作业安全与环境保护</w:t>
        </w:r>
        <w:r w:rsidR="00D70324">
          <w:rPr>
            <w:rFonts w:ascii="仿宋_GB2312" w:eastAsia="仿宋_GB2312" w:hAnsi="仿宋_GB2312" w:cs="仿宋_GB2312" w:hint="eastAsia"/>
            <w:sz w:val="24"/>
            <w:szCs w:val="24"/>
          </w:rPr>
          <w:tab/>
        </w:r>
        <w:r w:rsidR="00D70324">
          <w:rPr>
            <w:rFonts w:ascii="仿宋_GB2312" w:eastAsia="仿宋_GB2312" w:hAnsi="仿宋_GB2312" w:cs="仿宋_GB2312" w:hint="eastAsia"/>
            <w:sz w:val="24"/>
            <w:szCs w:val="24"/>
          </w:rPr>
          <w:fldChar w:fldCharType="begin"/>
        </w:r>
        <w:r w:rsidR="00D70324">
          <w:rPr>
            <w:rFonts w:ascii="仿宋_GB2312" w:eastAsia="仿宋_GB2312" w:hAnsi="仿宋_GB2312" w:cs="仿宋_GB2312" w:hint="eastAsia"/>
            <w:sz w:val="24"/>
            <w:szCs w:val="24"/>
          </w:rPr>
          <w:instrText xml:space="preserve"> PAGEREF _Toc20850 \h </w:instrText>
        </w:r>
        <w:r w:rsidR="00D70324">
          <w:rPr>
            <w:rFonts w:ascii="仿宋_GB2312" w:eastAsia="仿宋_GB2312" w:hAnsi="仿宋_GB2312" w:cs="仿宋_GB2312" w:hint="eastAsia"/>
            <w:sz w:val="24"/>
            <w:szCs w:val="24"/>
          </w:rPr>
        </w:r>
        <w:r w:rsidR="00D70324">
          <w:rPr>
            <w:rFonts w:ascii="仿宋_GB2312" w:eastAsia="仿宋_GB2312" w:hAnsi="仿宋_GB2312" w:cs="仿宋_GB2312" w:hint="eastAsia"/>
            <w:sz w:val="24"/>
            <w:szCs w:val="24"/>
          </w:rPr>
          <w:fldChar w:fldCharType="separate"/>
        </w:r>
        <w:r w:rsidR="00D70324">
          <w:rPr>
            <w:rFonts w:ascii="仿宋_GB2312" w:eastAsia="仿宋_GB2312" w:hAnsi="仿宋_GB2312" w:cs="仿宋_GB2312" w:hint="eastAsia"/>
            <w:sz w:val="24"/>
            <w:szCs w:val="24"/>
          </w:rPr>
          <w:t>31</w:t>
        </w:r>
        <w:r w:rsidR="00D70324">
          <w:rPr>
            <w:rFonts w:ascii="仿宋_GB2312" w:eastAsia="仿宋_GB2312" w:hAnsi="仿宋_GB2312" w:cs="仿宋_GB2312" w:hint="eastAsia"/>
            <w:sz w:val="24"/>
            <w:szCs w:val="24"/>
          </w:rPr>
          <w:fldChar w:fldCharType="end"/>
        </w:r>
      </w:hyperlink>
    </w:p>
    <w:p w14:paraId="294AAB0E"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1966" w:history="1">
        <w:r w:rsidR="00D70324">
          <w:rPr>
            <w:rFonts w:ascii="仿宋_GB2312" w:eastAsia="仿宋_GB2312" w:hAnsi="仿宋_GB2312" w:cs="仿宋_GB2312" w:hint="eastAsia"/>
            <w:sz w:val="24"/>
            <w:szCs w:val="24"/>
          </w:rPr>
          <w:t>6. 作业期限及进度</w:t>
        </w:r>
        <w:r w:rsidR="00D70324">
          <w:rPr>
            <w:rFonts w:ascii="仿宋_GB2312" w:eastAsia="仿宋_GB2312" w:hAnsi="仿宋_GB2312" w:cs="仿宋_GB2312" w:hint="eastAsia"/>
            <w:sz w:val="24"/>
            <w:szCs w:val="24"/>
          </w:rPr>
          <w:tab/>
        </w:r>
        <w:r w:rsidR="00D70324">
          <w:rPr>
            <w:rFonts w:ascii="仿宋_GB2312" w:eastAsia="仿宋_GB2312" w:hAnsi="仿宋_GB2312" w:cs="仿宋_GB2312" w:hint="eastAsia"/>
            <w:sz w:val="24"/>
            <w:szCs w:val="24"/>
          </w:rPr>
          <w:fldChar w:fldCharType="begin"/>
        </w:r>
        <w:r w:rsidR="00D70324">
          <w:rPr>
            <w:rFonts w:ascii="仿宋_GB2312" w:eastAsia="仿宋_GB2312" w:hAnsi="仿宋_GB2312" w:cs="仿宋_GB2312" w:hint="eastAsia"/>
            <w:sz w:val="24"/>
            <w:szCs w:val="24"/>
          </w:rPr>
          <w:instrText xml:space="preserve"> PAGEREF _Toc1966 \h </w:instrText>
        </w:r>
        <w:r w:rsidR="00D70324">
          <w:rPr>
            <w:rFonts w:ascii="仿宋_GB2312" w:eastAsia="仿宋_GB2312" w:hAnsi="仿宋_GB2312" w:cs="仿宋_GB2312" w:hint="eastAsia"/>
            <w:sz w:val="24"/>
            <w:szCs w:val="24"/>
          </w:rPr>
        </w:r>
        <w:r w:rsidR="00D70324">
          <w:rPr>
            <w:rFonts w:ascii="仿宋_GB2312" w:eastAsia="仿宋_GB2312" w:hAnsi="仿宋_GB2312" w:cs="仿宋_GB2312" w:hint="eastAsia"/>
            <w:sz w:val="24"/>
            <w:szCs w:val="24"/>
          </w:rPr>
          <w:fldChar w:fldCharType="separate"/>
        </w:r>
        <w:r w:rsidR="00D70324">
          <w:rPr>
            <w:rFonts w:ascii="仿宋_GB2312" w:eastAsia="仿宋_GB2312" w:hAnsi="仿宋_GB2312" w:cs="仿宋_GB2312" w:hint="eastAsia"/>
            <w:sz w:val="24"/>
            <w:szCs w:val="24"/>
          </w:rPr>
          <w:t>35</w:t>
        </w:r>
        <w:r w:rsidR="00D70324">
          <w:rPr>
            <w:rFonts w:ascii="仿宋_GB2312" w:eastAsia="仿宋_GB2312" w:hAnsi="仿宋_GB2312" w:cs="仿宋_GB2312" w:hint="eastAsia"/>
            <w:sz w:val="24"/>
            <w:szCs w:val="24"/>
          </w:rPr>
          <w:fldChar w:fldCharType="end"/>
        </w:r>
      </w:hyperlink>
    </w:p>
    <w:p w14:paraId="3090F3E1"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9749" w:history="1">
        <w:r w:rsidR="00D70324">
          <w:rPr>
            <w:rFonts w:ascii="仿宋_GB2312" w:eastAsia="仿宋_GB2312" w:hAnsi="仿宋_GB2312" w:cs="仿宋_GB2312" w:hint="eastAsia"/>
            <w:sz w:val="24"/>
            <w:szCs w:val="24"/>
          </w:rPr>
          <w:t>7. 机具、设备及材料供应</w:t>
        </w:r>
        <w:r w:rsidR="00D70324">
          <w:rPr>
            <w:rFonts w:ascii="仿宋_GB2312" w:eastAsia="仿宋_GB2312" w:hAnsi="仿宋_GB2312" w:cs="仿宋_GB2312" w:hint="eastAsia"/>
            <w:sz w:val="24"/>
            <w:szCs w:val="24"/>
          </w:rPr>
          <w:tab/>
        </w:r>
        <w:r w:rsidR="00D70324">
          <w:rPr>
            <w:rFonts w:ascii="仿宋_GB2312" w:eastAsia="仿宋_GB2312" w:hAnsi="仿宋_GB2312" w:cs="仿宋_GB2312" w:hint="eastAsia"/>
            <w:sz w:val="24"/>
            <w:szCs w:val="24"/>
          </w:rPr>
          <w:fldChar w:fldCharType="begin"/>
        </w:r>
        <w:r w:rsidR="00D70324">
          <w:rPr>
            <w:rFonts w:ascii="仿宋_GB2312" w:eastAsia="仿宋_GB2312" w:hAnsi="仿宋_GB2312" w:cs="仿宋_GB2312" w:hint="eastAsia"/>
            <w:sz w:val="24"/>
            <w:szCs w:val="24"/>
          </w:rPr>
          <w:instrText xml:space="preserve"> PAGEREF _Toc9749 \h </w:instrText>
        </w:r>
        <w:r w:rsidR="00D70324">
          <w:rPr>
            <w:rFonts w:ascii="仿宋_GB2312" w:eastAsia="仿宋_GB2312" w:hAnsi="仿宋_GB2312" w:cs="仿宋_GB2312" w:hint="eastAsia"/>
            <w:sz w:val="24"/>
            <w:szCs w:val="24"/>
          </w:rPr>
        </w:r>
        <w:r w:rsidR="00D70324">
          <w:rPr>
            <w:rFonts w:ascii="仿宋_GB2312" w:eastAsia="仿宋_GB2312" w:hAnsi="仿宋_GB2312" w:cs="仿宋_GB2312" w:hint="eastAsia"/>
            <w:sz w:val="24"/>
            <w:szCs w:val="24"/>
          </w:rPr>
          <w:fldChar w:fldCharType="separate"/>
        </w:r>
        <w:r w:rsidR="00D70324">
          <w:rPr>
            <w:rFonts w:ascii="仿宋_GB2312" w:eastAsia="仿宋_GB2312" w:hAnsi="仿宋_GB2312" w:cs="仿宋_GB2312" w:hint="eastAsia"/>
            <w:sz w:val="24"/>
            <w:szCs w:val="24"/>
          </w:rPr>
          <w:t>38</w:t>
        </w:r>
        <w:r w:rsidR="00D70324">
          <w:rPr>
            <w:rFonts w:ascii="仿宋_GB2312" w:eastAsia="仿宋_GB2312" w:hAnsi="仿宋_GB2312" w:cs="仿宋_GB2312" w:hint="eastAsia"/>
            <w:sz w:val="24"/>
            <w:szCs w:val="24"/>
          </w:rPr>
          <w:fldChar w:fldCharType="end"/>
        </w:r>
      </w:hyperlink>
    </w:p>
    <w:p w14:paraId="43E8D6A1"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10553" w:history="1">
        <w:r w:rsidR="00D70324">
          <w:rPr>
            <w:rFonts w:ascii="仿宋_GB2312" w:eastAsia="仿宋_GB2312" w:hAnsi="仿宋_GB2312" w:cs="仿宋_GB2312" w:hint="eastAsia"/>
            <w:sz w:val="24"/>
            <w:szCs w:val="24"/>
          </w:rPr>
          <w:t>8. 分包作业变化</w:t>
        </w:r>
        <w:r w:rsidR="00D70324">
          <w:rPr>
            <w:rFonts w:ascii="仿宋_GB2312" w:eastAsia="仿宋_GB2312" w:hAnsi="仿宋_GB2312" w:cs="仿宋_GB2312" w:hint="eastAsia"/>
            <w:sz w:val="24"/>
            <w:szCs w:val="24"/>
          </w:rPr>
          <w:tab/>
        </w:r>
        <w:r w:rsidR="00D70324">
          <w:rPr>
            <w:rFonts w:ascii="仿宋_GB2312" w:eastAsia="仿宋_GB2312" w:hAnsi="仿宋_GB2312" w:cs="仿宋_GB2312" w:hint="eastAsia"/>
            <w:sz w:val="24"/>
            <w:szCs w:val="24"/>
          </w:rPr>
          <w:fldChar w:fldCharType="begin"/>
        </w:r>
        <w:r w:rsidR="00D70324">
          <w:rPr>
            <w:rFonts w:ascii="仿宋_GB2312" w:eastAsia="仿宋_GB2312" w:hAnsi="仿宋_GB2312" w:cs="仿宋_GB2312" w:hint="eastAsia"/>
            <w:sz w:val="24"/>
            <w:szCs w:val="24"/>
          </w:rPr>
          <w:instrText xml:space="preserve"> PAGEREF _Toc10553 \h </w:instrText>
        </w:r>
        <w:r w:rsidR="00D70324">
          <w:rPr>
            <w:rFonts w:ascii="仿宋_GB2312" w:eastAsia="仿宋_GB2312" w:hAnsi="仿宋_GB2312" w:cs="仿宋_GB2312" w:hint="eastAsia"/>
            <w:sz w:val="24"/>
            <w:szCs w:val="24"/>
          </w:rPr>
        </w:r>
        <w:r w:rsidR="00D70324">
          <w:rPr>
            <w:rFonts w:ascii="仿宋_GB2312" w:eastAsia="仿宋_GB2312" w:hAnsi="仿宋_GB2312" w:cs="仿宋_GB2312" w:hint="eastAsia"/>
            <w:sz w:val="24"/>
            <w:szCs w:val="24"/>
          </w:rPr>
          <w:fldChar w:fldCharType="separate"/>
        </w:r>
        <w:r w:rsidR="00D70324">
          <w:rPr>
            <w:rFonts w:ascii="仿宋_GB2312" w:eastAsia="仿宋_GB2312" w:hAnsi="仿宋_GB2312" w:cs="仿宋_GB2312" w:hint="eastAsia"/>
            <w:sz w:val="24"/>
            <w:szCs w:val="24"/>
          </w:rPr>
          <w:t>39</w:t>
        </w:r>
        <w:r w:rsidR="00D70324">
          <w:rPr>
            <w:rFonts w:ascii="仿宋_GB2312" w:eastAsia="仿宋_GB2312" w:hAnsi="仿宋_GB2312" w:cs="仿宋_GB2312" w:hint="eastAsia"/>
            <w:sz w:val="24"/>
            <w:szCs w:val="24"/>
          </w:rPr>
          <w:fldChar w:fldCharType="end"/>
        </w:r>
      </w:hyperlink>
    </w:p>
    <w:p w14:paraId="567EBACD"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24496" w:history="1">
        <w:r w:rsidR="00D70324">
          <w:rPr>
            <w:rFonts w:ascii="仿宋_GB2312" w:eastAsia="仿宋_GB2312" w:hAnsi="仿宋_GB2312" w:cs="仿宋_GB2312" w:hint="eastAsia"/>
            <w:sz w:val="24"/>
            <w:szCs w:val="24"/>
          </w:rPr>
          <w:t>9. 分包作业价格调整</w:t>
        </w:r>
        <w:r w:rsidR="00D70324">
          <w:rPr>
            <w:rFonts w:ascii="仿宋_GB2312" w:eastAsia="仿宋_GB2312" w:hAnsi="仿宋_GB2312" w:cs="仿宋_GB2312" w:hint="eastAsia"/>
            <w:sz w:val="24"/>
            <w:szCs w:val="24"/>
          </w:rPr>
          <w:tab/>
        </w:r>
        <w:r w:rsidR="00D70324">
          <w:rPr>
            <w:rFonts w:ascii="仿宋_GB2312" w:eastAsia="仿宋_GB2312" w:hAnsi="仿宋_GB2312" w:cs="仿宋_GB2312" w:hint="eastAsia"/>
            <w:sz w:val="24"/>
            <w:szCs w:val="24"/>
          </w:rPr>
          <w:fldChar w:fldCharType="begin"/>
        </w:r>
        <w:r w:rsidR="00D70324">
          <w:rPr>
            <w:rFonts w:ascii="仿宋_GB2312" w:eastAsia="仿宋_GB2312" w:hAnsi="仿宋_GB2312" w:cs="仿宋_GB2312" w:hint="eastAsia"/>
            <w:sz w:val="24"/>
            <w:szCs w:val="24"/>
          </w:rPr>
          <w:instrText xml:space="preserve"> PAGEREF _Toc24496 \h </w:instrText>
        </w:r>
        <w:r w:rsidR="00D70324">
          <w:rPr>
            <w:rFonts w:ascii="仿宋_GB2312" w:eastAsia="仿宋_GB2312" w:hAnsi="仿宋_GB2312" w:cs="仿宋_GB2312" w:hint="eastAsia"/>
            <w:sz w:val="24"/>
            <w:szCs w:val="24"/>
          </w:rPr>
        </w:r>
        <w:r w:rsidR="00D70324">
          <w:rPr>
            <w:rFonts w:ascii="仿宋_GB2312" w:eastAsia="仿宋_GB2312" w:hAnsi="仿宋_GB2312" w:cs="仿宋_GB2312" w:hint="eastAsia"/>
            <w:sz w:val="24"/>
            <w:szCs w:val="24"/>
          </w:rPr>
          <w:fldChar w:fldCharType="separate"/>
        </w:r>
        <w:r w:rsidR="00D70324">
          <w:rPr>
            <w:rFonts w:ascii="仿宋_GB2312" w:eastAsia="仿宋_GB2312" w:hAnsi="仿宋_GB2312" w:cs="仿宋_GB2312" w:hint="eastAsia"/>
            <w:sz w:val="24"/>
            <w:szCs w:val="24"/>
          </w:rPr>
          <w:t>42</w:t>
        </w:r>
        <w:r w:rsidR="00D70324">
          <w:rPr>
            <w:rFonts w:ascii="仿宋_GB2312" w:eastAsia="仿宋_GB2312" w:hAnsi="仿宋_GB2312" w:cs="仿宋_GB2312" w:hint="eastAsia"/>
            <w:sz w:val="24"/>
            <w:szCs w:val="24"/>
          </w:rPr>
          <w:fldChar w:fldCharType="end"/>
        </w:r>
      </w:hyperlink>
    </w:p>
    <w:p w14:paraId="56D11BEB"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11220" w:history="1">
        <w:r w:rsidR="00D70324">
          <w:rPr>
            <w:rFonts w:ascii="仿宋_GB2312" w:eastAsia="仿宋_GB2312" w:hAnsi="仿宋_GB2312" w:cs="仿宋_GB2312" w:hint="eastAsia"/>
            <w:sz w:val="24"/>
            <w:szCs w:val="24"/>
          </w:rPr>
          <w:t>10. 合同价格形式</w:t>
        </w:r>
        <w:r w:rsidR="00D70324">
          <w:rPr>
            <w:rFonts w:ascii="仿宋_GB2312" w:eastAsia="仿宋_GB2312" w:hAnsi="仿宋_GB2312" w:cs="仿宋_GB2312" w:hint="eastAsia"/>
            <w:sz w:val="24"/>
            <w:szCs w:val="24"/>
          </w:rPr>
          <w:tab/>
        </w:r>
        <w:r w:rsidR="00D70324">
          <w:rPr>
            <w:rFonts w:ascii="仿宋_GB2312" w:eastAsia="仿宋_GB2312" w:hAnsi="仿宋_GB2312" w:cs="仿宋_GB2312" w:hint="eastAsia"/>
            <w:sz w:val="24"/>
            <w:szCs w:val="24"/>
          </w:rPr>
          <w:fldChar w:fldCharType="begin"/>
        </w:r>
        <w:r w:rsidR="00D70324">
          <w:rPr>
            <w:rFonts w:ascii="仿宋_GB2312" w:eastAsia="仿宋_GB2312" w:hAnsi="仿宋_GB2312" w:cs="仿宋_GB2312" w:hint="eastAsia"/>
            <w:sz w:val="24"/>
            <w:szCs w:val="24"/>
          </w:rPr>
          <w:instrText xml:space="preserve"> PAGEREF _Toc11220 \h </w:instrText>
        </w:r>
        <w:r w:rsidR="00D70324">
          <w:rPr>
            <w:rFonts w:ascii="仿宋_GB2312" w:eastAsia="仿宋_GB2312" w:hAnsi="仿宋_GB2312" w:cs="仿宋_GB2312" w:hint="eastAsia"/>
            <w:sz w:val="24"/>
            <w:szCs w:val="24"/>
          </w:rPr>
        </w:r>
        <w:r w:rsidR="00D70324">
          <w:rPr>
            <w:rFonts w:ascii="仿宋_GB2312" w:eastAsia="仿宋_GB2312" w:hAnsi="仿宋_GB2312" w:cs="仿宋_GB2312" w:hint="eastAsia"/>
            <w:sz w:val="24"/>
            <w:szCs w:val="24"/>
          </w:rPr>
          <w:fldChar w:fldCharType="separate"/>
        </w:r>
        <w:r w:rsidR="00D70324">
          <w:rPr>
            <w:rFonts w:ascii="仿宋_GB2312" w:eastAsia="仿宋_GB2312" w:hAnsi="仿宋_GB2312" w:cs="仿宋_GB2312" w:hint="eastAsia"/>
            <w:sz w:val="24"/>
            <w:szCs w:val="24"/>
          </w:rPr>
          <w:t>42</w:t>
        </w:r>
        <w:r w:rsidR="00D70324">
          <w:rPr>
            <w:rFonts w:ascii="仿宋_GB2312" w:eastAsia="仿宋_GB2312" w:hAnsi="仿宋_GB2312" w:cs="仿宋_GB2312" w:hint="eastAsia"/>
            <w:sz w:val="24"/>
            <w:szCs w:val="24"/>
          </w:rPr>
          <w:fldChar w:fldCharType="end"/>
        </w:r>
      </w:hyperlink>
    </w:p>
    <w:p w14:paraId="2F28F138"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11066" w:history="1">
        <w:r w:rsidR="00D70324">
          <w:rPr>
            <w:rFonts w:ascii="仿宋_GB2312" w:eastAsia="仿宋_GB2312" w:hAnsi="仿宋_GB2312" w:cs="仿宋_GB2312" w:hint="eastAsia"/>
            <w:sz w:val="24"/>
            <w:szCs w:val="24"/>
          </w:rPr>
          <w:t>11. 分包作业计量与支付</w:t>
        </w:r>
        <w:r w:rsidR="00D70324">
          <w:rPr>
            <w:rFonts w:ascii="仿宋_GB2312" w:eastAsia="仿宋_GB2312" w:hAnsi="仿宋_GB2312" w:cs="仿宋_GB2312" w:hint="eastAsia"/>
            <w:sz w:val="24"/>
            <w:szCs w:val="24"/>
          </w:rPr>
          <w:tab/>
        </w:r>
        <w:r w:rsidR="00D70324">
          <w:rPr>
            <w:rFonts w:ascii="仿宋_GB2312" w:eastAsia="仿宋_GB2312" w:hAnsi="仿宋_GB2312" w:cs="仿宋_GB2312" w:hint="eastAsia"/>
            <w:sz w:val="24"/>
            <w:szCs w:val="24"/>
          </w:rPr>
          <w:fldChar w:fldCharType="begin"/>
        </w:r>
        <w:r w:rsidR="00D70324">
          <w:rPr>
            <w:rFonts w:ascii="仿宋_GB2312" w:eastAsia="仿宋_GB2312" w:hAnsi="仿宋_GB2312" w:cs="仿宋_GB2312" w:hint="eastAsia"/>
            <w:sz w:val="24"/>
            <w:szCs w:val="24"/>
          </w:rPr>
          <w:instrText xml:space="preserve"> PAGEREF _Toc11066 \h </w:instrText>
        </w:r>
        <w:r w:rsidR="00D70324">
          <w:rPr>
            <w:rFonts w:ascii="仿宋_GB2312" w:eastAsia="仿宋_GB2312" w:hAnsi="仿宋_GB2312" w:cs="仿宋_GB2312" w:hint="eastAsia"/>
            <w:sz w:val="24"/>
            <w:szCs w:val="24"/>
          </w:rPr>
        </w:r>
        <w:r w:rsidR="00D70324">
          <w:rPr>
            <w:rFonts w:ascii="仿宋_GB2312" w:eastAsia="仿宋_GB2312" w:hAnsi="仿宋_GB2312" w:cs="仿宋_GB2312" w:hint="eastAsia"/>
            <w:sz w:val="24"/>
            <w:szCs w:val="24"/>
          </w:rPr>
          <w:fldChar w:fldCharType="separate"/>
        </w:r>
        <w:r w:rsidR="00D70324">
          <w:rPr>
            <w:rFonts w:ascii="仿宋_GB2312" w:eastAsia="仿宋_GB2312" w:hAnsi="仿宋_GB2312" w:cs="仿宋_GB2312" w:hint="eastAsia"/>
            <w:sz w:val="24"/>
            <w:szCs w:val="24"/>
          </w:rPr>
          <w:t>42</w:t>
        </w:r>
        <w:r w:rsidR="00D70324">
          <w:rPr>
            <w:rFonts w:ascii="仿宋_GB2312" w:eastAsia="仿宋_GB2312" w:hAnsi="仿宋_GB2312" w:cs="仿宋_GB2312" w:hint="eastAsia"/>
            <w:sz w:val="24"/>
            <w:szCs w:val="24"/>
          </w:rPr>
          <w:fldChar w:fldCharType="end"/>
        </w:r>
      </w:hyperlink>
    </w:p>
    <w:p w14:paraId="50BACBEE"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10817" w:history="1">
        <w:r w:rsidR="00D70324">
          <w:rPr>
            <w:rFonts w:ascii="仿宋_GB2312" w:eastAsia="仿宋_GB2312" w:hAnsi="仿宋_GB2312" w:cs="仿宋_GB2312" w:hint="eastAsia"/>
            <w:sz w:val="24"/>
            <w:szCs w:val="24"/>
          </w:rPr>
          <w:t>12. 验收与交付</w:t>
        </w:r>
        <w:r w:rsidR="00D70324">
          <w:rPr>
            <w:rFonts w:ascii="仿宋_GB2312" w:eastAsia="仿宋_GB2312" w:hAnsi="仿宋_GB2312" w:cs="仿宋_GB2312" w:hint="eastAsia"/>
            <w:sz w:val="24"/>
            <w:szCs w:val="24"/>
          </w:rPr>
          <w:tab/>
        </w:r>
        <w:r w:rsidR="00D70324">
          <w:rPr>
            <w:rFonts w:ascii="仿宋_GB2312" w:eastAsia="仿宋_GB2312" w:hAnsi="仿宋_GB2312" w:cs="仿宋_GB2312" w:hint="eastAsia"/>
            <w:sz w:val="24"/>
            <w:szCs w:val="24"/>
          </w:rPr>
          <w:fldChar w:fldCharType="begin"/>
        </w:r>
        <w:r w:rsidR="00D70324">
          <w:rPr>
            <w:rFonts w:ascii="仿宋_GB2312" w:eastAsia="仿宋_GB2312" w:hAnsi="仿宋_GB2312" w:cs="仿宋_GB2312" w:hint="eastAsia"/>
            <w:sz w:val="24"/>
            <w:szCs w:val="24"/>
          </w:rPr>
          <w:instrText xml:space="preserve"> PAGEREF _Toc10817 \h </w:instrText>
        </w:r>
        <w:r w:rsidR="00D70324">
          <w:rPr>
            <w:rFonts w:ascii="仿宋_GB2312" w:eastAsia="仿宋_GB2312" w:hAnsi="仿宋_GB2312" w:cs="仿宋_GB2312" w:hint="eastAsia"/>
            <w:sz w:val="24"/>
            <w:szCs w:val="24"/>
          </w:rPr>
        </w:r>
        <w:r w:rsidR="00D70324">
          <w:rPr>
            <w:rFonts w:ascii="仿宋_GB2312" w:eastAsia="仿宋_GB2312" w:hAnsi="仿宋_GB2312" w:cs="仿宋_GB2312" w:hint="eastAsia"/>
            <w:sz w:val="24"/>
            <w:szCs w:val="24"/>
          </w:rPr>
          <w:fldChar w:fldCharType="separate"/>
        </w:r>
        <w:r w:rsidR="00D70324">
          <w:rPr>
            <w:rFonts w:ascii="仿宋_GB2312" w:eastAsia="仿宋_GB2312" w:hAnsi="仿宋_GB2312" w:cs="仿宋_GB2312" w:hint="eastAsia"/>
            <w:sz w:val="24"/>
            <w:szCs w:val="24"/>
          </w:rPr>
          <w:t>43</w:t>
        </w:r>
        <w:r w:rsidR="00D70324">
          <w:rPr>
            <w:rFonts w:ascii="仿宋_GB2312" w:eastAsia="仿宋_GB2312" w:hAnsi="仿宋_GB2312" w:cs="仿宋_GB2312" w:hint="eastAsia"/>
            <w:sz w:val="24"/>
            <w:szCs w:val="24"/>
          </w:rPr>
          <w:fldChar w:fldCharType="end"/>
        </w:r>
      </w:hyperlink>
    </w:p>
    <w:p w14:paraId="292E5A74"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31604" w:history="1">
        <w:r w:rsidR="00D70324">
          <w:rPr>
            <w:rFonts w:ascii="仿宋_GB2312" w:eastAsia="仿宋_GB2312" w:hAnsi="仿宋_GB2312" w:cs="仿宋_GB2312" w:hint="eastAsia"/>
            <w:sz w:val="24"/>
            <w:szCs w:val="24"/>
          </w:rPr>
          <w:t>13. 分包作业结算与支付</w:t>
        </w:r>
        <w:r w:rsidR="00D70324">
          <w:rPr>
            <w:rFonts w:ascii="仿宋_GB2312" w:eastAsia="仿宋_GB2312" w:hAnsi="仿宋_GB2312" w:cs="仿宋_GB2312" w:hint="eastAsia"/>
            <w:sz w:val="24"/>
            <w:szCs w:val="24"/>
          </w:rPr>
          <w:tab/>
        </w:r>
        <w:r w:rsidR="00D70324">
          <w:rPr>
            <w:rFonts w:ascii="仿宋_GB2312" w:eastAsia="仿宋_GB2312" w:hAnsi="仿宋_GB2312" w:cs="仿宋_GB2312" w:hint="eastAsia"/>
            <w:sz w:val="24"/>
            <w:szCs w:val="24"/>
          </w:rPr>
          <w:fldChar w:fldCharType="begin"/>
        </w:r>
        <w:r w:rsidR="00D70324">
          <w:rPr>
            <w:rFonts w:ascii="仿宋_GB2312" w:eastAsia="仿宋_GB2312" w:hAnsi="仿宋_GB2312" w:cs="仿宋_GB2312" w:hint="eastAsia"/>
            <w:sz w:val="24"/>
            <w:szCs w:val="24"/>
          </w:rPr>
          <w:instrText xml:space="preserve"> PAGEREF _Toc31604 \h </w:instrText>
        </w:r>
        <w:r w:rsidR="00D70324">
          <w:rPr>
            <w:rFonts w:ascii="仿宋_GB2312" w:eastAsia="仿宋_GB2312" w:hAnsi="仿宋_GB2312" w:cs="仿宋_GB2312" w:hint="eastAsia"/>
            <w:sz w:val="24"/>
            <w:szCs w:val="24"/>
          </w:rPr>
        </w:r>
        <w:r w:rsidR="00D70324">
          <w:rPr>
            <w:rFonts w:ascii="仿宋_GB2312" w:eastAsia="仿宋_GB2312" w:hAnsi="仿宋_GB2312" w:cs="仿宋_GB2312" w:hint="eastAsia"/>
            <w:sz w:val="24"/>
            <w:szCs w:val="24"/>
          </w:rPr>
          <w:fldChar w:fldCharType="separate"/>
        </w:r>
        <w:r w:rsidR="00D70324">
          <w:rPr>
            <w:rFonts w:ascii="仿宋_GB2312" w:eastAsia="仿宋_GB2312" w:hAnsi="仿宋_GB2312" w:cs="仿宋_GB2312" w:hint="eastAsia"/>
            <w:sz w:val="24"/>
            <w:szCs w:val="24"/>
          </w:rPr>
          <w:t>45</w:t>
        </w:r>
        <w:r w:rsidR="00D70324">
          <w:rPr>
            <w:rFonts w:ascii="仿宋_GB2312" w:eastAsia="仿宋_GB2312" w:hAnsi="仿宋_GB2312" w:cs="仿宋_GB2312" w:hint="eastAsia"/>
            <w:sz w:val="24"/>
            <w:szCs w:val="24"/>
          </w:rPr>
          <w:fldChar w:fldCharType="end"/>
        </w:r>
      </w:hyperlink>
    </w:p>
    <w:p w14:paraId="7250EAAE"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2874" w:history="1">
        <w:r w:rsidR="00D70324">
          <w:rPr>
            <w:rFonts w:ascii="仿宋_GB2312" w:eastAsia="仿宋_GB2312" w:hAnsi="仿宋_GB2312" w:cs="仿宋_GB2312" w:hint="eastAsia"/>
            <w:sz w:val="24"/>
            <w:szCs w:val="24"/>
          </w:rPr>
          <w:t>14. 违约</w:t>
        </w:r>
        <w:r w:rsidR="00D70324">
          <w:rPr>
            <w:rFonts w:ascii="仿宋_GB2312" w:eastAsia="仿宋_GB2312" w:hAnsi="仿宋_GB2312" w:cs="仿宋_GB2312" w:hint="eastAsia"/>
            <w:sz w:val="24"/>
            <w:szCs w:val="24"/>
          </w:rPr>
          <w:tab/>
        </w:r>
        <w:r w:rsidR="00D70324">
          <w:rPr>
            <w:rFonts w:ascii="仿宋_GB2312" w:eastAsia="仿宋_GB2312" w:hAnsi="仿宋_GB2312" w:cs="仿宋_GB2312" w:hint="eastAsia"/>
            <w:sz w:val="24"/>
            <w:szCs w:val="24"/>
          </w:rPr>
          <w:fldChar w:fldCharType="begin"/>
        </w:r>
        <w:r w:rsidR="00D70324">
          <w:rPr>
            <w:rFonts w:ascii="仿宋_GB2312" w:eastAsia="仿宋_GB2312" w:hAnsi="仿宋_GB2312" w:cs="仿宋_GB2312" w:hint="eastAsia"/>
            <w:sz w:val="24"/>
            <w:szCs w:val="24"/>
          </w:rPr>
          <w:instrText xml:space="preserve"> PAGEREF _Toc2874 \h </w:instrText>
        </w:r>
        <w:r w:rsidR="00D70324">
          <w:rPr>
            <w:rFonts w:ascii="仿宋_GB2312" w:eastAsia="仿宋_GB2312" w:hAnsi="仿宋_GB2312" w:cs="仿宋_GB2312" w:hint="eastAsia"/>
            <w:sz w:val="24"/>
            <w:szCs w:val="24"/>
          </w:rPr>
        </w:r>
        <w:r w:rsidR="00D70324">
          <w:rPr>
            <w:rFonts w:ascii="仿宋_GB2312" w:eastAsia="仿宋_GB2312" w:hAnsi="仿宋_GB2312" w:cs="仿宋_GB2312" w:hint="eastAsia"/>
            <w:sz w:val="24"/>
            <w:szCs w:val="24"/>
          </w:rPr>
          <w:fldChar w:fldCharType="separate"/>
        </w:r>
        <w:r w:rsidR="00D70324">
          <w:rPr>
            <w:rFonts w:ascii="仿宋_GB2312" w:eastAsia="仿宋_GB2312" w:hAnsi="仿宋_GB2312" w:cs="仿宋_GB2312" w:hint="eastAsia"/>
            <w:sz w:val="24"/>
            <w:szCs w:val="24"/>
          </w:rPr>
          <w:t>48</w:t>
        </w:r>
        <w:r w:rsidR="00D70324">
          <w:rPr>
            <w:rFonts w:ascii="仿宋_GB2312" w:eastAsia="仿宋_GB2312" w:hAnsi="仿宋_GB2312" w:cs="仿宋_GB2312" w:hint="eastAsia"/>
            <w:sz w:val="24"/>
            <w:szCs w:val="24"/>
          </w:rPr>
          <w:fldChar w:fldCharType="end"/>
        </w:r>
      </w:hyperlink>
    </w:p>
    <w:p w14:paraId="25480D8C"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18235" w:history="1">
        <w:r w:rsidR="00D70324">
          <w:rPr>
            <w:rFonts w:ascii="仿宋_GB2312" w:eastAsia="仿宋_GB2312" w:hAnsi="仿宋_GB2312" w:cs="仿宋_GB2312" w:hint="eastAsia"/>
            <w:sz w:val="24"/>
            <w:szCs w:val="24"/>
          </w:rPr>
          <w:t>15. 不可抗力</w:t>
        </w:r>
        <w:r w:rsidR="00D70324">
          <w:rPr>
            <w:rFonts w:ascii="仿宋_GB2312" w:eastAsia="仿宋_GB2312" w:hAnsi="仿宋_GB2312" w:cs="仿宋_GB2312" w:hint="eastAsia"/>
            <w:sz w:val="24"/>
            <w:szCs w:val="24"/>
          </w:rPr>
          <w:tab/>
        </w:r>
        <w:r w:rsidR="00D70324">
          <w:rPr>
            <w:rFonts w:ascii="仿宋_GB2312" w:eastAsia="仿宋_GB2312" w:hAnsi="仿宋_GB2312" w:cs="仿宋_GB2312" w:hint="eastAsia"/>
            <w:sz w:val="24"/>
            <w:szCs w:val="24"/>
          </w:rPr>
          <w:fldChar w:fldCharType="begin"/>
        </w:r>
        <w:r w:rsidR="00D70324">
          <w:rPr>
            <w:rFonts w:ascii="仿宋_GB2312" w:eastAsia="仿宋_GB2312" w:hAnsi="仿宋_GB2312" w:cs="仿宋_GB2312" w:hint="eastAsia"/>
            <w:sz w:val="24"/>
            <w:szCs w:val="24"/>
          </w:rPr>
          <w:instrText xml:space="preserve"> PAGEREF _Toc18235 \h </w:instrText>
        </w:r>
        <w:r w:rsidR="00D70324">
          <w:rPr>
            <w:rFonts w:ascii="仿宋_GB2312" w:eastAsia="仿宋_GB2312" w:hAnsi="仿宋_GB2312" w:cs="仿宋_GB2312" w:hint="eastAsia"/>
            <w:sz w:val="24"/>
            <w:szCs w:val="24"/>
          </w:rPr>
        </w:r>
        <w:r w:rsidR="00D70324">
          <w:rPr>
            <w:rFonts w:ascii="仿宋_GB2312" w:eastAsia="仿宋_GB2312" w:hAnsi="仿宋_GB2312" w:cs="仿宋_GB2312" w:hint="eastAsia"/>
            <w:sz w:val="24"/>
            <w:szCs w:val="24"/>
          </w:rPr>
          <w:fldChar w:fldCharType="separate"/>
        </w:r>
        <w:r w:rsidR="00D70324">
          <w:rPr>
            <w:rFonts w:ascii="仿宋_GB2312" w:eastAsia="仿宋_GB2312" w:hAnsi="仿宋_GB2312" w:cs="仿宋_GB2312" w:hint="eastAsia"/>
            <w:sz w:val="24"/>
            <w:szCs w:val="24"/>
          </w:rPr>
          <w:t>49</w:t>
        </w:r>
        <w:r w:rsidR="00D70324">
          <w:rPr>
            <w:rFonts w:ascii="仿宋_GB2312" w:eastAsia="仿宋_GB2312" w:hAnsi="仿宋_GB2312" w:cs="仿宋_GB2312" w:hint="eastAsia"/>
            <w:sz w:val="24"/>
            <w:szCs w:val="24"/>
          </w:rPr>
          <w:fldChar w:fldCharType="end"/>
        </w:r>
      </w:hyperlink>
    </w:p>
    <w:p w14:paraId="583C82E8"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12525" w:history="1">
        <w:r w:rsidR="00D70324">
          <w:rPr>
            <w:rFonts w:ascii="仿宋_GB2312" w:eastAsia="仿宋_GB2312" w:hAnsi="仿宋_GB2312" w:cs="仿宋_GB2312" w:hint="eastAsia"/>
            <w:sz w:val="24"/>
            <w:szCs w:val="24"/>
          </w:rPr>
          <w:t>16. 保险</w:t>
        </w:r>
        <w:r w:rsidR="00D70324">
          <w:rPr>
            <w:rFonts w:ascii="仿宋_GB2312" w:eastAsia="仿宋_GB2312" w:hAnsi="仿宋_GB2312" w:cs="仿宋_GB2312" w:hint="eastAsia"/>
            <w:sz w:val="24"/>
            <w:szCs w:val="24"/>
          </w:rPr>
          <w:tab/>
        </w:r>
        <w:r w:rsidR="00D70324">
          <w:rPr>
            <w:rFonts w:ascii="仿宋_GB2312" w:eastAsia="仿宋_GB2312" w:hAnsi="仿宋_GB2312" w:cs="仿宋_GB2312" w:hint="eastAsia"/>
            <w:sz w:val="24"/>
            <w:szCs w:val="24"/>
          </w:rPr>
          <w:fldChar w:fldCharType="begin"/>
        </w:r>
        <w:r w:rsidR="00D70324">
          <w:rPr>
            <w:rFonts w:ascii="仿宋_GB2312" w:eastAsia="仿宋_GB2312" w:hAnsi="仿宋_GB2312" w:cs="仿宋_GB2312" w:hint="eastAsia"/>
            <w:sz w:val="24"/>
            <w:szCs w:val="24"/>
          </w:rPr>
          <w:instrText xml:space="preserve"> PAGEREF _Toc12525 \h </w:instrText>
        </w:r>
        <w:r w:rsidR="00D70324">
          <w:rPr>
            <w:rFonts w:ascii="仿宋_GB2312" w:eastAsia="仿宋_GB2312" w:hAnsi="仿宋_GB2312" w:cs="仿宋_GB2312" w:hint="eastAsia"/>
            <w:sz w:val="24"/>
            <w:szCs w:val="24"/>
          </w:rPr>
        </w:r>
        <w:r w:rsidR="00D70324">
          <w:rPr>
            <w:rFonts w:ascii="仿宋_GB2312" w:eastAsia="仿宋_GB2312" w:hAnsi="仿宋_GB2312" w:cs="仿宋_GB2312" w:hint="eastAsia"/>
            <w:sz w:val="24"/>
            <w:szCs w:val="24"/>
          </w:rPr>
          <w:fldChar w:fldCharType="separate"/>
        </w:r>
        <w:r w:rsidR="00D70324">
          <w:rPr>
            <w:rFonts w:ascii="仿宋_GB2312" w:eastAsia="仿宋_GB2312" w:hAnsi="仿宋_GB2312" w:cs="仿宋_GB2312" w:hint="eastAsia"/>
            <w:sz w:val="24"/>
            <w:szCs w:val="24"/>
          </w:rPr>
          <w:t>50</w:t>
        </w:r>
        <w:r w:rsidR="00D70324">
          <w:rPr>
            <w:rFonts w:ascii="仿宋_GB2312" w:eastAsia="仿宋_GB2312" w:hAnsi="仿宋_GB2312" w:cs="仿宋_GB2312" w:hint="eastAsia"/>
            <w:sz w:val="24"/>
            <w:szCs w:val="24"/>
          </w:rPr>
          <w:fldChar w:fldCharType="end"/>
        </w:r>
      </w:hyperlink>
    </w:p>
    <w:p w14:paraId="2476F053"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15276" w:history="1">
        <w:r w:rsidR="00D70324">
          <w:rPr>
            <w:rFonts w:ascii="仿宋_GB2312" w:eastAsia="仿宋_GB2312" w:hAnsi="仿宋_GB2312" w:cs="仿宋_GB2312" w:hint="eastAsia"/>
            <w:sz w:val="24"/>
            <w:szCs w:val="24"/>
          </w:rPr>
          <w:t>17. 配合索赔</w:t>
        </w:r>
        <w:r w:rsidR="00D70324">
          <w:rPr>
            <w:rFonts w:ascii="仿宋_GB2312" w:eastAsia="仿宋_GB2312" w:hAnsi="仿宋_GB2312" w:cs="仿宋_GB2312" w:hint="eastAsia"/>
            <w:sz w:val="24"/>
            <w:szCs w:val="24"/>
          </w:rPr>
          <w:tab/>
        </w:r>
        <w:r w:rsidR="00D70324">
          <w:rPr>
            <w:rFonts w:ascii="仿宋_GB2312" w:eastAsia="仿宋_GB2312" w:hAnsi="仿宋_GB2312" w:cs="仿宋_GB2312" w:hint="eastAsia"/>
            <w:sz w:val="24"/>
            <w:szCs w:val="24"/>
          </w:rPr>
          <w:fldChar w:fldCharType="begin"/>
        </w:r>
        <w:r w:rsidR="00D70324">
          <w:rPr>
            <w:rFonts w:ascii="仿宋_GB2312" w:eastAsia="仿宋_GB2312" w:hAnsi="仿宋_GB2312" w:cs="仿宋_GB2312" w:hint="eastAsia"/>
            <w:sz w:val="24"/>
            <w:szCs w:val="24"/>
          </w:rPr>
          <w:instrText xml:space="preserve"> PAGEREF _Toc15276 \h </w:instrText>
        </w:r>
        <w:r w:rsidR="00D70324">
          <w:rPr>
            <w:rFonts w:ascii="仿宋_GB2312" w:eastAsia="仿宋_GB2312" w:hAnsi="仿宋_GB2312" w:cs="仿宋_GB2312" w:hint="eastAsia"/>
            <w:sz w:val="24"/>
            <w:szCs w:val="24"/>
          </w:rPr>
        </w:r>
        <w:r w:rsidR="00D70324">
          <w:rPr>
            <w:rFonts w:ascii="仿宋_GB2312" w:eastAsia="仿宋_GB2312" w:hAnsi="仿宋_GB2312" w:cs="仿宋_GB2312" w:hint="eastAsia"/>
            <w:sz w:val="24"/>
            <w:szCs w:val="24"/>
          </w:rPr>
          <w:fldChar w:fldCharType="separate"/>
        </w:r>
        <w:r w:rsidR="00D70324">
          <w:rPr>
            <w:rFonts w:ascii="仿宋_GB2312" w:eastAsia="仿宋_GB2312" w:hAnsi="仿宋_GB2312" w:cs="仿宋_GB2312" w:hint="eastAsia"/>
            <w:sz w:val="24"/>
            <w:szCs w:val="24"/>
          </w:rPr>
          <w:t>51</w:t>
        </w:r>
        <w:r w:rsidR="00D70324">
          <w:rPr>
            <w:rFonts w:ascii="仿宋_GB2312" w:eastAsia="仿宋_GB2312" w:hAnsi="仿宋_GB2312" w:cs="仿宋_GB2312" w:hint="eastAsia"/>
            <w:sz w:val="24"/>
            <w:szCs w:val="24"/>
          </w:rPr>
          <w:fldChar w:fldCharType="end"/>
        </w:r>
      </w:hyperlink>
    </w:p>
    <w:p w14:paraId="01EE652A"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8477" w:history="1">
        <w:r w:rsidR="00D70324">
          <w:rPr>
            <w:rFonts w:ascii="仿宋_GB2312" w:eastAsia="仿宋_GB2312" w:hAnsi="仿宋_GB2312" w:cs="仿宋_GB2312" w:hint="eastAsia"/>
            <w:sz w:val="24"/>
            <w:szCs w:val="24"/>
          </w:rPr>
          <w:t>18. 合同解除</w:t>
        </w:r>
        <w:r w:rsidR="00D70324">
          <w:rPr>
            <w:rFonts w:ascii="仿宋_GB2312" w:eastAsia="仿宋_GB2312" w:hAnsi="仿宋_GB2312" w:cs="仿宋_GB2312" w:hint="eastAsia"/>
            <w:sz w:val="24"/>
            <w:szCs w:val="24"/>
          </w:rPr>
          <w:tab/>
        </w:r>
        <w:r w:rsidR="00D70324">
          <w:rPr>
            <w:rFonts w:ascii="仿宋_GB2312" w:eastAsia="仿宋_GB2312" w:hAnsi="仿宋_GB2312" w:cs="仿宋_GB2312" w:hint="eastAsia"/>
            <w:sz w:val="24"/>
            <w:szCs w:val="24"/>
          </w:rPr>
          <w:fldChar w:fldCharType="begin"/>
        </w:r>
        <w:r w:rsidR="00D70324">
          <w:rPr>
            <w:rFonts w:ascii="仿宋_GB2312" w:eastAsia="仿宋_GB2312" w:hAnsi="仿宋_GB2312" w:cs="仿宋_GB2312" w:hint="eastAsia"/>
            <w:sz w:val="24"/>
            <w:szCs w:val="24"/>
          </w:rPr>
          <w:instrText xml:space="preserve"> PAGEREF _Toc8477 \h </w:instrText>
        </w:r>
        <w:r w:rsidR="00D70324">
          <w:rPr>
            <w:rFonts w:ascii="仿宋_GB2312" w:eastAsia="仿宋_GB2312" w:hAnsi="仿宋_GB2312" w:cs="仿宋_GB2312" w:hint="eastAsia"/>
            <w:sz w:val="24"/>
            <w:szCs w:val="24"/>
          </w:rPr>
        </w:r>
        <w:r w:rsidR="00D70324">
          <w:rPr>
            <w:rFonts w:ascii="仿宋_GB2312" w:eastAsia="仿宋_GB2312" w:hAnsi="仿宋_GB2312" w:cs="仿宋_GB2312" w:hint="eastAsia"/>
            <w:sz w:val="24"/>
            <w:szCs w:val="24"/>
          </w:rPr>
          <w:fldChar w:fldCharType="separate"/>
        </w:r>
        <w:r w:rsidR="00D70324">
          <w:rPr>
            <w:rFonts w:ascii="仿宋_GB2312" w:eastAsia="仿宋_GB2312" w:hAnsi="仿宋_GB2312" w:cs="仿宋_GB2312" w:hint="eastAsia"/>
            <w:sz w:val="24"/>
            <w:szCs w:val="24"/>
          </w:rPr>
          <w:t>51</w:t>
        </w:r>
        <w:r w:rsidR="00D70324">
          <w:rPr>
            <w:rFonts w:ascii="仿宋_GB2312" w:eastAsia="仿宋_GB2312" w:hAnsi="仿宋_GB2312" w:cs="仿宋_GB2312" w:hint="eastAsia"/>
            <w:sz w:val="24"/>
            <w:szCs w:val="24"/>
          </w:rPr>
          <w:fldChar w:fldCharType="end"/>
        </w:r>
      </w:hyperlink>
    </w:p>
    <w:p w14:paraId="31ABBAE6"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2093" w:history="1">
        <w:r w:rsidR="00D70324">
          <w:rPr>
            <w:rFonts w:ascii="仿宋_GB2312" w:eastAsia="仿宋_GB2312" w:hAnsi="仿宋_GB2312" w:cs="仿宋_GB2312" w:hint="eastAsia"/>
            <w:sz w:val="24"/>
            <w:szCs w:val="24"/>
          </w:rPr>
          <w:t>19. 知识产权</w:t>
        </w:r>
        <w:r w:rsidR="00D70324">
          <w:rPr>
            <w:rFonts w:ascii="仿宋_GB2312" w:eastAsia="仿宋_GB2312" w:hAnsi="仿宋_GB2312" w:cs="仿宋_GB2312" w:hint="eastAsia"/>
            <w:sz w:val="24"/>
            <w:szCs w:val="24"/>
          </w:rPr>
          <w:tab/>
        </w:r>
        <w:r w:rsidR="00D70324">
          <w:rPr>
            <w:rFonts w:ascii="仿宋_GB2312" w:eastAsia="仿宋_GB2312" w:hAnsi="仿宋_GB2312" w:cs="仿宋_GB2312" w:hint="eastAsia"/>
            <w:sz w:val="24"/>
            <w:szCs w:val="24"/>
          </w:rPr>
          <w:fldChar w:fldCharType="begin"/>
        </w:r>
        <w:r w:rsidR="00D70324">
          <w:rPr>
            <w:rFonts w:ascii="仿宋_GB2312" w:eastAsia="仿宋_GB2312" w:hAnsi="仿宋_GB2312" w:cs="仿宋_GB2312" w:hint="eastAsia"/>
            <w:sz w:val="24"/>
            <w:szCs w:val="24"/>
          </w:rPr>
          <w:instrText xml:space="preserve"> PAGEREF _Toc2093 \h </w:instrText>
        </w:r>
        <w:r w:rsidR="00D70324">
          <w:rPr>
            <w:rFonts w:ascii="仿宋_GB2312" w:eastAsia="仿宋_GB2312" w:hAnsi="仿宋_GB2312" w:cs="仿宋_GB2312" w:hint="eastAsia"/>
            <w:sz w:val="24"/>
            <w:szCs w:val="24"/>
          </w:rPr>
        </w:r>
        <w:r w:rsidR="00D70324">
          <w:rPr>
            <w:rFonts w:ascii="仿宋_GB2312" w:eastAsia="仿宋_GB2312" w:hAnsi="仿宋_GB2312" w:cs="仿宋_GB2312" w:hint="eastAsia"/>
            <w:sz w:val="24"/>
            <w:szCs w:val="24"/>
          </w:rPr>
          <w:fldChar w:fldCharType="separate"/>
        </w:r>
        <w:r w:rsidR="00D70324">
          <w:rPr>
            <w:rFonts w:ascii="仿宋_GB2312" w:eastAsia="仿宋_GB2312" w:hAnsi="仿宋_GB2312" w:cs="仿宋_GB2312" w:hint="eastAsia"/>
            <w:sz w:val="24"/>
            <w:szCs w:val="24"/>
          </w:rPr>
          <w:t>53</w:t>
        </w:r>
        <w:r w:rsidR="00D70324">
          <w:rPr>
            <w:rFonts w:ascii="仿宋_GB2312" w:eastAsia="仿宋_GB2312" w:hAnsi="仿宋_GB2312" w:cs="仿宋_GB2312" w:hint="eastAsia"/>
            <w:sz w:val="24"/>
            <w:szCs w:val="24"/>
          </w:rPr>
          <w:fldChar w:fldCharType="end"/>
        </w:r>
      </w:hyperlink>
    </w:p>
    <w:p w14:paraId="242DDDB4"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21384" w:history="1">
        <w:r w:rsidR="00D70324">
          <w:rPr>
            <w:rFonts w:ascii="仿宋_GB2312" w:eastAsia="仿宋_GB2312" w:hAnsi="仿宋_GB2312" w:cs="仿宋_GB2312" w:hint="eastAsia"/>
            <w:sz w:val="24"/>
            <w:szCs w:val="24"/>
          </w:rPr>
          <w:t>20. 其他约定</w:t>
        </w:r>
        <w:r w:rsidR="00D70324">
          <w:rPr>
            <w:rFonts w:ascii="仿宋_GB2312" w:eastAsia="仿宋_GB2312" w:hAnsi="仿宋_GB2312" w:cs="仿宋_GB2312" w:hint="eastAsia"/>
            <w:sz w:val="24"/>
            <w:szCs w:val="24"/>
          </w:rPr>
          <w:tab/>
        </w:r>
        <w:r w:rsidR="00D70324">
          <w:rPr>
            <w:rFonts w:ascii="仿宋_GB2312" w:eastAsia="仿宋_GB2312" w:hAnsi="仿宋_GB2312" w:cs="仿宋_GB2312" w:hint="eastAsia"/>
            <w:sz w:val="24"/>
            <w:szCs w:val="24"/>
          </w:rPr>
          <w:fldChar w:fldCharType="begin"/>
        </w:r>
        <w:r w:rsidR="00D70324">
          <w:rPr>
            <w:rFonts w:ascii="仿宋_GB2312" w:eastAsia="仿宋_GB2312" w:hAnsi="仿宋_GB2312" w:cs="仿宋_GB2312" w:hint="eastAsia"/>
            <w:sz w:val="24"/>
            <w:szCs w:val="24"/>
          </w:rPr>
          <w:instrText xml:space="preserve"> PAGEREF _Toc21384 \h </w:instrText>
        </w:r>
        <w:r w:rsidR="00D70324">
          <w:rPr>
            <w:rFonts w:ascii="仿宋_GB2312" w:eastAsia="仿宋_GB2312" w:hAnsi="仿宋_GB2312" w:cs="仿宋_GB2312" w:hint="eastAsia"/>
            <w:sz w:val="24"/>
            <w:szCs w:val="24"/>
          </w:rPr>
        </w:r>
        <w:r w:rsidR="00D70324">
          <w:rPr>
            <w:rFonts w:ascii="仿宋_GB2312" w:eastAsia="仿宋_GB2312" w:hAnsi="仿宋_GB2312" w:cs="仿宋_GB2312" w:hint="eastAsia"/>
            <w:sz w:val="24"/>
            <w:szCs w:val="24"/>
          </w:rPr>
          <w:fldChar w:fldCharType="separate"/>
        </w:r>
        <w:r w:rsidR="00D70324">
          <w:rPr>
            <w:rFonts w:ascii="仿宋_GB2312" w:eastAsia="仿宋_GB2312" w:hAnsi="仿宋_GB2312" w:cs="仿宋_GB2312" w:hint="eastAsia"/>
            <w:sz w:val="24"/>
            <w:szCs w:val="24"/>
          </w:rPr>
          <w:t>54</w:t>
        </w:r>
        <w:r w:rsidR="00D70324">
          <w:rPr>
            <w:rFonts w:ascii="仿宋_GB2312" w:eastAsia="仿宋_GB2312" w:hAnsi="仿宋_GB2312" w:cs="仿宋_GB2312" w:hint="eastAsia"/>
            <w:sz w:val="24"/>
            <w:szCs w:val="24"/>
          </w:rPr>
          <w:fldChar w:fldCharType="end"/>
        </w:r>
      </w:hyperlink>
    </w:p>
    <w:p w14:paraId="0E9F0C33"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23496" w:history="1">
        <w:r w:rsidR="00D70324">
          <w:rPr>
            <w:rFonts w:ascii="仿宋_GB2312" w:eastAsia="仿宋_GB2312" w:hAnsi="仿宋_GB2312" w:cs="仿宋_GB2312" w:hint="eastAsia"/>
            <w:sz w:val="24"/>
            <w:szCs w:val="24"/>
          </w:rPr>
          <w:t>附件1  工程量清单与计价表</w:t>
        </w:r>
        <w:r w:rsidR="00D70324">
          <w:rPr>
            <w:rFonts w:ascii="仿宋_GB2312" w:eastAsia="仿宋_GB2312" w:hAnsi="仿宋_GB2312" w:cs="仿宋_GB2312" w:hint="eastAsia"/>
            <w:sz w:val="24"/>
            <w:szCs w:val="24"/>
          </w:rPr>
          <w:tab/>
          <w:t>5</w:t>
        </w:r>
      </w:hyperlink>
      <w:r w:rsidR="00D70324">
        <w:rPr>
          <w:rFonts w:ascii="仿宋_GB2312" w:eastAsia="仿宋_GB2312" w:hAnsi="仿宋_GB2312" w:cs="仿宋_GB2312" w:hint="eastAsia"/>
          <w:sz w:val="24"/>
          <w:szCs w:val="24"/>
        </w:rPr>
        <w:t>4</w:t>
      </w:r>
    </w:p>
    <w:p w14:paraId="06A3B0C9"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67" w:history="1">
        <w:r w:rsidR="00D70324">
          <w:rPr>
            <w:rFonts w:ascii="仿宋_GB2312" w:eastAsia="仿宋_GB2312" w:hAnsi="仿宋_GB2312" w:cs="仿宋_GB2312" w:hint="eastAsia"/>
            <w:sz w:val="24"/>
            <w:szCs w:val="24"/>
          </w:rPr>
          <w:t>附件2  授 权 委 托 书（甲方）</w:t>
        </w:r>
        <w:r w:rsidR="00D70324">
          <w:rPr>
            <w:rFonts w:ascii="仿宋_GB2312" w:eastAsia="仿宋_GB2312" w:hAnsi="仿宋_GB2312" w:cs="仿宋_GB2312" w:hint="eastAsia"/>
            <w:sz w:val="24"/>
            <w:szCs w:val="24"/>
          </w:rPr>
          <w:tab/>
        </w:r>
        <w:r w:rsidR="00D70324">
          <w:rPr>
            <w:rFonts w:ascii="仿宋_GB2312" w:eastAsia="仿宋_GB2312" w:hAnsi="仿宋_GB2312" w:cs="仿宋_GB2312" w:hint="eastAsia"/>
            <w:sz w:val="24"/>
            <w:szCs w:val="24"/>
          </w:rPr>
          <w:fldChar w:fldCharType="begin"/>
        </w:r>
        <w:r w:rsidR="00D70324">
          <w:rPr>
            <w:rFonts w:ascii="仿宋_GB2312" w:eastAsia="仿宋_GB2312" w:hAnsi="仿宋_GB2312" w:cs="仿宋_GB2312" w:hint="eastAsia"/>
            <w:sz w:val="24"/>
            <w:szCs w:val="24"/>
          </w:rPr>
          <w:instrText xml:space="preserve"> PAGEREF _Toc67 \h </w:instrText>
        </w:r>
        <w:r w:rsidR="00D70324">
          <w:rPr>
            <w:rFonts w:ascii="仿宋_GB2312" w:eastAsia="仿宋_GB2312" w:hAnsi="仿宋_GB2312" w:cs="仿宋_GB2312" w:hint="eastAsia"/>
            <w:sz w:val="24"/>
            <w:szCs w:val="24"/>
          </w:rPr>
        </w:r>
        <w:r w:rsidR="00D70324">
          <w:rPr>
            <w:rFonts w:ascii="仿宋_GB2312" w:eastAsia="仿宋_GB2312" w:hAnsi="仿宋_GB2312" w:cs="仿宋_GB2312" w:hint="eastAsia"/>
            <w:sz w:val="24"/>
            <w:szCs w:val="24"/>
          </w:rPr>
          <w:fldChar w:fldCharType="separate"/>
        </w:r>
        <w:r w:rsidR="00D70324">
          <w:rPr>
            <w:rFonts w:ascii="仿宋_GB2312" w:eastAsia="仿宋_GB2312" w:hAnsi="仿宋_GB2312" w:cs="仿宋_GB2312" w:hint="eastAsia"/>
            <w:sz w:val="24"/>
            <w:szCs w:val="24"/>
          </w:rPr>
          <w:t>55</w:t>
        </w:r>
        <w:r w:rsidR="00D70324">
          <w:rPr>
            <w:rFonts w:ascii="仿宋_GB2312" w:eastAsia="仿宋_GB2312" w:hAnsi="仿宋_GB2312" w:cs="仿宋_GB2312" w:hint="eastAsia"/>
            <w:sz w:val="24"/>
            <w:szCs w:val="24"/>
          </w:rPr>
          <w:fldChar w:fldCharType="end"/>
        </w:r>
      </w:hyperlink>
    </w:p>
    <w:p w14:paraId="50C1C198"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9871" w:history="1">
        <w:r w:rsidR="00D70324">
          <w:rPr>
            <w:rFonts w:ascii="仿宋_GB2312" w:eastAsia="仿宋_GB2312" w:hAnsi="仿宋_GB2312" w:cs="仿宋_GB2312" w:hint="eastAsia"/>
            <w:sz w:val="24"/>
            <w:szCs w:val="24"/>
          </w:rPr>
          <w:t>附件3  授 权 委 托 书（乙方）</w:t>
        </w:r>
        <w:r w:rsidR="00D70324">
          <w:rPr>
            <w:rFonts w:ascii="仿宋_GB2312" w:eastAsia="仿宋_GB2312" w:hAnsi="仿宋_GB2312" w:cs="仿宋_GB2312" w:hint="eastAsia"/>
            <w:sz w:val="24"/>
            <w:szCs w:val="24"/>
          </w:rPr>
          <w:tab/>
        </w:r>
        <w:r w:rsidR="00D70324">
          <w:rPr>
            <w:rFonts w:ascii="仿宋_GB2312" w:eastAsia="仿宋_GB2312" w:hAnsi="仿宋_GB2312" w:cs="仿宋_GB2312" w:hint="eastAsia"/>
            <w:sz w:val="24"/>
            <w:szCs w:val="24"/>
          </w:rPr>
          <w:fldChar w:fldCharType="begin"/>
        </w:r>
        <w:r w:rsidR="00D70324">
          <w:rPr>
            <w:rFonts w:ascii="仿宋_GB2312" w:eastAsia="仿宋_GB2312" w:hAnsi="仿宋_GB2312" w:cs="仿宋_GB2312" w:hint="eastAsia"/>
            <w:sz w:val="24"/>
            <w:szCs w:val="24"/>
          </w:rPr>
          <w:instrText xml:space="preserve"> PAGEREF _Toc9871 \h </w:instrText>
        </w:r>
        <w:r w:rsidR="00D70324">
          <w:rPr>
            <w:rFonts w:ascii="仿宋_GB2312" w:eastAsia="仿宋_GB2312" w:hAnsi="仿宋_GB2312" w:cs="仿宋_GB2312" w:hint="eastAsia"/>
            <w:sz w:val="24"/>
            <w:szCs w:val="24"/>
          </w:rPr>
        </w:r>
        <w:r w:rsidR="00D70324">
          <w:rPr>
            <w:rFonts w:ascii="仿宋_GB2312" w:eastAsia="仿宋_GB2312" w:hAnsi="仿宋_GB2312" w:cs="仿宋_GB2312" w:hint="eastAsia"/>
            <w:sz w:val="24"/>
            <w:szCs w:val="24"/>
          </w:rPr>
          <w:fldChar w:fldCharType="separate"/>
        </w:r>
        <w:r w:rsidR="00D70324">
          <w:rPr>
            <w:rFonts w:ascii="仿宋_GB2312" w:eastAsia="仿宋_GB2312" w:hAnsi="仿宋_GB2312" w:cs="仿宋_GB2312" w:hint="eastAsia"/>
            <w:sz w:val="24"/>
            <w:szCs w:val="24"/>
          </w:rPr>
          <w:t>60</w:t>
        </w:r>
        <w:r w:rsidR="00D70324">
          <w:rPr>
            <w:rFonts w:ascii="仿宋_GB2312" w:eastAsia="仿宋_GB2312" w:hAnsi="仿宋_GB2312" w:cs="仿宋_GB2312" w:hint="eastAsia"/>
            <w:sz w:val="24"/>
            <w:szCs w:val="24"/>
          </w:rPr>
          <w:fldChar w:fldCharType="end"/>
        </w:r>
      </w:hyperlink>
    </w:p>
    <w:p w14:paraId="342CD55D"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22055" w:history="1">
        <w:r w:rsidR="00D70324">
          <w:rPr>
            <w:rFonts w:ascii="仿宋_GB2312" w:eastAsia="仿宋_GB2312" w:hAnsi="仿宋_GB2312" w:cs="仿宋_GB2312" w:hint="eastAsia"/>
            <w:sz w:val="24"/>
            <w:szCs w:val="24"/>
          </w:rPr>
          <w:t>附件4  乙方现场管理人员名单</w:t>
        </w:r>
        <w:r w:rsidR="00D70324">
          <w:rPr>
            <w:rFonts w:ascii="仿宋_GB2312" w:eastAsia="仿宋_GB2312" w:hAnsi="仿宋_GB2312" w:cs="仿宋_GB2312" w:hint="eastAsia"/>
            <w:sz w:val="24"/>
            <w:szCs w:val="24"/>
          </w:rPr>
          <w:tab/>
        </w:r>
        <w:r w:rsidR="00D70324">
          <w:rPr>
            <w:rFonts w:ascii="仿宋_GB2312" w:eastAsia="仿宋_GB2312" w:hAnsi="仿宋_GB2312" w:cs="仿宋_GB2312" w:hint="eastAsia"/>
            <w:sz w:val="24"/>
            <w:szCs w:val="24"/>
          </w:rPr>
          <w:fldChar w:fldCharType="begin"/>
        </w:r>
        <w:r w:rsidR="00D70324">
          <w:rPr>
            <w:rFonts w:ascii="仿宋_GB2312" w:eastAsia="仿宋_GB2312" w:hAnsi="仿宋_GB2312" w:cs="仿宋_GB2312" w:hint="eastAsia"/>
            <w:sz w:val="24"/>
            <w:szCs w:val="24"/>
          </w:rPr>
          <w:instrText xml:space="preserve"> PAGEREF _Toc22055 \h </w:instrText>
        </w:r>
        <w:r w:rsidR="00D70324">
          <w:rPr>
            <w:rFonts w:ascii="仿宋_GB2312" w:eastAsia="仿宋_GB2312" w:hAnsi="仿宋_GB2312" w:cs="仿宋_GB2312" w:hint="eastAsia"/>
            <w:sz w:val="24"/>
            <w:szCs w:val="24"/>
          </w:rPr>
        </w:r>
        <w:r w:rsidR="00D70324">
          <w:rPr>
            <w:rFonts w:ascii="仿宋_GB2312" w:eastAsia="仿宋_GB2312" w:hAnsi="仿宋_GB2312" w:cs="仿宋_GB2312" w:hint="eastAsia"/>
            <w:sz w:val="24"/>
            <w:szCs w:val="24"/>
          </w:rPr>
          <w:fldChar w:fldCharType="separate"/>
        </w:r>
        <w:r w:rsidR="00D70324">
          <w:rPr>
            <w:rFonts w:ascii="仿宋_GB2312" w:eastAsia="仿宋_GB2312" w:hAnsi="仿宋_GB2312" w:cs="仿宋_GB2312" w:hint="eastAsia"/>
            <w:sz w:val="24"/>
            <w:szCs w:val="24"/>
          </w:rPr>
          <w:t>61</w:t>
        </w:r>
        <w:r w:rsidR="00D70324">
          <w:rPr>
            <w:rFonts w:ascii="仿宋_GB2312" w:eastAsia="仿宋_GB2312" w:hAnsi="仿宋_GB2312" w:cs="仿宋_GB2312" w:hint="eastAsia"/>
            <w:sz w:val="24"/>
            <w:szCs w:val="24"/>
          </w:rPr>
          <w:fldChar w:fldCharType="end"/>
        </w:r>
      </w:hyperlink>
    </w:p>
    <w:p w14:paraId="37020EE7"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1751" w:history="1">
        <w:r w:rsidR="00D70324">
          <w:rPr>
            <w:rFonts w:ascii="仿宋_GB2312" w:eastAsia="仿宋_GB2312" w:hAnsi="仿宋_GB2312" w:cs="仿宋_GB2312" w:hint="eastAsia"/>
            <w:sz w:val="24"/>
            <w:szCs w:val="24"/>
          </w:rPr>
          <w:t>附件5  工程承包人供应材料与设备明细表</w:t>
        </w:r>
        <w:r w:rsidR="00D70324">
          <w:rPr>
            <w:rFonts w:ascii="仿宋_GB2312" w:eastAsia="仿宋_GB2312" w:hAnsi="仿宋_GB2312" w:cs="仿宋_GB2312" w:hint="eastAsia"/>
            <w:sz w:val="24"/>
            <w:szCs w:val="24"/>
          </w:rPr>
          <w:tab/>
        </w:r>
        <w:r w:rsidR="00D70324">
          <w:rPr>
            <w:rFonts w:ascii="仿宋_GB2312" w:eastAsia="仿宋_GB2312" w:hAnsi="仿宋_GB2312" w:cs="仿宋_GB2312" w:hint="eastAsia"/>
            <w:sz w:val="24"/>
            <w:szCs w:val="24"/>
          </w:rPr>
          <w:fldChar w:fldCharType="begin"/>
        </w:r>
        <w:r w:rsidR="00D70324">
          <w:rPr>
            <w:rFonts w:ascii="仿宋_GB2312" w:eastAsia="仿宋_GB2312" w:hAnsi="仿宋_GB2312" w:cs="仿宋_GB2312" w:hint="eastAsia"/>
            <w:sz w:val="24"/>
            <w:szCs w:val="24"/>
          </w:rPr>
          <w:instrText xml:space="preserve"> PAGEREF _Toc1751 \h </w:instrText>
        </w:r>
        <w:r w:rsidR="00D70324">
          <w:rPr>
            <w:rFonts w:ascii="仿宋_GB2312" w:eastAsia="仿宋_GB2312" w:hAnsi="仿宋_GB2312" w:cs="仿宋_GB2312" w:hint="eastAsia"/>
            <w:sz w:val="24"/>
            <w:szCs w:val="24"/>
          </w:rPr>
        </w:r>
        <w:r w:rsidR="00D70324">
          <w:rPr>
            <w:rFonts w:ascii="仿宋_GB2312" w:eastAsia="仿宋_GB2312" w:hAnsi="仿宋_GB2312" w:cs="仿宋_GB2312" w:hint="eastAsia"/>
            <w:sz w:val="24"/>
            <w:szCs w:val="24"/>
          </w:rPr>
          <w:fldChar w:fldCharType="separate"/>
        </w:r>
        <w:r w:rsidR="00D70324">
          <w:rPr>
            <w:rFonts w:ascii="仿宋_GB2312" w:eastAsia="仿宋_GB2312" w:hAnsi="仿宋_GB2312" w:cs="仿宋_GB2312" w:hint="eastAsia"/>
            <w:sz w:val="24"/>
            <w:szCs w:val="24"/>
          </w:rPr>
          <w:t>62</w:t>
        </w:r>
        <w:r w:rsidR="00D70324">
          <w:rPr>
            <w:rFonts w:ascii="仿宋_GB2312" w:eastAsia="仿宋_GB2312" w:hAnsi="仿宋_GB2312" w:cs="仿宋_GB2312" w:hint="eastAsia"/>
            <w:sz w:val="24"/>
            <w:szCs w:val="24"/>
          </w:rPr>
          <w:fldChar w:fldCharType="end"/>
        </w:r>
      </w:hyperlink>
    </w:p>
    <w:p w14:paraId="65027DA5"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398" w:history="1">
        <w:r w:rsidR="00D70324">
          <w:rPr>
            <w:rFonts w:ascii="仿宋_GB2312" w:eastAsia="仿宋_GB2312" w:hAnsi="仿宋_GB2312" w:cs="仿宋_GB2312" w:hint="eastAsia"/>
            <w:sz w:val="24"/>
            <w:szCs w:val="24"/>
          </w:rPr>
          <w:t>附件6  项目廉政合同书</w:t>
        </w:r>
        <w:r w:rsidR="00D70324">
          <w:rPr>
            <w:rFonts w:ascii="仿宋_GB2312" w:eastAsia="仿宋_GB2312" w:hAnsi="仿宋_GB2312" w:cs="仿宋_GB2312" w:hint="eastAsia"/>
            <w:sz w:val="24"/>
            <w:szCs w:val="24"/>
          </w:rPr>
          <w:tab/>
        </w:r>
        <w:r w:rsidR="00D70324">
          <w:rPr>
            <w:rFonts w:ascii="仿宋_GB2312" w:eastAsia="仿宋_GB2312" w:hAnsi="仿宋_GB2312" w:cs="仿宋_GB2312" w:hint="eastAsia"/>
            <w:sz w:val="24"/>
            <w:szCs w:val="24"/>
          </w:rPr>
          <w:fldChar w:fldCharType="begin"/>
        </w:r>
        <w:r w:rsidR="00D70324">
          <w:rPr>
            <w:rFonts w:ascii="仿宋_GB2312" w:eastAsia="仿宋_GB2312" w:hAnsi="仿宋_GB2312" w:cs="仿宋_GB2312" w:hint="eastAsia"/>
            <w:sz w:val="24"/>
            <w:szCs w:val="24"/>
          </w:rPr>
          <w:instrText xml:space="preserve"> PAGEREF _Toc398 \h </w:instrText>
        </w:r>
        <w:r w:rsidR="00D70324">
          <w:rPr>
            <w:rFonts w:ascii="仿宋_GB2312" w:eastAsia="仿宋_GB2312" w:hAnsi="仿宋_GB2312" w:cs="仿宋_GB2312" w:hint="eastAsia"/>
            <w:sz w:val="24"/>
            <w:szCs w:val="24"/>
          </w:rPr>
        </w:r>
        <w:r w:rsidR="00D70324">
          <w:rPr>
            <w:rFonts w:ascii="仿宋_GB2312" w:eastAsia="仿宋_GB2312" w:hAnsi="仿宋_GB2312" w:cs="仿宋_GB2312" w:hint="eastAsia"/>
            <w:sz w:val="24"/>
            <w:szCs w:val="24"/>
          </w:rPr>
          <w:fldChar w:fldCharType="separate"/>
        </w:r>
        <w:r w:rsidR="00D70324">
          <w:rPr>
            <w:rFonts w:ascii="仿宋_GB2312" w:eastAsia="仿宋_GB2312" w:hAnsi="仿宋_GB2312" w:cs="仿宋_GB2312" w:hint="eastAsia"/>
            <w:sz w:val="24"/>
            <w:szCs w:val="24"/>
          </w:rPr>
          <w:t>65</w:t>
        </w:r>
        <w:r w:rsidR="00D70324">
          <w:rPr>
            <w:rFonts w:ascii="仿宋_GB2312" w:eastAsia="仿宋_GB2312" w:hAnsi="仿宋_GB2312" w:cs="仿宋_GB2312" w:hint="eastAsia"/>
            <w:sz w:val="24"/>
            <w:szCs w:val="24"/>
          </w:rPr>
          <w:fldChar w:fldCharType="end"/>
        </w:r>
      </w:hyperlink>
    </w:p>
    <w:p w14:paraId="2B9B18F4"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18826" w:history="1">
        <w:r w:rsidR="00D70324">
          <w:rPr>
            <w:rFonts w:ascii="仿宋_GB2312" w:eastAsia="仿宋_GB2312" w:hAnsi="仿宋_GB2312" w:cs="仿宋_GB2312" w:hint="eastAsia"/>
            <w:sz w:val="24"/>
            <w:szCs w:val="24"/>
          </w:rPr>
          <w:t>附件7  工程质量专项管理协议书</w:t>
        </w:r>
        <w:r w:rsidR="00D70324">
          <w:rPr>
            <w:rFonts w:ascii="仿宋_GB2312" w:eastAsia="仿宋_GB2312" w:hAnsi="仿宋_GB2312" w:cs="仿宋_GB2312" w:hint="eastAsia"/>
            <w:sz w:val="24"/>
            <w:szCs w:val="24"/>
          </w:rPr>
          <w:tab/>
        </w:r>
        <w:r w:rsidR="00D70324">
          <w:rPr>
            <w:rFonts w:ascii="仿宋_GB2312" w:eastAsia="仿宋_GB2312" w:hAnsi="仿宋_GB2312" w:cs="仿宋_GB2312" w:hint="eastAsia"/>
            <w:sz w:val="24"/>
            <w:szCs w:val="24"/>
          </w:rPr>
          <w:fldChar w:fldCharType="begin"/>
        </w:r>
        <w:r w:rsidR="00D70324">
          <w:rPr>
            <w:rFonts w:ascii="仿宋_GB2312" w:eastAsia="仿宋_GB2312" w:hAnsi="仿宋_GB2312" w:cs="仿宋_GB2312" w:hint="eastAsia"/>
            <w:sz w:val="24"/>
            <w:szCs w:val="24"/>
          </w:rPr>
          <w:instrText xml:space="preserve"> PAGEREF _Toc18826 \h </w:instrText>
        </w:r>
        <w:r w:rsidR="00D70324">
          <w:rPr>
            <w:rFonts w:ascii="仿宋_GB2312" w:eastAsia="仿宋_GB2312" w:hAnsi="仿宋_GB2312" w:cs="仿宋_GB2312" w:hint="eastAsia"/>
            <w:sz w:val="24"/>
            <w:szCs w:val="24"/>
          </w:rPr>
        </w:r>
        <w:r w:rsidR="00D70324">
          <w:rPr>
            <w:rFonts w:ascii="仿宋_GB2312" w:eastAsia="仿宋_GB2312" w:hAnsi="仿宋_GB2312" w:cs="仿宋_GB2312" w:hint="eastAsia"/>
            <w:sz w:val="24"/>
            <w:szCs w:val="24"/>
          </w:rPr>
          <w:fldChar w:fldCharType="separate"/>
        </w:r>
        <w:r w:rsidR="00D70324">
          <w:rPr>
            <w:rFonts w:ascii="仿宋_GB2312" w:eastAsia="仿宋_GB2312" w:hAnsi="仿宋_GB2312" w:cs="仿宋_GB2312" w:hint="eastAsia"/>
            <w:sz w:val="24"/>
            <w:szCs w:val="24"/>
          </w:rPr>
          <w:t>67</w:t>
        </w:r>
        <w:r w:rsidR="00D70324">
          <w:rPr>
            <w:rFonts w:ascii="仿宋_GB2312" w:eastAsia="仿宋_GB2312" w:hAnsi="仿宋_GB2312" w:cs="仿宋_GB2312" w:hint="eastAsia"/>
            <w:sz w:val="24"/>
            <w:szCs w:val="24"/>
          </w:rPr>
          <w:fldChar w:fldCharType="end"/>
        </w:r>
      </w:hyperlink>
    </w:p>
    <w:p w14:paraId="781925B3"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28128" w:history="1">
        <w:r w:rsidR="00D70324">
          <w:rPr>
            <w:rFonts w:ascii="仿宋_GB2312" w:eastAsia="仿宋_GB2312" w:hAnsi="仿宋_GB2312" w:cs="仿宋_GB2312" w:hint="eastAsia"/>
            <w:sz w:val="24"/>
            <w:szCs w:val="24"/>
          </w:rPr>
          <w:t>附件8  施工现场安全生产管理协议</w:t>
        </w:r>
        <w:r w:rsidR="00D70324">
          <w:rPr>
            <w:rFonts w:ascii="仿宋_GB2312" w:eastAsia="仿宋_GB2312" w:hAnsi="仿宋_GB2312" w:cs="仿宋_GB2312" w:hint="eastAsia"/>
            <w:sz w:val="24"/>
            <w:szCs w:val="24"/>
          </w:rPr>
          <w:tab/>
        </w:r>
        <w:r w:rsidR="00D70324">
          <w:rPr>
            <w:rFonts w:ascii="仿宋_GB2312" w:eastAsia="仿宋_GB2312" w:hAnsi="仿宋_GB2312" w:cs="仿宋_GB2312" w:hint="eastAsia"/>
            <w:sz w:val="24"/>
            <w:szCs w:val="24"/>
          </w:rPr>
          <w:fldChar w:fldCharType="begin"/>
        </w:r>
        <w:r w:rsidR="00D70324">
          <w:rPr>
            <w:rFonts w:ascii="仿宋_GB2312" w:eastAsia="仿宋_GB2312" w:hAnsi="仿宋_GB2312" w:cs="仿宋_GB2312" w:hint="eastAsia"/>
            <w:sz w:val="24"/>
            <w:szCs w:val="24"/>
          </w:rPr>
          <w:instrText xml:space="preserve"> PAGEREF _Toc28128 \h </w:instrText>
        </w:r>
        <w:r w:rsidR="00D70324">
          <w:rPr>
            <w:rFonts w:ascii="仿宋_GB2312" w:eastAsia="仿宋_GB2312" w:hAnsi="仿宋_GB2312" w:cs="仿宋_GB2312" w:hint="eastAsia"/>
            <w:sz w:val="24"/>
            <w:szCs w:val="24"/>
          </w:rPr>
        </w:r>
        <w:r w:rsidR="00D70324">
          <w:rPr>
            <w:rFonts w:ascii="仿宋_GB2312" w:eastAsia="仿宋_GB2312" w:hAnsi="仿宋_GB2312" w:cs="仿宋_GB2312" w:hint="eastAsia"/>
            <w:sz w:val="24"/>
            <w:szCs w:val="24"/>
          </w:rPr>
          <w:fldChar w:fldCharType="separate"/>
        </w:r>
        <w:r w:rsidR="00D70324">
          <w:rPr>
            <w:rFonts w:ascii="仿宋_GB2312" w:eastAsia="仿宋_GB2312" w:hAnsi="仿宋_GB2312" w:cs="仿宋_GB2312" w:hint="eastAsia"/>
            <w:sz w:val="24"/>
            <w:szCs w:val="24"/>
          </w:rPr>
          <w:t>74</w:t>
        </w:r>
        <w:r w:rsidR="00D70324">
          <w:rPr>
            <w:rFonts w:ascii="仿宋_GB2312" w:eastAsia="仿宋_GB2312" w:hAnsi="仿宋_GB2312" w:cs="仿宋_GB2312" w:hint="eastAsia"/>
            <w:sz w:val="24"/>
            <w:szCs w:val="24"/>
          </w:rPr>
          <w:fldChar w:fldCharType="end"/>
        </w:r>
      </w:hyperlink>
    </w:p>
    <w:p w14:paraId="77C834CB"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24044" w:history="1">
        <w:r w:rsidR="00D70324">
          <w:rPr>
            <w:rFonts w:ascii="仿宋_GB2312" w:eastAsia="仿宋_GB2312" w:hAnsi="仿宋_GB2312" w:cs="仿宋_GB2312" w:hint="eastAsia"/>
            <w:sz w:val="24"/>
            <w:szCs w:val="24"/>
          </w:rPr>
          <w:t xml:space="preserve">附件9  </w:t>
        </w:r>
        <w:r w:rsidR="00D70324">
          <w:rPr>
            <w:rFonts w:ascii="仿宋_GB2312" w:eastAsia="仿宋_GB2312" w:hAnsi="仿宋_GB2312" w:cs="仿宋_GB2312" w:hint="eastAsia"/>
            <w:sz w:val="24"/>
            <w:szCs w:val="24"/>
            <w:lang w:val="zh-CN"/>
          </w:rPr>
          <w:t>项目后勤管理协议</w:t>
        </w:r>
        <w:r w:rsidR="00D70324">
          <w:rPr>
            <w:rFonts w:ascii="仿宋_GB2312" w:eastAsia="仿宋_GB2312" w:hAnsi="仿宋_GB2312" w:cs="仿宋_GB2312" w:hint="eastAsia"/>
            <w:sz w:val="24"/>
            <w:szCs w:val="24"/>
          </w:rPr>
          <w:tab/>
        </w:r>
        <w:r w:rsidR="00D70324">
          <w:rPr>
            <w:rFonts w:ascii="仿宋_GB2312" w:eastAsia="仿宋_GB2312" w:hAnsi="仿宋_GB2312" w:cs="仿宋_GB2312" w:hint="eastAsia"/>
            <w:sz w:val="24"/>
            <w:szCs w:val="24"/>
          </w:rPr>
          <w:fldChar w:fldCharType="begin"/>
        </w:r>
        <w:r w:rsidR="00D70324">
          <w:rPr>
            <w:rFonts w:ascii="仿宋_GB2312" w:eastAsia="仿宋_GB2312" w:hAnsi="仿宋_GB2312" w:cs="仿宋_GB2312" w:hint="eastAsia"/>
            <w:sz w:val="24"/>
            <w:szCs w:val="24"/>
          </w:rPr>
          <w:instrText xml:space="preserve"> PAGEREF _Toc24044 \h </w:instrText>
        </w:r>
        <w:r w:rsidR="00D70324">
          <w:rPr>
            <w:rFonts w:ascii="仿宋_GB2312" w:eastAsia="仿宋_GB2312" w:hAnsi="仿宋_GB2312" w:cs="仿宋_GB2312" w:hint="eastAsia"/>
            <w:sz w:val="24"/>
            <w:szCs w:val="24"/>
          </w:rPr>
        </w:r>
        <w:r w:rsidR="00D70324">
          <w:rPr>
            <w:rFonts w:ascii="仿宋_GB2312" w:eastAsia="仿宋_GB2312" w:hAnsi="仿宋_GB2312" w:cs="仿宋_GB2312" w:hint="eastAsia"/>
            <w:sz w:val="24"/>
            <w:szCs w:val="24"/>
          </w:rPr>
          <w:fldChar w:fldCharType="separate"/>
        </w:r>
        <w:r w:rsidR="00D70324">
          <w:rPr>
            <w:rFonts w:ascii="仿宋_GB2312" w:eastAsia="仿宋_GB2312" w:hAnsi="仿宋_GB2312" w:cs="仿宋_GB2312" w:hint="eastAsia"/>
            <w:sz w:val="24"/>
            <w:szCs w:val="24"/>
          </w:rPr>
          <w:t>83</w:t>
        </w:r>
        <w:r w:rsidR="00D70324">
          <w:rPr>
            <w:rFonts w:ascii="仿宋_GB2312" w:eastAsia="仿宋_GB2312" w:hAnsi="仿宋_GB2312" w:cs="仿宋_GB2312" w:hint="eastAsia"/>
            <w:sz w:val="24"/>
            <w:szCs w:val="24"/>
          </w:rPr>
          <w:fldChar w:fldCharType="end"/>
        </w:r>
      </w:hyperlink>
    </w:p>
    <w:p w14:paraId="569E37D2"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16592" w:history="1">
        <w:r w:rsidR="00D70324">
          <w:rPr>
            <w:rFonts w:ascii="仿宋_GB2312" w:eastAsia="仿宋_GB2312" w:hAnsi="仿宋_GB2312" w:cs="仿宋_GB2312" w:hint="eastAsia"/>
            <w:sz w:val="24"/>
            <w:szCs w:val="24"/>
          </w:rPr>
          <w:t>附件10  质量保修书</w:t>
        </w:r>
        <w:r w:rsidR="00D70324">
          <w:rPr>
            <w:rFonts w:ascii="仿宋_GB2312" w:eastAsia="仿宋_GB2312" w:hAnsi="仿宋_GB2312" w:cs="仿宋_GB2312" w:hint="eastAsia"/>
            <w:sz w:val="24"/>
            <w:szCs w:val="24"/>
          </w:rPr>
          <w:tab/>
        </w:r>
        <w:r w:rsidR="00D70324">
          <w:rPr>
            <w:rFonts w:ascii="仿宋_GB2312" w:eastAsia="仿宋_GB2312" w:hAnsi="仿宋_GB2312" w:cs="仿宋_GB2312" w:hint="eastAsia"/>
            <w:sz w:val="24"/>
            <w:szCs w:val="24"/>
          </w:rPr>
          <w:fldChar w:fldCharType="begin"/>
        </w:r>
        <w:r w:rsidR="00D70324">
          <w:rPr>
            <w:rFonts w:ascii="仿宋_GB2312" w:eastAsia="仿宋_GB2312" w:hAnsi="仿宋_GB2312" w:cs="仿宋_GB2312" w:hint="eastAsia"/>
            <w:sz w:val="24"/>
            <w:szCs w:val="24"/>
          </w:rPr>
          <w:instrText xml:space="preserve"> PAGEREF _Toc16592 \h </w:instrText>
        </w:r>
        <w:r w:rsidR="00D70324">
          <w:rPr>
            <w:rFonts w:ascii="仿宋_GB2312" w:eastAsia="仿宋_GB2312" w:hAnsi="仿宋_GB2312" w:cs="仿宋_GB2312" w:hint="eastAsia"/>
            <w:sz w:val="24"/>
            <w:szCs w:val="24"/>
          </w:rPr>
        </w:r>
        <w:r w:rsidR="00D70324">
          <w:rPr>
            <w:rFonts w:ascii="仿宋_GB2312" w:eastAsia="仿宋_GB2312" w:hAnsi="仿宋_GB2312" w:cs="仿宋_GB2312" w:hint="eastAsia"/>
            <w:sz w:val="24"/>
            <w:szCs w:val="24"/>
          </w:rPr>
          <w:fldChar w:fldCharType="separate"/>
        </w:r>
        <w:r w:rsidR="00D70324">
          <w:rPr>
            <w:rFonts w:ascii="仿宋_GB2312" w:eastAsia="仿宋_GB2312" w:hAnsi="仿宋_GB2312" w:cs="仿宋_GB2312" w:hint="eastAsia"/>
            <w:sz w:val="24"/>
            <w:szCs w:val="24"/>
          </w:rPr>
          <w:t>86</w:t>
        </w:r>
        <w:r w:rsidR="00D70324">
          <w:rPr>
            <w:rFonts w:ascii="仿宋_GB2312" w:eastAsia="仿宋_GB2312" w:hAnsi="仿宋_GB2312" w:cs="仿宋_GB2312" w:hint="eastAsia"/>
            <w:sz w:val="24"/>
            <w:szCs w:val="24"/>
          </w:rPr>
          <w:fldChar w:fldCharType="end"/>
        </w:r>
      </w:hyperlink>
    </w:p>
    <w:p w14:paraId="0ED058AC"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17463" w:history="1">
        <w:r w:rsidR="00D70324">
          <w:rPr>
            <w:rFonts w:ascii="仿宋_GB2312" w:eastAsia="仿宋_GB2312" w:hAnsi="仿宋_GB2312" w:cs="仿宋_GB2312" w:hint="eastAsia"/>
            <w:sz w:val="24"/>
            <w:szCs w:val="24"/>
          </w:rPr>
          <w:t>附件11  施工现场消防安全管理协议</w:t>
        </w:r>
        <w:r w:rsidR="00D70324">
          <w:rPr>
            <w:rFonts w:ascii="仿宋_GB2312" w:eastAsia="仿宋_GB2312" w:hAnsi="仿宋_GB2312" w:cs="仿宋_GB2312" w:hint="eastAsia"/>
            <w:sz w:val="24"/>
            <w:szCs w:val="24"/>
          </w:rPr>
          <w:tab/>
        </w:r>
        <w:r w:rsidR="00D70324">
          <w:rPr>
            <w:rFonts w:ascii="仿宋_GB2312" w:eastAsia="仿宋_GB2312" w:hAnsi="仿宋_GB2312" w:cs="仿宋_GB2312" w:hint="eastAsia"/>
            <w:sz w:val="24"/>
            <w:szCs w:val="24"/>
          </w:rPr>
          <w:fldChar w:fldCharType="begin"/>
        </w:r>
        <w:r w:rsidR="00D70324">
          <w:rPr>
            <w:rFonts w:ascii="仿宋_GB2312" w:eastAsia="仿宋_GB2312" w:hAnsi="仿宋_GB2312" w:cs="仿宋_GB2312" w:hint="eastAsia"/>
            <w:sz w:val="24"/>
            <w:szCs w:val="24"/>
          </w:rPr>
          <w:instrText xml:space="preserve"> PAGEREF _Toc17463 \h </w:instrText>
        </w:r>
        <w:r w:rsidR="00D70324">
          <w:rPr>
            <w:rFonts w:ascii="仿宋_GB2312" w:eastAsia="仿宋_GB2312" w:hAnsi="仿宋_GB2312" w:cs="仿宋_GB2312" w:hint="eastAsia"/>
            <w:sz w:val="24"/>
            <w:szCs w:val="24"/>
          </w:rPr>
        </w:r>
        <w:r w:rsidR="00D70324">
          <w:rPr>
            <w:rFonts w:ascii="仿宋_GB2312" w:eastAsia="仿宋_GB2312" w:hAnsi="仿宋_GB2312" w:cs="仿宋_GB2312" w:hint="eastAsia"/>
            <w:sz w:val="24"/>
            <w:szCs w:val="24"/>
          </w:rPr>
          <w:fldChar w:fldCharType="separate"/>
        </w:r>
        <w:r w:rsidR="00D70324">
          <w:rPr>
            <w:rFonts w:ascii="仿宋_GB2312" w:eastAsia="仿宋_GB2312" w:hAnsi="仿宋_GB2312" w:cs="仿宋_GB2312" w:hint="eastAsia"/>
            <w:sz w:val="24"/>
            <w:szCs w:val="24"/>
          </w:rPr>
          <w:t>89</w:t>
        </w:r>
        <w:r w:rsidR="00D70324">
          <w:rPr>
            <w:rFonts w:ascii="仿宋_GB2312" w:eastAsia="仿宋_GB2312" w:hAnsi="仿宋_GB2312" w:cs="仿宋_GB2312" w:hint="eastAsia"/>
            <w:sz w:val="24"/>
            <w:szCs w:val="24"/>
          </w:rPr>
          <w:fldChar w:fldCharType="end"/>
        </w:r>
      </w:hyperlink>
    </w:p>
    <w:p w14:paraId="69E668BE" w14:textId="77777777" w:rsidR="00184B54" w:rsidRDefault="00170AC4">
      <w:pPr>
        <w:pStyle w:val="40"/>
        <w:tabs>
          <w:tab w:val="right" w:leader="dot" w:pos="8306"/>
        </w:tabs>
        <w:spacing w:line="480" w:lineRule="exact"/>
        <w:ind w:left="0" w:firstLineChars="200" w:firstLine="360"/>
        <w:jc w:val="both"/>
        <w:rPr>
          <w:rFonts w:ascii="仿宋_GB2312" w:eastAsia="仿宋_GB2312" w:hAnsi="仿宋_GB2312" w:cs="仿宋_GB2312"/>
          <w:sz w:val="24"/>
          <w:szCs w:val="24"/>
        </w:rPr>
      </w:pPr>
      <w:hyperlink w:anchor="_Toc15815" w:history="1">
        <w:r w:rsidR="00D70324">
          <w:rPr>
            <w:rFonts w:ascii="仿宋_GB2312" w:eastAsia="仿宋_GB2312" w:hAnsi="仿宋_GB2312" w:cs="仿宋_GB2312" w:hint="eastAsia"/>
            <w:sz w:val="24"/>
            <w:szCs w:val="24"/>
          </w:rPr>
          <w:t>附件12  施工现场临时用电安全管理协议</w:t>
        </w:r>
        <w:r w:rsidR="00D70324">
          <w:rPr>
            <w:rFonts w:ascii="仿宋_GB2312" w:eastAsia="仿宋_GB2312" w:hAnsi="仿宋_GB2312" w:cs="仿宋_GB2312" w:hint="eastAsia"/>
            <w:sz w:val="24"/>
            <w:szCs w:val="24"/>
          </w:rPr>
          <w:tab/>
        </w:r>
        <w:r w:rsidR="00D70324">
          <w:rPr>
            <w:rFonts w:ascii="仿宋_GB2312" w:eastAsia="仿宋_GB2312" w:hAnsi="仿宋_GB2312" w:cs="仿宋_GB2312" w:hint="eastAsia"/>
            <w:sz w:val="24"/>
            <w:szCs w:val="24"/>
          </w:rPr>
          <w:fldChar w:fldCharType="begin"/>
        </w:r>
        <w:r w:rsidR="00D70324">
          <w:rPr>
            <w:rFonts w:ascii="仿宋_GB2312" w:eastAsia="仿宋_GB2312" w:hAnsi="仿宋_GB2312" w:cs="仿宋_GB2312" w:hint="eastAsia"/>
            <w:sz w:val="24"/>
            <w:szCs w:val="24"/>
          </w:rPr>
          <w:instrText xml:space="preserve"> PAGEREF _Toc15815 \h </w:instrText>
        </w:r>
        <w:r w:rsidR="00D70324">
          <w:rPr>
            <w:rFonts w:ascii="仿宋_GB2312" w:eastAsia="仿宋_GB2312" w:hAnsi="仿宋_GB2312" w:cs="仿宋_GB2312" w:hint="eastAsia"/>
            <w:sz w:val="24"/>
            <w:szCs w:val="24"/>
          </w:rPr>
        </w:r>
        <w:r w:rsidR="00D70324">
          <w:rPr>
            <w:rFonts w:ascii="仿宋_GB2312" w:eastAsia="仿宋_GB2312" w:hAnsi="仿宋_GB2312" w:cs="仿宋_GB2312" w:hint="eastAsia"/>
            <w:sz w:val="24"/>
            <w:szCs w:val="24"/>
          </w:rPr>
          <w:fldChar w:fldCharType="separate"/>
        </w:r>
        <w:r w:rsidR="00D70324">
          <w:rPr>
            <w:rFonts w:ascii="仿宋_GB2312" w:eastAsia="仿宋_GB2312" w:hAnsi="仿宋_GB2312" w:cs="仿宋_GB2312" w:hint="eastAsia"/>
            <w:sz w:val="24"/>
            <w:szCs w:val="24"/>
          </w:rPr>
          <w:t>93</w:t>
        </w:r>
        <w:r w:rsidR="00D70324">
          <w:rPr>
            <w:rFonts w:ascii="仿宋_GB2312" w:eastAsia="仿宋_GB2312" w:hAnsi="仿宋_GB2312" w:cs="仿宋_GB2312" w:hint="eastAsia"/>
            <w:sz w:val="24"/>
            <w:szCs w:val="24"/>
          </w:rPr>
          <w:fldChar w:fldCharType="end"/>
        </w:r>
      </w:hyperlink>
    </w:p>
    <w:p w14:paraId="474D2BF2" w14:textId="77777777" w:rsidR="00184B54" w:rsidRDefault="00170AC4">
      <w:pPr>
        <w:pStyle w:val="40"/>
        <w:tabs>
          <w:tab w:val="right" w:leader="dot" w:pos="8306"/>
        </w:tabs>
        <w:spacing w:line="480" w:lineRule="exact"/>
        <w:ind w:left="0" w:firstLineChars="200" w:firstLine="360"/>
        <w:jc w:val="both"/>
        <w:rPr>
          <w:rFonts w:ascii="Times New Roman" w:eastAsia="仿宋_GB2312" w:hAnsi="Times New Roman"/>
          <w:sz w:val="24"/>
          <w:szCs w:val="24"/>
        </w:rPr>
      </w:pPr>
      <w:hyperlink w:anchor="_Toc23521" w:history="1">
        <w:r w:rsidR="00D70324">
          <w:rPr>
            <w:rFonts w:ascii="仿宋_GB2312" w:eastAsia="仿宋_GB2312" w:hAnsi="仿宋_GB2312" w:cs="仿宋_GB2312" w:hint="eastAsia"/>
            <w:sz w:val="24"/>
            <w:szCs w:val="24"/>
          </w:rPr>
          <w:t>附件13  承  诺  书</w:t>
        </w:r>
        <w:r w:rsidR="00D70324">
          <w:rPr>
            <w:rFonts w:ascii="仿宋_GB2312" w:eastAsia="仿宋_GB2312" w:hAnsi="仿宋_GB2312" w:cs="仿宋_GB2312" w:hint="eastAsia"/>
            <w:sz w:val="24"/>
            <w:szCs w:val="24"/>
          </w:rPr>
          <w:tab/>
        </w:r>
        <w:r w:rsidR="00D70324">
          <w:rPr>
            <w:rFonts w:ascii="仿宋_GB2312" w:eastAsia="仿宋_GB2312" w:hAnsi="仿宋_GB2312" w:cs="仿宋_GB2312" w:hint="eastAsia"/>
            <w:sz w:val="24"/>
            <w:szCs w:val="24"/>
          </w:rPr>
          <w:fldChar w:fldCharType="begin"/>
        </w:r>
        <w:r w:rsidR="00D70324">
          <w:rPr>
            <w:rFonts w:ascii="仿宋_GB2312" w:eastAsia="仿宋_GB2312" w:hAnsi="仿宋_GB2312" w:cs="仿宋_GB2312" w:hint="eastAsia"/>
            <w:sz w:val="24"/>
            <w:szCs w:val="24"/>
          </w:rPr>
          <w:instrText xml:space="preserve"> PAGEREF _Toc23521 \h </w:instrText>
        </w:r>
        <w:r w:rsidR="00D70324">
          <w:rPr>
            <w:rFonts w:ascii="仿宋_GB2312" w:eastAsia="仿宋_GB2312" w:hAnsi="仿宋_GB2312" w:cs="仿宋_GB2312" w:hint="eastAsia"/>
            <w:sz w:val="24"/>
            <w:szCs w:val="24"/>
          </w:rPr>
        </w:r>
        <w:r w:rsidR="00D70324">
          <w:rPr>
            <w:rFonts w:ascii="仿宋_GB2312" w:eastAsia="仿宋_GB2312" w:hAnsi="仿宋_GB2312" w:cs="仿宋_GB2312" w:hint="eastAsia"/>
            <w:sz w:val="24"/>
            <w:szCs w:val="24"/>
          </w:rPr>
          <w:fldChar w:fldCharType="separate"/>
        </w:r>
        <w:r w:rsidR="00D70324">
          <w:rPr>
            <w:rFonts w:ascii="仿宋_GB2312" w:eastAsia="仿宋_GB2312" w:hAnsi="仿宋_GB2312" w:cs="仿宋_GB2312" w:hint="eastAsia"/>
            <w:sz w:val="24"/>
            <w:szCs w:val="24"/>
          </w:rPr>
          <w:t>96</w:t>
        </w:r>
        <w:r w:rsidR="00D70324">
          <w:rPr>
            <w:rFonts w:ascii="仿宋_GB2312" w:eastAsia="仿宋_GB2312" w:hAnsi="仿宋_GB2312" w:cs="仿宋_GB2312" w:hint="eastAsia"/>
            <w:sz w:val="24"/>
            <w:szCs w:val="24"/>
          </w:rPr>
          <w:fldChar w:fldCharType="end"/>
        </w:r>
      </w:hyperlink>
    </w:p>
    <w:p w14:paraId="769BC478" w14:textId="77777777" w:rsidR="00184B54" w:rsidRDefault="00D70324">
      <w:pPr>
        <w:pStyle w:val="3"/>
        <w:spacing w:before="260" w:after="260" w:line="480" w:lineRule="exact"/>
        <w:ind w:firstLineChars="0" w:firstLine="0"/>
        <w:jc w:val="center"/>
        <w:rPr>
          <w:rFonts w:ascii="华文中宋" w:eastAsia="华文中宋" w:hAnsi="华文中宋"/>
          <w:sz w:val="40"/>
          <w:szCs w:val="40"/>
          <w:lang w:val="en-US"/>
        </w:rPr>
        <w:sectPr w:rsidR="00184B54">
          <w:pgSz w:w="12240" w:h="15840"/>
          <w:pgMar w:top="1440" w:right="1800" w:bottom="1440" w:left="1800" w:header="720" w:footer="720" w:gutter="0"/>
          <w:cols w:space="720"/>
          <w:titlePg/>
        </w:sectPr>
      </w:pPr>
      <w:r>
        <w:rPr>
          <w:rFonts w:ascii="Times New Roman" w:eastAsia="仿宋_GB2312" w:hAnsi="Times New Roman"/>
          <w:szCs w:val="24"/>
          <w:lang w:val="en-US"/>
        </w:rPr>
        <w:fldChar w:fldCharType="end"/>
      </w:r>
      <w:bookmarkStart w:id="5" w:name="_Toc25369"/>
    </w:p>
    <w:p w14:paraId="50CD1C77" w14:textId="77777777" w:rsidR="00184B54" w:rsidRDefault="00D70324">
      <w:pPr>
        <w:pStyle w:val="3"/>
        <w:spacing w:before="260" w:after="260" w:line="240" w:lineRule="auto"/>
        <w:ind w:firstLineChars="0" w:firstLine="0"/>
        <w:jc w:val="center"/>
        <w:rPr>
          <w:rFonts w:cs="宋体"/>
          <w:szCs w:val="21"/>
        </w:rPr>
      </w:pPr>
      <w:r>
        <w:rPr>
          <w:rFonts w:ascii="华文中宋" w:eastAsia="华文中宋" w:hAnsi="华文中宋"/>
          <w:sz w:val="40"/>
          <w:szCs w:val="40"/>
          <w:lang w:val="en-US"/>
        </w:rPr>
        <w:lastRenderedPageBreak/>
        <w:t>第一部分 合同协议书</w:t>
      </w:r>
      <w:bookmarkEnd w:id="0"/>
      <w:bookmarkEnd w:id="1"/>
      <w:bookmarkEnd w:id="2"/>
      <w:bookmarkEnd w:id="3"/>
      <w:bookmarkEnd w:id="4"/>
      <w:bookmarkEnd w:id="5"/>
      <w:r>
        <w:rPr>
          <w:noProof/>
          <w:lang w:val="en-US"/>
        </w:rPr>
        <mc:AlternateContent>
          <mc:Choice Requires="wps">
            <w:drawing>
              <wp:anchor distT="0" distB="0" distL="114300" distR="114300" simplePos="0" relativeHeight="251665408" behindDoc="0" locked="0" layoutInCell="1" allowOverlap="1">
                <wp:simplePos x="0" y="0"/>
                <wp:positionH relativeFrom="column">
                  <wp:posOffset>1270000</wp:posOffset>
                </wp:positionH>
                <wp:positionV relativeFrom="paragraph">
                  <wp:posOffset>1270000</wp:posOffset>
                </wp:positionV>
                <wp:extent cx="2540000" cy="1270000"/>
                <wp:effectExtent l="3175" t="3175" r="0" b="3175"/>
                <wp:wrapNone/>
                <wp:docPr id="126034711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40000" cy="1270000"/>
                        </a:xfrm>
                        <a:prstGeom prst="rect">
                          <a:avLst/>
                        </a:prstGeom>
                      </wps:spPr>
                      <wps:bodyPr wrap="square" numCol="1" fromWordArt="1">
                        <a:prstTxWarp prst="textPlain">
                          <a:avLst>
                            <a:gd name="adj" fmla="val 50000"/>
                          </a:avLst>
                        </a:prstTxWarp>
                        <a:spAutoFit/>
                      </wps:bodyPr>
                    </wps:wsp>
                  </a:graphicData>
                </a:graphic>
              </wp:anchor>
            </w:drawing>
          </mc:Choice>
          <mc:Fallback xmlns:wpsCustomData="http://www.wps.cn/officeDocument/2013/wpsCustomData">
            <w:pict>
              <v:shape id="WordArt 5" o:spid="_x0000_s1026" o:spt="202" type="#_x0000_t202" style="position:absolute;left:0pt;margin-left:100pt;margin-top:100pt;height:100pt;width:200pt;z-index:251665408;mso-width-relative:page;mso-height-relative:page;" filled="f" stroked="f" coordsize="21600,21600" o:gfxdata="UEsDBAoAAAAAAIdO4kAAAAAAAAAAAAAAAAAEAAAAZHJzL1BLAwQUAAAACACHTuJAAeymXNUAAAAL&#10;AQAADwAAAGRycy9kb3ducmV2LnhtbE2PT0vDQBDF7wW/wzKCl9JuKra0MZsiBS+CYKvY6zQ7JqHZ&#10;2bC7/eO3dypIvb2Zebz5vWJ5dp06UoitZwOTcQaKuPK25drAx/vzaA4qJmSLnWcy8E0RluXNoMDc&#10;+hOv6bhJtZIQjjkaaFLqc61j1ZDDOPY9sdy+fHCYZAy1tgFPEu46fZ9lM+2wZfnQYE+rhqr95uAM&#10;PPXhE/fuzdFia4er4Vq/Tl+0MXe3k+wRVKJzuprhgi/oUArTzh/YRtUZkHTpkv6EOGa/m52Bh4vQ&#10;ZaH/dyh/AFBLAwQUAAAACACHTuJAUM+xiQ4CAAAmBAAADgAAAGRycy9lMm9Eb2MueG1srVPLbtsw&#10;ELwX6D8QvNd6NE4KwXLgxk0vaRsgLnKmScpiK3JZkrbkv++Skh0jveRQHQSRXM7OzI4Wt4PuyEE6&#10;r8DUtJjllEjDQSizq+nPzf2HT5T4wIxgHRhZ06P09Hb5/t2it5UsoYVOSEcQxPiqtzVtQ7BVlnne&#10;Ss38DKw0eNiA0yzg0u0y4ViP6LrLyjy/znpwwjrg0nvcXY+HdEJ0bwGEplFcroHvtTRhRHWyYwEl&#10;+VZZT5eJbdNIHn40jZeBdDVFpSG9sQl+b+M7Wy5YtXPMtopPFNhbKLzSpJky2PQMtWaBkb1T/0Bp&#10;xR14aMKMg85GIckRVFHkr7x5apmVSQta7e3ZdP//YPn3w6MjSmASyuv849VNUZSUGKZx8s84qJUL&#10;ZB5d6q2vsPjJYnkYPsOAN5Jibx+A//bEwF3LzE6unIO+lUwgywKhpu2kZXO0iJt2N3IIX4TCgRQR&#10;PrvAH5v52GnbfwOBV9g+QOo2NE5Hn9E5ghRwjMfzGBGRcNws51c5PpRwPCvKm7SIPVh1um6dD18l&#10;aBI/auowJwmeHR58GEtPJRO3SGcktgVxRGo9hqam/s+eOYky9/oOMGOorXGgJ+viOrKNWJvhmTk7&#10;NQzI9bE7hSZ1TekRk/VM/EIg3WEWD6wj8wsJUzGKeUGNd71doUn3KtGPbo48J/oYn2TAFPWYz8t1&#10;qnr5vZ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HsplzVAAAACwEAAA8AAAAAAAAAAQAgAAAA&#10;IgAAAGRycy9kb3ducmV2LnhtbFBLAQIUABQAAAAIAIdO4kBQz7GJDgIAACYEAAAOAAAAAAAAAAEA&#10;IAAAACQBAABkcnMvZTJvRG9jLnhtbFBLBQYAAAAABgAGAFkBAACkBQAAAAA=&#10;" adj="10800">
                <v:fill on="f" focussize="0,0"/>
                <v:stroke on="f"/>
                <v:imagedata o:title=""/>
                <o:lock v:ext="edit" text="t" aspectratio="f"/>
                <v:textbox style="mso-fit-shape-to-text:t;"/>
              </v:shape>
            </w:pict>
          </mc:Fallback>
        </mc:AlternateContent>
      </w:r>
    </w:p>
    <w:p w14:paraId="67C9D838" w14:textId="77777777" w:rsidR="00184B54" w:rsidRDefault="00D70324">
      <w:pPr>
        <w:spacing w:line="360" w:lineRule="auto"/>
        <w:ind w:firstLineChars="200" w:firstLine="562"/>
        <w:rPr>
          <w:rFonts w:ascii="仿宋_GB2312" w:eastAsia="仿宋_GB2312" w:hAnsi="仿宋_GB2312" w:cs="仿宋_GB2312"/>
          <w:b/>
          <w:sz w:val="28"/>
          <w:szCs w:val="28"/>
          <w:u w:val="single"/>
        </w:rPr>
      </w:pPr>
      <w:bookmarkStart w:id="6" w:name="_Hlk132055371"/>
      <w:r>
        <w:rPr>
          <w:rFonts w:ascii="仿宋_GB2312" w:eastAsia="仿宋_GB2312" w:hAnsi="仿宋_GB2312" w:cs="仿宋_GB2312" w:hint="eastAsia"/>
          <w:b/>
          <w:sz w:val="28"/>
          <w:szCs w:val="28"/>
        </w:rPr>
        <w:t>甲方（承包人）：【</w:t>
      </w:r>
      <w:r>
        <w:rPr>
          <w:rFonts w:ascii="仿宋_GB2312" w:eastAsia="仿宋_GB2312" w:hAnsi="仿宋_GB2312" w:cs="仿宋_GB2312" w:hint="eastAsia"/>
          <w:b/>
          <w:color w:val="000000"/>
          <w:sz w:val="28"/>
          <w:szCs w:val="28"/>
        </w:rPr>
        <w:t>中国建筑第二工程局有限公司</w:t>
      </w:r>
      <w:r>
        <w:rPr>
          <w:rFonts w:ascii="仿宋_GB2312" w:eastAsia="仿宋_GB2312" w:hAnsi="仿宋_GB2312" w:cs="仿宋_GB2312" w:hint="eastAsia"/>
          <w:b/>
          <w:sz w:val="28"/>
          <w:szCs w:val="28"/>
        </w:rPr>
        <w:t>】</w:t>
      </w:r>
    </w:p>
    <w:p w14:paraId="4578D820" w14:textId="77777777" w:rsidR="00184B54" w:rsidRDefault="00D70324">
      <w:pPr>
        <w:spacing w:line="360" w:lineRule="auto"/>
        <w:ind w:firstLineChars="200" w:firstLine="562"/>
      </w:pPr>
      <w:r>
        <w:rPr>
          <w:rFonts w:ascii="仿宋_GB2312" w:eastAsia="仿宋_GB2312" w:hAnsi="仿宋_GB2312" w:cs="仿宋_GB2312" w:hint="eastAsia"/>
          <w:b/>
          <w:sz w:val="28"/>
          <w:szCs w:val="28"/>
        </w:rPr>
        <w:t xml:space="preserve">乙方（分包人）：【                   </w:t>
      </w:r>
      <w:r>
        <w:rPr>
          <w:rFonts w:ascii="仿宋_GB2312" w:eastAsia="仿宋_GB2312" w:hAnsi="仿宋_GB2312" w:cs="仿宋_GB2312"/>
          <w:b/>
          <w:sz w:val="28"/>
          <w:szCs w:val="28"/>
        </w:rPr>
        <w:t xml:space="preserve">     </w:t>
      </w:r>
      <w:r>
        <w:rPr>
          <w:rFonts w:ascii="仿宋_GB2312" w:eastAsia="仿宋_GB2312" w:hAnsi="仿宋_GB2312" w:cs="仿宋_GB2312" w:hint="eastAsia"/>
          <w:b/>
          <w:sz w:val="28"/>
          <w:szCs w:val="28"/>
        </w:rPr>
        <w:t xml:space="preserve">  】</w:t>
      </w:r>
    </w:p>
    <w:bookmarkEnd w:id="6"/>
    <w:p w14:paraId="48082029" w14:textId="77777777" w:rsidR="00184B54" w:rsidRDefault="00D70324">
      <w:pPr>
        <w:spacing w:line="480" w:lineRule="exact"/>
        <w:ind w:firstLineChars="200" w:firstLine="560"/>
        <w:rPr>
          <w:rFonts w:eastAsia="仿宋_GB2312"/>
          <w:color w:val="000000"/>
          <w:sz w:val="28"/>
          <w:szCs w:val="28"/>
        </w:rPr>
      </w:pPr>
      <w:r>
        <w:rPr>
          <w:rFonts w:eastAsia="仿宋_GB2312" w:hint="eastAsia"/>
          <w:color w:val="000000"/>
          <w:sz w:val="28"/>
          <w:szCs w:val="28"/>
        </w:rPr>
        <w:t>鉴于乙方已对【中国科学院空天信息创新研究院广州园区一期建设项目电梯采购及安装专业分包】工程现场环境、地质条件及所有有关资料进行了全面细致勘查和研究，已对工程施工所有相关图纸进行了详细研究和计算，并已对甲方有关项目管理制度规定充分了解并认可，根据《中华人民共和国民法典》、《中华人民共和国建筑法》、《中华人民共和国招标投标法》及有关法律规定，遵循平等、自愿、公平和诚实信用的原则，双方就分包工程分包作业承包事项协商一致，达成如下协议，双方共同遵守。</w:t>
      </w:r>
    </w:p>
    <w:p w14:paraId="7AC6AB3E" w14:textId="77777777" w:rsidR="00184B54" w:rsidRDefault="00D70324">
      <w:pPr>
        <w:pStyle w:val="4"/>
        <w:numPr>
          <w:ilvl w:val="0"/>
          <w:numId w:val="1"/>
        </w:numPr>
        <w:ind w:leftChars="0" w:firstLine="562"/>
        <w:rPr>
          <w:bCs w:val="0"/>
          <w:color w:val="000000"/>
        </w:rPr>
      </w:pPr>
      <w:bookmarkStart w:id="7" w:name="_Toc23838"/>
      <w:bookmarkStart w:id="8" w:name="_Toc132053677"/>
      <w:bookmarkStart w:id="9" w:name="_Toc389602796"/>
      <w:bookmarkStart w:id="10" w:name="_Toc383940877"/>
      <w:bookmarkStart w:id="11" w:name="_Toc389663453"/>
      <w:bookmarkStart w:id="12" w:name="_Toc384026351"/>
      <w:bookmarkStart w:id="13" w:name="_Toc384137522"/>
      <w:r>
        <w:rPr>
          <w:bCs w:val="0"/>
          <w:color w:val="000000"/>
        </w:rPr>
        <w:t>工程概况</w:t>
      </w:r>
      <w:bookmarkEnd w:id="7"/>
      <w:bookmarkEnd w:id="8"/>
    </w:p>
    <w:p w14:paraId="32A46E5F" w14:textId="77777777" w:rsidR="00184B54" w:rsidRDefault="00D70324">
      <w:pPr>
        <w:spacing w:line="480" w:lineRule="exact"/>
        <w:ind w:leftChars="266" w:left="2799" w:hangingChars="800" w:hanging="2240"/>
        <w:rPr>
          <w:rFonts w:ascii="仿宋_GB2312" w:eastAsia="仿宋_GB2312" w:hAnsi="仿宋_GB2312" w:cs="仿宋_GB2312"/>
          <w:bCs/>
          <w:color w:val="000000"/>
          <w:sz w:val="28"/>
          <w:szCs w:val="28"/>
          <w:u w:val="single"/>
        </w:rPr>
      </w:pPr>
      <w:bookmarkStart w:id="14" w:name="_Toc384137524"/>
      <w:bookmarkStart w:id="15" w:name="_Toc389602798"/>
      <w:bookmarkStart w:id="16" w:name="_Toc389663455"/>
      <w:bookmarkStart w:id="17" w:name="_Toc383940879"/>
      <w:bookmarkStart w:id="18" w:name="_Toc384026353"/>
      <w:bookmarkEnd w:id="9"/>
      <w:bookmarkEnd w:id="10"/>
      <w:bookmarkEnd w:id="11"/>
      <w:bookmarkEnd w:id="12"/>
      <w:bookmarkEnd w:id="13"/>
      <w:r>
        <w:rPr>
          <w:rFonts w:ascii="仿宋_GB2312" w:eastAsia="仿宋_GB2312" w:hAnsi="仿宋_GB2312" w:cs="仿宋_GB2312" w:hint="eastAsia"/>
          <w:bCs/>
          <w:color w:val="000000"/>
          <w:sz w:val="28"/>
          <w:szCs w:val="28"/>
        </w:rPr>
        <w:t>1.</w:t>
      </w:r>
      <w:r>
        <w:rPr>
          <w:rFonts w:ascii="仿宋_GB2312" w:eastAsia="仿宋_GB2312" w:hAnsi="仿宋_GB2312" w:cs="仿宋_GB2312"/>
          <w:bCs/>
          <w:color w:val="000000"/>
          <w:sz w:val="28"/>
          <w:szCs w:val="28"/>
        </w:rPr>
        <w:t xml:space="preserve">1 </w:t>
      </w:r>
      <w:r>
        <w:rPr>
          <w:rFonts w:ascii="仿宋_GB2312" w:eastAsia="仿宋_GB2312" w:hAnsi="仿宋_GB2312" w:cs="仿宋_GB2312" w:hint="eastAsia"/>
          <w:bCs/>
          <w:color w:val="000000"/>
          <w:sz w:val="28"/>
          <w:szCs w:val="28"/>
        </w:rPr>
        <w:t>工程名称：【</w:t>
      </w:r>
      <w:r>
        <w:rPr>
          <w:rFonts w:ascii="仿宋_GB2312" w:eastAsia="仿宋_GB2312" w:hAnsi="仿宋_GB2312" w:cs="仿宋_GB2312" w:hint="eastAsia"/>
          <w:b/>
          <w:color w:val="000000"/>
          <w:sz w:val="28"/>
          <w:szCs w:val="28"/>
        </w:rPr>
        <w:t>国中国科学院空天信息创新研究院广州园区一期建设项目电梯采购及安装专业分包工程</w:t>
      </w:r>
      <w:r>
        <w:rPr>
          <w:rFonts w:ascii="仿宋_GB2312" w:eastAsia="仿宋_GB2312" w:hAnsi="仿宋_GB2312" w:cs="仿宋_GB2312" w:hint="eastAsia"/>
          <w:bCs/>
          <w:color w:val="000000"/>
          <w:sz w:val="28"/>
          <w:szCs w:val="28"/>
        </w:rPr>
        <w:t>】</w:t>
      </w:r>
    </w:p>
    <w:p w14:paraId="692B0E4C" w14:textId="77777777" w:rsidR="00184B54" w:rsidRDefault="00D70324">
      <w:pPr>
        <w:spacing w:line="48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bCs/>
          <w:color w:val="000000"/>
          <w:sz w:val="28"/>
          <w:szCs w:val="28"/>
        </w:rPr>
        <w:t xml:space="preserve">1.2 </w:t>
      </w:r>
      <w:r>
        <w:rPr>
          <w:rFonts w:ascii="仿宋_GB2312" w:eastAsia="仿宋_GB2312" w:hAnsi="仿宋_GB2312" w:cs="仿宋_GB2312" w:hint="eastAsia"/>
          <w:bCs/>
          <w:color w:val="000000"/>
          <w:sz w:val="28"/>
          <w:szCs w:val="28"/>
        </w:rPr>
        <w:t>工程地点：【</w:t>
      </w:r>
      <w:r>
        <w:rPr>
          <w:rFonts w:ascii="仿宋_GB2312" w:eastAsia="仿宋_GB2312" w:hAnsi="仿宋_GB2312" w:cs="仿宋_GB2312" w:hint="eastAsia"/>
          <w:b/>
          <w:color w:val="000000"/>
          <w:sz w:val="28"/>
          <w:szCs w:val="28"/>
        </w:rPr>
        <w:t>广州市黄埔区护林路以北，丰乐北路以西</w:t>
      </w:r>
      <w:r>
        <w:rPr>
          <w:rFonts w:ascii="仿宋_GB2312" w:eastAsia="仿宋_GB2312" w:hAnsi="仿宋_GB2312" w:cs="仿宋_GB2312" w:hint="eastAsia"/>
          <w:bCs/>
          <w:color w:val="000000"/>
          <w:sz w:val="28"/>
          <w:szCs w:val="28"/>
        </w:rPr>
        <w:t>】</w:t>
      </w:r>
    </w:p>
    <w:p w14:paraId="33D06701" w14:textId="77777777" w:rsidR="00184B54" w:rsidRDefault="00D70324">
      <w:pPr>
        <w:spacing w:line="48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bCs/>
          <w:color w:val="000000"/>
          <w:sz w:val="28"/>
          <w:szCs w:val="28"/>
        </w:rPr>
        <w:t xml:space="preserve">1.3 </w:t>
      </w:r>
      <w:r>
        <w:rPr>
          <w:rFonts w:ascii="仿宋_GB2312" w:eastAsia="仿宋_GB2312" w:hAnsi="仿宋_GB2312" w:cs="仿宋_GB2312" w:hint="eastAsia"/>
          <w:bCs/>
          <w:color w:val="000000"/>
          <w:sz w:val="28"/>
          <w:szCs w:val="28"/>
        </w:rPr>
        <w:t>工程结构：【</w:t>
      </w:r>
      <w:r>
        <w:rPr>
          <w:rFonts w:ascii="仿宋_GB2312" w:eastAsia="仿宋_GB2312" w:hAnsi="仿宋_GB2312" w:cs="仿宋_GB2312" w:hint="eastAsia"/>
          <w:b/>
          <w:color w:val="000000"/>
          <w:sz w:val="28"/>
          <w:szCs w:val="28"/>
        </w:rPr>
        <w:t>框架结构/框架剪力墙结构</w:t>
      </w:r>
      <w:r>
        <w:rPr>
          <w:rFonts w:ascii="仿宋_GB2312" w:eastAsia="仿宋_GB2312" w:hAnsi="仿宋_GB2312" w:cs="仿宋_GB2312" w:hint="eastAsia"/>
          <w:bCs/>
          <w:color w:val="000000"/>
          <w:sz w:val="28"/>
          <w:szCs w:val="28"/>
        </w:rPr>
        <w:t>】</w:t>
      </w:r>
    </w:p>
    <w:p w14:paraId="5D0C72B2" w14:textId="77777777" w:rsidR="00184B54" w:rsidRDefault="00D70324">
      <w:pPr>
        <w:spacing w:line="48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bCs/>
          <w:color w:val="000000"/>
          <w:sz w:val="28"/>
          <w:szCs w:val="28"/>
        </w:rPr>
        <w:t>1.4</w:t>
      </w:r>
      <w:r>
        <w:rPr>
          <w:rFonts w:ascii="仿宋_GB2312" w:eastAsia="仿宋_GB2312" w:hAnsi="仿宋_GB2312" w:cs="仿宋_GB2312" w:hint="eastAsia"/>
          <w:bCs/>
          <w:color w:val="000000"/>
          <w:sz w:val="28"/>
          <w:szCs w:val="28"/>
        </w:rPr>
        <w:t xml:space="preserve"> </w:t>
      </w:r>
      <w:r>
        <w:rPr>
          <w:rFonts w:ascii="仿宋_GB2312" w:eastAsia="仿宋_GB2312" w:hAnsi="仿宋_GB2312" w:cs="仿宋_GB2312"/>
          <w:bCs/>
          <w:color w:val="000000"/>
          <w:sz w:val="28"/>
          <w:szCs w:val="28"/>
        </w:rPr>
        <w:t>分包工程范围：</w:t>
      </w:r>
      <w:r>
        <w:rPr>
          <w:rFonts w:ascii="仿宋_GB2312" w:eastAsia="仿宋_GB2312" w:hAnsi="仿宋_GB2312" w:cs="仿宋_GB2312" w:hint="eastAsia"/>
          <w:bCs/>
          <w:color w:val="000000"/>
          <w:sz w:val="28"/>
          <w:szCs w:val="28"/>
        </w:rPr>
        <w:t>本工程范围内的【电梯采购及安装工程专业】分包工程 （以下简称本分包工程）。施工范围及数量为暂定，实际施工过程中承包人可以根据实际施工情况增加或减少分包人的施工内容，分包人必须按照承包人的指令进行施工，确保现场施工进度，并且不得进行任何工期及费用的索赔。</w:t>
      </w:r>
    </w:p>
    <w:p w14:paraId="4198EEA1" w14:textId="77777777" w:rsidR="00184B54" w:rsidRDefault="00D70324">
      <w:pPr>
        <w:spacing w:line="480" w:lineRule="exact"/>
        <w:ind w:firstLineChars="200" w:firstLine="560"/>
        <w:rPr>
          <w:rFonts w:ascii="宋体" w:hAnsi="宋体" w:cs="宋体"/>
          <w:bCs/>
          <w:szCs w:val="21"/>
        </w:rPr>
      </w:pPr>
      <w:r>
        <w:rPr>
          <w:rFonts w:ascii="仿宋_GB2312" w:eastAsia="仿宋_GB2312" w:hAnsi="仿宋_GB2312" w:cs="仿宋_GB2312"/>
          <w:bCs/>
          <w:sz w:val="28"/>
          <w:szCs w:val="28"/>
        </w:rPr>
        <w:t>1.5</w:t>
      </w:r>
      <w:r>
        <w:rPr>
          <w:rFonts w:ascii="仿宋_GB2312" w:eastAsia="仿宋_GB2312" w:hAnsi="仿宋_GB2312" w:cs="仿宋_GB2312" w:hint="eastAsia"/>
          <w:bCs/>
          <w:sz w:val="28"/>
          <w:szCs w:val="28"/>
        </w:rPr>
        <w:t xml:space="preserve"> </w:t>
      </w:r>
      <w:r>
        <w:rPr>
          <w:rFonts w:ascii="仿宋_GB2312" w:eastAsia="仿宋_GB2312" w:hAnsi="仿宋_GB2312" w:cs="仿宋_GB2312"/>
          <w:bCs/>
          <w:sz w:val="28"/>
          <w:szCs w:val="28"/>
        </w:rPr>
        <w:t>分包模式：</w:t>
      </w:r>
      <w:r>
        <w:rPr>
          <w:rFonts w:ascii="仿宋_GB2312" w:eastAsia="仿宋_GB2312" w:hAnsi="仿宋_GB2312" w:cs="仿宋_GB2312" w:hint="eastAsia"/>
          <w:bCs/>
          <w:sz w:val="28"/>
          <w:szCs w:val="28"/>
        </w:rPr>
        <w:t xml:space="preserve">专业分包 </w:t>
      </w:r>
    </w:p>
    <w:p w14:paraId="230779C5" w14:textId="77777777" w:rsidR="00184B54" w:rsidRDefault="00D70324">
      <w:pPr>
        <w:spacing w:line="48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bCs/>
          <w:sz w:val="28"/>
          <w:szCs w:val="28"/>
        </w:rPr>
        <w:t>1.6</w:t>
      </w:r>
      <w:r>
        <w:rPr>
          <w:rFonts w:ascii="仿宋_GB2312" w:eastAsia="仿宋_GB2312" w:hAnsi="仿宋_GB2312" w:cs="仿宋_GB2312" w:hint="eastAsia"/>
          <w:bCs/>
          <w:sz w:val="28"/>
          <w:szCs w:val="28"/>
        </w:rPr>
        <w:t xml:space="preserve"> </w:t>
      </w:r>
      <w:r>
        <w:rPr>
          <w:rFonts w:ascii="仿宋_GB2312" w:eastAsia="仿宋_GB2312" w:hAnsi="仿宋_GB2312" w:cs="仿宋_GB2312"/>
          <w:bCs/>
          <w:sz w:val="28"/>
          <w:szCs w:val="28"/>
        </w:rPr>
        <w:t>分包工作内容：</w:t>
      </w:r>
      <w:r>
        <w:rPr>
          <w:rFonts w:ascii="仿宋_GB2312" w:eastAsia="仿宋_GB2312" w:hAnsi="仿宋_GB2312" w:cs="仿宋_GB2312" w:hint="eastAsia"/>
          <w:bCs/>
          <w:color w:val="000000"/>
          <w:sz w:val="28"/>
          <w:szCs w:val="28"/>
        </w:rPr>
        <w:t>包括但不限于【1.6.1电梯设备供应、运输、安装、调试、电梯轿厢精装、验收、培训、售后服务。其中包含电梯设备及辅助设施，电梯基坑、井道、机房的设备布置，整个电梯项目的竣工验收，并取得电梯设备运行许可证等工作内容，也应包括全部文明施工的工作内容（详见专用条件及附件约定）。</w:t>
      </w:r>
    </w:p>
    <w:p w14:paraId="70D747E4" w14:textId="75334129" w:rsidR="00184B54" w:rsidRDefault="00D70324">
      <w:pPr>
        <w:spacing w:line="480" w:lineRule="exact"/>
        <w:ind w:firstLineChars="200" w:firstLine="560"/>
        <w:rPr>
          <w:rFonts w:ascii="仿宋_GB2312" w:eastAsia="仿宋_GB2312" w:hAnsi="仿宋_GB2312" w:cs="仿宋_GB2312"/>
          <w:bCs/>
          <w:color w:val="000000"/>
          <w:sz w:val="28"/>
          <w:szCs w:val="28"/>
          <w:highlight w:val="yellow"/>
        </w:rPr>
      </w:pPr>
      <w:r>
        <w:rPr>
          <w:rFonts w:ascii="仿宋_GB2312" w:eastAsia="仿宋_GB2312" w:hAnsi="仿宋_GB2312" w:cs="仿宋_GB2312"/>
          <w:bCs/>
          <w:color w:val="000000"/>
          <w:sz w:val="28"/>
          <w:szCs w:val="28"/>
        </w:rPr>
        <w:t>1.6.2</w:t>
      </w:r>
      <w:r>
        <w:rPr>
          <w:rFonts w:ascii="仿宋_GB2312" w:eastAsia="仿宋_GB2312" w:hAnsi="仿宋_GB2312" w:cs="仿宋_GB2312" w:hint="eastAsia"/>
          <w:bCs/>
          <w:color w:val="000000"/>
          <w:sz w:val="28"/>
          <w:szCs w:val="28"/>
          <w:highlight w:val="yellow"/>
        </w:rPr>
        <w:t>包括辅助设备①五方对讲系统（不含电梯机房控制柜至监控</w:t>
      </w:r>
      <w:r>
        <w:rPr>
          <w:rFonts w:ascii="仿宋_GB2312" w:eastAsia="仿宋_GB2312" w:hAnsi="仿宋_GB2312" w:cs="仿宋_GB2312" w:hint="eastAsia"/>
          <w:bCs/>
          <w:color w:val="000000"/>
          <w:sz w:val="28"/>
          <w:szCs w:val="28"/>
          <w:highlight w:val="yellow"/>
        </w:rPr>
        <w:lastRenderedPageBreak/>
        <w:t>室之间的布线施工）</w:t>
      </w:r>
      <w:r>
        <w:rPr>
          <w:rFonts w:ascii="仿宋_GB2312" w:eastAsia="仿宋_GB2312" w:hAnsi="仿宋_GB2312" w:cs="仿宋_GB2312" w:hint="eastAsia"/>
          <w:bCs/>
          <w:color w:val="EE0000"/>
          <w:sz w:val="28"/>
          <w:szCs w:val="28"/>
          <w:highlight w:val="yellow"/>
        </w:rPr>
        <w:t>②电梯运行管理监控系统（包含监控设备）</w:t>
      </w:r>
      <w:r>
        <w:rPr>
          <w:rFonts w:ascii="仿宋_GB2312" w:eastAsia="仿宋_GB2312" w:hAnsi="仿宋_GB2312" w:cs="仿宋_GB2312" w:hint="eastAsia"/>
          <w:bCs/>
          <w:color w:val="000000"/>
          <w:sz w:val="28"/>
          <w:szCs w:val="28"/>
          <w:highlight w:val="yellow"/>
        </w:rPr>
        <w:t>③电梯井道插座及照明，包括所有施工用的线缆、电缆、信号反馈等设备的采购、安装、综合布线及铺设工作， 调试达到使用条件交客户使用。</w:t>
      </w:r>
    </w:p>
    <w:p w14:paraId="0DEDE10E" w14:textId="4A57A7DF" w:rsidR="00184B54" w:rsidRPr="00194191" w:rsidRDefault="00D70324">
      <w:pPr>
        <w:spacing w:line="480" w:lineRule="exact"/>
        <w:ind w:firstLineChars="200" w:firstLine="560"/>
        <w:rPr>
          <w:rFonts w:ascii="仿宋_GB2312" w:eastAsia="仿宋_GB2312" w:hAnsi="仿宋_GB2312" w:cs="仿宋_GB2312"/>
          <w:bCs/>
          <w:color w:val="000000"/>
          <w:sz w:val="28"/>
          <w:szCs w:val="28"/>
          <w:highlight w:val="yellow"/>
        </w:rPr>
      </w:pPr>
      <w:r w:rsidRPr="00194191">
        <w:rPr>
          <w:rFonts w:ascii="仿宋_GB2312" w:eastAsia="仿宋_GB2312" w:hAnsi="仿宋_GB2312" w:cs="仿宋_GB2312"/>
          <w:bCs/>
          <w:color w:val="000000"/>
          <w:sz w:val="28"/>
          <w:szCs w:val="28"/>
          <w:highlight w:val="yellow"/>
        </w:rPr>
        <w:t>1.6.3工程装修阶段，需满足甲方利用电梯采购及安装作为施工用的要求</w:t>
      </w:r>
      <w:r>
        <w:rPr>
          <w:rFonts w:ascii="仿宋_GB2312" w:eastAsia="仿宋_GB2312" w:hAnsi="仿宋_GB2312" w:cs="仿宋_GB2312" w:hint="eastAsia"/>
          <w:bCs/>
          <w:color w:val="000000"/>
          <w:sz w:val="28"/>
          <w:szCs w:val="28"/>
          <w:highlight w:val="yellow"/>
        </w:rPr>
        <w:t>，甲方在使用过程中需对电梯设备做好成品保护，如因甲方使用导致电梯设备损坏需由甲方承担相应维修费用和责任。</w:t>
      </w:r>
    </w:p>
    <w:p w14:paraId="79DF86DC" w14:textId="77777777" w:rsidR="00184B54" w:rsidRDefault="00D70324">
      <w:pPr>
        <w:spacing w:line="48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bCs/>
          <w:color w:val="000000"/>
          <w:sz w:val="28"/>
          <w:szCs w:val="28"/>
        </w:rPr>
        <w:t>1.6.</w:t>
      </w:r>
      <w:r>
        <w:rPr>
          <w:rFonts w:ascii="仿宋_GB2312" w:eastAsia="仿宋_GB2312" w:hAnsi="仿宋_GB2312" w:cs="仿宋_GB2312" w:hint="eastAsia"/>
          <w:bCs/>
          <w:color w:val="000000"/>
          <w:sz w:val="28"/>
          <w:szCs w:val="28"/>
        </w:rPr>
        <w:t>4以上各个系统除按照相关的机电设计要求及深化图纸施工完毕后，需保障与其他系统形成有效对接，兼顾设备的兼容性、功能的优化性和稳定性，使各个系统能够正常工作运行，达到设计及发包人的最终要求。</w:t>
      </w:r>
    </w:p>
    <w:p w14:paraId="0F45AFA5" w14:textId="77777777" w:rsidR="00184B54" w:rsidRDefault="00D70324">
      <w:pPr>
        <w:spacing w:line="480" w:lineRule="exact"/>
        <w:ind w:firstLineChars="200" w:firstLine="560"/>
        <w:rPr>
          <w:rFonts w:ascii="仿宋_GB2312" w:eastAsia="仿宋_GB2312" w:hAnsi="仿宋_GB2312" w:cs="仿宋_GB2312"/>
          <w:bCs/>
          <w:color w:val="000000"/>
          <w:sz w:val="28"/>
          <w:szCs w:val="28"/>
          <w:highlight w:val="yellow"/>
        </w:rPr>
      </w:pPr>
      <w:r>
        <w:rPr>
          <w:rFonts w:ascii="仿宋_GB2312" w:eastAsia="仿宋_GB2312" w:hAnsi="仿宋_GB2312" w:cs="仿宋_GB2312" w:hint="eastAsia"/>
          <w:bCs/>
          <w:color w:val="000000"/>
          <w:sz w:val="28"/>
          <w:szCs w:val="28"/>
          <w:highlight w:val="yellow"/>
        </w:rPr>
        <w:t>1.6.5电梯设备进口件合格证及报关单需设备到场后一个月内提供</w:t>
      </w:r>
    </w:p>
    <w:p w14:paraId="7F6FFB05" w14:textId="77777777" w:rsidR="00184B54" w:rsidRDefault="00D70324">
      <w:pPr>
        <w:spacing w:line="480" w:lineRule="exact"/>
        <w:ind w:firstLineChars="200" w:firstLine="560"/>
        <w:rPr>
          <w:rFonts w:ascii="宋体" w:hAnsi="宋体" w:cs="宋体"/>
          <w:szCs w:val="21"/>
          <w:u w:val="single"/>
        </w:rPr>
      </w:pPr>
      <w:r>
        <w:rPr>
          <w:rFonts w:ascii="仿宋_GB2312" w:eastAsia="仿宋_GB2312" w:hAnsi="仿宋_GB2312" w:cs="仿宋_GB2312" w:hint="eastAsia"/>
          <w:color w:val="000000"/>
          <w:sz w:val="28"/>
          <w:szCs w:val="28"/>
        </w:rPr>
        <w:t>1.6.6排产时间要求：中标后乙方需立即进行组织排产工作，排产时间规定为25天之内完成排产</w:t>
      </w:r>
      <w:r>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Cs/>
          <w:sz w:val="28"/>
          <w:szCs w:val="28"/>
        </w:rPr>
        <w:t>（详见附件1工程量清单与计价表）</w:t>
      </w:r>
    </w:p>
    <w:p w14:paraId="05FDE3DC" w14:textId="77777777" w:rsidR="00184B54" w:rsidRDefault="00D70324">
      <w:pPr>
        <w:pStyle w:val="4"/>
        <w:numPr>
          <w:ilvl w:val="0"/>
          <w:numId w:val="1"/>
        </w:numPr>
        <w:ind w:leftChars="0" w:firstLine="562"/>
        <w:jc w:val="both"/>
        <w:rPr>
          <w:bCs w:val="0"/>
          <w:color w:val="000000"/>
        </w:rPr>
      </w:pPr>
      <w:bookmarkStart w:id="19" w:name="_Toc132053678"/>
      <w:bookmarkStart w:id="20" w:name="_Toc15188"/>
      <w:bookmarkEnd w:id="14"/>
      <w:bookmarkEnd w:id="15"/>
      <w:bookmarkEnd w:id="16"/>
      <w:bookmarkEnd w:id="17"/>
      <w:bookmarkEnd w:id="18"/>
      <w:r>
        <w:rPr>
          <w:bCs w:val="0"/>
          <w:color w:val="000000"/>
        </w:rPr>
        <w:t>分包合同工期</w:t>
      </w:r>
      <w:bookmarkEnd w:id="19"/>
      <w:bookmarkEnd w:id="20"/>
    </w:p>
    <w:p w14:paraId="781B17E8"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计划开工日期：</w:t>
      </w:r>
      <w:r>
        <w:rPr>
          <w:rFonts w:ascii="仿宋_GB2312" w:eastAsia="仿宋_GB2312" w:hAnsi="仿宋_GB2312" w:cs="仿宋_GB2312" w:hint="eastAsia"/>
          <w:b/>
          <w:color w:val="000000"/>
          <w:sz w:val="28"/>
          <w:szCs w:val="28"/>
        </w:rPr>
        <w:t>【2025】</w:t>
      </w:r>
      <w:r>
        <w:rPr>
          <w:rFonts w:ascii="仿宋_GB2312" w:eastAsia="仿宋_GB2312" w:hAnsi="仿宋_GB2312" w:cs="仿宋_GB2312" w:hint="eastAsia"/>
          <w:color w:val="000000"/>
          <w:sz w:val="28"/>
          <w:szCs w:val="28"/>
        </w:rPr>
        <w:t>年</w:t>
      </w:r>
      <w:r>
        <w:rPr>
          <w:rFonts w:ascii="仿宋_GB2312" w:eastAsia="仿宋_GB2312" w:hAnsi="仿宋_GB2312" w:cs="仿宋_GB2312" w:hint="eastAsia"/>
          <w:b/>
          <w:color w:val="000000"/>
          <w:sz w:val="28"/>
          <w:szCs w:val="28"/>
        </w:rPr>
        <w:t>【</w:t>
      </w:r>
      <w:r>
        <w:rPr>
          <w:rFonts w:ascii="仿宋_GB2312" w:eastAsia="仿宋_GB2312" w:hAnsi="仿宋_GB2312" w:cs="仿宋_GB2312"/>
          <w:b/>
          <w:color w:val="000000"/>
          <w:sz w:val="28"/>
          <w:szCs w:val="28"/>
        </w:rPr>
        <w:t xml:space="preserve">  </w:t>
      </w:r>
      <w:r>
        <w:rPr>
          <w:rFonts w:ascii="仿宋_GB2312" w:eastAsia="仿宋_GB2312" w:hAnsi="仿宋_GB2312" w:cs="仿宋_GB2312" w:hint="eastAsia"/>
          <w:b/>
          <w:color w:val="000000"/>
          <w:sz w:val="28"/>
          <w:szCs w:val="28"/>
        </w:rPr>
        <w:t>】</w:t>
      </w:r>
      <w:r>
        <w:rPr>
          <w:rFonts w:ascii="仿宋_GB2312" w:eastAsia="仿宋_GB2312" w:hAnsi="仿宋_GB2312" w:cs="仿宋_GB2312" w:hint="eastAsia"/>
          <w:color w:val="000000"/>
          <w:sz w:val="28"/>
          <w:szCs w:val="28"/>
        </w:rPr>
        <w:t>月</w:t>
      </w:r>
      <w:r>
        <w:rPr>
          <w:rFonts w:ascii="仿宋_GB2312" w:eastAsia="仿宋_GB2312" w:hAnsi="仿宋_GB2312" w:cs="仿宋_GB2312" w:hint="eastAsia"/>
          <w:b/>
          <w:color w:val="000000"/>
          <w:sz w:val="28"/>
          <w:szCs w:val="28"/>
        </w:rPr>
        <w:t>【</w:t>
      </w:r>
      <w:r>
        <w:rPr>
          <w:rFonts w:ascii="仿宋_GB2312" w:eastAsia="仿宋_GB2312" w:hAnsi="仿宋_GB2312" w:cs="仿宋_GB2312"/>
          <w:b/>
          <w:color w:val="000000"/>
          <w:sz w:val="28"/>
          <w:szCs w:val="28"/>
        </w:rPr>
        <w:t xml:space="preserve">  </w:t>
      </w:r>
      <w:r>
        <w:rPr>
          <w:rFonts w:ascii="仿宋_GB2312" w:eastAsia="仿宋_GB2312" w:hAnsi="仿宋_GB2312" w:cs="仿宋_GB2312" w:hint="eastAsia"/>
          <w:b/>
          <w:color w:val="000000"/>
          <w:sz w:val="28"/>
          <w:szCs w:val="28"/>
        </w:rPr>
        <w:t>】</w:t>
      </w:r>
      <w:r>
        <w:rPr>
          <w:rFonts w:ascii="仿宋_GB2312" w:eastAsia="仿宋_GB2312" w:hAnsi="仿宋_GB2312" w:cs="仿宋_GB2312" w:hint="eastAsia"/>
          <w:color w:val="000000"/>
          <w:sz w:val="28"/>
          <w:szCs w:val="28"/>
        </w:rPr>
        <w:t>日（此为暂定时间，具体以甲方发出的进场通知单为准）。</w:t>
      </w:r>
    </w:p>
    <w:p w14:paraId="427106D5"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计划完工日期：</w:t>
      </w:r>
      <w:r>
        <w:rPr>
          <w:rFonts w:ascii="仿宋_GB2312" w:eastAsia="仿宋_GB2312" w:hAnsi="仿宋_GB2312" w:cs="仿宋_GB2312" w:hint="eastAsia"/>
          <w:b/>
          <w:color w:val="000000"/>
          <w:sz w:val="28"/>
          <w:szCs w:val="28"/>
        </w:rPr>
        <w:t>【2026】</w:t>
      </w:r>
      <w:r>
        <w:rPr>
          <w:rFonts w:ascii="仿宋_GB2312" w:eastAsia="仿宋_GB2312" w:hAnsi="仿宋_GB2312" w:cs="仿宋_GB2312" w:hint="eastAsia"/>
          <w:color w:val="000000"/>
          <w:sz w:val="28"/>
          <w:szCs w:val="28"/>
        </w:rPr>
        <w:t>年</w:t>
      </w:r>
      <w:r>
        <w:rPr>
          <w:rFonts w:ascii="仿宋_GB2312" w:eastAsia="仿宋_GB2312" w:hAnsi="仿宋_GB2312" w:cs="仿宋_GB2312" w:hint="eastAsia"/>
          <w:b/>
          <w:color w:val="000000"/>
          <w:sz w:val="28"/>
          <w:szCs w:val="28"/>
        </w:rPr>
        <w:t>【</w:t>
      </w:r>
      <w:r>
        <w:rPr>
          <w:rFonts w:ascii="仿宋_GB2312" w:eastAsia="仿宋_GB2312" w:hAnsi="仿宋_GB2312" w:cs="仿宋_GB2312"/>
          <w:b/>
          <w:color w:val="000000"/>
          <w:sz w:val="28"/>
          <w:szCs w:val="28"/>
        </w:rPr>
        <w:t xml:space="preserve">  </w:t>
      </w:r>
      <w:r>
        <w:rPr>
          <w:rFonts w:ascii="仿宋_GB2312" w:eastAsia="仿宋_GB2312" w:hAnsi="仿宋_GB2312" w:cs="仿宋_GB2312" w:hint="eastAsia"/>
          <w:b/>
          <w:color w:val="000000"/>
          <w:sz w:val="28"/>
          <w:szCs w:val="28"/>
        </w:rPr>
        <w:t>】</w:t>
      </w:r>
      <w:r>
        <w:rPr>
          <w:rFonts w:ascii="仿宋_GB2312" w:eastAsia="仿宋_GB2312" w:hAnsi="仿宋_GB2312" w:cs="仿宋_GB2312" w:hint="eastAsia"/>
          <w:color w:val="000000"/>
          <w:sz w:val="28"/>
          <w:szCs w:val="28"/>
        </w:rPr>
        <w:t>月</w:t>
      </w:r>
      <w:r>
        <w:rPr>
          <w:rFonts w:ascii="仿宋_GB2312" w:eastAsia="仿宋_GB2312" w:hAnsi="仿宋_GB2312" w:cs="仿宋_GB2312" w:hint="eastAsia"/>
          <w:b/>
          <w:color w:val="000000"/>
          <w:sz w:val="28"/>
          <w:szCs w:val="28"/>
        </w:rPr>
        <w:t>【</w:t>
      </w:r>
      <w:r>
        <w:rPr>
          <w:rFonts w:ascii="仿宋_GB2312" w:eastAsia="仿宋_GB2312" w:hAnsi="仿宋_GB2312" w:cs="仿宋_GB2312"/>
          <w:b/>
          <w:color w:val="000000"/>
          <w:sz w:val="28"/>
          <w:szCs w:val="28"/>
        </w:rPr>
        <w:t xml:space="preserve">  </w:t>
      </w:r>
      <w:r>
        <w:rPr>
          <w:rFonts w:ascii="仿宋_GB2312" w:eastAsia="仿宋_GB2312" w:hAnsi="仿宋_GB2312" w:cs="仿宋_GB2312" w:hint="eastAsia"/>
          <w:b/>
          <w:color w:val="000000"/>
          <w:sz w:val="28"/>
          <w:szCs w:val="28"/>
        </w:rPr>
        <w:t>】</w:t>
      </w:r>
      <w:r>
        <w:rPr>
          <w:rFonts w:ascii="仿宋_GB2312" w:eastAsia="仿宋_GB2312" w:hAnsi="仿宋_GB2312" w:cs="仿宋_GB2312" w:hint="eastAsia"/>
          <w:color w:val="000000"/>
          <w:sz w:val="28"/>
          <w:szCs w:val="28"/>
        </w:rPr>
        <w:t>日（以本分包工程最终通过验收时间为准）。</w:t>
      </w:r>
    </w:p>
    <w:p w14:paraId="051FF46C"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合同工期总日历天数：</w:t>
      </w:r>
      <w:r>
        <w:rPr>
          <w:rFonts w:ascii="仿宋_GB2312" w:eastAsia="仿宋_GB2312" w:hAnsi="仿宋_GB2312" w:cs="仿宋_GB2312" w:hint="eastAsia"/>
          <w:b/>
          <w:color w:val="000000"/>
          <w:sz w:val="28"/>
          <w:szCs w:val="28"/>
        </w:rPr>
        <w:t>【</w:t>
      </w:r>
      <w:r>
        <w:rPr>
          <w:rFonts w:ascii="仿宋_GB2312" w:eastAsia="仿宋_GB2312" w:hAnsi="仿宋_GB2312" w:cs="仿宋_GB2312"/>
          <w:b/>
          <w:color w:val="000000"/>
          <w:sz w:val="28"/>
          <w:szCs w:val="28"/>
        </w:rPr>
        <w:t xml:space="preserve">  </w:t>
      </w:r>
      <w:r>
        <w:rPr>
          <w:rFonts w:ascii="仿宋_GB2312" w:eastAsia="仿宋_GB2312" w:hAnsi="仿宋_GB2312" w:cs="仿宋_GB2312" w:hint="eastAsia"/>
          <w:b/>
          <w:color w:val="000000"/>
          <w:sz w:val="28"/>
          <w:szCs w:val="28"/>
        </w:rPr>
        <w:t>】</w:t>
      </w:r>
      <w:r>
        <w:rPr>
          <w:rFonts w:ascii="仿宋_GB2312" w:eastAsia="仿宋_GB2312" w:hAnsi="仿宋_GB2312" w:cs="仿宋_GB2312" w:hint="eastAsia"/>
          <w:color w:val="000000"/>
          <w:sz w:val="28"/>
          <w:szCs w:val="28"/>
        </w:rPr>
        <w:t>天。合同工期总日历天数与根据前述计划开工、完工日期计算的天数不一致的，以合同工期总日历天数为准。</w:t>
      </w:r>
    </w:p>
    <w:p w14:paraId="35F07AF3" w14:textId="77777777" w:rsidR="00184B54" w:rsidRDefault="00D70324">
      <w:pPr>
        <w:spacing w:line="480" w:lineRule="exact"/>
        <w:ind w:firstLineChars="200" w:firstLine="560"/>
      </w:pPr>
      <w:r>
        <w:rPr>
          <w:rFonts w:ascii="仿宋_GB2312" w:eastAsia="仿宋_GB2312" w:hAnsi="仿宋_GB2312" w:cs="仿宋_GB2312" w:hint="eastAsia"/>
          <w:color w:val="000000"/>
          <w:sz w:val="28"/>
          <w:szCs w:val="28"/>
        </w:rPr>
        <w:t>本分包合同工期已综合考虑法定节假日（特别是中秋、春节等重要节假日）、非极端不利天气、中高考、两会及其他政府会议、农忙、扰民与民扰、城管管制、甲方或建设单位或政府部门领导检查、观摩、工地现状、空气污染预警、环保政策要求、交叉施工、配合施工的等待时间等对工期产生的影响，乙方承诺不因此类原因提出任何有关的工期和费用索赔。</w:t>
      </w:r>
    </w:p>
    <w:p w14:paraId="65A97A17" w14:textId="77777777" w:rsidR="00184B54" w:rsidRDefault="00D70324">
      <w:pPr>
        <w:pStyle w:val="4"/>
        <w:numPr>
          <w:ilvl w:val="0"/>
          <w:numId w:val="1"/>
        </w:numPr>
        <w:ind w:leftChars="0" w:firstLine="562"/>
        <w:rPr>
          <w:bCs w:val="0"/>
          <w:color w:val="000000"/>
        </w:rPr>
      </w:pPr>
      <w:bookmarkStart w:id="21" w:name="_Toc2709"/>
      <w:bookmarkStart w:id="22" w:name="_Toc389663456"/>
      <w:bookmarkStart w:id="23" w:name="_Toc384026354"/>
      <w:bookmarkStart w:id="24" w:name="_Toc384137525"/>
      <w:bookmarkStart w:id="25" w:name="_Toc383940880"/>
      <w:bookmarkStart w:id="26" w:name="_Toc389602799"/>
      <w:r>
        <w:rPr>
          <w:bCs w:val="0"/>
          <w:color w:val="000000"/>
        </w:rPr>
        <w:t>质量、安全文明施工标准及创优目标</w:t>
      </w:r>
      <w:bookmarkEnd w:id="21"/>
    </w:p>
    <w:p w14:paraId="31BDBEF0"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3.1 质量标准：【合格】，创优要求：【/】，并符合【创优奖项】</w:t>
      </w:r>
      <w:r>
        <w:rPr>
          <w:rFonts w:ascii="仿宋_GB2312" w:eastAsia="仿宋_GB2312" w:hAnsi="仿宋_GB2312" w:cs="仿宋_GB2312" w:hint="eastAsia"/>
          <w:color w:val="000000"/>
          <w:sz w:val="28"/>
          <w:szCs w:val="28"/>
        </w:rPr>
        <w:lastRenderedPageBreak/>
        <w:t>标准。因创优所发生的费用均已包含在合同价款中，结算时不再另行调整。</w:t>
      </w:r>
    </w:p>
    <w:p w14:paraId="5752DD52" w14:textId="77777777" w:rsidR="00184B54" w:rsidRDefault="00D70324">
      <w:pPr>
        <w:spacing w:line="480" w:lineRule="exact"/>
        <w:ind w:firstLineChars="200" w:firstLine="560"/>
      </w:pPr>
      <w:r>
        <w:rPr>
          <w:rFonts w:ascii="仿宋_GB2312" w:eastAsia="仿宋_GB2312" w:hAnsi="仿宋_GB2312" w:cs="仿宋_GB2312" w:hint="eastAsia"/>
          <w:color w:val="000000"/>
          <w:sz w:val="28"/>
          <w:szCs w:val="28"/>
        </w:rPr>
        <w:t>3.2 安全生产、文明施工达到JGJ59-2011合格要求。杜绝重伤死亡事故，控制轻伤事故，轻伤率【2】‰以内；杜绝机械设备事故、火灾事故和公共安全事故、防止职业病发生；创优目标：【/】 。</w:t>
      </w:r>
    </w:p>
    <w:p w14:paraId="21016E5B" w14:textId="77777777" w:rsidR="00184B54" w:rsidRDefault="00D70324">
      <w:pPr>
        <w:pStyle w:val="4"/>
        <w:numPr>
          <w:ilvl w:val="0"/>
          <w:numId w:val="1"/>
        </w:numPr>
        <w:ind w:leftChars="0" w:firstLine="562"/>
        <w:rPr>
          <w:bCs w:val="0"/>
          <w:color w:val="000000"/>
        </w:rPr>
      </w:pPr>
      <w:bookmarkStart w:id="27" w:name="_Toc13077"/>
      <w:bookmarkEnd w:id="22"/>
      <w:bookmarkEnd w:id="23"/>
      <w:bookmarkEnd w:id="24"/>
      <w:bookmarkEnd w:id="25"/>
      <w:bookmarkEnd w:id="26"/>
      <w:r>
        <w:rPr>
          <w:rFonts w:ascii="黑体" w:hAnsi="黑体" w:cs="黑体" w:hint="eastAsia"/>
          <w:bCs w:val="0"/>
          <w:color w:val="000000"/>
        </w:rPr>
        <w:t>签约合同价与合同价格形式</w:t>
      </w:r>
      <w:bookmarkStart w:id="28" w:name="_Hlk132269406"/>
      <w:bookmarkEnd w:id="27"/>
    </w:p>
    <w:bookmarkEnd w:id="28"/>
    <w:p w14:paraId="4EF34B2F"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 xml:space="preserve">1 </w:t>
      </w:r>
      <w:r>
        <w:rPr>
          <w:rFonts w:ascii="仿宋_GB2312" w:eastAsia="仿宋_GB2312" w:hAnsi="仿宋_GB2312" w:cs="仿宋_GB2312" w:hint="eastAsia"/>
          <w:color w:val="000000"/>
          <w:sz w:val="28"/>
          <w:szCs w:val="28"/>
        </w:rPr>
        <w:t>签约合同价（含增值税）为：暂定人民币（大写）</w:t>
      </w:r>
      <w:r>
        <w:rPr>
          <w:rFonts w:ascii="仿宋_GB2312" w:eastAsia="仿宋_GB2312" w:hAnsi="仿宋_GB2312" w:cs="仿宋_GB2312" w:hint="eastAsia"/>
          <w:b/>
          <w:color w:val="000000"/>
          <w:sz w:val="28"/>
          <w:szCs w:val="28"/>
        </w:rPr>
        <w:t xml:space="preserve">【 </w:t>
      </w:r>
      <w:r>
        <w:rPr>
          <w:rFonts w:ascii="仿宋_GB2312" w:eastAsia="仿宋_GB2312" w:hAnsi="仿宋_GB2312" w:cs="仿宋_GB2312"/>
          <w:b/>
          <w:color w:val="000000"/>
          <w:sz w:val="28"/>
          <w:szCs w:val="28"/>
        </w:rPr>
        <w:t xml:space="preserve"> </w:t>
      </w:r>
      <w:r>
        <w:rPr>
          <w:rFonts w:ascii="仿宋_GB2312" w:eastAsia="仿宋_GB2312" w:hAnsi="仿宋_GB2312" w:cs="仿宋_GB2312" w:hint="eastAsia"/>
          <w:b/>
          <w:color w:val="000000"/>
          <w:sz w:val="28"/>
          <w:szCs w:val="28"/>
        </w:rPr>
        <w:t>】</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b/>
          <w:color w:val="000000"/>
          <w:sz w:val="28"/>
          <w:szCs w:val="28"/>
        </w:rPr>
        <w:t>【</w:t>
      </w:r>
      <w:r>
        <w:rPr>
          <w:rFonts w:ascii="仿宋_GB2312" w:eastAsia="仿宋_GB2312" w:hAnsi="仿宋_GB2312" w:cs="仿宋_GB2312"/>
          <w:b/>
          <w:color w:val="000000"/>
          <w:sz w:val="28"/>
          <w:szCs w:val="28"/>
        </w:rPr>
        <w:t xml:space="preserve">   </w:t>
      </w:r>
      <w:r>
        <w:rPr>
          <w:rFonts w:ascii="仿宋_GB2312" w:eastAsia="仿宋_GB2312" w:hAnsi="仿宋_GB2312" w:cs="仿宋_GB2312" w:hint="eastAsia"/>
          <w:b/>
          <w:color w:val="000000"/>
          <w:sz w:val="28"/>
          <w:szCs w:val="28"/>
        </w:rPr>
        <w:t>】</w:t>
      </w:r>
      <w:r>
        <w:rPr>
          <w:rFonts w:ascii="仿宋_GB2312" w:eastAsia="仿宋_GB2312" w:hAnsi="仿宋_GB2312" w:cs="仿宋_GB2312" w:hint="eastAsia"/>
          <w:color w:val="000000"/>
          <w:sz w:val="28"/>
          <w:szCs w:val="28"/>
        </w:rPr>
        <w:t>元)。此合同价为暂定价，最终以甲方确认的实际结算值为准。其中，不含增值税合同价款为人民币（大写）【 】（¥【</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b/>
          <w:color w:val="000000"/>
          <w:sz w:val="28"/>
          <w:szCs w:val="28"/>
        </w:rPr>
        <w:t>】</w:t>
      </w:r>
      <w:r>
        <w:rPr>
          <w:rFonts w:ascii="仿宋_GB2312" w:eastAsia="仿宋_GB2312" w:hAnsi="仿宋_GB2312" w:cs="仿宋_GB2312" w:hint="eastAsia"/>
          <w:color w:val="000000"/>
          <w:sz w:val="28"/>
          <w:szCs w:val="28"/>
        </w:rPr>
        <w:t>元），增值税为人民币（大写）【 】（¥【</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】元），设备税率【13】%，安装税率【9】%。</w:t>
      </w:r>
    </w:p>
    <w:p w14:paraId="669837C4"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4.2 </w:t>
      </w:r>
      <w:r>
        <w:rPr>
          <w:rFonts w:ascii="仿宋_GB2312" w:eastAsia="仿宋_GB2312" w:hAnsi="仿宋_GB2312" w:cs="仿宋_GB2312" w:hint="eastAsia"/>
          <w:color w:val="000000"/>
          <w:sz w:val="28"/>
          <w:szCs w:val="28"/>
        </w:rPr>
        <w:t>合同价格形式为【固定综合单价】，具体单价详见后附工程量清单与计价表（以下简称综合单价表）。</w:t>
      </w:r>
    </w:p>
    <w:p w14:paraId="78A05768" w14:textId="77777777" w:rsidR="00184B54" w:rsidRDefault="00D70324">
      <w:pPr>
        <w:numPr>
          <w:ilvl w:val="12"/>
          <w:numId w:val="0"/>
        </w:num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（1）固定综合单价：综合单价均为不含税固定单价，除特别约定外综合单价不作调整。</w:t>
      </w:r>
    </w:p>
    <w:p w14:paraId="3A461EA0"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综合单价表中不含税综合单价包含但不限于：</w:t>
      </w:r>
    </w:p>
    <w:p w14:paraId="2F11C50E"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①人工费、材料费(甲供材除外)、小型机械费、管理费、利润、除增值税外的其他全部税费（包括但不限于城市建设维护税、教育费附加及地方教育费附加、个人所得税、合同印花税、企业所得税、车船使用税以及国家和地方规定的所有税费）；</w:t>
      </w:r>
    </w:p>
    <w:p w14:paraId="57C17743"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②设备进退场及场外运输费用、材料和设备的场内水平运输及二次及多次倒运费用、二次进场费、专用工具费、缺陷修复费、成品保护费、水电费、措施费（如垃圾清运、现场二次及多次搭拆施工用架子及吊篮、后期服务等费用）、施工降效费、超高费、运输费（含运输保险费）、深化设计费；</w:t>
      </w:r>
    </w:p>
    <w:p w14:paraId="340922A0"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③外经证办理费用、进入工程所在地备案费用、意外人身保险等所有保险费、承包范围内的材料检测及检验试验配合费、第三方检测、验收配合费、安全监督费用、地下障碍物清除费用、交通费、保洁费、风险费用、协调及完成本分包工作内容的安全费用、技术费用、措施费用、乙方自有人员（包括管理人员及劳务工人）的养老保险、工伤保险、医</w:t>
      </w:r>
      <w:r>
        <w:rPr>
          <w:rFonts w:ascii="仿宋_GB2312" w:eastAsia="仿宋_GB2312" w:hAnsi="仿宋_GB2312" w:cs="仿宋_GB2312" w:hint="eastAsia"/>
          <w:color w:val="000000"/>
          <w:sz w:val="28"/>
          <w:szCs w:val="28"/>
        </w:rPr>
        <w:lastRenderedPageBreak/>
        <w:t>疗保险、失业保险、生育保险、住房公积金、危险作业意外伤害保险及当地政府部门规定的其他险种等与完成本分包工程相关的全部费用；</w:t>
      </w:r>
    </w:p>
    <w:p w14:paraId="5D82336F"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④因疫情常态化防控发生的各种防疫费用。</w:t>
      </w:r>
    </w:p>
    <w:p w14:paraId="66FC04F6" w14:textId="77777777" w:rsidR="00184B54" w:rsidRDefault="00D70324">
      <w:pPr>
        <w:numPr>
          <w:ilvl w:val="12"/>
          <w:numId w:val="0"/>
        </w:num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（3）固定综合单价、措施费总价包干；综合单价均为不含税固定单价，措施费总价一次性包死，除特别约定外不作调整。</w:t>
      </w:r>
    </w:p>
    <w:p w14:paraId="6D5730D3" w14:textId="77777777" w:rsidR="00184B54" w:rsidRDefault="00D70324">
      <w:pPr>
        <w:spacing w:line="480" w:lineRule="exact"/>
        <w:ind w:firstLineChars="200" w:firstLine="560"/>
      </w:pPr>
      <w:r>
        <w:rPr>
          <w:rFonts w:ascii="仿宋_GB2312" w:eastAsia="仿宋_GB2312" w:hAnsi="仿宋_GB2312" w:cs="仿宋_GB2312"/>
          <w:color w:val="000000"/>
          <w:sz w:val="28"/>
          <w:szCs w:val="28"/>
        </w:rPr>
        <w:t xml:space="preserve">4.3 </w:t>
      </w:r>
      <w:r>
        <w:rPr>
          <w:rFonts w:ascii="仿宋_GB2312" w:eastAsia="仿宋_GB2312" w:hAnsi="仿宋_GB2312" w:cs="仿宋_GB2312" w:hint="eastAsia"/>
          <w:sz w:val="28"/>
          <w:szCs w:val="28"/>
        </w:rPr>
        <w:t>工程量计算规则：具体详见工程量清单与计价表约定。如未约定，采用【工程量按乙方实际施工部位结合甲方确认的图纸计算，按通用安装工程计量规范GB 500854-2013】。</w:t>
      </w:r>
    </w:p>
    <w:p w14:paraId="44F8F83A" w14:textId="77777777" w:rsidR="00184B54" w:rsidRDefault="00D70324">
      <w:pPr>
        <w:spacing w:line="480" w:lineRule="exact"/>
        <w:ind w:firstLineChars="200" w:firstLine="562"/>
        <w:rPr>
          <w:rFonts w:ascii="仿宋_GB2312" w:eastAsia="仿宋_GB2312" w:hAnsi="仿宋_GB2312" w:cs="仿宋_GB2312"/>
          <w:b/>
          <w:bCs/>
          <w:color w:val="000000"/>
          <w:sz w:val="28"/>
          <w:szCs w:val="28"/>
        </w:rPr>
      </w:pPr>
      <w:r>
        <w:rPr>
          <w:rFonts w:ascii="仿宋_GB2312" w:eastAsia="仿宋_GB2312" w:hAnsi="仿宋_GB2312" w:cs="仿宋_GB2312"/>
          <w:b/>
          <w:bCs/>
          <w:color w:val="000000"/>
          <w:sz w:val="28"/>
          <w:szCs w:val="28"/>
        </w:rPr>
        <w:t xml:space="preserve">4.4 </w:t>
      </w:r>
      <w:r>
        <w:rPr>
          <w:rFonts w:ascii="仿宋_GB2312" w:eastAsia="仿宋_GB2312" w:hAnsi="仿宋_GB2312" w:cs="仿宋_GB2312" w:hint="eastAsia"/>
          <w:b/>
          <w:bCs/>
          <w:color w:val="000000"/>
          <w:sz w:val="28"/>
          <w:szCs w:val="28"/>
        </w:rPr>
        <w:t>其他</w:t>
      </w:r>
    </w:p>
    <w:p w14:paraId="1E57A05D"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4.4.1</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保险（建筑施工人员团体意外伤害保险及医疗附加保险由甲方按整个工程统一购买。除甲方统一购买的上述两种保险险种外，其余保险指工伤保险费、社会养老统筹、失业保险、医疗保险、生育保险等则由乙方自行购买，并承担其相应的保费），其保险资料报甲方项目安全管理部备案。</w:t>
      </w:r>
    </w:p>
    <w:p w14:paraId="22AFDAB7"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4.4.2 乙方水电使用费用约定：</w:t>
      </w:r>
    </w:p>
    <w:p w14:paraId="4F666A88"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施工现场的生活临建设施由甲方提供（在甲方现有临建的基础上提供，如房间满员情况下乙方自行租房，涉及房租及水电费包含在乙方投标报价中），并统一管理。甲方临时设施仅提供板房，其余生活所必备的用品均由乙方自行解决并承担其费用；临时库房由承包方自行搭设或租用集装箱。发包方提供统一食堂，承包方伙食费自理。生活区宿舍入住标准为每间房入住7人，在达到入住率的情况下每间房免费用电270度，超额电费由甲方每月承担电费进行分摊，由乙方承担。若工人宿舍为外租房，水电设施由乙方自行解决，乙方按时交纳水电费并承担因房屋租赁引起的一切责任。】</w:t>
      </w:r>
    </w:p>
    <w:p w14:paraId="2711CB42"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4.4.3 合同备案时所需的一切费用已包含在合同价款中。本合同签订后乙方应负责办理本合同备案事宜，并支付相应费用。如因乙方合同备案不及时导致乙方无法提供发票或提供的发票无法抵扣甲方已经缴纳的税金、施工手续无法正常办理等问题，造成甲方损失的，乙方应承担给甲方造成的损失并支付【2】万元违约金。</w:t>
      </w:r>
    </w:p>
    <w:p w14:paraId="70AF735F" w14:textId="77777777" w:rsidR="00184B54" w:rsidRDefault="00D70324">
      <w:pPr>
        <w:spacing w:line="480" w:lineRule="exact"/>
        <w:ind w:firstLineChars="200" w:firstLine="560"/>
      </w:pPr>
      <w:r>
        <w:rPr>
          <w:rFonts w:ascii="仿宋_GB2312" w:eastAsia="仿宋_GB2312" w:hAnsi="仿宋_GB2312" w:cs="仿宋_GB2312" w:hint="eastAsia"/>
          <w:color w:val="000000"/>
          <w:sz w:val="28"/>
          <w:szCs w:val="28"/>
        </w:rPr>
        <w:t>4.4.4 安全生产费用已包含在合同价款中，乙方相应安全生产费</w:t>
      </w:r>
      <w:r>
        <w:rPr>
          <w:rFonts w:ascii="仿宋_GB2312" w:eastAsia="仿宋_GB2312" w:hAnsi="仿宋_GB2312" w:cs="仿宋_GB2312" w:hint="eastAsia"/>
          <w:color w:val="000000"/>
          <w:sz w:val="28"/>
          <w:szCs w:val="28"/>
        </w:rPr>
        <w:lastRenderedPageBreak/>
        <w:t>用投入不得低于国家、地方相关标准。</w:t>
      </w:r>
    </w:p>
    <w:p w14:paraId="15E9FFE5" w14:textId="77777777" w:rsidR="00184B54" w:rsidRDefault="00D70324">
      <w:pPr>
        <w:pStyle w:val="4"/>
        <w:numPr>
          <w:ilvl w:val="0"/>
          <w:numId w:val="1"/>
        </w:numPr>
        <w:adjustRightInd w:val="0"/>
        <w:ind w:leftChars="0" w:firstLine="562"/>
        <w:rPr>
          <w:bCs w:val="0"/>
          <w:color w:val="000000"/>
        </w:rPr>
      </w:pPr>
      <w:bookmarkStart w:id="29" w:name="_Toc15100"/>
      <w:r>
        <w:rPr>
          <w:bCs w:val="0"/>
          <w:color w:val="000000"/>
        </w:rPr>
        <w:t>工程款支付</w:t>
      </w:r>
      <w:bookmarkEnd w:id="29"/>
    </w:p>
    <w:p w14:paraId="4D0ABBBF" w14:textId="77777777" w:rsidR="00184B54" w:rsidRDefault="00D70324">
      <w:pPr>
        <w:numPr>
          <w:ilvl w:val="1"/>
          <w:numId w:val="1"/>
        </w:numPr>
        <w:spacing w:line="480" w:lineRule="exact"/>
        <w:ind w:firstLineChars="200" w:firstLine="560"/>
        <w:rPr>
          <w:rFonts w:ascii="仿宋_GB2312" w:eastAsia="仿宋_GB2312" w:hAnsi="仿宋_GB2312" w:cs="仿宋_GB2312"/>
          <w:color w:val="000000"/>
          <w:sz w:val="28"/>
          <w:szCs w:val="28"/>
          <w:highlight w:val="yellow"/>
        </w:rPr>
      </w:pPr>
      <w:r>
        <w:rPr>
          <w:rFonts w:ascii="仿宋_GB2312" w:eastAsia="仿宋_GB2312" w:hAnsi="仿宋_GB2312" w:cs="仿宋_GB2312" w:hint="eastAsia"/>
          <w:color w:val="000000"/>
          <w:sz w:val="28"/>
          <w:szCs w:val="28"/>
          <w:highlight w:val="yellow"/>
        </w:rPr>
        <w:t>设备采购付款方式</w:t>
      </w:r>
    </w:p>
    <w:p w14:paraId="2FD17A23" w14:textId="77777777" w:rsidR="00184B54" w:rsidRDefault="00D70324">
      <w:pPr>
        <w:spacing w:line="480" w:lineRule="exact"/>
        <w:ind w:firstLineChars="200" w:firstLine="560"/>
        <w:rPr>
          <w:rFonts w:ascii="仿宋_GB2312" w:eastAsia="仿宋_GB2312" w:hAnsi="仿宋_GB2312" w:cs="仿宋_GB2312"/>
          <w:color w:val="000000"/>
          <w:sz w:val="28"/>
          <w:szCs w:val="28"/>
          <w:highlight w:val="yellow"/>
        </w:rPr>
      </w:pPr>
      <w:r>
        <w:rPr>
          <w:rFonts w:ascii="仿宋_GB2312" w:eastAsia="仿宋_GB2312" w:hAnsi="仿宋_GB2312" w:cs="仿宋_GB2312" w:hint="eastAsia"/>
          <w:color w:val="000000"/>
          <w:sz w:val="28"/>
          <w:szCs w:val="28"/>
          <w:highlight w:val="yellow"/>
        </w:rPr>
        <w:t>5.1.1合同签订后，甲方在收到乙方开具的应付预付款金额的等额增值税发票并经审核无误后，向乙方支付供货合同额的</w:t>
      </w:r>
      <w:r>
        <w:rPr>
          <w:rFonts w:ascii="仿宋_GB2312" w:eastAsia="仿宋_GB2312" w:hAnsi="仿宋_GB2312" w:cs="仿宋_GB2312" w:hint="eastAsia"/>
          <w:color w:val="000000"/>
          <w:sz w:val="28"/>
          <w:szCs w:val="28"/>
          <w:highlight w:val="yellow"/>
          <w:u w:val="single"/>
        </w:rPr>
        <w:t xml:space="preserve"> 5% </w:t>
      </w:r>
      <w:r>
        <w:rPr>
          <w:rFonts w:ascii="仿宋_GB2312" w:eastAsia="仿宋_GB2312" w:hAnsi="仿宋_GB2312" w:cs="仿宋_GB2312" w:hint="eastAsia"/>
          <w:color w:val="000000"/>
          <w:sz w:val="28"/>
          <w:szCs w:val="28"/>
          <w:highlight w:val="yellow"/>
        </w:rPr>
        <w:t>作为预付款（乙方向甲方提供预付款保函且甲方收到建设单位工程款后30天内支付）；</w:t>
      </w:r>
    </w:p>
    <w:p w14:paraId="12474BD6" w14:textId="3F5DCDFA" w:rsidR="00184B54" w:rsidRDefault="00D70324">
      <w:pPr>
        <w:spacing w:line="480" w:lineRule="exact"/>
        <w:ind w:firstLineChars="200" w:firstLine="560"/>
        <w:rPr>
          <w:rFonts w:ascii="仿宋_GB2312" w:eastAsia="仿宋_GB2312" w:hAnsi="仿宋_GB2312" w:cs="仿宋_GB2312"/>
          <w:color w:val="000000"/>
          <w:sz w:val="28"/>
          <w:szCs w:val="28"/>
          <w:highlight w:val="yellow"/>
        </w:rPr>
      </w:pPr>
      <w:r>
        <w:rPr>
          <w:rFonts w:ascii="仿宋_GB2312" w:eastAsia="仿宋_GB2312" w:hAnsi="仿宋_GB2312" w:cs="仿宋_GB2312" w:hint="eastAsia"/>
          <w:color w:val="000000"/>
          <w:sz w:val="28"/>
          <w:szCs w:val="28"/>
          <w:highlight w:val="yellow"/>
        </w:rPr>
        <w:t>5.1.2乙方在排产前，甲方向乙方支付设备采购合同额的</w:t>
      </w:r>
      <w:r>
        <w:rPr>
          <w:rFonts w:ascii="仿宋_GB2312" w:eastAsia="仿宋_GB2312" w:hAnsi="仿宋_GB2312" w:cs="仿宋_GB2312" w:hint="eastAsia"/>
          <w:color w:val="000000"/>
          <w:sz w:val="28"/>
          <w:szCs w:val="28"/>
          <w:highlight w:val="yellow"/>
          <w:u w:val="single"/>
        </w:rPr>
        <w:t xml:space="preserve"> 15% </w:t>
      </w:r>
      <w:r>
        <w:rPr>
          <w:rFonts w:ascii="仿宋_GB2312" w:eastAsia="仿宋_GB2312" w:hAnsi="仿宋_GB2312" w:cs="仿宋_GB2312" w:hint="eastAsia"/>
          <w:color w:val="000000"/>
          <w:sz w:val="28"/>
          <w:szCs w:val="28"/>
          <w:highlight w:val="yellow"/>
        </w:rPr>
        <w:t>作为排产款（甲方收到建设单位工程款后30天内支付）；</w:t>
      </w:r>
    </w:p>
    <w:p w14:paraId="54351048" w14:textId="77777777" w:rsidR="00184B54" w:rsidRDefault="00D70324">
      <w:pPr>
        <w:spacing w:line="480" w:lineRule="exact"/>
        <w:ind w:firstLineChars="200" w:firstLine="560"/>
        <w:rPr>
          <w:rFonts w:ascii="仿宋_GB2312" w:eastAsia="仿宋_GB2312" w:hAnsi="仿宋_GB2312" w:cs="仿宋_GB2312"/>
          <w:color w:val="000000"/>
          <w:sz w:val="28"/>
          <w:szCs w:val="28"/>
          <w:highlight w:val="yellow"/>
        </w:rPr>
      </w:pPr>
      <w:r>
        <w:rPr>
          <w:rFonts w:ascii="仿宋_GB2312" w:eastAsia="仿宋_GB2312" w:hAnsi="仿宋_GB2312" w:cs="仿宋_GB2312" w:hint="eastAsia"/>
          <w:color w:val="000000"/>
          <w:sz w:val="28"/>
          <w:szCs w:val="28"/>
          <w:highlight w:val="yellow"/>
        </w:rPr>
        <w:t>5.1.3甲方在乙方发货前 30 天支付至设备采购合同额的</w:t>
      </w:r>
      <w:r>
        <w:rPr>
          <w:rFonts w:ascii="仿宋_GB2312" w:eastAsia="仿宋_GB2312" w:hAnsi="仿宋_GB2312" w:cs="仿宋_GB2312" w:hint="eastAsia"/>
          <w:color w:val="000000"/>
          <w:sz w:val="28"/>
          <w:szCs w:val="28"/>
          <w:highlight w:val="yellow"/>
          <w:u w:val="single"/>
        </w:rPr>
        <w:t xml:space="preserve"> 80% </w:t>
      </w:r>
      <w:r>
        <w:rPr>
          <w:rFonts w:ascii="仿宋_GB2312" w:eastAsia="仿宋_GB2312" w:hAnsi="仿宋_GB2312" w:cs="仿宋_GB2312" w:hint="eastAsia"/>
          <w:color w:val="000000"/>
          <w:sz w:val="28"/>
          <w:szCs w:val="28"/>
          <w:highlight w:val="yellow"/>
        </w:rPr>
        <w:t>（甲方收到建设单位工程款后30天内支付）；</w:t>
      </w:r>
    </w:p>
    <w:p w14:paraId="12BE7532" w14:textId="77777777" w:rsidR="00184B54" w:rsidRDefault="00D70324">
      <w:pPr>
        <w:spacing w:line="480" w:lineRule="exact"/>
        <w:ind w:firstLineChars="200" w:firstLine="560"/>
        <w:rPr>
          <w:rFonts w:ascii="仿宋_GB2312" w:eastAsia="仿宋_GB2312" w:hAnsi="仿宋_GB2312" w:cs="仿宋_GB2312"/>
          <w:color w:val="000000"/>
          <w:sz w:val="28"/>
          <w:szCs w:val="28"/>
          <w:highlight w:val="yellow"/>
        </w:rPr>
      </w:pPr>
      <w:r>
        <w:rPr>
          <w:rFonts w:ascii="仿宋_GB2312" w:eastAsia="仿宋_GB2312" w:hAnsi="仿宋_GB2312" w:cs="仿宋_GB2312" w:hint="eastAsia"/>
          <w:color w:val="000000"/>
          <w:sz w:val="28"/>
          <w:szCs w:val="28"/>
          <w:highlight w:val="yellow"/>
        </w:rPr>
        <w:t>5.1.4电梯到场后，乙方负责组织建设方、监理方及甲方对组装前的电梯进行静态验收，验收合格后支付至设备采购合同额的</w:t>
      </w:r>
      <w:r>
        <w:rPr>
          <w:rFonts w:ascii="仿宋_GB2312" w:eastAsia="仿宋_GB2312" w:hAnsi="仿宋_GB2312" w:cs="仿宋_GB2312" w:hint="eastAsia"/>
          <w:color w:val="000000"/>
          <w:sz w:val="28"/>
          <w:szCs w:val="28"/>
          <w:highlight w:val="yellow"/>
          <w:u w:val="single"/>
        </w:rPr>
        <w:t xml:space="preserve"> 97% </w:t>
      </w:r>
      <w:r>
        <w:rPr>
          <w:rFonts w:ascii="仿宋_GB2312" w:eastAsia="仿宋_GB2312" w:hAnsi="仿宋_GB2312" w:cs="仿宋_GB2312" w:hint="eastAsia"/>
          <w:color w:val="000000"/>
          <w:sz w:val="28"/>
          <w:szCs w:val="28"/>
          <w:highlight w:val="yellow"/>
        </w:rPr>
        <w:t>（甲方收到建设单位工程款后30天内支付）；</w:t>
      </w:r>
    </w:p>
    <w:p w14:paraId="2FA2CD3E" w14:textId="4C99503E" w:rsidR="00184B54" w:rsidRDefault="00D70324">
      <w:pPr>
        <w:spacing w:line="480" w:lineRule="exact"/>
        <w:ind w:firstLineChars="200" w:firstLine="560"/>
        <w:rPr>
          <w:rFonts w:ascii="仿宋_GB2312" w:eastAsia="仿宋_GB2312" w:hAnsi="仿宋_GB2312" w:cs="仿宋_GB2312"/>
          <w:color w:val="000000"/>
          <w:sz w:val="28"/>
          <w:szCs w:val="28"/>
          <w:highlight w:val="yellow"/>
        </w:rPr>
      </w:pPr>
      <w:r>
        <w:rPr>
          <w:rFonts w:ascii="仿宋_GB2312" w:eastAsia="仿宋_GB2312" w:hAnsi="仿宋_GB2312" w:cs="仿宋_GB2312" w:hint="eastAsia"/>
          <w:color w:val="000000"/>
          <w:sz w:val="28"/>
          <w:szCs w:val="28"/>
          <w:highlight w:val="yellow"/>
        </w:rPr>
        <w:t>5.1.5</w:t>
      </w:r>
      <w:r w:rsidRPr="00194191">
        <w:rPr>
          <w:rFonts w:ascii="仿宋_GB2312" w:eastAsia="仿宋_GB2312" w:hAnsi="仿宋_GB2312" w:cs="仿宋_GB2312" w:hint="eastAsia"/>
          <w:color w:val="000000"/>
          <w:sz w:val="28"/>
          <w:szCs w:val="28"/>
          <w:highlight w:val="yellow"/>
        </w:rPr>
        <w:t>甲方应在当地质量技术监督局及质监站对电梯安装工程验收合格后(以取得验收部门相关证书为准)30日内完成电梯工程结算，乙方提前15日向甲方提供结算总价款3%的银行保函(期限为质保期满之日)作为质保金，乙方开齐全额发票，甲方支付剩余的结算价款。因非乙方原因造成安装/验收/电梯工程财务结算延误的,甲方应最迟不晚于货到工地12个月付清所有款项。银行保函期限为质保期满之日，质保期满后扣除乙方应承担的相关款项，7日内退还乙方。</w:t>
      </w:r>
    </w:p>
    <w:p w14:paraId="13A88158" w14:textId="77777777" w:rsidR="00184B54" w:rsidRDefault="00D70324">
      <w:pPr>
        <w:numPr>
          <w:ilvl w:val="1"/>
          <w:numId w:val="1"/>
        </w:numPr>
        <w:spacing w:line="480" w:lineRule="exact"/>
        <w:ind w:firstLineChars="200" w:firstLine="560"/>
        <w:rPr>
          <w:rFonts w:ascii="仿宋_GB2312" w:eastAsia="仿宋_GB2312" w:hAnsi="仿宋_GB2312" w:cs="仿宋_GB2312"/>
          <w:color w:val="000000"/>
          <w:sz w:val="28"/>
          <w:szCs w:val="28"/>
          <w:highlight w:val="yellow"/>
        </w:rPr>
      </w:pPr>
      <w:r>
        <w:rPr>
          <w:rFonts w:ascii="仿宋_GB2312" w:eastAsia="仿宋_GB2312" w:hAnsi="仿宋_GB2312" w:cs="仿宋_GB2312" w:hint="eastAsia"/>
          <w:color w:val="000000"/>
          <w:sz w:val="28"/>
          <w:szCs w:val="28"/>
          <w:highlight w:val="yellow"/>
        </w:rPr>
        <w:t>设备安装付款方式</w:t>
      </w:r>
    </w:p>
    <w:p w14:paraId="4276BAD3" w14:textId="30A84B71" w:rsidR="00184B54" w:rsidRDefault="00D70324">
      <w:pPr>
        <w:spacing w:line="480" w:lineRule="exact"/>
        <w:ind w:firstLineChars="200" w:firstLine="560"/>
        <w:rPr>
          <w:rFonts w:ascii="仿宋_GB2312" w:eastAsia="仿宋_GB2312" w:hAnsi="仿宋_GB2312" w:cs="仿宋_GB2312"/>
          <w:color w:val="000000"/>
          <w:sz w:val="28"/>
          <w:szCs w:val="28"/>
          <w:highlight w:val="yellow"/>
        </w:rPr>
      </w:pPr>
      <w:r>
        <w:rPr>
          <w:rFonts w:ascii="仿宋_GB2312" w:eastAsia="仿宋_GB2312" w:hAnsi="仿宋_GB2312" w:cs="仿宋_GB2312" w:hint="eastAsia"/>
          <w:color w:val="000000"/>
          <w:sz w:val="28"/>
          <w:szCs w:val="28"/>
          <w:highlight w:val="yellow"/>
        </w:rPr>
        <w:t>5.2.1设备安装费预付款：</w:t>
      </w:r>
      <w:r>
        <w:rPr>
          <w:rFonts w:ascii="仿宋_GB2312" w:eastAsia="仿宋_GB2312" w:hAnsi="仿宋_GB2312" w:cs="仿宋_GB2312" w:hint="eastAsia"/>
          <w:color w:val="000000"/>
          <w:sz w:val="28"/>
          <w:szCs w:val="28"/>
          <w:highlight w:val="yellow"/>
          <w:u w:val="single"/>
        </w:rPr>
        <w:t xml:space="preserve"> 30% </w:t>
      </w:r>
      <w:r>
        <w:rPr>
          <w:rFonts w:ascii="仿宋_GB2312" w:eastAsia="仿宋_GB2312" w:hAnsi="仿宋_GB2312" w:cs="仿宋_GB2312" w:hint="eastAsia"/>
          <w:color w:val="000000"/>
          <w:sz w:val="28"/>
          <w:szCs w:val="28"/>
          <w:highlight w:val="yellow"/>
        </w:rPr>
        <w:t>（甲方收到建设单位工程款后30天内支付）；</w:t>
      </w:r>
    </w:p>
    <w:p w14:paraId="6A6A1794" w14:textId="17A87894" w:rsidR="00184B54" w:rsidRDefault="00D70324">
      <w:pPr>
        <w:spacing w:line="480" w:lineRule="exact"/>
        <w:ind w:firstLineChars="200" w:firstLine="560"/>
        <w:rPr>
          <w:rFonts w:ascii="仿宋_GB2312" w:eastAsia="仿宋_GB2312" w:hAnsi="仿宋_GB2312" w:cs="仿宋_GB2312"/>
          <w:color w:val="000000"/>
          <w:sz w:val="28"/>
          <w:szCs w:val="28"/>
          <w:highlight w:val="yellow"/>
        </w:rPr>
      </w:pPr>
      <w:r>
        <w:rPr>
          <w:rFonts w:ascii="仿宋_GB2312" w:eastAsia="仿宋_GB2312" w:hAnsi="仿宋_GB2312" w:cs="仿宋_GB2312" w:hint="eastAsia"/>
          <w:color w:val="000000"/>
          <w:sz w:val="28"/>
          <w:szCs w:val="28"/>
          <w:highlight w:val="yellow"/>
        </w:rPr>
        <w:t>5.2.2施工过程中每次进度款支付金额不超过当年已结算金额的</w:t>
      </w:r>
      <w:r>
        <w:rPr>
          <w:rFonts w:ascii="仿宋_GB2312" w:eastAsia="仿宋_GB2312" w:hAnsi="仿宋_GB2312" w:cs="仿宋_GB2312" w:hint="eastAsia"/>
          <w:color w:val="000000"/>
          <w:sz w:val="28"/>
          <w:szCs w:val="28"/>
          <w:highlight w:val="yellow"/>
          <w:u w:val="single"/>
        </w:rPr>
        <w:t>80%</w:t>
      </w:r>
      <w:r>
        <w:rPr>
          <w:rFonts w:ascii="仿宋_GB2312" w:eastAsia="仿宋_GB2312" w:hAnsi="仿宋_GB2312" w:cs="仿宋_GB2312" w:hint="eastAsia"/>
          <w:color w:val="000000"/>
          <w:sz w:val="28"/>
          <w:szCs w:val="28"/>
          <w:highlight w:val="yellow"/>
        </w:rPr>
        <w:t>（甲方收到建设单位工程款后30天内支付）；</w:t>
      </w:r>
    </w:p>
    <w:p w14:paraId="67728E9E" w14:textId="78B39B23" w:rsidR="00184B54" w:rsidRDefault="00D70324">
      <w:pPr>
        <w:spacing w:line="480" w:lineRule="exact"/>
        <w:ind w:firstLineChars="200" w:firstLine="560"/>
        <w:rPr>
          <w:rFonts w:ascii="仿宋_GB2312" w:eastAsia="仿宋_GB2312" w:hAnsi="仿宋_GB2312" w:cs="仿宋_GB2312"/>
          <w:color w:val="000000"/>
          <w:sz w:val="28"/>
          <w:szCs w:val="28"/>
          <w:highlight w:val="yellow"/>
        </w:rPr>
      </w:pPr>
      <w:r>
        <w:rPr>
          <w:rFonts w:ascii="仿宋_GB2312" w:eastAsia="仿宋_GB2312" w:hAnsi="仿宋_GB2312" w:cs="仿宋_GB2312" w:hint="eastAsia"/>
          <w:color w:val="000000"/>
          <w:sz w:val="28"/>
          <w:szCs w:val="28"/>
          <w:highlight w:val="yellow"/>
        </w:rPr>
        <w:t>5.2.3甲方应在当地质量技术监督局及质监站对电梯安装工程验收合格后(以取得验收部门相关证书为准)30日内完成电梯工程结算，甲方支付乙方至最终结算金额的</w:t>
      </w:r>
      <w:r>
        <w:rPr>
          <w:rFonts w:ascii="仿宋_GB2312" w:eastAsia="仿宋_GB2312" w:hAnsi="仿宋_GB2312" w:cs="仿宋_GB2312" w:hint="eastAsia"/>
          <w:color w:val="000000"/>
          <w:sz w:val="28"/>
          <w:szCs w:val="28"/>
          <w:highlight w:val="yellow"/>
          <w:u w:val="single"/>
        </w:rPr>
        <w:t xml:space="preserve"> 97% </w:t>
      </w:r>
      <w:r>
        <w:rPr>
          <w:rFonts w:ascii="仿宋_GB2312" w:eastAsia="仿宋_GB2312" w:hAnsi="仿宋_GB2312" w:cs="仿宋_GB2312" w:hint="eastAsia"/>
          <w:color w:val="000000"/>
          <w:sz w:val="28"/>
          <w:szCs w:val="28"/>
          <w:highlight w:val="yellow"/>
        </w:rPr>
        <w:t>（甲方收到建设单位工程款后30</w:t>
      </w:r>
      <w:r>
        <w:rPr>
          <w:rFonts w:ascii="仿宋_GB2312" w:eastAsia="仿宋_GB2312" w:hAnsi="仿宋_GB2312" w:cs="仿宋_GB2312" w:hint="eastAsia"/>
          <w:color w:val="000000"/>
          <w:sz w:val="28"/>
          <w:szCs w:val="28"/>
          <w:highlight w:val="yellow"/>
        </w:rPr>
        <w:lastRenderedPageBreak/>
        <w:t>天内支付）。乙方提前15日向甲方提供结算总价款3%的银行保函(期限为质保期满之日)作为质保金，乙方开齐全额发票，甲方支付剩余的结算价款。因非乙方原因造成安装/验收/电梯工程财务结算延误的,甲方应最迟不晚于货到工地12个月付清所有款项。银行保函期限为质保期满之日，质保期满后扣除乙方应承担的相关款项，7日内退还乙方。</w:t>
      </w:r>
    </w:p>
    <w:p w14:paraId="30D63118"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5.</w:t>
      </w:r>
      <w:r>
        <w:rPr>
          <w:rFonts w:ascii="仿宋_GB2312" w:eastAsia="仿宋_GB2312" w:hAnsi="仿宋_GB2312" w:cs="仿宋_GB2312" w:hint="eastAsia"/>
          <w:color w:val="000000"/>
          <w:sz w:val="28"/>
          <w:szCs w:val="28"/>
        </w:rPr>
        <w:t>3</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支付方式：乙方同意甲方采用【银行转账支票、网银转账、银行承兑汇票、商业承兑汇票、国内信用证、银行保理及其他】的支付方式。付款过程中产生的贴息费用及手续费由【乙方】承担。乙方委托专职收款人办理收款业务，收款人必须取得授权。</w:t>
      </w:r>
    </w:p>
    <w:p w14:paraId="24263C90" w14:textId="77777777" w:rsidR="00184B54" w:rsidRDefault="00D70324">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color w:val="000000"/>
          <w:sz w:val="28"/>
          <w:szCs w:val="28"/>
        </w:rPr>
        <w:t>5.</w:t>
      </w:r>
      <w:r>
        <w:rPr>
          <w:rFonts w:ascii="仿宋_GB2312" w:eastAsia="仿宋_GB2312" w:hAnsi="仿宋_GB2312" w:cs="仿宋_GB2312" w:hint="eastAsia"/>
          <w:color w:val="000000"/>
          <w:sz w:val="28"/>
          <w:szCs w:val="28"/>
        </w:rPr>
        <w:t>4</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sz w:val="28"/>
          <w:szCs w:val="28"/>
        </w:rPr>
        <w:t>关于乙方指定收款账户：乙方指定下列账户为收款账户，甲方采用转账方式付款时，应支付至下列帐户。如乙方变更收款帐户，应提前十五天以上书面通知甲方，否则造成资金的损失由乙方自行承担，与甲方无关。乙方指定收款帐户为：</w:t>
      </w:r>
    </w:p>
    <w:p w14:paraId="69EE27CB" w14:textId="77777777" w:rsidR="00184B54" w:rsidRDefault="00D70324">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开户名：【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w:t>
      </w:r>
    </w:p>
    <w:p w14:paraId="70797B86" w14:textId="77777777" w:rsidR="00184B54" w:rsidRDefault="00D70324">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开户行：【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w:t>
      </w:r>
    </w:p>
    <w:p w14:paraId="7F84A947" w14:textId="77777777" w:rsidR="00184B54" w:rsidRDefault="00D70324">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账  号：【</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w:t>
      </w:r>
    </w:p>
    <w:p w14:paraId="1F5F14B0"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5.5 每期报量经甲方审核确认后 3 日内，</w:t>
      </w:r>
      <w:r>
        <w:rPr>
          <w:rFonts w:ascii="仿宋_GB2312" w:eastAsia="仿宋_GB2312" w:hAnsi="仿宋_GB2312" w:cs="仿宋_GB2312" w:hint="eastAsia"/>
          <w:color w:val="000000"/>
          <w:sz w:val="28"/>
          <w:szCs w:val="28"/>
        </w:rPr>
        <w:t>乙方按合同约定税率开具与当期产值金额等额的合法有效且票面信息准确的增值税专用发票（包含税务机关代开），否则甲方有权拒绝付款且免于承担任何责任，乙方还应继续履行合同义务。甲方在收到乙方增值税专用发票且经验证合法有效后开始走付款审批流程，付款审批流程完成后付款。如因乙方未及时开具发票，甲方可拒绝付款，并不承担逾期付款责任。</w:t>
      </w:r>
    </w:p>
    <w:p w14:paraId="1DA95C36"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5.</w:t>
      </w:r>
      <w:r>
        <w:rPr>
          <w:rFonts w:ascii="仿宋_GB2312" w:eastAsia="仿宋_GB2312" w:hAnsi="仿宋_GB2312" w:cs="仿宋_GB2312" w:hint="eastAsia"/>
          <w:color w:val="000000"/>
          <w:sz w:val="28"/>
          <w:szCs w:val="28"/>
        </w:rPr>
        <w:t>6</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甲方应按照合同约定及时向乙方支付合同价款。</w:t>
      </w:r>
    </w:p>
    <w:p w14:paraId="054346E8" w14:textId="77777777" w:rsidR="00184B54" w:rsidRDefault="00D70324">
      <w:pPr>
        <w:spacing w:line="480" w:lineRule="exact"/>
        <w:ind w:firstLineChars="200" w:firstLine="560"/>
        <w:rPr>
          <w:rFonts w:ascii="仿宋_GB2312" w:eastAsia="仿宋_GB2312" w:hAnsi="宋体" w:cs="宋体"/>
          <w:sz w:val="28"/>
          <w:szCs w:val="28"/>
        </w:rPr>
      </w:pPr>
      <w:r>
        <w:rPr>
          <w:rFonts w:ascii="仿宋_GB2312" w:eastAsia="仿宋_GB2312" w:hAnsi="仿宋_GB2312" w:cs="仿宋_GB2312" w:hint="eastAsia"/>
          <w:color w:val="000000"/>
          <w:sz w:val="28"/>
          <w:szCs w:val="28"/>
        </w:rPr>
        <w:t>5.7 乙</w:t>
      </w:r>
      <w:r>
        <w:rPr>
          <w:rFonts w:ascii="仿宋_GB2312" w:eastAsia="仿宋_GB2312" w:hAnsi="宋体" w:cs="宋体" w:hint="eastAsia"/>
          <w:sz w:val="28"/>
          <w:szCs w:val="28"/>
        </w:rPr>
        <w:t xml:space="preserve">方自行支付农民工工资，承诺每月【 </w:t>
      </w:r>
      <w:r>
        <w:rPr>
          <w:rFonts w:ascii="仿宋_GB2312" w:eastAsia="仿宋_GB2312" w:hAnsi="宋体" w:cs="宋体"/>
          <w:sz w:val="28"/>
          <w:szCs w:val="28"/>
        </w:rPr>
        <w:t>20</w:t>
      </w:r>
      <w:r>
        <w:rPr>
          <w:rFonts w:ascii="仿宋_GB2312" w:eastAsia="仿宋_GB2312" w:hAnsi="宋体" w:cs="宋体" w:hint="eastAsia"/>
          <w:sz w:val="28"/>
          <w:szCs w:val="28"/>
        </w:rPr>
        <w:t xml:space="preserve"> 】日按时将上月施工班组及农民工本人签字确认（捺指印）的农民工工资清单报甲方项目部审核，农民工实名登记、工资金额、农民工个人银行卡申请资料等信息真实性、完整性、有效性由乙方负责，支付完成后乙方【10】日内将支付凭证完整资料整理送达甲方指定人员【中国科学院空天信息创新研究院广州园区一期建设项目商务部管理人员】，后期农民工付款出现任何问题，由乙方自行承担；如若出现未按时支付农民工工资导致的</w:t>
      </w:r>
      <w:r>
        <w:rPr>
          <w:rFonts w:ascii="仿宋_GB2312" w:eastAsia="仿宋_GB2312" w:hAnsi="宋体" w:cs="宋体" w:hint="eastAsia"/>
          <w:sz w:val="28"/>
          <w:szCs w:val="28"/>
        </w:rPr>
        <w:lastRenderedPageBreak/>
        <w:t>工人闹事、私自退场等情况，影响甲方及甲方项目正常工作的，乙方还应承担赔偿责任。</w:t>
      </w:r>
    </w:p>
    <w:p w14:paraId="0103EA1B" w14:textId="77777777" w:rsidR="00184B54" w:rsidRDefault="00D70324">
      <w:pPr>
        <w:pStyle w:val="1"/>
        <w:spacing w:line="480" w:lineRule="exact"/>
        <w:ind w:firstLineChars="200" w:firstLine="560"/>
        <w:rPr>
          <w:rFonts w:ascii="仿宋_GB2312" w:eastAsia="仿宋_GB2312" w:hAnsi="仿宋_GB2312" w:cs="仿宋_GB2312"/>
          <w:b w:val="0"/>
          <w:bCs w:val="0"/>
          <w:color w:val="000000"/>
          <w:kern w:val="2"/>
          <w:sz w:val="28"/>
          <w:szCs w:val="28"/>
          <w:lang w:val="en-US"/>
        </w:rPr>
      </w:pPr>
      <w:r>
        <w:rPr>
          <w:rFonts w:ascii="仿宋_GB2312" w:eastAsia="仿宋_GB2312" w:hAnsi="仿宋_GB2312" w:cs="仿宋_GB2312"/>
          <w:b w:val="0"/>
          <w:bCs w:val="0"/>
          <w:color w:val="000000"/>
          <w:kern w:val="2"/>
          <w:sz w:val="28"/>
          <w:szCs w:val="28"/>
          <w:lang w:val="en-US"/>
        </w:rPr>
        <w:t>5.</w:t>
      </w:r>
      <w:r>
        <w:rPr>
          <w:rFonts w:ascii="仿宋_GB2312" w:eastAsia="仿宋_GB2312" w:hAnsi="仿宋_GB2312" w:cs="仿宋_GB2312" w:hint="eastAsia"/>
          <w:b w:val="0"/>
          <w:bCs w:val="0"/>
          <w:color w:val="000000"/>
          <w:kern w:val="2"/>
          <w:sz w:val="28"/>
          <w:szCs w:val="28"/>
          <w:lang w:val="en-US"/>
        </w:rPr>
        <w:t>8</w:t>
      </w:r>
      <w:r>
        <w:rPr>
          <w:rFonts w:ascii="仿宋_GB2312" w:eastAsia="仿宋_GB2312" w:hAnsi="仿宋_GB2312" w:cs="仿宋_GB2312"/>
          <w:b w:val="0"/>
          <w:bCs w:val="0"/>
          <w:color w:val="000000"/>
          <w:kern w:val="2"/>
          <w:sz w:val="28"/>
          <w:szCs w:val="28"/>
          <w:lang w:val="en-US"/>
        </w:rPr>
        <w:t xml:space="preserve"> 甲方应按照合同约定及时向乙方支付合同价款，若因甲方资金不到位，乙方同意给予甲方【</w:t>
      </w:r>
      <w:r>
        <w:rPr>
          <w:rFonts w:ascii="仿宋_GB2312" w:eastAsia="仿宋_GB2312" w:hAnsi="仿宋_GB2312" w:cs="仿宋_GB2312" w:hint="eastAsia"/>
          <w:b w:val="0"/>
          <w:bCs w:val="0"/>
          <w:color w:val="000000"/>
          <w:kern w:val="2"/>
          <w:sz w:val="28"/>
          <w:szCs w:val="28"/>
          <w:lang w:val="en-US"/>
        </w:rPr>
        <w:t>90</w:t>
      </w:r>
      <w:r>
        <w:rPr>
          <w:rFonts w:ascii="仿宋_GB2312" w:eastAsia="仿宋_GB2312" w:hAnsi="仿宋_GB2312" w:cs="仿宋_GB2312"/>
          <w:b w:val="0"/>
          <w:bCs w:val="0"/>
          <w:color w:val="000000"/>
          <w:kern w:val="2"/>
          <w:sz w:val="28"/>
          <w:szCs w:val="28"/>
          <w:lang w:val="en-US"/>
        </w:rPr>
        <w:t>】日的宽限期，宽限期内不视为甲方违约。超过宽限期仍未支付的，乙方可向甲方主张自宽限期结束后的违约金；违约金以逾期支付的价款为基数，自宽限期结束之日起至甲方支付逾期价款之日止，按【同期全国银行间同业拆借中心公布的1年期贷款市场报价利率(LPR)】向乙方计付，逾期支付违约金的上限为逾期支付金额的【5】%。</w:t>
      </w:r>
    </w:p>
    <w:p w14:paraId="0E38CDA7" w14:textId="77777777" w:rsidR="00184B54" w:rsidRDefault="00D70324">
      <w:pPr>
        <w:pStyle w:val="4"/>
        <w:numPr>
          <w:ilvl w:val="0"/>
          <w:numId w:val="2"/>
        </w:numPr>
        <w:ind w:leftChars="0" w:firstLine="562"/>
        <w:rPr>
          <w:bCs w:val="0"/>
          <w:color w:val="000000"/>
        </w:rPr>
      </w:pPr>
      <w:bookmarkStart w:id="30" w:name="_Toc4739"/>
      <w:r>
        <w:rPr>
          <w:bCs w:val="0"/>
          <w:color w:val="000000"/>
        </w:rPr>
        <w:t>增值税条款</w:t>
      </w:r>
      <w:bookmarkEnd w:id="30"/>
    </w:p>
    <w:p w14:paraId="343629DB" w14:textId="77777777" w:rsidR="00184B54" w:rsidRDefault="00D70324">
      <w:pPr>
        <w:spacing w:before="120" w:after="120" w:line="480" w:lineRule="exact"/>
        <w:ind w:firstLineChars="200" w:firstLine="562"/>
      </w:pPr>
      <w:r>
        <w:rPr>
          <w:rFonts w:ascii="黑体" w:eastAsia="黑体" w:hAnsi="黑体" w:cs="黑体" w:hint="eastAsia"/>
          <w:b/>
          <w:bCs/>
          <w:color w:val="000000"/>
          <w:sz w:val="28"/>
          <w:szCs w:val="28"/>
        </w:rPr>
        <w:t>6.1 双方基本信息</w:t>
      </w:r>
    </w:p>
    <w:tbl>
      <w:tblPr>
        <w:tblW w:w="8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260"/>
        <w:gridCol w:w="5491"/>
      </w:tblGrid>
      <w:tr w:rsidR="00184B54" w14:paraId="02A1B83E" w14:textId="77777777">
        <w:trPr>
          <w:jc w:val="center"/>
        </w:trPr>
        <w:tc>
          <w:tcPr>
            <w:tcW w:w="531" w:type="dxa"/>
            <w:vMerge w:val="restart"/>
            <w:tcBorders>
              <w:top w:val="single" w:sz="12" w:space="0" w:color="auto"/>
              <w:left w:val="single" w:sz="12" w:space="0" w:color="auto"/>
            </w:tcBorders>
            <w:shd w:val="clear" w:color="auto" w:fill="auto"/>
            <w:vAlign w:val="center"/>
          </w:tcPr>
          <w:p w14:paraId="1CF07FA7" w14:textId="77777777" w:rsidR="00184B54" w:rsidRDefault="00D70324">
            <w:pPr>
              <w:spacing w:line="440" w:lineRule="exact"/>
              <w:contextualSpacing/>
              <w:jc w:val="center"/>
              <w:rPr>
                <w:rFonts w:ascii="仿宋_GB2312" w:eastAsia="仿宋_GB2312" w:hAnsi="宋体" w:cs="宋体"/>
                <w:b/>
                <w:szCs w:val="21"/>
              </w:rPr>
            </w:pPr>
            <w:r>
              <w:rPr>
                <w:rFonts w:ascii="仿宋_GB2312" w:eastAsia="仿宋_GB2312" w:hAnsi="宋体" w:cs="宋体" w:hint="eastAsia"/>
                <w:b/>
                <w:szCs w:val="21"/>
              </w:rPr>
              <w:t>甲方</w:t>
            </w:r>
          </w:p>
        </w:tc>
        <w:tc>
          <w:tcPr>
            <w:tcW w:w="2260" w:type="dxa"/>
            <w:tcBorders>
              <w:top w:val="single" w:sz="12" w:space="0" w:color="auto"/>
            </w:tcBorders>
            <w:shd w:val="clear" w:color="auto" w:fill="auto"/>
          </w:tcPr>
          <w:p w14:paraId="515DF7A1" w14:textId="77777777" w:rsidR="00184B54" w:rsidRDefault="00D70324">
            <w:pPr>
              <w:spacing w:line="440" w:lineRule="exact"/>
              <w:contextualSpacing/>
              <w:jc w:val="center"/>
              <w:rPr>
                <w:rFonts w:ascii="仿宋_GB2312" w:eastAsia="仿宋_GB2312" w:hAnsi="宋体" w:cs="宋体"/>
                <w:szCs w:val="21"/>
              </w:rPr>
            </w:pPr>
            <w:r>
              <w:rPr>
                <w:rFonts w:ascii="仿宋_GB2312" w:eastAsia="仿宋_GB2312" w:hAnsi="宋体" w:cs="宋体" w:hint="eastAsia"/>
                <w:szCs w:val="21"/>
              </w:rPr>
              <w:t>名        称</w:t>
            </w:r>
          </w:p>
        </w:tc>
        <w:tc>
          <w:tcPr>
            <w:tcW w:w="5491" w:type="dxa"/>
            <w:tcBorders>
              <w:top w:val="single" w:sz="12" w:space="0" w:color="auto"/>
              <w:right w:val="single" w:sz="12" w:space="0" w:color="auto"/>
            </w:tcBorders>
            <w:shd w:val="clear" w:color="auto" w:fill="auto"/>
          </w:tcPr>
          <w:p w14:paraId="1CF1C866" w14:textId="77777777" w:rsidR="00184B54" w:rsidRDefault="00D70324">
            <w:pPr>
              <w:spacing w:line="440" w:lineRule="exact"/>
              <w:contextualSpacing/>
              <w:jc w:val="center"/>
              <w:rPr>
                <w:rFonts w:ascii="仿宋_GB2312" w:eastAsia="仿宋_GB2312" w:hAnsi="宋体" w:cs="宋体"/>
                <w:szCs w:val="21"/>
              </w:rPr>
            </w:pPr>
            <w:r>
              <w:rPr>
                <w:rFonts w:ascii="仿宋_GB2312" w:eastAsia="仿宋_GB2312" w:hAnsi="华文仿宋" w:cs="华文仿宋" w:hint="eastAsia"/>
                <w:color w:val="000000"/>
                <w:szCs w:val="21"/>
              </w:rPr>
              <w:t>中国建筑第二工程局有限公司</w:t>
            </w:r>
          </w:p>
        </w:tc>
      </w:tr>
      <w:tr w:rsidR="00184B54" w14:paraId="372E1439" w14:textId="77777777">
        <w:trPr>
          <w:jc w:val="center"/>
        </w:trPr>
        <w:tc>
          <w:tcPr>
            <w:tcW w:w="531" w:type="dxa"/>
            <w:vMerge/>
            <w:tcBorders>
              <w:left w:val="single" w:sz="12" w:space="0" w:color="auto"/>
            </w:tcBorders>
            <w:shd w:val="clear" w:color="auto" w:fill="auto"/>
            <w:vAlign w:val="center"/>
          </w:tcPr>
          <w:p w14:paraId="1125C512" w14:textId="77777777" w:rsidR="00184B54" w:rsidRDefault="00184B54">
            <w:pPr>
              <w:spacing w:line="440" w:lineRule="exact"/>
              <w:contextualSpacing/>
              <w:jc w:val="center"/>
              <w:rPr>
                <w:rFonts w:ascii="仿宋_GB2312" w:eastAsia="仿宋_GB2312" w:hAnsi="宋体" w:cs="宋体"/>
                <w:b/>
                <w:szCs w:val="21"/>
              </w:rPr>
            </w:pPr>
          </w:p>
        </w:tc>
        <w:tc>
          <w:tcPr>
            <w:tcW w:w="2260" w:type="dxa"/>
            <w:shd w:val="clear" w:color="auto" w:fill="auto"/>
          </w:tcPr>
          <w:p w14:paraId="7105ECE6" w14:textId="77777777" w:rsidR="00184B54" w:rsidRDefault="00D70324">
            <w:pPr>
              <w:spacing w:line="440" w:lineRule="exact"/>
              <w:contextualSpacing/>
              <w:jc w:val="center"/>
              <w:rPr>
                <w:rFonts w:ascii="仿宋_GB2312" w:eastAsia="仿宋_GB2312" w:hAnsi="宋体" w:cs="宋体"/>
                <w:szCs w:val="21"/>
              </w:rPr>
            </w:pPr>
            <w:r>
              <w:rPr>
                <w:rFonts w:ascii="仿宋_GB2312" w:eastAsia="仿宋_GB2312" w:hAnsi="宋体" w:cs="宋体" w:hint="eastAsia"/>
                <w:szCs w:val="21"/>
              </w:rPr>
              <w:t>纳税人身份</w:t>
            </w:r>
          </w:p>
        </w:tc>
        <w:tc>
          <w:tcPr>
            <w:tcW w:w="5491" w:type="dxa"/>
            <w:tcBorders>
              <w:right w:val="single" w:sz="12" w:space="0" w:color="auto"/>
            </w:tcBorders>
            <w:shd w:val="clear" w:color="auto" w:fill="auto"/>
          </w:tcPr>
          <w:p w14:paraId="0B5E2E97" w14:textId="77777777" w:rsidR="00184B54" w:rsidRDefault="00D70324">
            <w:pPr>
              <w:spacing w:line="440" w:lineRule="exact"/>
              <w:contextualSpacing/>
              <w:jc w:val="center"/>
              <w:rPr>
                <w:rFonts w:ascii="仿宋_GB2312" w:eastAsia="仿宋_GB2312" w:hAnsi="宋体" w:cs="宋体"/>
                <w:szCs w:val="21"/>
              </w:rPr>
            </w:pPr>
            <w:r>
              <w:rPr>
                <w:rFonts w:ascii="Segoe UI Symbol" w:eastAsia="仿宋_GB2312" w:hAnsi="Segoe UI Symbol" w:cs="Segoe UI Symbol"/>
                <w:szCs w:val="21"/>
              </w:rPr>
              <w:t>☑</w:t>
            </w:r>
            <w:r>
              <w:rPr>
                <w:rFonts w:ascii="仿宋_GB2312" w:eastAsia="仿宋_GB2312" w:hAnsi="仿宋_GB2312" w:cs="仿宋_GB2312" w:hint="eastAsia"/>
                <w:szCs w:val="21"/>
              </w:rPr>
              <w:t>一般纳税人</w:t>
            </w:r>
            <w:r>
              <w:rPr>
                <w:rFonts w:ascii="仿宋_GB2312" w:eastAsia="仿宋_GB2312" w:hAnsi="宋体" w:cs="宋体" w:hint="eastAsia"/>
                <w:szCs w:val="21"/>
              </w:rPr>
              <w:t xml:space="preserve">    □小规模纳税人（请勾选）</w:t>
            </w:r>
          </w:p>
        </w:tc>
      </w:tr>
      <w:tr w:rsidR="00184B54" w14:paraId="0B24DDAD" w14:textId="77777777">
        <w:trPr>
          <w:jc w:val="center"/>
        </w:trPr>
        <w:tc>
          <w:tcPr>
            <w:tcW w:w="531" w:type="dxa"/>
            <w:vMerge/>
            <w:tcBorders>
              <w:left w:val="single" w:sz="12" w:space="0" w:color="auto"/>
            </w:tcBorders>
            <w:shd w:val="clear" w:color="auto" w:fill="auto"/>
            <w:vAlign w:val="center"/>
          </w:tcPr>
          <w:p w14:paraId="7DCA9F7A" w14:textId="77777777" w:rsidR="00184B54" w:rsidRDefault="00184B54">
            <w:pPr>
              <w:spacing w:line="440" w:lineRule="exact"/>
              <w:contextualSpacing/>
              <w:jc w:val="center"/>
              <w:rPr>
                <w:rFonts w:ascii="仿宋_GB2312" w:eastAsia="仿宋_GB2312" w:hAnsi="宋体" w:cs="宋体"/>
                <w:b/>
                <w:szCs w:val="21"/>
              </w:rPr>
            </w:pPr>
          </w:p>
        </w:tc>
        <w:tc>
          <w:tcPr>
            <w:tcW w:w="2260" w:type="dxa"/>
            <w:shd w:val="clear" w:color="auto" w:fill="auto"/>
          </w:tcPr>
          <w:p w14:paraId="6155042E" w14:textId="77777777" w:rsidR="00184B54" w:rsidRDefault="00D70324">
            <w:pPr>
              <w:spacing w:line="440" w:lineRule="exact"/>
              <w:contextualSpacing/>
              <w:jc w:val="center"/>
              <w:rPr>
                <w:rFonts w:ascii="仿宋_GB2312" w:eastAsia="仿宋_GB2312" w:hAnsi="宋体" w:cs="宋体"/>
                <w:szCs w:val="21"/>
              </w:rPr>
            </w:pPr>
            <w:r>
              <w:rPr>
                <w:rFonts w:ascii="仿宋_GB2312" w:eastAsia="仿宋_GB2312" w:hAnsi="宋体" w:cs="宋体" w:hint="eastAsia"/>
                <w:szCs w:val="21"/>
              </w:rPr>
              <w:t>纳税人识别号</w:t>
            </w:r>
          </w:p>
        </w:tc>
        <w:tc>
          <w:tcPr>
            <w:tcW w:w="5491" w:type="dxa"/>
            <w:tcBorders>
              <w:right w:val="single" w:sz="12" w:space="0" w:color="auto"/>
            </w:tcBorders>
            <w:shd w:val="clear" w:color="auto" w:fill="auto"/>
          </w:tcPr>
          <w:p w14:paraId="158E321A" w14:textId="77777777" w:rsidR="00184B54" w:rsidRDefault="00D70324">
            <w:pPr>
              <w:spacing w:line="440" w:lineRule="exact"/>
              <w:contextualSpacing/>
              <w:jc w:val="center"/>
              <w:rPr>
                <w:rFonts w:ascii="仿宋" w:eastAsia="仿宋" w:hAnsi="仿宋" w:cs="仿宋"/>
                <w:szCs w:val="21"/>
              </w:rPr>
            </w:pPr>
            <w:r>
              <w:rPr>
                <w:rFonts w:ascii="仿宋" w:eastAsia="仿宋" w:hAnsi="仿宋" w:cs="仿宋" w:hint="eastAsia"/>
              </w:rPr>
              <w:t>91110000100024296D</w:t>
            </w:r>
          </w:p>
        </w:tc>
      </w:tr>
      <w:tr w:rsidR="00184B54" w14:paraId="3590BC1A" w14:textId="77777777">
        <w:trPr>
          <w:jc w:val="center"/>
        </w:trPr>
        <w:tc>
          <w:tcPr>
            <w:tcW w:w="531" w:type="dxa"/>
            <w:vMerge/>
            <w:tcBorders>
              <w:left w:val="single" w:sz="12" w:space="0" w:color="auto"/>
            </w:tcBorders>
            <w:shd w:val="clear" w:color="auto" w:fill="auto"/>
            <w:vAlign w:val="center"/>
          </w:tcPr>
          <w:p w14:paraId="2058DB3D" w14:textId="77777777" w:rsidR="00184B54" w:rsidRDefault="00184B54">
            <w:pPr>
              <w:spacing w:line="440" w:lineRule="exact"/>
              <w:contextualSpacing/>
              <w:jc w:val="center"/>
              <w:rPr>
                <w:rFonts w:ascii="仿宋_GB2312" w:eastAsia="仿宋_GB2312" w:hAnsi="宋体" w:cs="宋体"/>
                <w:b/>
                <w:szCs w:val="21"/>
              </w:rPr>
            </w:pPr>
          </w:p>
        </w:tc>
        <w:tc>
          <w:tcPr>
            <w:tcW w:w="2260" w:type="dxa"/>
            <w:shd w:val="clear" w:color="auto" w:fill="auto"/>
          </w:tcPr>
          <w:p w14:paraId="0BDF7F24" w14:textId="77777777" w:rsidR="00184B54" w:rsidRDefault="00D70324">
            <w:pPr>
              <w:spacing w:line="440" w:lineRule="exact"/>
              <w:contextualSpacing/>
              <w:jc w:val="center"/>
              <w:rPr>
                <w:rFonts w:ascii="仿宋_GB2312" w:eastAsia="仿宋_GB2312" w:hAnsi="宋体" w:cs="宋体"/>
                <w:szCs w:val="21"/>
              </w:rPr>
            </w:pPr>
            <w:r>
              <w:rPr>
                <w:rFonts w:ascii="仿宋_GB2312" w:eastAsia="仿宋_GB2312" w:hAnsi="宋体" w:cs="宋体" w:hint="eastAsia"/>
                <w:szCs w:val="21"/>
              </w:rPr>
              <w:t>地 址、电 话</w:t>
            </w:r>
          </w:p>
        </w:tc>
        <w:tc>
          <w:tcPr>
            <w:tcW w:w="5491" w:type="dxa"/>
            <w:tcBorders>
              <w:right w:val="single" w:sz="12" w:space="0" w:color="auto"/>
            </w:tcBorders>
            <w:shd w:val="clear" w:color="auto" w:fill="auto"/>
          </w:tcPr>
          <w:p w14:paraId="181D429A" w14:textId="77777777" w:rsidR="00184B54" w:rsidRDefault="00D70324">
            <w:pPr>
              <w:spacing w:line="440" w:lineRule="exact"/>
              <w:contextualSpacing/>
              <w:jc w:val="center"/>
              <w:rPr>
                <w:rFonts w:ascii="仿宋" w:eastAsia="仿宋" w:hAnsi="仿宋" w:cs="仿宋"/>
                <w:szCs w:val="21"/>
              </w:rPr>
            </w:pPr>
            <w:r>
              <w:rPr>
                <w:rFonts w:ascii="仿宋" w:eastAsia="仿宋" w:hAnsi="仿宋" w:cs="仿宋" w:hint="eastAsia"/>
              </w:rPr>
              <w:t>北京市通州区梨园镇北杨洼251号，0755-82284876</w:t>
            </w:r>
          </w:p>
        </w:tc>
      </w:tr>
      <w:tr w:rsidR="00184B54" w14:paraId="4638F0AC" w14:textId="77777777">
        <w:trPr>
          <w:jc w:val="center"/>
        </w:trPr>
        <w:tc>
          <w:tcPr>
            <w:tcW w:w="531" w:type="dxa"/>
            <w:vMerge/>
            <w:tcBorders>
              <w:left w:val="single" w:sz="12" w:space="0" w:color="auto"/>
              <w:bottom w:val="double" w:sz="4" w:space="0" w:color="auto"/>
            </w:tcBorders>
            <w:shd w:val="clear" w:color="auto" w:fill="auto"/>
            <w:vAlign w:val="center"/>
          </w:tcPr>
          <w:p w14:paraId="0C8D0718" w14:textId="77777777" w:rsidR="00184B54" w:rsidRDefault="00184B54">
            <w:pPr>
              <w:spacing w:line="440" w:lineRule="exact"/>
              <w:contextualSpacing/>
              <w:jc w:val="center"/>
              <w:rPr>
                <w:rFonts w:ascii="仿宋_GB2312" w:eastAsia="仿宋_GB2312" w:hAnsi="宋体" w:cs="宋体"/>
                <w:b/>
                <w:szCs w:val="21"/>
              </w:rPr>
            </w:pPr>
          </w:p>
        </w:tc>
        <w:tc>
          <w:tcPr>
            <w:tcW w:w="2260" w:type="dxa"/>
            <w:tcBorders>
              <w:bottom w:val="double" w:sz="4" w:space="0" w:color="auto"/>
            </w:tcBorders>
            <w:shd w:val="clear" w:color="auto" w:fill="auto"/>
          </w:tcPr>
          <w:p w14:paraId="1955C870" w14:textId="77777777" w:rsidR="00184B54" w:rsidRDefault="00D70324">
            <w:pPr>
              <w:spacing w:line="440" w:lineRule="exact"/>
              <w:contextualSpacing/>
              <w:jc w:val="center"/>
              <w:rPr>
                <w:rFonts w:ascii="仿宋_GB2312" w:eastAsia="仿宋_GB2312" w:hAnsi="宋体" w:cs="宋体"/>
                <w:szCs w:val="21"/>
              </w:rPr>
            </w:pPr>
            <w:r>
              <w:rPr>
                <w:rFonts w:ascii="仿宋_GB2312" w:eastAsia="仿宋_GB2312" w:hAnsi="宋体" w:cs="宋体" w:hint="eastAsia"/>
                <w:szCs w:val="21"/>
              </w:rPr>
              <w:t>开户行（全称）及账号</w:t>
            </w:r>
          </w:p>
        </w:tc>
        <w:tc>
          <w:tcPr>
            <w:tcW w:w="5491" w:type="dxa"/>
            <w:tcBorders>
              <w:bottom w:val="double" w:sz="4" w:space="0" w:color="auto"/>
              <w:right w:val="single" w:sz="12" w:space="0" w:color="auto"/>
            </w:tcBorders>
            <w:shd w:val="clear" w:color="auto" w:fill="auto"/>
          </w:tcPr>
          <w:p w14:paraId="0AF72451" w14:textId="77777777" w:rsidR="00184B54" w:rsidRDefault="00D70324">
            <w:pPr>
              <w:spacing w:line="440" w:lineRule="exact"/>
              <w:contextualSpacing/>
              <w:jc w:val="center"/>
              <w:rPr>
                <w:rFonts w:ascii="仿宋" w:eastAsia="仿宋" w:hAnsi="仿宋" w:cs="仿宋"/>
                <w:szCs w:val="21"/>
              </w:rPr>
            </w:pPr>
            <w:r>
              <w:rPr>
                <w:rFonts w:ascii="仿宋" w:eastAsia="仿宋" w:hAnsi="仿宋" w:cs="仿宋" w:hint="eastAsia"/>
              </w:rPr>
              <w:t>北京银行总部基地支行，20000003821400010735153</w:t>
            </w:r>
          </w:p>
        </w:tc>
      </w:tr>
      <w:tr w:rsidR="00184B54" w14:paraId="520FCDC6" w14:textId="77777777">
        <w:trPr>
          <w:jc w:val="center"/>
        </w:trPr>
        <w:tc>
          <w:tcPr>
            <w:tcW w:w="531" w:type="dxa"/>
            <w:vMerge w:val="restart"/>
            <w:tcBorders>
              <w:top w:val="double" w:sz="4" w:space="0" w:color="auto"/>
              <w:left w:val="single" w:sz="12" w:space="0" w:color="auto"/>
            </w:tcBorders>
            <w:shd w:val="clear" w:color="auto" w:fill="auto"/>
            <w:vAlign w:val="center"/>
          </w:tcPr>
          <w:p w14:paraId="1175C7A3" w14:textId="77777777" w:rsidR="00184B54" w:rsidRDefault="00D70324">
            <w:pPr>
              <w:spacing w:line="440" w:lineRule="exact"/>
              <w:contextualSpacing/>
              <w:jc w:val="center"/>
              <w:rPr>
                <w:rFonts w:ascii="仿宋_GB2312" w:eastAsia="仿宋_GB2312" w:hAnsi="宋体" w:cs="宋体"/>
                <w:b/>
                <w:szCs w:val="21"/>
              </w:rPr>
            </w:pPr>
            <w:r>
              <w:rPr>
                <w:rFonts w:ascii="仿宋_GB2312" w:eastAsia="仿宋_GB2312" w:hAnsi="宋体" w:cs="宋体" w:hint="eastAsia"/>
                <w:b/>
                <w:szCs w:val="21"/>
              </w:rPr>
              <w:t>乙方</w:t>
            </w:r>
          </w:p>
        </w:tc>
        <w:tc>
          <w:tcPr>
            <w:tcW w:w="2260" w:type="dxa"/>
            <w:tcBorders>
              <w:top w:val="double" w:sz="4" w:space="0" w:color="auto"/>
            </w:tcBorders>
            <w:shd w:val="clear" w:color="auto" w:fill="auto"/>
          </w:tcPr>
          <w:p w14:paraId="6E7860D3" w14:textId="77777777" w:rsidR="00184B54" w:rsidRDefault="00D70324">
            <w:pPr>
              <w:spacing w:line="440" w:lineRule="exact"/>
              <w:contextualSpacing/>
              <w:jc w:val="center"/>
              <w:rPr>
                <w:rFonts w:ascii="仿宋_GB2312" w:eastAsia="仿宋_GB2312" w:hAnsi="宋体" w:cs="宋体"/>
                <w:szCs w:val="21"/>
              </w:rPr>
            </w:pPr>
            <w:r>
              <w:rPr>
                <w:rFonts w:ascii="仿宋_GB2312" w:eastAsia="仿宋_GB2312" w:hAnsi="宋体" w:cs="宋体" w:hint="eastAsia"/>
                <w:szCs w:val="21"/>
              </w:rPr>
              <w:t>名        称</w:t>
            </w:r>
          </w:p>
        </w:tc>
        <w:tc>
          <w:tcPr>
            <w:tcW w:w="5491" w:type="dxa"/>
            <w:tcBorders>
              <w:top w:val="double" w:sz="4" w:space="0" w:color="auto"/>
              <w:right w:val="single" w:sz="12" w:space="0" w:color="auto"/>
            </w:tcBorders>
            <w:shd w:val="clear" w:color="auto" w:fill="auto"/>
          </w:tcPr>
          <w:p w14:paraId="1B2769BA" w14:textId="77777777" w:rsidR="00184B54" w:rsidRDefault="00D70324">
            <w:pPr>
              <w:spacing w:line="440" w:lineRule="exact"/>
              <w:contextualSpacing/>
              <w:jc w:val="center"/>
              <w:rPr>
                <w:rFonts w:ascii="仿宋_GB2312" w:eastAsia="仿宋_GB2312" w:hAnsi="宋体" w:cs="宋体"/>
                <w:szCs w:val="21"/>
              </w:rPr>
            </w:pPr>
            <w:r>
              <w:rPr>
                <w:rFonts w:ascii="仿宋_GB2312" w:eastAsia="仿宋_GB2312" w:hAnsi="仿宋_GB2312" w:cs="仿宋_GB2312" w:hint="eastAsia"/>
                <w:color w:val="000000"/>
                <w:sz w:val="22"/>
                <w:szCs w:val="22"/>
              </w:rPr>
              <w:t xml:space="preserve"> </w:t>
            </w:r>
          </w:p>
        </w:tc>
      </w:tr>
      <w:tr w:rsidR="00184B54" w14:paraId="1BEA5D82" w14:textId="77777777">
        <w:trPr>
          <w:jc w:val="center"/>
        </w:trPr>
        <w:tc>
          <w:tcPr>
            <w:tcW w:w="531" w:type="dxa"/>
            <w:vMerge/>
            <w:tcBorders>
              <w:left w:val="single" w:sz="12" w:space="0" w:color="auto"/>
            </w:tcBorders>
            <w:shd w:val="clear" w:color="auto" w:fill="auto"/>
          </w:tcPr>
          <w:p w14:paraId="43561087" w14:textId="77777777" w:rsidR="00184B54" w:rsidRDefault="00184B54">
            <w:pPr>
              <w:spacing w:line="440" w:lineRule="exact"/>
              <w:contextualSpacing/>
              <w:rPr>
                <w:rFonts w:ascii="仿宋_GB2312" w:eastAsia="仿宋_GB2312" w:hAnsi="宋体" w:cs="宋体"/>
                <w:szCs w:val="21"/>
              </w:rPr>
            </w:pPr>
          </w:p>
        </w:tc>
        <w:tc>
          <w:tcPr>
            <w:tcW w:w="2260" w:type="dxa"/>
            <w:shd w:val="clear" w:color="auto" w:fill="auto"/>
          </w:tcPr>
          <w:p w14:paraId="57C4DE96" w14:textId="77777777" w:rsidR="00184B54" w:rsidRDefault="00D70324">
            <w:pPr>
              <w:spacing w:line="440" w:lineRule="exact"/>
              <w:contextualSpacing/>
              <w:jc w:val="center"/>
              <w:rPr>
                <w:rFonts w:ascii="仿宋_GB2312" w:eastAsia="仿宋_GB2312" w:hAnsi="宋体" w:cs="宋体"/>
                <w:szCs w:val="21"/>
              </w:rPr>
            </w:pPr>
            <w:r>
              <w:rPr>
                <w:rFonts w:ascii="仿宋_GB2312" w:eastAsia="仿宋_GB2312" w:hAnsi="宋体" w:cs="宋体" w:hint="eastAsia"/>
                <w:szCs w:val="21"/>
              </w:rPr>
              <w:t>纳税人身份</w:t>
            </w:r>
          </w:p>
        </w:tc>
        <w:tc>
          <w:tcPr>
            <w:tcW w:w="5491" w:type="dxa"/>
            <w:tcBorders>
              <w:right w:val="single" w:sz="12" w:space="0" w:color="auto"/>
            </w:tcBorders>
            <w:shd w:val="clear" w:color="auto" w:fill="auto"/>
          </w:tcPr>
          <w:p w14:paraId="369C0EA3" w14:textId="77777777" w:rsidR="00184B54" w:rsidRDefault="00D70324">
            <w:pPr>
              <w:spacing w:line="440" w:lineRule="exact"/>
              <w:contextualSpacing/>
              <w:jc w:val="center"/>
              <w:rPr>
                <w:rFonts w:ascii="仿宋_GB2312" w:eastAsia="仿宋_GB2312" w:hAnsi="宋体" w:cs="宋体"/>
                <w:szCs w:val="21"/>
              </w:rPr>
            </w:pPr>
            <w:r>
              <w:rPr>
                <w:rFonts w:ascii="仿宋_GB2312" w:eastAsia="仿宋_GB2312" w:hAnsi="宋体" w:cs="宋体" w:hint="eastAsia"/>
                <w:sz w:val="20"/>
                <w:szCs w:val="20"/>
              </w:rPr>
              <w:t>√一般纳税人    □小规模纳税人（请勾选）</w:t>
            </w:r>
          </w:p>
        </w:tc>
      </w:tr>
      <w:tr w:rsidR="00184B54" w14:paraId="569FF557" w14:textId="77777777">
        <w:trPr>
          <w:jc w:val="center"/>
        </w:trPr>
        <w:tc>
          <w:tcPr>
            <w:tcW w:w="531" w:type="dxa"/>
            <w:vMerge/>
            <w:tcBorders>
              <w:left w:val="single" w:sz="12" w:space="0" w:color="auto"/>
            </w:tcBorders>
            <w:shd w:val="clear" w:color="auto" w:fill="auto"/>
          </w:tcPr>
          <w:p w14:paraId="0911F2FC" w14:textId="77777777" w:rsidR="00184B54" w:rsidRDefault="00184B54">
            <w:pPr>
              <w:spacing w:line="440" w:lineRule="exact"/>
              <w:contextualSpacing/>
              <w:rPr>
                <w:rFonts w:ascii="仿宋_GB2312" w:eastAsia="仿宋_GB2312" w:hAnsi="宋体" w:cs="宋体"/>
                <w:szCs w:val="21"/>
              </w:rPr>
            </w:pPr>
          </w:p>
        </w:tc>
        <w:tc>
          <w:tcPr>
            <w:tcW w:w="2260" w:type="dxa"/>
            <w:shd w:val="clear" w:color="auto" w:fill="auto"/>
          </w:tcPr>
          <w:p w14:paraId="10A36E37" w14:textId="77777777" w:rsidR="00184B54" w:rsidRDefault="00D70324">
            <w:pPr>
              <w:spacing w:line="440" w:lineRule="exact"/>
              <w:contextualSpacing/>
              <w:jc w:val="center"/>
              <w:rPr>
                <w:rFonts w:ascii="仿宋_GB2312" w:eastAsia="仿宋_GB2312" w:hAnsi="宋体" w:cs="宋体"/>
                <w:szCs w:val="21"/>
              </w:rPr>
            </w:pPr>
            <w:r>
              <w:rPr>
                <w:rFonts w:ascii="仿宋_GB2312" w:eastAsia="仿宋_GB2312" w:hAnsi="宋体" w:cs="宋体" w:hint="eastAsia"/>
                <w:szCs w:val="21"/>
              </w:rPr>
              <w:t>纳税人识别号</w:t>
            </w:r>
          </w:p>
        </w:tc>
        <w:tc>
          <w:tcPr>
            <w:tcW w:w="5491" w:type="dxa"/>
            <w:tcBorders>
              <w:right w:val="single" w:sz="12" w:space="0" w:color="auto"/>
            </w:tcBorders>
            <w:shd w:val="clear" w:color="auto" w:fill="auto"/>
          </w:tcPr>
          <w:p w14:paraId="68C7DE17" w14:textId="77777777" w:rsidR="00184B54" w:rsidRDefault="00D70324">
            <w:pPr>
              <w:spacing w:line="440" w:lineRule="exact"/>
              <w:contextualSpacing/>
              <w:jc w:val="center"/>
              <w:rPr>
                <w:rFonts w:ascii="仿宋_GB2312" w:eastAsia="仿宋_GB2312" w:hAnsi="宋体" w:cs="宋体"/>
                <w:szCs w:val="21"/>
              </w:rPr>
            </w:pPr>
            <w:r>
              <w:rPr>
                <w:rFonts w:ascii="仿宋_GB2312" w:eastAsia="仿宋_GB2312" w:hAnsi="宋体" w:cs="宋体"/>
                <w:sz w:val="20"/>
                <w:szCs w:val="20"/>
              </w:rPr>
              <w:t xml:space="preserve"> </w:t>
            </w:r>
          </w:p>
        </w:tc>
      </w:tr>
      <w:tr w:rsidR="00184B54" w14:paraId="58FE7D04" w14:textId="77777777">
        <w:trPr>
          <w:jc w:val="center"/>
        </w:trPr>
        <w:tc>
          <w:tcPr>
            <w:tcW w:w="531" w:type="dxa"/>
            <w:vMerge/>
            <w:tcBorders>
              <w:left w:val="single" w:sz="12" w:space="0" w:color="auto"/>
            </w:tcBorders>
            <w:shd w:val="clear" w:color="auto" w:fill="auto"/>
          </w:tcPr>
          <w:p w14:paraId="5193F467" w14:textId="77777777" w:rsidR="00184B54" w:rsidRDefault="00184B54">
            <w:pPr>
              <w:spacing w:line="440" w:lineRule="exact"/>
              <w:contextualSpacing/>
              <w:rPr>
                <w:rFonts w:ascii="仿宋_GB2312" w:eastAsia="仿宋_GB2312" w:hAnsi="宋体" w:cs="宋体"/>
                <w:szCs w:val="21"/>
              </w:rPr>
            </w:pPr>
          </w:p>
        </w:tc>
        <w:tc>
          <w:tcPr>
            <w:tcW w:w="2260" w:type="dxa"/>
            <w:shd w:val="clear" w:color="auto" w:fill="auto"/>
          </w:tcPr>
          <w:p w14:paraId="3413FF8A" w14:textId="77777777" w:rsidR="00184B54" w:rsidRDefault="00D70324">
            <w:pPr>
              <w:spacing w:line="440" w:lineRule="exact"/>
              <w:contextualSpacing/>
              <w:jc w:val="center"/>
              <w:rPr>
                <w:rFonts w:ascii="仿宋_GB2312" w:eastAsia="仿宋_GB2312" w:hAnsi="宋体" w:cs="宋体"/>
                <w:szCs w:val="21"/>
              </w:rPr>
            </w:pPr>
            <w:r>
              <w:rPr>
                <w:rFonts w:ascii="仿宋_GB2312" w:eastAsia="仿宋_GB2312" w:hAnsi="宋体" w:cs="宋体" w:hint="eastAsia"/>
                <w:szCs w:val="21"/>
              </w:rPr>
              <w:t>地 址、电 话</w:t>
            </w:r>
          </w:p>
        </w:tc>
        <w:tc>
          <w:tcPr>
            <w:tcW w:w="5491" w:type="dxa"/>
            <w:tcBorders>
              <w:right w:val="single" w:sz="12" w:space="0" w:color="auto"/>
            </w:tcBorders>
            <w:shd w:val="clear" w:color="auto" w:fill="auto"/>
          </w:tcPr>
          <w:p w14:paraId="7E3F2F17" w14:textId="77777777" w:rsidR="00184B54" w:rsidRDefault="00D70324">
            <w:pPr>
              <w:spacing w:line="440" w:lineRule="exact"/>
              <w:contextualSpacing/>
              <w:jc w:val="center"/>
              <w:rPr>
                <w:rFonts w:ascii="仿宋_GB2312" w:eastAsia="仿宋_GB2312" w:hAnsi="宋体" w:cs="宋体"/>
                <w:szCs w:val="21"/>
              </w:rPr>
            </w:pPr>
            <w:r>
              <w:rPr>
                <w:rFonts w:ascii="仿宋_GB2312" w:eastAsia="仿宋_GB2312" w:hAnsi="宋体" w:cs="宋体" w:hint="eastAsia"/>
                <w:sz w:val="20"/>
                <w:szCs w:val="20"/>
              </w:rPr>
              <w:t xml:space="preserve"> </w:t>
            </w:r>
          </w:p>
        </w:tc>
      </w:tr>
      <w:tr w:rsidR="00184B54" w14:paraId="20E849A9" w14:textId="77777777">
        <w:trPr>
          <w:jc w:val="center"/>
        </w:trPr>
        <w:tc>
          <w:tcPr>
            <w:tcW w:w="531" w:type="dxa"/>
            <w:vMerge/>
            <w:tcBorders>
              <w:left w:val="single" w:sz="12" w:space="0" w:color="auto"/>
            </w:tcBorders>
            <w:shd w:val="clear" w:color="auto" w:fill="auto"/>
          </w:tcPr>
          <w:p w14:paraId="360EDF71" w14:textId="77777777" w:rsidR="00184B54" w:rsidRDefault="00184B54">
            <w:pPr>
              <w:spacing w:line="440" w:lineRule="exact"/>
              <w:contextualSpacing/>
              <w:rPr>
                <w:rFonts w:ascii="仿宋_GB2312" w:eastAsia="仿宋_GB2312" w:hAnsi="宋体" w:cs="宋体"/>
                <w:szCs w:val="21"/>
              </w:rPr>
            </w:pPr>
          </w:p>
        </w:tc>
        <w:tc>
          <w:tcPr>
            <w:tcW w:w="2260" w:type="dxa"/>
            <w:shd w:val="clear" w:color="auto" w:fill="auto"/>
          </w:tcPr>
          <w:p w14:paraId="739EB57C" w14:textId="77777777" w:rsidR="00184B54" w:rsidRDefault="00D70324">
            <w:pPr>
              <w:spacing w:line="440" w:lineRule="exact"/>
              <w:contextualSpacing/>
              <w:jc w:val="center"/>
              <w:rPr>
                <w:rFonts w:ascii="仿宋_GB2312" w:eastAsia="仿宋_GB2312" w:hAnsi="宋体" w:cs="宋体"/>
                <w:szCs w:val="21"/>
              </w:rPr>
            </w:pPr>
            <w:r>
              <w:rPr>
                <w:rFonts w:ascii="仿宋_GB2312" w:eastAsia="仿宋_GB2312" w:hAnsi="宋体" w:cs="宋体" w:hint="eastAsia"/>
                <w:szCs w:val="21"/>
              </w:rPr>
              <w:t>开户行（全称）及账号</w:t>
            </w:r>
          </w:p>
        </w:tc>
        <w:tc>
          <w:tcPr>
            <w:tcW w:w="5491" w:type="dxa"/>
            <w:tcBorders>
              <w:right w:val="single" w:sz="12" w:space="0" w:color="auto"/>
            </w:tcBorders>
            <w:shd w:val="clear" w:color="auto" w:fill="auto"/>
          </w:tcPr>
          <w:p w14:paraId="2AA5422C" w14:textId="77777777" w:rsidR="00184B54" w:rsidRDefault="00184B54">
            <w:pPr>
              <w:spacing w:line="440" w:lineRule="exact"/>
              <w:contextualSpacing/>
              <w:jc w:val="center"/>
              <w:rPr>
                <w:rFonts w:ascii="仿宋_GB2312" w:eastAsia="仿宋_GB2312" w:hAnsi="宋体" w:cs="宋体"/>
                <w:szCs w:val="21"/>
              </w:rPr>
            </w:pPr>
          </w:p>
        </w:tc>
      </w:tr>
      <w:tr w:rsidR="00184B54" w14:paraId="5ED69AB2" w14:textId="77777777">
        <w:trPr>
          <w:jc w:val="center"/>
        </w:trPr>
        <w:tc>
          <w:tcPr>
            <w:tcW w:w="531" w:type="dxa"/>
            <w:vMerge/>
            <w:tcBorders>
              <w:left w:val="single" w:sz="12" w:space="0" w:color="auto"/>
            </w:tcBorders>
            <w:shd w:val="clear" w:color="auto" w:fill="auto"/>
          </w:tcPr>
          <w:p w14:paraId="0A5E8A4D" w14:textId="77777777" w:rsidR="00184B54" w:rsidRDefault="00184B54">
            <w:pPr>
              <w:spacing w:line="440" w:lineRule="exact"/>
              <w:contextualSpacing/>
              <w:rPr>
                <w:rFonts w:ascii="仿宋_GB2312" w:eastAsia="仿宋_GB2312" w:hAnsi="宋体" w:cs="宋体"/>
                <w:szCs w:val="21"/>
              </w:rPr>
            </w:pPr>
          </w:p>
        </w:tc>
        <w:tc>
          <w:tcPr>
            <w:tcW w:w="2260" w:type="dxa"/>
            <w:shd w:val="clear" w:color="auto" w:fill="auto"/>
          </w:tcPr>
          <w:p w14:paraId="67EC5E66" w14:textId="77777777" w:rsidR="00184B54" w:rsidRDefault="00D70324">
            <w:pPr>
              <w:spacing w:line="440" w:lineRule="exact"/>
              <w:contextualSpacing/>
              <w:jc w:val="center"/>
              <w:rPr>
                <w:rFonts w:ascii="仿宋_GB2312" w:eastAsia="仿宋_GB2312" w:hAnsi="宋体" w:cs="宋体"/>
                <w:szCs w:val="21"/>
              </w:rPr>
            </w:pPr>
            <w:r>
              <w:rPr>
                <w:rFonts w:ascii="仿宋_GB2312" w:eastAsia="仿宋_GB2312" w:hAnsi="宋体" w:cs="宋体" w:hint="eastAsia"/>
                <w:szCs w:val="21"/>
              </w:rPr>
              <w:t>联行号</w:t>
            </w:r>
          </w:p>
        </w:tc>
        <w:tc>
          <w:tcPr>
            <w:tcW w:w="5491" w:type="dxa"/>
            <w:tcBorders>
              <w:right w:val="single" w:sz="12" w:space="0" w:color="auto"/>
            </w:tcBorders>
            <w:shd w:val="clear" w:color="auto" w:fill="auto"/>
          </w:tcPr>
          <w:p w14:paraId="71EE5242" w14:textId="77777777" w:rsidR="00184B54" w:rsidRDefault="00184B54">
            <w:pPr>
              <w:spacing w:line="440" w:lineRule="exact"/>
              <w:contextualSpacing/>
              <w:jc w:val="center"/>
              <w:rPr>
                <w:rFonts w:ascii="仿宋_GB2312" w:eastAsia="仿宋_GB2312" w:hAnsi="宋体" w:cs="宋体"/>
                <w:szCs w:val="21"/>
              </w:rPr>
            </w:pPr>
          </w:p>
        </w:tc>
      </w:tr>
      <w:tr w:rsidR="00184B54" w14:paraId="625E9884" w14:textId="77777777">
        <w:trPr>
          <w:jc w:val="center"/>
        </w:trPr>
        <w:tc>
          <w:tcPr>
            <w:tcW w:w="531" w:type="dxa"/>
            <w:vMerge/>
            <w:tcBorders>
              <w:left w:val="single" w:sz="12" w:space="0" w:color="auto"/>
              <w:bottom w:val="single" w:sz="12" w:space="0" w:color="auto"/>
            </w:tcBorders>
            <w:shd w:val="clear" w:color="auto" w:fill="auto"/>
          </w:tcPr>
          <w:p w14:paraId="69F98E15" w14:textId="77777777" w:rsidR="00184B54" w:rsidRDefault="00184B54">
            <w:pPr>
              <w:spacing w:line="440" w:lineRule="exact"/>
              <w:contextualSpacing/>
              <w:rPr>
                <w:rFonts w:ascii="仿宋_GB2312" w:eastAsia="仿宋_GB2312" w:hAnsi="宋体" w:cs="宋体"/>
                <w:szCs w:val="21"/>
              </w:rPr>
            </w:pPr>
          </w:p>
        </w:tc>
        <w:tc>
          <w:tcPr>
            <w:tcW w:w="2260" w:type="dxa"/>
            <w:tcBorders>
              <w:bottom w:val="single" w:sz="12" w:space="0" w:color="auto"/>
            </w:tcBorders>
            <w:shd w:val="clear" w:color="auto" w:fill="auto"/>
          </w:tcPr>
          <w:p w14:paraId="25CC994B" w14:textId="77777777" w:rsidR="00184B54" w:rsidRDefault="00184B54">
            <w:pPr>
              <w:spacing w:line="440" w:lineRule="exact"/>
              <w:contextualSpacing/>
              <w:jc w:val="center"/>
              <w:rPr>
                <w:rFonts w:ascii="仿宋_GB2312" w:eastAsia="仿宋_GB2312" w:hAnsi="宋体" w:cs="宋体"/>
                <w:szCs w:val="21"/>
              </w:rPr>
            </w:pPr>
          </w:p>
        </w:tc>
        <w:tc>
          <w:tcPr>
            <w:tcW w:w="5491" w:type="dxa"/>
            <w:tcBorders>
              <w:bottom w:val="single" w:sz="12" w:space="0" w:color="auto"/>
              <w:right w:val="single" w:sz="12" w:space="0" w:color="auto"/>
            </w:tcBorders>
            <w:shd w:val="clear" w:color="auto" w:fill="auto"/>
          </w:tcPr>
          <w:p w14:paraId="352187AC" w14:textId="77777777" w:rsidR="00184B54" w:rsidRDefault="00D70324">
            <w:pPr>
              <w:spacing w:line="440" w:lineRule="exact"/>
              <w:contextualSpacing/>
              <w:jc w:val="center"/>
              <w:rPr>
                <w:rFonts w:ascii="仿宋_GB2312" w:eastAsia="仿宋_GB2312" w:hAnsi="宋体" w:cs="宋体"/>
                <w:szCs w:val="21"/>
              </w:rPr>
            </w:pPr>
            <w:r>
              <w:rPr>
                <w:rFonts w:ascii="仿宋_GB2312" w:eastAsia="仿宋_GB2312" w:hAnsi="宋体" w:cs="宋体" w:hint="eastAsia"/>
                <w:sz w:val="20"/>
                <w:szCs w:val="20"/>
              </w:rPr>
              <w:t>该开户行为乙方在税务局已备案的乙方单位账户。</w:t>
            </w:r>
          </w:p>
        </w:tc>
      </w:tr>
    </w:tbl>
    <w:p w14:paraId="620DE149"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6.1.1</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任何一方如上述信息发生变更，应提前10日以书面方式通知另一方。</w:t>
      </w:r>
      <w:r>
        <w:rPr>
          <w:rFonts w:ascii="仿宋_GB2312" w:eastAsia="仿宋_GB2312" w:hAnsi="仿宋_GB2312" w:cs="仿宋_GB2312" w:hint="eastAsia"/>
          <w:sz w:val="28"/>
          <w:szCs w:val="28"/>
        </w:rPr>
        <w:t>如一方未按本合同规定通知而使另一方遭受损失的，应予以赔偿。</w:t>
      </w:r>
      <w:r>
        <w:rPr>
          <w:rFonts w:ascii="仿宋_GB2312" w:eastAsia="仿宋_GB2312" w:hAnsi="仿宋_GB2312" w:cs="仿宋_GB2312" w:hint="eastAsia"/>
          <w:color w:val="000000"/>
          <w:sz w:val="28"/>
          <w:szCs w:val="28"/>
        </w:rPr>
        <w:t>乙方在开具发票前，需向甲方确认上述开票信息，否则，由于乙方未向甲方确认导致开票信息与实际不符，造成发票无法抵扣等问题，</w:t>
      </w:r>
      <w:r>
        <w:rPr>
          <w:rFonts w:ascii="仿宋_GB2312" w:eastAsia="仿宋_GB2312" w:hAnsi="仿宋_GB2312" w:cs="仿宋_GB2312" w:hint="eastAsia"/>
          <w:color w:val="000000"/>
          <w:sz w:val="28"/>
          <w:szCs w:val="28"/>
        </w:rPr>
        <w:lastRenderedPageBreak/>
        <w:t>全部责任由乙方承担，并赔偿甲方相应损失。</w:t>
      </w:r>
    </w:p>
    <w:p w14:paraId="4988857C"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6.1.2</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乙方开具的增值税专用发票应保证信息完整、内容规范，备注栏按甲方给定信息备注清楚，否则退回重开；乙方开具增值税发票后，次月必须在税务网进行抄税，未经甲方事先书面同意，乙方不得擅自将已向甲方开具的增值税发票作废。若乙方擅自作废发票，需向甲方承担作废发票金额2%的违约金并承担因擅自作废给甲方造成的所有责任及损失。</w:t>
      </w:r>
    </w:p>
    <w:p w14:paraId="1575C954"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6.1.3 增值税税率变化：合同执行过程中如果遇到国家税务政策调整，增值税税率发生变化的，按新的税率执行，不含税价不变，仅调整增值税税率的原则进行相应调整。</w:t>
      </w:r>
    </w:p>
    <w:p w14:paraId="62B968D7" w14:textId="77777777" w:rsidR="00184B54" w:rsidRDefault="00D70324">
      <w:pPr>
        <w:spacing w:before="120" w:after="120" w:line="48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6.2 本合同所涉应税行为计税方法（请勾选）</w:t>
      </w:r>
    </w:p>
    <w:p w14:paraId="7DF7EB53"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Segoe UI Symbol" w:eastAsia="仿宋_GB2312" w:hAnsi="Segoe UI Symbol" w:cs="Segoe UI Symbol"/>
          <w:color w:val="000000"/>
          <w:sz w:val="28"/>
          <w:szCs w:val="28"/>
        </w:rPr>
        <w:t>☑</w:t>
      </w:r>
      <w:r>
        <w:rPr>
          <w:rFonts w:ascii="仿宋_GB2312" w:eastAsia="仿宋_GB2312" w:hAnsi="仿宋_GB2312" w:cs="仿宋_GB2312"/>
          <w:color w:val="000000"/>
          <w:sz w:val="28"/>
          <w:szCs w:val="28"/>
        </w:rPr>
        <w:t>一般计税方法   □简易计税方法</w:t>
      </w:r>
    </w:p>
    <w:p w14:paraId="2B0BCC95" w14:textId="77777777" w:rsidR="00184B54" w:rsidRDefault="00D70324">
      <w:pPr>
        <w:spacing w:before="120" w:after="120" w:line="48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6.3 发票及其他相关信息</w:t>
      </w:r>
    </w:p>
    <w:p w14:paraId="7EB44CA9"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6.3.1</w:t>
      </w:r>
      <w:r>
        <w:rPr>
          <w:rFonts w:ascii="仿宋_GB2312" w:eastAsia="仿宋_GB2312" w:hAnsi="仿宋_GB2312" w:cs="仿宋_GB2312" w:hint="eastAsia"/>
          <w:color w:val="000000"/>
          <w:sz w:val="28"/>
          <w:szCs w:val="28"/>
        </w:rPr>
        <w:t xml:space="preserve"> 乙方应按合同约定的税率开具与当期确认产值等额有效的增值税专用发票，甲乙双方一致确认提供发票为主合同义务而非附随义务，若乙方未按要求提供发票，甲方有权暂停付款。</w:t>
      </w:r>
    </w:p>
    <w:p w14:paraId="65EDFC1C"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乙方应在开票之日起7天内将发票送达甲方指定人员【中国科学院空天信息创新研究院广州园区一期建设项目商务部管理人员】，甲方指定人员签收发票的日期为发票的送达日期。</w:t>
      </w:r>
    </w:p>
    <w:p w14:paraId="75ED9CCE"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6.3.2</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color w:val="000000"/>
          <w:sz w:val="28"/>
          <w:szCs w:val="28"/>
        </w:rPr>
        <w:t>乙方在向甲方请款时，应根据甲方确认的</w:t>
      </w:r>
      <w:r>
        <w:rPr>
          <w:rFonts w:ascii="仿宋_GB2312" w:eastAsia="仿宋_GB2312" w:hAnsi="仿宋_GB2312" w:cs="仿宋_GB2312" w:hint="eastAsia"/>
          <w:sz w:val="28"/>
          <w:szCs w:val="28"/>
        </w:rPr>
        <w:t>当期产值</w:t>
      </w:r>
      <w:r>
        <w:rPr>
          <w:rFonts w:ascii="仿宋_GB2312" w:eastAsia="仿宋_GB2312" w:hAnsi="仿宋_GB2312" w:cs="仿宋_GB2312"/>
          <w:color w:val="000000"/>
          <w:sz w:val="28"/>
          <w:szCs w:val="28"/>
        </w:rPr>
        <w:t>数额开具合法、有效、完整、准确的增值税（请勾选：</w:t>
      </w: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专用□普通）发票。全部联次一次打印，内容完全一致，发票抵扣联、发票联加盖发票专用章。</w:t>
      </w:r>
    </w:p>
    <w:p w14:paraId="37A5747C"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若乙方为小规模纳税人，且本款第1项勾选增值税专用发票的，则乙方需提供由税务机关代开的增值税专用发票。</w:t>
      </w:r>
    </w:p>
    <w:p w14:paraId="61729761"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若乙方为一般纳税人的，应当在开具发票、请款之前向甲方提供一般纳税人认定表。</w:t>
      </w:r>
    </w:p>
    <w:p w14:paraId="04265862"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若汇总开具增值税专用发票的，则乙方需同时提供防伪税控系统开具的《销售货物或提供应税劳务清单》，并加盖发票专用章。</w:t>
      </w:r>
    </w:p>
    <w:p w14:paraId="4E19498B"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lastRenderedPageBreak/>
        <w:t>6.3.3</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color w:val="000000"/>
          <w:sz w:val="28"/>
          <w:szCs w:val="28"/>
        </w:rPr>
        <w:t>乙方提供发票不符合法律法规规范性文件规定或不符合合同约定开具、送达、认证、抵扣增值税发票的情形：</w:t>
      </w:r>
    </w:p>
    <w:p w14:paraId="3B273E33"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（1）开具虚假发票的（如：虚开增值税发票，开具伪造、变造的增值税发票）；</w:t>
      </w:r>
    </w:p>
    <w:p w14:paraId="6B8A0929"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（2）开具发票种类错误的（如：增值税专用发票开成增值税普通发票）；</w:t>
      </w:r>
    </w:p>
    <w:p w14:paraId="298E538C"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（3）开具发票上记载的信息错误的（如：双方基本信息、发票号码、开票时间、金额、税率、税额等错误；字迹不清，压线、错格；项目不齐全；缺少发票专用章；备注栏遗漏填写等）；</w:t>
      </w:r>
    </w:p>
    <w:p w14:paraId="5427D9D4"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（4）因迟延送达增值税专用发票导致甲方不能认证、抵扣的；</w:t>
      </w:r>
    </w:p>
    <w:p w14:paraId="17DC8E28"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（5）因开具虚假增值税专用发票导致甲方不能认证、抵扣的；</w:t>
      </w:r>
    </w:p>
    <w:p w14:paraId="03465CD7"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（6）因开具的增值税专用发票上记载的信息错误导致甲方不能认证、抵扣的；</w:t>
      </w:r>
    </w:p>
    <w:p w14:paraId="3D646272"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（7）汇总开具增值税专用发票时，未一并提供防伪税控系统开具的《销售货物或提供应税劳务清单》的，或提供的《销售货物或提供应税劳务清单》上未加盖发票专用章的；</w:t>
      </w:r>
    </w:p>
    <w:p w14:paraId="4F218E0D"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（8）其他违反法律法规规范性文件规定或合同约定开具的增值税发票的。</w:t>
      </w:r>
      <w:r>
        <w:rPr>
          <w:rFonts w:ascii="仿宋_GB2312" w:eastAsia="仿宋_GB2312" w:hAnsi="仿宋_GB2312" w:cs="仿宋_GB2312" w:hint="eastAsia"/>
          <w:color w:val="000000"/>
          <w:sz w:val="28"/>
          <w:szCs w:val="28"/>
        </w:rPr>
        <w:t>】</w:t>
      </w:r>
    </w:p>
    <w:p w14:paraId="55536303"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6.3.4 甲方若同时遗失增值税专用发票联和抵扣联，则乙方应为甲方提供加盖销售方发票专用章的相应发票记账联复印件作为增值税进项税的抵扣凭证或记账凭证。甲方若丢失抵扣联、发票联其中之一的，可用另外一联复印件，无需乙方提供记账联复印件。</w:t>
      </w:r>
    </w:p>
    <w:p w14:paraId="7B0A3F35"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6.3.5 甲方根据本合同约定从当期分包工程款中扣除了乙方的违约金、损失赔偿、代扣代缴费用等款项的，乙方仍应按扣除前的当期分包工程款金额开具增值税发票。</w:t>
      </w:r>
    </w:p>
    <w:p w14:paraId="5327BB48"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本合同中约定的甲方向乙方支付的违约金为含税金额，在甲方支付违约金前，乙方应根据协议书第四条约定的增值税率或征收率，向甲方开具增值税发票。</w:t>
      </w:r>
    </w:p>
    <w:p w14:paraId="364889B5"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6.3.6 违约责任</w:t>
      </w:r>
    </w:p>
    <w:p w14:paraId="17D7A259"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（1）若乙方开具或提供的或税务机关代开的增值税发票存在第</w:t>
      </w:r>
      <w:r>
        <w:rPr>
          <w:rFonts w:ascii="仿宋_GB2312" w:eastAsia="仿宋_GB2312" w:hAnsi="仿宋_GB2312" w:cs="仿宋_GB2312"/>
          <w:color w:val="000000"/>
          <w:sz w:val="28"/>
          <w:szCs w:val="28"/>
        </w:rPr>
        <w:lastRenderedPageBreak/>
        <w:t>6.3.3款约定情形之一的，则甲方有权拒收增值税发票，并有权暂停支付相应款项直到甲方收到符合要求的增值税发票之日止。甲方拒收发票或暂停支付款项等行为，不视为违约，且乙方不得以此为由中止履行合同约定的义务。乙方在甲方拒收发票之日起7日内重新开具或提供符合要求的增值税发票并送达甲方。若因甲方原因提供错误开票信息的，甲方应在拒收的同时向乙方提供正确开票信息。</w:t>
      </w:r>
    </w:p>
    <w:p w14:paraId="467BEFA5"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（2）若乙方开具或提供的增值税专用发票存在第6.3.3款约定情形之一的，除适用第6.3.6（1）款约定外，乙方还应按甲方要求采取其他补救措施，同时，</w:t>
      </w:r>
      <w:r>
        <w:rPr>
          <w:rFonts w:ascii="仿宋_GB2312" w:eastAsia="仿宋_GB2312" w:hAnsi="仿宋_GB2312" w:cs="仿宋_GB2312" w:hint="eastAsia"/>
          <w:sz w:val="28"/>
          <w:szCs w:val="28"/>
        </w:rPr>
        <w:t>甲方有权要求乙方支付签约合同价的【1】%的违约金或违约金【1】万元（以二者数额高者为准）</w:t>
      </w:r>
      <w:r>
        <w:rPr>
          <w:rFonts w:ascii="仿宋_GB2312" w:eastAsia="仿宋_GB2312" w:hAnsi="仿宋_GB2312" w:cs="仿宋_GB2312" w:hint="eastAsia"/>
          <w:color w:val="000000"/>
          <w:sz w:val="28"/>
          <w:szCs w:val="28"/>
        </w:rPr>
        <w:t>，并赔偿甲方损失，因甲方原因造成开票信息错误的除外。</w:t>
      </w:r>
    </w:p>
    <w:p w14:paraId="1BA57971"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（3）若乙方开具或提供的增值税专用发票发生第6.3.3款的情形超过3次的或给甲方造成重大损失的，则乙方除按第6.3.6（2）款约定承担责任外，甲方有权单方解除本合同。</w:t>
      </w:r>
    </w:p>
    <w:p w14:paraId="36309820"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（4）由于乙方的不规范涉税行为导致甲方受到税务局协查并给甲方造成涉税风险和损失的，乙方应承担甲方全部损失，甲方有权单方解除本合同。</w:t>
      </w:r>
    </w:p>
    <w:p w14:paraId="0148E6AF"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若乙方由一般纳税人身份变为小规模纳税人身份的，或者计税方法发生变化的，或者政策法规规范性文件发生变化的，并导致甲方可抵扣的进项税额减少或被税务机关要求补缴税款的，则减少的进项税额或补缴的税款应由乙方承担，甲方有权从将支付的任何一笔工程款中扣除。</w:t>
      </w:r>
    </w:p>
    <w:p w14:paraId="64C67FFE"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（6）乙方向甲方提供其他增值税扣税凭证的，均适用于本合同中第六条有关增值税专用发票的约定。</w:t>
      </w:r>
    </w:p>
    <w:p w14:paraId="2E292ADD"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（7）乙方过程中开具发票的总金额不作为双方结算的金额，最终结算金额根据合同约定的时间和方式由双方确定。乙方开具的发票金额超过最终结算金额的，由双方后期对超开具部分的发票进行冲正处理。</w:t>
      </w:r>
    </w:p>
    <w:p w14:paraId="7C5E1B53" w14:textId="77777777" w:rsidR="00184B54" w:rsidRDefault="00D70324">
      <w:pPr>
        <w:pStyle w:val="4"/>
        <w:numPr>
          <w:ilvl w:val="0"/>
          <w:numId w:val="2"/>
        </w:numPr>
        <w:ind w:leftChars="0" w:firstLine="562"/>
        <w:rPr>
          <w:b w:val="0"/>
          <w:bCs w:val="0"/>
          <w:color w:val="000000"/>
        </w:rPr>
      </w:pPr>
      <w:bookmarkStart w:id="31" w:name="_Toc9189"/>
      <w:r>
        <w:rPr>
          <w:bCs w:val="0"/>
          <w:color w:val="000000"/>
        </w:rPr>
        <w:lastRenderedPageBreak/>
        <w:t>材料供应</w:t>
      </w:r>
      <w:bookmarkEnd w:id="31"/>
    </w:p>
    <w:p w14:paraId="414B4473"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7.1</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甲方按计划提供以下材料：【</w:t>
      </w:r>
      <w:r>
        <w:rPr>
          <w:rFonts w:ascii="仿宋_GB2312" w:eastAsia="仿宋_GB2312" w:hAnsi="仿宋_GB2312" w:cs="仿宋_GB2312"/>
          <w:color w:val="000000"/>
          <w:sz w:val="28"/>
          <w:szCs w:val="28"/>
        </w:rPr>
        <w:t>/</w:t>
      </w:r>
      <w:r>
        <w:rPr>
          <w:rFonts w:ascii="仿宋_GB2312" w:eastAsia="仿宋_GB2312" w:hAnsi="仿宋_GB2312" w:cs="仿宋_GB2312" w:hint="eastAsia"/>
          <w:color w:val="000000"/>
          <w:sz w:val="28"/>
          <w:szCs w:val="28"/>
        </w:rPr>
        <w:t>】。乙方限额领料，材料如超出甲方约定（如甲方无约定，则执行工程所在地相应定额标准），则超领部分由乙方全部赔偿，价格按甲方购买价格加价【20】%计取，在进度款或结算款中扣除。</w:t>
      </w:r>
    </w:p>
    <w:p w14:paraId="7F8DCF02"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由甲方提供的材料在进出场时，乙方必须参与验收，否则，以甲方与供应商双方确认的数量为准。甲方供应的材料的质量、品种、规格、型号应符合设计要求，货到后甲乙双方共同验收合格后，办理领用手续，由乙方自行保管使用，相关费用已包含在合同单价中。乙方未参加验收的，视为同意甲方的验收结果。</w:t>
      </w:r>
    </w:p>
    <w:p w14:paraId="7E4B7AC1"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7.2</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乙方供料：除第7.1条约定甲方按计划供料外的所有材料由乙方自行提供，包括但不限于【主要建筑材料、周转材料、零星材料、辅材、低值易耗品等】，费用包含在合同综合单价中。</w:t>
      </w:r>
    </w:p>
    <w:p w14:paraId="30B14835"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7.2.1</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对于乙供材料，乙方负责原材料进场后的抽检和试验，在材料进场后，必须进行物资报验，报甲方进行复验，相关检测费用均已包含在综合单价内，甲方复验不免除乙方应承担的质量责任。</w:t>
      </w:r>
    </w:p>
    <w:p w14:paraId="1C2BEA1B"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7.2.2</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乙方对自供材料的质量负责，材料品牌需在采购前向甲方报备，根据技术要求和有关规定需要合格证、质量保证书和准用证等证件的，证件必须随货同行，货到后将证件交给甲方，据以进行质量验收，证件齐全、质量合格的材料方能用于工程。如在施工过程中发现材料质量不合格，乙方除负责更换合格材料外，还应承担签约合同价【1】%的惩罚性违约金及因此给甲方造成的全部损失。</w:t>
      </w:r>
    </w:p>
    <w:p w14:paraId="5BC0C0E9" w14:textId="77777777" w:rsidR="00184B54" w:rsidRDefault="00D70324">
      <w:pPr>
        <w:spacing w:line="480" w:lineRule="exact"/>
        <w:ind w:firstLineChars="200" w:firstLine="560"/>
      </w:pPr>
      <w:r>
        <w:rPr>
          <w:rFonts w:ascii="仿宋_GB2312" w:eastAsia="仿宋_GB2312" w:hAnsi="仿宋_GB2312" w:cs="仿宋_GB2312" w:hint="eastAsia"/>
          <w:color w:val="000000"/>
          <w:sz w:val="28"/>
          <w:szCs w:val="28"/>
        </w:rPr>
        <w:t>7.2.3</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对于乙方供应材料，若乙方拒绝提供，则由甲方代购，代购费用按照甲方购买价加价【20】%从乙方当期工程款中扣除。</w:t>
      </w:r>
    </w:p>
    <w:p w14:paraId="0CB57FD7" w14:textId="77777777" w:rsidR="00184B54" w:rsidRDefault="00D70324">
      <w:pPr>
        <w:pStyle w:val="4"/>
        <w:numPr>
          <w:ilvl w:val="0"/>
          <w:numId w:val="2"/>
        </w:numPr>
        <w:ind w:leftChars="0" w:firstLine="562"/>
        <w:jc w:val="both"/>
        <w:rPr>
          <w:bCs w:val="0"/>
          <w:color w:val="000000"/>
        </w:rPr>
      </w:pPr>
      <w:bookmarkStart w:id="32" w:name="_Toc14028"/>
      <w:r>
        <w:rPr>
          <w:bCs w:val="0"/>
          <w:color w:val="000000"/>
        </w:rPr>
        <w:t>各类机械及安全防护用品供应</w:t>
      </w:r>
      <w:bookmarkEnd w:id="32"/>
    </w:p>
    <w:p w14:paraId="29F622BD"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8.1</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甲方提供机械：【塔吊】</w:t>
      </w:r>
    </w:p>
    <w:p w14:paraId="629F7903"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8.1.1</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甲方人员操作的机械由甲方派相关专业人员跟班操作、管理、维修、保养、保管，乙方不准擅自操作。甲方交由乙方人员操作的机械，乙方办理接管手续，负责日常的保养、保管。乙方要严格执行操</w:t>
      </w:r>
      <w:r>
        <w:rPr>
          <w:rFonts w:ascii="仿宋_GB2312" w:eastAsia="仿宋_GB2312" w:hAnsi="仿宋_GB2312" w:cs="仿宋_GB2312" w:hint="eastAsia"/>
          <w:color w:val="000000"/>
          <w:sz w:val="28"/>
          <w:szCs w:val="28"/>
        </w:rPr>
        <w:lastRenderedPageBreak/>
        <w:t>作规程，保证设备良好状态。施工任务完成后进行盘点、清理、刷油，并交还甲方。如有保管不善或使用不当造成丢失、损坏，乙方负责修理或照价赔偿。</w:t>
      </w:r>
    </w:p>
    <w:p w14:paraId="1AF24574"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8.1.2</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由甲方提供给乙方使用的机械在进出场时，乙方必须参与验收，确认数量及运行状态，否则，以甲方确认为准。</w:t>
      </w:r>
    </w:p>
    <w:p w14:paraId="5B5F330E"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8.1.3</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甲方提供的大型机械，如遇特殊情况提前拆除或维修、不同作业区因工期问题造成某作业区一定时间内无法使用甲方提供的大型机械、施工现场存在少量覆盖盲区情况，甲方应在合理期限内提前通知乙方，由乙方自行解决物料搬运问题，甲方不补偿相应费用。</w:t>
      </w:r>
    </w:p>
    <w:p w14:paraId="6E36779A" w14:textId="77777777" w:rsidR="00184B54" w:rsidRDefault="00D70324">
      <w:pPr>
        <w:spacing w:line="480" w:lineRule="exact"/>
        <w:ind w:firstLineChars="200" w:firstLine="560"/>
        <w:rPr>
          <w:rFonts w:ascii="仿宋_GB2312" w:eastAsia="仿宋_GB2312" w:hAnsi="宋体" w:cs="宋体"/>
          <w:strike/>
          <w:sz w:val="28"/>
          <w:szCs w:val="28"/>
        </w:rPr>
      </w:pPr>
      <w:r>
        <w:rPr>
          <w:rFonts w:ascii="仿宋_GB2312" w:eastAsia="仿宋_GB2312" w:hAnsi="宋体" w:cs="宋体" w:hint="eastAsia"/>
          <w:sz w:val="28"/>
          <w:szCs w:val="28"/>
        </w:rPr>
        <w:t>8.2</w:t>
      </w:r>
      <w:r>
        <w:rPr>
          <w:rFonts w:ascii="仿宋_GB2312" w:eastAsia="仿宋_GB2312" w:hAnsi="宋体" w:cs="宋体"/>
          <w:sz w:val="28"/>
          <w:szCs w:val="28"/>
        </w:rPr>
        <w:t xml:space="preserve"> </w:t>
      </w:r>
      <w:r>
        <w:rPr>
          <w:rFonts w:ascii="仿宋_GB2312" w:eastAsia="仿宋_GB2312" w:hAnsi="宋体" w:cs="宋体" w:hint="eastAsia"/>
          <w:sz w:val="28"/>
          <w:szCs w:val="28"/>
        </w:rPr>
        <w:t>乙方提供机械机具：【除第8.1条约定甲供机械之外的所有机械及机具、手头工具及劳保用品等均由乙方供应】，费用包含在合同单价中。</w:t>
      </w:r>
    </w:p>
    <w:p w14:paraId="3A972EC7"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8.3</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安全防护用品：乙方必须为施工现场自有人员配备必需的安全防护用品。乙方配备的安全防护用品使用性能或质量必须符合国家主管部门及行业规范、标准要求，另外安全防护用品外观、样式、规格、型号须符合甲方安全管理要求。</w:t>
      </w:r>
    </w:p>
    <w:p w14:paraId="54EA6E6B" w14:textId="77777777" w:rsidR="00184B54" w:rsidRDefault="00D70324">
      <w:pPr>
        <w:spacing w:line="480" w:lineRule="exact"/>
        <w:ind w:firstLineChars="200" w:firstLine="560"/>
      </w:pPr>
      <w:r>
        <w:rPr>
          <w:rFonts w:ascii="仿宋_GB2312" w:eastAsia="仿宋_GB2312" w:hAnsi="仿宋_GB2312" w:cs="仿宋_GB2312" w:hint="eastAsia"/>
          <w:color w:val="000000"/>
          <w:sz w:val="28"/>
          <w:szCs w:val="28"/>
        </w:rPr>
        <w:t>【施工现场特种劳动防护用品（包括三宝一器：安全帽、安全带、安全网，漏触电保护器）及锁扣、钢丝绳由甲方统一采购、统一发放、统一管理，费用由甲方从乙方工程款中代付代扣】。</w:t>
      </w:r>
    </w:p>
    <w:p w14:paraId="409AEED0" w14:textId="77777777" w:rsidR="00184B54" w:rsidRDefault="00D70324">
      <w:pPr>
        <w:pStyle w:val="4"/>
        <w:numPr>
          <w:ilvl w:val="0"/>
          <w:numId w:val="2"/>
        </w:numPr>
        <w:ind w:leftChars="0" w:firstLine="562"/>
        <w:jc w:val="both"/>
        <w:rPr>
          <w:bCs w:val="0"/>
          <w:color w:val="000000"/>
        </w:rPr>
      </w:pPr>
      <w:bookmarkStart w:id="33" w:name="_Toc15397"/>
      <w:r>
        <w:rPr>
          <w:bCs w:val="0"/>
          <w:color w:val="000000"/>
        </w:rPr>
        <w:t>甲乙方代表</w:t>
      </w:r>
      <w:bookmarkEnd w:id="33"/>
    </w:p>
    <w:p w14:paraId="12C889A4"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9.1</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甲方现场代表：【】，代表甲方【负责现场管理，但无权单独处理合同调价、付款、结算、借款、担保、融投资及除本合同外经济合同的签订事项，也无权变更或解除分包合同】。甲方现场代表权限具体见甲方授权委托书。</w:t>
      </w:r>
    </w:p>
    <w:p w14:paraId="32551785"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9.2 乙方现场代表：【】，联系电话：【】，电子邮箱：【】，必须持有授权委托书，代表乙方履行合同，负责施工管理、签署任何文件、处理与工程有关的所有事务等，乙方承担乙方现场代表行为的全部法律后果。</w:t>
      </w:r>
    </w:p>
    <w:p w14:paraId="057412FA" w14:textId="77777777" w:rsidR="00184B54" w:rsidRDefault="00D70324">
      <w:pPr>
        <w:pStyle w:val="4"/>
        <w:numPr>
          <w:ilvl w:val="0"/>
          <w:numId w:val="2"/>
        </w:numPr>
        <w:ind w:leftChars="0" w:firstLine="562"/>
        <w:rPr>
          <w:bCs w:val="0"/>
          <w:color w:val="000000"/>
        </w:rPr>
      </w:pPr>
      <w:bookmarkStart w:id="34" w:name="_Toc30812"/>
      <w:r>
        <w:rPr>
          <w:bCs w:val="0"/>
          <w:color w:val="000000"/>
        </w:rPr>
        <w:lastRenderedPageBreak/>
        <w:t>合同文件构成及解释顺序</w:t>
      </w:r>
      <w:bookmarkEnd w:id="34"/>
    </w:p>
    <w:p w14:paraId="5108A323"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本协议书与下列文件一起构成合同文件：</w:t>
      </w:r>
    </w:p>
    <w:p w14:paraId="536756E5"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（1）合同协议书；</w:t>
      </w:r>
    </w:p>
    <w:p w14:paraId="3E7D7F96"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（2）本合同条款及承诺书等合同附件；</w:t>
      </w:r>
    </w:p>
    <w:p w14:paraId="6F9462A6"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（3）中标通知书（如有）；</w:t>
      </w:r>
    </w:p>
    <w:p w14:paraId="2A996D3F"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（4）技术标准和要求；</w:t>
      </w:r>
    </w:p>
    <w:p w14:paraId="5B00D5F0"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（5）图纸；</w:t>
      </w:r>
    </w:p>
    <w:p w14:paraId="4A1C400A"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（6）已标价的工程量清单；</w:t>
      </w:r>
    </w:p>
    <w:p w14:paraId="38D19008"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（7）往来资料；</w:t>
      </w:r>
    </w:p>
    <w:p w14:paraId="5A8F58EC"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（8）甲方的招标文件；</w:t>
      </w:r>
    </w:p>
    <w:p w14:paraId="485343A7"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9</w:t>
      </w:r>
      <w:r>
        <w:rPr>
          <w:rFonts w:ascii="仿宋_GB2312" w:eastAsia="仿宋_GB2312" w:hAnsi="仿宋_GB2312" w:cs="仿宋_GB2312" w:hint="eastAsia"/>
          <w:color w:val="000000"/>
          <w:sz w:val="28"/>
          <w:szCs w:val="28"/>
        </w:rPr>
        <w:t>）甲方现场管理制度及要求；</w:t>
      </w:r>
    </w:p>
    <w:p w14:paraId="3D57496A"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10</w:t>
      </w:r>
      <w:r>
        <w:rPr>
          <w:rFonts w:ascii="仿宋_GB2312" w:eastAsia="仿宋_GB2312" w:hAnsi="仿宋_GB2312" w:cs="仿宋_GB2312" w:hint="eastAsia"/>
          <w:color w:val="000000"/>
          <w:sz w:val="28"/>
          <w:szCs w:val="28"/>
        </w:rPr>
        <w:t>）乙方的投标文件（价格除外）。</w:t>
      </w:r>
    </w:p>
    <w:p w14:paraId="58A848FD"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在合同订立及履行过程中形成的与合同有关的文件均为合同文件的组成部分。</w:t>
      </w:r>
    </w:p>
    <w:p w14:paraId="4B04F7D0"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上述各项合同文件中包括合同当事人就该项合同文件所做出的补充和修改，属于同一类型内容的文件应以最新签署的为准。</w:t>
      </w:r>
    </w:p>
    <w:p w14:paraId="18A3C19A" w14:textId="77777777" w:rsidR="00184B54" w:rsidRDefault="00D70324">
      <w:pPr>
        <w:spacing w:line="480" w:lineRule="exact"/>
        <w:ind w:firstLineChars="200" w:firstLine="560"/>
      </w:pPr>
      <w:r>
        <w:rPr>
          <w:rFonts w:ascii="仿宋_GB2312" w:eastAsia="仿宋_GB2312" w:hAnsi="仿宋_GB2312" w:cs="仿宋_GB2312" w:hint="eastAsia"/>
          <w:color w:val="000000"/>
          <w:sz w:val="28"/>
          <w:szCs w:val="28"/>
        </w:rPr>
        <w:t>组成合同的各项文件应互相解释，互为说明。本合同约定解释合同文件的优先顺序同上述排列次序，在合同订立及履行过程中形成的与合同有关的文件根据其性质确定优先解释顺序。</w:t>
      </w:r>
    </w:p>
    <w:p w14:paraId="5D46FF05" w14:textId="77777777" w:rsidR="00184B54" w:rsidRDefault="00D70324">
      <w:pPr>
        <w:pStyle w:val="4"/>
        <w:numPr>
          <w:ilvl w:val="0"/>
          <w:numId w:val="2"/>
        </w:numPr>
        <w:ind w:leftChars="0" w:firstLine="562"/>
        <w:rPr>
          <w:bCs w:val="0"/>
          <w:color w:val="000000"/>
        </w:rPr>
      </w:pPr>
      <w:bookmarkStart w:id="35" w:name="_Toc2973"/>
      <w:r>
        <w:rPr>
          <w:bCs w:val="0"/>
          <w:color w:val="000000"/>
        </w:rPr>
        <w:t>乙方承诺</w:t>
      </w:r>
      <w:bookmarkEnd w:id="35"/>
    </w:p>
    <w:p w14:paraId="07B24700"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11.1</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按照法律规定及合同约定组织完成分包工作，确保分包作业质量和安全，不进行转包及再分包，并按时足额的向分包作业人员发放工资。</w:t>
      </w:r>
    </w:p>
    <w:p w14:paraId="5D5A78DB"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11.2</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完成总承包合同中与本分包工程有关的甲方所有义务，并承担总承包合同中关于本分包工程的质量、安全、经济等连带责任。</w:t>
      </w:r>
    </w:p>
    <w:p w14:paraId="72DB49B0"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11.3</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按照甲方要求积极使用全国劳务实名制平台、相关方系统，并配置专（兼）职管理员进行日常管理维护，承认全国劳务实名制平台、相关方系统及手持终端系统相关文件及相关数据具有法律效力。</w:t>
      </w:r>
    </w:p>
    <w:p w14:paraId="61A6E6DD"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11.4</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乙方应当积极维护甲方名誉，不得以</w:t>
      </w:r>
      <w:r>
        <w:rPr>
          <w:rFonts w:ascii="仿宋_GB2312" w:eastAsia="仿宋_GB2312" w:hAnsi="仿宋_GB2312" w:cs="仿宋_GB2312" w:hint="eastAsia"/>
          <w:sz w:val="28"/>
          <w:szCs w:val="28"/>
        </w:rPr>
        <w:t>中建集团、中建xxx局</w:t>
      </w:r>
      <w:r>
        <w:rPr>
          <w:rFonts w:ascii="仿宋_GB2312" w:eastAsia="仿宋_GB2312" w:hAnsi="仿宋_GB2312" w:cs="仿宋_GB2312" w:hint="eastAsia"/>
          <w:sz w:val="28"/>
          <w:szCs w:val="28"/>
        </w:rPr>
        <w:lastRenderedPageBreak/>
        <w:t>及其下属公司、甲方及甲方关联公司、项目部等</w:t>
      </w:r>
      <w:r>
        <w:rPr>
          <w:rFonts w:ascii="仿宋_GB2312" w:eastAsia="仿宋_GB2312" w:hAnsi="仿宋_GB2312" w:cs="仿宋_GB2312" w:hint="eastAsia"/>
          <w:color w:val="000000"/>
          <w:sz w:val="28"/>
          <w:szCs w:val="28"/>
        </w:rPr>
        <w:t>名义发布自媒体作品，接受媒体、建设单位、行政机关、司法机关等第三方的采访、调查、问询等，或通过其他形式发表言论。</w:t>
      </w:r>
    </w:p>
    <w:p w14:paraId="5AF384ED"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11.5</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根据《保障农民工工资支付条例》第十五条规定，乙方应当按照工资支付周期编制书面工资支付台账，并至少保存3年。书面工资支付台账应当包括乙方名称，支付周期，支付日期，支付对象姓名、身份证号码、联系方式，工作时间，应发工资项目及数额，代扣、代缴、扣除项目和数额，实发工资数额，银行代发工资凭证或者农民工签字等内容。乙方在甲方支付每笔工程款后【7】天内，需将上述资料复印件加盖乙方公章后提交至甲方存档，如未编制书面工资支付台账且未在期限内提交工资发放凭证，乙方需向甲方承担签约合同价【1】%/次的违约责任。</w:t>
      </w:r>
    </w:p>
    <w:p w14:paraId="4B3F4D5E"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乙方应为现场施工作业人员足额缴纳社保费用，并在施工过程中定期提供社保缴纳凭证（每2个月提供一次）。</w:t>
      </w:r>
    </w:p>
    <w:p w14:paraId="5687DDBF"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如因乙方原因导致</w:t>
      </w:r>
      <w:r>
        <w:rPr>
          <w:rFonts w:ascii="仿宋_GB2312" w:eastAsia="仿宋_GB2312" w:hAnsi="仿宋_GB2312" w:cs="仿宋_GB2312" w:hint="eastAsia"/>
          <w:sz w:val="28"/>
          <w:szCs w:val="28"/>
        </w:rPr>
        <w:t>中建集团、中建xx局或其他下属公司、甲方及甲方关联公司或项目部</w:t>
      </w:r>
      <w:r>
        <w:rPr>
          <w:rFonts w:ascii="仿宋_GB2312" w:eastAsia="仿宋_GB2312" w:hAnsi="仿宋_GB2312" w:cs="仿宋_GB2312" w:hint="eastAsia"/>
          <w:color w:val="000000"/>
          <w:sz w:val="28"/>
          <w:szCs w:val="28"/>
        </w:rPr>
        <w:t>名誉受损的，除应</w:t>
      </w:r>
      <w:r>
        <w:rPr>
          <w:rFonts w:ascii="仿宋_GB2312" w:eastAsia="仿宋_GB2312" w:hAnsi="仿宋_GB2312" w:cs="仿宋_GB2312" w:hint="eastAsia"/>
          <w:sz w:val="28"/>
          <w:szCs w:val="28"/>
        </w:rPr>
        <w:t>按签约合同价【3】%/次</w:t>
      </w:r>
      <w:r>
        <w:rPr>
          <w:rFonts w:ascii="仿宋_GB2312" w:eastAsia="仿宋_GB2312" w:hAnsi="仿宋_GB2312" w:cs="仿宋_GB2312" w:hint="eastAsia"/>
          <w:color w:val="000000"/>
          <w:sz w:val="28"/>
          <w:szCs w:val="28"/>
        </w:rPr>
        <w:t>支付违约金外，还应赔偿甲方因此而遭受的全部损失，以及甲方为恢复名誉而支付的差旅费、诉讼费、律师费等，并应在事件发生后【24小时】内通过具有全国影响力的主流媒体公开向甲方道歉并澄清相关事实。</w:t>
      </w:r>
    </w:p>
    <w:p w14:paraId="3552D6FB"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上述违约金及赔偿金，甲方有权从乙方缴纳的全部履约保证金或履约保函中直接扣除，也可从任何一笔应支付乙方的工程款中直接扣除，乙方对此知悉并同意，且甲方有权解除合同，解除合同造成的全部损失由乙方承担。</w:t>
      </w:r>
      <w:bookmarkStart w:id="36" w:name="_Toc25205"/>
    </w:p>
    <w:p w14:paraId="460E38EB" w14:textId="77777777" w:rsidR="00184B54" w:rsidRDefault="00D70324">
      <w:pPr>
        <w:pStyle w:val="4"/>
        <w:ind w:leftChars="0" w:left="0" w:firstLineChars="200" w:firstLine="562"/>
        <w:rPr>
          <w:rFonts w:ascii="仿宋_GB2312" w:eastAsia="仿宋_GB2312" w:hAnsi="仿宋_GB2312" w:cs="仿宋_GB2312"/>
        </w:rPr>
      </w:pPr>
      <w:r>
        <w:rPr>
          <w:rFonts w:hint="eastAsia"/>
          <w:bCs w:val="0"/>
          <w:color w:val="000000"/>
        </w:rPr>
        <w:t>12</w:t>
      </w:r>
      <w:r>
        <w:rPr>
          <w:rFonts w:hint="eastAsia"/>
          <w:bCs w:val="0"/>
          <w:color w:val="000000"/>
        </w:rPr>
        <w:t>、工程保修缺陷责任</w:t>
      </w:r>
      <w:bookmarkEnd w:id="36"/>
    </w:p>
    <w:p w14:paraId="2AAA7221"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按《建设工程质量管理条例》执行。保修期自整个工程在收到政府部门质量技术监督局颁发的电梯验收合格证明资料之日起2年，且不超过产品交货期后24个月为产品质量保证期，由乙方开始承担保修责任，保质期内乙方提供24小时应急服务，并免费更换正常使用情况下损坏的电梯零配件，至保修期满结束。</w:t>
      </w:r>
    </w:p>
    <w:p w14:paraId="67E91EE6"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质保金的返还：自【分包工程】竣工验收合格之日起满【2】年，工程无任何质量缺陷，【28】天内无息支付。</w:t>
      </w:r>
    </w:p>
    <w:p w14:paraId="75533F42" w14:textId="77777777" w:rsidR="00184B54" w:rsidRDefault="00D70324">
      <w:pPr>
        <w:spacing w:line="480" w:lineRule="exact"/>
        <w:ind w:firstLineChars="200" w:firstLine="560"/>
      </w:pPr>
      <w:r>
        <w:rPr>
          <w:rFonts w:ascii="仿宋_GB2312" w:eastAsia="仿宋_GB2312" w:hAnsi="仿宋_GB2312" w:cs="仿宋_GB2312" w:hint="eastAsia"/>
          <w:color w:val="000000"/>
          <w:sz w:val="28"/>
          <w:szCs w:val="28"/>
        </w:rPr>
        <w:t>如该工程在保修期内出现质量问题，乙方在接到甲方维修通知后应当在24小时内派人前往维修处理。如乙方未能按照约定履行维修义务，甲方可自行组织人员维修，所产生的维修费用全部由乙方承担，甲方有权在乙方的质保金中扣除，并要求乙方承担维修费用【20】%的违约金，不足部分及因乙方拒绝维修导致额外的损失，甲方将继续向乙方追偿。</w:t>
      </w:r>
    </w:p>
    <w:p w14:paraId="15AEC1C9" w14:textId="77777777" w:rsidR="00184B54" w:rsidRDefault="00D70324">
      <w:pPr>
        <w:pStyle w:val="4"/>
        <w:ind w:leftChars="0" w:left="420"/>
        <w:rPr>
          <w:bCs w:val="0"/>
        </w:rPr>
      </w:pPr>
      <w:r>
        <w:rPr>
          <w:rFonts w:hint="eastAsia"/>
          <w:bCs w:val="0"/>
        </w:rPr>
        <w:t>13.</w:t>
      </w:r>
      <w:r>
        <w:rPr>
          <w:bCs w:val="0"/>
        </w:rPr>
        <w:t>争议解决</w:t>
      </w:r>
    </w:p>
    <w:p w14:paraId="6C4D0AC4" w14:textId="77777777" w:rsidR="00184B54" w:rsidRDefault="00D70324">
      <w:pPr>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因本合同引起或与之相关的任何争议、纠纷或权利主张，双方可先行通过和解方式解决，或采用下列第【 ①</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】种争议解决方式，并自行承担本方发生的律师费、差旅费、保函费等相关费用：</w:t>
      </w:r>
    </w:p>
    <w:p w14:paraId="62A2FDBB" w14:textId="77777777" w:rsidR="00184B54" w:rsidRDefault="00D70324">
      <w:pPr>
        <w:pStyle w:val="af7"/>
        <w:numPr>
          <w:ilvl w:val="0"/>
          <w:numId w:val="3"/>
        </w:numPr>
        <w:spacing w:line="480" w:lineRule="exact"/>
        <w:ind w:firstLineChars="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向【</w:t>
      </w:r>
      <w:r>
        <w:rPr>
          <w:rFonts w:ascii="仿宋_GB2312" w:eastAsia="仿宋_GB2312" w:hAnsi="仿宋_GB2312" w:cs="仿宋_GB2312" w:hint="eastAsia"/>
          <w:sz w:val="28"/>
          <w:szCs w:val="28"/>
        </w:rPr>
        <w:t>深圳国际仲裁院</w:t>
      </w:r>
      <w:r>
        <w:rPr>
          <w:rFonts w:ascii="仿宋_GB2312" w:eastAsia="仿宋_GB2312" w:hAnsi="仿宋_GB2312" w:cs="仿宋_GB2312" w:hint="eastAsia"/>
          <w:color w:val="000000"/>
          <w:sz w:val="28"/>
          <w:szCs w:val="28"/>
        </w:rPr>
        <w:t>】申请仲裁;</w:t>
      </w:r>
    </w:p>
    <w:p w14:paraId="21ECEAF1" w14:textId="77777777" w:rsidR="00184B54" w:rsidRDefault="00D70324">
      <w:pPr>
        <w:pStyle w:val="af7"/>
        <w:numPr>
          <w:ilvl w:val="0"/>
          <w:numId w:val="3"/>
        </w:numPr>
        <w:spacing w:line="480" w:lineRule="exact"/>
        <w:ind w:firstLineChars="0"/>
        <w:rPr>
          <w:color w:val="000000"/>
        </w:rPr>
      </w:pPr>
      <w:r>
        <w:rPr>
          <w:rFonts w:ascii="仿宋_GB2312" w:eastAsia="仿宋_GB2312" w:hAnsi="仿宋_GB2312" w:cs="仿宋_GB2312" w:hint="eastAsia"/>
          <w:color w:val="000000"/>
          <w:sz w:val="28"/>
          <w:szCs w:val="28"/>
        </w:rPr>
        <w:t xml:space="preserve">向【   </w:t>
      </w:r>
      <w:r>
        <w:rPr>
          <w:rFonts w:ascii="仿宋_GB2312" w:eastAsia="仿宋_GB2312" w:hAnsi="仿宋_GB2312" w:cs="仿宋_GB2312"/>
          <w:color w:val="000000"/>
          <w:sz w:val="28"/>
          <w:szCs w:val="28"/>
        </w:rPr>
        <w:t>/</w:t>
      </w:r>
      <w:r>
        <w:rPr>
          <w:rFonts w:ascii="仿宋_GB2312" w:eastAsia="仿宋_GB2312" w:hAnsi="仿宋_GB2312" w:cs="仿宋_GB2312" w:hint="eastAsia"/>
          <w:color w:val="000000"/>
          <w:sz w:val="28"/>
          <w:szCs w:val="28"/>
        </w:rPr>
        <w:t xml:space="preserve">   】人民法院提起诉讼。</w:t>
      </w:r>
      <w:bookmarkStart w:id="37" w:name="_Toc5933"/>
    </w:p>
    <w:p w14:paraId="18FDEAA2" w14:textId="77777777" w:rsidR="00184B54" w:rsidRDefault="00D70324">
      <w:pPr>
        <w:pStyle w:val="4"/>
        <w:ind w:leftChars="0" w:left="420"/>
        <w:rPr>
          <w:bCs w:val="0"/>
          <w:color w:val="000000"/>
        </w:rPr>
      </w:pPr>
      <w:r>
        <w:rPr>
          <w:rFonts w:hint="eastAsia"/>
          <w:bCs w:val="0"/>
          <w:color w:val="000000"/>
        </w:rPr>
        <w:t>14.</w:t>
      </w:r>
      <w:r>
        <w:rPr>
          <w:bCs w:val="0"/>
          <w:color w:val="000000"/>
        </w:rPr>
        <w:t>附则</w:t>
      </w:r>
      <w:bookmarkEnd w:id="37"/>
    </w:p>
    <w:p w14:paraId="601EFC7A" w14:textId="77777777" w:rsidR="00184B54" w:rsidRDefault="00D70324">
      <w:pPr>
        <w:spacing w:line="48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14.1 合同订立时间：【     】年【    】月【  】日</w:t>
      </w:r>
    </w:p>
    <w:p w14:paraId="1FC8B3EE" w14:textId="77777777" w:rsidR="00184B54" w:rsidRDefault="00D70324">
      <w:pPr>
        <w:spacing w:line="48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14.2 合同订立地点：【</w:t>
      </w:r>
      <w:r>
        <w:rPr>
          <w:rFonts w:ascii="仿宋_GB2312" w:eastAsia="仿宋_GB2312" w:hAnsi="仿宋_GB2312" w:cs="仿宋_GB2312"/>
          <w:bCs/>
          <w:color w:val="000000"/>
          <w:sz w:val="28"/>
          <w:szCs w:val="28"/>
        </w:rPr>
        <w:t xml:space="preserve">  </w:t>
      </w:r>
      <w:r>
        <w:rPr>
          <w:rFonts w:ascii="仿宋_GB2312" w:eastAsia="仿宋_GB2312" w:hAnsi="仿宋_GB2312" w:cs="仿宋_GB2312" w:hint="eastAsia"/>
          <w:bCs/>
          <w:color w:val="000000"/>
          <w:sz w:val="28"/>
          <w:szCs w:val="28"/>
        </w:rPr>
        <w:t>】</w:t>
      </w:r>
    </w:p>
    <w:p w14:paraId="71AB829B" w14:textId="77777777" w:rsidR="00184B54" w:rsidRDefault="00D70324">
      <w:pPr>
        <w:spacing w:line="48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14.3 本合同采用下列第【 </w:t>
      </w:r>
      <w:r>
        <w:rPr>
          <w:rFonts w:ascii="仿宋_GB2312" w:eastAsia="仿宋_GB2312" w:hAnsi="仿宋_GB2312" w:cs="仿宋_GB2312"/>
          <w:bCs/>
          <w:color w:val="000000"/>
          <w:sz w:val="28"/>
          <w:szCs w:val="28"/>
        </w:rPr>
        <w:t>1</w:t>
      </w:r>
      <w:r>
        <w:rPr>
          <w:rFonts w:ascii="仿宋_GB2312" w:eastAsia="仿宋_GB2312" w:hAnsi="仿宋_GB2312" w:cs="仿宋_GB2312" w:hint="eastAsia"/>
          <w:bCs/>
          <w:color w:val="000000"/>
          <w:sz w:val="28"/>
          <w:szCs w:val="28"/>
        </w:rPr>
        <w:t xml:space="preserve"> 】 种方式签订：</w:t>
      </w:r>
    </w:p>
    <w:p w14:paraId="5BBE69A5" w14:textId="77777777" w:rsidR="00184B54" w:rsidRDefault="00D70324">
      <w:pPr>
        <w:spacing w:line="48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（1）本合同自双方签字并盖章后生效，一式【 肆 】份，甲方执【 叁 】份，乙方执【 壹 】份，每份具有同等法律效力。</w:t>
      </w:r>
    </w:p>
    <w:p w14:paraId="32E7CA2A"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color w:val="000000"/>
          <w:sz w:val="28"/>
          <w:szCs w:val="28"/>
        </w:rPr>
        <w:t>（2）本合同采用电子签章签署生效。根据《中华人民共和国民法典》、《中华人民共和国电子签名法》等相关法律、法规，双方一致认可在【/】平台（网址：【</w:t>
      </w:r>
      <w:r>
        <w:rPr>
          <w:rFonts w:ascii="仿宋_GB2312" w:eastAsia="仿宋_GB2312" w:hAnsi="仿宋_GB2312" w:cs="仿宋_GB2312"/>
          <w:bCs/>
          <w:color w:val="000000"/>
          <w:sz w:val="28"/>
          <w:szCs w:val="28"/>
        </w:rPr>
        <w:t>/</w:t>
      </w:r>
      <w:r>
        <w:rPr>
          <w:rFonts w:ascii="仿宋_GB2312" w:eastAsia="仿宋_GB2312" w:hAnsi="仿宋_GB2312" w:cs="仿宋_GB2312" w:hint="eastAsia"/>
          <w:bCs/>
          <w:color w:val="000000"/>
          <w:sz w:val="28"/>
          <w:szCs w:val="28"/>
        </w:rPr>
        <w:t>】）使用电子印章签署合同为其真实意思表示，且确保在该平台注册时，使用的企业信息和个人相关信息真实有效，并且自觉遵守国家法律法规和甲方在该平台的合同签约流程。甲乙双方使用电子签章方式签署的合同，只有通过验证生效的电子原件具有法律效力，未经电子印章服务平台公司提供书面证明材料的电子合</w:t>
      </w:r>
      <w:r>
        <w:rPr>
          <w:rFonts w:ascii="仿宋_GB2312" w:eastAsia="仿宋_GB2312" w:hAnsi="仿宋_GB2312" w:cs="仿宋_GB2312" w:hint="eastAsia"/>
          <w:bCs/>
          <w:sz w:val="28"/>
          <w:szCs w:val="28"/>
        </w:rPr>
        <w:t>同打印版不能作为法律依据。如因乙方使用不当给甲方造成损失，乙方愿自行承担由此造成的全部经济损失和法律责任。</w:t>
      </w:r>
    </w:p>
    <w:p w14:paraId="01438454" w14:textId="77777777" w:rsidR="00184B54" w:rsidRDefault="00D70324">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14.4 未尽事宜经双方协商一致后，可签订补充协议，与本合同具有同等法律效力。</w:t>
      </w:r>
    </w:p>
    <w:p w14:paraId="1638408B" w14:textId="77777777" w:rsidR="00184B54" w:rsidRDefault="00D70324">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14.5 信访投诉渠道</w:t>
      </w:r>
    </w:p>
    <w:p w14:paraId="0710C68E" w14:textId="77777777" w:rsidR="00184B54" w:rsidRDefault="00D70324">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（1）关于账款拖欠事项信访投诉渠道如下：</w:t>
      </w:r>
    </w:p>
    <w:p w14:paraId="299DDB17" w14:textId="77777777" w:rsidR="00184B54" w:rsidRDefault="00D70324">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云筑网投诉网址：https://ts.yzw.cn</w:t>
      </w:r>
    </w:p>
    <w:p w14:paraId="27EAC49B" w14:textId="77777777" w:rsidR="00184B54" w:rsidRDefault="00D70324">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信访投诉电话：0755-82291262</w:t>
      </w:r>
    </w:p>
    <w:p w14:paraId="748535D3" w14:textId="77777777" w:rsidR="00184B54" w:rsidRDefault="00D70324">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信访投诉邮箱：</w:t>
      </w:r>
      <w:hyperlink r:id="rId14" w:history="1">
        <w:r>
          <w:rPr>
            <w:rStyle w:val="af4"/>
            <w:rFonts w:ascii="仿宋_GB2312" w:eastAsia="仿宋_GB2312" w:hAnsi="仿宋_GB2312" w:cs="仿宋_GB2312" w:hint="eastAsia"/>
            <w:color w:val="auto"/>
            <w:sz w:val="28"/>
            <w:szCs w:val="28"/>
          </w:rPr>
          <w:t>zjejhnfxinfang@cscec.com</w:t>
        </w:r>
      </w:hyperlink>
    </w:p>
    <w:p w14:paraId="356EDB19" w14:textId="77777777" w:rsidR="00184B54" w:rsidRDefault="00D70324">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（2）纪检监督举报渠道如下：</w:t>
      </w:r>
    </w:p>
    <w:p w14:paraId="78D81E7A" w14:textId="77777777" w:rsidR="00184B54" w:rsidRDefault="00D70324">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举报电话：0755-82292331</w:t>
      </w:r>
    </w:p>
    <w:p w14:paraId="16162AB4" w14:textId="77777777" w:rsidR="00184B54" w:rsidRDefault="00D70324">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电子邮箱：</w:t>
      </w:r>
      <w:hyperlink r:id="rId15" w:history="1">
        <w:r>
          <w:rPr>
            <w:rStyle w:val="af4"/>
            <w:rFonts w:ascii="仿宋_GB2312" w:eastAsia="仿宋_GB2312" w:hAnsi="仿宋_GB2312" w:cs="仿宋_GB2312" w:hint="eastAsia"/>
            <w:sz w:val="28"/>
            <w:szCs w:val="28"/>
          </w:rPr>
          <w:t>jiandu@cscec.com</w:t>
        </w:r>
      </w:hyperlink>
    </w:p>
    <w:p w14:paraId="6B7102F2" w14:textId="77777777" w:rsidR="00184B54" w:rsidRDefault="00184B54">
      <w:pPr>
        <w:spacing w:line="480" w:lineRule="exact"/>
        <w:ind w:firstLineChars="200" w:firstLine="560"/>
        <w:rPr>
          <w:rFonts w:ascii="仿宋_GB2312" w:eastAsia="仿宋_GB2312" w:hAnsi="仿宋_GB2312" w:cs="仿宋_GB2312"/>
          <w:sz w:val="28"/>
          <w:szCs w:val="28"/>
        </w:rPr>
      </w:pPr>
    </w:p>
    <w:p w14:paraId="698AE9A9" w14:textId="77777777" w:rsidR="00184B54" w:rsidRDefault="00D70324">
      <w:pPr>
        <w:autoSpaceDE w:val="0"/>
        <w:autoSpaceDN w:val="0"/>
        <w:adjustRightInd w:val="0"/>
        <w:spacing w:line="600" w:lineRule="auto"/>
        <w:ind w:leftChars="-295" w:left="-619" w:rightChars="-255" w:right="-535"/>
        <w:contextualSpacing/>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甲方：中国建筑第二工程局有限公司     乙方：</w:t>
      </w:r>
      <w:r>
        <w:rPr>
          <w:rFonts w:ascii="仿宋_GB2312" w:eastAsia="仿宋_GB2312" w:hAnsi="仿宋_GB2312" w:cs="仿宋_GB2312"/>
          <w:b/>
          <w:bCs/>
          <w:kern w:val="0"/>
          <w:sz w:val="28"/>
          <w:szCs w:val="28"/>
        </w:rPr>
        <w:t xml:space="preserve"> </w:t>
      </w:r>
    </w:p>
    <w:p w14:paraId="1132DA07" w14:textId="77777777" w:rsidR="00184B54" w:rsidRDefault="00D70324">
      <w:pPr>
        <w:autoSpaceDE w:val="0"/>
        <w:autoSpaceDN w:val="0"/>
        <w:adjustRightInd w:val="0"/>
        <w:spacing w:line="600" w:lineRule="auto"/>
        <w:ind w:leftChars="-295" w:left="-619"/>
        <w:contextualSpacing/>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 xml:space="preserve">法定代表人：                         法定代表人： </w:t>
      </w:r>
    </w:p>
    <w:p w14:paraId="66E30C04" w14:textId="77777777" w:rsidR="00184B54" w:rsidRDefault="00D70324">
      <w:pPr>
        <w:autoSpaceDE w:val="0"/>
        <w:autoSpaceDN w:val="0"/>
        <w:adjustRightInd w:val="0"/>
        <w:spacing w:line="600" w:lineRule="auto"/>
        <w:ind w:leftChars="-295" w:left="-619"/>
        <w:contextualSpacing/>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 xml:space="preserve">甲方现场代表人：                     委托代理人： </w:t>
      </w:r>
    </w:p>
    <w:p w14:paraId="2F50EE9D" w14:textId="77777777" w:rsidR="00184B54" w:rsidRDefault="00D70324">
      <w:pPr>
        <w:autoSpaceDE w:val="0"/>
        <w:autoSpaceDN w:val="0"/>
        <w:adjustRightInd w:val="0"/>
        <w:spacing w:line="600" w:lineRule="auto"/>
        <w:ind w:leftChars="-295" w:left="-619"/>
        <w:contextualSpacing/>
        <w:rPr>
          <w:b/>
          <w:bCs/>
          <w:sz w:val="28"/>
          <w:szCs w:val="28"/>
        </w:rPr>
        <w:sectPr w:rsidR="00184B54">
          <w:pgSz w:w="11906" w:h="16838"/>
          <w:pgMar w:top="1134" w:right="1701" w:bottom="1134" w:left="1701" w:header="851" w:footer="720" w:gutter="0"/>
          <w:pgNumType w:start="1"/>
          <w:cols w:space="425"/>
          <w:docGrid w:type="lines" w:linePitch="312"/>
        </w:sectPr>
      </w:pPr>
      <w:r>
        <w:rPr>
          <w:rFonts w:ascii="仿宋_GB2312" w:eastAsia="仿宋_GB2312" w:hAnsi="仿宋_GB2312" w:cs="仿宋_GB2312" w:hint="eastAsia"/>
          <w:b/>
          <w:bCs/>
          <w:kern w:val="0"/>
          <w:sz w:val="28"/>
          <w:szCs w:val="28"/>
        </w:rPr>
        <w:t>日  期：【          】               日  期：【            】</w:t>
      </w:r>
    </w:p>
    <w:p w14:paraId="4EDECBDC" w14:textId="77777777" w:rsidR="00184B54" w:rsidRDefault="00D70324">
      <w:pPr>
        <w:pStyle w:val="3"/>
        <w:spacing w:line="480" w:lineRule="exact"/>
        <w:ind w:firstLineChars="0" w:firstLine="0"/>
        <w:jc w:val="center"/>
        <w:rPr>
          <w:rFonts w:ascii="华文中宋" w:eastAsia="华文中宋" w:hAnsi="华文中宋"/>
          <w:sz w:val="40"/>
          <w:szCs w:val="40"/>
        </w:rPr>
      </w:pPr>
      <w:bookmarkStart w:id="38" w:name="_Toc132359800"/>
      <w:bookmarkStart w:id="39" w:name="_Toc4707"/>
      <w:r>
        <w:rPr>
          <w:rFonts w:ascii="华文中宋" w:eastAsia="华文中宋" w:hAnsi="华文中宋"/>
          <w:sz w:val="40"/>
          <w:szCs w:val="40"/>
        </w:rPr>
        <w:lastRenderedPageBreak/>
        <w:t>第二部分  合同条款</w:t>
      </w:r>
      <w:bookmarkStart w:id="40" w:name="_Toc337558727"/>
      <w:bookmarkEnd w:id="38"/>
      <w:bookmarkEnd w:id="39"/>
      <w:r>
        <w:rPr>
          <w:noProof/>
          <w:lang w:val="en-US"/>
        </w:rPr>
        <mc:AlternateContent>
          <mc:Choice Requires="wps">
            <w:drawing>
              <wp:anchor distT="0" distB="0" distL="114300" distR="114300" simplePos="0" relativeHeight="251666432" behindDoc="0" locked="0" layoutInCell="1" allowOverlap="1">
                <wp:simplePos x="0" y="0"/>
                <wp:positionH relativeFrom="column">
                  <wp:posOffset>1270000</wp:posOffset>
                </wp:positionH>
                <wp:positionV relativeFrom="paragraph">
                  <wp:posOffset>1270000</wp:posOffset>
                </wp:positionV>
                <wp:extent cx="2540000" cy="1270000"/>
                <wp:effectExtent l="3175" t="3175" r="0" b="3175"/>
                <wp:wrapNone/>
                <wp:docPr id="143041412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40000" cy="1270000"/>
                        </a:xfrm>
                        <a:prstGeom prst="rect">
                          <a:avLst/>
                        </a:prstGeom>
                      </wps:spPr>
                      <wps:bodyPr wrap="square" numCol="1" fromWordArt="1">
                        <a:prstTxWarp prst="textPlain">
                          <a:avLst>
                            <a:gd name="adj" fmla="val 50000"/>
                          </a:avLst>
                        </a:prstTxWarp>
                        <a:spAutoFit/>
                      </wps:bodyPr>
                    </wps:wsp>
                  </a:graphicData>
                </a:graphic>
              </wp:anchor>
            </w:drawing>
          </mc:Choice>
          <mc:Fallback xmlns:wpsCustomData="http://www.wps.cn/officeDocument/2013/wpsCustomData">
            <w:pict>
              <v:shape id="WordArt 6" o:spid="_x0000_s1026" o:spt="202" type="#_x0000_t202" style="position:absolute;left:0pt;margin-left:100pt;margin-top:100pt;height:100pt;width:200pt;z-index:251666432;mso-width-relative:page;mso-height-relative:page;" filled="f" stroked="f" coordsize="21600,21600" o:gfxdata="UEsDBAoAAAAAAIdO4kAAAAAAAAAAAAAAAAAEAAAAZHJzL1BLAwQUAAAACACHTuJAAeymXNUAAAAL&#10;AQAADwAAAGRycy9kb3ducmV2LnhtbE2PT0vDQBDF7wW/wzKCl9JuKra0MZsiBS+CYKvY6zQ7JqHZ&#10;2bC7/eO3dypIvb2Zebz5vWJ5dp06UoitZwOTcQaKuPK25drAx/vzaA4qJmSLnWcy8E0RluXNoMDc&#10;+hOv6bhJtZIQjjkaaFLqc61j1ZDDOPY9sdy+fHCYZAy1tgFPEu46fZ9lM+2wZfnQYE+rhqr95uAM&#10;PPXhE/fuzdFia4er4Vq/Tl+0MXe3k+wRVKJzuprhgi/oUArTzh/YRtUZkHTpkv6EOGa/m52Bh4vQ&#10;ZaH/dyh/AFBLAwQUAAAACACHTuJA7jSMPQ4CAAAmBAAADgAAAGRycy9lMm9Eb2MueG1srVNBbtsw&#10;ELwX6B8I3mtJrpMWguXAjZte0iZAXOS8JilLrchlSdqyf98lJTtGesmhOggiuZydmR3Nbw66Y3vl&#10;fIum4sUk50wZgbI124r/XN99+MyZD2AkdGhUxY/K85vF+3fz3pZqig12UjlGIMaXva14E4Its8yL&#10;RmnwE7TK0GGNTkOgpdtm0kFP6LrLpnl+nfXopHUolPe0uxoO+Yjo3gKIdd0KtUKx08qEAdWpDgJJ&#10;8k1rPV8ktnWtRHioa68C6ypOSkN6UxP63sR3tphDuXVgm1aMFOAtFF5p0tAaanqGWkEAtnPtP1C6&#10;FQ491mEiUGeDkOQIqSjyV948NWBV0kJWe3s23f8/WPFj/+hYKykJs4/5rJgV0xlnBjRN/pkGtXSB&#10;XUeXeutLKn6yVB4OX/BAN5Jib+9R/PbM4G0DZquWzmHfKJDEsiCocTtpWR8t4abdtTqEr7KlgRQR&#10;PrvAH5r52GnTf0dJV2AXMHU71E5Hn8k5RhRojMfzGAmRCdqcXs1yejgTdFZMP6VF7AHl6bp1PnxT&#10;qFn8qLijnCR42N/7MJSeSkZukc5AbIPySNR6Ck3F/Z8dOEUyd/oWKWOkrXaoR+viOrKNWOvDMzg7&#10;NgzE9bE7hSZ1TemRo/UgfxGQ7iiLe+jY1YWEsZjEvKDGu94uyaS7NtGPbg48R/oUn2TAGPWYz8t1&#10;qnr5vR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HsplzVAAAACwEAAA8AAAAAAAAAAQAgAAAA&#10;IgAAAGRycy9kb3ducmV2LnhtbFBLAQIUABQAAAAIAIdO4kDuNIw9DgIAACYEAAAOAAAAAAAAAAEA&#10;IAAAACQBAABkcnMvZTJvRG9jLnhtbFBLBQYAAAAABgAGAFkBAACkBQAAAAA=&#10;" adj="10800">
                <v:fill on="f" focussize="0,0"/>
                <v:stroke on="f"/>
                <v:imagedata o:title=""/>
                <o:lock v:ext="edit" text="t" aspectratio="f"/>
                <v:textbox style="mso-fit-shape-to-text:t;"/>
              </v:shape>
            </w:pict>
          </mc:Fallback>
        </mc:AlternateContent>
      </w:r>
    </w:p>
    <w:p w14:paraId="543F940F" w14:textId="77777777" w:rsidR="00184B54" w:rsidRDefault="00D70324">
      <w:pPr>
        <w:pStyle w:val="4"/>
        <w:ind w:leftChars="0" w:left="0" w:firstLineChars="200" w:firstLine="562"/>
        <w:rPr>
          <w:rFonts w:ascii="黑体" w:hAnsi="黑体" w:cs="黑体"/>
        </w:rPr>
      </w:pPr>
      <w:bookmarkStart w:id="41" w:name="_Toc2656"/>
      <w:r>
        <w:rPr>
          <w:rFonts w:ascii="黑体" w:hAnsi="黑体" w:cs="黑体" w:hint="eastAsia"/>
        </w:rPr>
        <w:t>1.</w:t>
      </w:r>
      <w:bookmarkStart w:id="42" w:name="_Toc303538976"/>
      <w:bookmarkStart w:id="43" w:name="_Toc303538974"/>
      <w:bookmarkStart w:id="44" w:name="_Toc303538972"/>
      <w:bookmarkStart w:id="45" w:name="_Toc303538973"/>
      <w:bookmarkStart w:id="46" w:name="_Toc303538975"/>
      <w:bookmarkStart w:id="47" w:name="_Toc296346528"/>
      <w:bookmarkStart w:id="48" w:name="_Toc296503027"/>
      <w:bookmarkEnd w:id="42"/>
      <w:bookmarkEnd w:id="43"/>
      <w:bookmarkEnd w:id="44"/>
      <w:bookmarkEnd w:id="45"/>
      <w:bookmarkEnd w:id="46"/>
      <w:r>
        <w:rPr>
          <w:rFonts w:ascii="黑体" w:hAnsi="黑体" w:cs="黑体" w:hint="eastAsia"/>
        </w:rPr>
        <w:t xml:space="preserve"> 一般约定</w:t>
      </w:r>
      <w:bookmarkEnd w:id="40"/>
      <w:bookmarkEnd w:id="41"/>
      <w:bookmarkEnd w:id="47"/>
      <w:bookmarkEnd w:id="48"/>
    </w:p>
    <w:p w14:paraId="261FD4D3" w14:textId="77777777" w:rsidR="00184B54" w:rsidRDefault="00D70324">
      <w:pPr>
        <w:spacing w:before="120" w:after="120" w:line="480" w:lineRule="exact"/>
        <w:ind w:firstLineChars="200" w:firstLine="562"/>
        <w:rPr>
          <w:rFonts w:ascii="黑体" w:eastAsia="黑体" w:hAnsi="黑体" w:cs="黑体"/>
          <w:b/>
          <w:bCs/>
          <w:sz w:val="28"/>
          <w:szCs w:val="28"/>
        </w:rPr>
      </w:pPr>
      <w:bookmarkStart w:id="49" w:name="_Toc296346529"/>
      <w:bookmarkStart w:id="50" w:name="_Toc337558728"/>
      <w:bookmarkStart w:id="51" w:name="_Toc296503028"/>
      <w:bookmarkStart w:id="52" w:name="_Toc5925"/>
      <w:r>
        <w:rPr>
          <w:rFonts w:ascii="黑体" w:eastAsia="黑体" w:hAnsi="黑体" w:cs="黑体" w:hint="eastAsia"/>
          <w:b/>
          <w:bCs/>
          <w:sz w:val="28"/>
          <w:szCs w:val="28"/>
        </w:rPr>
        <w:t>1.1 词语定义</w:t>
      </w:r>
      <w:bookmarkEnd w:id="49"/>
      <w:bookmarkEnd w:id="50"/>
      <w:bookmarkEnd w:id="51"/>
      <w:r>
        <w:rPr>
          <w:rFonts w:ascii="黑体" w:eastAsia="黑体" w:hAnsi="黑体" w:cs="黑体" w:hint="eastAsia"/>
          <w:b/>
          <w:bCs/>
          <w:sz w:val="28"/>
          <w:szCs w:val="28"/>
        </w:rPr>
        <w:t>与解释</w:t>
      </w:r>
      <w:bookmarkEnd w:id="52"/>
    </w:p>
    <w:p w14:paraId="2E34602B"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1.1.1 建设单位：指本工程的建设单位，即整体工程开发单位。</w:t>
      </w:r>
    </w:p>
    <w:p w14:paraId="2A5A3055"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1.1.2 监理：指建设单位聘请的整体工程的监理单位。</w:t>
      </w:r>
    </w:p>
    <w:p w14:paraId="60FCF722"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1.1.3 甲方：指本分包工程的承包人，亦为整体工程的总承包人。</w:t>
      </w:r>
    </w:p>
    <w:p w14:paraId="63A1AD6A"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1.1.4 乙方：指本分包工程的分包人，即分包施工单位。</w:t>
      </w:r>
    </w:p>
    <w:p w14:paraId="4C86A216"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1.1.5 总承包合同：甲方与建设单位签订的整体工程的总承包合同。</w:t>
      </w:r>
    </w:p>
    <w:p w14:paraId="6404F304"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1.1.6 整体工程：即总承包合同中甲方作为总承包单位所对应的工程。</w:t>
      </w:r>
    </w:p>
    <w:p w14:paraId="2CEBD62B"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1.1.7 分包工程：本合同约定的乙方承包范围内的所有工程。</w:t>
      </w:r>
    </w:p>
    <w:p w14:paraId="6E83F0CE"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1.1.8 签约合同价：是指甲方和乙方在合同协议书中确定的总金额。</w:t>
      </w:r>
    </w:p>
    <w:p w14:paraId="56BA1016"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1.1.9 合同价款：指合同协议书中约定并依据合同约定调整后的价款。</w:t>
      </w:r>
    </w:p>
    <w:p w14:paraId="3B080292"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1.1.10 日、天：本文所述之“日”、“天”均指日历日。</w:t>
      </w:r>
    </w:p>
    <w:p w14:paraId="3D576811" w14:textId="77777777" w:rsidR="00184B54" w:rsidRDefault="00D70324">
      <w:pPr>
        <w:spacing w:before="120" w:after="120" w:line="480" w:lineRule="exact"/>
        <w:ind w:firstLineChars="200" w:firstLine="562"/>
        <w:rPr>
          <w:rFonts w:ascii="黑体" w:eastAsia="黑体" w:hAnsi="黑体" w:cs="黑体"/>
          <w:b/>
          <w:bCs/>
          <w:sz w:val="28"/>
          <w:szCs w:val="28"/>
        </w:rPr>
      </w:pPr>
      <w:r>
        <w:rPr>
          <w:rFonts w:ascii="黑体" w:eastAsia="黑体" w:hAnsi="黑体" w:cs="黑体" w:hint="eastAsia"/>
          <w:b/>
          <w:bCs/>
          <w:sz w:val="28"/>
          <w:szCs w:val="28"/>
        </w:rPr>
        <w:t>1.2 标准和规范</w:t>
      </w:r>
    </w:p>
    <w:p w14:paraId="5D402386"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适用标准、规范：按施工合同有关约定，按国家现行的《建筑工程施工质量验收统一标准》、《建筑工程施工质量评价标准》、现行建筑工程施工质量验收规范、施工技术标准及规范、总承包合同中约定的其它标准及规范执行。</w:t>
      </w:r>
    </w:p>
    <w:p w14:paraId="009FB33C"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本分包工程没有相应标准、规范的，由甲方向乙方提出施工技术要求，乙方按约定的时间和要求提出施工工艺，经甲方书面认可后执行，乙方应对其提出的施工工艺承担全部责任。</w:t>
      </w:r>
    </w:p>
    <w:p w14:paraId="09ABB953" w14:textId="77777777" w:rsidR="00184B54" w:rsidRDefault="00D70324">
      <w:pPr>
        <w:spacing w:before="120" w:after="120" w:line="480" w:lineRule="exact"/>
        <w:ind w:firstLineChars="200" w:firstLine="562"/>
        <w:rPr>
          <w:rFonts w:ascii="黑体" w:eastAsia="黑体" w:hAnsi="黑体" w:cs="黑体"/>
          <w:b/>
          <w:bCs/>
          <w:sz w:val="28"/>
          <w:szCs w:val="28"/>
        </w:rPr>
      </w:pPr>
      <w:r>
        <w:rPr>
          <w:rFonts w:ascii="黑体" w:eastAsia="黑体" w:hAnsi="黑体" w:cs="黑体" w:hint="eastAsia"/>
          <w:b/>
          <w:bCs/>
          <w:sz w:val="28"/>
          <w:szCs w:val="28"/>
        </w:rPr>
        <w:t>1.3 图纸</w:t>
      </w:r>
    </w:p>
    <w:p w14:paraId="1BF1654B"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1.3.1 甲方向乙方提供纸质施工图纸【1】套或电子图纸，边设</w:t>
      </w:r>
      <w:r>
        <w:rPr>
          <w:rFonts w:ascii="仿宋_GB2312" w:eastAsia="仿宋_GB2312" w:hAnsi="仿宋_GB2312" w:cs="仿宋_GB2312" w:hint="eastAsia"/>
          <w:kern w:val="0"/>
          <w:sz w:val="28"/>
          <w:szCs w:val="28"/>
        </w:rPr>
        <w:lastRenderedPageBreak/>
        <w:t>计边施工的工程分期提供图纸。</w:t>
      </w:r>
    </w:p>
    <w:p w14:paraId="16C7BFCF"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1.3.2 甲方有权随时向乙方发出为使工程合理及正确施工、竣工以及保修所需的补充图纸和指示，乙方应执行该等补充图纸和指示，并受其约束。</w:t>
      </w:r>
    </w:p>
    <w:p w14:paraId="081623F5"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1.3.3 乙方不能将甲方提供的图纸挪作他用，乙方施工完毕需将纸质图纸完整交回甲方。</w:t>
      </w:r>
    </w:p>
    <w:p w14:paraId="546E2F3A"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1.3.4 乙方应认真核查甲方所提供的施工图纸，有义务指出甲方提供施工图纸中可能存在的缺陷和遗漏并在施工之前将发现的图纸上错漏及时通知甲方，避免造成损失，否则，在施工过程中因乙方未尽职责而导致的变更不予增加费用，建设单位和甲方事先书面同意增加的除外。</w:t>
      </w:r>
    </w:p>
    <w:p w14:paraId="2216B5A0"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1.3.5 对施工图纸的保密要求：乙方可以为了实现合同目的而复制、使用工程图纸、规范及其它构成分包合同的任何性质的或与分包合同相关的资料和信息，但不能用于与合同无关的其他事项。未经甲方书面同意，乙方不得为了合同以外的目的而复制、使用上述文件或将之转让、泄露给任何第三方。乙方应负责分包工程范围内图纸的保密工作，乙方的保密义务在分包合同终止后，应当继续履行。</w:t>
      </w:r>
    </w:p>
    <w:p w14:paraId="5C428C59" w14:textId="77777777" w:rsidR="00184B54" w:rsidRDefault="00D70324">
      <w:pPr>
        <w:spacing w:before="120" w:after="120" w:line="480" w:lineRule="exact"/>
        <w:ind w:firstLineChars="200" w:firstLine="562"/>
        <w:rPr>
          <w:rFonts w:ascii="黑体" w:eastAsia="黑体" w:hAnsi="黑体" w:cs="黑体"/>
          <w:b/>
          <w:bCs/>
          <w:sz w:val="28"/>
          <w:szCs w:val="28"/>
        </w:rPr>
      </w:pPr>
      <w:r>
        <w:rPr>
          <w:rFonts w:ascii="黑体" w:eastAsia="黑体" w:hAnsi="黑体" w:cs="黑体" w:hint="eastAsia"/>
          <w:b/>
          <w:bCs/>
          <w:sz w:val="28"/>
          <w:szCs w:val="28"/>
        </w:rPr>
        <w:t>1.4 联络</w:t>
      </w:r>
    </w:p>
    <w:p w14:paraId="000F0847"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1.4.1 与合同有关的通知、指令等文件，可通过【邮件、信函、直接送达】等方式送达。双方确认以下送达信息：</w:t>
      </w:r>
    </w:p>
    <w:p w14:paraId="5BBD4C61" w14:textId="77777777" w:rsidR="00184B54" w:rsidRDefault="00D70324">
      <w:pPr>
        <w:autoSpaceDE w:val="0"/>
        <w:autoSpaceDN w:val="0"/>
        <w:adjustRightInd w:val="0"/>
        <w:spacing w:line="480" w:lineRule="exact"/>
        <w:ind w:firstLineChars="200" w:firstLine="560"/>
        <w:rPr>
          <w:rFonts w:ascii="仿宋" w:eastAsia="仿宋" w:hAnsi="仿宋" w:cs="仿宋"/>
          <w:kern w:val="0"/>
          <w:sz w:val="28"/>
          <w:szCs w:val="28"/>
        </w:rPr>
      </w:pPr>
      <w:r>
        <w:rPr>
          <w:rFonts w:ascii="仿宋_GB2312" w:eastAsia="仿宋_GB2312" w:hAnsi="仿宋_GB2312" w:cs="仿宋_GB2312" w:hint="eastAsia"/>
          <w:kern w:val="0"/>
          <w:sz w:val="28"/>
          <w:szCs w:val="28"/>
        </w:rPr>
        <w:t>甲方：</w:t>
      </w:r>
      <w:r>
        <w:rPr>
          <w:rFonts w:ascii="仿宋" w:eastAsia="仿宋" w:hAnsi="仿宋" w:cs="仿宋" w:hint="eastAsia"/>
          <w:kern w:val="0"/>
          <w:sz w:val="28"/>
          <w:szCs w:val="28"/>
        </w:rPr>
        <w:t>收件人【 】，联系电话【</w:t>
      </w:r>
      <w:r>
        <w:rPr>
          <w:rFonts w:ascii="仿宋" w:eastAsia="仿宋" w:hAnsi="仿宋" w:cs="仿宋"/>
          <w:kern w:val="0"/>
          <w:sz w:val="28"/>
          <w:szCs w:val="28"/>
        </w:rPr>
        <w:t xml:space="preserve"> </w:t>
      </w:r>
      <w:hyperlink r:id="rId16" w:history="1">
        <w:r>
          <w:rPr>
            <w:rFonts w:ascii="仿宋" w:eastAsia="仿宋" w:hAnsi="仿宋" w:cs="仿宋" w:hint="eastAsia"/>
            <w:kern w:val="0"/>
            <w:sz w:val="28"/>
            <w:szCs w:val="28"/>
          </w:rPr>
          <w:t>】，电子邮箱【/ 】，地址【</w:t>
        </w:r>
      </w:hyperlink>
      <w:r>
        <w:rPr>
          <w:rFonts w:ascii="仿宋" w:eastAsia="仿宋" w:hAnsi="仿宋" w:cs="仿宋" w:hint="eastAsia"/>
          <w:kern w:val="0"/>
          <w:sz w:val="28"/>
          <w:szCs w:val="28"/>
        </w:rPr>
        <w:t xml:space="preserve"> 】。</w:t>
      </w:r>
    </w:p>
    <w:p w14:paraId="0828151D"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kern w:val="0"/>
          <w:sz w:val="28"/>
          <w:szCs w:val="28"/>
        </w:rPr>
      </w:pPr>
      <w:r>
        <w:rPr>
          <w:rFonts w:ascii="仿宋" w:eastAsia="仿宋" w:hAnsi="仿宋" w:cs="仿宋" w:hint="eastAsia"/>
          <w:kern w:val="0"/>
          <w:sz w:val="28"/>
          <w:szCs w:val="28"/>
        </w:rPr>
        <w:t>乙</w:t>
      </w:r>
      <w:r>
        <w:rPr>
          <w:rFonts w:ascii="仿宋_GB2312" w:eastAsia="仿宋_GB2312" w:hAnsi="仿宋_GB2312" w:cs="仿宋_GB2312" w:hint="eastAsia"/>
          <w:kern w:val="0"/>
          <w:sz w:val="28"/>
          <w:szCs w:val="28"/>
        </w:rPr>
        <w:t xml:space="preserve">方：收件人【 】，联系电话【 </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 xml:space="preserve">   】，电子邮箱【</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】，地址【】。</w:t>
      </w:r>
    </w:p>
    <w:p w14:paraId="04BE9B8E"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1.4.2 本合同中乙方注明的电子邮箱需是有</w:t>
      </w:r>
      <w:r>
        <w:rPr>
          <w:rFonts w:ascii="仿宋" w:eastAsia="仿宋" w:hAnsi="仿宋" w:cs="仿宋" w:hint="eastAsia"/>
          <w:kern w:val="0"/>
          <w:sz w:val="28"/>
          <w:szCs w:val="28"/>
        </w:rPr>
        <w:t>效（须保证能够正常</w:t>
      </w:r>
      <w:r>
        <w:rPr>
          <w:rFonts w:ascii="仿宋_GB2312" w:eastAsia="仿宋_GB2312" w:hAnsi="仿宋_GB2312" w:cs="仿宋_GB2312" w:hint="eastAsia"/>
          <w:kern w:val="0"/>
          <w:sz w:val="28"/>
          <w:szCs w:val="28"/>
        </w:rPr>
        <w:t>使用），若使用电子邮件等数据电文形式的，此数据电文进入乙方提供的电子邮箱运营商服务器即视为收到；通过信函邮寄送达的，则信函寄出后的第三个工作日或收件人实际签收日（以先到的时间为准）视为送达；选择直接送达的，则递交时视为送达。</w:t>
      </w:r>
    </w:p>
    <w:p w14:paraId="1F625BE6"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1.4.3 邮件邮寄至上述地址被拒收或无人签收，亦视为已经送达，由此增加的费用和（或）延误的期限由拒绝接收一方承担。</w:t>
      </w:r>
    </w:p>
    <w:p w14:paraId="1B6C3AB5"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1.4.4 双方承诺，因本协议的履行或争议解决，上述联系人和联系方式为有效的联系方式，各项通知均应当向上述联系、联系方式送达。在诉讼、仲裁中，上述联系人、联系方式亦为有效的送达地址，向上述地址的送达即为有效送达，即使发生拒收、退信等事件。</w:t>
      </w:r>
    </w:p>
    <w:p w14:paraId="2214F56B"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1.4.5 上述联系信息发生变更的，变更方应当即时通知对方；在对方收到变更通知之前，对方当事人或者仲裁、司法机构已经向原联系人、联系方式进行的通知，视为有效通知。</w:t>
      </w:r>
    </w:p>
    <w:p w14:paraId="1917BE2C" w14:textId="77777777" w:rsidR="00184B54" w:rsidRDefault="00D70324">
      <w:pPr>
        <w:spacing w:before="120" w:after="120" w:line="480" w:lineRule="exact"/>
        <w:ind w:firstLineChars="200" w:firstLine="562"/>
        <w:rPr>
          <w:rFonts w:ascii="黑体" w:eastAsia="黑体" w:hAnsi="黑体" w:cs="黑体"/>
          <w:b/>
          <w:bCs/>
          <w:sz w:val="28"/>
          <w:szCs w:val="28"/>
        </w:rPr>
      </w:pPr>
      <w:r>
        <w:rPr>
          <w:rFonts w:ascii="黑体" w:eastAsia="黑体" w:hAnsi="黑体" w:cs="黑体" w:hint="eastAsia"/>
          <w:b/>
          <w:bCs/>
          <w:sz w:val="28"/>
          <w:szCs w:val="28"/>
        </w:rPr>
        <w:t>1.5 保密</w:t>
      </w:r>
    </w:p>
    <w:p w14:paraId="3EE76F95"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乙方对在订立和履行合同过程中知悉的甲方的商业秘密、技术秘密，以及甲方明确要求保密的其它信息，负有保密责任。</w:t>
      </w:r>
    </w:p>
    <w:p w14:paraId="4FB0798D"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除法律规定或合同条款另有约定外，未经甲方事先书面同意，乙方不得将甲方提供的图纸、文件以及声明需要保密的资料信息等商业秘密、技术秘密泄露给第三方。</w:t>
      </w:r>
    </w:p>
    <w:p w14:paraId="4033E892"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如乙方泄露或者在本合同以外使用该商业秘密、技术秘密等保密信息，应向甲方支付签约合同价【5】%的违约金，并赔偿甲方因此遭受的全部损失。</w:t>
      </w:r>
    </w:p>
    <w:p w14:paraId="226DF46B" w14:textId="77777777" w:rsidR="00184B54" w:rsidRDefault="00D70324">
      <w:pPr>
        <w:pStyle w:val="4"/>
        <w:ind w:leftChars="0" w:left="0" w:firstLineChars="200" w:firstLine="562"/>
        <w:rPr>
          <w:rFonts w:ascii="黑体" w:hAnsi="黑体" w:cs="黑体"/>
        </w:rPr>
      </w:pPr>
      <w:bookmarkStart w:id="53" w:name="_Toc9917"/>
      <w:r>
        <w:rPr>
          <w:rFonts w:ascii="黑体" w:hAnsi="黑体" w:cs="黑体" w:hint="eastAsia"/>
        </w:rPr>
        <w:t>2. 甲方</w:t>
      </w:r>
      <w:bookmarkEnd w:id="53"/>
    </w:p>
    <w:p w14:paraId="6F467C5E" w14:textId="77777777" w:rsidR="00184B54" w:rsidRDefault="00D70324">
      <w:pPr>
        <w:spacing w:before="120" w:after="120" w:line="480" w:lineRule="exact"/>
        <w:ind w:firstLineChars="200" w:firstLine="562"/>
        <w:rPr>
          <w:rFonts w:ascii="黑体" w:eastAsia="黑体" w:hAnsi="黑体" w:cs="黑体"/>
          <w:b/>
          <w:bCs/>
          <w:sz w:val="28"/>
          <w:szCs w:val="28"/>
        </w:rPr>
      </w:pPr>
      <w:r>
        <w:rPr>
          <w:rFonts w:ascii="黑体" w:eastAsia="黑体" w:hAnsi="黑体" w:cs="黑体" w:hint="eastAsia"/>
          <w:b/>
          <w:bCs/>
          <w:sz w:val="28"/>
          <w:szCs w:val="28"/>
        </w:rPr>
        <w:t>2.1 分包作业现场和工作条件</w:t>
      </w:r>
    </w:p>
    <w:p w14:paraId="7E1E17A2"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2.1.1 甲方于开始工作日期前向乙方交付具备分包作业条件的分包作业现场。</w:t>
      </w:r>
    </w:p>
    <w:p w14:paraId="637D9ADC"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2.1.2 甲方负责提供分包作业所需要的分包作业条件，包括：</w:t>
      </w:r>
    </w:p>
    <w:p w14:paraId="64AAD13F"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kern w:val="0"/>
          <w:sz w:val="28"/>
          <w:szCs w:val="28"/>
        </w:rPr>
        <w:t>【（1）将作业所需的用水、电力、通讯线路等必需的条件接至分包作业现场内，水电能源接驳点由甲方提供，由乙方在甲方现有的设备上接驳，水电接驳点与乙方设备连接的人工材料</w:t>
      </w:r>
      <w:r>
        <w:rPr>
          <w:rFonts w:ascii="仿宋_GB2312" w:eastAsia="仿宋_GB2312" w:hAnsi="仿宋_GB2312" w:cs="仿宋_GB2312" w:hint="eastAsia"/>
          <w:color w:val="000000"/>
          <w:kern w:val="0"/>
          <w:sz w:val="28"/>
          <w:szCs w:val="28"/>
        </w:rPr>
        <w:t>机械等全部费用由乙方自行承担且已包含在综合单价中。施工用电用水由甲方提供至</w:t>
      </w:r>
      <w:r>
        <w:rPr>
          <w:rFonts w:ascii="仿宋_GB2312" w:eastAsia="仿宋_GB2312" w:hAnsi="仿宋_GB2312" w:cs="仿宋_GB2312" w:hint="eastAsia"/>
          <w:color w:val="000000"/>
          <w:kern w:val="0"/>
          <w:sz w:val="28"/>
          <w:szCs w:val="28"/>
        </w:rPr>
        <w:lastRenderedPageBreak/>
        <w:t>二级配电箱及供水立管（乙方应充分了解本工程二级配电箱及供水立管接驳点，施工时不得以任何理由要求甲方再次布置二级箱及临时水接驳点）；</w:t>
      </w:r>
    </w:p>
    <w:p w14:paraId="082A4A3D"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（2）向乙方提供分包作业所需要的进入分包作业现场的交通条件；</w:t>
      </w:r>
    </w:p>
    <w:p w14:paraId="596EAC4C"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（3）向乙方提供分包作业所需的工程地质和地下管网线路资料，乙方不得以地质和管网资料不准确为由进行索赔；</w:t>
      </w:r>
    </w:p>
    <w:p w14:paraId="05D4CAE9"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（4）完成办理分包作业所需的各种证件、批件等手续，乙方予以配合，但涉及乙方需依法自行办理的手续除外。】</w:t>
      </w:r>
    </w:p>
    <w:p w14:paraId="4F790451"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2.1.3 甲方的一般义务：</w:t>
      </w:r>
    </w:p>
    <w:p w14:paraId="70A76FB0"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（1）负责统一规划现场的平面布置，确定临设、工地出入口、标志的安置、材料堆放、安全、消防、文明施工设施的位置；</w:t>
      </w:r>
    </w:p>
    <w:p w14:paraId="6274B217"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（2）负责工程测量基准点的定位、沉降观测，组织乙方人员进行图纸会审和技术交底，提供经建设单位批准的施工组织设计，统一安排技术档案资料的收集、整理，办理交工验收；</w:t>
      </w:r>
    </w:p>
    <w:p w14:paraId="31E0FFA3"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（3）提供标高、定位的基准点、线；</w:t>
      </w:r>
    </w:p>
    <w:p w14:paraId="1FBBDD8B"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（4）负责工程的整体进度及各分包单位的进度协调，负责有关工程会议，协调各协同单位施工中出现的矛盾；</w:t>
      </w:r>
    </w:p>
    <w:p w14:paraId="052EE25C"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（5）负责与建设单位、监理、设计等单位和有关部门的工作联系，协调现场有关单位的关系；</w:t>
      </w:r>
    </w:p>
    <w:p w14:paraId="72AE941F"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（6）制定项目管理目标、安排施工总进度计划，实施对工程质量、安全、工期、文明施工的控制、监督和验收；</w:t>
      </w:r>
    </w:p>
    <w:p w14:paraId="2E756C03"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7）随时检查乙方施工设备的运行、材料保管使用情况，检查乙方现场管理人员和操作人员的有效证件及持证上岗情况。当乙方工作达不到合同约定的标准时，甲方有权要求乙方进行整改、返修，并追究相应的违约责任；</w:t>
      </w:r>
    </w:p>
    <w:p w14:paraId="69BD8794"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（8）负责审核乙方编制的分包报量及材料计划、进度计划等，并办理款项支付；</w:t>
      </w:r>
    </w:p>
    <w:p w14:paraId="27072676"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（9）负责施工现场的CI标准的设计、检查，监督现场各单位落</w:t>
      </w:r>
      <w:r>
        <w:rPr>
          <w:rFonts w:ascii="仿宋_GB2312" w:eastAsia="仿宋_GB2312" w:hAnsi="仿宋_GB2312" w:cs="仿宋_GB2312" w:hint="eastAsia"/>
          <w:color w:val="000000"/>
          <w:kern w:val="0"/>
          <w:sz w:val="28"/>
          <w:szCs w:val="28"/>
        </w:rPr>
        <w:lastRenderedPageBreak/>
        <w:t>实CI标准；</w:t>
      </w:r>
    </w:p>
    <w:p w14:paraId="585B53B5"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（10）协调处理施工场地周围地下管线和临近建筑物（含文物保护建筑物）、古树名木、文物的保护工作；</w:t>
      </w:r>
    </w:p>
    <w:p w14:paraId="42A73499"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（11）负责甲供材试件或试块的制作、保管、养护及送试工作，乙方配合。</w:t>
      </w:r>
    </w:p>
    <w:p w14:paraId="2399B65D"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trike/>
          <w:color w:val="000000"/>
          <w:kern w:val="0"/>
          <w:sz w:val="28"/>
          <w:szCs w:val="28"/>
        </w:rPr>
      </w:pPr>
      <w:r>
        <w:rPr>
          <w:rFonts w:ascii="仿宋_GB2312" w:eastAsia="仿宋_GB2312" w:hAnsi="仿宋_GB2312" w:cs="仿宋_GB2312" w:hint="eastAsia"/>
          <w:color w:val="000000"/>
          <w:kern w:val="0"/>
          <w:sz w:val="28"/>
          <w:szCs w:val="28"/>
        </w:rPr>
        <w:t>2.1.4 甲方的特别义务：【</w:t>
      </w: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w:t>
      </w:r>
    </w:p>
    <w:p w14:paraId="5AF5CD06" w14:textId="77777777" w:rsidR="00184B54" w:rsidRDefault="00D70324">
      <w:pPr>
        <w:spacing w:before="120" w:after="120" w:line="480" w:lineRule="exact"/>
        <w:ind w:firstLineChars="200" w:firstLine="562"/>
        <w:outlineLvl w:val="0"/>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2.2 甲方现场代表</w:t>
      </w:r>
    </w:p>
    <w:p w14:paraId="22C744B6"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2.2.1 甲方现场代表负责现场管理工作，履行合同约定的职责。</w:t>
      </w:r>
    </w:p>
    <w:p w14:paraId="51A3B250"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2.2.2 甲方现场代表有权要求乙方调离不作为或不称职的管理人员，乙方应在【7】日内按照甲方现场代表要求予以撤换。否则，视为乙方违约，甲方有权据此解除合同。</w:t>
      </w:r>
    </w:p>
    <w:p w14:paraId="0FFC89BF" w14:textId="77777777" w:rsidR="00184B54" w:rsidRDefault="00D70324">
      <w:pPr>
        <w:pStyle w:val="4"/>
        <w:ind w:leftChars="0" w:left="0" w:firstLineChars="200" w:firstLine="562"/>
        <w:rPr>
          <w:rFonts w:ascii="黑体" w:hAnsi="黑体" w:cs="黑体"/>
        </w:rPr>
      </w:pPr>
      <w:bookmarkStart w:id="54" w:name="_Toc16664"/>
      <w:r>
        <w:rPr>
          <w:rFonts w:ascii="黑体" w:hAnsi="黑体" w:cs="黑体" w:hint="eastAsia"/>
        </w:rPr>
        <w:t>3. 乙方</w:t>
      </w:r>
      <w:bookmarkEnd w:id="54"/>
    </w:p>
    <w:p w14:paraId="663D2054" w14:textId="77777777" w:rsidR="00184B54" w:rsidRDefault="00D70324">
      <w:pPr>
        <w:spacing w:before="120" w:after="120" w:line="48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3.1 乙方的一般义务</w:t>
      </w:r>
    </w:p>
    <w:p w14:paraId="520E1C58"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3.1.1 乙方在履行合同过程中应遵守法律和工程建设标准规范，并履行以下义务，相关费用已包含在合同综合单价中：</w:t>
      </w:r>
    </w:p>
    <w:p w14:paraId="0262300B"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（1）按照合同、图纸、标准和规范、有关技术要求、甲方指令、各类交底组织分包作业人员进场作业，并负责工作面范围内的成品保护工作。</w:t>
      </w:r>
    </w:p>
    <w:p w14:paraId="0BD9C1D5"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（2）承担由于自身原因造成的质量缺陷、工期延误等责任。</w:t>
      </w:r>
    </w:p>
    <w:p w14:paraId="3BEDC5D3"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（3）履行总承包合同中与分包工作有关的义务，但分包合同明确约定应由甲方履行的义务除外。</w:t>
      </w:r>
    </w:p>
    <w:p w14:paraId="2BCAF806"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必须配备完全胜任本工程及甲方要求的包括专职安全管理员、质量管理员等在内的项目管理班子，服从甲方的管理，负责对工程进度、质量、劳动力调配、安全及职工生活安排等具体事项的具体管理；乙方管理人员每月出勤不少于【25】天，若少于【25】天的，乙方应承担【1000】元/人/天的惩罚性违约金；项目将对乙方相关岗位人员进行考勤，缺岗的，乙方应承担【1000】元/人/天的惩罚性违</w:t>
      </w:r>
      <w:r>
        <w:rPr>
          <w:rFonts w:ascii="仿宋_GB2312" w:eastAsia="仿宋_GB2312" w:hAnsi="仿宋_GB2312" w:cs="仿宋_GB2312" w:hint="eastAsia"/>
          <w:color w:val="000000"/>
          <w:kern w:val="0"/>
          <w:sz w:val="28"/>
          <w:szCs w:val="28"/>
        </w:rPr>
        <w:lastRenderedPageBreak/>
        <w:t>约金，乙方有义务立即将缺岗人员调整到位；所有管理人员及特殊工种必须持证上岗，将证件复印件交甲方备案，并确保证件的真实、有效，否则视为乙方违约，每发现一人次乙方应支付违约金【5000】元，超过【3】人次，视为乙方严重违约且无履约能力，甲方可单方解除合同。</w:t>
      </w:r>
    </w:p>
    <w:p w14:paraId="2499DA91"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对本合同承包范围内的分包作业向甲方负责，全部施工任务必须组织自有力量完成，严禁转包、挂靠和再分包。否则一经发现，乙方应承担签约合同价【20】%的惩罚性违约金并赔偿甲方所有的损失（包括但不限于诉讼费、律师费、行政处罚等），且甲方有权单方解除合同。</w:t>
      </w:r>
    </w:p>
    <w:p w14:paraId="3D62C517"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C00000"/>
          <w:kern w:val="0"/>
          <w:sz w:val="28"/>
          <w:szCs w:val="28"/>
        </w:rPr>
      </w:pPr>
      <w:r>
        <w:rPr>
          <w:rFonts w:ascii="仿宋_GB2312" w:eastAsia="仿宋_GB2312" w:hAnsi="仿宋_GB2312" w:cs="仿宋_GB2312" w:hint="eastAsia"/>
          <w:kern w:val="0"/>
          <w:sz w:val="28"/>
          <w:szCs w:val="28"/>
        </w:rPr>
        <w:t>未经甲方书面授权不得擅自与建设单位及有关部门发生工作上的联系，严禁在对外任何事务中签署甲方单位名称或带有甲方简称中任何“中国建筑”“中建”“中建xxx局”等字样的落款，每发现一次乙方承担</w:t>
      </w:r>
      <w:r>
        <w:rPr>
          <w:rFonts w:ascii="仿宋_GB2312" w:eastAsia="仿宋_GB2312" w:hAnsi="仿宋_GB2312" w:cs="仿宋_GB2312" w:hint="eastAsia"/>
          <w:sz w:val="28"/>
          <w:szCs w:val="28"/>
        </w:rPr>
        <w:t>【</w:t>
      </w:r>
      <w:r>
        <w:rPr>
          <w:rFonts w:ascii="仿宋_GB2312" w:eastAsia="仿宋_GB2312" w:hAnsi="仿宋_GB2312" w:cs="仿宋_GB2312" w:hint="eastAsia"/>
          <w:kern w:val="0"/>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kern w:val="0"/>
          <w:sz w:val="28"/>
          <w:szCs w:val="28"/>
        </w:rPr>
        <w:t>万元的违约金并赔偿所有直接或间接损失。</w:t>
      </w:r>
    </w:p>
    <w:p w14:paraId="112FEA16"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（6）参加甲方或建设单位主持的图纸预审、技术交底、安全教育培训、安全技术交底；严格按施工图纸、设计说明、国家及当地有关标准和规范、建筑工程质量检验评定标准精心施工。</w:t>
      </w:r>
    </w:p>
    <w:p w14:paraId="76340297"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遵守国家法律法规、当地政策文件及甲方有关施工现场管理的各项管理制度，按当地主管部门规定办理应由乙方负责的各项手续。接受甲方、建设单位及有关部门的管理、检查和监督，与现场各单位搞好协调配合。</w:t>
      </w:r>
    </w:p>
    <w:p w14:paraId="44544853"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（8）负责完成本分包工程的有关施工方案的编制，报甲方批准后严格实施（施工方案不作为结算及合同价款调整依据）。</w:t>
      </w:r>
    </w:p>
    <w:p w14:paraId="70678086"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（9）根据甲方编制的施工组织设计及总进度计划要求，开始作业前【7天】提交主要工序施工方案及施工进度计划，【每月】提交下期施工劳务计划、材料需求计划确保总工期的要求。</w:t>
      </w:r>
    </w:p>
    <w:p w14:paraId="4DBA95DB"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（10）乙方应配备具有与承揽工程范围相适应专业技术水平的专职测量人员及经过校定且校定证书在有效期内的测量仪器，根据甲方提供的标高、定位的基准点线，具体负责承包范围内的测量、放线、</w:t>
      </w:r>
      <w:r>
        <w:rPr>
          <w:rFonts w:ascii="仿宋_GB2312" w:eastAsia="仿宋_GB2312" w:hAnsi="仿宋_GB2312" w:cs="仿宋_GB2312" w:hint="eastAsia"/>
          <w:color w:val="000000"/>
          <w:sz w:val="28"/>
          <w:szCs w:val="28"/>
        </w:rPr>
        <w:lastRenderedPageBreak/>
        <w:t>定位工作。</w:t>
      </w:r>
    </w:p>
    <w:p w14:paraId="0A13D219"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（11）对甲方的指令应迅速执行，如未按照甲方要求执行，除赔偿甲方所有损失外，须承担【1000】元/次违约金。乙方在收到甲方催促执行的书面通知后【12】小时内仍未执行，甲方可另行委托他人执行，费用</w:t>
      </w:r>
      <w:r>
        <w:rPr>
          <w:rFonts w:ascii="仿宋_GB2312" w:eastAsia="仿宋_GB2312" w:hAnsi="仿宋_GB2312" w:cs="仿宋_GB2312" w:hint="eastAsia"/>
          <w:kern w:val="0"/>
          <w:sz w:val="28"/>
          <w:szCs w:val="28"/>
        </w:rPr>
        <w:t>由甲方与第三方确认即可，并</w:t>
      </w:r>
      <w:r>
        <w:rPr>
          <w:rFonts w:ascii="仿宋_GB2312" w:eastAsia="仿宋_GB2312" w:hAnsi="仿宋_GB2312" w:cs="仿宋_GB2312" w:hint="eastAsia"/>
          <w:color w:val="000000"/>
          <w:sz w:val="28"/>
          <w:szCs w:val="28"/>
        </w:rPr>
        <w:t>由乙方承担，从应付乙方款项中扣除(不足部分，由乙方补足)。</w:t>
      </w:r>
    </w:p>
    <w:p w14:paraId="356FACE6"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（12）认真做好施工日志和隐蔽工程等原始记录工作，完整、清晰、详细准确的记录和积累资料，及时将符合甲方要求的完整的经济技术资料提供给甲方，并配合甲方进行整理归档工作。</w:t>
      </w:r>
    </w:p>
    <w:p w14:paraId="1848C6A7"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（13）做好施工场地周围建筑物、构筑物、地下管线的保护工作，如因乙方原因造成损坏，乙方承担由此造成的经济损失（包括行政主管部门的行政罚款）。</w:t>
      </w:r>
    </w:p>
    <w:p w14:paraId="3AF9B901"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14）负责施工现场的垃圾清理、堆放、装车工作，做到工完场清。乙方现场必须派专人负责乙方自行完成工作范围内施工垃圾的清理工作，并负责装车运输到甲方指定位置，必须做到每日工完场清。若乙方未做到工完场清，甲方将委托他人代为清理（清理产生的乙方材料丢失由乙方自负），清理产生的费用由乙方承担，在付款时直接自乙方的应得款项中扣除。</w:t>
      </w:r>
    </w:p>
    <w:p w14:paraId="193B2805"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（15）工程完工后，乙方自用工具、机械和设备应及时清运出场，并负责清理本工程项目的标志、污斑、指印、油污和脏污等，达到交工前的清理标准。</w:t>
      </w:r>
    </w:p>
    <w:p w14:paraId="0D7AF454"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（16）负责工作面范围内半成品、成品的保护工作，承担修复责任。参与交工验收，并负责修复质量缺陷，直至满足交工验收质量标准。</w:t>
      </w:r>
    </w:p>
    <w:p w14:paraId="40FBE9F2"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（17）建设单位对甲方的各项要求和标准均是乙方应履行的义务。乙方应无条件服从和执行甲方、建设单位、监理所提出的整改要求。</w:t>
      </w:r>
    </w:p>
    <w:p w14:paraId="1B4AC1EE"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（18）如乙方认为甲方违约或存在乙方需要索赔的事项，应在事件发生后【7天】内向甲方提出书面报告及支撑资料，逾期视为乙方放弃索赔权利，将无权得到任何赔偿或补偿。</w:t>
      </w:r>
    </w:p>
    <w:p w14:paraId="1DFE9936"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19）在施工过程中，若乙方擅自停工，视为乙方违约，除承担停工给甲方造成的损失外，另承担【1000】元/天的违约金，停工超过【5】天，甲方可单方解除合同，乙方需向甲方承担本合同签约合同价【3】%的违约金。</w:t>
      </w:r>
    </w:p>
    <w:p w14:paraId="4B48669C"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（20）乙方现场必须派专人负责工人生活区保洁工作，如经甲方、监理检查不符合现场管理规定，乙方除限期整改外，须承担【1000】元/次的惩罚性违约金。</w:t>
      </w:r>
    </w:p>
    <w:p w14:paraId="33955F24"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（21）甲方另行分包的工程，乙方应积极配合，做好与其他分包穿插及配合施工。</w:t>
      </w:r>
    </w:p>
    <w:p w14:paraId="046FB436"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22）施工过程中按甲方要求对施工现场临时设施、工作面、工人生活区、现场内外临时道路等进行清理，对模板、周转料具等分类整理、码放，迎接相关检查。若乙方未做到或无故拖延，甲方将委托他人代为清理，清理产生的费用由乙方承担，在付款时直接自乙方的应得款项中扣除。</w:t>
      </w:r>
    </w:p>
    <w:p w14:paraId="4C611DB6"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（23）配合甲方进行绿色施工管理。</w:t>
      </w:r>
    </w:p>
    <w:p w14:paraId="44BD9B65"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24）因施工需拆除安全防护装置或设施的，经甲方批准后方准实施，并在施工完成后负责恢复。作业面内存在交叉施工作业时，做好与相关单位的协调工作，并负责本单位施工区域交叉作业安全防护设置工作。乙方未做到或无故拖延，甲方将委托他人代为执行，期间因防护不到位发生生产安全事故或产生其他损失的，由乙方承担，相关费用或损失在付款时直接自乙方的应得款项中扣除。</w:t>
      </w:r>
    </w:p>
    <w:p w14:paraId="38FF4816"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25）乙方负责工作面范围内“四口”“五临边”安全防护安装、维护工作。临时安全防护的标准需满足相关规范、标准及甲方要求。需安装定型化防护设施的，在其未安装到位前，乙方负责相应区域临时防护设施的安装。无甲方允许不得私自拆除安全防护范围内的防护措施，否则造成的后果由乙方承担。</w:t>
      </w:r>
    </w:p>
    <w:p w14:paraId="347D3807"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（26）保证施工中使用的各类中小型设备、移动式操作平台、临时消防器材、辅助设施或工具的安全性能，确保其安全防护设施、装置安全可靠。</w:t>
      </w:r>
    </w:p>
    <w:p w14:paraId="42DB3BAF"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（27）乙方施工中应杜绝“十项零容忍安全隐患”的发生，对甲方提出的安全隐患整改意见应在规定的期限内整改完成并组织回复。安全隐患整改不及时，甲方有权依照相关管理规定对乙方进行处罚。</w:t>
      </w:r>
    </w:p>
    <w:p w14:paraId="6F8D8BED"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28）按照国家法律法规要求，乙方配合甲方做好农民工工资分账制管理工作，工程款与人工费分开核算。乙方配合甲方进行项目施工现场实名制管理工作，按月编制农民工工资发放表并报送甲方审核后从农民工工资专用账户代发农民工工资。</w:t>
      </w:r>
    </w:p>
    <w:p w14:paraId="243DFDC2"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（29）本协议履行期间，若因乙方与其合作方的债务纠纷出现合作方向甲方追索情形，乙方应承担因此对甲方造成的所有损失并按签约合同价【1】%或【100000】元/次进行赔偿。</w:t>
      </w:r>
    </w:p>
    <w:p w14:paraId="793CBC49"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（30）乙方应与其雇用人员签订雇用合同按时发放工资，不得无故拖欠或克扣所雇用人员工资。</w:t>
      </w:r>
    </w:p>
    <w:p w14:paraId="2A10414B"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（31）对于乙方所雇用的工人出现的伤亡事故或损失，应由乙方自行负责，包括伤亡或损失的索赔、诉讼、损害赔偿及其它费用。</w:t>
      </w:r>
    </w:p>
    <w:p w14:paraId="4CA5AEFD"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（32）乙方应当清楚地预计到施工期间对外界可能产生的必需的不可能避免的干扰，并为此保证主动努力减少这些干扰对外界的影响，且应当积极主动与外界进行协调。</w:t>
      </w:r>
    </w:p>
    <w:p w14:paraId="0B370A76"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（33）按法律规定和合同约定采取施工安全和环境保护措施，办理工伤保险，确保工程及人员、材料、设备和设施的安全。</w:t>
      </w:r>
    </w:p>
    <w:p w14:paraId="59990F95"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34）在进行合同约定的各项工作时，不得侵害他人使用公用道路、水源、市政管网等公共设施的权利，避免对邻近的公共设施产生干扰。乙方占用或使用他人的施工场地，影响他人作业或生活的，应承担相应责任。</w:t>
      </w:r>
    </w:p>
    <w:p w14:paraId="5FF7A23D"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35）乙方应按照分包合同的约定，对分包工程进行深化设计（分包合同有约定时）、施工、竣工和保修。乙方在审阅分包合同和（或）总承包合同的相关内容时，或在分包合同的施工中，如发现分包工程的设计或工程建设标准、技术要求存在错误、遗漏、失误或其它缺陷，应立即通知甲方。</w:t>
      </w:r>
    </w:p>
    <w:p w14:paraId="3A17F991"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3.1.2 未经甲方书面准许，乙方不得擅自调整和撤走进驻工地人</w:t>
      </w:r>
      <w:r>
        <w:rPr>
          <w:rFonts w:ascii="仿宋_GB2312" w:eastAsia="仿宋_GB2312" w:hAnsi="仿宋_GB2312" w:cs="仿宋_GB2312" w:hint="eastAsia"/>
          <w:color w:val="000000"/>
          <w:sz w:val="28"/>
          <w:szCs w:val="28"/>
        </w:rPr>
        <w:lastRenderedPageBreak/>
        <w:t>员。私自调整进驻工地人员，所导致的经济损失由乙方负责，除承担因此造成的损失外，每发现一次处以【1000】元惩罚性违约金。</w:t>
      </w:r>
    </w:p>
    <w:p w14:paraId="44CE0FBC"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3.1.3 乙方对甲方指令持有异议，应在收到指令后的</w:t>
      </w:r>
      <w:r>
        <w:rPr>
          <w:rFonts w:eastAsia="仿宋_GB2312" w:hint="eastAsia"/>
          <w:color w:val="000000"/>
          <w:sz w:val="28"/>
          <w:szCs w:val="28"/>
        </w:rPr>
        <w:t>【</w:t>
      </w:r>
      <w:r>
        <w:rPr>
          <w:rFonts w:eastAsia="仿宋_GB2312" w:hint="eastAsia"/>
          <w:color w:val="000000"/>
          <w:sz w:val="28"/>
          <w:szCs w:val="28"/>
        </w:rPr>
        <w:t>24</w:t>
      </w:r>
      <w:r>
        <w:rPr>
          <w:rFonts w:eastAsia="仿宋_GB2312" w:hint="eastAsia"/>
          <w:color w:val="000000"/>
          <w:sz w:val="28"/>
          <w:szCs w:val="28"/>
        </w:rPr>
        <w:t>小时】</w:t>
      </w:r>
      <w:r>
        <w:rPr>
          <w:rFonts w:ascii="仿宋_GB2312" w:eastAsia="仿宋_GB2312" w:hAnsi="仿宋_GB2312" w:cs="仿宋_GB2312" w:hint="eastAsia"/>
          <w:color w:val="000000"/>
          <w:sz w:val="28"/>
          <w:szCs w:val="28"/>
        </w:rPr>
        <w:t>内提出书面报告，逾期视为认可。</w:t>
      </w:r>
    </w:p>
    <w:p w14:paraId="303E73E4"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3.1.4 乙方投标书中承诺的人员及现场委托的负责人非经甲方事先书面同意不得擅自更换。如乙方擅自更换前述人员，甲方有权解除合同，甲方解除合同的，乙方需向甲方支付签约合同价【3】%的违约金。乙方现场代表外出办事需向甲方请假，未经批准擅自离开工地的，承担【1000】元/天的违约金，其他管理人员承担【500】元/天的违约金。</w:t>
      </w:r>
    </w:p>
    <w:p w14:paraId="66F0CE70"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color w:val="000000"/>
          <w:sz w:val="28"/>
          <w:szCs w:val="28"/>
        </w:rPr>
        <w:t xml:space="preserve">3.1.5 </w:t>
      </w:r>
      <w:r>
        <w:rPr>
          <w:rFonts w:ascii="仿宋_GB2312" w:eastAsia="仿宋_GB2312" w:hAnsi="仿宋_GB2312" w:cs="仿宋_GB2312" w:hint="eastAsia"/>
          <w:kern w:val="0"/>
          <w:sz w:val="28"/>
          <w:szCs w:val="28"/>
        </w:rPr>
        <w:t>乙方的防疫义务</w:t>
      </w:r>
    </w:p>
    <w:p w14:paraId="3F2C8C02"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（1）乙方必须根据分包内容的实际，制定疫情常态化防控工作方案，建立疫情常态化防控工作体系，配备疫情防控人员，完善疫情防控管理制度。</w:t>
      </w:r>
    </w:p>
    <w:p w14:paraId="2B040317"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乙方应做好本单位人员管理工作。乙方应对聘用的所有人员核实身份及健康信息，不私招滥雇，不使用无健康信息的人员，不得在项目之间无组织无序调配使用务工人员。建立“一人一档”制度，准确掌握人员健康和流动情况。做好人员防护、宣传教育工作，建立健全应急防控机制。乙方承诺本单位管理人员、下属工人及关联人员在入职、入场、外地返岗前已经进行疫情排查，并确认进场人员近14日内无国内高、中风险地区和国外居住史、旅行史或与其他确诊病例、疑似病例、无症状感染者的接触史或其他可能引起疫情传播的情况，如存在瞒报、迟报、谎报情况，由乙方承担相关法律责任。</w:t>
      </w:r>
    </w:p>
    <w:p w14:paraId="53F76571"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乙方应定期对所属务工人员居住场所通风换气、清洁卫生、定期消毒，并按甲方现场管理要求，严格进行实名登记和出入管理。乙方应保障防疫物资配备，配置足够的消毒液、口罩、防护眼镜、防护服、消毒手套并及时发放。乙方应安排人员按时对生活区、工人房间、食堂、卫生间进行消杀，不定时开展巡查，防止工人聚集，督促工人戴好口罩，并做好防疫措施台账记录，相关费用由乙方承担。</w:t>
      </w:r>
    </w:p>
    <w:p w14:paraId="54FB82F5"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（4）乙方须贯彻国家、地方政府相关部门及甲方发布的有关卫生法律、法规和规章制度，积极配合政府部门的检查，对于提出的要求按所属责任立刻整改，确保疫情防控的管理落实到位。</w:t>
      </w:r>
    </w:p>
    <w:p w14:paraId="4FDBC1DA"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乙方应指导员工及时关注国家疫情变化情况，发现有中高风险地区经停史、旅居史的人员，应立即向所属疫情防控指挥部门及甲方报告，并配合做好管控。乙方应严格遵守各级疫情防控指挥部制定的防疫政策法规，按甲方或政府部门要求，做好管理人员及下属工人疫情排查、检测、流调、隔离和治疗等，如发生不配合情况，相关法律责任由乙方自行承担。</w:t>
      </w:r>
    </w:p>
    <w:p w14:paraId="3CA8A1A9"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kern w:val="0"/>
          <w:sz w:val="28"/>
          <w:szCs w:val="28"/>
        </w:rPr>
        <w:t>（6）乙方承诺做好管理人员及下属工人隔离安抚，按相关政策法规规定，及时足额发放隔离期间劳动报酬及相关费用补贴，如乙方未能按时支付相关费用的，甲方有权直接扣除乙方工程款，用以补发相关工人的隔离期间劳动报酬及相关费用补贴。</w:t>
      </w:r>
    </w:p>
    <w:p w14:paraId="2C4EA597"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3.1.6 乙方已知晓本合同的付款条件，乙方不得以任何理由向甲方提出超出本合同支付条款以外的任何工程款的支付请求。</w:t>
      </w:r>
    </w:p>
    <w:p w14:paraId="6033597C" w14:textId="77777777" w:rsidR="00184B54" w:rsidRDefault="00D70324">
      <w:pPr>
        <w:spacing w:before="120" w:after="120" w:line="48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3.2 乙方现场代表</w:t>
      </w:r>
    </w:p>
    <w:p w14:paraId="2CFCDCC3"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3.2.1 乙方现场代表代表乙方进行合同履行及施工管理、签署文件和处理与工程有关的所有事务等，行使合同约定的权利，履行合同约定的职责。乙方无条件接受现场代表的行为后果。</w:t>
      </w:r>
    </w:p>
    <w:p w14:paraId="7BAE0232"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3.2.2 乙方现场代表必须保证长驻施工现场，并保证通讯畅通，乙方承诺甲方发现乙方现场代表通讯不畅通，乙方承担违约金【1000】元/次，累计计算，同时，乙方代表需按时参加甲方组织的各项会议、交底、教育等，如有事需及时请假，未经甲方允许擅自不参加，每次承担【1000】元的罚款，累计计算。乙方的现场代表每月在工地不少于【25】天，每少一天，乙方应承担【1000】元/天的违约金，累计计算。</w:t>
      </w:r>
    </w:p>
    <w:p w14:paraId="5D9744CE"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3.2.3 乙方现场代表应按甲方批准的施工组织设计或施工方案和依据合同发出的指令、指示组织施工。在情况紧急无法与甲方现场</w:t>
      </w:r>
      <w:r>
        <w:rPr>
          <w:rFonts w:ascii="仿宋_GB2312" w:eastAsia="仿宋_GB2312" w:hAnsi="仿宋_GB2312" w:cs="仿宋_GB2312" w:hint="eastAsia"/>
          <w:color w:val="000000"/>
          <w:sz w:val="28"/>
          <w:szCs w:val="28"/>
        </w:rPr>
        <w:lastRenderedPageBreak/>
        <w:t>代表联系的情况下，可采取保证工程和人员生命、财产安全的紧急措施，并在采取措施后【24】小时内向甲方提交书面报告。</w:t>
      </w:r>
    </w:p>
    <w:p w14:paraId="0F376A6E"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3.2.4 乙方现场代表接甲方现场代表通知要求撤换人员后，立即将该人员调离现场，交回有关证件，未经甲方现场代表书面许可，不可再将此人员调入工地。否则，每发生一次，应向甲方支付违约金【2000】元，甲方可单方解除合同。</w:t>
      </w:r>
    </w:p>
    <w:p w14:paraId="5BFABE66"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3.2.5 乙方现场代表应是乙方正式聘用的员工，保证其代表权限无权利瑕疵。</w:t>
      </w:r>
    </w:p>
    <w:p w14:paraId="3D6730FD" w14:textId="77777777" w:rsidR="00184B54" w:rsidRDefault="00D70324">
      <w:pPr>
        <w:spacing w:before="120" w:after="120" w:line="48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3.3 乙方管理人员</w:t>
      </w:r>
    </w:p>
    <w:p w14:paraId="3ACF1CE6"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乙方在合同签订时提供一份乙方施工现场管理人员名单（详见附件4）。在合同签订时提供项目现场代表、技术负责人、质量负责人、安全负责人的劳动合同、养老保险及工资发放凭证，同时提供身份证复印件（双面复印）及岗位证书复印件，其中养老保险及工资发放凭证在合同履行期间每季度提供一次且确保真实、有效，直至合同履行完成，否则，甲方有权单方解除合同。</w:t>
      </w:r>
    </w:p>
    <w:p w14:paraId="369465DE" w14:textId="77777777" w:rsidR="00184B54" w:rsidRDefault="00D70324">
      <w:pPr>
        <w:spacing w:before="120" w:after="120" w:line="48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3.4 履约担保</w:t>
      </w:r>
    </w:p>
    <w:p w14:paraId="7614C5F8"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3.4.1 履约担保采用以下第【1 】种方式。</w:t>
      </w:r>
    </w:p>
    <w:p w14:paraId="15FBB082"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（1）独立、不可撤销、见索即付的银行保函。</w:t>
      </w:r>
    </w:p>
    <w:p w14:paraId="73AF36FA" w14:textId="77777777" w:rsidR="00184B54" w:rsidRDefault="00D70324">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（2）履约保证金，</w:t>
      </w:r>
      <w:r>
        <w:rPr>
          <w:rFonts w:ascii="仿宋_GB2312" w:eastAsia="仿宋_GB2312" w:hAnsi="仿宋_GB2312" w:cs="仿宋_GB2312" w:hint="eastAsia"/>
          <w:sz w:val="28"/>
          <w:szCs w:val="28"/>
        </w:rPr>
        <w:t>转账至甲方以下账户：</w:t>
      </w:r>
    </w:p>
    <w:p w14:paraId="23DD072A"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（3）其他【</w:t>
      </w:r>
      <w:r>
        <w:rPr>
          <w:rFonts w:ascii="仿宋_GB2312" w:eastAsia="仿宋_GB2312" w:hAnsi="仿宋_GB2312" w:cs="仿宋_GB2312"/>
          <w:color w:val="000000"/>
          <w:sz w:val="28"/>
          <w:szCs w:val="28"/>
        </w:rPr>
        <w:t>/</w:t>
      </w:r>
      <w:r>
        <w:rPr>
          <w:rFonts w:ascii="仿宋_GB2312" w:eastAsia="仿宋_GB2312" w:hAnsi="仿宋_GB2312" w:cs="仿宋_GB2312" w:hint="eastAsia"/>
          <w:color w:val="000000"/>
          <w:sz w:val="28"/>
          <w:szCs w:val="28"/>
        </w:rPr>
        <w:t>】</w:t>
      </w:r>
    </w:p>
    <w:p w14:paraId="716890ED"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3.4.2 履约担保的金额：【</w:t>
      </w:r>
      <w:r>
        <w:rPr>
          <w:rFonts w:eastAsia="仿宋_GB2312" w:hint="eastAsia"/>
          <w:color w:val="000000"/>
          <w:sz w:val="28"/>
          <w:szCs w:val="28"/>
        </w:rPr>
        <w:t>按分包合同暂定总价采用百分比确定，即：</w:t>
      </w:r>
      <w:r>
        <w:rPr>
          <w:rFonts w:eastAsia="仿宋_GB2312" w:hint="eastAsia"/>
          <w:color w:val="000000"/>
          <w:sz w:val="28"/>
          <w:szCs w:val="28"/>
        </w:rPr>
        <w:t xml:space="preserve"> 5%</w:t>
      </w:r>
      <w:r>
        <w:rPr>
          <w:rFonts w:ascii="仿宋_GB2312" w:eastAsia="仿宋_GB2312" w:hAnsi="仿宋_GB2312" w:cs="仿宋_GB2312" w:hint="eastAsia"/>
          <w:color w:val="000000"/>
          <w:sz w:val="28"/>
          <w:szCs w:val="28"/>
        </w:rPr>
        <w:t>】。</w:t>
      </w:r>
    </w:p>
    <w:p w14:paraId="538CB68D"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3.4.3 履约担保的提交时间：乙方应在合同签订【</w:t>
      </w:r>
      <w:r>
        <w:rPr>
          <w:rFonts w:ascii="仿宋_GB2312" w:eastAsia="仿宋_GB2312" w:hAnsi="仿宋_GB2312" w:cs="仿宋_GB2312" w:hint="eastAsia"/>
          <w:sz w:val="28"/>
          <w:szCs w:val="28"/>
        </w:rPr>
        <w:t>前14</w:t>
      </w:r>
      <w:r>
        <w:rPr>
          <w:rFonts w:ascii="仿宋_GB2312" w:eastAsia="仿宋_GB2312" w:hAnsi="仿宋_GB2312" w:cs="仿宋_GB2312" w:hint="eastAsia"/>
          <w:color w:val="000000"/>
          <w:sz w:val="28"/>
          <w:szCs w:val="28"/>
        </w:rPr>
        <w:t>】天内，向甲方提交履约担保，否则进度款不予支付。</w:t>
      </w:r>
    </w:p>
    <w:p w14:paraId="58443323"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3.4.4 当乙方未按约定履行合同而发生违约行为时，乙方应承担的违约金及因违约对甲方所造成的损失金额，甲方有权无条件从履约担保中扣除违约金及相关损失并通知乙方，乙方有义务在接到上述通知后【7】天内将履约担保恢复到原金额。当乙方需承担的违约金及</w:t>
      </w:r>
      <w:r>
        <w:rPr>
          <w:rFonts w:ascii="仿宋_GB2312" w:eastAsia="仿宋_GB2312" w:hAnsi="仿宋_GB2312" w:cs="仿宋_GB2312" w:hint="eastAsia"/>
          <w:color w:val="000000"/>
          <w:sz w:val="28"/>
          <w:szCs w:val="28"/>
        </w:rPr>
        <w:lastRenderedPageBreak/>
        <w:t>造成甲方的损失金额超出履约担保金额时，甲方有权就超出数额向乙方追偿。如项目因乙方原因引起的工人闹事、自行退场、施工质量不达标、工期拖延等情况，甲方有权向银行直接发起履约保函索赔，乙方已知悉且无异议。</w:t>
      </w:r>
    </w:p>
    <w:p w14:paraId="4B6A9F7B"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3.4.5 如发生工人闹事私自退场、施工质量不达标、工期拖延、甲方被业主单位索赔、甲方被判决/裁定承担法律责任等乙方原因导致甲方承担责任的，甲方有权向银行直接发起履约保函索赔，包括但不限于律师费、诉讼费仲裁费、保全费、申请财产保全的担保费、执行费、公证费、鉴定费、评估费、差旅费、赔偿金等，并收取所涉款项的【10%】为违约金，乙方已知悉且无异议。</w:t>
      </w:r>
    </w:p>
    <w:p w14:paraId="5474FC63"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3.4.6 我司优先接受无条件不可撤销的履约保函。履约保函必须为大型国有商业银行或全国性股份制商业银行开具，不接受社会担保公司或保险公司所开具保函或保单。履约保函格式必须为见索即付独立保函，不接受非见索即付保函格式。银行收到索赔材料后向受益人无条件支付索赔款的日期不得超过10个工作日。</w:t>
      </w:r>
    </w:p>
    <w:p w14:paraId="27033F7A"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3.4.7 履约担保有效期的延长：履约担保有效期的延长：在本分包工程竣工验收合格之前，乙方应保证履约担保持续有效。若分包工程尚未竣工验收，则乙方应在履约担保期满前【28】天内延长履约担保的有效期，直至分包工程竣工验收合格</w:t>
      </w:r>
      <w:r>
        <w:rPr>
          <w:rFonts w:ascii="仿宋_GB2312" w:eastAsia="仿宋_GB2312" w:hAnsi="仿宋_GB2312" w:cs="仿宋_GB2312" w:hint="eastAsia"/>
          <w:sz w:val="28"/>
          <w:szCs w:val="28"/>
        </w:rPr>
        <w:t>。</w:t>
      </w:r>
    </w:p>
    <w:p w14:paraId="42A6F92C"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3.4.6 履约担保的退还，按照【（1）】执行：</w:t>
      </w:r>
    </w:p>
    <w:p w14:paraId="1AB1DC43"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（1）履约担保在</w:t>
      </w:r>
      <w:r>
        <w:rPr>
          <w:rFonts w:ascii="仿宋_GB2312" w:eastAsia="仿宋_GB2312" w:hAnsi="仿宋_GB2312" w:cs="仿宋_GB2312" w:hint="eastAsia"/>
          <w:sz w:val="28"/>
          <w:szCs w:val="28"/>
        </w:rPr>
        <w:t>【乙方履行完本合同工作内容经甲方验收合格且办理退场手续，扣除乙方违约金及应扣款项后】无息返还</w:t>
      </w:r>
      <w:r>
        <w:rPr>
          <w:rFonts w:ascii="仿宋_GB2312" w:eastAsia="仿宋_GB2312" w:hAnsi="仿宋_GB2312" w:cs="仿宋_GB2312" w:hint="eastAsia"/>
          <w:color w:val="000000"/>
          <w:sz w:val="28"/>
          <w:szCs w:val="28"/>
        </w:rPr>
        <w:t>。</w:t>
      </w:r>
    </w:p>
    <w:p w14:paraId="345BB08F"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（2）履约担保按照工程节点分期退还。</w:t>
      </w:r>
    </w:p>
    <w:p w14:paraId="3C913CF5"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（3）其他方式。【</w:t>
      </w:r>
      <w:r>
        <w:rPr>
          <w:rFonts w:ascii="仿宋_GB2312" w:eastAsia="仿宋_GB2312" w:hAnsi="仿宋_GB2312" w:cs="仿宋_GB2312"/>
          <w:color w:val="000000"/>
          <w:sz w:val="28"/>
          <w:szCs w:val="28"/>
        </w:rPr>
        <w:t>/</w:t>
      </w:r>
      <w:r>
        <w:rPr>
          <w:rFonts w:ascii="仿宋_GB2312" w:eastAsia="仿宋_GB2312" w:hAnsi="仿宋_GB2312" w:cs="仿宋_GB2312" w:hint="eastAsia"/>
          <w:color w:val="000000"/>
          <w:sz w:val="28"/>
          <w:szCs w:val="28"/>
        </w:rPr>
        <w:t>】</w:t>
      </w:r>
    </w:p>
    <w:p w14:paraId="2ADC6922" w14:textId="77777777" w:rsidR="00184B54" w:rsidRDefault="00D70324">
      <w:pPr>
        <w:pStyle w:val="4"/>
        <w:ind w:leftChars="0" w:left="0" w:firstLineChars="200" w:firstLine="562"/>
        <w:rPr>
          <w:rFonts w:ascii="黑体" w:hAnsi="黑体" w:cs="黑体"/>
        </w:rPr>
      </w:pPr>
      <w:bookmarkStart w:id="55" w:name="_Toc28256"/>
      <w:r>
        <w:rPr>
          <w:rFonts w:ascii="黑体" w:hAnsi="黑体" w:cs="黑体" w:hint="eastAsia"/>
        </w:rPr>
        <w:t>4. 分包作业人员</w:t>
      </w:r>
      <w:bookmarkEnd w:id="55"/>
    </w:p>
    <w:p w14:paraId="64BA06EE" w14:textId="77777777" w:rsidR="00184B54" w:rsidRDefault="00D70324">
      <w:pPr>
        <w:spacing w:before="120" w:after="120" w:line="48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4.1 签订书面劳动合同</w:t>
      </w:r>
    </w:p>
    <w:p w14:paraId="4FA8C089"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乙方应当与分包作业人员签订书面劳动合同，并在工人进场前将劳动合同报甲方备案。在劳动合同中应明确工资支付方式、支付标准</w:t>
      </w:r>
      <w:r>
        <w:rPr>
          <w:rFonts w:ascii="仿宋_GB2312" w:eastAsia="仿宋_GB2312" w:hAnsi="仿宋_GB2312" w:cs="仿宋_GB2312" w:hint="eastAsia"/>
          <w:color w:val="000000"/>
          <w:sz w:val="28"/>
          <w:szCs w:val="28"/>
        </w:rPr>
        <w:lastRenderedPageBreak/>
        <w:t>（不低于当地最低工资标准）及工资支付日期等条款，工人工资约定内容要便于计量和支付。</w:t>
      </w:r>
    </w:p>
    <w:p w14:paraId="17EF2D13"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乙方应建立职工花名册并办理劳动备案；要全面实行农民工实名制管理制度，建立劳动计酬手册，记录施工现场作业农民工的身份信息、劳动考勤、工资结算等信息。同时，乙方应每月向甲方提供上月所有分包作业人员的劳动合同签署情况、出勤情况、人员变动情况书面记录及本人签字确认的工资支付书面记录。除上述书面记录用工行为外，乙方承诺在本工程不存在其他劳务用工行为。</w:t>
      </w:r>
    </w:p>
    <w:p w14:paraId="4DA0FB8E"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若发现乙方未与工人签订劳动用工合同或者签订劳动合同不真实，乙方承担【1000】元/人次违约金并赔偿因此给甲方造成的损失（包括但不限于诉讼费、律师费、行政处罚等），乙方同意甲方在工程进度款中扣除，甲方有权单方解除合同。</w:t>
      </w:r>
    </w:p>
    <w:p w14:paraId="33DF65A1"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意外伤害保险缴纳后，乙方须将保单原件扫描并加盖公章后交甲方留存；乙方为每位劳务工人提供的意外伤害保险保额不得低于50万元。如乙方未购买保险的，甲方有权代为购买，并在进度款中扣除相关费用。</w:t>
      </w:r>
    </w:p>
    <w:p w14:paraId="1C4AB2AC" w14:textId="77777777" w:rsidR="00184B54" w:rsidRDefault="00D70324">
      <w:pPr>
        <w:spacing w:before="120" w:after="120" w:line="48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4.2 支付分包作业人员工资</w:t>
      </w:r>
    </w:p>
    <w:p w14:paraId="78B53A83"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乙方必须严格执行甲方的门禁制度，为每个劳务工人办理门禁卡（人脸识别），每次进出施工现场刷卡/刷脸考勤。乙方在支付工人工资时，应以甲方门禁系统考核结果作为依据编制表格，发放工资。乙方应当依据劳动合同每月按时足额支付分包作业人员工资并支付法定社会保险，分包作业人员工资不得低于工程所在地最低工资标准，并于收到甲方支付的工程款后</w:t>
      </w:r>
      <w:r>
        <w:rPr>
          <w:rFonts w:ascii="仿宋_GB2312" w:eastAsia="仿宋_GB2312" w:hAnsi="仿宋_GB2312" w:cs="仿宋_GB2312" w:hint="eastAsia"/>
          <w:kern w:val="0"/>
          <w:sz w:val="28"/>
          <w:szCs w:val="28"/>
        </w:rPr>
        <w:t>【10】</w:t>
      </w:r>
      <w:r>
        <w:rPr>
          <w:rFonts w:ascii="仿宋_GB2312" w:eastAsia="仿宋_GB2312" w:hAnsi="仿宋_GB2312" w:cs="仿宋_GB2312" w:hint="eastAsia"/>
          <w:color w:val="000000"/>
          <w:sz w:val="28"/>
          <w:szCs w:val="28"/>
        </w:rPr>
        <w:t>日内向甲方提供支付劳务工人工资的回执单。否则，甲方有权暂停支付乙方工程款。</w:t>
      </w:r>
    </w:p>
    <w:p w14:paraId="5B929F1C"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如乙方未按照约定及时支付分包作业人员工资，出现经济纠纷事件，干扰甲方正常工作，乙方应及时解决。经甲方催告（包括口头催告）后半天内仍不履行义务，在第三方证明或相关政府部门要求下甲方可行使特别付款权，使用未付工程款代乙方支付工人工资。乙方同</w:t>
      </w:r>
      <w:r>
        <w:rPr>
          <w:rFonts w:ascii="仿宋_GB2312" w:eastAsia="仿宋_GB2312" w:hAnsi="仿宋_GB2312" w:cs="仿宋_GB2312" w:hint="eastAsia"/>
          <w:color w:val="000000"/>
          <w:sz w:val="28"/>
          <w:szCs w:val="28"/>
        </w:rPr>
        <w:lastRenderedPageBreak/>
        <w:t>意支付金额参照甲方考勤记录和工资标准进行支付，由甲方通过银行直接打入工人工资卡。乙方认可银行打款记录作为甲方代付依据。如甲方代付的金额超出本合同项下甲方应付乙方的工程款，甲方有权从其与乙方签订的其他经济类合同项下的应付款项中直接扣除，乙方不得提出任何异议。</w:t>
      </w:r>
    </w:p>
    <w:p w14:paraId="22EEE830"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乙方未如期支付分包作业人员工资及法定社会保险费用，导致分包作业人员投诉、上访或引发纠纷的或影响甲方及甲方项目正常工作的，甲方可单方面解除合同，同时乙方承担【20000】元/次的违约金，如果违约金不足以弥补甲方损失的，乙方还应承担赔偿责任。</w:t>
      </w:r>
    </w:p>
    <w:p w14:paraId="424E4C4F" w14:textId="77777777" w:rsidR="00184B54" w:rsidRDefault="00D70324">
      <w:pPr>
        <w:spacing w:before="120" w:after="120" w:line="48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 xml:space="preserve">4.3 分包作业人员管理 </w:t>
      </w:r>
    </w:p>
    <w:p w14:paraId="50D2487E"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4.3.1 乙方应当根据甲方编制的施工组织设计，编制与施工组织设计相适应的劳动力安排计划，劳动力安排计划应当包括分包作业人员数量、工种、进场时间、退场时间以及劳务费支付计划等，劳动力安排计划应当经甲方批准后实施。</w:t>
      </w:r>
    </w:p>
    <w:p w14:paraId="2E33E2CA"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4.3.2 乙方应当组织具有相应资格证书和符合本合同分包作业要求的分包作业人员投入工作。</w:t>
      </w:r>
    </w:p>
    <w:p w14:paraId="17903122"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4.3.3 甲方有权随时检查分包作业人员的有效证件及持证上岗情况。特种作业人员必须按照有关规定取得相应职业资格证书，并保证人证合一，否则甲方有权禁止未获得相应资格证书的特种作业人员进入分包作业现场，并对乙方处以【10000】元/人次违约金。</w:t>
      </w:r>
    </w:p>
    <w:p w14:paraId="11B99F59"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4.3.4 甲方要求撤换违章作业的分包作业人员时，乙方应当立即撤换。乙方无正当理由拒绝撤换的，应承担违约金【2000】元/人次。</w:t>
      </w:r>
    </w:p>
    <w:p w14:paraId="1922E370"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4.3.5 乙方应当对分包作业人员进行实名制管理，包括但不限于进出场管理、登记造册管理、工资支付管理以及各种证照的办理。乙方在进场前提供所有人员花名册，并提供：身份证、暂住证、健康证、上岗证等复印件，其费用由乙方自行承担。</w:t>
      </w:r>
    </w:p>
    <w:p w14:paraId="6A7C0BD0"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4.3.6 乙方加强劳务用工管理，执行工程所在地建筑企业用工的有关规定。</w:t>
      </w:r>
    </w:p>
    <w:p w14:paraId="33DE1962"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4.3.7 乙方任何危险作业活动必须经甲方批准后方准实施。</w:t>
      </w:r>
    </w:p>
    <w:p w14:paraId="6A8090E0" w14:textId="77777777" w:rsidR="00184B54" w:rsidRDefault="00D70324">
      <w:pPr>
        <w:pStyle w:val="4"/>
        <w:ind w:leftChars="0" w:left="0" w:firstLineChars="200" w:firstLine="562"/>
        <w:rPr>
          <w:rFonts w:ascii="黑体" w:hAnsi="黑体" w:cs="黑体"/>
        </w:rPr>
      </w:pPr>
      <w:bookmarkStart w:id="56" w:name="_Toc20850"/>
      <w:r>
        <w:rPr>
          <w:rFonts w:ascii="黑体" w:hAnsi="黑体" w:cs="黑体" w:hint="eastAsia"/>
        </w:rPr>
        <w:t>5. 作业安全与环境保护</w:t>
      </w:r>
      <w:bookmarkEnd w:id="56"/>
    </w:p>
    <w:p w14:paraId="6142DE21" w14:textId="77777777" w:rsidR="00184B54" w:rsidRDefault="00D70324">
      <w:pPr>
        <w:spacing w:before="120" w:after="120" w:line="48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5.1 作业安全</w:t>
      </w:r>
    </w:p>
    <w:p w14:paraId="5D508263"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5.1.1 乙方应按照建质［2008］91号文件规定配备专职安全管理人员，现场施工人员在50人以下的，应当配备1名专职安全生产管理人员；50人-200人的，应当配备2名专职安全生产管理人员；200人及以上的，应当配备3名及以上专职安全生产管理人员，并根据所承担的分部分项工程施工危险实际情况增加，不得少于工程施工人员总人数的5‰。（专业承包单位应当配置至少1人，并根据所承担的分部分项工程的工程量和施工危险程度增加）。</w:t>
      </w:r>
    </w:p>
    <w:p w14:paraId="74A6E71B"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专职安全管理人员配备不足的，限【3】日内改正，逾期没有改正的，每缺少1人，每天承担违约金【</w:t>
      </w:r>
      <w:r>
        <w:rPr>
          <w:rFonts w:ascii="仿宋_GB2312" w:eastAsia="仿宋_GB2312" w:hAnsi="仿宋_GB2312" w:cs="仿宋_GB2312" w:hint="eastAsia"/>
          <w:kern w:val="0"/>
          <w:sz w:val="28"/>
          <w:szCs w:val="28"/>
        </w:rPr>
        <w:t>1000</w:t>
      </w:r>
      <w:r>
        <w:rPr>
          <w:rFonts w:ascii="仿宋_GB2312" w:eastAsia="仿宋_GB2312" w:hAnsi="仿宋_GB2312" w:cs="仿宋_GB2312" w:hint="eastAsia"/>
          <w:color w:val="000000"/>
          <w:sz w:val="28"/>
          <w:szCs w:val="28"/>
        </w:rPr>
        <w:t>】元；甲方、乙方专职安全管理人员集中办公，办公地点由甲方指定，甲方每月对乙方专职安全管理人员到岗情况及工作质量进行考核，缺勤费用及违约金从当月工程报量中予以扣除。</w:t>
      </w:r>
    </w:p>
    <w:p w14:paraId="41FCDA2A"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5.1.2 乙方应明确拒绝甲方违反工程建设安全生产有关管理规定的指示。</w:t>
      </w:r>
    </w:p>
    <w:p w14:paraId="1C4A51B4"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5.1.3 乙方应遵守工程建设安全生产有关管理规定，严格按安全标准进行作业，并随时接受行业安全检查人员依法实施的监督检查，采取必要的安全防护措施，消除事故隐患。</w:t>
      </w:r>
    </w:p>
    <w:p w14:paraId="6A2D3510"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5.1.4 乙方应遵守国家现行的《中华人民共和国安全生产法》、《中华人民共和国建筑法》、《中华人民共和国劳动法》、《安全生产许可证条例》、《建设工程安全生产管理条例》等有关安全生产的法律法规，严格执行《建筑安全施工检查标准》JGJ59—2011等标准、规程、规范。</w:t>
      </w:r>
    </w:p>
    <w:p w14:paraId="63599C60"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5.1.5 乙方必须接受甲方管理人员对施工现场安全生产的指导、监督，服从甲方管理人员的指挥。</w:t>
      </w:r>
    </w:p>
    <w:p w14:paraId="7FD0E87C"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5.1.6 乙方应配合甲方建立安全保证体系。</w:t>
      </w:r>
    </w:p>
    <w:p w14:paraId="0C73E68B"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5.1.7 乙方应在所招用农民工进场前组织对农民工的进场的三级安全教育，教育内容不限于安全生产教育、合理合法维权方法及上述有关内容，要积极组织相关考试，并将教育情况、考试情况录入劳务实名制管理平台，并配合甲方项目部做好入场教育。乙方每日进入施工现场前，必须进行班前教育。乙方应接受甲方对安全教育的监督，并配合甲方自行组织的教育活动开展。乙方班组长应参加甲方组织的周安全教育和警示教育。</w:t>
      </w:r>
    </w:p>
    <w:p w14:paraId="556021F6"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5.1.8 乙方随时接受并配合甲方对安全措施落实执行情况的检查、并按照甲方要求对检查出的问题进行整改，落实到人。</w:t>
      </w:r>
    </w:p>
    <w:p w14:paraId="6403AE6F"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5.1.9 乙方要配合甲方落实好“进入施工现场必须佩戴安全帽”，可能涉及高处作业人员应佩戴安全带、每日组织班前安全教育活动、“行为安全之星”评选等管理制度或措施。</w:t>
      </w:r>
    </w:p>
    <w:p w14:paraId="7C47D0E1" w14:textId="77777777" w:rsidR="00184B54" w:rsidRDefault="00D70324">
      <w:pPr>
        <w:autoSpaceDE w:val="0"/>
        <w:autoSpaceDN w:val="0"/>
        <w:adjustRightInd w:val="0"/>
        <w:spacing w:line="480" w:lineRule="exact"/>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5.1.10 乙方需严格落实十项“零容忍”安全隐患及其他相关安全管理制度。严格按照甲方关于重大危险源管控的相关要求，遵守重大危险源管控流程，做好危险源日常管理。</w:t>
      </w:r>
    </w:p>
    <w:p w14:paraId="6A2551E7"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5.1.11 若乙方未执行5.1.2-5.1.10的任一约定，每发现一次乙方需向甲方支付【1000】元违约金。</w:t>
      </w:r>
    </w:p>
    <w:p w14:paraId="34C40906"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5.1.12 如在本工程中发生安全事故，应立即向甲方报告，并做出书面记录或影像资料，重大事故按规定上报有关部门，如因乙方未及时报告，导致甲方被行政部门问责或被连带起诉，每发生一次乙方需向甲方支付违约金【5万】元。事故发生后，乙方应全力出人出资组织抢救，防止事态扩大，并支付抢救、医疗、赔偿金等相关费用，作好受害方安抚工作。若乙方不及时支付费用，在任何第三方证明下，甲方可先行垫付，该费用从应付款项中扣除。且每发生一次按垫付数额的【2】倍向甲方支付违约金，如果违约金不足以弥补甲方损失的，乙方还应承担赔偿责任。</w:t>
      </w:r>
    </w:p>
    <w:p w14:paraId="5F9AF98E" w14:textId="77777777" w:rsidR="00184B54" w:rsidRDefault="00D70324">
      <w:pPr>
        <w:spacing w:before="120" w:after="120" w:line="48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5.2 职业健康</w:t>
      </w:r>
    </w:p>
    <w:p w14:paraId="57649646"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5.2.1 乙方应按法律规定安排分包作业人员的劳动和休息时间，</w:t>
      </w:r>
      <w:r>
        <w:rPr>
          <w:rFonts w:ascii="仿宋_GB2312" w:eastAsia="仿宋_GB2312" w:hAnsi="仿宋_GB2312" w:cs="仿宋_GB2312" w:hint="eastAsia"/>
          <w:color w:val="000000"/>
          <w:sz w:val="28"/>
          <w:szCs w:val="28"/>
        </w:rPr>
        <w:lastRenderedPageBreak/>
        <w:t>保证其雇佣人员享有休息和休假的权利。</w:t>
      </w:r>
    </w:p>
    <w:p w14:paraId="48E5E587"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5.2.2 如果甲方提供住宿，则甲方应为乙方雇用的分包作业人员提供必要的临建板房。甲方应按工程所在地行政管理机关的标准和要求对分包作业人员的宿舍和食堂进行管理。</w:t>
      </w:r>
    </w:p>
    <w:p w14:paraId="36A34DAD"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5.2.3 乙方应按照行政管理机关的要求为外来务工人员办理暂住证等一切所需证件。</w:t>
      </w:r>
    </w:p>
    <w:p w14:paraId="31E7B353" w14:textId="77777777" w:rsidR="00184B54" w:rsidRDefault="00D70324">
      <w:pPr>
        <w:spacing w:before="120" w:after="120" w:line="48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5.3 环境保护</w:t>
      </w:r>
    </w:p>
    <w:p w14:paraId="20D749F3"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在合同履行期间，乙方应采取合理措施保护分包作业现场环境。对分包作业过程中可能引起的大气、水、噪音以及固体废物等污染采取具体可行的防范措施，确保符合甲方的环境管理体系目标和要求。乙方应当遵守甲方关于分包作业现场环境保护的要求。</w:t>
      </w:r>
    </w:p>
    <w:p w14:paraId="7E3CBE19"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乙方应承担因其原因引起的环境污染侵权损害赔偿责任，因上述环境污染引起纠纷而导致分包作业暂停的，由此增加的费用和（或）延误的工期由乙方承担。</w:t>
      </w:r>
    </w:p>
    <w:p w14:paraId="7B55C894" w14:textId="77777777" w:rsidR="00184B54" w:rsidRDefault="00D70324">
      <w:pPr>
        <w:spacing w:before="120" w:after="120" w:line="48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5.4 文明施工</w:t>
      </w:r>
    </w:p>
    <w:p w14:paraId="24FCCD94"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乙方应严格执行建设主管部门及环保、环卫、消防等有关部门对施工现场管理的规定及甲方的有关管理制度和CI标化工地标准，确保现场管理达标，创造标化工地。</w:t>
      </w:r>
    </w:p>
    <w:p w14:paraId="11676B54"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（1）按甲方的统一规划搭设临时设施，分类整齐堆放材料、机具，挂牌标识。</w:t>
      </w:r>
    </w:p>
    <w:p w14:paraId="478D30B5"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（2）按标化工地要求完成场地硬化覆盖，设置标牌，做好现场美化，做到每天工完场清，保持现场整洁。</w:t>
      </w:r>
    </w:p>
    <w:p w14:paraId="0E927CA1"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乙方进场后，派专人负责工作面及生活区卫生清理工作，并将垃圾清理装车运输到甲方指定位置满足甲方项目管理要求。否则，甲方有权安排其他人完成此项工作，相关费用由乙方承担。负责施工现场的垃圾清理、堆放、装车工作，做到工完场清。</w:t>
      </w:r>
    </w:p>
    <w:p w14:paraId="24C3DD0B"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（4）乙方施工现场人员服装，由甲方统一提供样式，或由甲方统一订制，费用由乙方承担。乙方应做好生活区管理，做好自身责任</w:t>
      </w:r>
      <w:r>
        <w:rPr>
          <w:rFonts w:ascii="仿宋_GB2312" w:eastAsia="仿宋_GB2312" w:hAnsi="仿宋_GB2312" w:cs="仿宋_GB2312" w:hint="eastAsia"/>
          <w:color w:val="000000"/>
          <w:sz w:val="28"/>
          <w:szCs w:val="28"/>
        </w:rPr>
        <w:lastRenderedPageBreak/>
        <w:t>区的治安保卫工作。</w:t>
      </w:r>
    </w:p>
    <w:p w14:paraId="0903BD73"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（5）按甲方要求设置消防设施，负责自用部分消防设施的费用。乙方负责该消防设施的维护、保管，损坏照价赔偿。</w:t>
      </w:r>
    </w:p>
    <w:p w14:paraId="6F879F12"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（6）因乙方原因文明施工、标化工地达不到要求，甲方有权要求乙方赔偿全部损失，并从乙方进度款中扣除安全文明施工费。</w:t>
      </w:r>
    </w:p>
    <w:p w14:paraId="40EE5B84" w14:textId="77777777" w:rsidR="00184B54" w:rsidRDefault="00D70324">
      <w:pPr>
        <w:spacing w:before="120" w:after="120" w:line="48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5.5 绿色施工</w:t>
      </w:r>
    </w:p>
    <w:p w14:paraId="1339B90A"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乙方必须遵守国家、当地政府部门的有关绿色施工的规定、标准和要求，定期对自有管理人员及劳务工人进行绿色施工法规、技术知识培训等，并接受相关单位的监督管理。</w:t>
      </w:r>
    </w:p>
    <w:p w14:paraId="287C5F32"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kern w:val="0"/>
          <w:sz w:val="28"/>
          <w:szCs w:val="28"/>
        </w:rPr>
        <w:t>乙方应建立绿色施工组织架构和绿色施工管理体系，设专人（工人数量不少于【5】人且必须满足管理要求）负责绿色施工管理工作，责任落实到人，并保证有效运行，真正做到“四节一环保”即：节水、节能、节地、节材和环境保护</w:t>
      </w:r>
      <w:r>
        <w:rPr>
          <w:rFonts w:ascii="仿宋_GB2312" w:eastAsia="仿宋_GB2312" w:hAnsi="仿宋_GB2312" w:cs="仿宋_GB2312" w:hint="eastAsia"/>
          <w:color w:val="000000"/>
          <w:sz w:val="28"/>
          <w:szCs w:val="28"/>
        </w:rPr>
        <w:t>。</w:t>
      </w:r>
    </w:p>
    <w:p w14:paraId="465CBB3C"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（1）建筑余料应合理使用：施工现场建筑余料要合理利用，如混凝土用于制作路牙石，预制过梁等，钢筋制作马镫，定位筋等；</w:t>
      </w:r>
    </w:p>
    <w:p w14:paraId="6E87BDDE"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（2）板材、块材等下脚料和撒落混凝土及砂浆应科学利用：下脚料等分规格后合理进行利用；</w:t>
      </w:r>
    </w:p>
    <w:p w14:paraId="688BDC04"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（3）混凝土养护和砂浆搅拌用水应合理，应有节水措施：混凝土养护宜采用覆膜养护或喷雾养护等节水措施；</w:t>
      </w:r>
    </w:p>
    <w:p w14:paraId="588474B8"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（4）管网和用水器具不应有渗漏：对管网及用水器具要定期进行检查维修；</w:t>
      </w:r>
    </w:p>
    <w:p w14:paraId="6C7EACEE"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（5）对施工现场的生产、生活、办公和主要耗能施工设备应设有节能的控制措施：主要耗能设备要有自动控制等相关控制措施，避免造成能源浪费；</w:t>
      </w:r>
    </w:p>
    <w:p w14:paraId="52BD0A7D"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（6）国家、行业、地方政府明令淘汰的施工设备、机具和产品不应使用：施工现场严禁使用国家命令淘汰的用能设备及生产工艺；</w:t>
      </w:r>
    </w:p>
    <w:p w14:paraId="39484A22"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（7）应采用节能型设施：现场临电设备、小型机具、照明灯具等应采用带有国家能源效率标示的产品；</w:t>
      </w:r>
    </w:p>
    <w:p w14:paraId="2550C355"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（8）临时用电应设置合理，管理制度应齐全并应落实到位：施工现场临时用电要规范，制定相关管理制度，有专人负责；</w:t>
      </w:r>
    </w:p>
    <w:p w14:paraId="26626A93"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（9）应采用能源利用效率高的施工机械设备：现场施工应选用功率与负载相匹配的施工机械设备；</w:t>
      </w:r>
    </w:p>
    <w:p w14:paraId="289F42F3"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（10）施工机具资源应共享：合理进行施工平面布置，塔吊、加工厂等要充分考虑多区域共同利用；</w:t>
      </w:r>
    </w:p>
    <w:p w14:paraId="00D82AF0"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（11）应定期监控重点耗能设备的能源利用情况，并有记录：塔吊、施工电梯等重点耗能设备要单独安装电表；</w:t>
      </w:r>
    </w:p>
    <w:p w14:paraId="7FF3F7AD"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（12）建筑材料的选用应缩短运输距离，减少能源消耗：500km以内的建筑材料用量占施工使用的建筑材料总重量的70%以上；</w:t>
      </w:r>
    </w:p>
    <w:p w14:paraId="4D71946B"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（13）应采用能耗少的施工工艺：改进施工工艺，节能降耗。如采用逆作法等，降低扬尘及噪音、减少材料消耗、避免使用大型设备能源；</w:t>
      </w:r>
    </w:p>
    <w:p w14:paraId="1957B9E5"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（14）应合理安排施工工序和施工进度：在既定施工目标条件下，做到均衡施工、流水施工。特别要避免突击赶工期造成的无序施工、人力物力财力浪费等现象。</w:t>
      </w:r>
    </w:p>
    <w:p w14:paraId="558344AE" w14:textId="77777777" w:rsidR="00184B54" w:rsidRDefault="00D70324">
      <w:pPr>
        <w:pStyle w:val="4"/>
        <w:ind w:leftChars="0" w:left="0" w:firstLineChars="200" w:firstLine="562"/>
        <w:rPr>
          <w:rFonts w:ascii="黑体" w:hAnsi="黑体" w:cs="黑体"/>
        </w:rPr>
      </w:pPr>
      <w:bookmarkStart w:id="57" w:name="_Toc1966"/>
      <w:r>
        <w:rPr>
          <w:rFonts w:ascii="黑体" w:hAnsi="黑体" w:cs="黑体" w:hint="eastAsia"/>
        </w:rPr>
        <w:t>6. 作业期限及进度</w:t>
      </w:r>
      <w:bookmarkEnd w:id="57"/>
    </w:p>
    <w:p w14:paraId="27EEB3C9" w14:textId="77777777" w:rsidR="00184B54" w:rsidRDefault="00D70324">
      <w:pPr>
        <w:spacing w:before="120" w:after="120" w:line="48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6.1 分包作业方案</w:t>
      </w:r>
    </w:p>
    <w:p w14:paraId="0B73E111"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6.1.1 甲方负责编制施工组织设计，在分包作业过程中，施工组织设计修订的，甲方应及时通知乙方。</w:t>
      </w:r>
    </w:p>
    <w:p w14:paraId="778E01BE"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6.1.2 乙方应当根据甲方要求及施工组织设计，编制及修订分包作业方案，分包作业方案应包括施工安排、施工进度计划、施工准备与资源配置计划、施工方法及工艺技术、各项管理计划（绿色施工、进度、质量、安全、成品保护等）、应急预案等。乙方应于开工前【7】天提供分包作业方案。</w:t>
      </w:r>
      <w:r>
        <w:rPr>
          <w:rFonts w:ascii="仿宋_GB2312" w:eastAsia="仿宋_GB2312" w:hAnsi="仿宋_GB2312" w:cs="仿宋_GB2312" w:hint="eastAsia"/>
          <w:kern w:val="0"/>
          <w:sz w:val="28"/>
          <w:szCs w:val="28"/>
        </w:rPr>
        <w:t>每延迟一天，支付违约金【5000】元。</w:t>
      </w:r>
      <w:r>
        <w:rPr>
          <w:rFonts w:ascii="仿宋_GB2312" w:eastAsia="仿宋_GB2312" w:hAnsi="仿宋_GB2312" w:cs="仿宋_GB2312" w:hint="eastAsia"/>
          <w:color w:val="000000"/>
          <w:sz w:val="28"/>
          <w:szCs w:val="28"/>
        </w:rPr>
        <w:t>如乙方未按甲方要求提供作业方案，甲方有权暂停支付进度款。</w:t>
      </w:r>
    </w:p>
    <w:p w14:paraId="1DE5DB8C" w14:textId="77777777" w:rsidR="00184B54" w:rsidRDefault="00D70324">
      <w:pPr>
        <w:spacing w:before="120" w:after="120" w:line="48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6.2 开始工作</w:t>
      </w:r>
    </w:p>
    <w:p w14:paraId="162457B6"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6.2.1 分包作业准备</w:t>
      </w:r>
    </w:p>
    <w:p w14:paraId="0B45B065"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合同当事人应按约定完成如下分包作业准备工作：</w:t>
      </w:r>
    </w:p>
    <w:p w14:paraId="0B8CCCEA"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（1）甲方负责工程测量定位、沉降观测、技术交底，组织图纸会审。</w:t>
      </w:r>
    </w:p>
    <w:p w14:paraId="339DE5A8"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（2）乙方应根据施工组织设计及分包作业方案，组织分包作业人员。</w:t>
      </w:r>
    </w:p>
    <w:p w14:paraId="4B801DCB"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6.2.2 分包作业通知</w:t>
      </w:r>
    </w:p>
    <w:p w14:paraId="0D03E4B1"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合同当事人应按照法律规定和合同约定获得分包作业所需的许可。甲方应在计划开始工作日期【7】天前向乙方发出分包作业通知，作业期限自分包作业通知中载明的开始工作日期起算。</w:t>
      </w:r>
    </w:p>
    <w:p w14:paraId="69691C03" w14:textId="77777777" w:rsidR="00184B54" w:rsidRDefault="00D70324">
      <w:pPr>
        <w:spacing w:before="120" w:after="120" w:line="48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6.3 作业期限延误</w:t>
      </w:r>
    </w:p>
    <w:p w14:paraId="00648466" w14:textId="77777777" w:rsidR="00184B54" w:rsidRDefault="00D70324">
      <w:pPr>
        <w:autoSpaceDE w:val="0"/>
        <w:autoSpaceDN w:val="0"/>
        <w:adjustRightInd w:val="0"/>
        <w:spacing w:line="480" w:lineRule="exact"/>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6.3.1 工期顺延</w:t>
      </w:r>
    </w:p>
    <w:p w14:paraId="2B37E059"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合同履行期间，因下列原因之一造成工期延误的，乙方有权要求工期相应顺延：</w:t>
      </w:r>
    </w:p>
    <w:p w14:paraId="19A67F04"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（1）建设单位书面认可的工期延误；</w:t>
      </w:r>
    </w:p>
    <w:p w14:paraId="236385A9"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（2）因不可抗力或甲方原因导致乙方不能正常施工，并经甲方【项目经理、项目总工、项目生产经理、项目商务经理】书面共同确认。</w:t>
      </w:r>
    </w:p>
    <w:p w14:paraId="3C0B69A1"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C00000"/>
          <w:sz w:val="28"/>
          <w:szCs w:val="28"/>
        </w:rPr>
      </w:pPr>
      <w:r>
        <w:rPr>
          <w:rFonts w:ascii="仿宋_GB2312" w:eastAsia="仿宋_GB2312" w:hAnsi="仿宋_GB2312" w:cs="仿宋_GB2312" w:hint="eastAsia"/>
          <w:kern w:val="0"/>
          <w:sz w:val="28"/>
          <w:szCs w:val="28"/>
        </w:rPr>
        <w:t>甲方同意顺延工期的，仅工期得到顺延，不进行任何费用补偿。</w:t>
      </w:r>
    </w:p>
    <w:p w14:paraId="1CE01909"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6.3.2</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工期顺延的申请</w:t>
      </w:r>
    </w:p>
    <w:p w14:paraId="5C2D360D"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当第6.3.1款所述事件发生后，乙方应在【5】日内以书面形式向甲方提交要求延期的通知，并在前述事件结束后【</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】日内提交详细报告。逾期未提交要求延期的通知或详细报告，则视为乙方放弃索赔工期的权利。</w:t>
      </w:r>
    </w:p>
    <w:p w14:paraId="4D7F6B03"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甲方应在收到乙方发出要求延期的通知或提交详细报告后的【14】日内，要求乙方进一步补充顺延工期的资料或确认顺延工期的天数。若乙方未在【5】日内补充要求的资料，则视为乙方放弃索赔工期的权利。</w:t>
      </w:r>
    </w:p>
    <w:p w14:paraId="2C392736"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6.3.</w:t>
      </w:r>
      <w:r>
        <w:rPr>
          <w:rFonts w:ascii="仿宋_GB2312" w:eastAsia="仿宋_GB2312" w:hAnsi="仿宋_GB2312" w:cs="仿宋_GB2312"/>
          <w:sz w:val="28"/>
          <w:szCs w:val="28"/>
        </w:rPr>
        <w:t xml:space="preserve">3 </w:t>
      </w:r>
      <w:r>
        <w:rPr>
          <w:rFonts w:ascii="仿宋_GB2312" w:eastAsia="仿宋_GB2312" w:hAnsi="仿宋_GB2312" w:cs="仿宋_GB2312" w:hint="eastAsia"/>
          <w:sz w:val="28"/>
          <w:szCs w:val="28"/>
        </w:rPr>
        <w:t>节点工期</w:t>
      </w:r>
    </w:p>
    <w:p w14:paraId="27A20348"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甲方根据合同约定工期</w:t>
      </w:r>
      <w:r>
        <w:rPr>
          <w:rFonts w:ascii="仿宋_GB2312" w:eastAsia="仿宋_GB2312" w:hAnsi="仿宋_GB2312" w:cs="仿宋_GB2312" w:hint="eastAsia"/>
          <w:kern w:val="0"/>
          <w:sz w:val="28"/>
          <w:szCs w:val="28"/>
        </w:rPr>
        <w:t>及施工组织设计</w:t>
      </w:r>
      <w:r>
        <w:rPr>
          <w:rFonts w:ascii="仿宋_GB2312" w:eastAsia="仿宋_GB2312" w:hAnsi="仿宋_GB2312" w:cs="仿宋_GB2312" w:hint="eastAsia"/>
          <w:sz w:val="28"/>
          <w:szCs w:val="28"/>
        </w:rPr>
        <w:t>编制节点工期，乙方必须严格按照甲方制定的节点工期要求组织施工，工程节点工期由甲乙双方在合同中约定或由甲方另行通知。</w:t>
      </w:r>
    </w:p>
    <w:p w14:paraId="0D64B1A2"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6.3.</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 xml:space="preserve"> 因甲方原因导致作业期限延误</w:t>
      </w:r>
    </w:p>
    <w:p w14:paraId="6AFF4A79"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因甲方原因未按计划开始工作日期开始工作的，甲方应按实际开始工作日期顺延作业期限，确保实际作业期限不低于合同约定的作业总日历天数。</w:t>
      </w:r>
    </w:p>
    <w:p w14:paraId="5ED8EDC1"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6.3.</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 xml:space="preserve"> 因乙方原因导致作业期限延误</w:t>
      </w:r>
    </w:p>
    <w:p w14:paraId="4325F13C"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因乙方原因造成节点工期或者分包合同工期延误的，乙方承担签约合同价【1】%/天的逾期违约金，如发生节点工期延误，逾期违约金于当期进度款扣除，乙方采取赶工措施</w:t>
      </w:r>
      <w:r>
        <w:rPr>
          <w:rFonts w:ascii="仿宋_GB2312" w:eastAsia="仿宋_GB2312" w:hAnsi="仿宋_GB2312" w:cs="仿宋_GB2312" w:hint="eastAsia"/>
          <w:kern w:val="0"/>
          <w:sz w:val="28"/>
          <w:szCs w:val="28"/>
        </w:rPr>
        <w:t>且合同工期无延误的</w:t>
      </w:r>
      <w:r>
        <w:rPr>
          <w:rFonts w:ascii="仿宋_GB2312" w:eastAsia="仿宋_GB2312" w:hAnsi="仿宋_GB2312" w:cs="仿宋_GB2312" w:hint="eastAsia"/>
          <w:sz w:val="28"/>
          <w:szCs w:val="28"/>
        </w:rPr>
        <w:t>，经乙方申请、甲方确认后返还。乙方支付逾期违约金后，不免除乙方继续完成分包作业及整改的义务。如果节点工期延误超过【7】天或分包合同工期延误超过【14】天，甲方有权单方解除合同，且乙方须向甲方支付签约合同价【10】%的违约金。</w:t>
      </w:r>
    </w:p>
    <w:p w14:paraId="21A468C2" w14:textId="77777777" w:rsidR="00184B54" w:rsidRDefault="00D70324">
      <w:pPr>
        <w:spacing w:before="120" w:after="120" w:line="48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6.4 分包作业暂停</w:t>
      </w:r>
    </w:p>
    <w:p w14:paraId="3B53ABC6"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6.4.1 由于政策变化、扬尘治理、不可抗力以及建设单位或甲乙双方原因等导致工程停建或缓建，使合同不能连续履行，乙方应妥善做好已完工程和已进场材料、设备的保护和移交工作，按甲方要求将自带机械和人员撤出施工现场；如需继续施工到安全部位的，乙方应按甲方指令将工程施工到安全部位。甲方应为乙方撤出现场提供必要的条件，及时做好已完工程的结算，并按合同约定支付已完工程款。</w:t>
      </w:r>
    </w:p>
    <w:p w14:paraId="13F1A7D8"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6.4.2 当工程具备复工条件时，甲方向乙方发出复工通知后，乙方应按照复工通知的要求复工，乙方应当无条件复工，超过【15】天乙方仍未复工的，甲方有权解除合同并要求乙方承担违约责任。</w:t>
      </w:r>
    </w:p>
    <w:p w14:paraId="38C0C5F0"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6.4.3 如在乙方没有全面履行完此分包合同义务之前，甲方与建设单位合同解除，甲方应当及时通知乙方，乙方接到通知后应尽快与</w:t>
      </w:r>
      <w:r>
        <w:rPr>
          <w:rFonts w:ascii="仿宋_GB2312" w:eastAsia="仿宋_GB2312" w:hAnsi="仿宋_GB2312" w:cs="仿宋_GB2312" w:hint="eastAsia"/>
          <w:sz w:val="28"/>
          <w:szCs w:val="28"/>
        </w:rPr>
        <w:lastRenderedPageBreak/>
        <w:t>甲方协商，解除或调整分包合同的内容，乙方及时做好已完工程的结算。无法施工的剩余分包内容工程，乙方放弃主张可得利益等权利。</w:t>
      </w:r>
    </w:p>
    <w:p w14:paraId="56765211" w14:textId="77777777" w:rsidR="00184B54" w:rsidRDefault="00D70324">
      <w:pPr>
        <w:spacing w:before="120" w:after="120" w:line="48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6.5 工作配合</w:t>
      </w:r>
    </w:p>
    <w:p w14:paraId="143733C4"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6.5.1 乙方按约定完成分包作业，必须由甲方或甲方的其他分包方配合时，甲方应配合乙方工作或协助乙方获得该其他分包方的配合。</w:t>
      </w:r>
    </w:p>
    <w:p w14:paraId="24C994A9"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6.5.2 甲方或甲方的其他分包方的工作必须由乙方配合时，乙方应按甲方的指示予以配合，否则由此造成的损失由乙方承担，并承担【3000】元/次的违约金。</w:t>
      </w:r>
    </w:p>
    <w:p w14:paraId="6458E28C" w14:textId="77777777" w:rsidR="00184B54" w:rsidRDefault="00D70324">
      <w:pPr>
        <w:pStyle w:val="4"/>
        <w:ind w:leftChars="0" w:left="0" w:firstLineChars="200" w:firstLine="562"/>
        <w:jc w:val="both"/>
        <w:rPr>
          <w:rFonts w:ascii="黑体" w:hAnsi="黑体" w:cs="黑体"/>
        </w:rPr>
      </w:pPr>
      <w:bookmarkStart w:id="58" w:name="_Toc9749"/>
      <w:r>
        <w:rPr>
          <w:rFonts w:ascii="黑体" w:hAnsi="黑体" w:cs="黑体" w:hint="eastAsia"/>
        </w:rPr>
        <w:t>7. 机具、设备及材料供应</w:t>
      </w:r>
      <w:bookmarkEnd w:id="58"/>
    </w:p>
    <w:p w14:paraId="40F7F5D1" w14:textId="77777777" w:rsidR="00184B54" w:rsidRDefault="00D70324">
      <w:pPr>
        <w:spacing w:before="120" w:after="120" w:line="48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7.1 机具、设备和材料供应计划</w:t>
      </w:r>
    </w:p>
    <w:p w14:paraId="039E2E6B"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7.1.1</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乙方应在收到甲方提供的施工组织设计之日起【14】天内，向甲方提交机具、设备、材料供应计划。</w:t>
      </w:r>
    </w:p>
    <w:p w14:paraId="66676A07"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7.1.2 上述供应计划经甲方确认后，甲乙双方各自应按供应计划要求的品种、规格、型号、质量、数量和供应时间等组织货源并及时运入场地。</w:t>
      </w:r>
    </w:p>
    <w:p w14:paraId="285B805C"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7.1.3 甲方提供的机具、设备应在安装调试完毕，确认运行良好后交付乙方使用，在进出场时，乙方必须参与验收。</w:t>
      </w:r>
    </w:p>
    <w:p w14:paraId="59581FE3"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7.1.</w:t>
      </w:r>
      <w:r>
        <w:rPr>
          <w:rFonts w:ascii="仿宋_GB2312" w:eastAsia="仿宋_GB2312" w:hAnsi="仿宋_GB2312" w:cs="仿宋_GB2312" w:hint="eastAsia"/>
          <w:sz w:val="28"/>
          <w:szCs w:val="28"/>
        </w:rPr>
        <w:t>4</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甲方提供的材料在进场时应由乙方负责验收，如材料的品种、规格、型号、质量、数量不符合要求，乙方应在验收时提出，否则，视为乙方认可甲方提供的材料符合要求，如果乙方再行提出其他要求，由此增加的费用和（或）延误的期限均由乙方承担。</w:t>
      </w:r>
    </w:p>
    <w:p w14:paraId="24CC38D5" w14:textId="77777777" w:rsidR="00184B54" w:rsidRDefault="00D70324">
      <w:pPr>
        <w:spacing w:before="120" w:after="120" w:line="48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7.2 大型机械、主要材料和周转性材料</w:t>
      </w:r>
    </w:p>
    <w:p w14:paraId="49AD1666"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7.2.1 大型机械、主要材料和周转性材料供应具体详见协议书中约定。</w:t>
      </w:r>
    </w:p>
    <w:p w14:paraId="10412ACA"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7.2.2 乙方材料验收人员需</w:t>
      </w:r>
      <w:r>
        <w:rPr>
          <w:rFonts w:ascii="仿宋_GB2312" w:eastAsia="仿宋_GB2312" w:hAnsi="仿宋_GB2312" w:cs="仿宋_GB2312" w:hint="eastAsia"/>
          <w:kern w:val="0"/>
          <w:sz w:val="28"/>
          <w:szCs w:val="28"/>
        </w:rPr>
        <w:t>向甲方</w:t>
      </w:r>
      <w:r>
        <w:rPr>
          <w:rFonts w:ascii="仿宋_GB2312" w:eastAsia="仿宋_GB2312" w:hAnsi="仿宋_GB2312" w:cs="仿宋_GB2312" w:hint="eastAsia"/>
          <w:sz w:val="28"/>
          <w:szCs w:val="28"/>
        </w:rPr>
        <w:t>提供乙方单位的授权委托书，此委托书由甲方保存。</w:t>
      </w:r>
    </w:p>
    <w:p w14:paraId="2F1331CB"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7.2.3 甲方供应的材料设备属甲方所有，只供本合同分包作业范</w:t>
      </w:r>
      <w:r>
        <w:rPr>
          <w:rFonts w:ascii="仿宋_GB2312" w:eastAsia="仿宋_GB2312" w:hAnsi="仿宋_GB2312" w:cs="仿宋_GB2312" w:hint="eastAsia"/>
          <w:sz w:val="28"/>
          <w:szCs w:val="28"/>
        </w:rPr>
        <w:lastRenderedPageBreak/>
        <w:t>围内工程专用，乙方不能挪作它用或擅自处理（包括边角余料）。施工节余材料，废旧材料、边角余料由乙方负责回收至指定地点，归甲方所有,若乙方不按照甲方要求送回至甲方指定地点，甲方将以采购价上浮【10】%的价格调拨给乙方，或由乙方承担甲方自行收回所使用的机械、人工等费用。</w:t>
      </w:r>
    </w:p>
    <w:p w14:paraId="0E6A0B3F"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7.2.4 甲方供料由乙方按进度计划提前【20】天报材料进场计划，甲方按审定的计划供应。因计划不及时、不准确，造成乙方停工、窝工责任由乙方承担。</w:t>
      </w:r>
    </w:p>
    <w:p w14:paraId="153E22D7" w14:textId="77777777" w:rsidR="00184B54" w:rsidRDefault="00D70324">
      <w:pPr>
        <w:spacing w:before="120" w:after="120" w:line="48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7.3 低值易耗材料和小型机械</w:t>
      </w:r>
    </w:p>
    <w:p w14:paraId="0BCB595E"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低值易耗材料和小型机械供应，详见协议书中约定。除甲方供应外，分包作业所需的其他低值易耗零星材料及小型机械，均由乙方自行提供。</w:t>
      </w:r>
    </w:p>
    <w:p w14:paraId="133014A9" w14:textId="77777777" w:rsidR="00184B54" w:rsidRDefault="00D70324">
      <w:pPr>
        <w:spacing w:before="120" w:after="120" w:line="48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7.4 乙方的保管义务</w:t>
      </w:r>
    </w:p>
    <w:p w14:paraId="36956300"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乙方应妥善保管、合理使用甲方供应的机具、设备、材料，并接受甲方随时检查其机具、设备、材料的保管、使用情况，保管费用由乙方承担。因乙方保管不善、不合理使用造成机具、设备、材料丢失、损毁的，乙方应负责赔偿，并承担因此造成的作业期限延误等责任。</w:t>
      </w:r>
    </w:p>
    <w:p w14:paraId="1C03B50B" w14:textId="77777777" w:rsidR="00184B54" w:rsidRDefault="00D70324">
      <w:pPr>
        <w:spacing w:before="120" w:after="120" w:line="48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7.5 甲方供应设备、材料的合理损耗</w:t>
      </w:r>
    </w:p>
    <w:p w14:paraId="554529C2"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甲方提供设备及供应材料，乙方本合同约定损耗的范围内对设备、材料进行合理使用。超出约定损耗率范围之外的设备、材料用量，由乙方全部赔偿，价格按甲方购买价格加价10%计取，在进度款中扣除。</w:t>
      </w:r>
    </w:p>
    <w:p w14:paraId="595FCB3F" w14:textId="77777777" w:rsidR="00184B54" w:rsidRDefault="00D70324">
      <w:pPr>
        <w:pStyle w:val="4"/>
        <w:ind w:leftChars="0" w:left="0" w:firstLineChars="200" w:firstLine="562"/>
        <w:jc w:val="both"/>
        <w:rPr>
          <w:rFonts w:ascii="黑体" w:hAnsi="黑体" w:cs="黑体"/>
        </w:rPr>
      </w:pPr>
      <w:bookmarkStart w:id="59" w:name="_Toc10553"/>
      <w:r>
        <w:rPr>
          <w:rFonts w:ascii="黑体" w:hAnsi="黑体" w:cs="黑体" w:hint="eastAsia"/>
        </w:rPr>
        <w:t>8. 分包作业变化</w:t>
      </w:r>
      <w:bookmarkEnd w:id="59"/>
    </w:p>
    <w:p w14:paraId="4B050C93" w14:textId="77777777" w:rsidR="00184B54" w:rsidRDefault="00D70324">
      <w:pPr>
        <w:spacing w:before="120" w:after="120" w:line="48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8.1 分包作业变化的情形</w:t>
      </w:r>
    </w:p>
    <w:p w14:paraId="1BC03155"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乙方按照甲方发出的设计变更通知及有关要求，进行施工，未经甲方事先书面同意，乙方不得擅自调整分包作业范围。由乙方擅自变更或未按照甲方设计变更通知进行施工造成的费用增加和由此导致</w:t>
      </w:r>
      <w:r>
        <w:rPr>
          <w:rFonts w:ascii="仿宋_GB2312" w:eastAsia="仿宋_GB2312" w:hAnsi="仿宋_GB2312" w:cs="仿宋_GB2312" w:hint="eastAsia"/>
          <w:sz w:val="28"/>
          <w:szCs w:val="28"/>
        </w:rPr>
        <w:lastRenderedPageBreak/>
        <w:t>甲方的直接损失，由乙方承担，延误的工期不予顺延。</w:t>
      </w:r>
    </w:p>
    <w:p w14:paraId="373139C2" w14:textId="77777777" w:rsidR="00184B54" w:rsidRDefault="00D70324">
      <w:pPr>
        <w:spacing w:before="120" w:after="120" w:line="48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8.2 分包作业变化的通知</w:t>
      </w:r>
    </w:p>
    <w:p w14:paraId="7681A3EF"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施工中如发生对原工作内容进行变更，甲方应提前【1】天以书面形式向乙方发出变更通知，并提供变更的相应图纸和说明。</w:t>
      </w:r>
    </w:p>
    <w:p w14:paraId="667B0D92"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乙方应依据自己的专业性提出合理化建议。乙方提出合理化建议的，应向甲方提交合理化建议说明，说明建议的内容、理由以及实施该建议对合同价格和工期的影响。甲方应在收到乙方的合理化建议后【7】天内审批完毕。合理化建议经甲方批准的，甲方应及时发出变更通知。</w:t>
      </w:r>
    </w:p>
    <w:p w14:paraId="19C47CB9" w14:textId="77777777" w:rsidR="00184B54" w:rsidRDefault="00D70324">
      <w:pPr>
        <w:spacing w:before="120" w:after="120" w:line="480" w:lineRule="exact"/>
        <w:ind w:firstLineChars="200" w:firstLine="562"/>
        <w:outlineLvl w:val="0"/>
        <w:rPr>
          <w:rFonts w:ascii="仿宋_GB2312" w:eastAsia="仿宋_GB2312" w:hAnsi="仿宋_GB2312" w:cs="仿宋_GB2312"/>
          <w:b/>
          <w:color w:val="000000"/>
          <w:sz w:val="28"/>
          <w:szCs w:val="28"/>
        </w:rPr>
      </w:pPr>
      <w:r>
        <w:rPr>
          <w:rFonts w:ascii="黑体" w:eastAsia="黑体" w:hAnsi="黑体" w:cs="黑体" w:hint="eastAsia"/>
          <w:b/>
          <w:bCs/>
          <w:color w:val="000000"/>
          <w:sz w:val="28"/>
          <w:szCs w:val="28"/>
        </w:rPr>
        <w:t>8.3 分包作业变化估价</w:t>
      </w:r>
    </w:p>
    <w:p w14:paraId="21F18127"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8.3.1 分包作业变化估价原则</w:t>
      </w:r>
    </w:p>
    <w:p w14:paraId="48F474A2"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①已标价工程量清单或预算书有相同项目的，按照相同项目单价认定；</w:t>
      </w:r>
    </w:p>
    <w:p w14:paraId="652B3EEB"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②已标价工程量清单或预算书中无相同项目，但有类似项目的，参照类似项目的单价认定；</w:t>
      </w:r>
    </w:p>
    <w:p w14:paraId="4719B5EE"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③合同中既无可执行的，又没有类似参照执行的，由乙方报送费用，甲方审核确认。</w:t>
      </w:r>
    </w:p>
    <w:p w14:paraId="40654F44"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8.3.2 分包作业变化估价程序</w:t>
      </w:r>
    </w:p>
    <w:p w14:paraId="099EBB73"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当分包作业变化且合同中没有相应实物的合同单价或者其他原因造成需要办理经济签证时，严格按照甲方程序办理签证。</w:t>
      </w:r>
    </w:p>
    <w:p w14:paraId="2989D2CA"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【（1）分包签证使用甲方分包签证管理流程进行审核审批， 包括但不限于零星点工、 零星工程、 CI工程、 零星机械使用、 材料搬运卸货等。</w:t>
      </w:r>
    </w:p>
    <w:p w14:paraId="27686913"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（2）按照先审批指令单后施工的原则， 分包签证必须下达指令</w:t>
      </w:r>
    </w:p>
    <w:p w14:paraId="6B93C1A3" w14:textId="77777777" w:rsidR="00184B54" w:rsidRDefault="00D70324">
      <w:pPr>
        <w:autoSpaceDE w:val="0"/>
        <w:autoSpaceDN w:val="0"/>
        <w:adjustRightIn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单、 申报和审批。 要求一事一签， 签证资料必须由指令单、 签证单、带水印照片（最少【3】张）、扣工单（若有）组成，缺一不可，</w:t>
      </w:r>
    </w:p>
    <w:p w14:paraId="1E786BD9" w14:textId="77777777" w:rsidR="00184B54" w:rsidRDefault="00D70324">
      <w:pPr>
        <w:autoSpaceDE w:val="0"/>
        <w:autoSpaceDN w:val="0"/>
        <w:adjustRightIn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否则视为无效签证。</w:t>
      </w:r>
    </w:p>
    <w:p w14:paraId="0CCE3163"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（3）签证必须注明工作量、工作时间、工作人数，若指令事件</w:t>
      </w:r>
    </w:p>
    <w:p w14:paraId="5D49565D" w14:textId="77777777" w:rsidR="00184B54" w:rsidRDefault="00D70324">
      <w:pPr>
        <w:autoSpaceDE w:val="0"/>
        <w:autoSpaceDN w:val="0"/>
        <w:adjustRightIn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可以按工程量计算，则需附图，附图须经甲方签证经办人、商务经理、</w:t>
      </w:r>
    </w:p>
    <w:p w14:paraId="61831EDA" w14:textId="77777777" w:rsidR="00184B54" w:rsidRDefault="00D70324">
      <w:pPr>
        <w:autoSpaceDE w:val="0"/>
        <w:autoSpaceDN w:val="0"/>
        <w:adjustRightIn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项目生产经理，项目经理四人签字确认。</w:t>
      </w:r>
    </w:p>
    <w:p w14:paraId="7E436EB4"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 签证作为分包结算依据。</w:t>
      </w:r>
    </w:p>
    <w:p w14:paraId="7BFAE39A"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 结算时， 甲方有权扣除不符合本合同约定的分包经济签证</w:t>
      </w:r>
      <w:r>
        <w:rPr>
          <w:rFonts w:ascii="仿宋" w:eastAsia="仿宋" w:hAnsi="仿宋" w:cs="仿宋"/>
          <w:color w:val="000000"/>
          <w:sz w:val="28"/>
          <w:szCs w:val="28"/>
        </w:rPr>
        <w:t>签字不全的签证单； 签证内容与指令单内容不符的签证单； 指令内容模糊指令单等。</w:t>
      </w:r>
      <w:r>
        <w:rPr>
          <w:rFonts w:ascii="宋体" w:hAnsi="宋体" w:cs="宋体"/>
          <w:sz w:val="24"/>
        </w:rPr>
        <w:t xml:space="preserve"> </w:t>
      </w:r>
    </w:p>
    <w:p w14:paraId="62FA80A8"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 单份一次性零星用工超过【160】小时或增加工作内容、 改变合同单价、合同单价没有、涉及金额大于【5000】元的经济签证，必须经过甲方分公司总经济师审批；单份单项金额度【1】万元以上的，须经过甲方公司商务管理部经理审核；单份签证【5】万元以上的经济签证， 须经过甲方公司总经济师审批。</w:t>
      </w:r>
    </w:p>
    <w:p w14:paraId="3F2694A8"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（7）发生签证事件后2天内办理签证手续， 否则视为分包人放弃，不予办理。</w:t>
      </w:r>
    </w:p>
    <w:p w14:paraId="4621D2E3"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 所有项目分包经济签证实行月清月结制度，每月必须保证清理一次， 次月5日前形成上月签证结算台账，台账由甲方现场代表、项目商务经理联签，乙方的授权委托人签字并加盖印章确认。】</w:t>
      </w:r>
    </w:p>
    <w:p w14:paraId="1AA430D9"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sz w:val="28"/>
          <w:szCs w:val="28"/>
        </w:rPr>
        <w:t xml:space="preserve">.3.3 </w:t>
      </w:r>
      <w:r>
        <w:rPr>
          <w:rFonts w:ascii="仿宋_GB2312" w:eastAsia="仿宋_GB2312" w:hAnsi="仿宋_GB2312" w:cs="仿宋_GB2312" w:hint="eastAsia"/>
          <w:sz w:val="28"/>
          <w:szCs w:val="28"/>
        </w:rPr>
        <w:t>变更费用的支付</w:t>
      </w:r>
    </w:p>
    <w:p w14:paraId="27F2BB44"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合同外的增减部分在依据充足情况下，随中间进度报量一并提交。签证金额的支付时间由双方另行约定。</w:t>
      </w:r>
    </w:p>
    <w:p w14:paraId="2606EFA7" w14:textId="77777777" w:rsidR="00184B54" w:rsidRDefault="00D70324">
      <w:pPr>
        <w:spacing w:before="120" w:after="120" w:line="480" w:lineRule="exact"/>
        <w:ind w:firstLineChars="200" w:firstLine="562"/>
        <w:outlineLvl w:val="0"/>
        <w:rPr>
          <w:rFonts w:ascii="仿宋_GB2312" w:eastAsia="仿宋_GB2312" w:hAnsi="仿宋_GB2312" w:cs="仿宋_GB2312"/>
          <w:b/>
          <w:color w:val="000000"/>
          <w:sz w:val="28"/>
          <w:szCs w:val="28"/>
        </w:rPr>
      </w:pPr>
      <w:r>
        <w:rPr>
          <w:rFonts w:ascii="黑体" w:eastAsia="黑体" w:hAnsi="黑体" w:cs="黑体" w:hint="eastAsia"/>
          <w:b/>
          <w:bCs/>
          <w:color w:val="000000"/>
          <w:sz w:val="28"/>
          <w:szCs w:val="28"/>
        </w:rPr>
        <w:t>8.4 分包作业变化引起的作业期限调整</w:t>
      </w:r>
    </w:p>
    <w:p w14:paraId="7324AC3C"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由甲方原因造成的变更导致合同价款的增加，由甲方承担，延误的工期相应顺延；因变更减少工程量，合同价款应相应减少，工期相应调整。</w:t>
      </w:r>
    </w:p>
    <w:p w14:paraId="60F08071"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由乙方原因造成的变更费用和由此导致甲方的直接损失，由乙方承担，延误的工期不予顺延。</w:t>
      </w:r>
    </w:p>
    <w:p w14:paraId="057C58A1" w14:textId="77777777" w:rsidR="00184B54" w:rsidRDefault="00D70324">
      <w:pPr>
        <w:spacing w:before="120" w:after="120" w:line="48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8.5 临时性用工劳务</w:t>
      </w:r>
    </w:p>
    <w:p w14:paraId="0E60C958"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临时性用工劳务是指未包括在合同约定的分包作业范围之内的零星用工。甲方要求乙方提供临时性用工劳务的，甲方应当提前向乙</w:t>
      </w:r>
      <w:r>
        <w:rPr>
          <w:rFonts w:ascii="仿宋_GB2312" w:eastAsia="仿宋_GB2312" w:hAnsi="仿宋_GB2312" w:cs="仿宋_GB2312" w:hint="eastAsia"/>
          <w:sz w:val="28"/>
          <w:szCs w:val="28"/>
        </w:rPr>
        <w:lastRenderedPageBreak/>
        <w:t>方发出指示，乙方应当按照甲方的指示按时组织分包作业人员进场。临时性用工结束后，乙方提交结算时应提供所涉及全部工人的工人工资付清证明资料及承诺书，否则甲方不予认可，如发生工人工资纠纷，乙方自行承担相应责任。</w:t>
      </w:r>
    </w:p>
    <w:p w14:paraId="3218F8EE" w14:textId="77777777" w:rsidR="00184B54" w:rsidRDefault="00D70324">
      <w:pPr>
        <w:pStyle w:val="4"/>
        <w:ind w:leftChars="0" w:left="0" w:firstLineChars="200" w:firstLine="562"/>
        <w:jc w:val="both"/>
        <w:rPr>
          <w:rFonts w:ascii="黑体" w:hAnsi="黑体" w:cs="黑体"/>
        </w:rPr>
      </w:pPr>
      <w:bookmarkStart w:id="60" w:name="_Toc24496"/>
      <w:r>
        <w:rPr>
          <w:rFonts w:ascii="黑体" w:hAnsi="黑体" w:cs="黑体" w:hint="eastAsia"/>
        </w:rPr>
        <w:t>9. 分包作业价格调整</w:t>
      </w:r>
      <w:bookmarkEnd w:id="60"/>
    </w:p>
    <w:p w14:paraId="031292A3"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合同分包作业价格由乙方根据自身企业情况确定，包干单价是乙方结合图纸、现场条件、招标文件及附件合同、国家现行的材料工艺标准规范、工程规范和技术说明、甲方与建设单位的总承包合同等综合进行理解所确定的单价，已考虑一切风险因素。任何情况下，乙方在投标前已勘察现场及熟悉施工图纸等，实际施工时不能以对现场或图纸不熟，或者以清单未描述或内容描述不全面等为由要求调整合同单价，也不因施工期内市场材料价格、人工价格、政府收费、政府政策性调整等因素造成价格的变动而要求调整单价，且乙方已综合考虑由于甲方或建设单位图纸变更对合同单价造成的影响，及由于甲方要求施工工程量增加或减少对招标工程量及合同总造价的影响，综合单价（含税）均不得以任何理由要求调整。合同一经签订，乙方应诚信履约。</w:t>
      </w:r>
    </w:p>
    <w:p w14:paraId="7A903853"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如出现乙方要求增加任何费用的情况，视为乙方违约，甲方有权按分包工程签约合同价的【10】%处以惩罚性违约金；给甲方造成损失的，由乙方承担所有给甲方造成的相关损失，由此造成的影响由乙方自负，且甲方有权单方解除合同。</w:t>
      </w:r>
    </w:p>
    <w:p w14:paraId="09CDC271" w14:textId="77777777" w:rsidR="00184B54" w:rsidRDefault="00D70324">
      <w:pPr>
        <w:pStyle w:val="4"/>
        <w:ind w:leftChars="0" w:left="0" w:firstLineChars="200" w:firstLine="562"/>
        <w:jc w:val="both"/>
        <w:rPr>
          <w:rFonts w:ascii="黑体" w:hAnsi="黑体" w:cs="黑体"/>
        </w:rPr>
      </w:pPr>
      <w:bookmarkStart w:id="61" w:name="_Toc11220"/>
      <w:r>
        <w:rPr>
          <w:rFonts w:ascii="黑体" w:hAnsi="黑体" w:cs="黑体" w:hint="eastAsia"/>
        </w:rPr>
        <w:t>10. 合同价格形式</w:t>
      </w:r>
      <w:bookmarkEnd w:id="61"/>
    </w:p>
    <w:p w14:paraId="35A91E07"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详见协议书中约定。</w:t>
      </w:r>
    </w:p>
    <w:p w14:paraId="33F1B621" w14:textId="77777777" w:rsidR="00184B54" w:rsidRDefault="00D70324">
      <w:pPr>
        <w:pStyle w:val="4"/>
        <w:ind w:leftChars="0" w:left="0" w:firstLineChars="200" w:firstLine="562"/>
        <w:jc w:val="both"/>
        <w:rPr>
          <w:rFonts w:ascii="黑体" w:hAnsi="黑体" w:cs="黑体"/>
        </w:rPr>
      </w:pPr>
      <w:bookmarkStart w:id="62" w:name="_Toc11066"/>
      <w:r>
        <w:rPr>
          <w:rFonts w:ascii="黑体" w:hAnsi="黑体" w:cs="黑体" w:hint="eastAsia"/>
        </w:rPr>
        <w:t>11. 分包作业计量与支付</w:t>
      </w:r>
      <w:bookmarkEnd w:id="62"/>
    </w:p>
    <w:p w14:paraId="5AE4E3AF" w14:textId="77777777" w:rsidR="00184B54" w:rsidRDefault="00D70324">
      <w:pPr>
        <w:spacing w:before="120" w:after="120" w:line="48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11.1 分包作业的计量</w:t>
      </w:r>
    </w:p>
    <w:p w14:paraId="19FF864B"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11.1.1 计量原则和计量周期</w:t>
      </w:r>
    </w:p>
    <w:p w14:paraId="7ACFBD4A"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分包作业工作量计算规则详见合同协议书。</w:t>
      </w:r>
    </w:p>
    <w:p w14:paraId="0E9DBC1E" w14:textId="77777777" w:rsidR="00184B54" w:rsidRDefault="00D70324">
      <w:pPr>
        <w:autoSpaceDE w:val="0"/>
        <w:autoSpaceDN w:val="0"/>
        <w:adjustRightInd w:val="0"/>
        <w:spacing w:line="480" w:lineRule="exact"/>
        <w:ind w:firstLineChars="200" w:firstLine="560"/>
        <w:jc w:val="left"/>
        <w:rPr>
          <w:rFonts w:eastAsia="仿宋_GB2312"/>
          <w:kern w:val="0"/>
          <w:sz w:val="28"/>
          <w:szCs w:val="28"/>
        </w:rPr>
      </w:pPr>
      <w:r>
        <w:rPr>
          <w:rFonts w:ascii="仿宋_GB2312" w:eastAsia="仿宋_GB2312" w:hAnsi="仿宋_GB2312" w:cs="仿宋_GB2312" w:hint="eastAsia"/>
          <w:sz w:val="28"/>
          <w:szCs w:val="28"/>
        </w:rPr>
        <w:lastRenderedPageBreak/>
        <w:t xml:space="preserve">11.1.2 </w:t>
      </w:r>
      <w:r>
        <w:rPr>
          <w:rFonts w:eastAsia="仿宋_GB2312"/>
          <w:kern w:val="0"/>
          <w:sz w:val="28"/>
          <w:szCs w:val="28"/>
        </w:rPr>
        <w:t>施工图预算</w:t>
      </w:r>
    </w:p>
    <w:p w14:paraId="544684AB" w14:textId="77777777" w:rsidR="00184B54" w:rsidRDefault="00D70324">
      <w:pPr>
        <w:autoSpaceDE w:val="0"/>
        <w:autoSpaceDN w:val="0"/>
        <w:adjustRightInd w:val="0"/>
        <w:spacing w:line="480" w:lineRule="exact"/>
        <w:ind w:firstLineChars="200" w:firstLine="560"/>
        <w:jc w:val="left"/>
        <w:rPr>
          <w:rFonts w:ascii="仿宋_GB2312" w:eastAsia="仿宋_GB2312" w:hAnsi="仿宋_GB2312" w:cs="仿宋_GB2312"/>
          <w:sz w:val="28"/>
          <w:szCs w:val="28"/>
        </w:rPr>
      </w:pPr>
      <w:r>
        <w:rPr>
          <w:rFonts w:eastAsia="仿宋_GB2312"/>
          <w:kern w:val="0"/>
          <w:sz w:val="28"/>
          <w:szCs w:val="28"/>
        </w:rPr>
        <w:t>乙方收到施工图纸后【</w:t>
      </w:r>
      <w:r>
        <w:rPr>
          <w:rFonts w:eastAsia="仿宋_GB2312" w:hint="eastAsia"/>
          <w:kern w:val="0"/>
          <w:sz w:val="28"/>
          <w:szCs w:val="28"/>
        </w:rPr>
        <w:t>/</w:t>
      </w:r>
      <w:r>
        <w:rPr>
          <w:rFonts w:eastAsia="仿宋_GB2312"/>
          <w:kern w:val="0"/>
          <w:sz w:val="28"/>
          <w:szCs w:val="28"/>
        </w:rPr>
        <w:t>】天内报送施工图预算，甲方【</w:t>
      </w:r>
      <w:r>
        <w:rPr>
          <w:rFonts w:eastAsia="仿宋_GB2312" w:hint="eastAsia"/>
          <w:kern w:val="0"/>
          <w:sz w:val="28"/>
          <w:szCs w:val="28"/>
        </w:rPr>
        <w:t>/</w:t>
      </w:r>
      <w:r>
        <w:rPr>
          <w:rFonts w:eastAsia="仿宋_GB2312"/>
          <w:kern w:val="0"/>
          <w:sz w:val="28"/>
          <w:szCs w:val="28"/>
        </w:rPr>
        <w:t>】天内完成审核，经甲方项部审核的施工图预算值作为支付乙方分包工程进度款的上限值。施工过程中发生变化应进行调整。未编报的工程量，甲方有权暂停付款；超出施工图预算范围外的工程量，甲方有权不予计价、不予付款。</w:t>
      </w:r>
    </w:p>
    <w:p w14:paraId="305C6FAF"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11.1.3 计量程序</w:t>
      </w:r>
    </w:p>
    <w:p w14:paraId="65356510"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（1）乙方每月【 </w:t>
      </w:r>
      <w:r>
        <w:rPr>
          <w:rFonts w:ascii="仿宋_GB2312" w:eastAsia="仿宋_GB2312" w:hAnsi="仿宋_GB2312" w:cs="仿宋_GB2312"/>
          <w:sz w:val="28"/>
          <w:szCs w:val="28"/>
        </w:rPr>
        <w:t>15</w:t>
      </w:r>
      <w:r>
        <w:rPr>
          <w:rFonts w:ascii="仿宋_GB2312" w:eastAsia="仿宋_GB2312" w:hAnsi="仿宋_GB2312" w:cs="仿宋_GB2312" w:hint="eastAsia"/>
          <w:sz w:val="28"/>
          <w:szCs w:val="28"/>
        </w:rPr>
        <w:t xml:space="preserve"> 】日向甲方上报已完工程量计算书，并填报《分包报量审核报告》，并经甲方项目商务部审核后仅可用于支付工程进度款，不得作为最终结算的依据。</w:t>
      </w:r>
    </w:p>
    <w:p w14:paraId="4C730482"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eastAsia="仿宋_GB2312" w:hint="eastAsia"/>
          <w:kern w:val="0"/>
          <w:sz w:val="28"/>
          <w:szCs w:val="28"/>
        </w:rPr>
        <w:t>乙方所报工程量为上月【</w:t>
      </w:r>
      <w:r>
        <w:rPr>
          <w:rFonts w:eastAsia="仿宋_GB2312" w:hint="eastAsia"/>
          <w:kern w:val="0"/>
          <w:sz w:val="28"/>
          <w:szCs w:val="28"/>
        </w:rPr>
        <w:t>16</w:t>
      </w:r>
      <w:r>
        <w:rPr>
          <w:rFonts w:eastAsia="仿宋_GB2312" w:hint="eastAsia"/>
          <w:kern w:val="0"/>
          <w:sz w:val="28"/>
          <w:szCs w:val="28"/>
        </w:rPr>
        <w:t>】日至本月【</w:t>
      </w:r>
      <w:r>
        <w:rPr>
          <w:rFonts w:eastAsia="仿宋_GB2312" w:hint="eastAsia"/>
          <w:kern w:val="0"/>
          <w:sz w:val="28"/>
          <w:szCs w:val="28"/>
        </w:rPr>
        <w:t>15</w:t>
      </w:r>
      <w:r>
        <w:rPr>
          <w:rFonts w:eastAsia="仿宋_GB2312" w:hint="eastAsia"/>
          <w:kern w:val="0"/>
          <w:sz w:val="28"/>
          <w:szCs w:val="28"/>
        </w:rPr>
        <w:t>】日完成的工作内容，必须有乙方现场代表签字、盖章，过程付款资料及报量单均应连续编号。</w:t>
      </w:r>
    </w:p>
    <w:p w14:paraId="7380C611"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（3）乙方每月报量中的安全措施费，可根据月度考核情况单独计量，由项目安全工程师、专业工程师、安全总监、商务经理、甲方现场代表进行审核，按乙方实际投入情况计取费用。</w:t>
      </w:r>
    </w:p>
    <w:p w14:paraId="2E3B6806"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（4）如分包计量超过合同额【10%】的，应及时签订补充协议，如不签订补充协议，增加部分暂不予计量。</w:t>
      </w:r>
    </w:p>
    <w:p w14:paraId="38126CBF" w14:textId="77777777" w:rsidR="00184B54" w:rsidRDefault="00D70324">
      <w:pPr>
        <w:spacing w:before="120" w:after="120" w:line="48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11.2 合同价款支付</w:t>
      </w:r>
    </w:p>
    <w:p w14:paraId="35E2A890"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具体支付比例及支付方式详见协议书中约定。</w:t>
      </w:r>
    </w:p>
    <w:p w14:paraId="53697999" w14:textId="77777777" w:rsidR="00184B54" w:rsidRDefault="00D70324">
      <w:pPr>
        <w:pStyle w:val="4"/>
        <w:ind w:leftChars="0" w:left="0" w:firstLineChars="200" w:firstLine="562"/>
        <w:jc w:val="both"/>
        <w:rPr>
          <w:rFonts w:ascii="黑体" w:hAnsi="黑体" w:cs="黑体"/>
        </w:rPr>
      </w:pPr>
      <w:bookmarkStart w:id="63" w:name="_Toc10817"/>
      <w:r>
        <w:rPr>
          <w:rFonts w:ascii="黑体" w:hAnsi="黑体" w:cs="黑体" w:hint="eastAsia"/>
        </w:rPr>
        <w:t>12. 验收与交付</w:t>
      </w:r>
      <w:bookmarkEnd w:id="63"/>
    </w:p>
    <w:p w14:paraId="106AC1E5" w14:textId="77777777" w:rsidR="00184B54" w:rsidRDefault="00D70324">
      <w:pPr>
        <w:spacing w:before="120" w:after="120" w:line="48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12.1 分包作业质量</w:t>
      </w:r>
    </w:p>
    <w:p w14:paraId="6A9D2377"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12.1.1 乙方应确保所完成分包作业符合合同约定的质量标准。甲方有作业规范要求的，乙方的分包作业还应当满足甲方的作业规范要求。</w:t>
      </w:r>
    </w:p>
    <w:p w14:paraId="29666BB1"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12.1.2 甲方有权随时对乙方实施的分包作业进行监督检查，确保分包作业质量，并对存在的质量隐患提出整改要求，乙方应当及时</w:t>
      </w:r>
      <w:r>
        <w:rPr>
          <w:rFonts w:ascii="仿宋_GB2312" w:eastAsia="仿宋_GB2312" w:hAnsi="仿宋_GB2312" w:cs="仿宋_GB2312" w:hint="eastAsia"/>
          <w:sz w:val="28"/>
          <w:szCs w:val="28"/>
        </w:rPr>
        <w:lastRenderedPageBreak/>
        <w:t>完成整改。</w:t>
      </w:r>
    </w:p>
    <w:p w14:paraId="593E2883" w14:textId="77777777" w:rsidR="00184B54" w:rsidRDefault="00D70324">
      <w:pPr>
        <w:spacing w:before="120" w:after="120" w:line="48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12.2 参加检验与验收</w:t>
      </w:r>
    </w:p>
    <w:p w14:paraId="40A500CF"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乙方应按照甲方的书面指示，参加与其分包作业有关的分部分项工程的验收，并承担相应部分的整改责任。</w:t>
      </w:r>
    </w:p>
    <w:p w14:paraId="151CC92A"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12.2.1</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质量检查：乙方应当建立质量管理体系，坚持自检、互检、交接检制度，并为检验提供便利条件，随时接受甲方现场代表和委派人员以及各级质检部门的检查、检验，并按要求返工、修改，承担由自身原因导致的返工、修改费用。</w:t>
      </w:r>
    </w:p>
    <w:p w14:paraId="0C5DFA12"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12.2.2</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隐蔽工程验收：乙方应在自检合格后，验收【48】小时前通知甲方组织验收，经监理验收合格，在验收记录签字后方可进行隐蔽和继续施工。如验收不符合质量要求，乙方应按验收提出的整改意见进行返修自检，合格后重新通知验收，返修费用乙方承担，工期不予顺延。未经验收不得自行隐蔽，如有自行隐蔽，乙方必须按照甲方或有关单位的验收要求剥露和开口及恢复，并承担因此发生的全部费用及损失，工期不予顺延。</w:t>
      </w:r>
    </w:p>
    <w:p w14:paraId="0C4F45A8"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12.2.3</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交工验收：乙方承担的任务全部完成，经初验达到约定的质量标准后，由甲方约请建设单位验收，经验收合格，评定质量定级。交工验收书签字后，办理工程移交。如质量达不到要求，乙方应对所施工部分存在的问题按验收提出的意见返修，并在限定的期限内完成，再通知验收，直到符合质量要求为止。乙方承担因此发生的全部经济责任和工期延误责任。</w:t>
      </w:r>
    </w:p>
    <w:p w14:paraId="582FEB96"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12.2.4</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分包工程质量应达到设计图纸要求及约定的标准和质量目标。如图纸、国家及当地政府的施工验收规范、标准、建设单位的指令之间有差异和不一致的，乙方应取得甲方的书面认可后，以质量要求较严者为施工依据。</w:t>
      </w:r>
    </w:p>
    <w:p w14:paraId="416DC41E" w14:textId="77777777" w:rsidR="00184B54" w:rsidRDefault="00D70324">
      <w:pPr>
        <w:spacing w:before="120" w:after="120" w:line="48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12.3 完工日期的确定</w:t>
      </w:r>
    </w:p>
    <w:p w14:paraId="2B097895"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12.3.1 乙方完成全部分包作业后，应向甲方提交完工报告，通知甲方验收。分包作业经甲方验收合格的，以验收合格之日起为本分</w:t>
      </w:r>
      <w:r>
        <w:rPr>
          <w:rFonts w:ascii="仿宋_GB2312" w:eastAsia="仿宋_GB2312" w:hAnsi="仿宋_GB2312" w:cs="仿宋_GB2312" w:hint="eastAsia"/>
          <w:sz w:val="28"/>
          <w:szCs w:val="28"/>
        </w:rPr>
        <w:lastRenderedPageBreak/>
        <w:t>包工程完工日期。</w:t>
      </w:r>
    </w:p>
    <w:p w14:paraId="2563C31F"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12.3.2 总包工程竣工且经建设单位验收合格的，视为乙方的分包作业质量符合合同约定的要求。</w:t>
      </w:r>
    </w:p>
    <w:p w14:paraId="7F4151AD" w14:textId="77777777" w:rsidR="00184B54" w:rsidRDefault="00D70324">
      <w:pPr>
        <w:spacing w:before="120" w:after="120" w:line="48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12.4 分包作业整改</w:t>
      </w:r>
    </w:p>
    <w:p w14:paraId="07E75CC0" w14:textId="77777777" w:rsidR="00184B54" w:rsidRDefault="00D70324">
      <w:pPr>
        <w:autoSpaceDE w:val="0"/>
        <w:autoSpaceDN w:val="0"/>
        <w:adjustRightInd w:val="0"/>
        <w:spacing w:line="48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甲方与建设单位间的隐蔽工程验收、分部分项工程验收以及工程竣工验收表明分包作业质量不合格时，乙方应负责无偿整改，作业期限不予延长，并承担由此导致的甲方的全部损失。若乙方接到甲方整改通知单后【24小时】内未进行整改</w:t>
      </w:r>
      <w:r>
        <w:rPr>
          <w:rFonts w:eastAsia="仿宋_GB2312" w:hint="eastAsia"/>
          <w:kern w:val="0"/>
          <w:sz w:val="28"/>
          <w:szCs w:val="28"/>
        </w:rPr>
        <w:t>或整改不合格的</w:t>
      </w:r>
      <w:r>
        <w:rPr>
          <w:rFonts w:ascii="仿宋_GB2312" w:eastAsia="仿宋_GB2312" w:hAnsi="仿宋_GB2312" w:cs="仿宋_GB2312" w:hint="eastAsia"/>
          <w:sz w:val="28"/>
          <w:szCs w:val="28"/>
        </w:rPr>
        <w:t>，甲方有权委托第三方完成，此部分费用由乙方承担</w:t>
      </w:r>
      <w:r>
        <w:rPr>
          <w:rFonts w:ascii="仿宋_GB2312" w:eastAsia="仿宋_GB2312" w:hAnsi="仿宋_GB2312" w:cs="仿宋_GB2312" w:hint="eastAsia"/>
          <w:kern w:val="0"/>
          <w:sz w:val="28"/>
          <w:szCs w:val="28"/>
        </w:rPr>
        <w:t>并向甲方支付</w:t>
      </w:r>
      <w:r>
        <w:rPr>
          <w:rFonts w:ascii="仿宋_GB2312" w:eastAsia="仿宋_GB2312" w:hAnsi="仿宋_GB2312" w:cs="仿宋_GB2312" w:hint="eastAsia"/>
          <w:sz w:val="28"/>
          <w:szCs w:val="28"/>
        </w:rPr>
        <w:t>【5000】</w:t>
      </w:r>
      <w:r>
        <w:rPr>
          <w:rFonts w:ascii="仿宋_GB2312" w:eastAsia="仿宋_GB2312" w:hAnsi="仿宋_GB2312" w:cs="仿宋_GB2312" w:hint="eastAsia"/>
          <w:kern w:val="0"/>
          <w:sz w:val="28"/>
          <w:szCs w:val="28"/>
        </w:rPr>
        <w:t>元违约金。</w:t>
      </w:r>
    </w:p>
    <w:p w14:paraId="51DDF1D0" w14:textId="77777777" w:rsidR="00184B54" w:rsidRDefault="00D70324">
      <w:pPr>
        <w:widowControl/>
        <w:autoSpaceDE w:val="0"/>
        <w:autoSpaceDN w:val="0"/>
        <w:adjustRightInd w:val="0"/>
        <w:spacing w:line="48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12.5 分包作业交付</w:t>
      </w:r>
    </w:p>
    <w:p w14:paraId="4A929E04"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分包作业经验收合格后，乙方应当按照甲方指示及时将该分包作业交付甲方，不得以双方存在争议为由拒绝将该分包作业交付甲方。</w:t>
      </w:r>
    </w:p>
    <w:p w14:paraId="75C4D70B" w14:textId="77777777" w:rsidR="00184B54" w:rsidRDefault="00D70324">
      <w:pPr>
        <w:pStyle w:val="4"/>
        <w:ind w:leftChars="0" w:left="0" w:firstLineChars="200" w:firstLine="562"/>
        <w:jc w:val="both"/>
        <w:rPr>
          <w:rFonts w:ascii="黑体" w:hAnsi="黑体" w:cs="黑体"/>
        </w:rPr>
      </w:pPr>
      <w:bookmarkStart w:id="64" w:name="_Toc31604"/>
      <w:r>
        <w:rPr>
          <w:rFonts w:ascii="黑体" w:hAnsi="黑体" w:cs="黑体" w:hint="eastAsia"/>
        </w:rPr>
        <w:t>13. 分包作业结算与支付</w:t>
      </w:r>
      <w:bookmarkEnd w:id="64"/>
    </w:p>
    <w:p w14:paraId="1B7AA7CD" w14:textId="77777777" w:rsidR="00184B54" w:rsidRDefault="00D70324">
      <w:pPr>
        <w:spacing w:before="120" w:after="120" w:line="48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13.1 结算的申报</w:t>
      </w:r>
    </w:p>
    <w:p w14:paraId="4B841F0A"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除合同协议书另有约定外，乙方应自分包工程竣工验收合格后【28】天内，根据甲方要求向甲方申报完工结算资料（包括书面版本和电子版本），</w:t>
      </w:r>
      <w:r>
        <w:rPr>
          <w:rFonts w:eastAsia="仿宋_GB2312" w:hint="eastAsia"/>
          <w:kern w:val="0"/>
          <w:sz w:val="28"/>
          <w:szCs w:val="28"/>
        </w:rPr>
        <w:t>结算资料包括：【（</w:t>
      </w:r>
      <w:r>
        <w:rPr>
          <w:rFonts w:eastAsia="仿宋_GB2312" w:hint="eastAsia"/>
          <w:kern w:val="0"/>
          <w:sz w:val="28"/>
          <w:szCs w:val="28"/>
        </w:rPr>
        <w:t>1</w:t>
      </w:r>
      <w:r>
        <w:rPr>
          <w:rFonts w:eastAsia="仿宋_GB2312" w:hint="eastAsia"/>
          <w:kern w:val="0"/>
          <w:sz w:val="28"/>
          <w:szCs w:val="28"/>
        </w:rPr>
        <w:t>）加盖乙方单位公章的工程结算书（含电子版及软件版）；</w:t>
      </w:r>
      <w:r>
        <w:rPr>
          <w:rFonts w:eastAsia="仿宋_GB2312" w:hint="eastAsia"/>
          <w:kern w:val="0"/>
          <w:sz w:val="28"/>
          <w:szCs w:val="28"/>
        </w:rPr>
        <w:t xml:space="preserve"> </w:t>
      </w:r>
      <w:r>
        <w:rPr>
          <w:rFonts w:eastAsia="仿宋_GB2312" w:hint="eastAsia"/>
          <w:kern w:val="0"/>
          <w:sz w:val="28"/>
          <w:szCs w:val="28"/>
        </w:rPr>
        <w:t>（</w:t>
      </w:r>
      <w:r>
        <w:rPr>
          <w:rFonts w:eastAsia="仿宋_GB2312" w:hint="eastAsia"/>
          <w:kern w:val="0"/>
          <w:sz w:val="28"/>
          <w:szCs w:val="28"/>
        </w:rPr>
        <w:t>2</w:t>
      </w:r>
      <w:r>
        <w:rPr>
          <w:rFonts w:eastAsia="仿宋_GB2312" w:hint="eastAsia"/>
          <w:kern w:val="0"/>
          <w:sz w:val="28"/>
          <w:szCs w:val="28"/>
        </w:rPr>
        <w:t>）分包完工确认单（含工程量、签证、材料、费用等完工确认单）；（</w:t>
      </w:r>
      <w:r>
        <w:rPr>
          <w:rFonts w:eastAsia="仿宋_GB2312" w:hint="eastAsia"/>
          <w:kern w:val="0"/>
          <w:sz w:val="28"/>
          <w:szCs w:val="28"/>
        </w:rPr>
        <w:t>3</w:t>
      </w:r>
      <w:r>
        <w:rPr>
          <w:rFonts w:eastAsia="仿宋_GB2312" w:hint="eastAsia"/>
          <w:kern w:val="0"/>
          <w:sz w:val="28"/>
          <w:szCs w:val="28"/>
        </w:rPr>
        <w:t>）分包工程结算条件会签单；（</w:t>
      </w:r>
      <w:r>
        <w:rPr>
          <w:rFonts w:eastAsia="仿宋_GB2312" w:hint="eastAsia"/>
          <w:kern w:val="0"/>
          <w:sz w:val="28"/>
          <w:szCs w:val="28"/>
        </w:rPr>
        <w:t>4</w:t>
      </w:r>
      <w:r>
        <w:rPr>
          <w:rFonts w:eastAsia="仿宋_GB2312" w:hint="eastAsia"/>
          <w:kern w:val="0"/>
          <w:sz w:val="28"/>
          <w:szCs w:val="28"/>
        </w:rPr>
        <w:t>）</w:t>
      </w:r>
      <w:r>
        <w:rPr>
          <w:rFonts w:eastAsia="仿宋_GB2312" w:hint="eastAsia"/>
          <w:kern w:val="0"/>
          <w:sz w:val="28"/>
          <w:szCs w:val="28"/>
        </w:rPr>
        <w:t xml:space="preserve"> </w:t>
      </w:r>
      <w:r>
        <w:rPr>
          <w:rFonts w:eastAsia="仿宋_GB2312" w:hint="eastAsia"/>
          <w:kern w:val="0"/>
          <w:sz w:val="28"/>
          <w:szCs w:val="28"/>
        </w:rPr>
        <w:t>工程量计算书（含电子版）；（</w:t>
      </w:r>
      <w:r>
        <w:rPr>
          <w:rFonts w:eastAsia="仿宋_GB2312" w:hint="eastAsia"/>
          <w:kern w:val="0"/>
          <w:sz w:val="28"/>
          <w:szCs w:val="28"/>
        </w:rPr>
        <w:t>5</w:t>
      </w:r>
      <w:r>
        <w:rPr>
          <w:rFonts w:eastAsia="仿宋_GB2312" w:hint="eastAsia"/>
          <w:kern w:val="0"/>
          <w:sz w:val="28"/>
          <w:szCs w:val="28"/>
        </w:rPr>
        <w:t>）有效的签证资料；（</w:t>
      </w:r>
      <w:r>
        <w:rPr>
          <w:rFonts w:eastAsia="仿宋_GB2312" w:hint="eastAsia"/>
          <w:kern w:val="0"/>
          <w:sz w:val="28"/>
          <w:szCs w:val="28"/>
        </w:rPr>
        <w:t>6</w:t>
      </w:r>
      <w:r>
        <w:rPr>
          <w:rFonts w:eastAsia="仿宋_GB2312" w:hint="eastAsia"/>
          <w:kern w:val="0"/>
          <w:sz w:val="28"/>
          <w:szCs w:val="28"/>
        </w:rPr>
        <w:t>）分包方物资月度对账汇总表；（</w:t>
      </w:r>
      <w:r>
        <w:rPr>
          <w:rFonts w:eastAsia="仿宋_GB2312" w:hint="eastAsia"/>
          <w:kern w:val="0"/>
          <w:sz w:val="28"/>
          <w:szCs w:val="28"/>
        </w:rPr>
        <w:t>7</w:t>
      </w:r>
      <w:r>
        <w:rPr>
          <w:rFonts w:eastAsia="仿宋_GB2312" w:hint="eastAsia"/>
          <w:kern w:val="0"/>
          <w:sz w:val="28"/>
          <w:szCs w:val="28"/>
        </w:rPr>
        <w:t>）分包月度库存材料明细表；（</w:t>
      </w:r>
      <w:r>
        <w:rPr>
          <w:rFonts w:eastAsia="仿宋_GB2312" w:hint="eastAsia"/>
          <w:kern w:val="0"/>
          <w:sz w:val="28"/>
          <w:szCs w:val="28"/>
        </w:rPr>
        <w:t>8</w:t>
      </w:r>
      <w:r>
        <w:rPr>
          <w:rFonts w:eastAsia="仿宋_GB2312" w:hint="eastAsia"/>
          <w:kern w:val="0"/>
          <w:sz w:val="28"/>
          <w:szCs w:val="28"/>
        </w:rPr>
        <w:t>）分包合同复印件；（</w:t>
      </w:r>
      <w:r>
        <w:rPr>
          <w:rFonts w:eastAsia="仿宋_GB2312" w:hint="eastAsia"/>
          <w:kern w:val="0"/>
          <w:sz w:val="28"/>
          <w:szCs w:val="28"/>
        </w:rPr>
        <w:t>9</w:t>
      </w:r>
      <w:r>
        <w:rPr>
          <w:rFonts w:eastAsia="仿宋_GB2312" w:hint="eastAsia"/>
          <w:kern w:val="0"/>
          <w:sz w:val="28"/>
          <w:szCs w:val="28"/>
        </w:rPr>
        <w:t>）分包结算人授权委托书；（</w:t>
      </w:r>
      <w:r>
        <w:rPr>
          <w:rFonts w:eastAsia="仿宋_GB2312" w:hint="eastAsia"/>
          <w:kern w:val="0"/>
          <w:sz w:val="28"/>
          <w:szCs w:val="28"/>
        </w:rPr>
        <w:t>10</w:t>
      </w:r>
      <w:r>
        <w:rPr>
          <w:rFonts w:eastAsia="仿宋_GB2312" w:hint="eastAsia"/>
          <w:kern w:val="0"/>
          <w:sz w:val="28"/>
          <w:szCs w:val="28"/>
        </w:rPr>
        <w:t>）和结算相关的其他原始资料】。</w:t>
      </w:r>
    </w:p>
    <w:p w14:paraId="26A7ABFC" w14:textId="77777777" w:rsidR="00184B54" w:rsidRDefault="00D70324">
      <w:pPr>
        <w:spacing w:before="120" w:after="120" w:line="48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13.2 结算的审核</w:t>
      </w:r>
    </w:p>
    <w:p w14:paraId="097DA4DD"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.2.1</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除合同协议书另有约定外，甲方应在以下期限内完成对乙方结算资料的审核，并由双方签署《完工结算审核报告》（结算书）：</w:t>
      </w:r>
    </w:p>
    <w:p w14:paraId="342A5C3F"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（1）甲方收到乙方的结算资料后【45】天内，或者</w:t>
      </w:r>
    </w:p>
    <w:p w14:paraId="5821ABEF"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（2）在建设单位对甲方的结算资料审核之后的【45】天内。</w:t>
      </w:r>
    </w:p>
    <w:p w14:paraId="1ECDE1DE"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双方特别约定：双方工作人员的过程中核对的数据不视为甲方对乙方结算金额的确认，最终需以甲方盖章确认的《完工结算审核报告》为准。</w:t>
      </w:r>
    </w:p>
    <w:p w14:paraId="5B5EC6A8"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.2.2</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结算审核报告应当扣减以下金额：</w:t>
      </w:r>
    </w:p>
    <w:p w14:paraId="5DF80008"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①施工所需水、电费用。</w:t>
      </w:r>
    </w:p>
    <w:p w14:paraId="0E262D6B"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②地方各种政策性收费：按甲方实际代扣代缴为准。</w:t>
      </w:r>
    </w:p>
    <w:p w14:paraId="69A914AC"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③乙方承担的各项罚款及违约金。</w:t>
      </w:r>
    </w:p>
    <w:p w14:paraId="168AEA2C"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④乙方施工的安防用品、工作服等，以实际领取数量及甲方采购价为准（如有）。</w:t>
      </w:r>
    </w:p>
    <w:p w14:paraId="6A464BBC"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⑤甲方根据合同应当扣除的其他款项。</w:t>
      </w:r>
    </w:p>
    <w:p w14:paraId="25D45C84"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根据本条应扣减的项目，如双方无法达成一致的，根据争议解决办法解决。</w:t>
      </w:r>
    </w:p>
    <w:p w14:paraId="5EEDF909"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13.2.3</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甲方项目部收到结算资料后进行初审，项目部审核完毕后报甲方总部（或总部授权的结算部门）审计。若乙方所报结算价的审减率在5%-10%（含5%）的，乙方承担被审减额的【5】%的违约金，若审减率超过10%（含10%）的，乙方承担被审减额的【10】</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的违约金，审减率在20%以上（含20%）的，乙方承担被审减额的【20】%的违约金。</w:t>
      </w:r>
    </w:p>
    <w:p w14:paraId="6A77BA3D" w14:textId="77777777" w:rsidR="00184B54" w:rsidRDefault="00D70324">
      <w:pPr>
        <w:spacing w:before="120" w:after="120" w:line="48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13.3 结算的异议</w:t>
      </w:r>
    </w:p>
    <w:p w14:paraId="0E30AC8D"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.3.1</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甲方对乙方提交的完工结算资料有异议的，有权要求乙方在规定的时间内进行修正和提供补充资料，乙方应提交修正后的结算资料。</w:t>
      </w:r>
    </w:p>
    <w:p w14:paraId="7C585065"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.3.2</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乙方对甲方的审核结果有异议的，应在接到审核结果后的【3】天内向甲方提出书面意见，甲方据此进行核实，经甲方核定后的计量结果为最终结果。若乙方不认可甲方核定的最终结果的，有异议部分按约定的争议解决方式处理；若乙方未在接到审核结果后的</w:t>
      </w:r>
      <w:r>
        <w:rPr>
          <w:rFonts w:ascii="仿宋_GB2312" w:eastAsia="仿宋_GB2312" w:hAnsi="仿宋_GB2312" w:cs="仿宋_GB2312" w:hint="eastAsia"/>
          <w:sz w:val="28"/>
          <w:szCs w:val="28"/>
        </w:rPr>
        <w:lastRenderedPageBreak/>
        <w:t>【3】天内提出异议的，即视为确认甲方的审核结果，并作为双方的最终结算金额。</w:t>
      </w:r>
    </w:p>
    <w:p w14:paraId="63113537"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.3.3</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乙方如未在规定时间内提供完整的工程竣工结算资料，经甲方催促后【3】天内仍未提供或没有明确答复，甲方有权根据已有资料进行审查并确定双方的最终结算金额，该结算金额对乙方具有约束力，乙方无权再提出疑义，由此带来的全部责任和后果由乙方自负。</w:t>
      </w:r>
    </w:p>
    <w:p w14:paraId="26336902" w14:textId="77777777" w:rsidR="00184B54" w:rsidRDefault="00D70324">
      <w:pPr>
        <w:spacing w:before="120" w:after="120" w:line="48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13.4 结算款的支付</w:t>
      </w:r>
    </w:p>
    <w:p w14:paraId="1D502607"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除在协议书中另有约定外，在满足以下全部条件后的【12】个月内，以后到者为准，甲方向乙方支付至合同结算价的【97】%，同时扣除乙方应付的其他款项以及质保金：</w:t>
      </w:r>
    </w:p>
    <w:p w14:paraId="26CFAC24"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（1）工程经建设单位整体竣工验收合格出具工程竣工验收报告或者办理竣工备案；</w:t>
      </w:r>
    </w:p>
    <w:p w14:paraId="080BB381"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（2）双方完成确认《完工结算审核报告》；</w:t>
      </w:r>
    </w:p>
    <w:p w14:paraId="43F207D9"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（3）甲方收到乙方开具的有效的增值税发票。</w:t>
      </w:r>
    </w:p>
    <w:p w14:paraId="3723DB36" w14:textId="77777777" w:rsidR="00184B54" w:rsidRDefault="00D70324">
      <w:pPr>
        <w:spacing w:before="120" w:after="120" w:line="48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13.5 其他</w:t>
      </w:r>
    </w:p>
    <w:p w14:paraId="759D761D"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13.</w:t>
      </w:r>
      <w:r>
        <w:rPr>
          <w:rFonts w:ascii="仿宋_GB2312" w:eastAsia="仿宋_GB2312" w:hAnsi="仿宋_GB2312" w:cs="仿宋_GB2312"/>
          <w:sz w:val="28"/>
          <w:szCs w:val="28"/>
        </w:rPr>
        <w:t xml:space="preserve">5.1 </w:t>
      </w:r>
      <w:r>
        <w:rPr>
          <w:rFonts w:ascii="仿宋_GB2312" w:eastAsia="仿宋_GB2312" w:hAnsi="仿宋_GB2312" w:cs="仿宋_GB2312" w:hint="eastAsia"/>
          <w:sz w:val="28"/>
          <w:szCs w:val="28"/>
        </w:rPr>
        <w:t>乙方施工过程中，由于自行施工部分安全、质量或其他问题达不到甲方要求，甲方在过程中签发的涉及到经济问题的罚款单或联系单，甲方有权在进度款中扣除该费用。</w:t>
      </w:r>
    </w:p>
    <w:p w14:paraId="34C92C06"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13.</w:t>
      </w:r>
      <w:r>
        <w:rPr>
          <w:rFonts w:ascii="仿宋_GB2312" w:eastAsia="仿宋_GB2312" w:hAnsi="仿宋_GB2312" w:cs="仿宋_GB2312"/>
          <w:sz w:val="28"/>
          <w:szCs w:val="28"/>
        </w:rPr>
        <w:t xml:space="preserve">5.2 </w:t>
      </w:r>
      <w:r>
        <w:rPr>
          <w:rFonts w:ascii="仿宋_GB2312" w:eastAsia="仿宋_GB2312" w:hAnsi="仿宋_GB2312" w:cs="仿宋_GB2312" w:hint="eastAsia"/>
          <w:sz w:val="28"/>
          <w:szCs w:val="28"/>
        </w:rPr>
        <w:t>乙方提交甲方的月进度报量结算书及最终结算书须资料详实、数据准确。乙方提交最终结算书时，应当提供所有工人工资付清证明资料及承诺书作为附件，否则甲方不予认可。</w:t>
      </w:r>
    </w:p>
    <w:p w14:paraId="24AAB4D4"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13.5</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若乙方拒绝甲方的工作安排，只选择部分施工的分项进行施工，则视为乙方违约，甲方可单方面解除合同，并对已施工部分按照【70】%与乙方进行结算。</w:t>
      </w:r>
    </w:p>
    <w:p w14:paraId="43E7E9E7" w14:textId="77777777" w:rsidR="00184B54" w:rsidRDefault="00D70324">
      <w:pPr>
        <w:pStyle w:val="4"/>
        <w:ind w:leftChars="0" w:left="0" w:firstLineChars="200" w:firstLine="562"/>
        <w:jc w:val="both"/>
        <w:rPr>
          <w:rFonts w:ascii="黑体" w:hAnsi="黑体" w:cs="黑体"/>
        </w:rPr>
      </w:pPr>
      <w:bookmarkStart w:id="65" w:name="_Toc2874"/>
      <w:r>
        <w:rPr>
          <w:rFonts w:ascii="黑体" w:hAnsi="黑体" w:cs="黑体" w:hint="eastAsia"/>
        </w:rPr>
        <w:t>14. 违约</w:t>
      </w:r>
      <w:bookmarkEnd w:id="65"/>
    </w:p>
    <w:p w14:paraId="3305284C"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14.1</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甲乙双方均应按照本合同的约定全面履行相应的义务，给</w:t>
      </w:r>
      <w:r>
        <w:rPr>
          <w:rFonts w:ascii="仿宋_GB2312" w:eastAsia="仿宋_GB2312" w:hAnsi="仿宋_GB2312" w:cs="仿宋_GB2312" w:hint="eastAsia"/>
          <w:sz w:val="28"/>
          <w:szCs w:val="28"/>
        </w:rPr>
        <w:lastRenderedPageBreak/>
        <w:t>对方造成损失的，应赔偿相应损失，并按照本合同约定支付违约金。</w:t>
      </w:r>
    </w:p>
    <w:p w14:paraId="67E7BC3B"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14.2</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因乙方原因导致工程质量达不到约定的标准，乙方应向甲方支付签约合同价【10】%的违约金，并承担因此给甲方造成的全部损失。</w:t>
      </w:r>
    </w:p>
    <w:p w14:paraId="402D0E5B"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14.3</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 xml:space="preserve">乙方在施工过程中，若达不到甲方要求（包括履约能力、工期等任何约定），或甲方单方解除合同的通知送达之日，乙方必须无条件退场，如拒不退场，按照【 </w:t>
      </w:r>
      <w:r>
        <w:rPr>
          <w:rFonts w:ascii="仿宋_GB2312" w:eastAsia="仿宋_GB2312" w:hAnsi="仿宋_GB2312" w:cs="仿宋_GB2312"/>
          <w:sz w:val="28"/>
          <w:szCs w:val="28"/>
        </w:rPr>
        <w:t>20000</w:t>
      </w:r>
      <w:r>
        <w:rPr>
          <w:rFonts w:ascii="仿宋_GB2312" w:eastAsia="仿宋_GB2312" w:hAnsi="仿宋_GB2312" w:cs="仿宋_GB2312" w:hint="eastAsia"/>
          <w:sz w:val="28"/>
          <w:szCs w:val="28"/>
        </w:rPr>
        <w:t xml:space="preserve"> 】元/天承担违约金并赔偿甲方的全部损失。如果发生甲方有权单方解除合同情形，则自甲方向乙方约定的通信地址或电子邮箱发出通知之日，双方合同解除。</w:t>
      </w:r>
    </w:p>
    <w:p w14:paraId="1B8C9A9E"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14.4</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因乙方原因未达到甲方要求的【省级安全文明施工标准】，乙方向甲方支付签约合同价【5】%的违约金，并承担因此给甲方造成的全部损失。安全文明工地建设参照当地主管部门的有关标准验收，用工等费用已包含在乙方报价中。</w:t>
      </w:r>
    </w:p>
    <w:p w14:paraId="7C1465E7"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14.5</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除非双方协议将合同终止或解除，另一方要求违约方继续履行合同时，违约方在承担有关责任后仍应继续履行合同。</w:t>
      </w:r>
    </w:p>
    <w:p w14:paraId="35964C33"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14.6</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 xml:space="preserve">乙方在合同履行期间，应该按照甲方要求，【在甲方招标平台云筑网（https://www.yzw.cn/）中】完成工程量的填报，否则，甲方有权在乙方的工程款中每次扣除【 </w:t>
      </w:r>
      <w:r>
        <w:rPr>
          <w:rFonts w:ascii="仿宋_GB2312" w:eastAsia="仿宋_GB2312" w:hAnsi="仿宋_GB2312" w:cs="仿宋_GB2312"/>
          <w:sz w:val="28"/>
          <w:szCs w:val="28"/>
        </w:rPr>
        <w:t>1000</w:t>
      </w:r>
      <w:r>
        <w:rPr>
          <w:rFonts w:ascii="仿宋_GB2312" w:eastAsia="仿宋_GB2312" w:hAnsi="仿宋_GB2312" w:cs="仿宋_GB2312" w:hint="eastAsia"/>
          <w:sz w:val="28"/>
          <w:szCs w:val="28"/>
        </w:rPr>
        <w:t xml:space="preserve"> 】元作为违约金。</w:t>
      </w:r>
    </w:p>
    <w:p w14:paraId="61F60EFA"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14.7</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如乙方放弃工程，或明确表示不愿继续按照合同履行其义务的意向；或不能有效管理，难以保证工程质量和进度，并有确切证据证明将导致合同目的不能实现，甲方均可以单方解除合同。</w:t>
      </w:r>
    </w:p>
    <w:p w14:paraId="37A96D7B"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14.8</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若乙方的供货商、员工、民工向法院提起诉讼、劳动仲裁、向相关部门投诉举报，给甲方造成媒体曝光、工人上访、聚众闹事、被政府相关部门通报等负面影响，乙方应承担签约合同价【10】%的违约金，且甲方有权选择解除合同。</w:t>
      </w:r>
    </w:p>
    <w:p w14:paraId="79D9C74B"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14.</w:t>
      </w:r>
      <w:r>
        <w:rPr>
          <w:rFonts w:ascii="仿宋_GB2312" w:eastAsia="仿宋_GB2312" w:hAnsi="仿宋_GB2312" w:cs="仿宋_GB2312"/>
          <w:sz w:val="28"/>
          <w:szCs w:val="28"/>
        </w:rPr>
        <w:t xml:space="preserve">9 </w:t>
      </w:r>
      <w:r>
        <w:rPr>
          <w:rFonts w:ascii="仿宋_GB2312" w:eastAsia="仿宋_GB2312" w:hAnsi="仿宋_GB2312" w:cs="仿宋_GB2312" w:hint="eastAsia"/>
          <w:sz w:val="28"/>
          <w:szCs w:val="28"/>
        </w:rPr>
        <w:t>本合同所确定的承包范围的工作内容，乙方应无条件完成。如因乙方原因某部分施工不能满足合同要求，甲方有权另作发包，并且乙方需向甲方支付未完成部分合同造价的【20】%作为违约金。</w:t>
      </w:r>
    </w:p>
    <w:p w14:paraId="32BF909E"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14.</w:t>
      </w:r>
      <w:r>
        <w:rPr>
          <w:rFonts w:ascii="仿宋_GB2312" w:eastAsia="仿宋_GB2312" w:hAnsi="仿宋_GB2312" w:cs="仿宋_GB2312"/>
          <w:sz w:val="28"/>
          <w:szCs w:val="28"/>
        </w:rPr>
        <w:t xml:space="preserve">10 </w:t>
      </w:r>
      <w:r>
        <w:rPr>
          <w:rFonts w:ascii="仿宋_GB2312" w:eastAsia="仿宋_GB2312" w:hAnsi="仿宋_GB2312" w:cs="仿宋_GB2312" w:hint="eastAsia"/>
          <w:sz w:val="28"/>
          <w:szCs w:val="28"/>
        </w:rPr>
        <w:t>本分包工程实施过程中出现交叉施工时应注意现场的文</w:t>
      </w:r>
      <w:r>
        <w:rPr>
          <w:rFonts w:ascii="仿宋_GB2312" w:eastAsia="仿宋_GB2312" w:hAnsi="仿宋_GB2312" w:cs="仿宋_GB2312" w:hint="eastAsia"/>
          <w:sz w:val="28"/>
          <w:szCs w:val="28"/>
        </w:rPr>
        <w:lastRenderedPageBreak/>
        <w:t>明施工及成品保护，上道工序应为下道工序创造良好的施工条件，下道工序要注意保护上道工序的成品和半成品。任何交叉作业中因乙方管理不善或出于恶意行为而导致的返工、返修、工期延误等损害或损失均由乙方承担。</w:t>
      </w:r>
    </w:p>
    <w:p w14:paraId="7A1BC759"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14.11如若发生上述违约情况，甲方将按合同约定向乙方收取违约金，最高上限不超过签约合同价【30】%。</w:t>
      </w:r>
    </w:p>
    <w:p w14:paraId="16BBAC40" w14:textId="77777777" w:rsidR="00184B54" w:rsidRDefault="00D70324">
      <w:pPr>
        <w:pStyle w:val="4"/>
        <w:ind w:leftChars="0" w:left="0" w:firstLineChars="200" w:firstLine="562"/>
        <w:jc w:val="both"/>
        <w:rPr>
          <w:rFonts w:ascii="黑体" w:hAnsi="黑体" w:cs="黑体"/>
        </w:rPr>
      </w:pPr>
      <w:bookmarkStart w:id="66" w:name="_Toc18235"/>
      <w:r>
        <w:rPr>
          <w:rFonts w:ascii="黑体" w:hAnsi="黑体" w:cs="黑体" w:hint="eastAsia"/>
        </w:rPr>
        <w:t>15. 不可抗力</w:t>
      </w:r>
      <w:bookmarkEnd w:id="66"/>
    </w:p>
    <w:p w14:paraId="38CBE419"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15.1</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本合同所定不可抗力是指合同当事人在签订合同时不可预见，在合同履行过程中不可避免且不能克服的自然灾害和社会性突发事件，包括但不限于地震、海啸、瘟疫、骚乱、戒严、暴动、战争等。</w:t>
      </w:r>
    </w:p>
    <w:p w14:paraId="00FA6C8D"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15.2</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乙方认为某一事件已构成不可抗力并影响其正常履行义务，则此事件发生时，应立即通知甲方，并立即采取必要的措施，防止损失的进一步扩大。不可抗力事件发生后【48小时】内乙方向甲方通报受害情况和损失情况，及预计清理和修复的费用，逾期提出的甲方不予认可。不可抗力持续发生，乙方应每日报告一次受害情况，直到不可抗力结束。甲方应对受害处理提供必要的条件，并负责处理工作的组织、指挥。不可抗力发生后，乙方未采取有效措施控制灾害而发生的损失由乙方承担。</w:t>
      </w:r>
    </w:p>
    <w:p w14:paraId="22230C0E"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15.2.1</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因不可抗力，由甲方、乙方各自承担自身的人员伤亡、机械设备和材料的损坏、停工等造成的损失；</w:t>
      </w:r>
    </w:p>
    <w:p w14:paraId="35923CB8"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15.2.2</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工程自身的损害、因工程损害导致第三人伤亡、工程清理维修费由乙方配合甲方与建设单位协商处理；</w:t>
      </w:r>
    </w:p>
    <w:p w14:paraId="463036B2"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15.2.3</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在得到建设单位/监理对整体/分包工程的工期顺延许可后，分包工程延误的工期相应顺延；</w:t>
      </w:r>
    </w:p>
    <w:p w14:paraId="42AF36B6"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color w:val="FF0000"/>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5.2.4</w:t>
      </w:r>
      <w:r>
        <w:rPr>
          <w:rFonts w:ascii="仿宋_GB2312" w:eastAsia="仿宋_GB2312" w:hAnsi="仿宋_GB2312" w:cs="仿宋_GB2312" w:hint="eastAsia"/>
          <w:sz w:val="28"/>
          <w:szCs w:val="28"/>
        </w:rPr>
        <w:t>停工期间，乙方应甲方要求留在施工场地的必要的管理人员及保卫人员的费用由甲方承担；</w:t>
      </w:r>
    </w:p>
    <w:p w14:paraId="56D2BB1C"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 xml:space="preserve">5.3 </w:t>
      </w:r>
      <w:r>
        <w:rPr>
          <w:rFonts w:ascii="仿宋_GB2312" w:eastAsia="仿宋_GB2312" w:hAnsi="仿宋_GB2312" w:cs="仿宋_GB2312" w:hint="eastAsia"/>
          <w:sz w:val="28"/>
          <w:szCs w:val="28"/>
        </w:rPr>
        <w:t>因单次不可抗力导致合同无法履行连续超过【90】天或累计超过【120】天的，甲乙双方均有权解除合同。合同解除后，双方应</w:t>
      </w:r>
      <w:r>
        <w:rPr>
          <w:rFonts w:ascii="仿宋_GB2312" w:eastAsia="仿宋_GB2312" w:hAnsi="仿宋_GB2312" w:cs="仿宋_GB2312" w:hint="eastAsia"/>
          <w:sz w:val="28"/>
          <w:szCs w:val="28"/>
        </w:rPr>
        <w:lastRenderedPageBreak/>
        <w:t>就已完工程的计量、验收、估价、以及结算与付款等善后事宜达成补充协议。</w:t>
      </w:r>
    </w:p>
    <w:p w14:paraId="6D60F696" w14:textId="77777777" w:rsidR="00184B54" w:rsidRDefault="00D70324">
      <w:pPr>
        <w:pStyle w:val="4"/>
        <w:ind w:leftChars="0" w:left="0" w:firstLineChars="200" w:firstLine="562"/>
        <w:jc w:val="both"/>
        <w:rPr>
          <w:rFonts w:ascii="黑体" w:hAnsi="黑体" w:cs="黑体"/>
        </w:rPr>
      </w:pPr>
      <w:bookmarkStart w:id="67" w:name="_Toc12525"/>
      <w:r>
        <w:rPr>
          <w:rFonts w:ascii="黑体" w:hAnsi="黑体" w:cs="黑体" w:hint="eastAsia"/>
        </w:rPr>
        <w:t>16. 保险</w:t>
      </w:r>
      <w:bookmarkEnd w:id="67"/>
    </w:p>
    <w:p w14:paraId="3BE0DB64" w14:textId="77777777" w:rsidR="00184B54" w:rsidRDefault="00D70324">
      <w:pPr>
        <w:spacing w:before="120" w:after="120" w:line="48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16.1 乙方应办理的保险</w:t>
      </w:r>
    </w:p>
    <w:p w14:paraId="3C4D71C1"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 xml:space="preserve">6.1.1 </w:t>
      </w:r>
      <w:r>
        <w:rPr>
          <w:rFonts w:ascii="仿宋_GB2312" w:eastAsia="仿宋_GB2312" w:hAnsi="仿宋_GB2312" w:cs="仿宋_GB2312" w:hint="eastAsia"/>
          <w:sz w:val="28"/>
          <w:szCs w:val="28"/>
        </w:rPr>
        <w:t>乙方应当在合同签订进场施工前为其履行合同雇用的全部人员办理工伤保险，缴纳工伤保险费，并为其在施工现场的全部施工人员办理意外伤害保险，属于国家规定的高危行业、领域的生产经营单位，应当投保安全生产责任保险，并为施工场地内自有人员生命财产、运至施工场内用于分包工程的材料和待安装设备以及施工机械设备办理保险，支付保险费用。包括但不限于：</w:t>
      </w:r>
    </w:p>
    <w:p w14:paraId="0211DE92"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（1）应对其自身在分包工程现场的全部雇员的人身安全及自有机械设备等财产办理保险；</w:t>
      </w:r>
    </w:p>
    <w:p w14:paraId="02943845"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（2）乙方雇用的任何员工或其它人员的任何意外事故或伤害所引起损失由乙方承担。</w:t>
      </w:r>
    </w:p>
    <w:p w14:paraId="0B3F6F83"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 xml:space="preserve">6.1.2 </w:t>
      </w:r>
      <w:r>
        <w:rPr>
          <w:rFonts w:ascii="仿宋_GB2312" w:eastAsia="仿宋_GB2312" w:hAnsi="仿宋_GB2312" w:cs="仿宋_GB2312" w:hint="eastAsia"/>
          <w:sz w:val="28"/>
          <w:szCs w:val="28"/>
        </w:rPr>
        <w:t>乙方应保持保单的有效性，并按照甲方的要求，在本分包合同履约期间，妥善保存此保单及保险费付款收据，并在甲方要求的情况下立即向甲方出示投保单和保险单。如果乙方未按约定办理上述保险且在甲方提醒后仍未办理，甲方可代为办理保险，并从应支付乙方工程款中扣除相应金额。</w:t>
      </w:r>
    </w:p>
    <w:p w14:paraId="1BA5A0CC"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16.1.</w:t>
      </w:r>
      <w:r>
        <w:rPr>
          <w:rFonts w:ascii="仿宋_GB2312" w:eastAsia="仿宋_GB2312" w:hAnsi="仿宋_GB2312" w:cs="仿宋_GB2312"/>
          <w:sz w:val="28"/>
          <w:szCs w:val="28"/>
        </w:rPr>
        <w:t xml:space="preserve">3 </w:t>
      </w:r>
      <w:r>
        <w:rPr>
          <w:rFonts w:ascii="仿宋_GB2312" w:eastAsia="仿宋_GB2312" w:hAnsi="仿宋_GB2312" w:cs="仿宋_GB2312" w:hint="eastAsia"/>
          <w:sz w:val="28"/>
          <w:szCs w:val="28"/>
        </w:rPr>
        <w:t>保险费用已包含在乙方的合同价款中，乙方自行缴纳。</w:t>
      </w:r>
    </w:p>
    <w:p w14:paraId="3C166468" w14:textId="77777777" w:rsidR="00184B54" w:rsidRDefault="00D70324">
      <w:pPr>
        <w:spacing w:before="120" w:after="120" w:line="48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16.2 保险事故的处理</w:t>
      </w:r>
    </w:p>
    <w:p w14:paraId="4216B72F"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保险事故发生时，甲方和乙方有责任采取必要的措施，避免损失扩大。</w:t>
      </w:r>
    </w:p>
    <w:p w14:paraId="7C7E51E6" w14:textId="77777777" w:rsidR="00184B54" w:rsidRDefault="00D70324">
      <w:pPr>
        <w:pStyle w:val="4"/>
        <w:ind w:leftChars="0" w:left="0" w:firstLineChars="200" w:firstLine="562"/>
        <w:jc w:val="both"/>
        <w:rPr>
          <w:rFonts w:ascii="黑体" w:hAnsi="黑体" w:cs="黑体"/>
        </w:rPr>
      </w:pPr>
      <w:bookmarkStart w:id="68" w:name="_Toc15276"/>
      <w:r>
        <w:rPr>
          <w:rFonts w:ascii="黑体" w:hAnsi="黑体" w:cs="黑体" w:hint="eastAsia"/>
        </w:rPr>
        <w:t>17. 配合索赔</w:t>
      </w:r>
      <w:bookmarkEnd w:id="68"/>
    </w:p>
    <w:p w14:paraId="1518DDDE"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17.1</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甲方根据总承包合同向建设单位递交索赔意向通知或其它资料时，乙方应予以积极配合，并出示相应资料。</w:t>
      </w:r>
    </w:p>
    <w:p w14:paraId="7604441E"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17.2</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在分包作业实施过程中甲方认为可以根据总承包合同向建</w:t>
      </w:r>
      <w:r>
        <w:rPr>
          <w:rFonts w:ascii="仿宋_GB2312" w:eastAsia="仿宋_GB2312" w:hAnsi="仿宋_GB2312" w:cs="仿宋_GB2312" w:hint="eastAsia"/>
          <w:sz w:val="28"/>
          <w:szCs w:val="28"/>
        </w:rPr>
        <w:lastRenderedPageBreak/>
        <w:t>设单位提起索赔的，主张追加付款和（或）延长作业期限，乙方应予以配合，否则将承担甲方的损失。</w:t>
      </w:r>
    </w:p>
    <w:p w14:paraId="1CB63520"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17.3</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乙方根据甲方要求出示的相关索赔资料及建设单位的回复意见等均不作为甲乙双方结算的依据。</w:t>
      </w:r>
    </w:p>
    <w:p w14:paraId="1520DAC7" w14:textId="77777777" w:rsidR="00184B54" w:rsidRDefault="00D70324">
      <w:pPr>
        <w:pStyle w:val="4"/>
        <w:ind w:leftChars="0" w:left="0" w:firstLineChars="200" w:firstLine="562"/>
        <w:jc w:val="both"/>
        <w:rPr>
          <w:rFonts w:ascii="黑体" w:hAnsi="黑体" w:cs="黑体"/>
        </w:rPr>
      </w:pPr>
      <w:bookmarkStart w:id="69" w:name="_Toc8477"/>
      <w:r>
        <w:rPr>
          <w:rFonts w:ascii="黑体" w:hAnsi="黑体" w:cs="黑体" w:hint="eastAsia"/>
        </w:rPr>
        <w:t>18. 合同解除</w:t>
      </w:r>
      <w:bookmarkEnd w:id="69"/>
    </w:p>
    <w:p w14:paraId="2875C914" w14:textId="77777777" w:rsidR="00184B54" w:rsidRDefault="00D70324">
      <w:pPr>
        <w:spacing w:before="120" w:after="120" w:line="48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18.1 分包合同解除事由</w:t>
      </w:r>
    </w:p>
    <w:p w14:paraId="49AFD45D"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18</w:t>
      </w:r>
      <w:r>
        <w:rPr>
          <w:rFonts w:ascii="仿宋_GB2312" w:eastAsia="仿宋_GB2312" w:hAnsi="仿宋_GB2312" w:cs="仿宋_GB2312" w:hint="eastAsia"/>
          <w:sz w:val="28"/>
          <w:szCs w:val="28"/>
        </w:rPr>
        <w:t>.1.1</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如乙方出现以下违约行为，甲方可发出书面指令要求其立即纠正并承担违约所造成的损失：</w:t>
      </w:r>
    </w:p>
    <w:p w14:paraId="7972D44A"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（1）在竣工之前，没有合理原因，完全搁置工程停止施工；</w:t>
      </w:r>
    </w:p>
    <w:p w14:paraId="45471949"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（2）拒绝执行甲方要求其修补缺陷或更换不适用的材料和/或物品等的书面通知；</w:t>
      </w:r>
    </w:p>
    <w:p w14:paraId="53A1EFD8"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（3）未经甲方许可，乙方擅自将其承包的分包工程转包或再分包；</w:t>
      </w:r>
    </w:p>
    <w:p w14:paraId="067B01A5"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（4）因乙方原因拖延工期，未能在约定的工期内或分段工期内完成分包工程或其中任何区段的工作； </w:t>
      </w:r>
    </w:p>
    <w:p w14:paraId="37FAD80E"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（5）因乙方原因工程质量达不到本分包合同约定的质量标准和质量目标；</w:t>
      </w:r>
    </w:p>
    <w:p w14:paraId="2D3F6502"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（6）合同中约定的其他违约行为。</w:t>
      </w:r>
    </w:p>
    <w:p w14:paraId="7412C1FC"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 xml:space="preserve">8.1.2 </w:t>
      </w:r>
      <w:r>
        <w:rPr>
          <w:rFonts w:ascii="仿宋_GB2312" w:eastAsia="仿宋_GB2312" w:hAnsi="仿宋_GB2312" w:cs="仿宋_GB2312" w:hint="eastAsia"/>
          <w:sz w:val="28"/>
          <w:szCs w:val="28"/>
        </w:rPr>
        <w:t>如乙方在接到甲方发出的书面指令后仍继续1</w:t>
      </w:r>
      <w:r>
        <w:rPr>
          <w:rFonts w:ascii="仿宋_GB2312" w:eastAsia="仿宋_GB2312" w:hAnsi="仿宋_GB2312" w:cs="仿宋_GB2312"/>
          <w:sz w:val="28"/>
          <w:szCs w:val="28"/>
        </w:rPr>
        <w:t>8.1.1</w:t>
      </w:r>
      <w:r>
        <w:rPr>
          <w:rFonts w:ascii="仿宋_GB2312" w:eastAsia="仿宋_GB2312" w:hAnsi="仿宋_GB2312" w:cs="仿宋_GB2312" w:hint="eastAsia"/>
          <w:sz w:val="28"/>
          <w:szCs w:val="28"/>
        </w:rPr>
        <w:t>中的违约行为，或该违约行为再次发生，甲方可选择行使如下权利：</w:t>
      </w:r>
    </w:p>
    <w:p w14:paraId="0EA8CC99"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（1）以书面形式通知乙方解除本分包合同；</w:t>
      </w:r>
    </w:p>
    <w:p w14:paraId="7CBDBA5B"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（2）将分包工程中的部分内容交由其他单位完成，相关费用由甲方从分包工程价款中扣除，由此给甲方造成的额外成本由乙方承担。 </w:t>
      </w:r>
    </w:p>
    <w:p w14:paraId="15A33EC8"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18.1.</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 xml:space="preserve"> 不论何种原因导致甲方与建设单位之间的总包合同解除时，甲方与乙方之间的分包合同同时无条件解除。所发生的费用由甲、乙双方另行协商并签订补充协议。</w:t>
      </w:r>
    </w:p>
    <w:p w14:paraId="32AC2CBD"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18.1.</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 xml:space="preserve"> 如果乙方发生破产、解散、关闭等已不能实际履行分包合同义务的情形，甲方可在通知乙方后，解除本分包合同。</w:t>
      </w:r>
    </w:p>
    <w:p w14:paraId="123D1D57"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18.1.</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 xml:space="preserve"> 因不可抗力发生导致全部分包合同的履行成为不可能时，甲方、乙方均有权解除合同。</w:t>
      </w:r>
    </w:p>
    <w:p w14:paraId="4D9B3B71" w14:textId="77777777" w:rsidR="00184B54" w:rsidRDefault="00D70324">
      <w:pPr>
        <w:spacing w:before="120" w:after="120" w:line="48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 xml:space="preserve">18.2 分包合同解除后各自的权利和责任 </w:t>
      </w:r>
    </w:p>
    <w:p w14:paraId="574437AA"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如因本合同第18.1.1条款约定的解除情形发生，甲方和乙方应具有以下权利和责任： </w:t>
      </w:r>
    </w:p>
    <w:p w14:paraId="6F1857E3"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（1）甲方可雇佣其他单位进行并完成分包工程；</w:t>
      </w:r>
    </w:p>
    <w:p w14:paraId="13F08538"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（2）分包合同解除后【 </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 xml:space="preserve"> 】天内，经甲方同意，乙方可将用于本分包工程的任何材料、设备和其它物品的采购供货协议和租赁协议等转让给甲方或乙方的继任者；</w:t>
      </w:r>
    </w:p>
    <w:p w14:paraId="0D338299"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（3）乙方应妥善做好已完工程和已购材料、设备、建筑施工图纸和全部相关资料的保护和移交工作；</w:t>
      </w:r>
    </w:p>
    <w:p w14:paraId="0C25E57A"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当甲方以书面形式通知乙方须从现场拆除或撤出属于乙方的或由其租赁的任何临时工程、机具设备、材料和货物时，乙方应按照要求执行。如乙方未在合理的时间内按照要求执行，甲方可自行拆除（但不对任何损失或损坏负责），并有权变卖或处理任何这些的属于乙方的财产。甲方在扣除因乙方违约造成的工程损失费用及处理此类财产的费用后，将剩余金额返还乙方。</w:t>
      </w:r>
    </w:p>
    <w:p w14:paraId="24E12E26"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（5）分包合同解除后【 </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 xml:space="preserve"> 】日内，乙方自身的劳务人员或其劳务分包的全体人员应退场，未撤场人员发生的费用均由乙方承担。</w:t>
      </w:r>
    </w:p>
    <w:p w14:paraId="6DB41D73"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（6）乙方应补偿甲方因分包合同解除给甲方带来的任何损失和损害。</w:t>
      </w:r>
    </w:p>
    <w:p w14:paraId="31DAC714"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（7）分包合同解除后【 </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 xml:space="preserve"> 】日内，乙方应向甲方提交结算报告和结算协议供甲方审核，结算应根据甲方签字确认的已完工程量和工程量清单中确定的单价进行计算，计算时间应截至分包合同解除之日。一旦工程竣工并在甲方对工程结算核准后的合理时间内，甲方应确认因乙方原因导致分包合同解除而给总包工程带来任何直接、间接损失和损害的费用金额。如果此金额加上在分包合同解除前已付给乙方的金额超过在分包合同解除时应付而未付给乙方的工程款额时，其差额</w:t>
      </w:r>
      <w:r>
        <w:rPr>
          <w:rFonts w:ascii="仿宋_GB2312" w:eastAsia="仿宋_GB2312" w:hAnsi="仿宋_GB2312" w:cs="仿宋_GB2312" w:hint="eastAsia"/>
          <w:sz w:val="28"/>
          <w:szCs w:val="28"/>
        </w:rPr>
        <w:lastRenderedPageBreak/>
        <w:t>作为乙方对甲方的负债，由甲方从乙方提交的履约保函、预付款保函中予以扣回，不足时，仍可索赔；如果此金额未超过甲方应支付给乙方的工程款额时，其差额应由甲方按分包合同付款条件支付给乙方。</w:t>
      </w:r>
    </w:p>
    <w:p w14:paraId="31141F4F" w14:textId="77777777" w:rsidR="00184B54" w:rsidRDefault="00D70324">
      <w:pPr>
        <w:pStyle w:val="4"/>
        <w:ind w:leftChars="0" w:left="0" w:firstLineChars="200" w:firstLine="562"/>
        <w:jc w:val="both"/>
        <w:rPr>
          <w:rFonts w:ascii="黑体" w:hAnsi="黑体" w:cs="黑体"/>
        </w:rPr>
      </w:pPr>
      <w:bookmarkStart w:id="70" w:name="_Toc2093"/>
      <w:r>
        <w:rPr>
          <w:rFonts w:ascii="黑体" w:hAnsi="黑体" w:cs="黑体" w:hint="eastAsia"/>
        </w:rPr>
        <w:t>19. 知识产权</w:t>
      </w:r>
      <w:bookmarkEnd w:id="70"/>
    </w:p>
    <w:p w14:paraId="6C01F9C1"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 xml:space="preserve">9.1 </w:t>
      </w:r>
      <w:r>
        <w:rPr>
          <w:rFonts w:ascii="仿宋_GB2312" w:eastAsia="仿宋_GB2312" w:hAnsi="仿宋_GB2312" w:cs="仿宋_GB2312" w:hint="eastAsia"/>
          <w:sz w:val="28"/>
          <w:szCs w:val="28"/>
        </w:rPr>
        <w:t>除法律规定或合同条款另有约定外，甲方提供给乙方的图纸、甲方为实施工程自行编制或委托编制的技术规范以及反映甲方要求的或其他类似性质的文件的著作权属于甲方，乙方可以为实现合同目的而复制、使用此类文件，但不能用于与合同无关的其他事项。未经甲方事先书面同意，乙方不得为了合同以外的目的而复制、使用上述文件或将之提供给任何第三方。</w:t>
      </w:r>
    </w:p>
    <w:p w14:paraId="22D75C13"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 xml:space="preserve">9.2 </w:t>
      </w:r>
      <w:r>
        <w:rPr>
          <w:rFonts w:ascii="仿宋_GB2312" w:eastAsia="仿宋_GB2312" w:hAnsi="仿宋_GB2312" w:cs="仿宋_GB2312" w:hint="eastAsia"/>
          <w:sz w:val="28"/>
          <w:szCs w:val="28"/>
        </w:rPr>
        <w:t>除法律规定或合同条款另有约定外，乙方为实施工程所编制的文件，除署名权以外的著作权属于甲方，乙方可因实施工程的运行、调试、维修、改造等目的而复制、使用此类文件，但不能用于与合同无关的其他事项。未经甲方事先书面同意，乙方不得为了合同以外的目的而复制、使用上述文件或将之提供给任何第三方。</w:t>
      </w:r>
    </w:p>
    <w:p w14:paraId="3AF3FB3A"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 xml:space="preserve">9.3 </w:t>
      </w:r>
      <w:r>
        <w:rPr>
          <w:rFonts w:ascii="仿宋_GB2312" w:eastAsia="仿宋_GB2312" w:hAnsi="仿宋_GB2312" w:cs="仿宋_GB2312" w:hint="eastAsia"/>
          <w:sz w:val="28"/>
          <w:szCs w:val="28"/>
        </w:rPr>
        <w:t>除法律规定或合同条款另有约定外，乙方在合同签订前和签订时已确定采用的专利、专有技术、技术秘密的使用费已包含在签约合同价中。</w:t>
      </w:r>
    </w:p>
    <w:p w14:paraId="3CF9ADFF" w14:textId="77777777" w:rsidR="00184B54" w:rsidRDefault="00D70324">
      <w:pPr>
        <w:autoSpaceDE w:val="0"/>
        <w:autoSpaceDN w:val="0"/>
        <w:adjustRightIn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 xml:space="preserve">9.4 </w:t>
      </w:r>
      <w:r>
        <w:rPr>
          <w:rFonts w:ascii="仿宋_GB2312" w:eastAsia="仿宋_GB2312" w:hAnsi="仿宋_GB2312" w:cs="仿宋_GB2312" w:hint="eastAsia"/>
          <w:sz w:val="28"/>
          <w:szCs w:val="28"/>
        </w:rPr>
        <w:t>乙方保证乙方交付的成果不会侵犯甲方及任何第三方的知识产权，并保证甲方及甲方利益相关方免于遭受任何第三方基于本合同交付成果而提起任何诉讼。如果任何第三方基于本合同交付成果而针对甲方或甲方利益相关方提起任何诉讼，乙方应负责应诉，并承担所有费用，包括但不限于：诉讼费、律师费、鉴定费、罚金、赔偿金等，如甲方为自身及甲方利益相关方的利益应诉，并不免除乙方的前述义务，乙方应赔偿甲方因此遭受的前述全部损失，并及时公开澄清相关事实，使甲方声誉免受损害。</w:t>
      </w:r>
    </w:p>
    <w:p w14:paraId="5194E5E1" w14:textId="77777777" w:rsidR="00184B54" w:rsidRDefault="00D70324">
      <w:pPr>
        <w:pStyle w:val="4"/>
        <w:ind w:leftChars="0" w:left="0" w:firstLineChars="200" w:firstLine="562"/>
        <w:rPr>
          <w:rFonts w:ascii="仿宋_GB2312" w:eastAsia="仿宋_GB2312" w:hAnsi="仿宋_GB2312" w:cs="仿宋_GB2312"/>
        </w:rPr>
      </w:pPr>
      <w:bookmarkStart w:id="71" w:name="_Toc21384"/>
      <w:r>
        <w:rPr>
          <w:rFonts w:ascii="黑体" w:hAnsi="黑体" w:cs="黑体" w:hint="eastAsia"/>
        </w:rPr>
        <w:t>20. 其他约定</w:t>
      </w:r>
      <w:bookmarkEnd w:id="71"/>
      <w:r>
        <w:rPr>
          <w:rFonts w:ascii="仿宋_GB2312" w:eastAsia="仿宋_GB2312" w:hAnsi="仿宋_GB2312" w:cs="仿宋_GB2312" w:hint="eastAsia"/>
          <w:u w:val="single"/>
        </w:rPr>
        <w:t xml:space="preserve">                                        </w:t>
      </w:r>
    </w:p>
    <w:p w14:paraId="5843C533" w14:textId="77777777" w:rsidR="00184B54" w:rsidRDefault="00D70324">
      <w:pPr>
        <w:autoSpaceDE w:val="0"/>
        <w:autoSpaceDN w:val="0"/>
        <w:adjustRightInd w:val="0"/>
        <w:spacing w:line="480" w:lineRule="exact"/>
        <w:ind w:firstLineChars="200" w:firstLine="562"/>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附件：</w:t>
      </w:r>
    </w:p>
    <w:p w14:paraId="3AF114E9" w14:textId="77777777" w:rsidR="00184B54" w:rsidRDefault="00D70324">
      <w:pPr>
        <w:autoSpaceDE w:val="0"/>
        <w:autoSpaceDN w:val="0"/>
        <w:adjustRightInd w:val="0"/>
        <w:spacing w:line="4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附件1：工程量清单与计价表</w:t>
      </w:r>
    </w:p>
    <w:p w14:paraId="4DBC1140" w14:textId="77777777" w:rsidR="00184B54" w:rsidRDefault="00D70324">
      <w:pPr>
        <w:autoSpaceDE w:val="0"/>
        <w:autoSpaceDN w:val="0"/>
        <w:adjustRightInd w:val="0"/>
        <w:spacing w:line="4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附件2：授权委托书（甲方）</w:t>
      </w:r>
    </w:p>
    <w:p w14:paraId="42EE9F96" w14:textId="77777777" w:rsidR="00184B54" w:rsidRDefault="00D70324">
      <w:pPr>
        <w:autoSpaceDE w:val="0"/>
        <w:autoSpaceDN w:val="0"/>
        <w:adjustRightInd w:val="0"/>
        <w:spacing w:line="4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附件3：授权委托书（乙方）</w:t>
      </w:r>
    </w:p>
    <w:p w14:paraId="576D2771" w14:textId="77777777" w:rsidR="00184B54" w:rsidRDefault="00D70324">
      <w:pPr>
        <w:autoSpaceDE w:val="0"/>
        <w:autoSpaceDN w:val="0"/>
        <w:adjustRightInd w:val="0"/>
        <w:spacing w:line="4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：乙方现场管理人员名单</w:t>
      </w:r>
    </w:p>
    <w:p w14:paraId="118EEDC0" w14:textId="77777777" w:rsidR="00184B54" w:rsidRDefault="00D70324">
      <w:pPr>
        <w:autoSpaceDE w:val="0"/>
        <w:autoSpaceDN w:val="0"/>
        <w:adjustRightInd w:val="0"/>
        <w:spacing w:line="4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：工程承包人供应材料与设备明细表</w:t>
      </w:r>
    </w:p>
    <w:p w14:paraId="33438E1B" w14:textId="77777777" w:rsidR="00184B54" w:rsidRDefault="00D70324">
      <w:pPr>
        <w:autoSpaceDE w:val="0"/>
        <w:autoSpaceDN w:val="0"/>
        <w:adjustRightInd w:val="0"/>
        <w:spacing w:line="4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sz w:val="28"/>
          <w:szCs w:val="28"/>
        </w:rPr>
        <w:t>6</w:t>
      </w:r>
      <w:r>
        <w:rPr>
          <w:rFonts w:ascii="仿宋_GB2312" w:eastAsia="仿宋_GB2312" w:hAnsi="仿宋_GB2312" w:cs="仿宋_GB2312" w:hint="eastAsia"/>
          <w:sz w:val="28"/>
          <w:szCs w:val="28"/>
        </w:rPr>
        <w:t>：廉政合同书</w:t>
      </w:r>
    </w:p>
    <w:p w14:paraId="41AF73DB" w14:textId="77777777" w:rsidR="00184B54" w:rsidRDefault="00D70324">
      <w:pPr>
        <w:autoSpaceDE w:val="0"/>
        <w:autoSpaceDN w:val="0"/>
        <w:adjustRightInd w:val="0"/>
        <w:spacing w:line="4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：工程质量专项管理协议书</w:t>
      </w:r>
    </w:p>
    <w:p w14:paraId="02FC6E6E" w14:textId="77777777" w:rsidR="00184B54" w:rsidRDefault="00D70324">
      <w:pPr>
        <w:autoSpaceDE w:val="0"/>
        <w:autoSpaceDN w:val="0"/>
        <w:adjustRightInd w:val="0"/>
        <w:spacing w:line="4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：施工现场安全生产管理协议</w:t>
      </w:r>
    </w:p>
    <w:p w14:paraId="29252B95" w14:textId="77777777" w:rsidR="00184B54" w:rsidRDefault="00D70324">
      <w:pPr>
        <w:autoSpaceDE w:val="0"/>
        <w:autoSpaceDN w:val="0"/>
        <w:adjustRightInd w:val="0"/>
        <w:spacing w:line="4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sz w:val="28"/>
          <w:szCs w:val="28"/>
        </w:rPr>
        <w:t>9</w:t>
      </w:r>
      <w:r>
        <w:rPr>
          <w:rFonts w:ascii="仿宋_GB2312" w:eastAsia="仿宋_GB2312" w:hAnsi="仿宋_GB2312" w:cs="仿宋_GB2312" w:hint="eastAsia"/>
          <w:sz w:val="28"/>
          <w:szCs w:val="28"/>
        </w:rPr>
        <w:t>：项目后勤管理协议</w:t>
      </w:r>
    </w:p>
    <w:p w14:paraId="1205C0C3" w14:textId="77777777" w:rsidR="00184B54" w:rsidRDefault="00D70324">
      <w:pPr>
        <w:autoSpaceDE w:val="0"/>
        <w:autoSpaceDN w:val="0"/>
        <w:adjustRightInd w:val="0"/>
        <w:spacing w:line="4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sz w:val="28"/>
          <w:szCs w:val="28"/>
        </w:rPr>
        <w:t>10</w:t>
      </w:r>
      <w:r>
        <w:rPr>
          <w:rFonts w:ascii="仿宋_GB2312" w:eastAsia="仿宋_GB2312" w:hAnsi="仿宋_GB2312" w:cs="仿宋_GB2312" w:hint="eastAsia"/>
          <w:sz w:val="28"/>
          <w:szCs w:val="28"/>
        </w:rPr>
        <w:t>：质量保证书</w:t>
      </w:r>
    </w:p>
    <w:p w14:paraId="795365C4" w14:textId="77777777" w:rsidR="00184B54" w:rsidRDefault="00D70324">
      <w:pPr>
        <w:autoSpaceDE w:val="0"/>
        <w:autoSpaceDN w:val="0"/>
        <w:adjustRightInd w:val="0"/>
        <w:spacing w:line="4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附件11：免保合同</w:t>
      </w:r>
    </w:p>
    <w:p w14:paraId="565A9FB6" w14:textId="77777777" w:rsidR="00184B54" w:rsidRDefault="00D70324">
      <w:pPr>
        <w:autoSpaceDE w:val="0"/>
        <w:autoSpaceDN w:val="0"/>
        <w:adjustRightInd w:val="0"/>
        <w:spacing w:line="4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附件12：施工现场消防安全管理协议</w:t>
      </w:r>
    </w:p>
    <w:p w14:paraId="6DADE7D4" w14:textId="77777777" w:rsidR="00184B54" w:rsidRDefault="00D70324">
      <w:pPr>
        <w:autoSpaceDE w:val="0"/>
        <w:autoSpaceDN w:val="0"/>
        <w:adjustRightInd w:val="0"/>
        <w:spacing w:line="4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附件13：施工现场临时用电安全管理协议</w:t>
      </w:r>
    </w:p>
    <w:p w14:paraId="43A39146" w14:textId="77777777" w:rsidR="00184B54" w:rsidRDefault="00D70324">
      <w:pPr>
        <w:autoSpaceDE w:val="0"/>
        <w:autoSpaceDN w:val="0"/>
        <w:adjustRightInd w:val="0"/>
        <w:spacing w:line="4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附件14：承诺书</w:t>
      </w:r>
    </w:p>
    <w:p w14:paraId="7508FB93" w14:textId="77777777" w:rsidR="00184B54" w:rsidRDefault="00D70324">
      <w:pPr>
        <w:widowControl/>
        <w:jc w:val="left"/>
        <w:rPr>
          <w:rFonts w:ascii="宋体" w:hAnsi="宋体" w:cs="宋体"/>
          <w:b/>
          <w:bCs/>
          <w:sz w:val="24"/>
        </w:rPr>
      </w:pPr>
      <w:r>
        <w:rPr>
          <w:rFonts w:ascii="宋体" w:hAnsi="宋体" w:cs="宋体" w:hint="eastAsia"/>
          <w:b/>
          <w:bCs/>
          <w:sz w:val="24"/>
        </w:rPr>
        <w:br w:type="page"/>
      </w:r>
    </w:p>
    <w:p w14:paraId="74A82BBD" w14:textId="77777777" w:rsidR="00184B54" w:rsidRDefault="00D70324">
      <w:pPr>
        <w:pStyle w:val="5"/>
        <w:spacing w:beforeLines="50" w:before="156" w:afterLines="50" w:after="156" w:line="480" w:lineRule="exact"/>
        <w:ind w:firstLineChars="200" w:firstLine="560"/>
        <w:rPr>
          <w:rFonts w:ascii="黑体" w:eastAsia="黑体" w:hAnsi="黑体" w:cs="黑体"/>
        </w:rPr>
      </w:pPr>
      <w:bookmarkStart w:id="72" w:name="_Toc67"/>
      <w:r>
        <w:rPr>
          <w:rFonts w:ascii="黑体" w:eastAsia="黑体" w:hAnsi="黑体" w:cs="黑体" w:hint="eastAsia"/>
          <w:b w:val="0"/>
          <w:bCs w:val="0"/>
        </w:rPr>
        <w:lastRenderedPageBreak/>
        <w:t xml:space="preserve">附件2 </w:t>
      </w:r>
      <w:r>
        <w:rPr>
          <w:rFonts w:ascii="黑体" w:eastAsia="黑体" w:hAnsi="黑体" w:cs="黑体" w:hint="eastAsia"/>
        </w:rPr>
        <w:t xml:space="preserve"> </w:t>
      </w:r>
    </w:p>
    <w:p w14:paraId="72A2DCE1" w14:textId="77777777" w:rsidR="00184B54" w:rsidRDefault="00D70324">
      <w:pPr>
        <w:pStyle w:val="5"/>
        <w:spacing w:beforeLines="50" w:before="156" w:afterLines="50" w:after="156" w:line="480" w:lineRule="exact"/>
        <w:jc w:val="center"/>
        <w:rPr>
          <w:rFonts w:ascii="黑体" w:eastAsia="黑体" w:hAnsi="黑体" w:cs="黑体"/>
        </w:rPr>
      </w:pPr>
      <w:r>
        <w:rPr>
          <w:rFonts w:ascii="黑体" w:eastAsia="黑体" w:hAnsi="黑体" w:cs="黑体" w:hint="eastAsia"/>
        </w:rPr>
        <w:t>授 权 委 托 书（甲方）</w:t>
      </w:r>
      <w:bookmarkEnd w:id="72"/>
    </w:p>
    <w:p w14:paraId="6D00A13E" w14:textId="77777777" w:rsidR="00184B54" w:rsidRDefault="00D70324">
      <w:pPr>
        <w:spacing w:beforeLines="50" w:before="156" w:afterLines="50" w:after="156" w:line="480" w:lineRule="exact"/>
        <w:rPr>
          <w:rFonts w:ascii="仿宋_GB2312" w:eastAsia="仿宋_GB2312"/>
          <w:sz w:val="28"/>
          <w:szCs w:val="28"/>
        </w:rPr>
      </w:pPr>
      <w:r>
        <w:rPr>
          <w:rFonts w:ascii="仿宋_GB2312" w:eastAsia="仿宋_GB2312" w:hint="eastAsia"/>
          <w:sz w:val="28"/>
          <w:szCs w:val="28"/>
        </w:rPr>
        <w:t>致：【】</w:t>
      </w:r>
    </w:p>
    <w:p w14:paraId="4C36AAF4" w14:textId="77777777" w:rsidR="00184B54" w:rsidRDefault="00D70324">
      <w:pPr>
        <w:spacing w:beforeLines="50" w:before="156" w:afterLines="50" w:after="156" w:line="480" w:lineRule="exact"/>
        <w:ind w:firstLineChars="200" w:firstLine="560"/>
        <w:rPr>
          <w:rFonts w:ascii="仿宋_GB2312" w:eastAsia="仿宋_GB2312" w:hAnsi="仿宋" w:cs="仿宋"/>
          <w:sz w:val="28"/>
          <w:szCs w:val="28"/>
        </w:rPr>
      </w:pPr>
      <w:r>
        <w:rPr>
          <w:rFonts w:ascii="仿宋_GB2312" w:eastAsia="仿宋_GB2312" w:hint="eastAsia"/>
          <w:sz w:val="28"/>
          <w:szCs w:val="28"/>
        </w:rPr>
        <w:t>【</w:t>
      </w:r>
      <w:r>
        <w:rPr>
          <w:rFonts w:ascii="仿宋_GB2312" w:eastAsia="仿宋_GB2312" w:hAnsi="仿宋" w:cs="仿宋" w:hint="eastAsia"/>
          <w:sz w:val="28"/>
          <w:szCs w:val="28"/>
        </w:rPr>
        <w:t>中国建筑第二工程局有限公司</w:t>
      </w:r>
      <w:r>
        <w:rPr>
          <w:rFonts w:ascii="仿宋_GB2312" w:eastAsia="仿宋_GB2312" w:hint="eastAsia"/>
          <w:sz w:val="28"/>
          <w:szCs w:val="28"/>
        </w:rPr>
        <w:t>】(以下简称本公司)</w:t>
      </w:r>
      <w:r>
        <w:rPr>
          <w:rFonts w:ascii="仿宋_GB2312" w:eastAsia="仿宋_GB2312"/>
          <w:sz w:val="28"/>
          <w:szCs w:val="28"/>
        </w:rPr>
        <w:t>,</w:t>
      </w:r>
      <w:r>
        <w:rPr>
          <w:rFonts w:ascii="仿宋_GB2312" w:eastAsia="仿宋_GB2312" w:hAnsi="仿宋" w:cs="仿宋" w:hint="eastAsia"/>
          <w:sz w:val="28"/>
          <w:szCs w:val="28"/>
        </w:rPr>
        <w:t>系依法成立并有效存续的公司。现就本公司【中国科学院空天信息创新研究院广州园区一期建设项目】（以下简称该项目）签发授权书，项目部经理【 】代表本公司就该项目相关事务行使权限：</w:t>
      </w:r>
    </w:p>
    <w:p w14:paraId="68492DFA" w14:textId="77777777" w:rsidR="00184B54" w:rsidRDefault="00D70324">
      <w:pPr>
        <w:spacing w:beforeLines="50" w:before="156" w:afterLines="50" w:after="156" w:line="480" w:lineRule="exact"/>
        <w:rPr>
          <w:rFonts w:ascii="仿宋_GB2312" w:eastAsia="仿宋_GB2312" w:hAnsi="仿宋" w:cs="仿宋"/>
          <w:b/>
          <w:sz w:val="28"/>
          <w:szCs w:val="28"/>
        </w:rPr>
      </w:pPr>
      <w:r>
        <w:rPr>
          <w:rFonts w:ascii="仿宋_GB2312" w:eastAsia="仿宋_GB2312" w:hAnsi="仿宋" w:cs="仿宋" w:hint="eastAsia"/>
          <w:b/>
          <w:sz w:val="28"/>
          <w:szCs w:val="28"/>
        </w:rPr>
        <w:t>一、项目部有权行使以下权限：</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677"/>
        <w:gridCol w:w="1573"/>
        <w:gridCol w:w="5720"/>
      </w:tblGrid>
      <w:tr w:rsidR="00184B54" w14:paraId="445BB101" w14:textId="77777777">
        <w:trPr>
          <w:trHeight w:val="285"/>
          <w:jc w:val="center"/>
        </w:trPr>
        <w:tc>
          <w:tcPr>
            <w:tcW w:w="552" w:type="dxa"/>
            <w:vAlign w:val="center"/>
          </w:tcPr>
          <w:p w14:paraId="5A75B9C5" w14:textId="77777777" w:rsidR="00184B54" w:rsidRDefault="00D70324">
            <w:pPr>
              <w:widowControl/>
              <w:spacing w:line="440" w:lineRule="exact"/>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序号</w:t>
            </w:r>
          </w:p>
        </w:tc>
        <w:tc>
          <w:tcPr>
            <w:tcW w:w="677" w:type="dxa"/>
            <w:vAlign w:val="center"/>
          </w:tcPr>
          <w:p w14:paraId="71648E42" w14:textId="77777777" w:rsidR="00184B54" w:rsidRDefault="00D70324">
            <w:pPr>
              <w:widowControl/>
              <w:spacing w:line="440" w:lineRule="exact"/>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板块</w:t>
            </w:r>
          </w:p>
        </w:tc>
        <w:tc>
          <w:tcPr>
            <w:tcW w:w="1573" w:type="dxa"/>
            <w:vAlign w:val="center"/>
          </w:tcPr>
          <w:p w14:paraId="39B2760F" w14:textId="77777777" w:rsidR="00184B54" w:rsidRDefault="00D70324">
            <w:pPr>
              <w:widowControl/>
              <w:spacing w:line="440" w:lineRule="exact"/>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授权事项</w:t>
            </w:r>
          </w:p>
        </w:tc>
        <w:tc>
          <w:tcPr>
            <w:tcW w:w="5720" w:type="dxa"/>
            <w:vAlign w:val="center"/>
          </w:tcPr>
          <w:p w14:paraId="0E67EF80" w14:textId="77777777" w:rsidR="00184B54" w:rsidRDefault="00D70324">
            <w:pPr>
              <w:widowControl/>
              <w:spacing w:line="440" w:lineRule="exact"/>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授权权限</w:t>
            </w:r>
          </w:p>
        </w:tc>
      </w:tr>
      <w:tr w:rsidR="00184B54" w14:paraId="7DEA3E68" w14:textId="77777777">
        <w:trPr>
          <w:trHeight w:val="285"/>
          <w:jc w:val="center"/>
        </w:trPr>
        <w:tc>
          <w:tcPr>
            <w:tcW w:w="552" w:type="dxa"/>
            <w:vAlign w:val="center"/>
          </w:tcPr>
          <w:p w14:paraId="0CA2535A"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 w:type="dxa"/>
            <w:vMerge w:val="restart"/>
            <w:vAlign w:val="center"/>
          </w:tcPr>
          <w:p w14:paraId="4A644AF5"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总包管理</w:t>
            </w:r>
          </w:p>
        </w:tc>
        <w:tc>
          <w:tcPr>
            <w:tcW w:w="1573" w:type="dxa"/>
            <w:vAlign w:val="center"/>
          </w:tcPr>
          <w:p w14:paraId="049C79BE"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申请开工</w:t>
            </w:r>
          </w:p>
        </w:tc>
        <w:tc>
          <w:tcPr>
            <w:tcW w:w="5720" w:type="dxa"/>
            <w:vAlign w:val="center"/>
          </w:tcPr>
          <w:p w14:paraId="01F70E3F"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有权向建设单位申请开工。</w:t>
            </w:r>
          </w:p>
        </w:tc>
      </w:tr>
      <w:tr w:rsidR="00184B54" w14:paraId="77A8E493" w14:textId="77777777">
        <w:trPr>
          <w:trHeight w:val="556"/>
          <w:jc w:val="center"/>
        </w:trPr>
        <w:tc>
          <w:tcPr>
            <w:tcW w:w="552" w:type="dxa"/>
            <w:vAlign w:val="center"/>
          </w:tcPr>
          <w:p w14:paraId="1E690C7A"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 w:type="dxa"/>
            <w:vMerge/>
            <w:vAlign w:val="center"/>
          </w:tcPr>
          <w:p w14:paraId="3F107611" w14:textId="77777777" w:rsidR="00184B54" w:rsidRDefault="00184B54">
            <w:pPr>
              <w:widowControl/>
              <w:spacing w:line="440" w:lineRule="exact"/>
              <w:jc w:val="center"/>
              <w:rPr>
                <w:rFonts w:ascii="仿宋_GB2312" w:eastAsia="仿宋_GB2312" w:hAnsi="仿宋_GB2312" w:cs="仿宋_GB2312"/>
                <w:kern w:val="0"/>
                <w:szCs w:val="21"/>
              </w:rPr>
            </w:pPr>
          </w:p>
        </w:tc>
        <w:tc>
          <w:tcPr>
            <w:tcW w:w="1573" w:type="dxa"/>
            <w:vAlign w:val="center"/>
          </w:tcPr>
          <w:p w14:paraId="758E4A88"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施工方案、施工组织设计</w:t>
            </w:r>
          </w:p>
        </w:tc>
        <w:tc>
          <w:tcPr>
            <w:tcW w:w="5720" w:type="dxa"/>
            <w:vAlign w:val="center"/>
          </w:tcPr>
          <w:p w14:paraId="6ECE33DF"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施工方案、施工组织设计、技术措施的编制、交底、实施和落实。</w:t>
            </w:r>
          </w:p>
        </w:tc>
      </w:tr>
      <w:tr w:rsidR="00184B54" w14:paraId="60402C98" w14:textId="77777777">
        <w:trPr>
          <w:trHeight w:val="495"/>
          <w:jc w:val="center"/>
        </w:trPr>
        <w:tc>
          <w:tcPr>
            <w:tcW w:w="552" w:type="dxa"/>
            <w:vAlign w:val="center"/>
          </w:tcPr>
          <w:p w14:paraId="2555D144"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 w:type="dxa"/>
            <w:vMerge/>
            <w:vAlign w:val="center"/>
          </w:tcPr>
          <w:p w14:paraId="6849ECE6" w14:textId="77777777" w:rsidR="00184B54" w:rsidRDefault="00184B54">
            <w:pPr>
              <w:widowControl/>
              <w:spacing w:line="440" w:lineRule="exact"/>
              <w:jc w:val="center"/>
              <w:rPr>
                <w:rFonts w:ascii="仿宋_GB2312" w:eastAsia="仿宋_GB2312" w:hAnsi="仿宋_GB2312" w:cs="仿宋_GB2312"/>
                <w:kern w:val="0"/>
                <w:szCs w:val="21"/>
              </w:rPr>
            </w:pPr>
          </w:p>
        </w:tc>
        <w:tc>
          <w:tcPr>
            <w:tcW w:w="1573" w:type="dxa"/>
            <w:vAlign w:val="center"/>
          </w:tcPr>
          <w:p w14:paraId="77123387"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报送工程进度</w:t>
            </w:r>
          </w:p>
        </w:tc>
        <w:tc>
          <w:tcPr>
            <w:tcW w:w="5720" w:type="dxa"/>
            <w:vAlign w:val="center"/>
          </w:tcPr>
          <w:p w14:paraId="104FCB8A"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对外报送工程进度计划及调整。</w:t>
            </w:r>
          </w:p>
        </w:tc>
      </w:tr>
      <w:tr w:rsidR="00184B54" w14:paraId="169E8676" w14:textId="77777777">
        <w:trPr>
          <w:trHeight w:val="285"/>
          <w:jc w:val="center"/>
        </w:trPr>
        <w:tc>
          <w:tcPr>
            <w:tcW w:w="552" w:type="dxa"/>
            <w:vAlign w:val="center"/>
          </w:tcPr>
          <w:p w14:paraId="18FBBDA7"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677" w:type="dxa"/>
            <w:vMerge/>
            <w:vAlign w:val="center"/>
          </w:tcPr>
          <w:p w14:paraId="0CA781DE" w14:textId="77777777" w:rsidR="00184B54" w:rsidRDefault="00184B54">
            <w:pPr>
              <w:widowControl/>
              <w:spacing w:line="440" w:lineRule="exact"/>
              <w:jc w:val="left"/>
              <w:rPr>
                <w:rFonts w:ascii="仿宋_GB2312" w:eastAsia="仿宋_GB2312" w:hAnsi="仿宋_GB2312" w:cs="仿宋_GB2312"/>
                <w:kern w:val="0"/>
                <w:szCs w:val="21"/>
              </w:rPr>
            </w:pPr>
          </w:p>
        </w:tc>
        <w:tc>
          <w:tcPr>
            <w:tcW w:w="1573" w:type="dxa"/>
            <w:vAlign w:val="center"/>
          </w:tcPr>
          <w:p w14:paraId="112DDF18"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物资需用计划</w:t>
            </w:r>
          </w:p>
        </w:tc>
        <w:tc>
          <w:tcPr>
            <w:tcW w:w="5720" w:type="dxa"/>
            <w:vAlign w:val="center"/>
          </w:tcPr>
          <w:p w14:paraId="27D44D19"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有权向建设单位报送物资需用计划（适用于工程所需材料由建设单位提供）。</w:t>
            </w:r>
          </w:p>
        </w:tc>
      </w:tr>
      <w:tr w:rsidR="00184B54" w14:paraId="169C5FCE" w14:textId="77777777">
        <w:trPr>
          <w:trHeight w:val="285"/>
          <w:jc w:val="center"/>
        </w:trPr>
        <w:tc>
          <w:tcPr>
            <w:tcW w:w="552" w:type="dxa"/>
            <w:vAlign w:val="center"/>
          </w:tcPr>
          <w:p w14:paraId="5A991031"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c>
          <w:tcPr>
            <w:tcW w:w="677" w:type="dxa"/>
            <w:vMerge/>
            <w:vAlign w:val="center"/>
          </w:tcPr>
          <w:p w14:paraId="3D0F11E6" w14:textId="77777777" w:rsidR="00184B54" w:rsidRDefault="00184B54">
            <w:pPr>
              <w:widowControl/>
              <w:spacing w:line="440" w:lineRule="exact"/>
              <w:jc w:val="left"/>
              <w:rPr>
                <w:rFonts w:ascii="仿宋_GB2312" w:eastAsia="仿宋_GB2312" w:hAnsi="仿宋_GB2312" w:cs="仿宋_GB2312"/>
                <w:kern w:val="0"/>
                <w:szCs w:val="21"/>
              </w:rPr>
            </w:pPr>
          </w:p>
        </w:tc>
        <w:tc>
          <w:tcPr>
            <w:tcW w:w="1573" w:type="dxa"/>
            <w:vAlign w:val="center"/>
          </w:tcPr>
          <w:p w14:paraId="062E8631"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甲供材过程及质量问题反馈</w:t>
            </w:r>
          </w:p>
        </w:tc>
        <w:tc>
          <w:tcPr>
            <w:tcW w:w="5720" w:type="dxa"/>
            <w:vAlign w:val="center"/>
          </w:tcPr>
          <w:p w14:paraId="41DEACEA"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有权就建设单位方供应（控制）的物质，供货过程及质量问题，向建设单位发联系函。</w:t>
            </w:r>
          </w:p>
        </w:tc>
      </w:tr>
      <w:tr w:rsidR="00184B54" w14:paraId="129FF6B2" w14:textId="77777777">
        <w:trPr>
          <w:trHeight w:val="285"/>
          <w:jc w:val="center"/>
        </w:trPr>
        <w:tc>
          <w:tcPr>
            <w:tcW w:w="552" w:type="dxa"/>
            <w:vAlign w:val="center"/>
          </w:tcPr>
          <w:p w14:paraId="081430AA"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w:t>
            </w:r>
          </w:p>
        </w:tc>
        <w:tc>
          <w:tcPr>
            <w:tcW w:w="677" w:type="dxa"/>
            <w:vMerge/>
            <w:vAlign w:val="center"/>
          </w:tcPr>
          <w:p w14:paraId="099BA089" w14:textId="77777777" w:rsidR="00184B54" w:rsidRDefault="00184B54">
            <w:pPr>
              <w:widowControl/>
              <w:spacing w:line="440" w:lineRule="exact"/>
              <w:jc w:val="left"/>
              <w:rPr>
                <w:rFonts w:ascii="仿宋_GB2312" w:eastAsia="仿宋_GB2312" w:hAnsi="仿宋_GB2312" w:cs="仿宋_GB2312"/>
                <w:kern w:val="0"/>
                <w:szCs w:val="21"/>
              </w:rPr>
            </w:pPr>
          </w:p>
        </w:tc>
        <w:tc>
          <w:tcPr>
            <w:tcW w:w="1573" w:type="dxa"/>
            <w:vAlign w:val="center"/>
          </w:tcPr>
          <w:p w14:paraId="326A52C8"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废旧物资处理</w:t>
            </w:r>
          </w:p>
        </w:tc>
        <w:tc>
          <w:tcPr>
            <w:tcW w:w="5720" w:type="dxa"/>
            <w:vAlign w:val="center"/>
          </w:tcPr>
          <w:p w14:paraId="33F6802C"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有权按公司、分公司确定的方案实施处理废旧物资。</w:t>
            </w:r>
          </w:p>
        </w:tc>
      </w:tr>
      <w:tr w:rsidR="00184B54" w14:paraId="6366C643" w14:textId="77777777">
        <w:trPr>
          <w:trHeight w:val="570"/>
          <w:jc w:val="center"/>
        </w:trPr>
        <w:tc>
          <w:tcPr>
            <w:tcW w:w="552" w:type="dxa"/>
            <w:vAlign w:val="center"/>
          </w:tcPr>
          <w:p w14:paraId="1DC7D4EC"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7</w:t>
            </w:r>
          </w:p>
        </w:tc>
        <w:tc>
          <w:tcPr>
            <w:tcW w:w="677" w:type="dxa"/>
            <w:vMerge/>
            <w:vAlign w:val="center"/>
          </w:tcPr>
          <w:p w14:paraId="16401570" w14:textId="77777777" w:rsidR="00184B54" w:rsidRDefault="00184B54">
            <w:pPr>
              <w:widowControl/>
              <w:spacing w:line="440" w:lineRule="exact"/>
              <w:jc w:val="left"/>
              <w:rPr>
                <w:rFonts w:ascii="仿宋_GB2312" w:eastAsia="仿宋_GB2312" w:hAnsi="仿宋_GB2312" w:cs="仿宋_GB2312"/>
                <w:kern w:val="0"/>
                <w:szCs w:val="21"/>
              </w:rPr>
            </w:pPr>
          </w:p>
        </w:tc>
        <w:tc>
          <w:tcPr>
            <w:tcW w:w="1573" w:type="dxa"/>
            <w:vAlign w:val="center"/>
          </w:tcPr>
          <w:p w14:paraId="338329E7"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设计变更、签证、索赔</w:t>
            </w:r>
          </w:p>
        </w:tc>
        <w:tc>
          <w:tcPr>
            <w:tcW w:w="5720" w:type="dxa"/>
            <w:vAlign w:val="center"/>
          </w:tcPr>
          <w:p w14:paraId="49EB4FF2"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有权向建设单位报送设计变更、签证、索赔报价单（单项索赔金额在100万元以内、索赔工期在30天内的由项目部审批，超过此权限范围外的需将索赔工作方案及相关材料报公司/分公司审批）。</w:t>
            </w:r>
          </w:p>
        </w:tc>
      </w:tr>
      <w:tr w:rsidR="00184B54" w14:paraId="1F60D50F" w14:textId="77777777">
        <w:trPr>
          <w:trHeight w:val="325"/>
          <w:jc w:val="center"/>
        </w:trPr>
        <w:tc>
          <w:tcPr>
            <w:tcW w:w="552" w:type="dxa"/>
            <w:vAlign w:val="center"/>
          </w:tcPr>
          <w:p w14:paraId="78D0DFE3"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677" w:type="dxa"/>
            <w:vMerge/>
            <w:vAlign w:val="center"/>
          </w:tcPr>
          <w:p w14:paraId="002A08B8" w14:textId="77777777" w:rsidR="00184B54" w:rsidRDefault="00184B54">
            <w:pPr>
              <w:widowControl/>
              <w:spacing w:line="440" w:lineRule="exact"/>
              <w:jc w:val="left"/>
              <w:rPr>
                <w:rFonts w:ascii="仿宋_GB2312" w:eastAsia="仿宋_GB2312" w:hAnsi="仿宋_GB2312" w:cs="仿宋_GB2312"/>
                <w:kern w:val="0"/>
                <w:szCs w:val="21"/>
              </w:rPr>
            </w:pPr>
          </w:p>
        </w:tc>
        <w:tc>
          <w:tcPr>
            <w:tcW w:w="1573" w:type="dxa"/>
            <w:vAlign w:val="center"/>
          </w:tcPr>
          <w:p w14:paraId="679D3B0E"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对外报量书</w:t>
            </w:r>
          </w:p>
        </w:tc>
        <w:tc>
          <w:tcPr>
            <w:tcW w:w="5720" w:type="dxa"/>
            <w:vAlign w:val="center"/>
          </w:tcPr>
          <w:p w14:paraId="15EF7B7B"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有权编制对外报量书并报送甲方审核。</w:t>
            </w:r>
          </w:p>
        </w:tc>
      </w:tr>
      <w:tr w:rsidR="00184B54" w14:paraId="4B3B4B19" w14:textId="77777777">
        <w:trPr>
          <w:trHeight w:val="285"/>
          <w:jc w:val="center"/>
        </w:trPr>
        <w:tc>
          <w:tcPr>
            <w:tcW w:w="552" w:type="dxa"/>
            <w:vAlign w:val="center"/>
          </w:tcPr>
          <w:p w14:paraId="60DA5CD7"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9</w:t>
            </w:r>
          </w:p>
        </w:tc>
        <w:tc>
          <w:tcPr>
            <w:tcW w:w="677" w:type="dxa"/>
            <w:vMerge/>
            <w:vAlign w:val="center"/>
          </w:tcPr>
          <w:p w14:paraId="34288D61" w14:textId="77777777" w:rsidR="00184B54" w:rsidRDefault="00184B54">
            <w:pPr>
              <w:widowControl/>
              <w:spacing w:line="440" w:lineRule="exact"/>
              <w:jc w:val="left"/>
              <w:rPr>
                <w:rFonts w:ascii="仿宋_GB2312" w:eastAsia="仿宋_GB2312" w:hAnsi="仿宋_GB2312" w:cs="仿宋_GB2312"/>
                <w:kern w:val="0"/>
                <w:szCs w:val="21"/>
              </w:rPr>
            </w:pPr>
          </w:p>
        </w:tc>
        <w:tc>
          <w:tcPr>
            <w:tcW w:w="1573" w:type="dxa"/>
            <w:vAlign w:val="center"/>
          </w:tcPr>
          <w:p w14:paraId="12C4A3F3"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付款申请</w:t>
            </w:r>
          </w:p>
        </w:tc>
        <w:tc>
          <w:tcPr>
            <w:tcW w:w="5720" w:type="dxa"/>
            <w:vAlign w:val="center"/>
          </w:tcPr>
          <w:p w14:paraId="1CD24F5C"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有权向建设单位提出付款申请。</w:t>
            </w:r>
          </w:p>
        </w:tc>
      </w:tr>
      <w:tr w:rsidR="00184B54" w14:paraId="17A91420" w14:textId="77777777">
        <w:trPr>
          <w:trHeight w:val="570"/>
          <w:jc w:val="center"/>
        </w:trPr>
        <w:tc>
          <w:tcPr>
            <w:tcW w:w="552" w:type="dxa"/>
            <w:vAlign w:val="center"/>
          </w:tcPr>
          <w:p w14:paraId="3CBCCD48"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10</w:t>
            </w:r>
          </w:p>
        </w:tc>
        <w:tc>
          <w:tcPr>
            <w:tcW w:w="677" w:type="dxa"/>
            <w:vMerge/>
            <w:vAlign w:val="center"/>
          </w:tcPr>
          <w:p w14:paraId="321C1CC6" w14:textId="77777777" w:rsidR="00184B54" w:rsidRDefault="00184B54">
            <w:pPr>
              <w:widowControl/>
              <w:spacing w:line="440" w:lineRule="exact"/>
              <w:jc w:val="left"/>
              <w:rPr>
                <w:rFonts w:ascii="仿宋_GB2312" w:eastAsia="仿宋_GB2312" w:hAnsi="仿宋_GB2312" w:cs="仿宋_GB2312"/>
                <w:kern w:val="0"/>
                <w:szCs w:val="21"/>
              </w:rPr>
            </w:pPr>
          </w:p>
        </w:tc>
        <w:tc>
          <w:tcPr>
            <w:tcW w:w="1573" w:type="dxa"/>
            <w:vAlign w:val="center"/>
          </w:tcPr>
          <w:p w14:paraId="7B8894B1"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申请工程竣工验收</w:t>
            </w:r>
          </w:p>
        </w:tc>
        <w:tc>
          <w:tcPr>
            <w:tcW w:w="5720" w:type="dxa"/>
            <w:vAlign w:val="center"/>
          </w:tcPr>
          <w:p w14:paraId="41BD566B"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有权报监理单位、建设单位组织验收（需经分公司/公司审批通过）。验收合格的，有权向建设单位提出竣工验收申请。</w:t>
            </w:r>
          </w:p>
        </w:tc>
      </w:tr>
      <w:tr w:rsidR="00184B54" w14:paraId="678CFD36" w14:textId="77777777">
        <w:trPr>
          <w:trHeight w:val="570"/>
          <w:jc w:val="center"/>
        </w:trPr>
        <w:tc>
          <w:tcPr>
            <w:tcW w:w="552" w:type="dxa"/>
            <w:vAlign w:val="center"/>
          </w:tcPr>
          <w:p w14:paraId="4C75CD84"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11</w:t>
            </w:r>
          </w:p>
        </w:tc>
        <w:tc>
          <w:tcPr>
            <w:tcW w:w="677" w:type="dxa"/>
            <w:vMerge/>
            <w:vAlign w:val="center"/>
          </w:tcPr>
          <w:p w14:paraId="5E5A1C24" w14:textId="77777777" w:rsidR="00184B54" w:rsidRDefault="00184B54">
            <w:pPr>
              <w:widowControl/>
              <w:spacing w:line="440" w:lineRule="exact"/>
              <w:jc w:val="left"/>
              <w:rPr>
                <w:rFonts w:ascii="仿宋_GB2312" w:eastAsia="仿宋_GB2312" w:hAnsi="仿宋_GB2312" w:cs="仿宋_GB2312"/>
                <w:kern w:val="0"/>
                <w:szCs w:val="21"/>
              </w:rPr>
            </w:pPr>
          </w:p>
        </w:tc>
        <w:tc>
          <w:tcPr>
            <w:tcW w:w="1573" w:type="dxa"/>
            <w:vAlign w:val="center"/>
          </w:tcPr>
          <w:p w14:paraId="41F66D17"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工程交付</w:t>
            </w:r>
          </w:p>
        </w:tc>
        <w:tc>
          <w:tcPr>
            <w:tcW w:w="5720" w:type="dxa"/>
            <w:vAlign w:val="center"/>
          </w:tcPr>
          <w:p w14:paraId="25C3E74B"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有权组织向建设单位进行交付（需经分公司/公司审批通过后），办理工程移交单。</w:t>
            </w:r>
          </w:p>
        </w:tc>
      </w:tr>
      <w:tr w:rsidR="00184B54" w14:paraId="676C0E9A" w14:textId="77777777">
        <w:trPr>
          <w:trHeight w:val="570"/>
          <w:jc w:val="center"/>
        </w:trPr>
        <w:tc>
          <w:tcPr>
            <w:tcW w:w="552" w:type="dxa"/>
            <w:vAlign w:val="center"/>
          </w:tcPr>
          <w:p w14:paraId="26DB0012"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677" w:type="dxa"/>
            <w:vMerge/>
            <w:vAlign w:val="center"/>
          </w:tcPr>
          <w:p w14:paraId="3A9E8B41" w14:textId="77777777" w:rsidR="00184B54" w:rsidRDefault="00184B54">
            <w:pPr>
              <w:widowControl/>
              <w:spacing w:line="440" w:lineRule="exact"/>
              <w:jc w:val="left"/>
              <w:rPr>
                <w:rFonts w:ascii="仿宋_GB2312" w:eastAsia="仿宋_GB2312" w:hAnsi="仿宋_GB2312" w:cs="仿宋_GB2312"/>
                <w:kern w:val="0"/>
                <w:szCs w:val="21"/>
              </w:rPr>
            </w:pPr>
          </w:p>
        </w:tc>
        <w:tc>
          <w:tcPr>
            <w:tcW w:w="1573" w:type="dxa"/>
            <w:vAlign w:val="center"/>
          </w:tcPr>
          <w:p w14:paraId="6F5118D9"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撤销保函</w:t>
            </w:r>
          </w:p>
        </w:tc>
        <w:tc>
          <w:tcPr>
            <w:tcW w:w="5720" w:type="dxa"/>
            <w:vAlign w:val="center"/>
          </w:tcPr>
          <w:p w14:paraId="15332DAD"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有权办理我公司对外开立的保函撤销相关工作。</w:t>
            </w:r>
          </w:p>
        </w:tc>
      </w:tr>
      <w:tr w:rsidR="00184B54" w14:paraId="4246F446" w14:textId="77777777">
        <w:trPr>
          <w:trHeight w:val="570"/>
          <w:jc w:val="center"/>
        </w:trPr>
        <w:tc>
          <w:tcPr>
            <w:tcW w:w="552" w:type="dxa"/>
            <w:vAlign w:val="center"/>
          </w:tcPr>
          <w:p w14:paraId="37791219"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w:t>
            </w:r>
          </w:p>
        </w:tc>
        <w:tc>
          <w:tcPr>
            <w:tcW w:w="677" w:type="dxa"/>
            <w:vMerge/>
            <w:vAlign w:val="center"/>
          </w:tcPr>
          <w:p w14:paraId="3AB80EFE" w14:textId="77777777" w:rsidR="00184B54" w:rsidRDefault="00184B54">
            <w:pPr>
              <w:widowControl/>
              <w:spacing w:line="440" w:lineRule="exact"/>
              <w:jc w:val="left"/>
              <w:rPr>
                <w:rFonts w:ascii="仿宋_GB2312" w:eastAsia="仿宋_GB2312" w:hAnsi="仿宋_GB2312" w:cs="仿宋_GB2312"/>
                <w:kern w:val="0"/>
                <w:szCs w:val="21"/>
              </w:rPr>
            </w:pPr>
          </w:p>
        </w:tc>
        <w:tc>
          <w:tcPr>
            <w:tcW w:w="1573" w:type="dxa"/>
            <w:vAlign w:val="center"/>
          </w:tcPr>
          <w:p w14:paraId="4223EBCF"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递交结算资料</w:t>
            </w:r>
          </w:p>
        </w:tc>
        <w:tc>
          <w:tcPr>
            <w:tcW w:w="5720" w:type="dxa"/>
            <w:vAlign w:val="center"/>
          </w:tcPr>
          <w:p w14:paraId="771A2D40"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有权向建设单位递交工程结算书及结算资料（需经分公司/公司审批）。</w:t>
            </w:r>
          </w:p>
        </w:tc>
      </w:tr>
      <w:tr w:rsidR="00184B54" w14:paraId="2E16C35D" w14:textId="77777777">
        <w:trPr>
          <w:trHeight w:val="570"/>
          <w:jc w:val="center"/>
        </w:trPr>
        <w:tc>
          <w:tcPr>
            <w:tcW w:w="552" w:type="dxa"/>
            <w:vAlign w:val="center"/>
          </w:tcPr>
          <w:p w14:paraId="3715FD5E"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677" w:type="dxa"/>
            <w:vMerge/>
            <w:vAlign w:val="center"/>
          </w:tcPr>
          <w:p w14:paraId="61A5D41E" w14:textId="77777777" w:rsidR="00184B54" w:rsidRDefault="00184B54">
            <w:pPr>
              <w:widowControl/>
              <w:spacing w:line="440" w:lineRule="exact"/>
              <w:jc w:val="left"/>
              <w:rPr>
                <w:rFonts w:ascii="仿宋_GB2312" w:eastAsia="仿宋_GB2312" w:hAnsi="仿宋_GB2312" w:cs="仿宋_GB2312"/>
                <w:kern w:val="0"/>
                <w:szCs w:val="21"/>
              </w:rPr>
            </w:pPr>
          </w:p>
        </w:tc>
        <w:tc>
          <w:tcPr>
            <w:tcW w:w="1573" w:type="dxa"/>
            <w:vAlign w:val="center"/>
          </w:tcPr>
          <w:p w14:paraId="31C75BFD"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应收账款对账</w:t>
            </w:r>
          </w:p>
        </w:tc>
        <w:tc>
          <w:tcPr>
            <w:tcW w:w="5720" w:type="dxa"/>
            <w:vAlign w:val="center"/>
          </w:tcPr>
          <w:p w14:paraId="4820D1A0"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有权与建设单位进行对账，将双方应收（付）账款金额核对一致。</w:t>
            </w:r>
          </w:p>
        </w:tc>
      </w:tr>
      <w:tr w:rsidR="00184B54" w14:paraId="29CC5AAE" w14:textId="77777777">
        <w:trPr>
          <w:trHeight w:val="570"/>
          <w:jc w:val="center"/>
        </w:trPr>
        <w:tc>
          <w:tcPr>
            <w:tcW w:w="552" w:type="dxa"/>
            <w:vAlign w:val="center"/>
          </w:tcPr>
          <w:p w14:paraId="3A519144"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15</w:t>
            </w:r>
          </w:p>
        </w:tc>
        <w:tc>
          <w:tcPr>
            <w:tcW w:w="677" w:type="dxa"/>
            <w:vMerge/>
            <w:vAlign w:val="center"/>
          </w:tcPr>
          <w:p w14:paraId="663EA64E" w14:textId="77777777" w:rsidR="00184B54" w:rsidRDefault="00184B54">
            <w:pPr>
              <w:widowControl/>
              <w:spacing w:line="440" w:lineRule="exact"/>
              <w:jc w:val="left"/>
              <w:rPr>
                <w:rFonts w:ascii="仿宋_GB2312" w:eastAsia="仿宋_GB2312" w:hAnsi="仿宋_GB2312" w:cs="仿宋_GB2312"/>
                <w:kern w:val="0"/>
                <w:szCs w:val="21"/>
              </w:rPr>
            </w:pPr>
          </w:p>
        </w:tc>
        <w:tc>
          <w:tcPr>
            <w:tcW w:w="1573" w:type="dxa"/>
            <w:vAlign w:val="center"/>
          </w:tcPr>
          <w:p w14:paraId="0C7EFEEB"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催款单</w:t>
            </w:r>
          </w:p>
        </w:tc>
        <w:tc>
          <w:tcPr>
            <w:tcW w:w="5720" w:type="dxa"/>
            <w:vAlign w:val="center"/>
          </w:tcPr>
          <w:p w14:paraId="7F062528"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根据《工程施工合同》有关条款，在存在拖欠工程款时，有权向建设单位发函催收。</w:t>
            </w:r>
          </w:p>
        </w:tc>
      </w:tr>
      <w:tr w:rsidR="00184B54" w14:paraId="7477B414" w14:textId="77777777">
        <w:trPr>
          <w:trHeight w:val="570"/>
          <w:jc w:val="center"/>
        </w:trPr>
        <w:tc>
          <w:tcPr>
            <w:tcW w:w="552" w:type="dxa"/>
            <w:vAlign w:val="center"/>
          </w:tcPr>
          <w:p w14:paraId="1FBF9576"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w:t>
            </w:r>
          </w:p>
        </w:tc>
        <w:tc>
          <w:tcPr>
            <w:tcW w:w="677" w:type="dxa"/>
            <w:vMerge w:val="restart"/>
            <w:vAlign w:val="center"/>
          </w:tcPr>
          <w:p w14:paraId="13D597F4"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分包(供)管理</w:t>
            </w:r>
          </w:p>
        </w:tc>
        <w:tc>
          <w:tcPr>
            <w:tcW w:w="1573" w:type="dxa"/>
            <w:vAlign w:val="center"/>
          </w:tcPr>
          <w:p w14:paraId="04331514"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分包（供）合同管理</w:t>
            </w:r>
          </w:p>
        </w:tc>
        <w:tc>
          <w:tcPr>
            <w:tcW w:w="5720" w:type="dxa"/>
            <w:vAlign w:val="center"/>
          </w:tcPr>
          <w:p w14:paraId="36BC64E7"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有权根据公司/分公司授权范围进行谈判，均需报分公司/公司审批签约。</w:t>
            </w:r>
          </w:p>
        </w:tc>
      </w:tr>
      <w:tr w:rsidR="00184B54" w14:paraId="12201994" w14:textId="77777777">
        <w:trPr>
          <w:trHeight w:val="274"/>
          <w:jc w:val="center"/>
        </w:trPr>
        <w:tc>
          <w:tcPr>
            <w:tcW w:w="552" w:type="dxa"/>
            <w:vAlign w:val="center"/>
          </w:tcPr>
          <w:p w14:paraId="2F444C04"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17</w:t>
            </w:r>
          </w:p>
        </w:tc>
        <w:tc>
          <w:tcPr>
            <w:tcW w:w="677" w:type="dxa"/>
            <w:vMerge/>
            <w:vAlign w:val="center"/>
          </w:tcPr>
          <w:p w14:paraId="6A250CE4" w14:textId="77777777" w:rsidR="00184B54" w:rsidRDefault="00184B54">
            <w:pPr>
              <w:widowControl/>
              <w:spacing w:line="440" w:lineRule="exact"/>
              <w:jc w:val="left"/>
              <w:rPr>
                <w:rFonts w:ascii="仿宋_GB2312" w:eastAsia="仿宋_GB2312" w:hAnsi="仿宋_GB2312" w:cs="仿宋_GB2312"/>
                <w:kern w:val="0"/>
                <w:szCs w:val="21"/>
              </w:rPr>
            </w:pPr>
          </w:p>
        </w:tc>
        <w:tc>
          <w:tcPr>
            <w:tcW w:w="1573" w:type="dxa"/>
            <w:vAlign w:val="center"/>
          </w:tcPr>
          <w:p w14:paraId="2A6C860F"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分包（供）合同签证管理</w:t>
            </w:r>
          </w:p>
        </w:tc>
        <w:tc>
          <w:tcPr>
            <w:tcW w:w="5720" w:type="dxa"/>
            <w:vAlign w:val="center"/>
          </w:tcPr>
          <w:p w14:paraId="205FB143"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分包（供）合同签证接收与初审(单项签证索赔金额在3万元以内，总金额在15万元以内的以项目部为主洽商，结果需报公司/分公司审核，审核后方可作为结算依据；超过需由公司/分公司牵头与项目部共同洽商）。</w:t>
            </w:r>
          </w:p>
        </w:tc>
      </w:tr>
      <w:tr w:rsidR="00184B54" w14:paraId="2B43C4FF" w14:textId="77777777">
        <w:trPr>
          <w:trHeight w:val="285"/>
          <w:jc w:val="center"/>
        </w:trPr>
        <w:tc>
          <w:tcPr>
            <w:tcW w:w="552" w:type="dxa"/>
            <w:vAlign w:val="center"/>
          </w:tcPr>
          <w:p w14:paraId="74820C1E"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w:t>
            </w:r>
          </w:p>
        </w:tc>
        <w:tc>
          <w:tcPr>
            <w:tcW w:w="677" w:type="dxa"/>
            <w:vMerge/>
            <w:vAlign w:val="center"/>
          </w:tcPr>
          <w:p w14:paraId="3C17D46F" w14:textId="77777777" w:rsidR="00184B54" w:rsidRDefault="00184B54">
            <w:pPr>
              <w:widowControl/>
              <w:spacing w:line="440" w:lineRule="exact"/>
              <w:jc w:val="left"/>
              <w:rPr>
                <w:rFonts w:ascii="仿宋_GB2312" w:eastAsia="仿宋_GB2312" w:hAnsi="仿宋_GB2312" w:cs="仿宋_GB2312"/>
                <w:kern w:val="0"/>
                <w:szCs w:val="21"/>
              </w:rPr>
            </w:pPr>
          </w:p>
        </w:tc>
        <w:tc>
          <w:tcPr>
            <w:tcW w:w="1573" w:type="dxa"/>
            <w:vAlign w:val="center"/>
          </w:tcPr>
          <w:p w14:paraId="793D71C6"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分包劳务工人进退场</w:t>
            </w:r>
          </w:p>
        </w:tc>
        <w:tc>
          <w:tcPr>
            <w:tcW w:w="5720" w:type="dxa"/>
            <w:vAlign w:val="center"/>
          </w:tcPr>
          <w:p w14:paraId="4542B5C3"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有权确认劳务分包工人进退场。</w:t>
            </w:r>
          </w:p>
        </w:tc>
      </w:tr>
      <w:tr w:rsidR="00184B54" w14:paraId="5A937B6D" w14:textId="77777777">
        <w:trPr>
          <w:trHeight w:val="285"/>
          <w:jc w:val="center"/>
        </w:trPr>
        <w:tc>
          <w:tcPr>
            <w:tcW w:w="552" w:type="dxa"/>
            <w:vAlign w:val="center"/>
          </w:tcPr>
          <w:p w14:paraId="61E9253B"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19</w:t>
            </w:r>
          </w:p>
        </w:tc>
        <w:tc>
          <w:tcPr>
            <w:tcW w:w="677" w:type="dxa"/>
            <w:vMerge/>
            <w:vAlign w:val="center"/>
          </w:tcPr>
          <w:p w14:paraId="484623EC" w14:textId="77777777" w:rsidR="00184B54" w:rsidRDefault="00184B54">
            <w:pPr>
              <w:widowControl/>
              <w:spacing w:line="440" w:lineRule="exact"/>
              <w:jc w:val="left"/>
              <w:rPr>
                <w:rFonts w:ascii="仿宋_GB2312" w:eastAsia="仿宋_GB2312" w:hAnsi="仿宋_GB2312" w:cs="仿宋_GB2312"/>
                <w:kern w:val="0"/>
                <w:szCs w:val="21"/>
              </w:rPr>
            </w:pPr>
          </w:p>
        </w:tc>
        <w:tc>
          <w:tcPr>
            <w:tcW w:w="1573" w:type="dxa"/>
            <w:vAlign w:val="center"/>
          </w:tcPr>
          <w:p w14:paraId="45DCE642"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劳动力分配计划</w:t>
            </w:r>
          </w:p>
        </w:tc>
        <w:tc>
          <w:tcPr>
            <w:tcW w:w="5720" w:type="dxa"/>
            <w:vAlign w:val="center"/>
          </w:tcPr>
          <w:p w14:paraId="467A3D6E"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有权要求分包方按要求配置劳动力。</w:t>
            </w:r>
          </w:p>
        </w:tc>
      </w:tr>
      <w:tr w:rsidR="00184B54" w14:paraId="0B632201" w14:textId="77777777">
        <w:trPr>
          <w:trHeight w:val="285"/>
          <w:jc w:val="center"/>
        </w:trPr>
        <w:tc>
          <w:tcPr>
            <w:tcW w:w="552" w:type="dxa"/>
            <w:vAlign w:val="center"/>
          </w:tcPr>
          <w:p w14:paraId="66F2F5F6"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w:t>
            </w:r>
          </w:p>
        </w:tc>
        <w:tc>
          <w:tcPr>
            <w:tcW w:w="677" w:type="dxa"/>
            <w:vMerge/>
            <w:vAlign w:val="center"/>
          </w:tcPr>
          <w:p w14:paraId="11D2D7C1" w14:textId="77777777" w:rsidR="00184B54" w:rsidRDefault="00184B54">
            <w:pPr>
              <w:widowControl/>
              <w:spacing w:line="440" w:lineRule="exact"/>
              <w:jc w:val="left"/>
              <w:rPr>
                <w:rFonts w:ascii="仿宋_GB2312" w:eastAsia="仿宋_GB2312" w:hAnsi="仿宋_GB2312" w:cs="仿宋_GB2312"/>
                <w:kern w:val="0"/>
                <w:szCs w:val="21"/>
              </w:rPr>
            </w:pPr>
          </w:p>
        </w:tc>
        <w:tc>
          <w:tcPr>
            <w:tcW w:w="1573" w:type="dxa"/>
            <w:vAlign w:val="center"/>
          </w:tcPr>
          <w:p w14:paraId="60ABC47A"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现场零星工程指令</w:t>
            </w:r>
          </w:p>
        </w:tc>
        <w:tc>
          <w:tcPr>
            <w:tcW w:w="5720" w:type="dxa"/>
            <w:vAlign w:val="center"/>
          </w:tcPr>
          <w:p w14:paraId="389D7375"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有权根据需要向分供方签发现场零星工程指令（金额在5万元以内）。</w:t>
            </w:r>
          </w:p>
        </w:tc>
      </w:tr>
      <w:tr w:rsidR="00184B54" w14:paraId="6376A8AE" w14:textId="77777777">
        <w:trPr>
          <w:trHeight w:val="1037"/>
          <w:jc w:val="center"/>
        </w:trPr>
        <w:tc>
          <w:tcPr>
            <w:tcW w:w="552" w:type="dxa"/>
            <w:vMerge w:val="restart"/>
            <w:vAlign w:val="center"/>
          </w:tcPr>
          <w:p w14:paraId="751C3350"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p>
        </w:tc>
        <w:tc>
          <w:tcPr>
            <w:tcW w:w="677" w:type="dxa"/>
            <w:vMerge/>
            <w:vAlign w:val="center"/>
          </w:tcPr>
          <w:p w14:paraId="55E971AE" w14:textId="77777777" w:rsidR="00184B54" w:rsidRDefault="00184B54">
            <w:pPr>
              <w:widowControl/>
              <w:spacing w:line="440" w:lineRule="exact"/>
              <w:jc w:val="left"/>
              <w:rPr>
                <w:rFonts w:ascii="仿宋_GB2312" w:eastAsia="仿宋_GB2312" w:hAnsi="仿宋_GB2312" w:cs="仿宋_GB2312"/>
                <w:kern w:val="0"/>
                <w:szCs w:val="21"/>
              </w:rPr>
            </w:pPr>
          </w:p>
        </w:tc>
        <w:tc>
          <w:tcPr>
            <w:tcW w:w="1573" w:type="dxa"/>
            <w:vMerge w:val="restart"/>
            <w:vAlign w:val="center"/>
          </w:tcPr>
          <w:p w14:paraId="77BB1685"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紧急采购、零星物资采购</w:t>
            </w:r>
          </w:p>
        </w:tc>
        <w:tc>
          <w:tcPr>
            <w:tcW w:w="5720" w:type="dxa"/>
            <w:vAlign w:val="center"/>
          </w:tcPr>
          <w:p w14:paraId="5F5BE540"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零星采购：公司权限内，材料类单项采购金额低于10万元，周转料具类单项租赁金额低于5万元，设备类单项采购金额低于5万元。</w:t>
            </w:r>
          </w:p>
        </w:tc>
      </w:tr>
      <w:tr w:rsidR="00184B54" w14:paraId="7701E810" w14:textId="77777777">
        <w:trPr>
          <w:trHeight w:val="415"/>
          <w:jc w:val="center"/>
        </w:trPr>
        <w:tc>
          <w:tcPr>
            <w:tcW w:w="552" w:type="dxa"/>
            <w:vMerge/>
            <w:vAlign w:val="center"/>
          </w:tcPr>
          <w:p w14:paraId="5A3212A5" w14:textId="77777777" w:rsidR="00184B54" w:rsidRDefault="00184B54">
            <w:pPr>
              <w:widowControl/>
              <w:spacing w:line="440" w:lineRule="exact"/>
              <w:jc w:val="center"/>
              <w:rPr>
                <w:rFonts w:ascii="仿宋_GB2312" w:eastAsia="仿宋_GB2312" w:hAnsi="仿宋_GB2312" w:cs="仿宋_GB2312"/>
                <w:kern w:val="0"/>
                <w:szCs w:val="21"/>
              </w:rPr>
            </w:pPr>
          </w:p>
        </w:tc>
        <w:tc>
          <w:tcPr>
            <w:tcW w:w="677" w:type="dxa"/>
            <w:vMerge/>
            <w:vAlign w:val="center"/>
          </w:tcPr>
          <w:p w14:paraId="4E02324F" w14:textId="77777777" w:rsidR="00184B54" w:rsidRDefault="00184B54">
            <w:pPr>
              <w:widowControl/>
              <w:spacing w:line="440" w:lineRule="exact"/>
              <w:jc w:val="left"/>
              <w:rPr>
                <w:rFonts w:ascii="仿宋_GB2312" w:eastAsia="仿宋_GB2312" w:hAnsi="仿宋_GB2312" w:cs="仿宋_GB2312"/>
                <w:kern w:val="0"/>
                <w:szCs w:val="21"/>
              </w:rPr>
            </w:pPr>
          </w:p>
        </w:tc>
        <w:tc>
          <w:tcPr>
            <w:tcW w:w="1573" w:type="dxa"/>
            <w:vMerge/>
            <w:vAlign w:val="center"/>
          </w:tcPr>
          <w:p w14:paraId="4550EFE5" w14:textId="77777777" w:rsidR="00184B54" w:rsidRDefault="00184B54">
            <w:pPr>
              <w:widowControl/>
              <w:spacing w:line="440" w:lineRule="exact"/>
              <w:jc w:val="left"/>
              <w:rPr>
                <w:rFonts w:ascii="仿宋_GB2312" w:eastAsia="仿宋_GB2312" w:hAnsi="仿宋_GB2312" w:cs="仿宋_GB2312"/>
                <w:kern w:val="0"/>
                <w:szCs w:val="21"/>
              </w:rPr>
            </w:pPr>
          </w:p>
        </w:tc>
        <w:tc>
          <w:tcPr>
            <w:tcW w:w="5720" w:type="dxa"/>
            <w:vAlign w:val="center"/>
          </w:tcPr>
          <w:p w14:paraId="4D0FECF2" w14:textId="77777777" w:rsidR="00184B54" w:rsidRDefault="00D70324">
            <w:pPr>
              <w:spacing w:line="4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紧急采购：报公司审核后，项目实施采购。</w:t>
            </w:r>
          </w:p>
        </w:tc>
      </w:tr>
      <w:tr w:rsidR="00184B54" w14:paraId="6FC28403" w14:textId="77777777">
        <w:trPr>
          <w:trHeight w:val="671"/>
          <w:jc w:val="center"/>
        </w:trPr>
        <w:tc>
          <w:tcPr>
            <w:tcW w:w="552" w:type="dxa"/>
            <w:vAlign w:val="center"/>
          </w:tcPr>
          <w:p w14:paraId="1F309A16"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677" w:type="dxa"/>
            <w:vMerge/>
            <w:vAlign w:val="center"/>
          </w:tcPr>
          <w:p w14:paraId="2694039A" w14:textId="77777777" w:rsidR="00184B54" w:rsidRDefault="00184B54">
            <w:pPr>
              <w:widowControl/>
              <w:spacing w:line="440" w:lineRule="exact"/>
              <w:jc w:val="left"/>
              <w:rPr>
                <w:rFonts w:ascii="仿宋_GB2312" w:eastAsia="仿宋_GB2312" w:hAnsi="仿宋_GB2312" w:cs="仿宋_GB2312"/>
                <w:kern w:val="0"/>
                <w:szCs w:val="21"/>
              </w:rPr>
            </w:pPr>
          </w:p>
        </w:tc>
        <w:tc>
          <w:tcPr>
            <w:tcW w:w="1573" w:type="dxa"/>
            <w:vAlign w:val="center"/>
          </w:tcPr>
          <w:p w14:paraId="175AFAF9"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材料、料具、设备进退场</w:t>
            </w:r>
          </w:p>
        </w:tc>
        <w:tc>
          <w:tcPr>
            <w:tcW w:w="5720" w:type="dxa"/>
            <w:vAlign w:val="center"/>
          </w:tcPr>
          <w:p w14:paraId="185AD5A3"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有权向分供方发送物资进退场通知单；有权确认材料、料具、设备及退货材料的进退场单据。</w:t>
            </w:r>
          </w:p>
        </w:tc>
      </w:tr>
      <w:tr w:rsidR="00184B54" w14:paraId="0AA86C2D" w14:textId="77777777">
        <w:trPr>
          <w:trHeight w:val="570"/>
          <w:jc w:val="center"/>
        </w:trPr>
        <w:tc>
          <w:tcPr>
            <w:tcW w:w="552" w:type="dxa"/>
            <w:vAlign w:val="center"/>
          </w:tcPr>
          <w:p w14:paraId="144F50F7"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23</w:t>
            </w:r>
          </w:p>
        </w:tc>
        <w:tc>
          <w:tcPr>
            <w:tcW w:w="677" w:type="dxa"/>
            <w:vMerge/>
            <w:vAlign w:val="center"/>
          </w:tcPr>
          <w:p w14:paraId="41E1E088" w14:textId="77777777" w:rsidR="00184B54" w:rsidRDefault="00184B54">
            <w:pPr>
              <w:widowControl/>
              <w:spacing w:line="440" w:lineRule="exact"/>
              <w:jc w:val="left"/>
              <w:rPr>
                <w:rFonts w:ascii="仿宋_GB2312" w:eastAsia="仿宋_GB2312" w:hAnsi="仿宋_GB2312" w:cs="仿宋_GB2312"/>
                <w:kern w:val="0"/>
                <w:szCs w:val="21"/>
              </w:rPr>
            </w:pPr>
          </w:p>
        </w:tc>
        <w:tc>
          <w:tcPr>
            <w:tcW w:w="1573" w:type="dxa"/>
            <w:vAlign w:val="center"/>
          </w:tcPr>
          <w:p w14:paraId="116FA237"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物资发放</w:t>
            </w:r>
          </w:p>
        </w:tc>
        <w:tc>
          <w:tcPr>
            <w:tcW w:w="5720" w:type="dxa"/>
            <w:vAlign w:val="center"/>
          </w:tcPr>
          <w:p w14:paraId="02AEE589"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有权确认有关物资发放的领料单、退货单、混凝土浇灌申请表（不含调拨单）。</w:t>
            </w:r>
          </w:p>
        </w:tc>
      </w:tr>
      <w:tr w:rsidR="00184B54" w14:paraId="1D38D2D5" w14:textId="77777777">
        <w:trPr>
          <w:trHeight w:val="688"/>
          <w:jc w:val="center"/>
        </w:trPr>
        <w:tc>
          <w:tcPr>
            <w:tcW w:w="552" w:type="dxa"/>
            <w:vAlign w:val="center"/>
          </w:tcPr>
          <w:p w14:paraId="7A4A9EB0"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24</w:t>
            </w:r>
          </w:p>
        </w:tc>
        <w:tc>
          <w:tcPr>
            <w:tcW w:w="677" w:type="dxa"/>
            <w:vMerge/>
            <w:vAlign w:val="center"/>
          </w:tcPr>
          <w:p w14:paraId="1BB6BA72" w14:textId="77777777" w:rsidR="00184B54" w:rsidRDefault="00184B54">
            <w:pPr>
              <w:widowControl/>
              <w:spacing w:line="440" w:lineRule="exact"/>
              <w:jc w:val="left"/>
              <w:rPr>
                <w:rFonts w:ascii="仿宋_GB2312" w:eastAsia="仿宋_GB2312" w:hAnsi="仿宋_GB2312" w:cs="仿宋_GB2312"/>
                <w:kern w:val="0"/>
                <w:szCs w:val="21"/>
              </w:rPr>
            </w:pPr>
          </w:p>
        </w:tc>
        <w:tc>
          <w:tcPr>
            <w:tcW w:w="1573" w:type="dxa"/>
            <w:vAlign w:val="center"/>
          </w:tcPr>
          <w:p w14:paraId="4C1B5CFD"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履约整改通知</w:t>
            </w:r>
          </w:p>
        </w:tc>
        <w:tc>
          <w:tcPr>
            <w:tcW w:w="5720" w:type="dxa"/>
            <w:vAlign w:val="center"/>
          </w:tcPr>
          <w:p w14:paraId="50CB2AE1"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对分包分供方工程项目的履约情况进行监控和核查，发现问题后，有权通知要求分包分供方进行整改。</w:t>
            </w:r>
          </w:p>
        </w:tc>
      </w:tr>
      <w:tr w:rsidR="00184B54" w14:paraId="34F1E808" w14:textId="77777777">
        <w:trPr>
          <w:trHeight w:val="570"/>
          <w:jc w:val="center"/>
        </w:trPr>
        <w:tc>
          <w:tcPr>
            <w:tcW w:w="552" w:type="dxa"/>
            <w:vAlign w:val="center"/>
          </w:tcPr>
          <w:p w14:paraId="27FCE7BC"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25</w:t>
            </w:r>
          </w:p>
        </w:tc>
        <w:tc>
          <w:tcPr>
            <w:tcW w:w="677" w:type="dxa"/>
            <w:vMerge/>
            <w:vAlign w:val="center"/>
          </w:tcPr>
          <w:p w14:paraId="2C52CD2C" w14:textId="77777777" w:rsidR="00184B54" w:rsidRDefault="00184B54">
            <w:pPr>
              <w:widowControl/>
              <w:spacing w:line="440" w:lineRule="exact"/>
              <w:jc w:val="left"/>
              <w:rPr>
                <w:rFonts w:ascii="仿宋_GB2312" w:eastAsia="仿宋_GB2312" w:hAnsi="仿宋_GB2312" w:cs="仿宋_GB2312"/>
                <w:kern w:val="0"/>
                <w:szCs w:val="21"/>
              </w:rPr>
            </w:pPr>
          </w:p>
        </w:tc>
        <w:tc>
          <w:tcPr>
            <w:tcW w:w="1573" w:type="dxa"/>
            <w:vAlign w:val="center"/>
          </w:tcPr>
          <w:p w14:paraId="7F95DB76"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分包分供方处罚</w:t>
            </w:r>
          </w:p>
        </w:tc>
        <w:tc>
          <w:tcPr>
            <w:tcW w:w="5720" w:type="dxa"/>
            <w:vAlign w:val="center"/>
          </w:tcPr>
          <w:p w14:paraId="33112CD6"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有权根据合同约定对不服从管理或违约的分包分供方作出处罚的决定。</w:t>
            </w:r>
          </w:p>
        </w:tc>
      </w:tr>
      <w:tr w:rsidR="00184B54" w14:paraId="760C5762" w14:textId="77777777">
        <w:trPr>
          <w:trHeight w:val="855"/>
          <w:jc w:val="center"/>
        </w:trPr>
        <w:tc>
          <w:tcPr>
            <w:tcW w:w="552" w:type="dxa"/>
            <w:vAlign w:val="center"/>
          </w:tcPr>
          <w:p w14:paraId="3F5F5006"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26</w:t>
            </w:r>
          </w:p>
        </w:tc>
        <w:tc>
          <w:tcPr>
            <w:tcW w:w="677" w:type="dxa"/>
            <w:vMerge/>
            <w:vAlign w:val="center"/>
          </w:tcPr>
          <w:p w14:paraId="468DDD35" w14:textId="77777777" w:rsidR="00184B54" w:rsidRDefault="00184B54">
            <w:pPr>
              <w:widowControl/>
              <w:spacing w:line="440" w:lineRule="exact"/>
              <w:jc w:val="left"/>
              <w:rPr>
                <w:rFonts w:ascii="仿宋_GB2312" w:eastAsia="仿宋_GB2312" w:hAnsi="仿宋_GB2312" w:cs="仿宋_GB2312"/>
                <w:kern w:val="0"/>
                <w:szCs w:val="21"/>
              </w:rPr>
            </w:pPr>
          </w:p>
        </w:tc>
        <w:tc>
          <w:tcPr>
            <w:tcW w:w="1573" w:type="dxa"/>
            <w:vAlign w:val="center"/>
          </w:tcPr>
          <w:p w14:paraId="4B6C0ABA"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分包分供方结算扣款</w:t>
            </w:r>
          </w:p>
        </w:tc>
        <w:tc>
          <w:tcPr>
            <w:tcW w:w="5720" w:type="dxa"/>
            <w:vAlign w:val="center"/>
          </w:tcPr>
          <w:p w14:paraId="0AE45E8F"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有权在中间结算和最终结算时扣除分包分供方应扣款项（包括但不限于委托采购材料扣款、料具、机械租赁费扣款、项目现场管理费用扣款、临建费、维修费扣款、规费分摊扣款、水电费、罚款及税金扣款等）。</w:t>
            </w:r>
          </w:p>
        </w:tc>
      </w:tr>
      <w:tr w:rsidR="00184B54" w14:paraId="24A61C44" w14:textId="77777777">
        <w:trPr>
          <w:trHeight w:val="570"/>
          <w:jc w:val="center"/>
        </w:trPr>
        <w:tc>
          <w:tcPr>
            <w:tcW w:w="552" w:type="dxa"/>
            <w:vAlign w:val="center"/>
          </w:tcPr>
          <w:p w14:paraId="528136B9"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27</w:t>
            </w:r>
          </w:p>
        </w:tc>
        <w:tc>
          <w:tcPr>
            <w:tcW w:w="677" w:type="dxa"/>
            <w:vMerge w:val="restart"/>
            <w:vAlign w:val="center"/>
          </w:tcPr>
          <w:p w14:paraId="421D353E"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安全管理</w:t>
            </w:r>
          </w:p>
        </w:tc>
        <w:tc>
          <w:tcPr>
            <w:tcW w:w="1573" w:type="dxa"/>
            <w:vAlign w:val="center"/>
          </w:tcPr>
          <w:p w14:paraId="759063C9"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事故现场秩序维护</w:t>
            </w:r>
          </w:p>
        </w:tc>
        <w:tc>
          <w:tcPr>
            <w:tcW w:w="5720" w:type="dxa"/>
            <w:vAlign w:val="center"/>
          </w:tcPr>
          <w:p w14:paraId="3F51152C"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有权维护安全事故现场秩序。涉及赔偿的，赔偿数额确定需经分公司审批（不含安全事故责任认定及赔偿）。</w:t>
            </w:r>
          </w:p>
        </w:tc>
      </w:tr>
      <w:tr w:rsidR="00184B54" w14:paraId="41AD448E" w14:textId="77777777">
        <w:trPr>
          <w:trHeight w:val="285"/>
          <w:jc w:val="center"/>
        </w:trPr>
        <w:tc>
          <w:tcPr>
            <w:tcW w:w="552" w:type="dxa"/>
            <w:vAlign w:val="center"/>
          </w:tcPr>
          <w:p w14:paraId="13972A08"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28</w:t>
            </w:r>
          </w:p>
        </w:tc>
        <w:tc>
          <w:tcPr>
            <w:tcW w:w="677" w:type="dxa"/>
            <w:vMerge/>
            <w:vAlign w:val="center"/>
          </w:tcPr>
          <w:p w14:paraId="293439C4" w14:textId="77777777" w:rsidR="00184B54" w:rsidRDefault="00184B54">
            <w:pPr>
              <w:widowControl/>
              <w:spacing w:line="440" w:lineRule="exact"/>
              <w:jc w:val="left"/>
              <w:rPr>
                <w:rFonts w:ascii="仿宋_GB2312" w:eastAsia="仿宋_GB2312" w:hAnsi="仿宋_GB2312" w:cs="仿宋_GB2312"/>
                <w:kern w:val="0"/>
                <w:szCs w:val="21"/>
              </w:rPr>
            </w:pPr>
          </w:p>
        </w:tc>
        <w:tc>
          <w:tcPr>
            <w:tcW w:w="1573" w:type="dxa"/>
            <w:vAlign w:val="center"/>
          </w:tcPr>
          <w:p w14:paraId="5398EB45"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安全事故处理方案</w:t>
            </w:r>
          </w:p>
        </w:tc>
        <w:tc>
          <w:tcPr>
            <w:tcW w:w="5720" w:type="dxa"/>
            <w:vAlign w:val="center"/>
          </w:tcPr>
          <w:p w14:paraId="2C869274"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发生安全事故后，有权启动应急预案。</w:t>
            </w:r>
          </w:p>
        </w:tc>
      </w:tr>
      <w:tr w:rsidR="00184B54" w14:paraId="562D1B27" w14:textId="77777777">
        <w:trPr>
          <w:trHeight w:val="402"/>
          <w:jc w:val="center"/>
        </w:trPr>
        <w:tc>
          <w:tcPr>
            <w:tcW w:w="552" w:type="dxa"/>
            <w:vAlign w:val="center"/>
          </w:tcPr>
          <w:p w14:paraId="2F2BE250"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29</w:t>
            </w:r>
          </w:p>
        </w:tc>
        <w:tc>
          <w:tcPr>
            <w:tcW w:w="677" w:type="dxa"/>
            <w:vMerge w:val="restart"/>
            <w:vAlign w:val="center"/>
          </w:tcPr>
          <w:p w14:paraId="4195F207"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质量管理</w:t>
            </w:r>
          </w:p>
        </w:tc>
        <w:tc>
          <w:tcPr>
            <w:tcW w:w="1573" w:type="dxa"/>
            <w:vAlign w:val="center"/>
          </w:tcPr>
          <w:p w14:paraId="3072BDA7"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质量验收</w:t>
            </w:r>
          </w:p>
        </w:tc>
        <w:tc>
          <w:tcPr>
            <w:tcW w:w="5720" w:type="dxa"/>
            <w:vAlign w:val="center"/>
          </w:tcPr>
          <w:p w14:paraId="3CE2719B"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有权组织实施质量验收工作。</w:t>
            </w:r>
          </w:p>
        </w:tc>
      </w:tr>
      <w:tr w:rsidR="00184B54" w14:paraId="575AA4AB" w14:textId="77777777">
        <w:trPr>
          <w:trHeight w:val="285"/>
          <w:jc w:val="center"/>
        </w:trPr>
        <w:tc>
          <w:tcPr>
            <w:tcW w:w="552" w:type="dxa"/>
            <w:vAlign w:val="center"/>
          </w:tcPr>
          <w:p w14:paraId="1B778AD3"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30</w:t>
            </w:r>
          </w:p>
        </w:tc>
        <w:tc>
          <w:tcPr>
            <w:tcW w:w="677" w:type="dxa"/>
            <w:vMerge/>
            <w:vAlign w:val="center"/>
          </w:tcPr>
          <w:p w14:paraId="54158A75" w14:textId="77777777" w:rsidR="00184B54" w:rsidRDefault="00184B54">
            <w:pPr>
              <w:widowControl/>
              <w:spacing w:line="440" w:lineRule="exact"/>
              <w:jc w:val="left"/>
              <w:rPr>
                <w:rFonts w:ascii="仿宋_GB2312" w:eastAsia="仿宋_GB2312" w:hAnsi="仿宋_GB2312" w:cs="仿宋_GB2312"/>
                <w:kern w:val="0"/>
                <w:szCs w:val="21"/>
              </w:rPr>
            </w:pPr>
          </w:p>
        </w:tc>
        <w:tc>
          <w:tcPr>
            <w:tcW w:w="1573" w:type="dxa"/>
            <w:vAlign w:val="center"/>
          </w:tcPr>
          <w:p w14:paraId="596D811F"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质量事故应急措施</w:t>
            </w:r>
          </w:p>
        </w:tc>
        <w:tc>
          <w:tcPr>
            <w:tcW w:w="5720" w:type="dxa"/>
            <w:vAlign w:val="center"/>
          </w:tcPr>
          <w:p w14:paraId="58FF5B33"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质量事故发生后，有权立即采取措施防止事故扩大（1小时内上报分公司）。</w:t>
            </w:r>
          </w:p>
        </w:tc>
      </w:tr>
      <w:tr w:rsidR="00184B54" w14:paraId="242124EF" w14:textId="77777777">
        <w:trPr>
          <w:trHeight w:val="285"/>
          <w:jc w:val="center"/>
        </w:trPr>
        <w:tc>
          <w:tcPr>
            <w:tcW w:w="552" w:type="dxa"/>
            <w:vAlign w:val="center"/>
          </w:tcPr>
          <w:p w14:paraId="4B6C1899"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w:t>
            </w:r>
          </w:p>
        </w:tc>
        <w:tc>
          <w:tcPr>
            <w:tcW w:w="677" w:type="dxa"/>
            <w:vMerge/>
            <w:vAlign w:val="center"/>
          </w:tcPr>
          <w:p w14:paraId="0CF895AE" w14:textId="77777777" w:rsidR="00184B54" w:rsidRDefault="00184B54">
            <w:pPr>
              <w:widowControl/>
              <w:spacing w:line="440" w:lineRule="exact"/>
              <w:jc w:val="left"/>
              <w:rPr>
                <w:rFonts w:ascii="仿宋_GB2312" w:eastAsia="仿宋_GB2312" w:hAnsi="仿宋_GB2312" w:cs="仿宋_GB2312"/>
                <w:kern w:val="0"/>
                <w:szCs w:val="21"/>
              </w:rPr>
            </w:pPr>
          </w:p>
        </w:tc>
        <w:tc>
          <w:tcPr>
            <w:tcW w:w="1573" w:type="dxa"/>
            <w:vAlign w:val="center"/>
          </w:tcPr>
          <w:p w14:paraId="3792DD7F"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质量事故处理方案</w:t>
            </w:r>
          </w:p>
        </w:tc>
        <w:tc>
          <w:tcPr>
            <w:tcW w:w="5720" w:type="dxa"/>
            <w:vAlign w:val="center"/>
          </w:tcPr>
          <w:p w14:paraId="18482E33"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有权按照公司、分公司制定质量事故处理方案处理事故相关事宜。</w:t>
            </w:r>
          </w:p>
        </w:tc>
      </w:tr>
      <w:tr w:rsidR="00184B54" w14:paraId="6628A14D" w14:textId="77777777">
        <w:trPr>
          <w:trHeight w:val="285"/>
          <w:jc w:val="center"/>
        </w:trPr>
        <w:tc>
          <w:tcPr>
            <w:tcW w:w="552" w:type="dxa"/>
            <w:vAlign w:val="center"/>
          </w:tcPr>
          <w:p w14:paraId="2692A677"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32</w:t>
            </w:r>
          </w:p>
        </w:tc>
        <w:tc>
          <w:tcPr>
            <w:tcW w:w="677" w:type="dxa"/>
            <w:vAlign w:val="center"/>
          </w:tcPr>
          <w:p w14:paraId="6308DB33"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环境管理</w:t>
            </w:r>
          </w:p>
        </w:tc>
        <w:tc>
          <w:tcPr>
            <w:tcW w:w="1573" w:type="dxa"/>
            <w:vAlign w:val="center"/>
          </w:tcPr>
          <w:p w14:paraId="65CE27AA"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环境污染事故应急措施</w:t>
            </w:r>
          </w:p>
        </w:tc>
        <w:tc>
          <w:tcPr>
            <w:tcW w:w="5720" w:type="dxa"/>
            <w:vAlign w:val="center"/>
          </w:tcPr>
          <w:p w14:paraId="30D4936E"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环境污染事故发生后，有权立即采取措施防止事故扩大（1小时内上报分公司）。</w:t>
            </w:r>
          </w:p>
        </w:tc>
      </w:tr>
      <w:tr w:rsidR="00184B54" w14:paraId="71756020" w14:textId="77777777">
        <w:trPr>
          <w:trHeight w:val="285"/>
          <w:jc w:val="center"/>
        </w:trPr>
        <w:tc>
          <w:tcPr>
            <w:tcW w:w="552" w:type="dxa"/>
            <w:vAlign w:val="center"/>
          </w:tcPr>
          <w:p w14:paraId="3FC0E59C"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33</w:t>
            </w:r>
          </w:p>
        </w:tc>
        <w:tc>
          <w:tcPr>
            <w:tcW w:w="677" w:type="dxa"/>
            <w:vMerge w:val="restart"/>
            <w:vAlign w:val="center"/>
          </w:tcPr>
          <w:p w14:paraId="663554F5"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维保管理</w:t>
            </w:r>
          </w:p>
        </w:tc>
        <w:tc>
          <w:tcPr>
            <w:tcW w:w="1573" w:type="dxa"/>
            <w:vAlign w:val="center"/>
          </w:tcPr>
          <w:p w14:paraId="27091931"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维修整改通知</w:t>
            </w:r>
          </w:p>
        </w:tc>
        <w:tc>
          <w:tcPr>
            <w:tcW w:w="5720" w:type="dxa"/>
            <w:vAlign w:val="center"/>
          </w:tcPr>
          <w:p w14:paraId="23182CA4"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有权向分包分供方发送维修整改通知。</w:t>
            </w:r>
          </w:p>
        </w:tc>
      </w:tr>
      <w:tr w:rsidR="00184B54" w14:paraId="674918CF" w14:textId="77777777">
        <w:trPr>
          <w:trHeight w:val="285"/>
          <w:jc w:val="center"/>
        </w:trPr>
        <w:tc>
          <w:tcPr>
            <w:tcW w:w="552" w:type="dxa"/>
            <w:vAlign w:val="center"/>
          </w:tcPr>
          <w:p w14:paraId="3EF58F94"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34</w:t>
            </w:r>
          </w:p>
        </w:tc>
        <w:tc>
          <w:tcPr>
            <w:tcW w:w="677" w:type="dxa"/>
            <w:vMerge/>
            <w:vAlign w:val="center"/>
          </w:tcPr>
          <w:p w14:paraId="6D920697" w14:textId="77777777" w:rsidR="00184B54" w:rsidRDefault="00184B54">
            <w:pPr>
              <w:widowControl/>
              <w:spacing w:line="440" w:lineRule="exact"/>
              <w:jc w:val="left"/>
              <w:rPr>
                <w:rFonts w:ascii="仿宋_GB2312" w:eastAsia="仿宋_GB2312" w:hAnsi="仿宋_GB2312" w:cs="仿宋_GB2312"/>
                <w:kern w:val="0"/>
                <w:szCs w:val="21"/>
              </w:rPr>
            </w:pPr>
          </w:p>
        </w:tc>
        <w:tc>
          <w:tcPr>
            <w:tcW w:w="1573" w:type="dxa"/>
            <w:vAlign w:val="center"/>
          </w:tcPr>
          <w:p w14:paraId="1613C94B"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协商维修方案</w:t>
            </w:r>
          </w:p>
        </w:tc>
        <w:tc>
          <w:tcPr>
            <w:tcW w:w="5720" w:type="dxa"/>
            <w:vAlign w:val="center"/>
          </w:tcPr>
          <w:p w14:paraId="101DEE3B"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对存在的质量问题有权与建设单位协商维修方案。</w:t>
            </w:r>
          </w:p>
        </w:tc>
      </w:tr>
      <w:tr w:rsidR="00184B54" w14:paraId="176B27BD" w14:textId="77777777">
        <w:trPr>
          <w:trHeight w:val="285"/>
          <w:jc w:val="center"/>
        </w:trPr>
        <w:tc>
          <w:tcPr>
            <w:tcW w:w="552" w:type="dxa"/>
            <w:vAlign w:val="center"/>
          </w:tcPr>
          <w:p w14:paraId="7A49B30F"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35</w:t>
            </w:r>
          </w:p>
        </w:tc>
        <w:tc>
          <w:tcPr>
            <w:tcW w:w="677" w:type="dxa"/>
            <w:vMerge/>
            <w:vAlign w:val="center"/>
          </w:tcPr>
          <w:p w14:paraId="78673BEF" w14:textId="77777777" w:rsidR="00184B54" w:rsidRDefault="00184B54">
            <w:pPr>
              <w:widowControl/>
              <w:spacing w:line="440" w:lineRule="exact"/>
              <w:jc w:val="left"/>
              <w:rPr>
                <w:rFonts w:ascii="仿宋_GB2312" w:eastAsia="仿宋_GB2312" w:hAnsi="仿宋_GB2312" w:cs="仿宋_GB2312"/>
                <w:kern w:val="0"/>
                <w:szCs w:val="21"/>
              </w:rPr>
            </w:pPr>
          </w:p>
        </w:tc>
        <w:tc>
          <w:tcPr>
            <w:tcW w:w="1573" w:type="dxa"/>
            <w:vAlign w:val="center"/>
          </w:tcPr>
          <w:p w14:paraId="2B7338D6"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组织维修</w:t>
            </w:r>
          </w:p>
        </w:tc>
        <w:tc>
          <w:tcPr>
            <w:tcW w:w="5720" w:type="dxa"/>
            <w:vAlign w:val="center"/>
          </w:tcPr>
          <w:p w14:paraId="7E582AB4"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有权向建设单位报送维修登记单、维修任务书。</w:t>
            </w:r>
          </w:p>
        </w:tc>
      </w:tr>
      <w:tr w:rsidR="00184B54" w14:paraId="001C2D42" w14:textId="77777777">
        <w:trPr>
          <w:trHeight w:val="285"/>
          <w:jc w:val="center"/>
        </w:trPr>
        <w:tc>
          <w:tcPr>
            <w:tcW w:w="552" w:type="dxa"/>
            <w:vAlign w:val="center"/>
          </w:tcPr>
          <w:p w14:paraId="04E04A51"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36</w:t>
            </w:r>
          </w:p>
        </w:tc>
        <w:tc>
          <w:tcPr>
            <w:tcW w:w="677" w:type="dxa"/>
            <w:vMerge/>
            <w:vAlign w:val="center"/>
          </w:tcPr>
          <w:p w14:paraId="2B8FB1EF" w14:textId="77777777" w:rsidR="00184B54" w:rsidRDefault="00184B54">
            <w:pPr>
              <w:widowControl/>
              <w:spacing w:line="440" w:lineRule="exact"/>
              <w:jc w:val="left"/>
              <w:rPr>
                <w:rFonts w:ascii="仿宋_GB2312" w:eastAsia="仿宋_GB2312" w:hAnsi="仿宋_GB2312" w:cs="仿宋_GB2312"/>
                <w:kern w:val="0"/>
                <w:szCs w:val="21"/>
              </w:rPr>
            </w:pPr>
          </w:p>
        </w:tc>
        <w:tc>
          <w:tcPr>
            <w:tcW w:w="1573" w:type="dxa"/>
            <w:vAlign w:val="center"/>
          </w:tcPr>
          <w:p w14:paraId="42A9F39E"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维修验收</w:t>
            </w:r>
          </w:p>
        </w:tc>
        <w:tc>
          <w:tcPr>
            <w:tcW w:w="5720" w:type="dxa"/>
            <w:vAlign w:val="center"/>
          </w:tcPr>
          <w:p w14:paraId="0CF3CD6B"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有权组织建设单位对保修工作进行验收、有权组织对分包分供的维修验收。</w:t>
            </w:r>
          </w:p>
        </w:tc>
      </w:tr>
      <w:tr w:rsidR="00184B54" w14:paraId="33CFE583" w14:textId="77777777">
        <w:trPr>
          <w:trHeight w:val="695"/>
          <w:jc w:val="center"/>
        </w:trPr>
        <w:tc>
          <w:tcPr>
            <w:tcW w:w="552" w:type="dxa"/>
            <w:vMerge w:val="restart"/>
            <w:vAlign w:val="center"/>
          </w:tcPr>
          <w:p w14:paraId="5400F6F8"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37</w:t>
            </w:r>
          </w:p>
        </w:tc>
        <w:tc>
          <w:tcPr>
            <w:tcW w:w="677" w:type="dxa"/>
            <w:vMerge w:val="restart"/>
            <w:vAlign w:val="center"/>
          </w:tcPr>
          <w:p w14:paraId="440F7890"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催收清欠</w:t>
            </w:r>
          </w:p>
        </w:tc>
        <w:tc>
          <w:tcPr>
            <w:tcW w:w="1573" w:type="dxa"/>
            <w:vAlign w:val="center"/>
          </w:tcPr>
          <w:p w14:paraId="209106D4"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质保金到期催付</w:t>
            </w:r>
          </w:p>
        </w:tc>
        <w:tc>
          <w:tcPr>
            <w:tcW w:w="5720" w:type="dxa"/>
            <w:vAlign w:val="center"/>
          </w:tcPr>
          <w:p w14:paraId="76BFB6AC"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有权向建设单位发《保修期满通知书》。</w:t>
            </w:r>
          </w:p>
        </w:tc>
      </w:tr>
      <w:tr w:rsidR="00184B54" w14:paraId="4A0A7AA7" w14:textId="77777777">
        <w:trPr>
          <w:trHeight w:val="695"/>
          <w:jc w:val="center"/>
        </w:trPr>
        <w:tc>
          <w:tcPr>
            <w:tcW w:w="552" w:type="dxa"/>
            <w:vMerge/>
            <w:vAlign w:val="center"/>
          </w:tcPr>
          <w:p w14:paraId="49A4A456" w14:textId="77777777" w:rsidR="00184B54" w:rsidRDefault="00184B54">
            <w:pPr>
              <w:widowControl/>
              <w:spacing w:line="440" w:lineRule="exact"/>
              <w:jc w:val="center"/>
              <w:rPr>
                <w:rFonts w:ascii="仿宋_GB2312" w:eastAsia="仿宋_GB2312" w:hAnsi="仿宋_GB2312" w:cs="仿宋_GB2312"/>
                <w:kern w:val="0"/>
                <w:szCs w:val="21"/>
              </w:rPr>
            </w:pPr>
          </w:p>
        </w:tc>
        <w:tc>
          <w:tcPr>
            <w:tcW w:w="677" w:type="dxa"/>
            <w:vMerge/>
            <w:vAlign w:val="center"/>
          </w:tcPr>
          <w:p w14:paraId="4C415799" w14:textId="77777777" w:rsidR="00184B54" w:rsidRDefault="00184B54">
            <w:pPr>
              <w:widowControl/>
              <w:spacing w:line="440" w:lineRule="exact"/>
              <w:jc w:val="left"/>
              <w:rPr>
                <w:rFonts w:ascii="仿宋_GB2312" w:eastAsia="仿宋_GB2312" w:hAnsi="仿宋_GB2312" w:cs="仿宋_GB2312"/>
                <w:kern w:val="0"/>
                <w:szCs w:val="21"/>
              </w:rPr>
            </w:pPr>
          </w:p>
        </w:tc>
        <w:tc>
          <w:tcPr>
            <w:tcW w:w="1573" w:type="dxa"/>
            <w:vAlign w:val="center"/>
          </w:tcPr>
          <w:p w14:paraId="01CA790E"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其他到期应付款催付</w:t>
            </w:r>
          </w:p>
        </w:tc>
        <w:tc>
          <w:tcPr>
            <w:tcW w:w="5720" w:type="dxa"/>
            <w:vAlign w:val="center"/>
          </w:tcPr>
          <w:p w14:paraId="4F92B3D9"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有权向建设单位发催款函。</w:t>
            </w:r>
          </w:p>
        </w:tc>
      </w:tr>
      <w:tr w:rsidR="00184B54" w14:paraId="754CB931" w14:textId="77777777">
        <w:trPr>
          <w:trHeight w:val="570"/>
          <w:jc w:val="center"/>
        </w:trPr>
        <w:tc>
          <w:tcPr>
            <w:tcW w:w="552" w:type="dxa"/>
            <w:vAlign w:val="center"/>
          </w:tcPr>
          <w:p w14:paraId="0F103BF4"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38</w:t>
            </w:r>
          </w:p>
        </w:tc>
        <w:tc>
          <w:tcPr>
            <w:tcW w:w="677" w:type="dxa"/>
            <w:vAlign w:val="center"/>
          </w:tcPr>
          <w:p w14:paraId="7CD8A69A" w14:textId="77777777" w:rsidR="00184B54" w:rsidRDefault="00D70324">
            <w:pPr>
              <w:widowControl/>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往来函件</w:t>
            </w:r>
          </w:p>
        </w:tc>
        <w:tc>
          <w:tcPr>
            <w:tcW w:w="1573" w:type="dxa"/>
            <w:vAlign w:val="center"/>
          </w:tcPr>
          <w:p w14:paraId="1E7C4D2C"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工程往来函件</w:t>
            </w:r>
          </w:p>
        </w:tc>
        <w:tc>
          <w:tcPr>
            <w:tcW w:w="5720" w:type="dxa"/>
            <w:vAlign w:val="center"/>
          </w:tcPr>
          <w:p w14:paraId="21A941C4" w14:textId="77777777" w:rsidR="00184B54" w:rsidRDefault="00D70324">
            <w:pPr>
              <w:widowControl/>
              <w:spacing w:line="4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有权报送或接收项目工程联系函（如图纸会审、技术核定、设计变更通知等）。</w:t>
            </w:r>
          </w:p>
        </w:tc>
      </w:tr>
    </w:tbl>
    <w:p w14:paraId="1B698776" w14:textId="77777777" w:rsidR="00184B54" w:rsidRDefault="00184B54">
      <w:pPr>
        <w:spacing w:line="520" w:lineRule="exact"/>
        <w:ind w:firstLineChars="142" w:firstLine="342"/>
        <w:jc w:val="left"/>
        <w:rPr>
          <w:rFonts w:ascii="仿宋" w:eastAsia="仿宋" w:hAnsi="仿宋" w:cs="仿宋"/>
          <w:b/>
          <w:sz w:val="24"/>
        </w:rPr>
      </w:pPr>
    </w:p>
    <w:p w14:paraId="3A7E7AAE" w14:textId="77777777" w:rsidR="00184B54" w:rsidRDefault="00184B54">
      <w:pPr>
        <w:spacing w:line="520" w:lineRule="exact"/>
        <w:ind w:firstLineChars="142" w:firstLine="342"/>
        <w:jc w:val="left"/>
        <w:rPr>
          <w:rFonts w:ascii="仿宋" w:eastAsia="仿宋" w:hAnsi="仿宋" w:cs="仿宋"/>
          <w:b/>
          <w:sz w:val="24"/>
        </w:rPr>
      </w:pPr>
    </w:p>
    <w:p w14:paraId="2135439F" w14:textId="77777777" w:rsidR="00184B54" w:rsidRDefault="00D70324">
      <w:pPr>
        <w:spacing w:line="520" w:lineRule="exact"/>
        <w:ind w:firstLineChars="142" w:firstLine="342"/>
        <w:jc w:val="left"/>
        <w:rPr>
          <w:rFonts w:ascii="仿宋" w:eastAsia="仿宋" w:hAnsi="仿宋" w:cs="仿宋"/>
          <w:b/>
          <w:sz w:val="24"/>
        </w:rPr>
      </w:pPr>
      <w:r>
        <w:rPr>
          <w:rFonts w:ascii="仿宋" w:eastAsia="仿宋" w:hAnsi="仿宋" w:cs="仿宋" w:hint="eastAsia"/>
          <w:b/>
          <w:sz w:val="24"/>
        </w:rPr>
        <w:lastRenderedPageBreak/>
        <w:t>二、项目部无权决定或审批以下事项：</w:t>
      </w:r>
    </w:p>
    <w:tbl>
      <w:tblPr>
        <w:tblW w:w="8364" w:type="dxa"/>
        <w:tblInd w:w="108" w:type="dxa"/>
        <w:tblLayout w:type="fixed"/>
        <w:tblLook w:val="04A0" w:firstRow="1" w:lastRow="0" w:firstColumn="1" w:lastColumn="0" w:noHBand="0" w:noVBand="1"/>
      </w:tblPr>
      <w:tblGrid>
        <w:gridCol w:w="709"/>
        <w:gridCol w:w="7655"/>
      </w:tblGrid>
      <w:tr w:rsidR="00184B54" w14:paraId="725FBB38" w14:textId="77777777">
        <w:trPr>
          <w:trHeight w:val="586"/>
        </w:trPr>
        <w:tc>
          <w:tcPr>
            <w:tcW w:w="709" w:type="dxa"/>
            <w:tcBorders>
              <w:top w:val="single" w:sz="4" w:space="0" w:color="auto"/>
              <w:left w:val="single" w:sz="4" w:space="0" w:color="auto"/>
              <w:bottom w:val="single" w:sz="4" w:space="0" w:color="auto"/>
              <w:right w:val="single" w:sz="4" w:space="0" w:color="auto"/>
            </w:tcBorders>
            <w:vAlign w:val="center"/>
          </w:tcPr>
          <w:p w14:paraId="136FFF82" w14:textId="77777777" w:rsidR="00184B54" w:rsidRDefault="00D70324">
            <w:pPr>
              <w:widowControl/>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序号</w:t>
            </w:r>
          </w:p>
        </w:tc>
        <w:tc>
          <w:tcPr>
            <w:tcW w:w="7655" w:type="dxa"/>
            <w:tcBorders>
              <w:top w:val="single" w:sz="4" w:space="0" w:color="auto"/>
              <w:left w:val="nil"/>
              <w:bottom w:val="single" w:sz="4" w:space="0" w:color="auto"/>
              <w:right w:val="single" w:sz="4" w:space="0" w:color="auto"/>
            </w:tcBorders>
            <w:vAlign w:val="center"/>
          </w:tcPr>
          <w:p w14:paraId="4AA9E269" w14:textId="77777777" w:rsidR="00184B54" w:rsidRDefault="00D70324">
            <w:pPr>
              <w:widowControl/>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禁 止 事 项</w:t>
            </w:r>
          </w:p>
        </w:tc>
      </w:tr>
      <w:tr w:rsidR="00184B54" w14:paraId="1EF389F0" w14:textId="77777777">
        <w:trPr>
          <w:trHeight w:val="1140"/>
        </w:trPr>
        <w:tc>
          <w:tcPr>
            <w:tcW w:w="709" w:type="dxa"/>
            <w:tcBorders>
              <w:top w:val="nil"/>
              <w:left w:val="single" w:sz="4" w:space="0" w:color="auto"/>
              <w:bottom w:val="single" w:sz="4" w:space="0" w:color="auto"/>
              <w:right w:val="single" w:sz="4" w:space="0" w:color="auto"/>
            </w:tcBorders>
            <w:vAlign w:val="center"/>
          </w:tcPr>
          <w:p w14:paraId="5D9E54D1" w14:textId="77777777" w:rsidR="00184B54" w:rsidRDefault="00D7032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7655" w:type="dxa"/>
            <w:tcBorders>
              <w:top w:val="nil"/>
              <w:left w:val="nil"/>
              <w:bottom w:val="single" w:sz="4" w:space="0" w:color="auto"/>
              <w:right w:val="single" w:sz="4" w:space="0" w:color="auto"/>
            </w:tcBorders>
            <w:vAlign w:val="center"/>
          </w:tcPr>
          <w:p w14:paraId="1E28D156" w14:textId="77777777" w:rsidR="00184B54" w:rsidRDefault="00D70324">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签署（或变更）各类经济类合同（包含但不限于总承包合同及其补充协议、专业分包合同、劳务分包合同、物资设备料具采购、租赁合同、设备安装拆除合同、技术咨询合同等各类合同</w:t>
            </w:r>
            <w:r>
              <w:rPr>
                <w:rFonts w:ascii="仿宋_GB2312" w:eastAsia="仿宋_GB2312" w:hAnsi="仿宋_GB2312" w:cs="仿宋_GB2312" w:hint="eastAsia"/>
                <w:szCs w:val="21"/>
              </w:rPr>
              <w:t>）</w:t>
            </w:r>
            <w:r>
              <w:rPr>
                <w:rFonts w:ascii="仿宋_GB2312" w:eastAsia="仿宋_GB2312" w:hAnsi="仿宋_GB2312" w:cs="仿宋_GB2312" w:hint="eastAsia"/>
                <w:kern w:val="0"/>
                <w:szCs w:val="21"/>
              </w:rPr>
              <w:t>。</w:t>
            </w:r>
          </w:p>
        </w:tc>
      </w:tr>
      <w:tr w:rsidR="00184B54" w14:paraId="723C8F05" w14:textId="77777777">
        <w:trPr>
          <w:trHeight w:val="329"/>
        </w:trPr>
        <w:tc>
          <w:tcPr>
            <w:tcW w:w="709" w:type="dxa"/>
            <w:tcBorders>
              <w:top w:val="nil"/>
              <w:left w:val="single" w:sz="4" w:space="0" w:color="auto"/>
              <w:bottom w:val="single" w:sz="4" w:space="0" w:color="auto"/>
              <w:right w:val="single" w:sz="4" w:space="0" w:color="auto"/>
            </w:tcBorders>
            <w:vAlign w:val="center"/>
          </w:tcPr>
          <w:p w14:paraId="7FFF90C7" w14:textId="77777777" w:rsidR="00184B54" w:rsidRDefault="00D7032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7655" w:type="dxa"/>
            <w:tcBorders>
              <w:top w:val="nil"/>
              <w:left w:val="nil"/>
              <w:bottom w:val="single" w:sz="4" w:space="0" w:color="auto"/>
              <w:right w:val="single" w:sz="4" w:space="0" w:color="auto"/>
            </w:tcBorders>
            <w:vAlign w:val="center"/>
          </w:tcPr>
          <w:p w14:paraId="0A622545" w14:textId="77777777" w:rsidR="00184B54" w:rsidRDefault="00D70324">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未经分公司/公司书面批准擅自购买材料、设备。</w:t>
            </w:r>
          </w:p>
        </w:tc>
      </w:tr>
      <w:tr w:rsidR="00184B54" w14:paraId="02F871C8" w14:textId="77777777">
        <w:trPr>
          <w:trHeight w:val="329"/>
        </w:trPr>
        <w:tc>
          <w:tcPr>
            <w:tcW w:w="709" w:type="dxa"/>
            <w:tcBorders>
              <w:top w:val="nil"/>
              <w:left w:val="single" w:sz="4" w:space="0" w:color="auto"/>
              <w:bottom w:val="single" w:sz="4" w:space="0" w:color="auto"/>
              <w:right w:val="single" w:sz="4" w:space="0" w:color="auto"/>
            </w:tcBorders>
            <w:vAlign w:val="center"/>
          </w:tcPr>
          <w:p w14:paraId="1847B38C" w14:textId="77777777" w:rsidR="00184B54" w:rsidRDefault="00D7032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7655" w:type="dxa"/>
            <w:tcBorders>
              <w:top w:val="nil"/>
              <w:left w:val="nil"/>
              <w:bottom w:val="single" w:sz="4" w:space="0" w:color="auto"/>
              <w:right w:val="single" w:sz="4" w:space="0" w:color="auto"/>
            </w:tcBorders>
            <w:vAlign w:val="center"/>
          </w:tcPr>
          <w:p w14:paraId="11BFB7BC" w14:textId="77777777" w:rsidR="00184B54" w:rsidRDefault="00D70324">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放弃或限制行使工程项目优先受偿权。</w:t>
            </w:r>
          </w:p>
        </w:tc>
      </w:tr>
      <w:tr w:rsidR="00184B54" w14:paraId="79A7F6B7" w14:textId="77777777">
        <w:trPr>
          <w:trHeight w:val="329"/>
        </w:trPr>
        <w:tc>
          <w:tcPr>
            <w:tcW w:w="709" w:type="dxa"/>
            <w:tcBorders>
              <w:top w:val="nil"/>
              <w:left w:val="single" w:sz="4" w:space="0" w:color="auto"/>
              <w:bottom w:val="single" w:sz="4" w:space="0" w:color="auto"/>
              <w:right w:val="single" w:sz="4" w:space="0" w:color="auto"/>
            </w:tcBorders>
            <w:vAlign w:val="center"/>
          </w:tcPr>
          <w:p w14:paraId="1031A7E7" w14:textId="77777777" w:rsidR="00184B54" w:rsidRDefault="00D7032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7655" w:type="dxa"/>
            <w:tcBorders>
              <w:top w:val="nil"/>
              <w:left w:val="nil"/>
              <w:bottom w:val="single" w:sz="4" w:space="0" w:color="auto"/>
              <w:right w:val="single" w:sz="4" w:space="0" w:color="auto"/>
            </w:tcBorders>
            <w:vAlign w:val="center"/>
          </w:tcPr>
          <w:p w14:paraId="5C02FCC5" w14:textId="77777777" w:rsidR="00184B54" w:rsidRDefault="00D70324">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进行银行贷款等融资活动。</w:t>
            </w:r>
          </w:p>
        </w:tc>
      </w:tr>
      <w:tr w:rsidR="00184B54" w14:paraId="3F1C431F" w14:textId="77777777">
        <w:trPr>
          <w:trHeight w:val="329"/>
        </w:trPr>
        <w:tc>
          <w:tcPr>
            <w:tcW w:w="709" w:type="dxa"/>
            <w:tcBorders>
              <w:top w:val="nil"/>
              <w:left w:val="single" w:sz="4" w:space="0" w:color="auto"/>
              <w:bottom w:val="single" w:sz="4" w:space="0" w:color="auto"/>
              <w:right w:val="single" w:sz="4" w:space="0" w:color="auto"/>
            </w:tcBorders>
            <w:vAlign w:val="center"/>
          </w:tcPr>
          <w:p w14:paraId="3BB0D2ED" w14:textId="77777777" w:rsidR="00184B54" w:rsidRDefault="00D7032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c>
          <w:tcPr>
            <w:tcW w:w="7655" w:type="dxa"/>
            <w:tcBorders>
              <w:top w:val="nil"/>
              <w:left w:val="nil"/>
              <w:bottom w:val="single" w:sz="4" w:space="0" w:color="auto"/>
              <w:right w:val="single" w:sz="4" w:space="0" w:color="auto"/>
            </w:tcBorders>
            <w:vAlign w:val="center"/>
          </w:tcPr>
          <w:p w14:paraId="09989F19" w14:textId="77777777" w:rsidR="00184B54" w:rsidRDefault="00D70324">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对外提供担保、出具欠条、签订还款协议、签订调价协议。</w:t>
            </w:r>
          </w:p>
        </w:tc>
      </w:tr>
      <w:tr w:rsidR="00184B54" w14:paraId="4963B418" w14:textId="77777777">
        <w:trPr>
          <w:trHeight w:val="329"/>
        </w:trPr>
        <w:tc>
          <w:tcPr>
            <w:tcW w:w="709" w:type="dxa"/>
            <w:tcBorders>
              <w:top w:val="nil"/>
              <w:left w:val="single" w:sz="4" w:space="0" w:color="auto"/>
              <w:bottom w:val="single" w:sz="4" w:space="0" w:color="auto"/>
              <w:right w:val="single" w:sz="4" w:space="0" w:color="auto"/>
            </w:tcBorders>
            <w:vAlign w:val="center"/>
          </w:tcPr>
          <w:p w14:paraId="3A47C937" w14:textId="77777777" w:rsidR="00184B54" w:rsidRDefault="00D7032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w:t>
            </w:r>
          </w:p>
        </w:tc>
        <w:tc>
          <w:tcPr>
            <w:tcW w:w="7655" w:type="dxa"/>
            <w:tcBorders>
              <w:top w:val="nil"/>
              <w:left w:val="nil"/>
              <w:bottom w:val="single" w:sz="4" w:space="0" w:color="auto"/>
              <w:right w:val="single" w:sz="4" w:space="0" w:color="auto"/>
            </w:tcBorders>
            <w:vAlign w:val="center"/>
          </w:tcPr>
          <w:p w14:paraId="6EFF0B5C" w14:textId="77777777" w:rsidR="00184B54" w:rsidRDefault="00D70324">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对外开立各类保函。</w:t>
            </w:r>
          </w:p>
        </w:tc>
      </w:tr>
      <w:tr w:rsidR="00184B54" w14:paraId="7C55B90E" w14:textId="77777777">
        <w:trPr>
          <w:trHeight w:val="329"/>
        </w:trPr>
        <w:tc>
          <w:tcPr>
            <w:tcW w:w="709" w:type="dxa"/>
            <w:tcBorders>
              <w:top w:val="nil"/>
              <w:left w:val="single" w:sz="4" w:space="0" w:color="auto"/>
              <w:bottom w:val="single" w:sz="4" w:space="0" w:color="auto"/>
              <w:right w:val="single" w:sz="4" w:space="0" w:color="auto"/>
            </w:tcBorders>
            <w:vAlign w:val="center"/>
          </w:tcPr>
          <w:p w14:paraId="1100D74F" w14:textId="77777777" w:rsidR="00184B54" w:rsidRDefault="00D7032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7</w:t>
            </w:r>
          </w:p>
        </w:tc>
        <w:tc>
          <w:tcPr>
            <w:tcW w:w="7655" w:type="dxa"/>
            <w:tcBorders>
              <w:top w:val="nil"/>
              <w:left w:val="nil"/>
              <w:bottom w:val="single" w:sz="4" w:space="0" w:color="auto"/>
              <w:right w:val="single" w:sz="4" w:space="0" w:color="auto"/>
            </w:tcBorders>
            <w:vAlign w:val="center"/>
          </w:tcPr>
          <w:p w14:paraId="6850BC53" w14:textId="77777777" w:rsidR="00184B54" w:rsidRDefault="00D70324">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对外拆借资金。</w:t>
            </w:r>
          </w:p>
        </w:tc>
      </w:tr>
      <w:tr w:rsidR="00184B54" w14:paraId="30E9F846" w14:textId="77777777">
        <w:trPr>
          <w:trHeight w:val="329"/>
        </w:trPr>
        <w:tc>
          <w:tcPr>
            <w:tcW w:w="709" w:type="dxa"/>
            <w:tcBorders>
              <w:top w:val="nil"/>
              <w:left w:val="single" w:sz="4" w:space="0" w:color="auto"/>
              <w:bottom w:val="single" w:sz="4" w:space="0" w:color="auto"/>
              <w:right w:val="single" w:sz="4" w:space="0" w:color="auto"/>
            </w:tcBorders>
            <w:vAlign w:val="center"/>
          </w:tcPr>
          <w:p w14:paraId="7FA9466B" w14:textId="77777777" w:rsidR="00184B54" w:rsidRDefault="00D7032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7655" w:type="dxa"/>
            <w:tcBorders>
              <w:top w:val="nil"/>
              <w:left w:val="nil"/>
              <w:bottom w:val="single" w:sz="4" w:space="0" w:color="auto"/>
              <w:right w:val="single" w:sz="4" w:space="0" w:color="auto"/>
            </w:tcBorders>
            <w:vAlign w:val="center"/>
          </w:tcPr>
          <w:p w14:paraId="1BFF6C49" w14:textId="77777777" w:rsidR="00184B54" w:rsidRDefault="00D70324">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私设小金库，坐支现金。</w:t>
            </w:r>
          </w:p>
        </w:tc>
      </w:tr>
      <w:tr w:rsidR="00184B54" w14:paraId="41805547" w14:textId="77777777">
        <w:trPr>
          <w:trHeight w:val="329"/>
        </w:trPr>
        <w:tc>
          <w:tcPr>
            <w:tcW w:w="709" w:type="dxa"/>
            <w:tcBorders>
              <w:top w:val="nil"/>
              <w:left w:val="single" w:sz="4" w:space="0" w:color="auto"/>
              <w:bottom w:val="single" w:sz="4" w:space="0" w:color="auto"/>
              <w:right w:val="single" w:sz="4" w:space="0" w:color="auto"/>
            </w:tcBorders>
            <w:vAlign w:val="center"/>
          </w:tcPr>
          <w:p w14:paraId="1AE66169" w14:textId="77777777" w:rsidR="00184B54" w:rsidRDefault="00D7032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9</w:t>
            </w:r>
          </w:p>
        </w:tc>
        <w:tc>
          <w:tcPr>
            <w:tcW w:w="7655" w:type="dxa"/>
            <w:tcBorders>
              <w:top w:val="nil"/>
              <w:left w:val="nil"/>
              <w:bottom w:val="single" w:sz="4" w:space="0" w:color="auto"/>
              <w:right w:val="single" w:sz="4" w:space="0" w:color="auto"/>
            </w:tcBorders>
            <w:vAlign w:val="center"/>
          </w:tcPr>
          <w:p w14:paraId="1333B3AB" w14:textId="77777777" w:rsidR="00184B54" w:rsidRDefault="00D70324">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超出本综合授权书权限的分包（供）合同签证办理。</w:t>
            </w:r>
          </w:p>
        </w:tc>
      </w:tr>
      <w:tr w:rsidR="00184B54" w14:paraId="52674A57" w14:textId="77777777">
        <w:trPr>
          <w:trHeight w:val="329"/>
        </w:trPr>
        <w:tc>
          <w:tcPr>
            <w:tcW w:w="709" w:type="dxa"/>
            <w:tcBorders>
              <w:top w:val="nil"/>
              <w:left w:val="single" w:sz="4" w:space="0" w:color="auto"/>
              <w:bottom w:val="single" w:sz="4" w:space="0" w:color="auto"/>
              <w:right w:val="single" w:sz="4" w:space="0" w:color="auto"/>
            </w:tcBorders>
            <w:vAlign w:val="center"/>
          </w:tcPr>
          <w:p w14:paraId="73545A6F" w14:textId="77777777" w:rsidR="00184B54" w:rsidRDefault="00D7032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10</w:t>
            </w:r>
          </w:p>
        </w:tc>
        <w:tc>
          <w:tcPr>
            <w:tcW w:w="7655" w:type="dxa"/>
            <w:tcBorders>
              <w:top w:val="nil"/>
              <w:left w:val="nil"/>
              <w:bottom w:val="single" w:sz="4" w:space="0" w:color="auto"/>
              <w:right w:val="single" w:sz="4" w:space="0" w:color="auto"/>
            </w:tcBorders>
            <w:vAlign w:val="center"/>
          </w:tcPr>
          <w:p w14:paraId="061E45C5" w14:textId="77777777" w:rsidR="00184B54" w:rsidRDefault="00D70324">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确认总包结算、确认分包合同结算（含甲指分包）。</w:t>
            </w:r>
          </w:p>
        </w:tc>
      </w:tr>
      <w:tr w:rsidR="00184B54" w14:paraId="3C4C86A0" w14:textId="77777777">
        <w:trPr>
          <w:trHeight w:val="329"/>
        </w:trPr>
        <w:tc>
          <w:tcPr>
            <w:tcW w:w="709" w:type="dxa"/>
            <w:tcBorders>
              <w:top w:val="nil"/>
              <w:left w:val="single" w:sz="4" w:space="0" w:color="auto"/>
              <w:bottom w:val="single" w:sz="4" w:space="0" w:color="auto"/>
              <w:right w:val="single" w:sz="4" w:space="0" w:color="auto"/>
            </w:tcBorders>
            <w:vAlign w:val="center"/>
          </w:tcPr>
          <w:p w14:paraId="5F9BD926" w14:textId="77777777" w:rsidR="00184B54" w:rsidRDefault="00D7032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7655" w:type="dxa"/>
            <w:tcBorders>
              <w:top w:val="nil"/>
              <w:left w:val="nil"/>
              <w:bottom w:val="single" w:sz="4" w:space="0" w:color="auto"/>
              <w:right w:val="single" w:sz="4" w:space="0" w:color="auto"/>
            </w:tcBorders>
            <w:vAlign w:val="center"/>
          </w:tcPr>
          <w:p w14:paraId="78E67612" w14:textId="77777777" w:rsidR="00184B54" w:rsidRDefault="00D70324">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确认材料、设备、料具结算及赔偿（含零星材料、甲供材）。</w:t>
            </w:r>
          </w:p>
        </w:tc>
      </w:tr>
      <w:tr w:rsidR="00184B54" w14:paraId="4C1C33F0" w14:textId="77777777">
        <w:trPr>
          <w:trHeight w:val="329"/>
        </w:trPr>
        <w:tc>
          <w:tcPr>
            <w:tcW w:w="709" w:type="dxa"/>
            <w:tcBorders>
              <w:top w:val="nil"/>
              <w:left w:val="single" w:sz="4" w:space="0" w:color="auto"/>
              <w:bottom w:val="single" w:sz="4" w:space="0" w:color="auto"/>
              <w:right w:val="single" w:sz="4" w:space="0" w:color="auto"/>
            </w:tcBorders>
            <w:vAlign w:val="center"/>
          </w:tcPr>
          <w:p w14:paraId="5ED58C27" w14:textId="77777777" w:rsidR="00184B54" w:rsidRDefault="00D7032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7655" w:type="dxa"/>
            <w:tcBorders>
              <w:top w:val="nil"/>
              <w:left w:val="nil"/>
              <w:bottom w:val="single" w:sz="4" w:space="0" w:color="auto"/>
              <w:right w:val="single" w:sz="4" w:space="0" w:color="auto"/>
            </w:tcBorders>
            <w:vAlign w:val="center"/>
          </w:tcPr>
          <w:p w14:paraId="416EA0D0" w14:textId="77777777" w:rsidR="00184B54" w:rsidRDefault="00D70324">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设立或变更劳动关系（包括签订劳动合同、确认劳动关系等）。</w:t>
            </w:r>
          </w:p>
        </w:tc>
      </w:tr>
      <w:tr w:rsidR="00184B54" w14:paraId="77AC3605" w14:textId="77777777">
        <w:trPr>
          <w:trHeight w:val="329"/>
        </w:trPr>
        <w:tc>
          <w:tcPr>
            <w:tcW w:w="709" w:type="dxa"/>
            <w:tcBorders>
              <w:top w:val="nil"/>
              <w:left w:val="single" w:sz="4" w:space="0" w:color="auto"/>
              <w:bottom w:val="single" w:sz="4" w:space="0" w:color="auto"/>
              <w:right w:val="single" w:sz="4" w:space="0" w:color="auto"/>
            </w:tcBorders>
            <w:vAlign w:val="center"/>
          </w:tcPr>
          <w:p w14:paraId="710158FF" w14:textId="77777777" w:rsidR="00184B54" w:rsidRDefault="00D7032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w:t>
            </w:r>
          </w:p>
        </w:tc>
        <w:tc>
          <w:tcPr>
            <w:tcW w:w="7655" w:type="dxa"/>
            <w:tcBorders>
              <w:top w:val="nil"/>
              <w:left w:val="nil"/>
              <w:bottom w:val="single" w:sz="4" w:space="0" w:color="auto"/>
              <w:right w:val="single" w:sz="4" w:space="0" w:color="auto"/>
            </w:tcBorders>
            <w:vAlign w:val="center"/>
          </w:tcPr>
          <w:p w14:paraId="5BC03488" w14:textId="77777777" w:rsidR="00184B54" w:rsidRDefault="00D70324">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向工伤认定机构提交工伤认定申请或确认工伤事故。</w:t>
            </w:r>
          </w:p>
        </w:tc>
      </w:tr>
      <w:tr w:rsidR="00184B54" w14:paraId="44850D37" w14:textId="77777777">
        <w:trPr>
          <w:trHeight w:val="329"/>
        </w:trPr>
        <w:tc>
          <w:tcPr>
            <w:tcW w:w="709" w:type="dxa"/>
            <w:tcBorders>
              <w:top w:val="nil"/>
              <w:left w:val="single" w:sz="4" w:space="0" w:color="auto"/>
              <w:bottom w:val="single" w:sz="4" w:space="0" w:color="auto"/>
              <w:right w:val="single" w:sz="4" w:space="0" w:color="auto"/>
            </w:tcBorders>
            <w:vAlign w:val="center"/>
          </w:tcPr>
          <w:p w14:paraId="24A15E3F" w14:textId="77777777" w:rsidR="00184B54" w:rsidRDefault="00D7032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7655" w:type="dxa"/>
            <w:tcBorders>
              <w:top w:val="nil"/>
              <w:left w:val="nil"/>
              <w:bottom w:val="single" w:sz="4" w:space="0" w:color="auto"/>
              <w:right w:val="single" w:sz="4" w:space="0" w:color="auto"/>
            </w:tcBorders>
            <w:vAlign w:val="center"/>
          </w:tcPr>
          <w:p w14:paraId="5DA95740" w14:textId="77777777" w:rsidR="00184B54" w:rsidRDefault="00D70324">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确认第三方维修费用。</w:t>
            </w:r>
          </w:p>
        </w:tc>
      </w:tr>
      <w:tr w:rsidR="00184B54" w14:paraId="5AA62317" w14:textId="77777777">
        <w:trPr>
          <w:trHeight w:val="329"/>
        </w:trPr>
        <w:tc>
          <w:tcPr>
            <w:tcW w:w="709" w:type="dxa"/>
            <w:tcBorders>
              <w:top w:val="nil"/>
              <w:left w:val="single" w:sz="4" w:space="0" w:color="auto"/>
              <w:bottom w:val="single" w:sz="4" w:space="0" w:color="auto"/>
              <w:right w:val="single" w:sz="4" w:space="0" w:color="auto"/>
            </w:tcBorders>
            <w:vAlign w:val="center"/>
          </w:tcPr>
          <w:p w14:paraId="3F58BE16" w14:textId="77777777" w:rsidR="00184B54" w:rsidRDefault="00D7032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15</w:t>
            </w:r>
          </w:p>
        </w:tc>
        <w:tc>
          <w:tcPr>
            <w:tcW w:w="7655" w:type="dxa"/>
            <w:tcBorders>
              <w:top w:val="nil"/>
              <w:left w:val="nil"/>
              <w:bottom w:val="single" w:sz="4" w:space="0" w:color="auto"/>
              <w:right w:val="single" w:sz="4" w:space="0" w:color="auto"/>
            </w:tcBorders>
            <w:vAlign w:val="center"/>
          </w:tcPr>
          <w:p w14:paraId="4A813A4B" w14:textId="77777777" w:rsidR="00184B54" w:rsidRDefault="00D70324">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决定废旧物资处理方案。</w:t>
            </w:r>
          </w:p>
        </w:tc>
      </w:tr>
      <w:tr w:rsidR="00184B54" w14:paraId="48CE28CF" w14:textId="77777777">
        <w:trPr>
          <w:trHeight w:val="594"/>
        </w:trPr>
        <w:tc>
          <w:tcPr>
            <w:tcW w:w="709" w:type="dxa"/>
            <w:tcBorders>
              <w:top w:val="nil"/>
              <w:left w:val="single" w:sz="4" w:space="0" w:color="auto"/>
              <w:bottom w:val="single" w:sz="4" w:space="0" w:color="auto"/>
              <w:right w:val="single" w:sz="4" w:space="0" w:color="auto"/>
            </w:tcBorders>
            <w:vAlign w:val="center"/>
          </w:tcPr>
          <w:p w14:paraId="329D0D03" w14:textId="77777777" w:rsidR="00184B54" w:rsidRDefault="00D7032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w:t>
            </w:r>
          </w:p>
        </w:tc>
        <w:tc>
          <w:tcPr>
            <w:tcW w:w="7655" w:type="dxa"/>
            <w:tcBorders>
              <w:top w:val="nil"/>
              <w:left w:val="nil"/>
              <w:bottom w:val="single" w:sz="4" w:space="0" w:color="auto"/>
              <w:right w:val="single" w:sz="4" w:space="0" w:color="auto"/>
            </w:tcBorders>
            <w:vAlign w:val="center"/>
          </w:tcPr>
          <w:p w14:paraId="4E08F5E5" w14:textId="77777777" w:rsidR="00184B54" w:rsidRDefault="00D70324">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分包分供合同涨价、奖励、补偿、增加合同外的工作范围、变更分包分供合同模式。</w:t>
            </w:r>
          </w:p>
        </w:tc>
      </w:tr>
      <w:tr w:rsidR="00184B54" w14:paraId="7160DF09" w14:textId="77777777">
        <w:trPr>
          <w:trHeight w:val="285"/>
        </w:trPr>
        <w:tc>
          <w:tcPr>
            <w:tcW w:w="709" w:type="dxa"/>
            <w:tcBorders>
              <w:top w:val="single" w:sz="4" w:space="0" w:color="auto"/>
              <w:left w:val="single" w:sz="4" w:space="0" w:color="auto"/>
              <w:bottom w:val="single" w:sz="4" w:space="0" w:color="auto"/>
              <w:right w:val="single" w:sz="4" w:space="0" w:color="auto"/>
            </w:tcBorders>
            <w:vAlign w:val="center"/>
          </w:tcPr>
          <w:p w14:paraId="28006624" w14:textId="77777777" w:rsidR="00184B54" w:rsidRDefault="00D7032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17</w:t>
            </w:r>
          </w:p>
        </w:tc>
        <w:tc>
          <w:tcPr>
            <w:tcW w:w="7655" w:type="dxa"/>
            <w:tcBorders>
              <w:top w:val="single" w:sz="4" w:space="0" w:color="auto"/>
              <w:left w:val="nil"/>
              <w:bottom w:val="single" w:sz="4" w:space="0" w:color="auto"/>
              <w:right w:val="single" w:sz="4" w:space="0" w:color="auto"/>
            </w:tcBorders>
            <w:vAlign w:val="center"/>
          </w:tcPr>
          <w:p w14:paraId="325B3DDC" w14:textId="77777777" w:rsidR="00184B54" w:rsidRDefault="00D70324">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危险性较大的分部分项工程安全施工方案。</w:t>
            </w:r>
          </w:p>
        </w:tc>
      </w:tr>
      <w:tr w:rsidR="00184B54" w14:paraId="5F678E62" w14:textId="77777777">
        <w:trPr>
          <w:trHeight w:val="285"/>
        </w:trPr>
        <w:tc>
          <w:tcPr>
            <w:tcW w:w="709" w:type="dxa"/>
            <w:tcBorders>
              <w:top w:val="single" w:sz="4" w:space="0" w:color="auto"/>
              <w:left w:val="single" w:sz="4" w:space="0" w:color="auto"/>
              <w:bottom w:val="single" w:sz="4" w:space="0" w:color="auto"/>
              <w:right w:val="single" w:sz="4" w:space="0" w:color="auto"/>
            </w:tcBorders>
            <w:vAlign w:val="center"/>
          </w:tcPr>
          <w:p w14:paraId="2C594C5D" w14:textId="77777777" w:rsidR="00184B54" w:rsidRDefault="00D7032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w:t>
            </w:r>
          </w:p>
        </w:tc>
        <w:tc>
          <w:tcPr>
            <w:tcW w:w="7655" w:type="dxa"/>
            <w:tcBorders>
              <w:top w:val="single" w:sz="4" w:space="0" w:color="auto"/>
              <w:left w:val="nil"/>
              <w:bottom w:val="single" w:sz="4" w:space="0" w:color="auto"/>
              <w:right w:val="single" w:sz="4" w:space="0" w:color="auto"/>
            </w:tcBorders>
            <w:vAlign w:val="center"/>
          </w:tcPr>
          <w:p w14:paraId="78D35B6E" w14:textId="77777777" w:rsidR="00184B54" w:rsidRDefault="00D70324">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接收诉讼法律文书、处理人民法院协助执行通知或参加仲裁、诉讼。</w:t>
            </w:r>
          </w:p>
        </w:tc>
      </w:tr>
    </w:tbl>
    <w:p w14:paraId="22CE3685" w14:textId="77777777" w:rsidR="00184B54" w:rsidRDefault="00D7032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三、该项目不得超越权限，不得违规行使授权。该项目超越权限行使本授权书已明示禁止的事项，一律无效。该项目超越权限行使本授权书未明示授权的事项，除本公司书面形式予以追认，均属无效。</w:t>
      </w:r>
    </w:p>
    <w:p w14:paraId="5C0E5BE4" w14:textId="77777777" w:rsidR="00184B54" w:rsidRDefault="00D7032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四、本授权未涉及事项，若该项目确有必要行使权限的，必须经本公司另行授权后，方可以本公司名义处理。</w:t>
      </w:r>
    </w:p>
    <w:p w14:paraId="2DE80FEC" w14:textId="77777777" w:rsidR="00184B54" w:rsidRDefault="00D7032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五、该项目在行使授权范围内的各项权利时必须遵循公司的各项规章制度。</w:t>
      </w:r>
    </w:p>
    <w:p w14:paraId="3AB79F43" w14:textId="77777777" w:rsidR="00184B54" w:rsidRDefault="00D7032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六、除合同另有约定，该项目行使授权须加盖项目公章并由甲方现场代表签字后生效，该项目所属任何机构或个人以任何形式签字、盖章均无效，本公司不承担任何责任。</w:t>
      </w:r>
    </w:p>
    <w:p w14:paraId="31658E9B" w14:textId="77777777" w:rsidR="00184B54" w:rsidRDefault="00D7032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七、该项目按照本授权书规定开展各项生产、经营和管理活动，</w:t>
      </w:r>
      <w:r>
        <w:rPr>
          <w:rFonts w:ascii="仿宋_GB2312" w:eastAsia="仿宋_GB2312" w:hAnsi="仿宋" w:cs="仿宋" w:hint="eastAsia"/>
          <w:sz w:val="28"/>
          <w:szCs w:val="28"/>
        </w:rPr>
        <w:lastRenderedPageBreak/>
        <w:t>本公司予以认可，并承担法律责任。否则，本公司概不承担任何法律责任。</w:t>
      </w:r>
    </w:p>
    <w:p w14:paraId="201C8BCE" w14:textId="77777777" w:rsidR="00184B54" w:rsidRDefault="00D7032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八、本授权书与合同约定的授权类条款不一致的，以该合同约定的条款为准。</w:t>
      </w:r>
    </w:p>
    <w:p w14:paraId="022C19DC" w14:textId="77777777" w:rsidR="00184B54" w:rsidRDefault="00D7032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九、本授权书经本公司盖章后生效，本公司有权随时变更或撤销本授权。</w:t>
      </w:r>
    </w:p>
    <w:p w14:paraId="70E8ACFD" w14:textId="77777777" w:rsidR="00184B54" w:rsidRDefault="00184B54">
      <w:pPr>
        <w:spacing w:line="480" w:lineRule="exact"/>
        <w:ind w:firstLineChars="200" w:firstLine="560"/>
        <w:rPr>
          <w:rFonts w:ascii="仿宋_GB2312" w:eastAsia="仿宋_GB2312" w:hAnsi="仿宋" w:cs="仿宋"/>
          <w:sz w:val="28"/>
          <w:szCs w:val="28"/>
        </w:rPr>
      </w:pPr>
    </w:p>
    <w:p w14:paraId="29415C3A" w14:textId="77777777" w:rsidR="00184B54" w:rsidRDefault="00D7032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预留项目部公章印鉴：</w:t>
      </w:r>
    </w:p>
    <w:p w14:paraId="298AB3CB" w14:textId="1D538E98" w:rsidR="00184B54" w:rsidRDefault="00D7032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甲方现场代表签字样式：</w:t>
      </w:r>
    </w:p>
    <w:p w14:paraId="4D3983D6" w14:textId="77777777" w:rsidR="00184B54" w:rsidRDefault="00D7032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授权单位（承包人盖章）：</w:t>
      </w:r>
    </w:p>
    <w:p w14:paraId="328378EB" w14:textId="77777777" w:rsidR="00184B54" w:rsidRDefault="00D70324">
      <w:pPr>
        <w:rPr>
          <w:rFonts w:ascii="仿宋_GB2312" w:eastAsia="仿宋_GB2312"/>
          <w:sz w:val="28"/>
          <w:szCs w:val="36"/>
        </w:rPr>
      </w:pPr>
      <w:r>
        <w:rPr>
          <w:rFonts w:ascii="宋体" w:hAnsi="宋体" w:cs="宋体"/>
          <w:b/>
          <w:bCs/>
          <w:sz w:val="24"/>
        </w:rPr>
        <w:br w:type="page"/>
      </w:r>
    </w:p>
    <w:p w14:paraId="78C2907B" w14:textId="77777777" w:rsidR="00184B54" w:rsidRDefault="00D70324">
      <w:pPr>
        <w:pStyle w:val="5"/>
        <w:spacing w:beforeLines="50" w:before="156" w:afterLines="50" w:after="156" w:line="480" w:lineRule="exact"/>
        <w:ind w:firstLineChars="200" w:firstLine="560"/>
        <w:rPr>
          <w:rFonts w:ascii="黑体" w:eastAsia="黑体" w:hAnsi="黑体" w:cs="黑体"/>
          <w:b w:val="0"/>
          <w:bCs w:val="0"/>
        </w:rPr>
      </w:pPr>
      <w:bookmarkStart w:id="73" w:name="_Toc9871"/>
      <w:r>
        <w:rPr>
          <w:rFonts w:ascii="黑体" w:eastAsia="黑体" w:hAnsi="黑体" w:cs="黑体" w:hint="eastAsia"/>
          <w:b w:val="0"/>
          <w:bCs w:val="0"/>
        </w:rPr>
        <w:lastRenderedPageBreak/>
        <w:t>附件3</w:t>
      </w:r>
      <w:bookmarkStart w:id="74" w:name="_Toc132053712"/>
      <w:bookmarkStart w:id="75" w:name="_Hlk132271615"/>
      <w:r>
        <w:rPr>
          <w:rFonts w:ascii="黑体" w:eastAsia="黑体" w:hAnsi="黑体" w:cs="黑体" w:hint="eastAsia"/>
          <w:b w:val="0"/>
          <w:bCs w:val="0"/>
        </w:rPr>
        <w:t xml:space="preserve">  </w:t>
      </w:r>
    </w:p>
    <w:p w14:paraId="5B2DB8F7" w14:textId="77777777" w:rsidR="00184B54" w:rsidRDefault="00D70324">
      <w:pPr>
        <w:pStyle w:val="5"/>
        <w:spacing w:beforeLines="50" w:before="156" w:afterLines="50" w:after="156" w:line="480" w:lineRule="exact"/>
        <w:jc w:val="center"/>
        <w:rPr>
          <w:rFonts w:ascii="黑体" w:eastAsia="黑体" w:hAnsi="黑体" w:cs="黑体"/>
        </w:rPr>
      </w:pPr>
      <w:r>
        <w:rPr>
          <w:rFonts w:ascii="黑体" w:eastAsia="黑体" w:hAnsi="黑体" w:cs="黑体" w:hint="eastAsia"/>
        </w:rPr>
        <w:t>授 权 委 托 书</w:t>
      </w:r>
      <w:bookmarkEnd w:id="74"/>
      <w:r>
        <w:rPr>
          <w:rFonts w:ascii="黑体" w:eastAsia="黑体" w:hAnsi="黑体" w:cs="黑体" w:hint="eastAsia"/>
        </w:rPr>
        <w:t>（乙方）</w:t>
      </w:r>
      <w:bookmarkEnd w:id="73"/>
      <w:bookmarkEnd w:id="75"/>
    </w:p>
    <w:p w14:paraId="041DC65B" w14:textId="77777777" w:rsidR="00184B54" w:rsidRDefault="00D70324">
      <w:pPr>
        <w:spacing w:line="360" w:lineRule="auto"/>
        <w:ind w:firstLineChars="200" w:firstLine="420"/>
        <w:rPr>
          <w:rFonts w:ascii="宋体" w:hAnsi="宋体" w:cs="宋体"/>
          <w:szCs w:val="21"/>
        </w:rPr>
      </w:pPr>
      <w:r>
        <w:rPr>
          <w:rFonts w:ascii="宋体" w:hAnsi="宋体" w:cs="宋体" w:hint="eastAsia"/>
          <w:szCs w:val="21"/>
        </w:rPr>
        <w:t xml:space="preserve"> </w:t>
      </w:r>
    </w:p>
    <w:p w14:paraId="054F56BF" w14:textId="77777777" w:rsidR="00184B54" w:rsidRDefault="00D7032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兹授权我单位员工【</w:t>
      </w:r>
      <w:r>
        <w:rPr>
          <w:rFonts w:ascii="仿宋_GB2312" w:eastAsia="仿宋_GB2312" w:hAnsi="宋体" w:cs="宋体" w:hint="eastAsia"/>
          <w:sz w:val="28"/>
          <w:szCs w:val="28"/>
        </w:rPr>
        <w:t xml:space="preserve"> </w:t>
      </w:r>
      <w:r>
        <w:rPr>
          <w:rFonts w:ascii="仿宋_GB2312" w:eastAsia="仿宋_GB2312" w:hAnsi="仿宋" w:cs="仿宋" w:hint="eastAsia"/>
          <w:sz w:val="28"/>
          <w:szCs w:val="28"/>
        </w:rPr>
        <w:t>】作为我单位代理人。该委托代理人的授权范围为：作为我单位中标的【中国科学院空天信息创新研究院广州园区一期建设项目</w:t>
      </w:r>
      <w:r>
        <w:rPr>
          <w:rFonts w:ascii="仿宋_GB2312" w:eastAsia="仿宋_GB2312" w:hAnsi="宋体" w:cs="宋体" w:hint="eastAsia"/>
          <w:sz w:val="28"/>
          <w:szCs w:val="28"/>
        </w:rPr>
        <w:t>电梯采购及安装专业分包</w:t>
      </w:r>
      <w:r>
        <w:rPr>
          <w:rFonts w:ascii="仿宋_GB2312" w:eastAsia="仿宋_GB2312" w:hAnsi="仿宋" w:cs="仿宋" w:hint="eastAsia"/>
          <w:sz w:val="28"/>
          <w:szCs w:val="28"/>
        </w:rPr>
        <w:t>】工程（项目）现场负责人，负责合同谈判、签订、履行、办理结算以及合同履行过程中签署的一切文件和处理与之有关的一切事务。</w:t>
      </w:r>
    </w:p>
    <w:p w14:paraId="4FBF8E04" w14:textId="77777777" w:rsidR="00184B54" w:rsidRDefault="00D7032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该代理人与本项目有关的一切行为，均代表我单位，我单位均予承认并视同我单位行为，由我单位承担该代理人行为的全部法律责任和后果。</w:t>
      </w:r>
    </w:p>
    <w:p w14:paraId="02B804E0" w14:textId="77777777" w:rsidR="00184B54" w:rsidRDefault="00D7032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代理人无转委托权。</w:t>
      </w:r>
    </w:p>
    <w:p w14:paraId="689FBB8C" w14:textId="77777777" w:rsidR="00184B54" w:rsidRDefault="00D7032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有效期限：自授权委托书签发之日起至分包合同履行结束。</w:t>
      </w:r>
    </w:p>
    <w:p w14:paraId="52EAD037" w14:textId="77777777" w:rsidR="00184B54" w:rsidRDefault="00D7032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 xml:space="preserve">                    授权单位：</w:t>
      </w:r>
    </w:p>
    <w:p w14:paraId="15429D1C" w14:textId="77777777" w:rsidR="00184B54" w:rsidRDefault="00D7032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 xml:space="preserve">                    法定代表人：</w:t>
      </w:r>
    </w:p>
    <w:p w14:paraId="3791E775" w14:textId="77777777" w:rsidR="00184B54" w:rsidRDefault="00D7032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 xml:space="preserve">                    委托代理人：</w:t>
      </w:r>
    </w:p>
    <w:p w14:paraId="73693464" w14:textId="77777777" w:rsidR="00184B54" w:rsidRDefault="00D7032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 xml:space="preserve">                              年    月   日 </w:t>
      </w:r>
    </w:p>
    <w:p w14:paraId="260BC5B5" w14:textId="77777777" w:rsidR="00184B54" w:rsidRDefault="00D7032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 xml:space="preserve">附：法定代表人及委托代理人身份证正反面复印件（复印件要加盖授权单位公章）  </w:t>
      </w:r>
    </w:p>
    <w:p w14:paraId="2CAC8174" w14:textId="77777777" w:rsidR="00184B54" w:rsidRDefault="00D7032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 xml:space="preserve">                    </w:t>
      </w:r>
    </w:p>
    <w:p w14:paraId="70EF0AAA" w14:textId="77777777" w:rsidR="00184B54" w:rsidRDefault="00184B54">
      <w:pPr>
        <w:spacing w:line="480" w:lineRule="exact"/>
        <w:ind w:firstLineChars="200" w:firstLine="560"/>
        <w:rPr>
          <w:rFonts w:ascii="仿宋_GB2312" w:eastAsia="仿宋_GB2312" w:hAnsi="仿宋" w:cs="仿宋"/>
          <w:sz w:val="28"/>
          <w:szCs w:val="28"/>
        </w:rPr>
      </w:pPr>
    </w:p>
    <w:p w14:paraId="1D791F8F" w14:textId="77777777" w:rsidR="00184B54" w:rsidRDefault="00D7032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 xml:space="preserve"> </w:t>
      </w:r>
    </w:p>
    <w:p w14:paraId="4ABC77E8" w14:textId="77777777" w:rsidR="00184B54" w:rsidRDefault="00D70324">
      <w:pPr>
        <w:spacing w:line="480" w:lineRule="exact"/>
        <w:rPr>
          <w:rFonts w:ascii="仿宋_GB2312" w:eastAsia="仿宋_GB2312" w:hAnsi="宋体" w:cs="宋体"/>
          <w:b/>
          <w:bCs/>
          <w:sz w:val="28"/>
          <w:szCs w:val="28"/>
        </w:rPr>
      </w:pPr>
      <w:r>
        <w:rPr>
          <w:rFonts w:ascii="仿宋_GB2312" w:eastAsia="仿宋_GB2312" w:hAnsi="宋体" w:cs="宋体" w:hint="eastAsia"/>
          <w:sz w:val="28"/>
          <w:szCs w:val="28"/>
        </w:rPr>
        <w:t xml:space="preserve">  </w:t>
      </w:r>
    </w:p>
    <w:p w14:paraId="3B50D9A5" w14:textId="77777777" w:rsidR="00184B54" w:rsidRDefault="00D70324">
      <w:pPr>
        <w:widowControl/>
        <w:spacing w:line="480" w:lineRule="exact"/>
        <w:jc w:val="left"/>
        <w:rPr>
          <w:rFonts w:ascii="仿宋_GB2312" w:eastAsia="仿宋_GB2312" w:hAnsi="宋体" w:cs="宋体"/>
          <w:b/>
          <w:bCs/>
          <w:sz w:val="28"/>
          <w:szCs w:val="28"/>
        </w:rPr>
      </w:pPr>
      <w:r>
        <w:rPr>
          <w:rFonts w:ascii="仿宋_GB2312" w:eastAsia="仿宋_GB2312" w:hAnsi="宋体" w:cs="宋体" w:hint="eastAsia"/>
          <w:b/>
          <w:bCs/>
          <w:sz w:val="28"/>
          <w:szCs w:val="28"/>
        </w:rPr>
        <w:t xml:space="preserve"> </w:t>
      </w:r>
    </w:p>
    <w:p w14:paraId="27BA6B08" w14:textId="77777777" w:rsidR="00184B54" w:rsidRDefault="00D70324">
      <w:pPr>
        <w:rPr>
          <w:rFonts w:ascii="宋体" w:hAnsi="宋体" w:cs="宋体"/>
          <w:b/>
          <w:bCs/>
        </w:rPr>
      </w:pPr>
      <w:r>
        <w:rPr>
          <w:rFonts w:ascii="宋体" w:hAnsi="宋体" w:cs="宋体" w:hint="eastAsia"/>
          <w:b/>
          <w:bCs/>
        </w:rPr>
        <w:br w:type="page"/>
      </w:r>
    </w:p>
    <w:p w14:paraId="35A8CE73" w14:textId="77777777" w:rsidR="00184B54" w:rsidRDefault="00D70324">
      <w:pPr>
        <w:pStyle w:val="5"/>
        <w:spacing w:beforeLines="50" w:before="156" w:afterLines="50" w:after="156" w:line="480" w:lineRule="exact"/>
        <w:ind w:firstLineChars="200" w:firstLine="560"/>
        <w:rPr>
          <w:rFonts w:ascii="黑体" w:eastAsia="黑体" w:hAnsi="黑体" w:cs="黑体"/>
          <w:b w:val="0"/>
          <w:bCs w:val="0"/>
        </w:rPr>
      </w:pPr>
      <w:bookmarkStart w:id="76" w:name="_Toc22055"/>
      <w:r>
        <w:rPr>
          <w:rFonts w:ascii="黑体" w:eastAsia="黑体" w:hAnsi="黑体" w:cs="黑体" w:hint="eastAsia"/>
          <w:b w:val="0"/>
          <w:bCs w:val="0"/>
        </w:rPr>
        <w:lastRenderedPageBreak/>
        <w:t>附件4</w:t>
      </w:r>
      <w:bookmarkStart w:id="77" w:name="_Toc132053713"/>
      <w:r>
        <w:rPr>
          <w:rFonts w:ascii="黑体" w:eastAsia="黑体" w:hAnsi="黑体" w:cs="黑体" w:hint="eastAsia"/>
          <w:b w:val="0"/>
          <w:bCs w:val="0"/>
        </w:rPr>
        <w:t xml:space="preserve">  </w:t>
      </w:r>
    </w:p>
    <w:p w14:paraId="2804E2A0" w14:textId="77777777" w:rsidR="00184B54" w:rsidRDefault="00D70324">
      <w:pPr>
        <w:pStyle w:val="5"/>
        <w:spacing w:beforeLines="50" w:before="156" w:afterLines="50" w:after="156" w:line="480" w:lineRule="exact"/>
        <w:jc w:val="center"/>
        <w:rPr>
          <w:rFonts w:ascii="黑体" w:eastAsia="黑体" w:hAnsi="黑体" w:cs="黑体"/>
        </w:rPr>
      </w:pPr>
      <w:r>
        <w:rPr>
          <w:rFonts w:ascii="黑体" w:eastAsia="黑体" w:hAnsi="黑体" w:cs="黑体" w:hint="eastAsia"/>
        </w:rPr>
        <w:t>乙方现场管理人员名单</w:t>
      </w:r>
      <w:bookmarkEnd w:id="76"/>
      <w:bookmarkEnd w:id="77"/>
    </w:p>
    <w:p w14:paraId="5E76ED96" w14:textId="77777777" w:rsidR="00184B54" w:rsidRDefault="00184B54">
      <w:pPr>
        <w:adjustRightInd w:val="0"/>
        <w:snapToGrid w:val="0"/>
        <w:spacing w:line="440" w:lineRule="exact"/>
        <w:jc w:val="center"/>
        <w:rPr>
          <w:rFonts w:ascii="宋体" w:hAnsi="宋体" w:cs="宋体"/>
          <w:b/>
          <w:sz w:val="30"/>
          <w:szCs w:val="30"/>
        </w:rPr>
      </w:pPr>
    </w:p>
    <w:tbl>
      <w:tblPr>
        <w:tblW w:w="8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946"/>
        <w:gridCol w:w="1179"/>
        <w:gridCol w:w="2300"/>
        <w:gridCol w:w="2601"/>
      </w:tblGrid>
      <w:tr w:rsidR="00184B54" w14:paraId="14B43499" w14:textId="77777777">
        <w:trPr>
          <w:jc w:val="center"/>
        </w:trPr>
        <w:tc>
          <w:tcPr>
            <w:tcW w:w="1048" w:type="dxa"/>
          </w:tcPr>
          <w:p w14:paraId="13858F0D" w14:textId="77777777" w:rsidR="00184B54" w:rsidRDefault="00D70324">
            <w:pPr>
              <w:adjustRightInd w:val="0"/>
              <w:snapToGrid w:val="0"/>
              <w:spacing w:line="44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姓名</w:t>
            </w:r>
          </w:p>
        </w:tc>
        <w:tc>
          <w:tcPr>
            <w:tcW w:w="946" w:type="dxa"/>
          </w:tcPr>
          <w:p w14:paraId="05CDAD5C" w14:textId="77777777" w:rsidR="00184B54" w:rsidRDefault="00D70324">
            <w:pPr>
              <w:adjustRightInd w:val="0"/>
              <w:snapToGrid w:val="0"/>
              <w:spacing w:line="44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职务</w:t>
            </w:r>
          </w:p>
        </w:tc>
        <w:tc>
          <w:tcPr>
            <w:tcW w:w="1179" w:type="dxa"/>
          </w:tcPr>
          <w:p w14:paraId="3E804869" w14:textId="77777777" w:rsidR="00184B54" w:rsidRDefault="00D70324">
            <w:pPr>
              <w:adjustRightInd w:val="0"/>
              <w:snapToGrid w:val="0"/>
              <w:spacing w:line="44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联系方式</w:t>
            </w:r>
          </w:p>
        </w:tc>
        <w:tc>
          <w:tcPr>
            <w:tcW w:w="2300" w:type="dxa"/>
          </w:tcPr>
          <w:p w14:paraId="5A66C181" w14:textId="77777777" w:rsidR="00184B54" w:rsidRDefault="00D70324">
            <w:pPr>
              <w:adjustRightInd w:val="0"/>
              <w:snapToGrid w:val="0"/>
              <w:spacing w:line="44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通讯地址</w:t>
            </w:r>
          </w:p>
        </w:tc>
        <w:tc>
          <w:tcPr>
            <w:tcW w:w="2601" w:type="dxa"/>
          </w:tcPr>
          <w:p w14:paraId="331A5824" w14:textId="77777777" w:rsidR="00184B54" w:rsidRDefault="00D70324">
            <w:pPr>
              <w:adjustRightInd w:val="0"/>
              <w:snapToGrid w:val="0"/>
              <w:spacing w:line="44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电子邮箱</w:t>
            </w:r>
          </w:p>
        </w:tc>
      </w:tr>
      <w:tr w:rsidR="00184B54" w14:paraId="029F1069" w14:textId="77777777">
        <w:trPr>
          <w:jc w:val="center"/>
        </w:trPr>
        <w:tc>
          <w:tcPr>
            <w:tcW w:w="1048" w:type="dxa"/>
          </w:tcPr>
          <w:p w14:paraId="60528B0D" w14:textId="77777777" w:rsidR="00184B54" w:rsidRDefault="00184B54">
            <w:pPr>
              <w:adjustRightInd w:val="0"/>
              <w:snapToGrid w:val="0"/>
              <w:spacing w:line="480" w:lineRule="exact"/>
              <w:jc w:val="center"/>
              <w:rPr>
                <w:rFonts w:ascii="仿宋_GB2312" w:eastAsia="仿宋_GB2312" w:hAnsi="仿宋_GB2312" w:cs="仿宋_GB2312"/>
                <w:b/>
                <w:szCs w:val="21"/>
              </w:rPr>
            </w:pPr>
          </w:p>
        </w:tc>
        <w:tc>
          <w:tcPr>
            <w:tcW w:w="946" w:type="dxa"/>
          </w:tcPr>
          <w:p w14:paraId="59AD57C6" w14:textId="77777777" w:rsidR="00184B54" w:rsidRDefault="00184B54">
            <w:pPr>
              <w:adjustRightInd w:val="0"/>
              <w:snapToGrid w:val="0"/>
              <w:spacing w:line="480" w:lineRule="exact"/>
              <w:jc w:val="center"/>
              <w:rPr>
                <w:rFonts w:ascii="仿宋_GB2312" w:eastAsia="仿宋_GB2312" w:hAnsi="仿宋_GB2312" w:cs="仿宋_GB2312"/>
                <w:b/>
                <w:szCs w:val="21"/>
              </w:rPr>
            </w:pPr>
          </w:p>
        </w:tc>
        <w:tc>
          <w:tcPr>
            <w:tcW w:w="1179" w:type="dxa"/>
            <w:shd w:val="clear" w:color="auto" w:fill="auto"/>
          </w:tcPr>
          <w:p w14:paraId="6A0D2FE7" w14:textId="77777777" w:rsidR="00184B54" w:rsidRDefault="00184B54">
            <w:pPr>
              <w:adjustRightInd w:val="0"/>
              <w:snapToGrid w:val="0"/>
              <w:spacing w:line="480" w:lineRule="exact"/>
              <w:jc w:val="center"/>
              <w:rPr>
                <w:rFonts w:ascii="仿宋_GB2312" w:eastAsia="仿宋_GB2312" w:hAnsi="宋体" w:cs="宋体"/>
                <w:b/>
                <w:sz w:val="22"/>
                <w:szCs w:val="22"/>
              </w:rPr>
            </w:pPr>
          </w:p>
        </w:tc>
        <w:tc>
          <w:tcPr>
            <w:tcW w:w="2300" w:type="dxa"/>
            <w:shd w:val="clear" w:color="auto" w:fill="auto"/>
          </w:tcPr>
          <w:p w14:paraId="16F39D1E" w14:textId="77777777" w:rsidR="00184B54" w:rsidRDefault="00184B54">
            <w:pPr>
              <w:adjustRightInd w:val="0"/>
              <w:snapToGrid w:val="0"/>
              <w:spacing w:line="480" w:lineRule="exact"/>
              <w:jc w:val="center"/>
              <w:rPr>
                <w:rFonts w:ascii="仿宋_GB2312" w:eastAsia="仿宋_GB2312" w:hAnsi="宋体" w:cs="宋体"/>
                <w:b/>
                <w:sz w:val="22"/>
                <w:szCs w:val="22"/>
              </w:rPr>
            </w:pPr>
          </w:p>
        </w:tc>
        <w:tc>
          <w:tcPr>
            <w:tcW w:w="2601" w:type="dxa"/>
            <w:shd w:val="clear" w:color="auto" w:fill="auto"/>
          </w:tcPr>
          <w:p w14:paraId="1ADF4677" w14:textId="77777777" w:rsidR="00184B54" w:rsidRDefault="00184B54">
            <w:pPr>
              <w:adjustRightInd w:val="0"/>
              <w:snapToGrid w:val="0"/>
              <w:spacing w:line="480" w:lineRule="exact"/>
              <w:jc w:val="center"/>
              <w:rPr>
                <w:rFonts w:ascii="仿宋_GB2312" w:eastAsia="仿宋_GB2312" w:hAnsi="宋体" w:cs="宋体"/>
                <w:b/>
                <w:sz w:val="22"/>
                <w:szCs w:val="22"/>
              </w:rPr>
            </w:pPr>
          </w:p>
        </w:tc>
      </w:tr>
      <w:tr w:rsidR="00184B54" w14:paraId="5B26D326" w14:textId="77777777">
        <w:trPr>
          <w:jc w:val="center"/>
        </w:trPr>
        <w:tc>
          <w:tcPr>
            <w:tcW w:w="1048" w:type="dxa"/>
          </w:tcPr>
          <w:p w14:paraId="2B454312" w14:textId="77777777" w:rsidR="00184B54" w:rsidRDefault="00184B54">
            <w:pPr>
              <w:adjustRightInd w:val="0"/>
              <w:snapToGrid w:val="0"/>
              <w:spacing w:line="480" w:lineRule="exact"/>
              <w:jc w:val="center"/>
              <w:rPr>
                <w:rFonts w:ascii="仿宋_GB2312" w:eastAsia="仿宋_GB2312" w:hAnsi="宋体" w:cs="宋体"/>
                <w:b/>
                <w:szCs w:val="21"/>
              </w:rPr>
            </w:pPr>
          </w:p>
        </w:tc>
        <w:tc>
          <w:tcPr>
            <w:tcW w:w="946" w:type="dxa"/>
          </w:tcPr>
          <w:p w14:paraId="1B2AC27D" w14:textId="77777777" w:rsidR="00184B54" w:rsidRDefault="00184B54">
            <w:pPr>
              <w:tabs>
                <w:tab w:val="left" w:pos="532"/>
              </w:tabs>
              <w:adjustRightInd w:val="0"/>
              <w:snapToGrid w:val="0"/>
              <w:spacing w:line="480" w:lineRule="exact"/>
              <w:jc w:val="center"/>
              <w:rPr>
                <w:rFonts w:ascii="仿宋_GB2312" w:eastAsia="仿宋_GB2312" w:hAnsi="宋体" w:cs="宋体"/>
                <w:b/>
                <w:szCs w:val="21"/>
              </w:rPr>
            </w:pPr>
          </w:p>
        </w:tc>
        <w:tc>
          <w:tcPr>
            <w:tcW w:w="1179" w:type="dxa"/>
          </w:tcPr>
          <w:p w14:paraId="527401B0" w14:textId="77777777" w:rsidR="00184B54" w:rsidRDefault="00184B54">
            <w:pPr>
              <w:adjustRightInd w:val="0"/>
              <w:snapToGrid w:val="0"/>
              <w:spacing w:line="480" w:lineRule="exact"/>
              <w:jc w:val="center"/>
              <w:rPr>
                <w:rFonts w:ascii="仿宋_GB2312" w:eastAsia="仿宋_GB2312" w:hAnsi="宋体" w:cs="宋体"/>
                <w:b/>
                <w:szCs w:val="21"/>
              </w:rPr>
            </w:pPr>
          </w:p>
        </w:tc>
        <w:tc>
          <w:tcPr>
            <w:tcW w:w="2300" w:type="dxa"/>
          </w:tcPr>
          <w:p w14:paraId="47719354" w14:textId="77777777" w:rsidR="00184B54" w:rsidRDefault="00184B54">
            <w:pPr>
              <w:adjustRightInd w:val="0"/>
              <w:snapToGrid w:val="0"/>
              <w:spacing w:line="480" w:lineRule="exact"/>
              <w:jc w:val="center"/>
              <w:rPr>
                <w:rFonts w:ascii="仿宋_GB2312" w:eastAsia="仿宋_GB2312" w:hAnsi="宋体" w:cs="宋体"/>
                <w:b/>
                <w:szCs w:val="21"/>
              </w:rPr>
            </w:pPr>
          </w:p>
        </w:tc>
        <w:tc>
          <w:tcPr>
            <w:tcW w:w="2601" w:type="dxa"/>
          </w:tcPr>
          <w:p w14:paraId="6B2DE7E9" w14:textId="77777777" w:rsidR="00184B54" w:rsidRDefault="00184B54">
            <w:pPr>
              <w:adjustRightInd w:val="0"/>
              <w:snapToGrid w:val="0"/>
              <w:spacing w:line="440" w:lineRule="exact"/>
              <w:jc w:val="center"/>
              <w:rPr>
                <w:rFonts w:ascii="仿宋_GB2312" w:eastAsia="仿宋_GB2312" w:hAnsi="仿宋_GB2312" w:cs="仿宋_GB2312"/>
                <w:b/>
                <w:szCs w:val="21"/>
              </w:rPr>
            </w:pPr>
          </w:p>
        </w:tc>
      </w:tr>
      <w:tr w:rsidR="00184B54" w14:paraId="262F1831" w14:textId="77777777">
        <w:trPr>
          <w:jc w:val="center"/>
        </w:trPr>
        <w:tc>
          <w:tcPr>
            <w:tcW w:w="1048" w:type="dxa"/>
          </w:tcPr>
          <w:p w14:paraId="7B7F3C3B" w14:textId="77777777" w:rsidR="00184B54" w:rsidRDefault="00184B54">
            <w:pPr>
              <w:adjustRightInd w:val="0"/>
              <w:snapToGrid w:val="0"/>
              <w:spacing w:line="480" w:lineRule="exact"/>
              <w:jc w:val="center"/>
              <w:rPr>
                <w:rFonts w:ascii="仿宋_GB2312" w:eastAsia="仿宋_GB2312" w:hAnsi="宋体" w:cs="宋体"/>
                <w:b/>
                <w:szCs w:val="21"/>
              </w:rPr>
            </w:pPr>
          </w:p>
        </w:tc>
        <w:tc>
          <w:tcPr>
            <w:tcW w:w="946" w:type="dxa"/>
          </w:tcPr>
          <w:p w14:paraId="5B36A50F" w14:textId="77777777" w:rsidR="00184B54" w:rsidRDefault="00184B54">
            <w:pPr>
              <w:adjustRightInd w:val="0"/>
              <w:snapToGrid w:val="0"/>
              <w:spacing w:line="480" w:lineRule="exact"/>
              <w:jc w:val="center"/>
              <w:rPr>
                <w:rFonts w:ascii="仿宋_GB2312" w:eastAsia="仿宋_GB2312" w:hAnsi="宋体" w:cs="宋体"/>
                <w:b/>
                <w:szCs w:val="21"/>
              </w:rPr>
            </w:pPr>
          </w:p>
        </w:tc>
        <w:tc>
          <w:tcPr>
            <w:tcW w:w="1179" w:type="dxa"/>
          </w:tcPr>
          <w:p w14:paraId="5A671394" w14:textId="77777777" w:rsidR="00184B54" w:rsidRDefault="00184B54">
            <w:pPr>
              <w:adjustRightInd w:val="0"/>
              <w:snapToGrid w:val="0"/>
              <w:spacing w:line="480" w:lineRule="exact"/>
              <w:jc w:val="center"/>
              <w:rPr>
                <w:rFonts w:ascii="仿宋_GB2312" w:eastAsia="仿宋_GB2312" w:hAnsi="宋体" w:cs="宋体"/>
                <w:b/>
                <w:szCs w:val="21"/>
              </w:rPr>
            </w:pPr>
          </w:p>
        </w:tc>
        <w:tc>
          <w:tcPr>
            <w:tcW w:w="2300" w:type="dxa"/>
          </w:tcPr>
          <w:p w14:paraId="3F66FA85" w14:textId="77777777" w:rsidR="00184B54" w:rsidRDefault="00184B54">
            <w:pPr>
              <w:adjustRightInd w:val="0"/>
              <w:snapToGrid w:val="0"/>
              <w:spacing w:line="480" w:lineRule="exact"/>
              <w:jc w:val="center"/>
              <w:rPr>
                <w:rFonts w:ascii="仿宋_GB2312" w:eastAsia="仿宋_GB2312" w:hAnsi="宋体" w:cs="宋体"/>
                <w:b/>
                <w:szCs w:val="21"/>
              </w:rPr>
            </w:pPr>
          </w:p>
        </w:tc>
        <w:tc>
          <w:tcPr>
            <w:tcW w:w="2601" w:type="dxa"/>
          </w:tcPr>
          <w:p w14:paraId="6CA58D6A" w14:textId="77777777" w:rsidR="00184B54" w:rsidRDefault="00184B54">
            <w:pPr>
              <w:adjustRightInd w:val="0"/>
              <w:snapToGrid w:val="0"/>
              <w:spacing w:line="440" w:lineRule="exact"/>
              <w:jc w:val="center"/>
              <w:rPr>
                <w:rFonts w:ascii="仿宋_GB2312" w:eastAsia="仿宋_GB2312" w:hAnsi="仿宋_GB2312" w:cs="仿宋_GB2312"/>
                <w:b/>
                <w:szCs w:val="21"/>
              </w:rPr>
            </w:pPr>
          </w:p>
        </w:tc>
      </w:tr>
      <w:tr w:rsidR="00184B54" w14:paraId="0847F63E" w14:textId="77777777">
        <w:trPr>
          <w:jc w:val="center"/>
        </w:trPr>
        <w:tc>
          <w:tcPr>
            <w:tcW w:w="1048" w:type="dxa"/>
          </w:tcPr>
          <w:p w14:paraId="77BFCCDD" w14:textId="77777777" w:rsidR="00184B54" w:rsidRDefault="00184B54">
            <w:pPr>
              <w:adjustRightInd w:val="0"/>
              <w:snapToGrid w:val="0"/>
              <w:spacing w:line="440" w:lineRule="exact"/>
              <w:jc w:val="center"/>
              <w:rPr>
                <w:rFonts w:ascii="仿宋_GB2312" w:eastAsia="仿宋_GB2312" w:hAnsi="仿宋_GB2312" w:cs="仿宋_GB2312"/>
                <w:b/>
                <w:szCs w:val="21"/>
              </w:rPr>
            </w:pPr>
          </w:p>
        </w:tc>
        <w:tc>
          <w:tcPr>
            <w:tcW w:w="946" w:type="dxa"/>
          </w:tcPr>
          <w:p w14:paraId="14233BEA" w14:textId="77777777" w:rsidR="00184B54" w:rsidRDefault="00184B54">
            <w:pPr>
              <w:adjustRightInd w:val="0"/>
              <w:snapToGrid w:val="0"/>
              <w:spacing w:line="440" w:lineRule="exact"/>
              <w:jc w:val="center"/>
              <w:rPr>
                <w:rFonts w:ascii="仿宋_GB2312" w:eastAsia="仿宋_GB2312" w:hAnsi="仿宋_GB2312" w:cs="仿宋_GB2312"/>
                <w:b/>
                <w:szCs w:val="21"/>
              </w:rPr>
            </w:pPr>
          </w:p>
        </w:tc>
        <w:tc>
          <w:tcPr>
            <w:tcW w:w="1179" w:type="dxa"/>
          </w:tcPr>
          <w:p w14:paraId="26BE3CC7" w14:textId="77777777" w:rsidR="00184B54" w:rsidRDefault="00184B54">
            <w:pPr>
              <w:adjustRightInd w:val="0"/>
              <w:snapToGrid w:val="0"/>
              <w:spacing w:line="440" w:lineRule="exact"/>
              <w:jc w:val="center"/>
              <w:rPr>
                <w:rFonts w:ascii="仿宋_GB2312" w:eastAsia="仿宋_GB2312" w:hAnsi="仿宋_GB2312" w:cs="仿宋_GB2312"/>
                <w:b/>
                <w:szCs w:val="21"/>
              </w:rPr>
            </w:pPr>
          </w:p>
        </w:tc>
        <w:tc>
          <w:tcPr>
            <w:tcW w:w="2300" w:type="dxa"/>
          </w:tcPr>
          <w:p w14:paraId="6B2E5DAE" w14:textId="77777777" w:rsidR="00184B54" w:rsidRDefault="00184B54">
            <w:pPr>
              <w:adjustRightInd w:val="0"/>
              <w:snapToGrid w:val="0"/>
              <w:spacing w:line="440" w:lineRule="exact"/>
              <w:jc w:val="center"/>
              <w:rPr>
                <w:rFonts w:ascii="仿宋_GB2312" w:eastAsia="仿宋_GB2312" w:hAnsi="仿宋_GB2312" w:cs="仿宋_GB2312"/>
                <w:b/>
                <w:szCs w:val="21"/>
              </w:rPr>
            </w:pPr>
          </w:p>
        </w:tc>
        <w:tc>
          <w:tcPr>
            <w:tcW w:w="2601" w:type="dxa"/>
          </w:tcPr>
          <w:p w14:paraId="6CCCCFAC" w14:textId="77777777" w:rsidR="00184B54" w:rsidRDefault="00184B54">
            <w:pPr>
              <w:adjustRightInd w:val="0"/>
              <w:snapToGrid w:val="0"/>
              <w:spacing w:line="440" w:lineRule="exact"/>
              <w:jc w:val="center"/>
              <w:rPr>
                <w:rFonts w:ascii="仿宋_GB2312" w:eastAsia="仿宋_GB2312" w:hAnsi="仿宋_GB2312" w:cs="仿宋_GB2312"/>
                <w:b/>
                <w:szCs w:val="21"/>
              </w:rPr>
            </w:pPr>
          </w:p>
        </w:tc>
      </w:tr>
    </w:tbl>
    <w:p w14:paraId="4BBE6CA2" w14:textId="77777777" w:rsidR="00184B54" w:rsidRDefault="00D70324">
      <w:pPr>
        <w:adjustRightInd w:val="0"/>
        <w:snapToGrid w:val="0"/>
        <w:spacing w:line="480" w:lineRule="exact"/>
        <w:rPr>
          <w:rFonts w:ascii="仿宋_GB2312" w:eastAsia="仿宋_GB2312" w:hAnsi="宋体" w:cs="宋体"/>
          <w:sz w:val="28"/>
          <w:szCs w:val="28"/>
        </w:rPr>
      </w:pPr>
      <w:r>
        <w:rPr>
          <w:rFonts w:ascii="仿宋_GB2312" w:eastAsia="仿宋_GB2312" w:hAnsi="宋体" w:cs="宋体" w:hint="eastAsia"/>
          <w:sz w:val="28"/>
          <w:szCs w:val="28"/>
        </w:rPr>
        <w:t>备注：</w:t>
      </w:r>
    </w:p>
    <w:p w14:paraId="635A60F6" w14:textId="77777777" w:rsidR="00184B54" w:rsidRDefault="00D70324">
      <w:pPr>
        <w:widowControl/>
        <w:spacing w:afterLines="50" w:after="156" w:line="480" w:lineRule="exact"/>
        <w:ind w:leftChars="206" w:left="542" w:hangingChars="39" w:hanging="109"/>
        <w:rPr>
          <w:rFonts w:ascii="仿宋_GB2312" w:eastAsia="仿宋_GB2312" w:hAnsi="宋体" w:cs="宋体"/>
          <w:sz w:val="28"/>
          <w:szCs w:val="28"/>
        </w:rPr>
      </w:pPr>
      <w:r>
        <w:rPr>
          <w:rFonts w:ascii="仿宋_GB2312" w:eastAsia="仿宋_GB2312" w:hAnsi="宋体" w:cs="宋体" w:hint="eastAsia"/>
          <w:sz w:val="28"/>
          <w:szCs w:val="28"/>
        </w:rPr>
        <w:t>1.上表所列乙方现场管理人员，未经甲方事先书面同意，不得更换，甲方对上述人员进行现场考勤。</w:t>
      </w:r>
    </w:p>
    <w:p w14:paraId="1D469C9A" w14:textId="77777777" w:rsidR="00184B54" w:rsidRDefault="00D70324">
      <w:pPr>
        <w:widowControl/>
        <w:spacing w:afterLines="50" w:after="156" w:line="480" w:lineRule="exact"/>
        <w:ind w:leftChars="206" w:left="542" w:hangingChars="39" w:hanging="109"/>
        <w:rPr>
          <w:rFonts w:ascii="仿宋_GB2312" w:eastAsia="仿宋_GB2312" w:hAnsi="宋体" w:cs="宋体"/>
          <w:sz w:val="28"/>
          <w:szCs w:val="28"/>
        </w:rPr>
      </w:pPr>
      <w:r>
        <w:rPr>
          <w:rFonts w:ascii="仿宋_GB2312" w:eastAsia="仿宋_GB2312" w:hAnsi="宋体" w:cs="宋体" w:hint="eastAsia"/>
          <w:sz w:val="28"/>
          <w:szCs w:val="28"/>
        </w:rPr>
        <w:t>2.上表所列乙方现场管理人员均有权代表乙方签署往来函件，履行乙方权利和义务。</w:t>
      </w:r>
    </w:p>
    <w:p w14:paraId="38F2949D" w14:textId="77777777" w:rsidR="00184B54" w:rsidRDefault="00D70324">
      <w:pPr>
        <w:adjustRightInd w:val="0"/>
        <w:snapToGrid w:val="0"/>
        <w:spacing w:line="480" w:lineRule="auto"/>
        <w:jc w:val="right"/>
        <w:rPr>
          <w:rFonts w:ascii="仿宋_GB2312" w:eastAsia="仿宋_GB2312" w:hAnsi="宋体" w:cs="宋体"/>
          <w:sz w:val="28"/>
          <w:szCs w:val="28"/>
        </w:rPr>
      </w:pPr>
      <w:r>
        <w:rPr>
          <w:rFonts w:ascii="仿宋_GB2312" w:eastAsia="仿宋_GB2312" w:hAnsi="宋体" w:cs="宋体" w:hint="eastAsia"/>
          <w:sz w:val="28"/>
          <w:szCs w:val="28"/>
        </w:rPr>
        <w:t xml:space="preserve">    </w:t>
      </w:r>
    </w:p>
    <w:p w14:paraId="4D3C2E9D" w14:textId="77777777" w:rsidR="00184B54" w:rsidRDefault="00184B54">
      <w:pPr>
        <w:adjustRightInd w:val="0"/>
        <w:snapToGrid w:val="0"/>
        <w:spacing w:line="480" w:lineRule="auto"/>
        <w:jc w:val="right"/>
        <w:rPr>
          <w:rFonts w:ascii="仿宋_GB2312" w:eastAsia="仿宋_GB2312" w:hAnsi="宋体" w:cs="宋体"/>
          <w:sz w:val="28"/>
          <w:szCs w:val="28"/>
        </w:rPr>
      </w:pPr>
    </w:p>
    <w:p w14:paraId="18D5263D" w14:textId="77777777" w:rsidR="00184B54" w:rsidRDefault="00184B54">
      <w:pPr>
        <w:adjustRightInd w:val="0"/>
        <w:snapToGrid w:val="0"/>
        <w:spacing w:line="480" w:lineRule="auto"/>
        <w:jc w:val="right"/>
        <w:rPr>
          <w:rFonts w:ascii="仿宋_GB2312" w:eastAsia="仿宋_GB2312" w:hAnsi="宋体" w:cs="宋体"/>
          <w:sz w:val="28"/>
          <w:szCs w:val="28"/>
        </w:rPr>
      </w:pPr>
    </w:p>
    <w:p w14:paraId="4428A689" w14:textId="77777777" w:rsidR="00184B54" w:rsidRDefault="00D70324">
      <w:pPr>
        <w:adjustRightInd w:val="0"/>
        <w:snapToGrid w:val="0"/>
        <w:spacing w:line="480" w:lineRule="auto"/>
        <w:ind w:firstLineChars="1000" w:firstLine="2800"/>
        <w:rPr>
          <w:rFonts w:ascii="仿宋_GB2312" w:eastAsia="仿宋_GB2312" w:hAnsi="宋体" w:cs="宋体"/>
          <w:sz w:val="28"/>
          <w:szCs w:val="28"/>
        </w:rPr>
      </w:pPr>
      <w:r>
        <w:rPr>
          <w:rFonts w:ascii="仿宋_GB2312" w:eastAsia="仿宋_GB2312" w:hAnsi="宋体" w:cs="宋体" w:hint="eastAsia"/>
          <w:sz w:val="28"/>
          <w:szCs w:val="28"/>
        </w:rPr>
        <w:t>乙方(盖章)：</w:t>
      </w:r>
    </w:p>
    <w:p w14:paraId="6689AE55" w14:textId="77777777" w:rsidR="00184B54" w:rsidRDefault="00D70324">
      <w:pPr>
        <w:wordWrap w:val="0"/>
        <w:adjustRightInd w:val="0"/>
        <w:snapToGrid w:val="0"/>
        <w:spacing w:line="480" w:lineRule="exact"/>
        <w:jc w:val="center"/>
        <w:rPr>
          <w:rFonts w:ascii="仿宋_GB2312" w:eastAsia="仿宋_GB2312" w:hAnsi="宋体" w:cs="宋体"/>
          <w:sz w:val="28"/>
          <w:szCs w:val="28"/>
        </w:rPr>
      </w:pPr>
      <w:r>
        <w:rPr>
          <w:rFonts w:ascii="仿宋_GB2312" w:eastAsia="仿宋_GB2312" w:hAnsi="宋体" w:cs="宋体" w:hint="eastAsia"/>
          <w:sz w:val="28"/>
          <w:szCs w:val="28"/>
        </w:rPr>
        <w:t xml:space="preserve">  法定代表人或受委托人：</w:t>
      </w:r>
    </w:p>
    <w:p w14:paraId="4AF1E78B" w14:textId="77777777" w:rsidR="00184B54" w:rsidRDefault="00D70324">
      <w:pPr>
        <w:adjustRightInd w:val="0"/>
        <w:snapToGrid w:val="0"/>
        <w:spacing w:line="480" w:lineRule="exact"/>
        <w:ind w:leftChars="-396" w:left="-832" w:firstLineChars="4235" w:firstLine="11858"/>
        <w:jc w:val="center"/>
        <w:rPr>
          <w:rFonts w:ascii="仿宋_GB2312" w:eastAsia="仿宋_GB2312" w:hAnsi="宋体" w:cs="宋体"/>
          <w:sz w:val="28"/>
          <w:szCs w:val="28"/>
        </w:rPr>
      </w:pPr>
      <w:r>
        <w:rPr>
          <w:rFonts w:ascii="仿宋_GB2312" w:eastAsia="仿宋_GB2312" w:hAnsi="宋体" w:cs="宋体" w:hint="eastAsia"/>
          <w:sz w:val="28"/>
          <w:szCs w:val="28"/>
        </w:rPr>
        <w:t>日          日期：    年    月    日</w:t>
      </w:r>
    </w:p>
    <w:p w14:paraId="3D4C9238" w14:textId="77777777" w:rsidR="00184B54" w:rsidRDefault="00184B54">
      <w:pPr>
        <w:spacing w:line="480" w:lineRule="exact"/>
        <w:rPr>
          <w:rFonts w:ascii="仿宋_GB2312" w:eastAsia="仿宋_GB2312" w:hAnsi="宋体" w:cs="宋体"/>
          <w:b/>
          <w:bCs/>
          <w:sz w:val="28"/>
          <w:szCs w:val="28"/>
        </w:rPr>
      </w:pPr>
    </w:p>
    <w:p w14:paraId="3D923633" w14:textId="77777777" w:rsidR="00184B54" w:rsidRDefault="00D70324">
      <w:pPr>
        <w:rPr>
          <w:rFonts w:ascii="宋体" w:hAnsi="宋体" w:cs="宋体"/>
          <w:b/>
          <w:bCs/>
          <w:sz w:val="24"/>
        </w:rPr>
      </w:pPr>
      <w:r>
        <w:rPr>
          <w:rFonts w:ascii="宋体" w:hAnsi="宋体" w:cs="宋体" w:hint="eastAsia"/>
          <w:b/>
          <w:bCs/>
          <w:sz w:val="24"/>
        </w:rPr>
        <w:br w:type="page"/>
      </w:r>
    </w:p>
    <w:p w14:paraId="2D3623C9" w14:textId="77777777" w:rsidR="00184B54" w:rsidRDefault="00D70324">
      <w:pPr>
        <w:pStyle w:val="5"/>
        <w:spacing w:beforeLines="50" w:before="156" w:afterLines="50" w:after="156" w:line="480" w:lineRule="exact"/>
        <w:ind w:firstLineChars="200" w:firstLine="560"/>
        <w:rPr>
          <w:rFonts w:ascii="黑体" w:eastAsia="黑体" w:hAnsi="黑体" w:cs="黑体"/>
          <w:b w:val="0"/>
          <w:bCs w:val="0"/>
        </w:rPr>
      </w:pPr>
      <w:bookmarkStart w:id="78" w:name="_Toc1751"/>
      <w:r>
        <w:rPr>
          <w:rFonts w:ascii="黑体" w:eastAsia="黑体" w:hAnsi="黑体" w:cs="黑体" w:hint="eastAsia"/>
          <w:b w:val="0"/>
          <w:bCs w:val="0"/>
        </w:rPr>
        <w:lastRenderedPageBreak/>
        <w:t>附件5</w:t>
      </w:r>
      <w:bookmarkStart w:id="79" w:name="_Toc132053714"/>
      <w:r>
        <w:rPr>
          <w:rFonts w:ascii="黑体" w:eastAsia="黑体" w:hAnsi="黑体" w:cs="黑体" w:hint="eastAsia"/>
          <w:b w:val="0"/>
          <w:bCs w:val="0"/>
        </w:rPr>
        <w:t xml:space="preserve">  </w:t>
      </w:r>
    </w:p>
    <w:p w14:paraId="1107A705" w14:textId="77777777" w:rsidR="00184B54" w:rsidRDefault="00D70324">
      <w:pPr>
        <w:pStyle w:val="5"/>
        <w:spacing w:beforeLines="50" w:before="156" w:afterLines="50" w:after="156" w:line="480" w:lineRule="exact"/>
        <w:jc w:val="center"/>
        <w:rPr>
          <w:rFonts w:ascii="黑体" w:eastAsia="黑体" w:hAnsi="黑体" w:cs="黑体"/>
        </w:rPr>
      </w:pPr>
      <w:r>
        <w:rPr>
          <w:rFonts w:ascii="黑体" w:eastAsia="黑体" w:hAnsi="黑体" w:cs="黑体" w:hint="eastAsia"/>
        </w:rPr>
        <w:t>工程承包人供应材料与设备明细表</w:t>
      </w:r>
      <w:bookmarkEnd w:id="78"/>
      <w:bookmarkEnd w:id="79"/>
    </w:p>
    <w:p w14:paraId="6D9F2BDA" w14:textId="77777777" w:rsidR="00184B54" w:rsidRDefault="00D70324">
      <w:pPr>
        <w:widowControl/>
        <w:spacing w:afterLines="50" w:after="156" w:line="480" w:lineRule="exact"/>
        <w:ind w:left="505" w:hanging="505"/>
        <w:jc w:val="left"/>
        <w:rPr>
          <w:rFonts w:ascii="仿宋_GB2312" w:eastAsia="仿宋_GB2312" w:hAnsi="宋体" w:cs="宋体"/>
          <w:sz w:val="28"/>
          <w:szCs w:val="28"/>
        </w:rPr>
      </w:pPr>
      <w:r>
        <w:rPr>
          <w:rFonts w:ascii="仿宋_GB2312" w:eastAsia="仿宋_GB2312" w:hAnsi="宋体" w:cs="宋体" w:hint="eastAsia"/>
          <w:sz w:val="28"/>
          <w:szCs w:val="28"/>
        </w:rPr>
        <w:t>工程名称：【</w:t>
      </w:r>
      <w:r>
        <w:rPr>
          <w:rFonts w:ascii="仿宋_GB2312" w:eastAsia="仿宋_GB2312" w:hAnsi="宋体" w:cs="宋体" w:hint="eastAsia"/>
          <w:b/>
          <w:sz w:val="28"/>
          <w:szCs w:val="28"/>
        </w:rPr>
        <w:t>中国科学院空天信息创新研究院广州园区一期建设项目电梯采购及安装专业分包工程</w:t>
      </w:r>
      <w:r>
        <w:rPr>
          <w:rFonts w:ascii="仿宋_GB2312" w:eastAsia="仿宋_GB2312" w:hAnsi="宋体" w:cs="宋体" w:hint="eastAsia"/>
          <w:sz w:val="28"/>
          <w:szCs w:val="28"/>
        </w:rPr>
        <w:t>】</w:t>
      </w:r>
    </w:p>
    <w:p w14:paraId="0E623D83" w14:textId="77777777" w:rsidR="00184B54" w:rsidRDefault="00D70324">
      <w:pPr>
        <w:widowControl/>
        <w:spacing w:afterLines="50" w:after="156" w:line="480" w:lineRule="exact"/>
        <w:ind w:left="505" w:hanging="505"/>
        <w:jc w:val="left"/>
        <w:rPr>
          <w:rFonts w:ascii="仿宋_GB2312" w:eastAsia="仿宋_GB2312" w:hAnsi="宋体" w:cs="宋体"/>
          <w:sz w:val="28"/>
          <w:szCs w:val="28"/>
        </w:rPr>
      </w:pPr>
      <w:r>
        <w:rPr>
          <w:rFonts w:ascii="仿宋_GB2312" w:eastAsia="仿宋_GB2312" w:hAnsi="宋体" w:cs="宋体" w:hint="eastAsia"/>
          <w:sz w:val="28"/>
          <w:szCs w:val="28"/>
        </w:rPr>
        <w:t>单位：元</w:t>
      </w:r>
    </w:p>
    <w:tbl>
      <w:tblPr>
        <w:tblpPr w:leftFromText="180" w:rightFromText="180" w:vertAnchor="text" w:horzAnchor="page" w:tblpX="795" w:tblpY="647"/>
        <w:tblOverlap w:val="never"/>
        <w:tblW w:w="9649" w:type="dxa"/>
        <w:tblLayout w:type="fixed"/>
        <w:tblLook w:val="04A0" w:firstRow="1" w:lastRow="0" w:firstColumn="1" w:lastColumn="0" w:noHBand="0" w:noVBand="1"/>
      </w:tblPr>
      <w:tblGrid>
        <w:gridCol w:w="850"/>
        <w:gridCol w:w="1985"/>
        <w:gridCol w:w="2330"/>
        <w:gridCol w:w="1050"/>
        <w:gridCol w:w="1150"/>
        <w:gridCol w:w="1650"/>
        <w:gridCol w:w="634"/>
      </w:tblGrid>
      <w:tr w:rsidR="00184B54" w14:paraId="0CBCE659" w14:textId="77777777">
        <w:trPr>
          <w:trHeight w:val="664"/>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69DE930B"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序号</w:t>
            </w:r>
          </w:p>
        </w:tc>
        <w:tc>
          <w:tcPr>
            <w:tcW w:w="1985" w:type="dxa"/>
            <w:tcBorders>
              <w:top w:val="single" w:sz="8" w:space="0" w:color="auto"/>
              <w:left w:val="nil"/>
              <w:bottom w:val="single" w:sz="8" w:space="0" w:color="auto"/>
              <w:right w:val="single" w:sz="8" w:space="0" w:color="auto"/>
            </w:tcBorders>
            <w:shd w:val="clear" w:color="auto" w:fill="auto"/>
            <w:vAlign w:val="center"/>
          </w:tcPr>
          <w:p w14:paraId="1ABBFFA4"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材料设备名称</w:t>
            </w:r>
          </w:p>
        </w:tc>
        <w:tc>
          <w:tcPr>
            <w:tcW w:w="2330" w:type="dxa"/>
            <w:tcBorders>
              <w:top w:val="single" w:sz="8" w:space="0" w:color="auto"/>
              <w:left w:val="nil"/>
              <w:bottom w:val="single" w:sz="8" w:space="0" w:color="auto"/>
              <w:right w:val="single" w:sz="8" w:space="0" w:color="auto"/>
            </w:tcBorders>
            <w:shd w:val="clear" w:color="auto" w:fill="auto"/>
            <w:vAlign w:val="center"/>
          </w:tcPr>
          <w:p w14:paraId="394AE69C"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规格</w:t>
            </w:r>
          </w:p>
        </w:tc>
        <w:tc>
          <w:tcPr>
            <w:tcW w:w="1050" w:type="dxa"/>
            <w:tcBorders>
              <w:top w:val="single" w:sz="8" w:space="0" w:color="auto"/>
              <w:left w:val="nil"/>
              <w:bottom w:val="single" w:sz="8" w:space="0" w:color="auto"/>
              <w:right w:val="single" w:sz="8" w:space="0" w:color="auto"/>
            </w:tcBorders>
            <w:shd w:val="clear" w:color="auto" w:fill="auto"/>
            <w:vAlign w:val="center"/>
          </w:tcPr>
          <w:p w14:paraId="097DB2B6"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单位</w:t>
            </w:r>
          </w:p>
        </w:tc>
        <w:tc>
          <w:tcPr>
            <w:tcW w:w="1150" w:type="dxa"/>
            <w:tcBorders>
              <w:top w:val="single" w:sz="8" w:space="0" w:color="auto"/>
              <w:left w:val="nil"/>
              <w:bottom w:val="single" w:sz="8" w:space="0" w:color="auto"/>
              <w:right w:val="single" w:sz="8" w:space="0" w:color="auto"/>
            </w:tcBorders>
            <w:shd w:val="clear" w:color="auto" w:fill="auto"/>
            <w:vAlign w:val="center"/>
          </w:tcPr>
          <w:p w14:paraId="363DA0E5"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数量</w:t>
            </w:r>
          </w:p>
        </w:tc>
        <w:tc>
          <w:tcPr>
            <w:tcW w:w="1650" w:type="dxa"/>
            <w:tcBorders>
              <w:top w:val="single" w:sz="8" w:space="0" w:color="auto"/>
              <w:left w:val="nil"/>
              <w:bottom w:val="single" w:sz="8" w:space="0" w:color="auto"/>
              <w:right w:val="single" w:sz="8" w:space="0" w:color="auto"/>
            </w:tcBorders>
            <w:shd w:val="clear" w:color="auto" w:fill="auto"/>
            <w:vAlign w:val="center"/>
          </w:tcPr>
          <w:p w14:paraId="7552548B"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扣款单价</w:t>
            </w:r>
          </w:p>
        </w:tc>
        <w:tc>
          <w:tcPr>
            <w:tcW w:w="634" w:type="dxa"/>
            <w:tcBorders>
              <w:top w:val="single" w:sz="8" w:space="0" w:color="auto"/>
              <w:left w:val="nil"/>
              <w:bottom w:val="single" w:sz="8" w:space="0" w:color="auto"/>
              <w:right w:val="single" w:sz="8" w:space="0" w:color="auto"/>
            </w:tcBorders>
            <w:shd w:val="clear" w:color="auto" w:fill="auto"/>
            <w:vAlign w:val="center"/>
          </w:tcPr>
          <w:p w14:paraId="72825327"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备注</w:t>
            </w:r>
          </w:p>
        </w:tc>
      </w:tr>
      <w:tr w:rsidR="00184B54" w14:paraId="2188CD83" w14:textId="77777777">
        <w:trPr>
          <w:trHeight w:val="470"/>
        </w:trPr>
        <w:tc>
          <w:tcPr>
            <w:tcW w:w="850" w:type="dxa"/>
            <w:tcBorders>
              <w:top w:val="nil"/>
              <w:left w:val="single" w:sz="8" w:space="0" w:color="auto"/>
              <w:bottom w:val="single" w:sz="8" w:space="0" w:color="auto"/>
              <w:right w:val="single" w:sz="8" w:space="0" w:color="auto"/>
            </w:tcBorders>
            <w:shd w:val="clear" w:color="auto" w:fill="auto"/>
            <w:vAlign w:val="center"/>
          </w:tcPr>
          <w:p w14:paraId="45DD9C74"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1</w:t>
            </w:r>
          </w:p>
        </w:tc>
        <w:tc>
          <w:tcPr>
            <w:tcW w:w="1985" w:type="dxa"/>
            <w:tcBorders>
              <w:top w:val="nil"/>
              <w:left w:val="nil"/>
              <w:bottom w:val="single" w:sz="8" w:space="0" w:color="auto"/>
              <w:right w:val="single" w:sz="8" w:space="0" w:color="auto"/>
            </w:tcBorders>
            <w:shd w:val="clear" w:color="auto" w:fill="auto"/>
            <w:vAlign w:val="center"/>
          </w:tcPr>
          <w:p w14:paraId="61C7E9DA"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电锤</w:t>
            </w:r>
          </w:p>
        </w:tc>
        <w:tc>
          <w:tcPr>
            <w:tcW w:w="2330" w:type="dxa"/>
            <w:tcBorders>
              <w:top w:val="nil"/>
              <w:left w:val="nil"/>
              <w:bottom w:val="single" w:sz="8" w:space="0" w:color="auto"/>
              <w:right w:val="single" w:sz="8" w:space="0" w:color="auto"/>
            </w:tcBorders>
            <w:shd w:val="clear" w:color="auto" w:fill="auto"/>
            <w:vAlign w:val="center"/>
          </w:tcPr>
          <w:p w14:paraId="4D63369F"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DH25V</w:t>
            </w:r>
          </w:p>
        </w:tc>
        <w:tc>
          <w:tcPr>
            <w:tcW w:w="1050" w:type="dxa"/>
            <w:tcBorders>
              <w:top w:val="nil"/>
              <w:left w:val="nil"/>
              <w:bottom w:val="single" w:sz="8" w:space="0" w:color="auto"/>
              <w:right w:val="single" w:sz="8" w:space="0" w:color="auto"/>
            </w:tcBorders>
            <w:shd w:val="clear" w:color="auto" w:fill="auto"/>
            <w:vAlign w:val="center"/>
          </w:tcPr>
          <w:p w14:paraId="72335736" w14:textId="77777777" w:rsidR="00184B54" w:rsidRDefault="00D70324">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150" w:type="dxa"/>
            <w:tcBorders>
              <w:top w:val="nil"/>
              <w:left w:val="nil"/>
              <w:bottom w:val="single" w:sz="8" w:space="0" w:color="auto"/>
              <w:right w:val="single" w:sz="8" w:space="0" w:color="auto"/>
            </w:tcBorders>
            <w:shd w:val="clear" w:color="auto" w:fill="auto"/>
            <w:vAlign w:val="center"/>
          </w:tcPr>
          <w:p w14:paraId="36A5B093"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1</w:t>
            </w:r>
          </w:p>
        </w:tc>
        <w:tc>
          <w:tcPr>
            <w:tcW w:w="1650" w:type="dxa"/>
            <w:tcBorders>
              <w:top w:val="nil"/>
              <w:left w:val="nil"/>
              <w:bottom w:val="single" w:sz="8" w:space="0" w:color="auto"/>
              <w:right w:val="single" w:sz="8" w:space="0" w:color="auto"/>
            </w:tcBorders>
            <w:shd w:val="clear" w:color="auto" w:fill="auto"/>
            <w:vAlign w:val="center"/>
          </w:tcPr>
          <w:p w14:paraId="0D73B7EB" w14:textId="77777777" w:rsidR="00184B54" w:rsidRDefault="00D70324">
            <w:pPr>
              <w:widowControl/>
              <w:jc w:val="center"/>
              <w:rPr>
                <w:rFonts w:ascii="宋体" w:hAnsi="宋体" w:cs="宋体"/>
                <w:color w:val="000000"/>
                <w:kern w:val="0"/>
                <w:sz w:val="28"/>
                <w:szCs w:val="28"/>
              </w:rPr>
            </w:pPr>
            <w:r>
              <w:rPr>
                <w:rFonts w:ascii="宋体" w:hAnsi="宋体" w:cs="宋体" w:hint="eastAsia"/>
                <w:color w:val="000000"/>
                <w:kern w:val="0"/>
                <w:sz w:val="28"/>
                <w:szCs w:val="28"/>
              </w:rPr>
              <w:t>自费</w:t>
            </w:r>
          </w:p>
        </w:tc>
        <w:tc>
          <w:tcPr>
            <w:tcW w:w="634" w:type="dxa"/>
            <w:tcBorders>
              <w:top w:val="nil"/>
              <w:left w:val="nil"/>
              <w:bottom w:val="single" w:sz="8" w:space="0" w:color="auto"/>
              <w:right w:val="single" w:sz="8" w:space="0" w:color="auto"/>
            </w:tcBorders>
            <w:shd w:val="clear" w:color="auto" w:fill="auto"/>
            <w:vAlign w:val="center"/>
          </w:tcPr>
          <w:p w14:paraId="2B6374E9"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 xml:space="preserve">　</w:t>
            </w:r>
          </w:p>
        </w:tc>
      </w:tr>
      <w:tr w:rsidR="00184B54" w14:paraId="1DC67331" w14:textId="77777777">
        <w:trPr>
          <w:trHeight w:val="470"/>
        </w:trPr>
        <w:tc>
          <w:tcPr>
            <w:tcW w:w="850" w:type="dxa"/>
            <w:tcBorders>
              <w:top w:val="nil"/>
              <w:left w:val="single" w:sz="8" w:space="0" w:color="auto"/>
              <w:bottom w:val="single" w:sz="8" w:space="0" w:color="auto"/>
              <w:right w:val="single" w:sz="8" w:space="0" w:color="auto"/>
            </w:tcBorders>
            <w:shd w:val="clear" w:color="auto" w:fill="auto"/>
            <w:vAlign w:val="center"/>
          </w:tcPr>
          <w:p w14:paraId="1840DD47"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2</w:t>
            </w:r>
          </w:p>
        </w:tc>
        <w:tc>
          <w:tcPr>
            <w:tcW w:w="1985" w:type="dxa"/>
            <w:tcBorders>
              <w:top w:val="nil"/>
              <w:left w:val="nil"/>
              <w:bottom w:val="single" w:sz="8" w:space="0" w:color="auto"/>
              <w:right w:val="single" w:sz="8" w:space="0" w:color="auto"/>
            </w:tcBorders>
            <w:shd w:val="clear" w:color="auto" w:fill="auto"/>
            <w:vAlign w:val="center"/>
          </w:tcPr>
          <w:p w14:paraId="0B75B999"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电钻</w:t>
            </w:r>
          </w:p>
        </w:tc>
        <w:tc>
          <w:tcPr>
            <w:tcW w:w="2330" w:type="dxa"/>
            <w:tcBorders>
              <w:top w:val="nil"/>
              <w:left w:val="nil"/>
              <w:bottom w:val="single" w:sz="8" w:space="0" w:color="auto"/>
              <w:right w:val="single" w:sz="8" w:space="0" w:color="auto"/>
            </w:tcBorders>
            <w:shd w:val="clear" w:color="auto" w:fill="auto"/>
            <w:vAlign w:val="center"/>
          </w:tcPr>
          <w:p w14:paraId="3E5DDD07"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FDV16VB</w:t>
            </w:r>
          </w:p>
        </w:tc>
        <w:tc>
          <w:tcPr>
            <w:tcW w:w="1050" w:type="dxa"/>
            <w:tcBorders>
              <w:top w:val="nil"/>
              <w:left w:val="nil"/>
              <w:bottom w:val="single" w:sz="8" w:space="0" w:color="auto"/>
              <w:right w:val="single" w:sz="8" w:space="0" w:color="auto"/>
            </w:tcBorders>
            <w:shd w:val="clear" w:color="auto" w:fill="auto"/>
            <w:vAlign w:val="center"/>
          </w:tcPr>
          <w:p w14:paraId="31F52318" w14:textId="77777777" w:rsidR="00184B54" w:rsidRDefault="00D70324">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150" w:type="dxa"/>
            <w:tcBorders>
              <w:top w:val="nil"/>
              <w:left w:val="nil"/>
              <w:bottom w:val="single" w:sz="8" w:space="0" w:color="auto"/>
              <w:right w:val="single" w:sz="8" w:space="0" w:color="auto"/>
            </w:tcBorders>
            <w:shd w:val="clear" w:color="auto" w:fill="auto"/>
            <w:vAlign w:val="center"/>
          </w:tcPr>
          <w:p w14:paraId="2450297C"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3</w:t>
            </w:r>
          </w:p>
        </w:tc>
        <w:tc>
          <w:tcPr>
            <w:tcW w:w="1650" w:type="dxa"/>
            <w:tcBorders>
              <w:top w:val="nil"/>
              <w:left w:val="nil"/>
              <w:bottom w:val="single" w:sz="8" w:space="0" w:color="auto"/>
              <w:right w:val="single" w:sz="8" w:space="0" w:color="auto"/>
            </w:tcBorders>
            <w:shd w:val="clear" w:color="auto" w:fill="auto"/>
            <w:vAlign w:val="center"/>
          </w:tcPr>
          <w:p w14:paraId="325444C0" w14:textId="77777777" w:rsidR="00184B54" w:rsidRDefault="00D70324">
            <w:pPr>
              <w:widowControl/>
              <w:jc w:val="center"/>
              <w:rPr>
                <w:rFonts w:ascii="宋体" w:hAnsi="宋体" w:cs="宋体"/>
                <w:color w:val="000000"/>
                <w:kern w:val="0"/>
                <w:sz w:val="28"/>
                <w:szCs w:val="28"/>
              </w:rPr>
            </w:pPr>
            <w:r>
              <w:rPr>
                <w:rFonts w:ascii="宋体" w:hAnsi="宋体" w:cs="宋体" w:hint="eastAsia"/>
                <w:color w:val="000000"/>
                <w:kern w:val="0"/>
                <w:sz w:val="28"/>
                <w:szCs w:val="28"/>
              </w:rPr>
              <w:t>自费</w:t>
            </w:r>
          </w:p>
        </w:tc>
        <w:tc>
          <w:tcPr>
            <w:tcW w:w="634" w:type="dxa"/>
            <w:tcBorders>
              <w:top w:val="nil"/>
              <w:left w:val="nil"/>
              <w:bottom w:val="single" w:sz="8" w:space="0" w:color="auto"/>
              <w:right w:val="single" w:sz="8" w:space="0" w:color="auto"/>
            </w:tcBorders>
            <w:shd w:val="clear" w:color="auto" w:fill="auto"/>
            <w:vAlign w:val="center"/>
          </w:tcPr>
          <w:p w14:paraId="65DE5742"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 xml:space="preserve">　</w:t>
            </w:r>
          </w:p>
        </w:tc>
      </w:tr>
      <w:tr w:rsidR="00184B54" w14:paraId="0EAAC47C" w14:textId="77777777">
        <w:trPr>
          <w:trHeight w:val="470"/>
        </w:trPr>
        <w:tc>
          <w:tcPr>
            <w:tcW w:w="850" w:type="dxa"/>
            <w:tcBorders>
              <w:top w:val="nil"/>
              <w:left w:val="single" w:sz="8" w:space="0" w:color="auto"/>
              <w:bottom w:val="single" w:sz="8" w:space="0" w:color="auto"/>
              <w:right w:val="single" w:sz="8" w:space="0" w:color="auto"/>
            </w:tcBorders>
            <w:shd w:val="clear" w:color="auto" w:fill="auto"/>
            <w:vAlign w:val="center"/>
          </w:tcPr>
          <w:p w14:paraId="613DEE13"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3</w:t>
            </w:r>
          </w:p>
        </w:tc>
        <w:tc>
          <w:tcPr>
            <w:tcW w:w="1985" w:type="dxa"/>
            <w:tcBorders>
              <w:top w:val="nil"/>
              <w:left w:val="nil"/>
              <w:bottom w:val="single" w:sz="8" w:space="0" w:color="auto"/>
              <w:right w:val="single" w:sz="8" w:space="0" w:color="auto"/>
            </w:tcBorders>
            <w:shd w:val="clear" w:color="auto" w:fill="auto"/>
            <w:vAlign w:val="center"/>
          </w:tcPr>
          <w:p w14:paraId="1FE32F7D"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氧气表</w:t>
            </w:r>
          </w:p>
        </w:tc>
        <w:tc>
          <w:tcPr>
            <w:tcW w:w="2330" w:type="dxa"/>
            <w:tcBorders>
              <w:top w:val="nil"/>
              <w:left w:val="nil"/>
              <w:bottom w:val="single" w:sz="8" w:space="0" w:color="auto"/>
              <w:right w:val="single" w:sz="8" w:space="0" w:color="auto"/>
            </w:tcBorders>
            <w:shd w:val="clear" w:color="auto" w:fill="auto"/>
            <w:vAlign w:val="center"/>
          </w:tcPr>
          <w:p w14:paraId="69A1870E"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YQY-07B</w:t>
            </w:r>
          </w:p>
        </w:tc>
        <w:tc>
          <w:tcPr>
            <w:tcW w:w="1050" w:type="dxa"/>
            <w:tcBorders>
              <w:top w:val="nil"/>
              <w:left w:val="nil"/>
              <w:bottom w:val="single" w:sz="8" w:space="0" w:color="auto"/>
              <w:right w:val="single" w:sz="8" w:space="0" w:color="auto"/>
            </w:tcBorders>
            <w:shd w:val="clear" w:color="auto" w:fill="auto"/>
            <w:vAlign w:val="center"/>
          </w:tcPr>
          <w:p w14:paraId="74C70A36" w14:textId="77777777" w:rsidR="00184B54" w:rsidRDefault="00D70324">
            <w:pPr>
              <w:widowControl/>
              <w:jc w:val="center"/>
              <w:rPr>
                <w:rFonts w:ascii="宋体" w:hAnsi="宋体" w:cs="宋体"/>
                <w:color w:val="000000"/>
                <w:kern w:val="0"/>
                <w:sz w:val="24"/>
              </w:rPr>
            </w:pPr>
            <w:r>
              <w:rPr>
                <w:rFonts w:ascii="宋体" w:hAnsi="宋体" w:cs="宋体" w:hint="eastAsia"/>
                <w:color w:val="000000"/>
                <w:kern w:val="0"/>
                <w:sz w:val="24"/>
              </w:rPr>
              <w:t>套</w:t>
            </w:r>
          </w:p>
        </w:tc>
        <w:tc>
          <w:tcPr>
            <w:tcW w:w="1150" w:type="dxa"/>
            <w:tcBorders>
              <w:top w:val="nil"/>
              <w:left w:val="nil"/>
              <w:bottom w:val="single" w:sz="8" w:space="0" w:color="auto"/>
              <w:right w:val="single" w:sz="8" w:space="0" w:color="auto"/>
            </w:tcBorders>
            <w:shd w:val="clear" w:color="auto" w:fill="auto"/>
            <w:vAlign w:val="center"/>
          </w:tcPr>
          <w:p w14:paraId="12DFA990"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1</w:t>
            </w:r>
          </w:p>
        </w:tc>
        <w:tc>
          <w:tcPr>
            <w:tcW w:w="1650" w:type="dxa"/>
            <w:tcBorders>
              <w:top w:val="nil"/>
              <w:left w:val="nil"/>
              <w:bottom w:val="single" w:sz="8" w:space="0" w:color="auto"/>
              <w:right w:val="single" w:sz="8" w:space="0" w:color="auto"/>
            </w:tcBorders>
            <w:shd w:val="clear" w:color="auto" w:fill="auto"/>
            <w:vAlign w:val="center"/>
          </w:tcPr>
          <w:p w14:paraId="2978BB2D" w14:textId="77777777" w:rsidR="00184B54" w:rsidRDefault="00D70324">
            <w:pPr>
              <w:widowControl/>
              <w:jc w:val="center"/>
              <w:rPr>
                <w:rFonts w:ascii="宋体" w:hAnsi="宋体" w:cs="宋体"/>
                <w:color w:val="000000"/>
                <w:kern w:val="0"/>
                <w:sz w:val="28"/>
                <w:szCs w:val="28"/>
              </w:rPr>
            </w:pPr>
            <w:r>
              <w:rPr>
                <w:rFonts w:ascii="宋体" w:hAnsi="宋体" w:cs="宋体" w:hint="eastAsia"/>
                <w:color w:val="000000"/>
                <w:kern w:val="0"/>
                <w:sz w:val="28"/>
                <w:szCs w:val="28"/>
              </w:rPr>
              <w:t>自费</w:t>
            </w:r>
          </w:p>
        </w:tc>
        <w:tc>
          <w:tcPr>
            <w:tcW w:w="634" w:type="dxa"/>
            <w:tcBorders>
              <w:top w:val="nil"/>
              <w:left w:val="nil"/>
              <w:bottom w:val="single" w:sz="8" w:space="0" w:color="auto"/>
              <w:right w:val="single" w:sz="8" w:space="0" w:color="auto"/>
            </w:tcBorders>
            <w:shd w:val="clear" w:color="auto" w:fill="auto"/>
            <w:vAlign w:val="center"/>
          </w:tcPr>
          <w:p w14:paraId="17B17A3A"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 xml:space="preserve">　</w:t>
            </w:r>
          </w:p>
        </w:tc>
      </w:tr>
      <w:tr w:rsidR="00184B54" w14:paraId="5CDA579B" w14:textId="77777777">
        <w:trPr>
          <w:trHeight w:val="470"/>
        </w:trPr>
        <w:tc>
          <w:tcPr>
            <w:tcW w:w="850" w:type="dxa"/>
            <w:tcBorders>
              <w:top w:val="nil"/>
              <w:left w:val="single" w:sz="8" w:space="0" w:color="auto"/>
              <w:bottom w:val="single" w:sz="8" w:space="0" w:color="auto"/>
              <w:right w:val="single" w:sz="8" w:space="0" w:color="auto"/>
            </w:tcBorders>
            <w:shd w:val="clear" w:color="auto" w:fill="auto"/>
            <w:vAlign w:val="center"/>
          </w:tcPr>
          <w:p w14:paraId="4840927A"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4</w:t>
            </w:r>
          </w:p>
        </w:tc>
        <w:tc>
          <w:tcPr>
            <w:tcW w:w="1985" w:type="dxa"/>
            <w:tcBorders>
              <w:top w:val="nil"/>
              <w:left w:val="nil"/>
              <w:bottom w:val="single" w:sz="8" w:space="0" w:color="auto"/>
              <w:right w:val="single" w:sz="8" w:space="0" w:color="auto"/>
            </w:tcBorders>
            <w:shd w:val="clear" w:color="auto" w:fill="auto"/>
            <w:vAlign w:val="center"/>
          </w:tcPr>
          <w:p w14:paraId="70402C75"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乙炔表</w:t>
            </w:r>
          </w:p>
        </w:tc>
        <w:tc>
          <w:tcPr>
            <w:tcW w:w="2330" w:type="dxa"/>
            <w:tcBorders>
              <w:top w:val="nil"/>
              <w:left w:val="nil"/>
              <w:bottom w:val="single" w:sz="8" w:space="0" w:color="auto"/>
              <w:right w:val="single" w:sz="8" w:space="0" w:color="auto"/>
            </w:tcBorders>
            <w:shd w:val="clear" w:color="auto" w:fill="auto"/>
            <w:vAlign w:val="center"/>
          </w:tcPr>
          <w:p w14:paraId="68F6720C"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YQE-03B</w:t>
            </w:r>
          </w:p>
        </w:tc>
        <w:tc>
          <w:tcPr>
            <w:tcW w:w="1050" w:type="dxa"/>
            <w:tcBorders>
              <w:top w:val="nil"/>
              <w:left w:val="nil"/>
              <w:bottom w:val="single" w:sz="8" w:space="0" w:color="auto"/>
              <w:right w:val="single" w:sz="8" w:space="0" w:color="auto"/>
            </w:tcBorders>
            <w:shd w:val="clear" w:color="auto" w:fill="auto"/>
            <w:vAlign w:val="center"/>
          </w:tcPr>
          <w:p w14:paraId="518225C7" w14:textId="77777777" w:rsidR="00184B54" w:rsidRDefault="00D70324">
            <w:pPr>
              <w:widowControl/>
              <w:jc w:val="center"/>
              <w:rPr>
                <w:rFonts w:ascii="宋体" w:hAnsi="宋体" w:cs="宋体"/>
                <w:color w:val="000000"/>
                <w:kern w:val="0"/>
                <w:sz w:val="24"/>
              </w:rPr>
            </w:pPr>
            <w:r>
              <w:rPr>
                <w:rFonts w:ascii="宋体" w:hAnsi="宋体" w:cs="宋体" w:hint="eastAsia"/>
                <w:color w:val="000000"/>
                <w:kern w:val="0"/>
                <w:sz w:val="24"/>
              </w:rPr>
              <w:t>块</w:t>
            </w:r>
          </w:p>
        </w:tc>
        <w:tc>
          <w:tcPr>
            <w:tcW w:w="1150" w:type="dxa"/>
            <w:tcBorders>
              <w:top w:val="nil"/>
              <w:left w:val="nil"/>
              <w:bottom w:val="single" w:sz="8" w:space="0" w:color="auto"/>
              <w:right w:val="single" w:sz="8" w:space="0" w:color="auto"/>
            </w:tcBorders>
            <w:shd w:val="clear" w:color="auto" w:fill="auto"/>
            <w:vAlign w:val="center"/>
          </w:tcPr>
          <w:p w14:paraId="08F020F5"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2</w:t>
            </w:r>
          </w:p>
        </w:tc>
        <w:tc>
          <w:tcPr>
            <w:tcW w:w="1650" w:type="dxa"/>
            <w:tcBorders>
              <w:top w:val="nil"/>
              <w:left w:val="nil"/>
              <w:bottom w:val="single" w:sz="8" w:space="0" w:color="auto"/>
              <w:right w:val="single" w:sz="8" w:space="0" w:color="auto"/>
            </w:tcBorders>
            <w:shd w:val="clear" w:color="auto" w:fill="auto"/>
            <w:vAlign w:val="center"/>
          </w:tcPr>
          <w:p w14:paraId="7F2D0C6D" w14:textId="77777777" w:rsidR="00184B54" w:rsidRDefault="00D70324">
            <w:pPr>
              <w:widowControl/>
              <w:jc w:val="center"/>
              <w:rPr>
                <w:rFonts w:ascii="宋体" w:hAnsi="宋体" w:cs="宋体"/>
                <w:color w:val="000000"/>
                <w:kern w:val="0"/>
                <w:sz w:val="28"/>
                <w:szCs w:val="28"/>
              </w:rPr>
            </w:pPr>
            <w:r>
              <w:rPr>
                <w:rFonts w:ascii="宋体" w:hAnsi="宋体" w:cs="宋体" w:hint="eastAsia"/>
                <w:color w:val="000000"/>
                <w:kern w:val="0"/>
                <w:sz w:val="28"/>
                <w:szCs w:val="28"/>
              </w:rPr>
              <w:t>自费</w:t>
            </w:r>
          </w:p>
        </w:tc>
        <w:tc>
          <w:tcPr>
            <w:tcW w:w="634" w:type="dxa"/>
            <w:tcBorders>
              <w:top w:val="nil"/>
              <w:left w:val="nil"/>
              <w:bottom w:val="single" w:sz="8" w:space="0" w:color="auto"/>
              <w:right w:val="single" w:sz="8" w:space="0" w:color="auto"/>
            </w:tcBorders>
            <w:shd w:val="clear" w:color="auto" w:fill="auto"/>
            <w:vAlign w:val="center"/>
          </w:tcPr>
          <w:p w14:paraId="7E429EFD"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 xml:space="preserve">　</w:t>
            </w:r>
          </w:p>
        </w:tc>
      </w:tr>
      <w:tr w:rsidR="00184B54" w14:paraId="335E0F5F" w14:textId="77777777">
        <w:trPr>
          <w:trHeight w:val="470"/>
        </w:trPr>
        <w:tc>
          <w:tcPr>
            <w:tcW w:w="850" w:type="dxa"/>
            <w:tcBorders>
              <w:top w:val="nil"/>
              <w:left w:val="single" w:sz="8" w:space="0" w:color="auto"/>
              <w:bottom w:val="single" w:sz="8" w:space="0" w:color="auto"/>
              <w:right w:val="single" w:sz="8" w:space="0" w:color="auto"/>
            </w:tcBorders>
            <w:shd w:val="clear" w:color="auto" w:fill="auto"/>
            <w:vAlign w:val="center"/>
          </w:tcPr>
          <w:p w14:paraId="3F5FAD5A"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5</w:t>
            </w:r>
          </w:p>
        </w:tc>
        <w:tc>
          <w:tcPr>
            <w:tcW w:w="1985" w:type="dxa"/>
            <w:tcBorders>
              <w:top w:val="nil"/>
              <w:left w:val="nil"/>
              <w:bottom w:val="single" w:sz="8" w:space="0" w:color="auto"/>
              <w:right w:val="single" w:sz="8" w:space="0" w:color="auto"/>
            </w:tcBorders>
            <w:shd w:val="clear" w:color="auto" w:fill="auto"/>
            <w:vAlign w:val="center"/>
          </w:tcPr>
          <w:p w14:paraId="548A1994"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电焊机</w:t>
            </w:r>
          </w:p>
        </w:tc>
        <w:tc>
          <w:tcPr>
            <w:tcW w:w="2330" w:type="dxa"/>
            <w:tcBorders>
              <w:top w:val="nil"/>
              <w:left w:val="nil"/>
              <w:bottom w:val="single" w:sz="8" w:space="0" w:color="auto"/>
              <w:right w:val="single" w:sz="8" w:space="0" w:color="auto"/>
            </w:tcBorders>
            <w:shd w:val="clear" w:color="auto" w:fill="auto"/>
            <w:vAlign w:val="center"/>
          </w:tcPr>
          <w:p w14:paraId="51043255"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BX6-200</w:t>
            </w:r>
          </w:p>
        </w:tc>
        <w:tc>
          <w:tcPr>
            <w:tcW w:w="1050" w:type="dxa"/>
            <w:tcBorders>
              <w:top w:val="nil"/>
              <w:left w:val="nil"/>
              <w:bottom w:val="single" w:sz="8" w:space="0" w:color="auto"/>
              <w:right w:val="single" w:sz="8" w:space="0" w:color="auto"/>
            </w:tcBorders>
            <w:shd w:val="clear" w:color="auto" w:fill="auto"/>
            <w:vAlign w:val="center"/>
          </w:tcPr>
          <w:p w14:paraId="290BD27A" w14:textId="77777777" w:rsidR="00184B54" w:rsidRDefault="00D70324">
            <w:pPr>
              <w:widowControl/>
              <w:jc w:val="center"/>
              <w:rPr>
                <w:rFonts w:ascii="宋体" w:hAnsi="宋体" w:cs="宋体"/>
                <w:color w:val="000000"/>
                <w:kern w:val="0"/>
                <w:sz w:val="24"/>
              </w:rPr>
            </w:pPr>
            <w:r>
              <w:rPr>
                <w:rFonts w:ascii="宋体" w:hAnsi="宋体" w:cs="宋体" w:hint="eastAsia"/>
                <w:color w:val="000000"/>
                <w:kern w:val="0"/>
                <w:sz w:val="24"/>
              </w:rPr>
              <w:t>只</w:t>
            </w:r>
          </w:p>
        </w:tc>
        <w:tc>
          <w:tcPr>
            <w:tcW w:w="1150" w:type="dxa"/>
            <w:tcBorders>
              <w:top w:val="nil"/>
              <w:left w:val="nil"/>
              <w:bottom w:val="single" w:sz="8" w:space="0" w:color="auto"/>
              <w:right w:val="single" w:sz="8" w:space="0" w:color="auto"/>
            </w:tcBorders>
            <w:shd w:val="clear" w:color="auto" w:fill="auto"/>
            <w:vAlign w:val="center"/>
          </w:tcPr>
          <w:p w14:paraId="459665DE"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1</w:t>
            </w:r>
          </w:p>
        </w:tc>
        <w:tc>
          <w:tcPr>
            <w:tcW w:w="1650" w:type="dxa"/>
            <w:tcBorders>
              <w:top w:val="nil"/>
              <w:left w:val="nil"/>
              <w:bottom w:val="single" w:sz="8" w:space="0" w:color="auto"/>
              <w:right w:val="single" w:sz="8" w:space="0" w:color="auto"/>
            </w:tcBorders>
            <w:shd w:val="clear" w:color="auto" w:fill="auto"/>
            <w:vAlign w:val="center"/>
          </w:tcPr>
          <w:p w14:paraId="35CEBD6E" w14:textId="77777777" w:rsidR="00184B54" w:rsidRDefault="00D70324">
            <w:pPr>
              <w:widowControl/>
              <w:jc w:val="center"/>
              <w:rPr>
                <w:rFonts w:ascii="宋体" w:hAnsi="宋体" w:cs="宋体"/>
                <w:color w:val="000000"/>
                <w:kern w:val="0"/>
                <w:sz w:val="28"/>
                <w:szCs w:val="28"/>
              </w:rPr>
            </w:pPr>
            <w:r>
              <w:rPr>
                <w:rFonts w:ascii="宋体" w:hAnsi="宋体" w:cs="宋体" w:hint="eastAsia"/>
                <w:color w:val="000000"/>
                <w:kern w:val="0"/>
                <w:sz w:val="28"/>
                <w:szCs w:val="28"/>
              </w:rPr>
              <w:t>自费</w:t>
            </w:r>
          </w:p>
        </w:tc>
        <w:tc>
          <w:tcPr>
            <w:tcW w:w="634" w:type="dxa"/>
            <w:tcBorders>
              <w:top w:val="nil"/>
              <w:left w:val="nil"/>
              <w:bottom w:val="single" w:sz="8" w:space="0" w:color="auto"/>
              <w:right w:val="single" w:sz="8" w:space="0" w:color="auto"/>
            </w:tcBorders>
            <w:shd w:val="clear" w:color="auto" w:fill="auto"/>
            <w:vAlign w:val="center"/>
          </w:tcPr>
          <w:p w14:paraId="5745FF40"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 xml:space="preserve">　</w:t>
            </w:r>
          </w:p>
        </w:tc>
      </w:tr>
      <w:tr w:rsidR="00184B54" w14:paraId="69EC18FE" w14:textId="77777777">
        <w:trPr>
          <w:trHeight w:val="470"/>
        </w:trPr>
        <w:tc>
          <w:tcPr>
            <w:tcW w:w="850" w:type="dxa"/>
            <w:tcBorders>
              <w:top w:val="nil"/>
              <w:left w:val="single" w:sz="8" w:space="0" w:color="auto"/>
              <w:bottom w:val="single" w:sz="8" w:space="0" w:color="auto"/>
              <w:right w:val="single" w:sz="8" w:space="0" w:color="auto"/>
            </w:tcBorders>
            <w:shd w:val="clear" w:color="auto" w:fill="auto"/>
            <w:vAlign w:val="center"/>
          </w:tcPr>
          <w:p w14:paraId="3A80702D"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6</w:t>
            </w:r>
          </w:p>
        </w:tc>
        <w:tc>
          <w:tcPr>
            <w:tcW w:w="1985" w:type="dxa"/>
            <w:tcBorders>
              <w:top w:val="nil"/>
              <w:left w:val="nil"/>
              <w:bottom w:val="single" w:sz="8" w:space="0" w:color="auto"/>
              <w:right w:val="single" w:sz="8" w:space="0" w:color="auto"/>
            </w:tcBorders>
            <w:shd w:val="clear" w:color="auto" w:fill="auto"/>
            <w:vAlign w:val="center"/>
          </w:tcPr>
          <w:p w14:paraId="6C5C3ED1"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磨光机</w:t>
            </w:r>
          </w:p>
        </w:tc>
        <w:tc>
          <w:tcPr>
            <w:tcW w:w="2330" w:type="dxa"/>
            <w:tcBorders>
              <w:top w:val="nil"/>
              <w:left w:val="nil"/>
              <w:bottom w:val="single" w:sz="8" w:space="0" w:color="auto"/>
              <w:right w:val="single" w:sz="8" w:space="0" w:color="auto"/>
            </w:tcBorders>
            <w:shd w:val="clear" w:color="auto" w:fill="auto"/>
            <w:vAlign w:val="center"/>
          </w:tcPr>
          <w:p w14:paraId="29E2DB47"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SIM-MH-100A</w:t>
            </w:r>
          </w:p>
        </w:tc>
        <w:tc>
          <w:tcPr>
            <w:tcW w:w="1050" w:type="dxa"/>
            <w:tcBorders>
              <w:top w:val="nil"/>
              <w:left w:val="nil"/>
              <w:bottom w:val="single" w:sz="8" w:space="0" w:color="auto"/>
              <w:right w:val="single" w:sz="8" w:space="0" w:color="auto"/>
            </w:tcBorders>
            <w:shd w:val="clear" w:color="auto" w:fill="auto"/>
            <w:vAlign w:val="center"/>
          </w:tcPr>
          <w:p w14:paraId="7F02F64D" w14:textId="77777777" w:rsidR="00184B54" w:rsidRDefault="00D70324">
            <w:pPr>
              <w:widowControl/>
              <w:jc w:val="center"/>
              <w:rPr>
                <w:rFonts w:ascii="宋体" w:hAnsi="宋体" w:cs="宋体"/>
                <w:color w:val="000000"/>
                <w:kern w:val="0"/>
                <w:sz w:val="24"/>
              </w:rPr>
            </w:pPr>
            <w:r>
              <w:rPr>
                <w:rFonts w:ascii="宋体" w:hAnsi="宋体" w:cs="宋体" w:hint="eastAsia"/>
                <w:color w:val="000000"/>
                <w:kern w:val="0"/>
                <w:sz w:val="24"/>
              </w:rPr>
              <w:t>只</w:t>
            </w:r>
          </w:p>
        </w:tc>
        <w:tc>
          <w:tcPr>
            <w:tcW w:w="1150" w:type="dxa"/>
            <w:tcBorders>
              <w:top w:val="nil"/>
              <w:left w:val="nil"/>
              <w:bottom w:val="single" w:sz="8" w:space="0" w:color="auto"/>
              <w:right w:val="single" w:sz="8" w:space="0" w:color="auto"/>
            </w:tcBorders>
            <w:shd w:val="clear" w:color="auto" w:fill="auto"/>
            <w:vAlign w:val="center"/>
          </w:tcPr>
          <w:p w14:paraId="2FAFDB10"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1</w:t>
            </w:r>
          </w:p>
        </w:tc>
        <w:tc>
          <w:tcPr>
            <w:tcW w:w="1650" w:type="dxa"/>
            <w:tcBorders>
              <w:top w:val="nil"/>
              <w:left w:val="nil"/>
              <w:bottom w:val="single" w:sz="8" w:space="0" w:color="auto"/>
              <w:right w:val="single" w:sz="8" w:space="0" w:color="auto"/>
            </w:tcBorders>
            <w:shd w:val="clear" w:color="auto" w:fill="auto"/>
            <w:vAlign w:val="center"/>
          </w:tcPr>
          <w:p w14:paraId="0873CEA8" w14:textId="77777777" w:rsidR="00184B54" w:rsidRDefault="00D70324">
            <w:pPr>
              <w:widowControl/>
              <w:jc w:val="center"/>
              <w:rPr>
                <w:rFonts w:ascii="宋体" w:hAnsi="宋体" w:cs="宋体"/>
                <w:color w:val="000000"/>
                <w:kern w:val="0"/>
                <w:sz w:val="28"/>
                <w:szCs w:val="28"/>
              </w:rPr>
            </w:pPr>
            <w:r>
              <w:rPr>
                <w:rFonts w:ascii="宋体" w:hAnsi="宋体" w:cs="宋体" w:hint="eastAsia"/>
                <w:color w:val="000000"/>
                <w:kern w:val="0"/>
                <w:sz w:val="28"/>
                <w:szCs w:val="28"/>
              </w:rPr>
              <w:t>自费</w:t>
            </w:r>
          </w:p>
        </w:tc>
        <w:tc>
          <w:tcPr>
            <w:tcW w:w="634" w:type="dxa"/>
            <w:tcBorders>
              <w:top w:val="nil"/>
              <w:left w:val="nil"/>
              <w:bottom w:val="single" w:sz="8" w:space="0" w:color="auto"/>
              <w:right w:val="single" w:sz="8" w:space="0" w:color="auto"/>
            </w:tcBorders>
            <w:shd w:val="clear" w:color="auto" w:fill="auto"/>
            <w:vAlign w:val="center"/>
          </w:tcPr>
          <w:p w14:paraId="5DCBAE57"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 xml:space="preserve">　</w:t>
            </w:r>
          </w:p>
        </w:tc>
      </w:tr>
      <w:tr w:rsidR="00184B54" w14:paraId="62B54112" w14:textId="77777777">
        <w:trPr>
          <w:trHeight w:val="470"/>
        </w:trPr>
        <w:tc>
          <w:tcPr>
            <w:tcW w:w="850" w:type="dxa"/>
            <w:tcBorders>
              <w:top w:val="nil"/>
              <w:left w:val="single" w:sz="8" w:space="0" w:color="auto"/>
              <w:bottom w:val="single" w:sz="8" w:space="0" w:color="auto"/>
              <w:right w:val="single" w:sz="8" w:space="0" w:color="auto"/>
            </w:tcBorders>
            <w:shd w:val="clear" w:color="auto" w:fill="auto"/>
            <w:vAlign w:val="center"/>
          </w:tcPr>
          <w:p w14:paraId="2187BCDD"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7</w:t>
            </w:r>
          </w:p>
        </w:tc>
        <w:tc>
          <w:tcPr>
            <w:tcW w:w="1985" w:type="dxa"/>
            <w:tcBorders>
              <w:top w:val="nil"/>
              <w:left w:val="nil"/>
              <w:bottom w:val="single" w:sz="8" w:space="0" w:color="auto"/>
              <w:right w:val="single" w:sz="8" w:space="0" w:color="auto"/>
            </w:tcBorders>
            <w:shd w:val="clear" w:color="auto" w:fill="auto"/>
            <w:vAlign w:val="center"/>
          </w:tcPr>
          <w:p w14:paraId="6F653609"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液压千斤顶</w:t>
            </w:r>
          </w:p>
        </w:tc>
        <w:tc>
          <w:tcPr>
            <w:tcW w:w="2330" w:type="dxa"/>
            <w:tcBorders>
              <w:top w:val="nil"/>
              <w:left w:val="nil"/>
              <w:bottom w:val="single" w:sz="8" w:space="0" w:color="auto"/>
              <w:right w:val="single" w:sz="8" w:space="0" w:color="auto"/>
            </w:tcBorders>
            <w:shd w:val="clear" w:color="auto" w:fill="auto"/>
            <w:vAlign w:val="center"/>
          </w:tcPr>
          <w:p w14:paraId="18D6E99D"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4T/5T</w:t>
            </w:r>
          </w:p>
        </w:tc>
        <w:tc>
          <w:tcPr>
            <w:tcW w:w="1050" w:type="dxa"/>
            <w:tcBorders>
              <w:top w:val="nil"/>
              <w:left w:val="nil"/>
              <w:bottom w:val="single" w:sz="8" w:space="0" w:color="auto"/>
              <w:right w:val="single" w:sz="8" w:space="0" w:color="auto"/>
            </w:tcBorders>
            <w:shd w:val="clear" w:color="auto" w:fill="auto"/>
            <w:vAlign w:val="center"/>
          </w:tcPr>
          <w:p w14:paraId="07CCE6B5" w14:textId="77777777" w:rsidR="00184B54" w:rsidRDefault="00D70324">
            <w:pPr>
              <w:widowControl/>
              <w:jc w:val="center"/>
              <w:rPr>
                <w:rFonts w:ascii="宋体" w:hAnsi="宋体" w:cs="宋体"/>
                <w:color w:val="000000"/>
                <w:kern w:val="0"/>
                <w:sz w:val="24"/>
              </w:rPr>
            </w:pPr>
            <w:r>
              <w:rPr>
                <w:rFonts w:ascii="宋体" w:hAnsi="宋体" w:cs="宋体" w:hint="eastAsia"/>
                <w:color w:val="000000"/>
                <w:kern w:val="0"/>
                <w:sz w:val="24"/>
              </w:rPr>
              <w:t>只</w:t>
            </w:r>
          </w:p>
        </w:tc>
        <w:tc>
          <w:tcPr>
            <w:tcW w:w="1150" w:type="dxa"/>
            <w:tcBorders>
              <w:top w:val="nil"/>
              <w:left w:val="nil"/>
              <w:bottom w:val="single" w:sz="8" w:space="0" w:color="auto"/>
              <w:right w:val="single" w:sz="8" w:space="0" w:color="auto"/>
            </w:tcBorders>
            <w:shd w:val="clear" w:color="auto" w:fill="auto"/>
            <w:vAlign w:val="center"/>
          </w:tcPr>
          <w:p w14:paraId="5ABB69D8"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1</w:t>
            </w:r>
          </w:p>
        </w:tc>
        <w:tc>
          <w:tcPr>
            <w:tcW w:w="1650" w:type="dxa"/>
            <w:tcBorders>
              <w:top w:val="nil"/>
              <w:left w:val="nil"/>
              <w:bottom w:val="single" w:sz="8" w:space="0" w:color="auto"/>
              <w:right w:val="single" w:sz="8" w:space="0" w:color="auto"/>
            </w:tcBorders>
            <w:shd w:val="clear" w:color="auto" w:fill="auto"/>
            <w:vAlign w:val="center"/>
          </w:tcPr>
          <w:p w14:paraId="62D8773B" w14:textId="77777777" w:rsidR="00184B54" w:rsidRDefault="00D70324">
            <w:pPr>
              <w:widowControl/>
              <w:jc w:val="center"/>
              <w:rPr>
                <w:rFonts w:ascii="宋体" w:hAnsi="宋体" w:cs="宋体"/>
                <w:color w:val="000000"/>
                <w:kern w:val="0"/>
                <w:sz w:val="28"/>
                <w:szCs w:val="28"/>
              </w:rPr>
            </w:pPr>
            <w:r>
              <w:rPr>
                <w:rFonts w:ascii="宋体" w:hAnsi="宋体" w:cs="宋体" w:hint="eastAsia"/>
                <w:color w:val="000000"/>
                <w:kern w:val="0"/>
                <w:sz w:val="28"/>
                <w:szCs w:val="28"/>
              </w:rPr>
              <w:t>自费</w:t>
            </w:r>
          </w:p>
        </w:tc>
        <w:tc>
          <w:tcPr>
            <w:tcW w:w="634" w:type="dxa"/>
            <w:tcBorders>
              <w:top w:val="nil"/>
              <w:left w:val="nil"/>
              <w:bottom w:val="single" w:sz="8" w:space="0" w:color="auto"/>
              <w:right w:val="single" w:sz="8" w:space="0" w:color="auto"/>
            </w:tcBorders>
            <w:shd w:val="clear" w:color="auto" w:fill="auto"/>
            <w:vAlign w:val="center"/>
          </w:tcPr>
          <w:p w14:paraId="256304A0"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 xml:space="preserve">　</w:t>
            </w:r>
          </w:p>
        </w:tc>
      </w:tr>
      <w:tr w:rsidR="00184B54" w14:paraId="2344B93D" w14:textId="77777777">
        <w:trPr>
          <w:trHeight w:val="470"/>
        </w:trPr>
        <w:tc>
          <w:tcPr>
            <w:tcW w:w="850" w:type="dxa"/>
            <w:tcBorders>
              <w:top w:val="nil"/>
              <w:left w:val="single" w:sz="8" w:space="0" w:color="auto"/>
              <w:bottom w:val="single" w:sz="8" w:space="0" w:color="auto"/>
              <w:right w:val="single" w:sz="8" w:space="0" w:color="auto"/>
            </w:tcBorders>
            <w:shd w:val="clear" w:color="auto" w:fill="auto"/>
            <w:vAlign w:val="center"/>
          </w:tcPr>
          <w:p w14:paraId="5E8E2C4C"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8</w:t>
            </w:r>
          </w:p>
        </w:tc>
        <w:tc>
          <w:tcPr>
            <w:tcW w:w="1985" w:type="dxa"/>
            <w:tcBorders>
              <w:top w:val="nil"/>
              <w:left w:val="nil"/>
              <w:bottom w:val="single" w:sz="8" w:space="0" w:color="auto"/>
              <w:right w:val="single" w:sz="8" w:space="0" w:color="auto"/>
            </w:tcBorders>
            <w:shd w:val="clear" w:color="auto" w:fill="auto"/>
            <w:vAlign w:val="center"/>
          </w:tcPr>
          <w:p w14:paraId="0F465ADF"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钳型万用表</w:t>
            </w:r>
          </w:p>
        </w:tc>
        <w:tc>
          <w:tcPr>
            <w:tcW w:w="2330" w:type="dxa"/>
            <w:tcBorders>
              <w:top w:val="nil"/>
              <w:left w:val="nil"/>
              <w:bottom w:val="single" w:sz="8" w:space="0" w:color="auto"/>
              <w:right w:val="single" w:sz="8" w:space="0" w:color="auto"/>
            </w:tcBorders>
            <w:shd w:val="clear" w:color="auto" w:fill="auto"/>
            <w:vAlign w:val="center"/>
          </w:tcPr>
          <w:p w14:paraId="1918C8C6"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VC6266</w:t>
            </w:r>
          </w:p>
        </w:tc>
        <w:tc>
          <w:tcPr>
            <w:tcW w:w="1050" w:type="dxa"/>
            <w:tcBorders>
              <w:top w:val="nil"/>
              <w:left w:val="nil"/>
              <w:bottom w:val="single" w:sz="8" w:space="0" w:color="auto"/>
              <w:right w:val="single" w:sz="8" w:space="0" w:color="auto"/>
            </w:tcBorders>
            <w:shd w:val="clear" w:color="auto" w:fill="auto"/>
            <w:vAlign w:val="center"/>
          </w:tcPr>
          <w:p w14:paraId="66DB0A67" w14:textId="77777777" w:rsidR="00184B54" w:rsidRDefault="00D70324">
            <w:pPr>
              <w:widowControl/>
              <w:jc w:val="center"/>
              <w:rPr>
                <w:rFonts w:ascii="宋体" w:hAnsi="宋体" w:cs="宋体"/>
                <w:color w:val="000000"/>
                <w:kern w:val="0"/>
                <w:sz w:val="24"/>
              </w:rPr>
            </w:pPr>
            <w:r>
              <w:rPr>
                <w:rFonts w:ascii="宋体" w:hAnsi="宋体" w:cs="宋体" w:hint="eastAsia"/>
                <w:color w:val="000000"/>
                <w:kern w:val="0"/>
                <w:sz w:val="24"/>
              </w:rPr>
              <w:t>只</w:t>
            </w:r>
          </w:p>
        </w:tc>
        <w:tc>
          <w:tcPr>
            <w:tcW w:w="1150" w:type="dxa"/>
            <w:tcBorders>
              <w:top w:val="nil"/>
              <w:left w:val="nil"/>
              <w:bottom w:val="single" w:sz="8" w:space="0" w:color="auto"/>
              <w:right w:val="single" w:sz="8" w:space="0" w:color="auto"/>
            </w:tcBorders>
            <w:shd w:val="clear" w:color="auto" w:fill="auto"/>
            <w:vAlign w:val="center"/>
          </w:tcPr>
          <w:p w14:paraId="7C2AED47"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1</w:t>
            </w:r>
          </w:p>
        </w:tc>
        <w:tc>
          <w:tcPr>
            <w:tcW w:w="1650" w:type="dxa"/>
            <w:tcBorders>
              <w:top w:val="nil"/>
              <w:left w:val="nil"/>
              <w:bottom w:val="single" w:sz="8" w:space="0" w:color="auto"/>
              <w:right w:val="single" w:sz="8" w:space="0" w:color="auto"/>
            </w:tcBorders>
            <w:shd w:val="clear" w:color="auto" w:fill="auto"/>
            <w:vAlign w:val="center"/>
          </w:tcPr>
          <w:p w14:paraId="15DDB129" w14:textId="77777777" w:rsidR="00184B54" w:rsidRDefault="00D70324">
            <w:pPr>
              <w:widowControl/>
              <w:jc w:val="center"/>
              <w:rPr>
                <w:rFonts w:ascii="宋体" w:hAnsi="宋体" w:cs="宋体"/>
                <w:color w:val="000000"/>
                <w:kern w:val="0"/>
                <w:sz w:val="28"/>
                <w:szCs w:val="28"/>
              </w:rPr>
            </w:pPr>
            <w:r>
              <w:rPr>
                <w:rFonts w:ascii="宋体" w:hAnsi="宋体" w:cs="宋体" w:hint="eastAsia"/>
                <w:color w:val="000000"/>
                <w:kern w:val="0"/>
                <w:sz w:val="28"/>
                <w:szCs w:val="28"/>
              </w:rPr>
              <w:t>自费</w:t>
            </w:r>
          </w:p>
        </w:tc>
        <w:tc>
          <w:tcPr>
            <w:tcW w:w="634" w:type="dxa"/>
            <w:tcBorders>
              <w:top w:val="nil"/>
              <w:left w:val="nil"/>
              <w:bottom w:val="single" w:sz="8" w:space="0" w:color="auto"/>
              <w:right w:val="single" w:sz="8" w:space="0" w:color="auto"/>
            </w:tcBorders>
            <w:shd w:val="clear" w:color="auto" w:fill="auto"/>
            <w:vAlign w:val="center"/>
          </w:tcPr>
          <w:p w14:paraId="74E228D0"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 xml:space="preserve">　</w:t>
            </w:r>
          </w:p>
        </w:tc>
      </w:tr>
      <w:tr w:rsidR="00184B54" w14:paraId="418EB9EE" w14:textId="77777777">
        <w:trPr>
          <w:trHeight w:val="470"/>
        </w:trPr>
        <w:tc>
          <w:tcPr>
            <w:tcW w:w="850" w:type="dxa"/>
            <w:tcBorders>
              <w:top w:val="nil"/>
              <w:left w:val="single" w:sz="8" w:space="0" w:color="auto"/>
              <w:bottom w:val="single" w:sz="8" w:space="0" w:color="auto"/>
              <w:right w:val="single" w:sz="8" w:space="0" w:color="auto"/>
            </w:tcBorders>
            <w:shd w:val="clear" w:color="auto" w:fill="auto"/>
            <w:vAlign w:val="center"/>
          </w:tcPr>
          <w:p w14:paraId="1E830E70"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9</w:t>
            </w:r>
          </w:p>
        </w:tc>
        <w:tc>
          <w:tcPr>
            <w:tcW w:w="1985" w:type="dxa"/>
            <w:tcBorders>
              <w:top w:val="nil"/>
              <w:left w:val="nil"/>
              <w:bottom w:val="single" w:sz="8" w:space="0" w:color="auto"/>
              <w:right w:val="single" w:sz="8" w:space="0" w:color="auto"/>
            </w:tcBorders>
            <w:shd w:val="clear" w:color="auto" w:fill="auto"/>
            <w:vAlign w:val="center"/>
          </w:tcPr>
          <w:p w14:paraId="24CD97C9"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尖嘴钳</w:t>
            </w:r>
          </w:p>
        </w:tc>
        <w:tc>
          <w:tcPr>
            <w:tcW w:w="2330" w:type="dxa"/>
            <w:tcBorders>
              <w:top w:val="nil"/>
              <w:left w:val="nil"/>
              <w:bottom w:val="single" w:sz="8" w:space="0" w:color="auto"/>
              <w:right w:val="single" w:sz="8" w:space="0" w:color="auto"/>
            </w:tcBorders>
            <w:shd w:val="clear" w:color="auto" w:fill="auto"/>
            <w:vAlign w:val="center"/>
          </w:tcPr>
          <w:p w14:paraId="7E44BD3A"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HH</w:t>
            </w:r>
          </w:p>
        </w:tc>
        <w:tc>
          <w:tcPr>
            <w:tcW w:w="1050" w:type="dxa"/>
            <w:tcBorders>
              <w:top w:val="nil"/>
              <w:left w:val="nil"/>
              <w:bottom w:val="single" w:sz="8" w:space="0" w:color="auto"/>
              <w:right w:val="single" w:sz="8" w:space="0" w:color="auto"/>
            </w:tcBorders>
            <w:shd w:val="clear" w:color="auto" w:fill="auto"/>
            <w:vAlign w:val="center"/>
          </w:tcPr>
          <w:p w14:paraId="2E1C57A7" w14:textId="77777777" w:rsidR="00184B54" w:rsidRDefault="00D70324">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150" w:type="dxa"/>
            <w:tcBorders>
              <w:top w:val="nil"/>
              <w:left w:val="nil"/>
              <w:bottom w:val="single" w:sz="8" w:space="0" w:color="auto"/>
              <w:right w:val="single" w:sz="8" w:space="0" w:color="auto"/>
            </w:tcBorders>
            <w:shd w:val="clear" w:color="auto" w:fill="auto"/>
            <w:vAlign w:val="center"/>
          </w:tcPr>
          <w:p w14:paraId="105B65A2"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1</w:t>
            </w:r>
          </w:p>
        </w:tc>
        <w:tc>
          <w:tcPr>
            <w:tcW w:w="1650" w:type="dxa"/>
            <w:tcBorders>
              <w:top w:val="nil"/>
              <w:left w:val="nil"/>
              <w:bottom w:val="single" w:sz="8" w:space="0" w:color="auto"/>
              <w:right w:val="single" w:sz="8" w:space="0" w:color="auto"/>
            </w:tcBorders>
            <w:shd w:val="clear" w:color="auto" w:fill="auto"/>
            <w:vAlign w:val="center"/>
          </w:tcPr>
          <w:p w14:paraId="1D56A1AA" w14:textId="77777777" w:rsidR="00184B54" w:rsidRDefault="00D70324">
            <w:pPr>
              <w:widowControl/>
              <w:jc w:val="center"/>
              <w:rPr>
                <w:rFonts w:ascii="宋体" w:hAnsi="宋体" w:cs="宋体"/>
                <w:color w:val="000000"/>
                <w:kern w:val="0"/>
                <w:sz w:val="28"/>
                <w:szCs w:val="28"/>
              </w:rPr>
            </w:pPr>
            <w:r>
              <w:rPr>
                <w:rFonts w:ascii="宋体" w:hAnsi="宋体" w:cs="宋体" w:hint="eastAsia"/>
                <w:color w:val="000000"/>
                <w:kern w:val="0"/>
                <w:sz w:val="28"/>
                <w:szCs w:val="28"/>
              </w:rPr>
              <w:t>自费</w:t>
            </w:r>
          </w:p>
        </w:tc>
        <w:tc>
          <w:tcPr>
            <w:tcW w:w="634" w:type="dxa"/>
            <w:tcBorders>
              <w:top w:val="nil"/>
              <w:left w:val="nil"/>
              <w:bottom w:val="single" w:sz="8" w:space="0" w:color="auto"/>
              <w:right w:val="single" w:sz="8" w:space="0" w:color="auto"/>
            </w:tcBorders>
            <w:shd w:val="clear" w:color="auto" w:fill="auto"/>
            <w:vAlign w:val="center"/>
          </w:tcPr>
          <w:p w14:paraId="1F84B7DF"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 xml:space="preserve">　</w:t>
            </w:r>
          </w:p>
        </w:tc>
      </w:tr>
      <w:tr w:rsidR="00184B54" w14:paraId="2ED07293" w14:textId="77777777">
        <w:trPr>
          <w:trHeight w:val="470"/>
        </w:trPr>
        <w:tc>
          <w:tcPr>
            <w:tcW w:w="850" w:type="dxa"/>
            <w:tcBorders>
              <w:top w:val="nil"/>
              <w:left w:val="single" w:sz="8" w:space="0" w:color="auto"/>
              <w:bottom w:val="single" w:sz="8" w:space="0" w:color="auto"/>
              <w:right w:val="single" w:sz="8" w:space="0" w:color="auto"/>
            </w:tcBorders>
            <w:shd w:val="clear" w:color="auto" w:fill="auto"/>
            <w:vAlign w:val="center"/>
          </w:tcPr>
          <w:p w14:paraId="1B7FCA16"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10</w:t>
            </w:r>
          </w:p>
        </w:tc>
        <w:tc>
          <w:tcPr>
            <w:tcW w:w="1985" w:type="dxa"/>
            <w:tcBorders>
              <w:top w:val="nil"/>
              <w:left w:val="nil"/>
              <w:bottom w:val="single" w:sz="8" w:space="0" w:color="auto"/>
              <w:right w:val="single" w:sz="8" w:space="0" w:color="auto"/>
            </w:tcBorders>
            <w:shd w:val="clear" w:color="auto" w:fill="auto"/>
            <w:vAlign w:val="center"/>
          </w:tcPr>
          <w:p w14:paraId="107873AE"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老虎钳</w:t>
            </w:r>
          </w:p>
        </w:tc>
        <w:tc>
          <w:tcPr>
            <w:tcW w:w="2330" w:type="dxa"/>
            <w:tcBorders>
              <w:top w:val="nil"/>
              <w:left w:val="nil"/>
              <w:bottom w:val="single" w:sz="8" w:space="0" w:color="auto"/>
              <w:right w:val="single" w:sz="8" w:space="0" w:color="auto"/>
            </w:tcBorders>
            <w:shd w:val="clear" w:color="auto" w:fill="auto"/>
            <w:vAlign w:val="center"/>
          </w:tcPr>
          <w:p w14:paraId="77FA8AD6"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SDL-200</w:t>
            </w:r>
          </w:p>
        </w:tc>
        <w:tc>
          <w:tcPr>
            <w:tcW w:w="1050" w:type="dxa"/>
            <w:tcBorders>
              <w:top w:val="nil"/>
              <w:left w:val="nil"/>
              <w:bottom w:val="single" w:sz="8" w:space="0" w:color="auto"/>
              <w:right w:val="single" w:sz="8" w:space="0" w:color="auto"/>
            </w:tcBorders>
            <w:shd w:val="clear" w:color="auto" w:fill="auto"/>
            <w:vAlign w:val="center"/>
          </w:tcPr>
          <w:p w14:paraId="61AD2F86" w14:textId="77777777" w:rsidR="00184B54" w:rsidRDefault="00D70324">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150" w:type="dxa"/>
            <w:tcBorders>
              <w:top w:val="nil"/>
              <w:left w:val="nil"/>
              <w:bottom w:val="single" w:sz="8" w:space="0" w:color="auto"/>
              <w:right w:val="single" w:sz="8" w:space="0" w:color="auto"/>
            </w:tcBorders>
            <w:shd w:val="clear" w:color="auto" w:fill="auto"/>
            <w:vAlign w:val="center"/>
          </w:tcPr>
          <w:p w14:paraId="4C050437"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1</w:t>
            </w:r>
          </w:p>
        </w:tc>
        <w:tc>
          <w:tcPr>
            <w:tcW w:w="1650" w:type="dxa"/>
            <w:tcBorders>
              <w:top w:val="nil"/>
              <w:left w:val="nil"/>
              <w:bottom w:val="single" w:sz="8" w:space="0" w:color="auto"/>
              <w:right w:val="single" w:sz="8" w:space="0" w:color="auto"/>
            </w:tcBorders>
            <w:shd w:val="clear" w:color="auto" w:fill="auto"/>
            <w:vAlign w:val="center"/>
          </w:tcPr>
          <w:p w14:paraId="777F9854" w14:textId="77777777" w:rsidR="00184B54" w:rsidRDefault="00D70324">
            <w:pPr>
              <w:widowControl/>
              <w:jc w:val="center"/>
              <w:rPr>
                <w:rFonts w:ascii="宋体" w:hAnsi="宋体" w:cs="宋体"/>
                <w:color w:val="000000"/>
                <w:kern w:val="0"/>
                <w:sz w:val="28"/>
                <w:szCs w:val="28"/>
              </w:rPr>
            </w:pPr>
            <w:r>
              <w:rPr>
                <w:rFonts w:ascii="宋体" w:hAnsi="宋体" w:cs="宋体" w:hint="eastAsia"/>
                <w:color w:val="000000"/>
                <w:kern w:val="0"/>
                <w:sz w:val="28"/>
                <w:szCs w:val="28"/>
              </w:rPr>
              <w:t>自费</w:t>
            </w:r>
          </w:p>
        </w:tc>
        <w:tc>
          <w:tcPr>
            <w:tcW w:w="634" w:type="dxa"/>
            <w:tcBorders>
              <w:top w:val="nil"/>
              <w:left w:val="nil"/>
              <w:bottom w:val="single" w:sz="8" w:space="0" w:color="auto"/>
              <w:right w:val="single" w:sz="8" w:space="0" w:color="auto"/>
            </w:tcBorders>
            <w:shd w:val="clear" w:color="auto" w:fill="auto"/>
            <w:vAlign w:val="center"/>
          </w:tcPr>
          <w:p w14:paraId="7503D35C"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 xml:space="preserve">　</w:t>
            </w:r>
          </w:p>
        </w:tc>
      </w:tr>
      <w:tr w:rsidR="00184B54" w14:paraId="0A479CB8" w14:textId="77777777">
        <w:trPr>
          <w:trHeight w:val="470"/>
        </w:trPr>
        <w:tc>
          <w:tcPr>
            <w:tcW w:w="850" w:type="dxa"/>
            <w:tcBorders>
              <w:top w:val="nil"/>
              <w:left w:val="single" w:sz="8" w:space="0" w:color="auto"/>
              <w:bottom w:val="single" w:sz="8" w:space="0" w:color="auto"/>
              <w:right w:val="single" w:sz="8" w:space="0" w:color="auto"/>
            </w:tcBorders>
            <w:shd w:val="clear" w:color="auto" w:fill="auto"/>
            <w:vAlign w:val="center"/>
          </w:tcPr>
          <w:p w14:paraId="0DC83883"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11</w:t>
            </w:r>
          </w:p>
        </w:tc>
        <w:tc>
          <w:tcPr>
            <w:tcW w:w="1985" w:type="dxa"/>
            <w:tcBorders>
              <w:top w:val="nil"/>
              <w:left w:val="nil"/>
              <w:bottom w:val="single" w:sz="8" w:space="0" w:color="auto"/>
              <w:right w:val="single" w:sz="8" w:space="0" w:color="auto"/>
            </w:tcBorders>
            <w:shd w:val="clear" w:color="auto" w:fill="auto"/>
            <w:vAlign w:val="center"/>
          </w:tcPr>
          <w:p w14:paraId="552CBB87"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斜口钳</w:t>
            </w:r>
          </w:p>
        </w:tc>
        <w:tc>
          <w:tcPr>
            <w:tcW w:w="2330" w:type="dxa"/>
            <w:tcBorders>
              <w:top w:val="nil"/>
              <w:left w:val="nil"/>
              <w:bottom w:val="single" w:sz="8" w:space="0" w:color="auto"/>
              <w:right w:val="single" w:sz="8" w:space="0" w:color="auto"/>
            </w:tcBorders>
            <w:shd w:val="clear" w:color="auto" w:fill="auto"/>
            <w:vAlign w:val="center"/>
          </w:tcPr>
          <w:p w14:paraId="3022FDE4"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w:t>
            </w:r>
          </w:p>
        </w:tc>
        <w:tc>
          <w:tcPr>
            <w:tcW w:w="1050" w:type="dxa"/>
            <w:tcBorders>
              <w:top w:val="nil"/>
              <w:left w:val="nil"/>
              <w:bottom w:val="single" w:sz="8" w:space="0" w:color="auto"/>
              <w:right w:val="single" w:sz="8" w:space="0" w:color="auto"/>
            </w:tcBorders>
            <w:shd w:val="clear" w:color="auto" w:fill="auto"/>
            <w:vAlign w:val="center"/>
          </w:tcPr>
          <w:p w14:paraId="4972D11F" w14:textId="77777777" w:rsidR="00184B54" w:rsidRDefault="00D70324">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150" w:type="dxa"/>
            <w:tcBorders>
              <w:top w:val="nil"/>
              <w:left w:val="nil"/>
              <w:bottom w:val="single" w:sz="8" w:space="0" w:color="auto"/>
              <w:right w:val="single" w:sz="8" w:space="0" w:color="auto"/>
            </w:tcBorders>
            <w:shd w:val="clear" w:color="auto" w:fill="auto"/>
            <w:vAlign w:val="center"/>
          </w:tcPr>
          <w:p w14:paraId="54CD5C11"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1</w:t>
            </w:r>
          </w:p>
        </w:tc>
        <w:tc>
          <w:tcPr>
            <w:tcW w:w="1650" w:type="dxa"/>
            <w:tcBorders>
              <w:top w:val="nil"/>
              <w:left w:val="nil"/>
              <w:bottom w:val="single" w:sz="8" w:space="0" w:color="auto"/>
              <w:right w:val="single" w:sz="8" w:space="0" w:color="auto"/>
            </w:tcBorders>
            <w:shd w:val="clear" w:color="auto" w:fill="auto"/>
            <w:vAlign w:val="center"/>
          </w:tcPr>
          <w:p w14:paraId="6551CECA" w14:textId="77777777" w:rsidR="00184B54" w:rsidRDefault="00D70324">
            <w:pPr>
              <w:widowControl/>
              <w:jc w:val="center"/>
              <w:rPr>
                <w:rFonts w:ascii="宋体" w:hAnsi="宋体" w:cs="宋体"/>
                <w:color w:val="000000"/>
                <w:kern w:val="0"/>
                <w:sz w:val="28"/>
                <w:szCs w:val="28"/>
              </w:rPr>
            </w:pPr>
            <w:r>
              <w:rPr>
                <w:rFonts w:ascii="宋体" w:hAnsi="宋体" w:cs="宋体" w:hint="eastAsia"/>
                <w:color w:val="000000"/>
                <w:kern w:val="0"/>
                <w:sz w:val="28"/>
                <w:szCs w:val="28"/>
              </w:rPr>
              <w:t>自费</w:t>
            </w:r>
          </w:p>
        </w:tc>
        <w:tc>
          <w:tcPr>
            <w:tcW w:w="634" w:type="dxa"/>
            <w:tcBorders>
              <w:top w:val="nil"/>
              <w:left w:val="nil"/>
              <w:bottom w:val="single" w:sz="8" w:space="0" w:color="auto"/>
              <w:right w:val="single" w:sz="8" w:space="0" w:color="auto"/>
            </w:tcBorders>
            <w:shd w:val="clear" w:color="auto" w:fill="auto"/>
            <w:vAlign w:val="center"/>
          </w:tcPr>
          <w:p w14:paraId="0E771AB0"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 xml:space="preserve">　</w:t>
            </w:r>
          </w:p>
        </w:tc>
      </w:tr>
      <w:tr w:rsidR="00184B54" w14:paraId="0E4C4737" w14:textId="77777777">
        <w:trPr>
          <w:trHeight w:val="470"/>
        </w:trPr>
        <w:tc>
          <w:tcPr>
            <w:tcW w:w="850" w:type="dxa"/>
            <w:tcBorders>
              <w:top w:val="nil"/>
              <w:left w:val="single" w:sz="8" w:space="0" w:color="auto"/>
              <w:bottom w:val="single" w:sz="8" w:space="0" w:color="auto"/>
              <w:right w:val="single" w:sz="8" w:space="0" w:color="auto"/>
            </w:tcBorders>
            <w:shd w:val="clear" w:color="auto" w:fill="auto"/>
            <w:vAlign w:val="center"/>
          </w:tcPr>
          <w:p w14:paraId="7853FCF5"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12</w:t>
            </w:r>
          </w:p>
        </w:tc>
        <w:tc>
          <w:tcPr>
            <w:tcW w:w="1985" w:type="dxa"/>
            <w:tcBorders>
              <w:top w:val="nil"/>
              <w:left w:val="nil"/>
              <w:bottom w:val="single" w:sz="8" w:space="0" w:color="auto"/>
              <w:right w:val="single" w:sz="8" w:space="0" w:color="auto"/>
            </w:tcBorders>
            <w:shd w:val="clear" w:color="auto" w:fill="auto"/>
            <w:vAlign w:val="center"/>
          </w:tcPr>
          <w:p w14:paraId="491C3319"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大力钳</w:t>
            </w:r>
          </w:p>
        </w:tc>
        <w:tc>
          <w:tcPr>
            <w:tcW w:w="2330" w:type="dxa"/>
            <w:tcBorders>
              <w:top w:val="nil"/>
              <w:left w:val="nil"/>
              <w:bottom w:val="single" w:sz="8" w:space="0" w:color="auto"/>
              <w:right w:val="single" w:sz="8" w:space="0" w:color="auto"/>
            </w:tcBorders>
            <w:shd w:val="clear" w:color="auto" w:fill="auto"/>
            <w:vAlign w:val="center"/>
          </w:tcPr>
          <w:p w14:paraId="59E115BB"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DL2001</w:t>
            </w:r>
          </w:p>
        </w:tc>
        <w:tc>
          <w:tcPr>
            <w:tcW w:w="1050" w:type="dxa"/>
            <w:tcBorders>
              <w:top w:val="nil"/>
              <w:left w:val="nil"/>
              <w:bottom w:val="single" w:sz="8" w:space="0" w:color="auto"/>
              <w:right w:val="single" w:sz="8" w:space="0" w:color="auto"/>
            </w:tcBorders>
            <w:shd w:val="clear" w:color="auto" w:fill="auto"/>
            <w:vAlign w:val="center"/>
          </w:tcPr>
          <w:p w14:paraId="2B0B83FF" w14:textId="77777777" w:rsidR="00184B54" w:rsidRDefault="00D70324">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150" w:type="dxa"/>
            <w:tcBorders>
              <w:top w:val="nil"/>
              <w:left w:val="nil"/>
              <w:bottom w:val="single" w:sz="8" w:space="0" w:color="auto"/>
              <w:right w:val="single" w:sz="8" w:space="0" w:color="auto"/>
            </w:tcBorders>
            <w:shd w:val="clear" w:color="auto" w:fill="auto"/>
            <w:vAlign w:val="center"/>
          </w:tcPr>
          <w:p w14:paraId="73D3980A"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2</w:t>
            </w:r>
          </w:p>
        </w:tc>
        <w:tc>
          <w:tcPr>
            <w:tcW w:w="1650" w:type="dxa"/>
            <w:tcBorders>
              <w:top w:val="nil"/>
              <w:left w:val="nil"/>
              <w:bottom w:val="single" w:sz="8" w:space="0" w:color="auto"/>
              <w:right w:val="single" w:sz="8" w:space="0" w:color="auto"/>
            </w:tcBorders>
            <w:shd w:val="clear" w:color="auto" w:fill="auto"/>
            <w:vAlign w:val="center"/>
          </w:tcPr>
          <w:p w14:paraId="177C9FA3" w14:textId="77777777" w:rsidR="00184B54" w:rsidRDefault="00D70324">
            <w:pPr>
              <w:widowControl/>
              <w:jc w:val="center"/>
              <w:rPr>
                <w:rFonts w:ascii="宋体" w:hAnsi="宋体" w:cs="宋体"/>
                <w:color w:val="000000"/>
                <w:kern w:val="0"/>
                <w:sz w:val="28"/>
                <w:szCs w:val="28"/>
              </w:rPr>
            </w:pPr>
            <w:r>
              <w:rPr>
                <w:rFonts w:ascii="宋体" w:hAnsi="宋体" w:cs="宋体" w:hint="eastAsia"/>
                <w:color w:val="000000"/>
                <w:kern w:val="0"/>
                <w:sz w:val="28"/>
                <w:szCs w:val="28"/>
              </w:rPr>
              <w:t>自费</w:t>
            </w:r>
          </w:p>
        </w:tc>
        <w:tc>
          <w:tcPr>
            <w:tcW w:w="634" w:type="dxa"/>
            <w:tcBorders>
              <w:top w:val="nil"/>
              <w:left w:val="nil"/>
              <w:bottom w:val="single" w:sz="8" w:space="0" w:color="auto"/>
              <w:right w:val="single" w:sz="8" w:space="0" w:color="auto"/>
            </w:tcBorders>
            <w:shd w:val="clear" w:color="auto" w:fill="auto"/>
            <w:vAlign w:val="center"/>
          </w:tcPr>
          <w:p w14:paraId="2304E830"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 xml:space="preserve">　</w:t>
            </w:r>
          </w:p>
        </w:tc>
      </w:tr>
      <w:tr w:rsidR="00184B54" w14:paraId="0C9186A1" w14:textId="77777777">
        <w:trPr>
          <w:trHeight w:val="470"/>
        </w:trPr>
        <w:tc>
          <w:tcPr>
            <w:tcW w:w="850" w:type="dxa"/>
            <w:tcBorders>
              <w:top w:val="nil"/>
              <w:left w:val="single" w:sz="8" w:space="0" w:color="auto"/>
              <w:bottom w:val="single" w:sz="8" w:space="0" w:color="auto"/>
              <w:right w:val="single" w:sz="8" w:space="0" w:color="auto"/>
            </w:tcBorders>
            <w:shd w:val="clear" w:color="auto" w:fill="auto"/>
            <w:vAlign w:val="center"/>
          </w:tcPr>
          <w:p w14:paraId="1F54D14A"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13</w:t>
            </w:r>
          </w:p>
        </w:tc>
        <w:tc>
          <w:tcPr>
            <w:tcW w:w="1985" w:type="dxa"/>
            <w:tcBorders>
              <w:top w:val="nil"/>
              <w:left w:val="nil"/>
              <w:bottom w:val="single" w:sz="8" w:space="0" w:color="auto"/>
              <w:right w:val="single" w:sz="8" w:space="0" w:color="auto"/>
            </w:tcBorders>
            <w:shd w:val="clear" w:color="auto" w:fill="auto"/>
            <w:vAlign w:val="center"/>
          </w:tcPr>
          <w:p w14:paraId="13EDC23A"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磁性线锤</w:t>
            </w:r>
          </w:p>
        </w:tc>
        <w:tc>
          <w:tcPr>
            <w:tcW w:w="2330" w:type="dxa"/>
            <w:tcBorders>
              <w:top w:val="nil"/>
              <w:left w:val="nil"/>
              <w:bottom w:val="single" w:sz="8" w:space="0" w:color="auto"/>
              <w:right w:val="single" w:sz="8" w:space="0" w:color="auto"/>
            </w:tcBorders>
            <w:shd w:val="clear" w:color="auto" w:fill="auto"/>
            <w:vAlign w:val="center"/>
          </w:tcPr>
          <w:p w14:paraId="2340E358"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5m</w:t>
            </w:r>
          </w:p>
        </w:tc>
        <w:tc>
          <w:tcPr>
            <w:tcW w:w="1050" w:type="dxa"/>
            <w:tcBorders>
              <w:top w:val="nil"/>
              <w:left w:val="nil"/>
              <w:bottom w:val="single" w:sz="8" w:space="0" w:color="auto"/>
              <w:right w:val="single" w:sz="8" w:space="0" w:color="auto"/>
            </w:tcBorders>
            <w:shd w:val="clear" w:color="auto" w:fill="auto"/>
            <w:vAlign w:val="center"/>
          </w:tcPr>
          <w:p w14:paraId="0B5E6A42" w14:textId="77777777" w:rsidR="00184B54" w:rsidRDefault="00D70324">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150" w:type="dxa"/>
            <w:tcBorders>
              <w:top w:val="nil"/>
              <w:left w:val="nil"/>
              <w:bottom w:val="single" w:sz="8" w:space="0" w:color="auto"/>
              <w:right w:val="single" w:sz="8" w:space="0" w:color="auto"/>
            </w:tcBorders>
            <w:shd w:val="clear" w:color="auto" w:fill="auto"/>
            <w:vAlign w:val="center"/>
          </w:tcPr>
          <w:p w14:paraId="401F1DCC"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2</w:t>
            </w:r>
          </w:p>
        </w:tc>
        <w:tc>
          <w:tcPr>
            <w:tcW w:w="1650" w:type="dxa"/>
            <w:tcBorders>
              <w:top w:val="nil"/>
              <w:left w:val="nil"/>
              <w:bottom w:val="single" w:sz="8" w:space="0" w:color="auto"/>
              <w:right w:val="single" w:sz="8" w:space="0" w:color="auto"/>
            </w:tcBorders>
            <w:shd w:val="clear" w:color="auto" w:fill="auto"/>
            <w:vAlign w:val="center"/>
          </w:tcPr>
          <w:p w14:paraId="04C70151" w14:textId="77777777" w:rsidR="00184B54" w:rsidRDefault="00D70324">
            <w:pPr>
              <w:widowControl/>
              <w:jc w:val="center"/>
              <w:rPr>
                <w:rFonts w:ascii="宋体" w:hAnsi="宋体" w:cs="宋体"/>
                <w:color w:val="000000"/>
                <w:kern w:val="0"/>
                <w:sz w:val="28"/>
                <w:szCs w:val="28"/>
              </w:rPr>
            </w:pPr>
            <w:r>
              <w:rPr>
                <w:rFonts w:ascii="宋体" w:hAnsi="宋体" w:cs="宋体" w:hint="eastAsia"/>
                <w:color w:val="000000"/>
                <w:kern w:val="0"/>
                <w:sz w:val="28"/>
                <w:szCs w:val="28"/>
              </w:rPr>
              <w:t>自费</w:t>
            </w:r>
          </w:p>
        </w:tc>
        <w:tc>
          <w:tcPr>
            <w:tcW w:w="634" w:type="dxa"/>
            <w:tcBorders>
              <w:top w:val="nil"/>
              <w:left w:val="nil"/>
              <w:bottom w:val="single" w:sz="8" w:space="0" w:color="auto"/>
              <w:right w:val="single" w:sz="8" w:space="0" w:color="auto"/>
            </w:tcBorders>
            <w:shd w:val="clear" w:color="auto" w:fill="auto"/>
            <w:vAlign w:val="center"/>
          </w:tcPr>
          <w:p w14:paraId="618A2A9C"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 xml:space="preserve">　</w:t>
            </w:r>
          </w:p>
        </w:tc>
      </w:tr>
      <w:tr w:rsidR="00184B54" w14:paraId="1620C985" w14:textId="77777777">
        <w:trPr>
          <w:trHeight w:val="470"/>
        </w:trPr>
        <w:tc>
          <w:tcPr>
            <w:tcW w:w="850" w:type="dxa"/>
            <w:tcBorders>
              <w:top w:val="nil"/>
              <w:left w:val="single" w:sz="8" w:space="0" w:color="auto"/>
              <w:bottom w:val="single" w:sz="8" w:space="0" w:color="auto"/>
              <w:right w:val="single" w:sz="8" w:space="0" w:color="auto"/>
            </w:tcBorders>
            <w:shd w:val="clear" w:color="auto" w:fill="auto"/>
            <w:vAlign w:val="center"/>
          </w:tcPr>
          <w:p w14:paraId="45E68DCD"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lastRenderedPageBreak/>
              <w:t>14</w:t>
            </w:r>
          </w:p>
        </w:tc>
        <w:tc>
          <w:tcPr>
            <w:tcW w:w="1985" w:type="dxa"/>
            <w:tcBorders>
              <w:top w:val="nil"/>
              <w:left w:val="nil"/>
              <w:bottom w:val="single" w:sz="8" w:space="0" w:color="auto"/>
              <w:right w:val="single" w:sz="8" w:space="0" w:color="auto"/>
            </w:tcBorders>
            <w:shd w:val="clear" w:color="auto" w:fill="auto"/>
            <w:vAlign w:val="center"/>
          </w:tcPr>
          <w:p w14:paraId="38DADDF8"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扁锉</w:t>
            </w:r>
          </w:p>
        </w:tc>
        <w:tc>
          <w:tcPr>
            <w:tcW w:w="2330" w:type="dxa"/>
            <w:tcBorders>
              <w:top w:val="nil"/>
              <w:left w:val="nil"/>
              <w:bottom w:val="single" w:sz="8" w:space="0" w:color="auto"/>
              <w:right w:val="single" w:sz="8" w:space="0" w:color="auto"/>
            </w:tcBorders>
            <w:shd w:val="clear" w:color="auto" w:fill="auto"/>
            <w:vAlign w:val="center"/>
          </w:tcPr>
          <w:p w14:paraId="3F824D88"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10</w:t>
            </w:r>
            <w:r>
              <w:rPr>
                <w:rFonts w:ascii="仿宋_GB2312" w:eastAsia="等线" w:hAnsi="仿宋_GB2312" w:cs="宋体"/>
                <w:color w:val="000000"/>
                <w:kern w:val="0"/>
                <w:sz w:val="28"/>
                <w:szCs w:val="28"/>
              </w:rPr>
              <w:t>寸</w:t>
            </w:r>
          </w:p>
        </w:tc>
        <w:tc>
          <w:tcPr>
            <w:tcW w:w="1050" w:type="dxa"/>
            <w:tcBorders>
              <w:top w:val="nil"/>
              <w:left w:val="nil"/>
              <w:bottom w:val="single" w:sz="8" w:space="0" w:color="auto"/>
              <w:right w:val="single" w:sz="8" w:space="0" w:color="auto"/>
            </w:tcBorders>
            <w:shd w:val="clear" w:color="auto" w:fill="auto"/>
            <w:vAlign w:val="center"/>
          </w:tcPr>
          <w:p w14:paraId="04E53D77" w14:textId="77777777" w:rsidR="00184B54" w:rsidRDefault="00D70324">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150" w:type="dxa"/>
            <w:tcBorders>
              <w:top w:val="nil"/>
              <w:left w:val="nil"/>
              <w:bottom w:val="single" w:sz="8" w:space="0" w:color="auto"/>
              <w:right w:val="single" w:sz="8" w:space="0" w:color="auto"/>
            </w:tcBorders>
            <w:shd w:val="clear" w:color="auto" w:fill="auto"/>
            <w:vAlign w:val="center"/>
          </w:tcPr>
          <w:p w14:paraId="6973B6A6"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1</w:t>
            </w:r>
          </w:p>
        </w:tc>
        <w:tc>
          <w:tcPr>
            <w:tcW w:w="1650" w:type="dxa"/>
            <w:tcBorders>
              <w:top w:val="nil"/>
              <w:left w:val="nil"/>
              <w:bottom w:val="single" w:sz="8" w:space="0" w:color="auto"/>
              <w:right w:val="single" w:sz="8" w:space="0" w:color="auto"/>
            </w:tcBorders>
            <w:shd w:val="clear" w:color="auto" w:fill="auto"/>
            <w:vAlign w:val="center"/>
          </w:tcPr>
          <w:p w14:paraId="1732F5E5" w14:textId="77777777" w:rsidR="00184B54" w:rsidRDefault="00D70324">
            <w:pPr>
              <w:widowControl/>
              <w:jc w:val="center"/>
              <w:rPr>
                <w:rFonts w:ascii="宋体" w:hAnsi="宋体" w:cs="宋体"/>
                <w:color w:val="000000"/>
                <w:kern w:val="0"/>
                <w:sz w:val="28"/>
                <w:szCs w:val="28"/>
              </w:rPr>
            </w:pPr>
            <w:r>
              <w:rPr>
                <w:rFonts w:ascii="宋体" w:hAnsi="宋体" w:cs="宋体" w:hint="eastAsia"/>
                <w:color w:val="000000"/>
                <w:kern w:val="0"/>
                <w:sz w:val="28"/>
                <w:szCs w:val="28"/>
              </w:rPr>
              <w:t>自费</w:t>
            </w:r>
          </w:p>
        </w:tc>
        <w:tc>
          <w:tcPr>
            <w:tcW w:w="634" w:type="dxa"/>
            <w:tcBorders>
              <w:top w:val="nil"/>
              <w:left w:val="nil"/>
              <w:bottom w:val="single" w:sz="8" w:space="0" w:color="auto"/>
              <w:right w:val="single" w:sz="8" w:space="0" w:color="auto"/>
            </w:tcBorders>
            <w:shd w:val="clear" w:color="auto" w:fill="auto"/>
            <w:vAlign w:val="center"/>
          </w:tcPr>
          <w:p w14:paraId="191001C6"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 xml:space="preserve">　</w:t>
            </w:r>
          </w:p>
        </w:tc>
      </w:tr>
      <w:tr w:rsidR="00184B54" w14:paraId="2A245EBC" w14:textId="77777777">
        <w:trPr>
          <w:trHeight w:val="470"/>
        </w:trPr>
        <w:tc>
          <w:tcPr>
            <w:tcW w:w="850" w:type="dxa"/>
            <w:tcBorders>
              <w:top w:val="nil"/>
              <w:left w:val="single" w:sz="8" w:space="0" w:color="auto"/>
              <w:bottom w:val="single" w:sz="8" w:space="0" w:color="auto"/>
              <w:right w:val="single" w:sz="8" w:space="0" w:color="auto"/>
            </w:tcBorders>
            <w:shd w:val="clear" w:color="auto" w:fill="auto"/>
            <w:vAlign w:val="center"/>
          </w:tcPr>
          <w:p w14:paraId="02DFBCD3"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15</w:t>
            </w:r>
          </w:p>
        </w:tc>
        <w:tc>
          <w:tcPr>
            <w:tcW w:w="1985" w:type="dxa"/>
            <w:tcBorders>
              <w:top w:val="nil"/>
              <w:left w:val="nil"/>
              <w:bottom w:val="single" w:sz="8" w:space="0" w:color="auto"/>
              <w:right w:val="single" w:sz="8" w:space="0" w:color="auto"/>
            </w:tcBorders>
            <w:shd w:val="clear" w:color="auto" w:fill="auto"/>
            <w:vAlign w:val="center"/>
          </w:tcPr>
          <w:p w14:paraId="5C5BA565"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圆锉</w:t>
            </w:r>
          </w:p>
        </w:tc>
        <w:tc>
          <w:tcPr>
            <w:tcW w:w="2330" w:type="dxa"/>
            <w:tcBorders>
              <w:top w:val="nil"/>
              <w:left w:val="nil"/>
              <w:bottom w:val="single" w:sz="8" w:space="0" w:color="auto"/>
              <w:right w:val="single" w:sz="8" w:space="0" w:color="auto"/>
            </w:tcBorders>
            <w:shd w:val="clear" w:color="auto" w:fill="auto"/>
            <w:vAlign w:val="center"/>
          </w:tcPr>
          <w:p w14:paraId="42E4FD1E"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10</w:t>
            </w:r>
            <w:r>
              <w:rPr>
                <w:rFonts w:ascii="仿宋_GB2312" w:eastAsia="等线" w:hAnsi="仿宋_GB2312" w:cs="宋体"/>
                <w:color w:val="000000"/>
                <w:kern w:val="0"/>
                <w:sz w:val="28"/>
                <w:szCs w:val="28"/>
              </w:rPr>
              <w:t>寸</w:t>
            </w:r>
          </w:p>
        </w:tc>
        <w:tc>
          <w:tcPr>
            <w:tcW w:w="1050" w:type="dxa"/>
            <w:tcBorders>
              <w:top w:val="nil"/>
              <w:left w:val="nil"/>
              <w:bottom w:val="single" w:sz="8" w:space="0" w:color="auto"/>
              <w:right w:val="single" w:sz="8" w:space="0" w:color="auto"/>
            </w:tcBorders>
            <w:shd w:val="clear" w:color="auto" w:fill="auto"/>
            <w:vAlign w:val="center"/>
          </w:tcPr>
          <w:p w14:paraId="65CF482E" w14:textId="77777777" w:rsidR="00184B54" w:rsidRDefault="00D70324">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150" w:type="dxa"/>
            <w:tcBorders>
              <w:top w:val="nil"/>
              <w:left w:val="nil"/>
              <w:bottom w:val="single" w:sz="8" w:space="0" w:color="auto"/>
              <w:right w:val="single" w:sz="8" w:space="0" w:color="auto"/>
            </w:tcBorders>
            <w:shd w:val="clear" w:color="auto" w:fill="auto"/>
            <w:vAlign w:val="center"/>
          </w:tcPr>
          <w:p w14:paraId="5C10F635"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1</w:t>
            </w:r>
          </w:p>
        </w:tc>
        <w:tc>
          <w:tcPr>
            <w:tcW w:w="1650" w:type="dxa"/>
            <w:tcBorders>
              <w:top w:val="nil"/>
              <w:left w:val="nil"/>
              <w:bottom w:val="single" w:sz="8" w:space="0" w:color="auto"/>
              <w:right w:val="single" w:sz="8" w:space="0" w:color="auto"/>
            </w:tcBorders>
            <w:shd w:val="clear" w:color="auto" w:fill="auto"/>
            <w:vAlign w:val="center"/>
          </w:tcPr>
          <w:p w14:paraId="11C245DE" w14:textId="77777777" w:rsidR="00184B54" w:rsidRDefault="00D70324">
            <w:pPr>
              <w:widowControl/>
              <w:jc w:val="center"/>
              <w:rPr>
                <w:rFonts w:ascii="宋体" w:hAnsi="宋体" w:cs="宋体"/>
                <w:color w:val="000000"/>
                <w:kern w:val="0"/>
                <w:sz w:val="28"/>
                <w:szCs w:val="28"/>
              </w:rPr>
            </w:pPr>
            <w:r>
              <w:rPr>
                <w:rFonts w:ascii="宋体" w:hAnsi="宋体" w:cs="宋体" w:hint="eastAsia"/>
                <w:color w:val="000000"/>
                <w:kern w:val="0"/>
                <w:sz w:val="28"/>
                <w:szCs w:val="28"/>
              </w:rPr>
              <w:t>自费</w:t>
            </w:r>
          </w:p>
        </w:tc>
        <w:tc>
          <w:tcPr>
            <w:tcW w:w="634" w:type="dxa"/>
            <w:tcBorders>
              <w:top w:val="nil"/>
              <w:left w:val="nil"/>
              <w:bottom w:val="single" w:sz="8" w:space="0" w:color="auto"/>
              <w:right w:val="single" w:sz="8" w:space="0" w:color="auto"/>
            </w:tcBorders>
            <w:shd w:val="clear" w:color="auto" w:fill="auto"/>
            <w:vAlign w:val="center"/>
          </w:tcPr>
          <w:p w14:paraId="64FF1DBA"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 xml:space="preserve">　</w:t>
            </w:r>
          </w:p>
        </w:tc>
      </w:tr>
      <w:tr w:rsidR="00184B54" w14:paraId="4D8D700A" w14:textId="77777777">
        <w:trPr>
          <w:trHeight w:val="470"/>
        </w:trPr>
        <w:tc>
          <w:tcPr>
            <w:tcW w:w="850" w:type="dxa"/>
            <w:tcBorders>
              <w:top w:val="nil"/>
              <w:left w:val="single" w:sz="8" w:space="0" w:color="auto"/>
              <w:bottom w:val="single" w:sz="8" w:space="0" w:color="auto"/>
              <w:right w:val="single" w:sz="8" w:space="0" w:color="auto"/>
            </w:tcBorders>
            <w:shd w:val="clear" w:color="auto" w:fill="auto"/>
            <w:vAlign w:val="center"/>
          </w:tcPr>
          <w:p w14:paraId="505316EE"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16</w:t>
            </w:r>
          </w:p>
        </w:tc>
        <w:tc>
          <w:tcPr>
            <w:tcW w:w="1985" w:type="dxa"/>
            <w:tcBorders>
              <w:top w:val="nil"/>
              <w:left w:val="nil"/>
              <w:bottom w:val="single" w:sz="8" w:space="0" w:color="auto"/>
              <w:right w:val="single" w:sz="8" w:space="0" w:color="auto"/>
            </w:tcBorders>
            <w:shd w:val="clear" w:color="auto" w:fill="auto"/>
            <w:vAlign w:val="center"/>
          </w:tcPr>
          <w:p w14:paraId="1EA390FD"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十字螺丝刀</w:t>
            </w:r>
          </w:p>
        </w:tc>
        <w:tc>
          <w:tcPr>
            <w:tcW w:w="2330" w:type="dxa"/>
            <w:tcBorders>
              <w:top w:val="nil"/>
              <w:left w:val="nil"/>
              <w:bottom w:val="single" w:sz="8" w:space="0" w:color="auto"/>
              <w:right w:val="single" w:sz="8" w:space="0" w:color="auto"/>
            </w:tcBorders>
            <w:shd w:val="clear" w:color="auto" w:fill="auto"/>
            <w:vAlign w:val="center"/>
          </w:tcPr>
          <w:p w14:paraId="03FDFC4D"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w:t>
            </w:r>
          </w:p>
        </w:tc>
        <w:tc>
          <w:tcPr>
            <w:tcW w:w="1050" w:type="dxa"/>
            <w:tcBorders>
              <w:top w:val="nil"/>
              <w:left w:val="nil"/>
              <w:bottom w:val="single" w:sz="8" w:space="0" w:color="auto"/>
              <w:right w:val="single" w:sz="8" w:space="0" w:color="auto"/>
            </w:tcBorders>
            <w:shd w:val="clear" w:color="auto" w:fill="auto"/>
            <w:vAlign w:val="center"/>
          </w:tcPr>
          <w:p w14:paraId="41C4C6E7" w14:textId="77777777" w:rsidR="00184B54" w:rsidRDefault="00D70324">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150" w:type="dxa"/>
            <w:tcBorders>
              <w:top w:val="nil"/>
              <w:left w:val="nil"/>
              <w:bottom w:val="single" w:sz="8" w:space="0" w:color="auto"/>
              <w:right w:val="single" w:sz="8" w:space="0" w:color="auto"/>
            </w:tcBorders>
            <w:shd w:val="clear" w:color="auto" w:fill="auto"/>
            <w:vAlign w:val="center"/>
          </w:tcPr>
          <w:p w14:paraId="350F56D9"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6</w:t>
            </w:r>
          </w:p>
        </w:tc>
        <w:tc>
          <w:tcPr>
            <w:tcW w:w="1650" w:type="dxa"/>
            <w:tcBorders>
              <w:top w:val="nil"/>
              <w:left w:val="nil"/>
              <w:bottom w:val="single" w:sz="8" w:space="0" w:color="auto"/>
              <w:right w:val="single" w:sz="8" w:space="0" w:color="auto"/>
            </w:tcBorders>
            <w:shd w:val="clear" w:color="auto" w:fill="auto"/>
            <w:vAlign w:val="center"/>
          </w:tcPr>
          <w:p w14:paraId="28838EE3" w14:textId="77777777" w:rsidR="00184B54" w:rsidRDefault="00D70324">
            <w:pPr>
              <w:widowControl/>
              <w:jc w:val="center"/>
              <w:rPr>
                <w:rFonts w:ascii="宋体" w:hAnsi="宋体" w:cs="宋体"/>
                <w:color w:val="000000"/>
                <w:kern w:val="0"/>
                <w:sz w:val="28"/>
                <w:szCs w:val="28"/>
              </w:rPr>
            </w:pPr>
            <w:r>
              <w:rPr>
                <w:rFonts w:ascii="宋体" w:hAnsi="宋体" w:cs="宋体" w:hint="eastAsia"/>
                <w:color w:val="000000"/>
                <w:kern w:val="0"/>
                <w:sz w:val="28"/>
                <w:szCs w:val="28"/>
              </w:rPr>
              <w:t>自费</w:t>
            </w:r>
          </w:p>
        </w:tc>
        <w:tc>
          <w:tcPr>
            <w:tcW w:w="634" w:type="dxa"/>
            <w:tcBorders>
              <w:top w:val="nil"/>
              <w:left w:val="nil"/>
              <w:bottom w:val="single" w:sz="8" w:space="0" w:color="auto"/>
              <w:right w:val="single" w:sz="8" w:space="0" w:color="auto"/>
            </w:tcBorders>
            <w:shd w:val="clear" w:color="auto" w:fill="auto"/>
            <w:vAlign w:val="center"/>
          </w:tcPr>
          <w:p w14:paraId="5A0D5BF3"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 xml:space="preserve">　</w:t>
            </w:r>
          </w:p>
        </w:tc>
      </w:tr>
      <w:tr w:rsidR="00184B54" w14:paraId="42CF86FE" w14:textId="77777777">
        <w:trPr>
          <w:trHeight w:val="470"/>
        </w:trPr>
        <w:tc>
          <w:tcPr>
            <w:tcW w:w="850" w:type="dxa"/>
            <w:tcBorders>
              <w:top w:val="nil"/>
              <w:left w:val="single" w:sz="8" w:space="0" w:color="auto"/>
              <w:bottom w:val="single" w:sz="8" w:space="0" w:color="auto"/>
              <w:right w:val="single" w:sz="8" w:space="0" w:color="auto"/>
            </w:tcBorders>
            <w:shd w:val="clear" w:color="auto" w:fill="auto"/>
            <w:vAlign w:val="center"/>
          </w:tcPr>
          <w:p w14:paraId="461005A7"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17</w:t>
            </w:r>
          </w:p>
        </w:tc>
        <w:tc>
          <w:tcPr>
            <w:tcW w:w="1985" w:type="dxa"/>
            <w:tcBorders>
              <w:top w:val="nil"/>
              <w:left w:val="nil"/>
              <w:bottom w:val="single" w:sz="8" w:space="0" w:color="auto"/>
              <w:right w:val="single" w:sz="8" w:space="0" w:color="auto"/>
            </w:tcBorders>
            <w:shd w:val="clear" w:color="auto" w:fill="auto"/>
            <w:vAlign w:val="center"/>
          </w:tcPr>
          <w:p w14:paraId="6FB59F39"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一字螺丝刀</w:t>
            </w:r>
          </w:p>
        </w:tc>
        <w:tc>
          <w:tcPr>
            <w:tcW w:w="2330" w:type="dxa"/>
            <w:tcBorders>
              <w:top w:val="nil"/>
              <w:left w:val="nil"/>
              <w:bottom w:val="single" w:sz="8" w:space="0" w:color="auto"/>
              <w:right w:val="single" w:sz="8" w:space="0" w:color="auto"/>
            </w:tcBorders>
            <w:shd w:val="clear" w:color="auto" w:fill="auto"/>
            <w:vAlign w:val="center"/>
          </w:tcPr>
          <w:p w14:paraId="25AA3975"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w:t>
            </w:r>
          </w:p>
        </w:tc>
        <w:tc>
          <w:tcPr>
            <w:tcW w:w="1050" w:type="dxa"/>
            <w:tcBorders>
              <w:top w:val="nil"/>
              <w:left w:val="nil"/>
              <w:bottom w:val="single" w:sz="8" w:space="0" w:color="auto"/>
              <w:right w:val="single" w:sz="8" w:space="0" w:color="auto"/>
            </w:tcBorders>
            <w:shd w:val="clear" w:color="auto" w:fill="auto"/>
            <w:vAlign w:val="center"/>
          </w:tcPr>
          <w:p w14:paraId="0E6AF8C7" w14:textId="77777777" w:rsidR="00184B54" w:rsidRDefault="00D70324">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150" w:type="dxa"/>
            <w:tcBorders>
              <w:top w:val="nil"/>
              <w:left w:val="nil"/>
              <w:bottom w:val="single" w:sz="8" w:space="0" w:color="auto"/>
              <w:right w:val="single" w:sz="8" w:space="0" w:color="auto"/>
            </w:tcBorders>
            <w:shd w:val="clear" w:color="auto" w:fill="auto"/>
            <w:vAlign w:val="center"/>
          </w:tcPr>
          <w:p w14:paraId="38D69168"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6</w:t>
            </w:r>
          </w:p>
        </w:tc>
        <w:tc>
          <w:tcPr>
            <w:tcW w:w="1650" w:type="dxa"/>
            <w:tcBorders>
              <w:top w:val="nil"/>
              <w:left w:val="nil"/>
              <w:bottom w:val="single" w:sz="8" w:space="0" w:color="auto"/>
              <w:right w:val="single" w:sz="8" w:space="0" w:color="auto"/>
            </w:tcBorders>
            <w:shd w:val="clear" w:color="auto" w:fill="auto"/>
            <w:vAlign w:val="center"/>
          </w:tcPr>
          <w:p w14:paraId="1A951594" w14:textId="77777777" w:rsidR="00184B54" w:rsidRDefault="00D70324">
            <w:pPr>
              <w:widowControl/>
              <w:jc w:val="center"/>
              <w:rPr>
                <w:rFonts w:ascii="宋体" w:hAnsi="宋体" w:cs="宋体"/>
                <w:color w:val="000000"/>
                <w:kern w:val="0"/>
                <w:sz w:val="28"/>
                <w:szCs w:val="28"/>
              </w:rPr>
            </w:pPr>
            <w:r>
              <w:rPr>
                <w:rFonts w:ascii="宋体" w:hAnsi="宋体" w:cs="宋体" w:hint="eastAsia"/>
                <w:color w:val="000000"/>
                <w:kern w:val="0"/>
                <w:sz w:val="28"/>
                <w:szCs w:val="28"/>
              </w:rPr>
              <w:t>自费</w:t>
            </w:r>
          </w:p>
        </w:tc>
        <w:tc>
          <w:tcPr>
            <w:tcW w:w="634" w:type="dxa"/>
            <w:tcBorders>
              <w:top w:val="nil"/>
              <w:left w:val="nil"/>
              <w:bottom w:val="single" w:sz="8" w:space="0" w:color="auto"/>
              <w:right w:val="single" w:sz="8" w:space="0" w:color="auto"/>
            </w:tcBorders>
            <w:shd w:val="clear" w:color="auto" w:fill="auto"/>
            <w:vAlign w:val="center"/>
          </w:tcPr>
          <w:p w14:paraId="64699D97"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 xml:space="preserve">　</w:t>
            </w:r>
          </w:p>
        </w:tc>
      </w:tr>
      <w:tr w:rsidR="00184B54" w14:paraId="1084467A" w14:textId="77777777">
        <w:trPr>
          <w:trHeight w:val="470"/>
        </w:trPr>
        <w:tc>
          <w:tcPr>
            <w:tcW w:w="850" w:type="dxa"/>
            <w:tcBorders>
              <w:top w:val="nil"/>
              <w:left w:val="single" w:sz="8" w:space="0" w:color="auto"/>
              <w:bottom w:val="single" w:sz="8" w:space="0" w:color="auto"/>
              <w:right w:val="single" w:sz="8" w:space="0" w:color="auto"/>
            </w:tcBorders>
            <w:shd w:val="clear" w:color="auto" w:fill="auto"/>
            <w:vAlign w:val="center"/>
          </w:tcPr>
          <w:p w14:paraId="2E7A8FA6"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18</w:t>
            </w:r>
          </w:p>
        </w:tc>
        <w:tc>
          <w:tcPr>
            <w:tcW w:w="1985" w:type="dxa"/>
            <w:tcBorders>
              <w:top w:val="nil"/>
              <w:left w:val="nil"/>
              <w:bottom w:val="single" w:sz="8" w:space="0" w:color="auto"/>
              <w:right w:val="single" w:sz="8" w:space="0" w:color="auto"/>
            </w:tcBorders>
            <w:shd w:val="clear" w:color="auto" w:fill="auto"/>
            <w:vAlign w:val="center"/>
          </w:tcPr>
          <w:p w14:paraId="2EE590D2"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榔头</w:t>
            </w:r>
          </w:p>
        </w:tc>
        <w:tc>
          <w:tcPr>
            <w:tcW w:w="2330" w:type="dxa"/>
            <w:tcBorders>
              <w:top w:val="nil"/>
              <w:left w:val="nil"/>
              <w:bottom w:val="single" w:sz="8" w:space="0" w:color="auto"/>
              <w:right w:val="single" w:sz="8" w:space="0" w:color="auto"/>
            </w:tcBorders>
            <w:shd w:val="clear" w:color="auto" w:fill="auto"/>
            <w:vAlign w:val="center"/>
          </w:tcPr>
          <w:p w14:paraId="37F1A700"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3</w:t>
            </w:r>
            <w:r>
              <w:rPr>
                <w:rFonts w:ascii="仿宋_GB2312" w:eastAsia="等线" w:hAnsi="仿宋_GB2312" w:cs="宋体"/>
                <w:color w:val="000000"/>
                <w:kern w:val="0"/>
                <w:sz w:val="28"/>
                <w:szCs w:val="28"/>
              </w:rPr>
              <w:t>磅</w:t>
            </w:r>
          </w:p>
        </w:tc>
        <w:tc>
          <w:tcPr>
            <w:tcW w:w="1050" w:type="dxa"/>
            <w:tcBorders>
              <w:top w:val="nil"/>
              <w:left w:val="nil"/>
              <w:bottom w:val="single" w:sz="8" w:space="0" w:color="auto"/>
              <w:right w:val="single" w:sz="8" w:space="0" w:color="auto"/>
            </w:tcBorders>
            <w:shd w:val="clear" w:color="auto" w:fill="auto"/>
            <w:vAlign w:val="center"/>
          </w:tcPr>
          <w:p w14:paraId="4CA07541" w14:textId="77777777" w:rsidR="00184B54" w:rsidRDefault="00D70324">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150" w:type="dxa"/>
            <w:tcBorders>
              <w:top w:val="nil"/>
              <w:left w:val="nil"/>
              <w:bottom w:val="single" w:sz="8" w:space="0" w:color="auto"/>
              <w:right w:val="single" w:sz="8" w:space="0" w:color="auto"/>
            </w:tcBorders>
            <w:shd w:val="clear" w:color="auto" w:fill="auto"/>
            <w:vAlign w:val="center"/>
          </w:tcPr>
          <w:p w14:paraId="42BF18AD"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2</w:t>
            </w:r>
          </w:p>
        </w:tc>
        <w:tc>
          <w:tcPr>
            <w:tcW w:w="1650" w:type="dxa"/>
            <w:tcBorders>
              <w:top w:val="nil"/>
              <w:left w:val="nil"/>
              <w:bottom w:val="single" w:sz="8" w:space="0" w:color="auto"/>
              <w:right w:val="single" w:sz="8" w:space="0" w:color="auto"/>
            </w:tcBorders>
            <w:shd w:val="clear" w:color="auto" w:fill="auto"/>
            <w:vAlign w:val="center"/>
          </w:tcPr>
          <w:p w14:paraId="38228B6D" w14:textId="77777777" w:rsidR="00184B54" w:rsidRDefault="00D70324">
            <w:pPr>
              <w:widowControl/>
              <w:jc w:val="center"/>
              <w:rPr>
                <w:rFonts w:ascii="宋体" w:hAnsi="宋体" w:cs="宋体"/>
                <w:color w:val="000000"/>
                <w:kern w:val="0"/>
                <w:sz w:val="28"/>
                <w:szCs w:val="28"/>
              </w:rPr>
            </w:pPr>
            <w:r>
              <w:rPr>
                <w:rFonts w:ascii="宋体" w:hAnsi="宋体" w:cs="宋体" w:hint="eastAsia"/>
                <w:color w:val="000000"/>
                <w:kern w:val="0"/>
                <w:sz w:val="28"/>
                <w:szCs w:val="28"/>
              </w:rPr>
              <w:t>自费</w:t>
            </w:r>
          </w:p>
        </w:tc>
        <w:tc>
          <w:tcPr>
            <w:tcW w:w="634" w:type="dxa"/>
            <w:tcBorders>
              <w:top w:val="nil"/>
              <w:left w:val="nil"/>
              <w:bottom w:val="single" w:sz="8" w:space="0" w:color="auto"/>
              <w:right w:val="single" w:sz="8" w:space="0" w:color="auto"/>
            </w:tcBorders>
            <w:shd w:val="clear" w:color="auto" w:fill="auto"/>
            <w:vAlign w:val="center"/>
          </w:tcPr>
          <w:p w14:paraId="204BA1A0"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 xml:space="preserve">　</w:t>
            </w:r>
          </w:p>
        </w:tc>
      </w:tr>
      <w:tr w:rsidR="00184B54" w14:paraId="0E331FB9" w14:textId="77777777">
        <w:trPr>
          <w:trHeight w:val="470"/>
        </w:trPr>
        <w:tc>
          <w:tcPr>
            <w:tcW w:w="850" w:type="dxa"/>
            <w:tcBorders>
              <w:top w:val="nil"/>
              <w:left w:val="single" w:sz="8" w:space="0" w:color="auto"/>
              <w:bottom w:val="single" w:sz="8" w:space="0" w:color="auto"/>
              <w:right w:val="single" w:sz="8" w:space="0" w:color="auto"/>
            </w:tcBorders>
            <w:shd w:val="clear" w:color="auto" w:fill="auto"/>
            <w:vAlign w:val="center"/>
          </w:tcPr>
          <w:p w14:paraId="3D907782"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19</w:t>
            </w:r>
          </w:p>
        </w:tc>
        <w:tc>
          <w:tcPr>
            <w:tcW w:w="1985" w:type="dxa"/>
            <w:tcBorders>
              <w:top w:val="nil"/>
              <w:left w:val="nil"/>
              <w:bottom w:val="single" w:sz="8" w:space="0" w:color="auto"/>
              <w:right w:val="single" w:sz="8" w:space="0" w:color="auto"/>
            </w:tcBorders>
            <w:shd w:val="clear" w:color="auto" w:fill="auto"/>
            <w:vAlign w:val="center"/>
          </w:tcPr>
          <w:p w14:paraId="6A45911D"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钢锯架</w:t>
            </w:r>
          </w:p>
        </w:tc>
        <w:tc>
          <w:tcPr>
            <w:tcW w:w="2330" w:type="dxa"/>
            <w:tcBorders>
              <w:top w:val="nil"/>
              <w:left w:val="nil"/>
              <w:bottom w:val="single" w:sz="8" w:space="0" w:color="auto"/>
              <w:right w:val="single" w:sz="8" w:space="0" w:color="auto"/>
            </w:tcBorders>
            <w:shd w:val="clear" w:color="auto" w:fill="auto"/>
            <w:vAlign w:val="center"/>
          </w:tcPr>
          <w:p w14:paraId="09DCEC0A"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w:t>
            </w:r>
          </w:p>
        </w:tc>
        <w:tc>
          <w:tcPr>
            <w:tcW w:w="1050" w:type="dxa"/>
            <w:tcBorders>
              <w:top w:val="nil"/>
              <w:left w:val="nil"/>
              <w:bottom w:val="single" w:sz="8" w:space="0" w:color="auto"/>
              <w:right w:val="single" w:sz="8" w:space="0" w:color="auto"/>
            </w:tcBorders>
            <w:shd w:val="clear" w:color="auto" w:fill="auto"/>
            <w:vAlign w:val="center"/>
          </w:tcPr>
          <w:p w14:paraId="7B5801B0" w14:textId="77777777" w:rsidR="00184B54" w:rsidRDefault="00D70324">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150" w:type="dxa"/>
            <w:tcBorders>
              <w:top w:val="nil"/>
              <w:left w:val="nil"/>
              <w:bottom w:val="single" w:sz="8" w:space="0" w:color="auto"/>
              <w:right w:val="single" w:sz="8" w:space="0" w:color="auto"/>
            </w:tcBorders>
            <w:shd w:val="clear" w:color="auto" w:fill="auto"/>
            <w:vAlign w:val="center"/>
          </w:tcPr>
          <w:p w14:paraId="7A45B6C5"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2</w:t>
            </w:r>
          </w:p>
        </w:tc>
        <w:tc>
          <w:tcPr>
            <w:tcW w:w="1650" w:type="dxa"/>
            <w:tcBorders>
              <w:top w:val="nil"/>
              <w:left w:val="nil"/>
              <w:bottom w:val="single" w:sz="8" w:space="0" w:color="auto"/>
              <w:right w:val="single" w:sz="8" w:space="0" w:color="auto"/>
            </w:tcBorders>
            <w:shd w:val="clear" w:color="auto" w:fill="auto"/>
            <w:vAlign w:val="center"/>
          </w:tcPr>
          <w:p w14:paraId="5F818AE4" w14:textId="77777777" w:rsidR="00184B54" w:rsidRDefault="00D70324">
            <w:pPr>
              <w:widowControl/>
              <w:jc w:val="center"/>
              <w:rPr>
                <w:rFonts w:ascii="宋体" w:hAnsi="宋体" w:cs="宋体"/>
                <w:color w:val="000000"/>
                <w:kern w:val="0"/>
                <w:sz w:val="28"/>
                <w:szCs w:val="28"/>
              </w:rPr>
            </w:pPr>
            <w:r>
              <w:rPr>
                <w:rFonts w:ascii="宋体" w:hAnsi="宋体" w:cs="宋体" w:hint="eastAsia"/>
                <w:color w:val="000000"/>
                <w:kern w:val="0"/>
                <w:sz w:val="28"/>
                <w:szCs w:val="28"/>
              </w:rPr>
              <w:t>自费</w:t>
            </w:r>
          </w:p>
        </w:tc>
        <w:tc>
          <w:tcPr>
            <w:tcW w:w="634" w:type="dxa"/>
            <w:tcBorders>
              <w:top w:val="nil"/>
              <w:left w:val="nil"/>
              <w:bottom w:val="single" w:sz="8" w:space="0" w:color="auto"/>
              <w:right w:val="single" w:sz="8" w:space="0" w:color="auto"/>
            </w:tcBorders>
            <w:shd w:val="clear" w:color="auto" w:fill="auto"/>
            <w:vAlign w:val="center"/>
          </w:tcPr>
          <w:p w14:paraId="07BA3941"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 xml:space="preserve">　</w:t>
            </w:r>
          </w:p>
        </w:tc>
      </w:tr>
      <w:tr w:rsidR="00184B54" w14:paraId="7E6CFBA4" w14:textId="77777777">
        <w:trPr>
          <w:trHeight w:val="470"/>
        </w:trPr>
        <w:tc>
          <w:tcPr>
            <w:tcW w:w="850" w:type="dxa"/>
            <w:tcBorders>
              <w:top w:val="nil"/>
              <w:left w:val="single" w:sz="8" w:space="0" w:color="auto"/>
              <w:bottom w:val="single" w:sz="8" w:space="0" w:color="auto"/>
              <w:right w:val="single" w:sz="8" w:space="0" w:color="auto"/>
            </w:tcBorders>
            <w:shd w:val="clear" w:color="auto" w:fill="auto"/>
            <w:vAlign w:val="center"/>
          </w:tcPr>
          <w:p w14:paraId="5A54BD05"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20</w:t>
            </w:r>
          </w:p>
        </w:tc>
        <w:tc>
          <w:tcPr>
            <w:tcW w:w="1985" w:type="dxa"/>
            <w:tcBorders>
              <w:top w:val="nil"/>
              <w:left w:val="nil"/>
              <w:bottom w:val="single" w:sz="8" w:space="0" w:color="auto"/>
              <w:right w:val="single" w:sz="8" w:space="0" w:color="auto"/>
            </w:tcBorders>
            <w:shd w:val="clear" w:color="auto" w:fill="auto"/>
            <w:vAlign w:val="center"/>
          </w:tcPr>
          <w:p w14:paraId="7FE44739"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活络扳手</w:t>
            </w:r>
          </w:p>
        </w:tc>
        <w:tc>
          <w:tcPr>
            <w:tcW w:w="2330" w:type="dxa"/>
            <w:tcBorders>
              <w:top w:val="nil"/>
              <w:left w:val="nil"/>
              <w:bottom w:val="single" w:sz="8" w:space="0" w:color="auto"/>
              <w:right w:val="single" w:sz="8" w:space="0" w:color="auto"/>
            </w:tcBorders>
            <w:shd w:val="clear" w:color="auto" w:fill="auto"/>
            <w:vAlign w:val="center"/>
          </w:tcPr>
          <w:p w14:paraId="738D50D0"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12</w:t>
            </w:r>
            <w:r>
              <w:rPr>
                <w:rFonts w:ascii="仿宋_GB2312" w:eastAsia="等线" w:hAnsi="仿宋_GB2312" w:cs="宋体"/>
                <w:color w:val="000000"/>
                <w:kern w:val="0"/>
                <w:sz w:val="28"/>
                <w:szCs w:val="28"/>
              </w:rPr>
              <w:t>寸</w:t>
            </w:r>
            <w:r>
              <w:rPr>
                <w:rFonts w:ascii="仿宋_GB2312" w:eastAsia="等线" w:hAnsi="仿宋_GB2312" w:cs="宋体"/>
                <w:color w:val="000000"/>
                <w:kern w:val="0"/>
                <w:sz w:val="28"/>
                <w:szCs w:val="28"/>
              </w:rPr>
              <w:t xml:space="preserve"> 300*36</w:t>
            </w:r>
          </w:p>
        </w:tc>
        <w:tc>
          <w:tcPr>
            <w:tcW w:w="1050" w:type="dxa"/>
            <w:tcBorders>
              <w:top w:val="nil"/>
              <w:left w:val="nil"/>
              <w:bottom w:val="single" w:sz="8" w:space="0" w:color="auto"/>
              <w:right w:val="single" w:sz="8" w:space="0" w:color="auto"/>
            </w:tcBorders>
            <w:shd w:val="clear" w:color="auto" w:fill="auto"/>
            <w:vAlign w:val="center"/>
          </w:tcPr>
          <w:p w14:paraId="0F622630" w14:textId="77777777" w:rsidR="00184B54" w:rsidRDefault="00D70324">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150" w:type="dxa"/>
            <w:tcBorders>
              <w:top w:val="nil"/>
              <w:left w:val="nil"/>
              <w:bottom w:val="single" w:sz="8" w:space="0" w:color="auto"/>
              <w:right w:val="single" w:sz="8" w:space="0" w:color="auto"/>
            </w:tcBorders>
            <w:shd w:val="clear" w:color="auto" w:fill="auto"/>
            <w:vAlign w:val="center"/>
          </w:tcPr>
          <w:p w14:paraId="435FC532"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6</w:t>
            </w:r>
          </w:p>
        </w:tc>
        <w:tc>
          <w:tcPr>
            <w:tcW w:w="1650" w:type="dxa"/>
            <w:tcBorders>
              <w:top w:val="nil"/>
              <w:left w:val="nil"/>
              <w:bottom w:val="single" w:sz="8" w:space="0" w:color="auto"/>
              <w:right w:val="single" w:sz="8" w:space="0" w:color="auto"/>
            </w:tcBorders>
            <w:shd w:val="clear" w:color="auto" w:fill="auto"/>
            <w:vAlign w:val="center"/>
          </w:tcPr>
          <w:p w14:paraId="4C1CED20" w14:textId="77777777" w:rsidR="00184B54" w:rsidRDefault="00D70324">
            <w:pPr>
              <w:widowControl/>
              <w:jc w:val="center"/>
              <w:rPr>
                <w:rFonts w:ascii="宋体" w:hAnsi="宋体" w:cs="宋体"/>
                <w:color w:val="000000"/>
                <w:kern w:val="0"/>
                <w:sz w:val="28"/>
                <w:szCs w:val="28"/>
              </w:rPr>
            </w:pPr>
            <w:r>
              <w:rPr>
                <w:rFonts w:ascii="宋体" w:hAnsi="宋体" w:cs="宋体" w:hint="eastAsia"/>
                <w:color w:val="000000"/>
                <w:kern w:val="0"/>
                <w:sz w:val="28"/>
                <w:szCs w:val="28"/>
              </w:rPr>
              <w:t>自费</w:t>
            </w:r>
          </w:p>
        </w:tc>
        <w:tc>
          <w:tcPr>
            <w:tcW w:w="634" w:type="dxa"/>
            <w:tcBorders>
              <w:top w:val="nil"/>
              <w:left w:val="nil"/>
              <w:bottom w:val="single" w:sz="8" w:space="0" w:color="auto"/>
              <w:right w:val="single" w:sz="8" w:space="0" w:color="auto"/>
            </w:tcBorders>
            <w:shd w:val="clear" w:color="auto" w:fill="auto"/>
            <w:vAlign w:val="center"/>
          </w:tcPr>
          <w:p w14:paraId="0CC1B5ED"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 xml:space="preserve">　</w:t>
            </w:r>
          </w:p>
        </w:tc>
      </w:tr>
      <w:tr w:rsidR="00184B54" w14:paraId="7C5FAEBC" w14:textId="77777777">
        <w:trPr>
          <w:trHeight w:val="470"/>
        </w:trPr>
        <w:tc>
          <w:tcPr>
            <w:tcW w:w="850" w:type="dxa"/>
            <w:tcBorders>
              <w:top w:val="nil"/>
              <w:left w:val="single" w:sz="8" w:space="0" w:color="auto"/>
              <w:bottom w:val="single" w:sz="8" w:space="0" w:color="auto"/>
              <w:right w:val="single" w:sz="8" w:space="0" w:color="auto"/>
            </w:tcBorders>
            <w:shd w:val="clear" w:color="auto" w:fill="auto"/>
            <w:vAlign w:val="center"/>
          </w:tcPr>
          <w:p w14:paraId="35FECBC6"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21</w:t>
            </w:r>
          </w:p>
        </w:tc>
        <w:tc>
          <w:tcPr>
            <w:tcW w:w="1985" w:type="dxa"/>
            <w:tcBorders>
              <w:top w:val="nil"/>
              <w:left w:val="nil"/>
              <w:bottom w:val="single" w:sz="8" w:space="0" w:color="auto"/>
              <w:right w:val="single" w:sz="8" w:space="0" w:color="auto"/>
            </w:tcBorders>
            <w:shd w:val="clear" w:color="auto" w:fill="auto"/>
            <w:vAlign w:val="center"/>
          </w:tcPr>
          <w:p w14:paraId="0ADC34E3"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开口扳手</w:t>
            </w:r>
          </w:p>
        </w:tc>
        <w:tc>
          <w:tcPr>
            <w:tcW w:w="2330" w:type="dxa"/>
            <w:tcBorders>
              <w:top w:val="nil"/>
              <w:left w:val="nil"/>
              <w:bottom w:val="single" w:sz="8" w:space="0" w:color="auto"/>
              <w:right w:val="single" w:sz="8" w:space="0" w:color="auto"/>
            </w:tcBorders>
            <w:shd w:val="clear" w:color="auto" w:fill="auto"/>
            <w:vAlign w:val="center"/>
          </w:tcPr>
          <w:p w14:paraId="3CE5A6A8"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 xml:space="preserve">　</w:t>
            </w:r>
          </w:p>
        </w:tc>
        <w:tc>
          <w:tcPr>
            <w:tcW w:w="1050" w:type="dxa"/>
            <w:tcBorders>
              <w:top w:val="nil"/>
              <w:left w:val="nil"/>
              <w:bottom w:val="single" w:sz="8" w:space="0" w:color="auto"/>
              <w:right w:val="single" w:sz="8" w:space="0" w:color="auto"/>
            </w:tcBorders>
            <w:shd w:val="clear" w:color="auto" w:fill="auto"/>
            <w:vAlign w:val="center"/>
          </w:tcPr>
          <w:p w14:paraId="51374BBA" w14:textId="77777777" w:rsidR="00184B54" w:rsidRDefault="00D70324">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150" w:type="dxa"/>
            <w:tcBorders>
              <w:top w:val="nil"/>
              <w:left w:val="nil"/>
              <w:bottom w:val="single" w:sz="8" w:space="0" w:color="auto"/>
              <w:right w:val="single" w:sz="8" w:space="0" w:color="auto"/>
            </w:tcBorders>
            <w:shd w:val="clear" w:color="auto" w:fill="auto"/>
            <w:vAlign w:val="center"/>
          </w:tcPr>
          <w:p w14:paraId="51611076"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6</w:t>
            </w:r>
          </w:p>
        </w:tc>
        <w:tc>
          <w:tcPr>
            <w:tcW w:w="1650" w:type="dxa"/>
            <w:tcBorders>
              <w:top w:val="nil"/>
              <w:left w:val="nil"/>
              <w:bottom w:val="single" w:sz="8" w:space="0" w:color="auto"/>
              <w:right w:val="single" w:sz="8" w:space="0" w:color="auto"/>
            </w:tcBorders>
            <w:shd w:val="clear" w:color="auto" w:fill="auto"/>
            <w:vAlign w:val="center"/>
          </w:tcPr>
          <w:p w14:paraId="13C15C4E" w14:textId="77777777" w:rsidR="00184B54" w:rsidRDefault="00D70324">
            <w:pPr>
              <w:widowControl/>
              <w:jc w:val="center"/>
              <w:rPr>
                <w:rFonts w:ascii="宋体" w:hAnsi="宋体" w:cs="宋体"/>
                <w:color w:val="000000"/>
                <w:kern w:val="0"/>
                <w:sz w:val="28"/>
                <w:szCs w:val="28"/>
              </w:rPr>
            </w:pPr>
            <w:r>
              <w:rPr>
                <w:rFonts w:ascii="宋体" w:hAnsi="宋体" w:cs="宋体" w:hint="eastAsia"/>
                <w:color w:val="000000"/>
                <w:kern w:val="0"/>
                <w:sz w:val="28"/>
                <w:szCs w:val="28"/>
              </w:rPr>
              <w:t>自费</w:t>
            </w:r>
          </w:p>
        </w:tc>
        <w:tc>
          <w:tcPr>
            <w:tcW w:w="634" w:type="dxa"/>
            <w:tcBorders>
              <w:top w:val="nil"/>
              <w:left w:val="nil"/>
              <w:bottom w:val="single" w:sz="8" w:space="0" w:color="auto"/>
              <w:right w:val="single" w:sz="8" w:space="0" w:color="auto"/>
            </w:tcBorders>
            <w:shd w:val="clear" w:color="auto" w:fill="auto"/>
            <w:vAlign w:val="center"/>
          </w:tcPr>
          <w:p w14:paraId="7BFEE337"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 xml:space="preserve">　</w:t>
            </w:r>
          </w:p>
        </w:tc>
      </w:tr>
      <w:tr w:rsidR="00184B54" w14:paraId="74C7DC5A" w14:textId="77777777">
        <w:trPr>
          <w:trHeight w:val="470"/>
        </w:trPr>
        <w:tc>
          <w:tcPr>
            <w:tcW w:w="850" w:type="dxa"/>
            <w:tcBorders>
              <w:top w:val="nil"/>
              <w:left w:val="single" w:sz="8" w:space="0" w:color="auto"/>
              <w:bottom w:val="single" w:sz="8" w:space="0" w:color="auto"/>
              <w:right w:val="single" w:sz="8" w:space="0" w:color="auto"/>
            </w:tcBorders>
            <w:shd w:val="clear" w:color="auto" w:fill="auto"/>
            <w:vAlign w:val="center"/>
          </w:tcPr>
          <w:p w14:paraId="7DBF68F1"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22</w:t>
            </w:r>
          </w:p>
        </w:tc>
        <w:tc>
          <w:tcPr>
            <w:tcW w:w="1985" w:type="dxa"/>
            <w:tcBorders>
              <w:top w:val="nil"/>
              <w:left w:val="nil"/>
              <w:bottom w:val="single" w:sz="8" w:space="0" w:color="auto"/>
              <w:right w:val="single" w:sz="8" w:space="0" w:color="auto"/>
            </w:tcBorders>
            <w:shd w:val="clear" w:color="auto" w:fill="auto"/>
            <w:vAlign w:val="center"/>
          </w:tcPr>
          <w:p w14:paraId="3329CF20"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套筒扳手</w:t>
            </w:r>
          </w:p>
        </w:tc>
        <w:tc>
          <w:tcPr>
            <w:tcW w:w="2330" w:type="dxa"/>
            <w:tcBorders>
              <w:top w:val="nil"/>
              <w:left w:val="nil"/>
              <w:bottom w:val="single" w:sz="8" w:space="0" w:color="auto"/>
              <w:right w:val="single" w:sz="8" w:space="0" w:color="auto"/>
            </w:tcBorders>
            <w:shd w:val="clear" w:color="auto" w:fill="auto"/>
            <w:vAlign w:val="center"/>
          </w:tcPr>
          <w:p w14:paraId="65FBD5EA"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10-32</w:t>
            </w:r>
            <w:r>
              <w:rPr>
                <w:rFonts w:ascii="仿宋_GB2312" w:eastAsia="等线" w:hAnsi="仿宋_GB2312" w:cs="宋体"/>
                <w:color w:val="000000"/>
                <w:kern w:val="0"/>
                <w:sz w:val="28"/>
                <w:szCs w:val="28"/>
              </w:rPr>
              <w:t>共</w:t>
            </w:r>
            <w:r>
              <w:rPr>
                <w:rFonts w:ascii="仿宋_GB2312" w:eastAsia="等线" w:hAnsi="仿宋_GB2312" w:cs="宋体"/>
                <w:color w:val="000000"/>
                <w:kern w:val="0"/>
                <w:sz w:val="28"/>
                <w:szCs w:val="28"/>
              </w:rPr>
              <w:t>17</w:t>
            </w:r>
            <w:r>
              <w:rPr>
                <w:rFonts w:ascii="仿宋_GB2312" w:eastAsia="等线" w:hAnsi="仿宋_GB2312" w:cs="宋体"/>
                <w:color w:val="000000"/>
                <w:kern w:val="0"/>
                <w:sz w:val="28"/>
                <w:szCs w:val="28"/>
              </w:rPr>
              <w:t>件</w:t>
            </w:r>
          </w:p>
        </w:tc>
        <w:tc>
          <w:tcPr>
            <w:tcW w:w="1050" w:type="dxa"/>
            <w:tcBorders>
              <w:top w:val="nil"/>
              <w:left w:val="nil"/>
              <w:bottom w:val="single" w:sz="8" w:space="0" w:color="auto"/>
              <w:right w:val="single" w:sz="8" w:space="0" w:color="auto"/>
            </w:tcBorders>
            <w:shd w:val="clear" w:color="auto" w:fill="auto"/>
            <w:vAlign w:val="center"/>
          </w:tcPr>
          <w:p w14:paraId="094A634E" w14:textId="77777777" w:rsidR="00184B54" w:rsidRDefault="00D70324">
            <w:pPr>
              <w:widowControl/>
              <w:jc w:val="center"/>
              <w:rPr>
                <w:rFonts w:ascii="宋体" w:hAnsi="宋体" w:cs="宋体"/>
                <w:color w:val="000000"/>
                <w:kern w:val="0"/>
                <w:sz w:val="24"/>
              </w:rPr>
            </w:pPr>
            <w:r>
              <w:rPr>
                <w:rFonts w:ascii="宋体" w:hAnsi="宋体" w:cs="宋体" w:hint="eastAsia"/>
                <w:color w:val="000000"/>
                <w:kern w:val="0"/>
                <w:sz w:val="24"/>
              </w:rPr>
              <w:t>套</w:t>
            </w:r>
          </w:p>
        </w:tc>
        <w:tc>
          <w:tcPr>
            <w:tcW w:w="1150" w:type="dxa"/>
            <w:tcBorders>
              <w:top w:val="nil"/>
              <w:left w:val="nil"/>
              <w:bottom w:val="single" w:sz="8" w:space="0" w:color="auto"/>
              <w:right w:val="single" w:sz="8" w:space="0" w:color="auto"/>
            </w:tcBorders>
            <w:shd w:val="clear" w:color="auto" w:fill="auto"/>
            <w:vAlign w:val="center"/>
          </w:tcPr>
          <w:p w14:paraId="05D04D07"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2</w:t>
            </w:r>
          </w:p>
        </w:tc>
        <w:tc>
          <w:tcPr>
            <w:tcW w:w="1650" w:type="dxa"/>
            <w:tcBorders>
              <w:top w:val="nil"/>
              <w:left w:val="nil"/>
              <w:bottom w:val="single" w:sz="8" w:space="0" w:color="auto"/>
              <w:right w:val="single" w:sz="8" w:space="0" w:color="auto"/>
            </w:tcBorders>
            <w:shd w:val="clear" w:color="auto" w:fill="auto"/>
            <w:vAlign w:val="center"/>
          </w:tcPr>
          <w:p w14:paraId="2327C708" w14:textId="77777777" w:rsidR="00184B54" w:rsidRDefault="00D70324">
            <w:pPr>
              <w:widowControl/>
              <w:jc w:val="center"/>
              <w:rPr>
                <w:rFonts w:ascii="宋体" w:hAnsi="宋体" w:cs="宋体"/>
                <w:color w:val="000000"/>
                <w:kern w:val="0"/>
                <w:sz w:val="28"/>
                <w:szCs w:val="28"/>
              </w:rPr>
            </w:pPr>
            <w:r>
              <w:rPr>
                <w:rFonts w:ascii="宋体" w:hAnsi="宋体" w:cs="宋体" w:hint="eastAsia"/>
                <w:color w:val="000000"/>
                <w:kern w:val="0"/>
                <w:sz w:val="28"/>
                <w:szCs w:val="28"/>
              </w:rPr>
              <w:t>自费</w:t>
            </w:r>
          </w:p>
        </w:tc>
        <w:tc>
          <w:tcPr>
            <w:tcW w:w="634" w:type="dxa"/>
            <w:tcBorders>
              <w:top w:val="nil"/>
              <w:left w:val="nil"/>
              <w:bottom w:val="single" w:sz="8" w:space="0" w:color="auto"/>
              <w:right w:val="single" w:sz="8" w:space="0" w:color="auto"/>
            </w:tcBorders>
            <w:shd w:val="clear" w:color="auto" w:fill="auto"/>
            <w:vAlign w:val="center"/>
          </w:tcPr>
          <w:p w14:paraId="480B4E4E"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 xml:space="preserve">　</w:t>
            </w:r>
          </w:p>
        </w:tc>
      </w:tr>
      <w:tr w:rsidR="00184B54" w14:paraId="0B690166" w14:textId="77777777">
        <w:trPr>
          <w:trHeight w:val="470"/>
        </w:trPr>
        <w:tc>
          <w:tcPr>
            <w:tcW w:w="850" w:type="dxa"/>
            <w:tcBorders>
              <w:top w:val="nil"/>
              <w:left w:val="single" w:sz="8" w:space="0" w:color="auto"/>
              <w:bottom w:val="single" w:sz="8" w:space="0" w:color="auto"/>
              <w:right w:val="single" w:sz="8" w:space="0" w:color="auto"/>
            </w:tcBorders>
            <w:shd w:val="clear" w:color="auto" w:fill="auto"/>
            <w:vAlign w:val="center"/>
          </w:tcPr>
          <w:p w14:paraId="325D569E"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23</w:t>
            </w:r>
          </w:p>
        </w:tc>
        <w:tc>
          <w:tcPr>
            <w:tcW w:w="1985" w:type="dxa"/>
            <w:tcBorders>
              <w:top w:val="nil"/>
              <w:left w:val="nil"/>
              <w:bottom w:val="single" w:sz="8" w:space="0" w:color="auto"/>
              <w:right w:val="single" w:sz="8" w:space="0" w:color="auto"/>
            </w:tcBorders>
            <w:shd w:val="clear" w:color="auto" w:fill="auto"/>
            <w:vAlign w:val="center"/>
          </w:tcPr>
          <w:p w14:paraId="41D0B0DB"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加长套筒扳手</w:t>
            </w:r>
          </w:p>
        </w:tc>
        <w:tc>
          <w:tcPr>
            <w:tcW w:w="2330" w:type="dxa"/>
            <w:tcBorders>
              <w:top w:val="nil"/>
              <w:left w:val="nil"/>
              <w:bottom w:val="single" w:sz="8" w:space="0" w:color="auto"/>
              <w:right w:val="single" w:sz="8" w:space="0" w:color="auto"/>
            </w:tcBorders>
            <w:shd w:val="clear" w:color="auto" w:fill="auto"/>
            <w:vAlign w:val="center"/>
          </w:tcPr>
          <w:p w14:paraId="7E1DAA01"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13</w:t>
            </w:r>
          </w:p>
        </w:tc>
        <w:tc>
          <w:tcPr>
            <w:tcW w:w="1050" w:type="dxa"/>
            <w:tcBorders>
              <w:top w:val="nil"/>
              <w:left w:val="nil"/>
              <w:bottom w:val="single" w:sz="8" w:space="0" w:color="auto"/>
              <w:right w:val="single" w:sz="8" w:space="0" w:color="auto"/>
            </w:tcBorders>
            <w:shd w:val="clear" w:color="auto" w:fill="auto"/>
            <w:vAlign w:val="center"/>
          </w:tcPr>
          <w:p w14:paraId="530FF082" w14:textId="77777777" w:rsidR="00184B54" w:rsidRDefault="00D70324">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150" w:type="dxa"/>
            <w:tcBorders>
              <w:top w:val="nil"/>
              <w:left w:val="nil"/>
              <w:bottom w:val="single" w:sz="8" w:space="0" w:color="auto"/>
              <w:right w:val="single" w:sz="8" w:space="0" w:color="auto"/>
            </w:tcBorders>
            <w:shd w:val="clear" w:color="auto" w:fill="auto"/>
            <w:vAlign w:val="center"/>
          </w:tcPr>
          <w:p w14:paraId="258A86B7"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2</w:t>
            </w:r>
          </w:p>
        </w:tc>
        <w:tc>
          <w:tcPr>
            <w:tcW w:w="1650" w:type="dxa"/>
            <w:tcBorders>
              <w:top w:val="nil"/>
              <w:left w:val="nil"/>
              <w:bottom w:val="single" w:sz="8" w:space="0" w:color="auto"/>
              <w:right w:val="single" w:sz="8" w:space="0" w:color="auto"/>
            </w:tcBorders>
            <w:shd w:val="clear" w:color="auto" w:fill="auto"/>
            <w:vAlign w:val="center"/>
          </w:tcPr>
          <w:p w14:paraId="4E5EEC00" w14:textId="77777777" w:rsidR="00184B54" w:rsidRDefault="00D70324">
            <w:pPr>
              <w:widowControl/>
              <w:jc w:val="center"/>
              <w:rPr>
                <w:rFonts w:ascii="宋体" w:hAnsi="宋体" w:cs="宋体"/>
                <w:color w:val="000000"/>
                <w:kern w:val="0"/>
                <w:sz w:val="28"/>
                <w:szCs w:val="28"/>
              </w:rPr>
            </w:pPr>
            <w:r>
              <w:rPr>
                <w:rFonts w:ascii="宋体" w:hAnsi="宋体" w:cs="宋体" w:hint="eastAsia"/>
                <w:color w:val="000000"/>
                <w:kern w:val="0"/>
                <w:sz w:val="28"/>
                <w:szCs w:val="28"/>
              </w:rPr>
              <w:t>自费</w:t>
            </w:r>
          </w:p>
        </w:tc>
        <w:tc>
          <w:tcPr>
            <w:tcW w:w="634" w:type="dxa"/>
            <w:tcBorders>
              <w:top w:val="nil"/>
              <w:left w:val="nil"/>
              <w:bottom w:val="single" w:sz="8" w:space="0" w:color="auto"/>
              <w:right w:val="single" w:sz="8" w:space="0" w:color="auto"/>
            </w:tcBorders>
            <w:shd w:val="clear" w:color="auto" w:fill="auto"/>
            <w:vAlign w:val="center"/>
          </w:tcPr>
          <w:p w14:paraId="2A90ADD1"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 xml:space="preserve">　</w:t>
            </w:r>
          </w:p>
        </w:tc>
      </w:tr>
      <w:tr w:rsidR="00184B54" w14:paraId="52EBBEC9" w14:textId="77777777">
        <w:trPr>
          <w:trHeight w:val="470"/>
        </w:trPr>
        <w:tc>
          <w:tcPr>
            <w:tcW w:w="850" w:type="dxa"/>
            <w:tcBorders>
              <w:top w:val="nil"/>
              <w:left w:val="single" w:sz="8" w:space="0" w:color="auto"/>
              <w:bottom w:val="single" w:sz="8" w:space="0" w:color="auto"/>
              <w:right w:val="single" w:sz="8" w:space="0" w:color="auto"/>
            </w:tcBorders>
            <w:shd w:val="clear" w:color="auto" w:fill="auto"/>
            <w:vAlign w:val="center"/>
          </w:tcPr>
          <w:p w14:paraId="56674AB2"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24</w:t>
            </w:r>
          </w:p>
        </w:tc>
        <w:tc>
          <w:tcPr>
            <w:tcW w:w="1985" w:type="dxa"/>
            <w:tcBorders>
              <w:top w:val="nil"/>
              <w:left w:val="nil"/>
              <w:bottom w:val="single" w:sz="8" w:space="0" w:color="auto"/>
              <w:right w:val="single" w:sz="8" w:space="0" w:color="auto"/>
            </w:tcBorders>
            <w:shd w:val="clear" w:color="auto" w:fill="auto"/>
            <w:vAlign w:val="center"/>
          </w:tcPr>
          <w:p w14:paraId="53A961AF"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扭力扳手</w:t>
            </w:r>
          </w:p>
        </w:tc>
        <w:tc>
          <w:tcPr>
            <w:tcW w:w="2330" w:type="dxa"/>
            <w:tcBorders>
              <w:top w:val="nil"/>
              <w:left w:val="nil"/>
              <w:bottom w:val="single" w:sz="8" w:space="0" w:color="auto"/>
              <w:right w:val="single" w:sz="8" w:space="0" w:color="auto"/>
            </w:tcBorders>
            <w:shd w:val="clear" w:color="auto" w:fill="auto"/>
            <w:vAlign w:val="center"/>
          </w:tcPr>
          <w:p w14:paraId="24155A4E"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0-300  N*M</w:t>
            </w:r>
          </w:p>
        </w:tc>
        <w:tc>
          <w:tcPr>
            <w:tcW w:w="1050" w:type="dxa"/>
            <w:tcBorders>
              <w:top w:val="nil"/>
              <w:left w:val="nil"/>
              <w:bottom w:val="single" w:sz="8" w:space="0" w:color="auto"/>
              <w:right w:val="single" w:sz="8" w:space="0" w:color="auto"/>
            </w:tcBorders>
            <w:shd w:val="clear" w:color="auto" w:fill="auto"/>
            <w:vAlign w:val="center"/>
          </w:tcPr>
          <w:p w14:paraId="6236331B" w14:textId="77777777" w:rsidR="00184B54" w:rsidRDefault="00D70324">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150" w:type="dxa"/>
            <w:tcBorders>
              <w:top w:val="nil"/>
              <w:left w:val="nil"/>
              <w:bottom w:val="single" w:sz="8" w:space="0" w:color="auto"/>
              <w:right w:val="single" w:sz="8" w:space="0" w:color="auto"/>
            </w:tcBorders>
            <w:shd w:val="clear" w:color="auto" w:fill="auto"/>
            <w:vAlign w:val="center"/>
          </w:tcPr>
          <w:p w14:paraId="54538BAB"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2</w:t>
            </w:r>
          </w:p>
        </w:tc>
        <w:tc>
          <w:tcPr>
            <w:tcW w:w="1650" w:type="dxa"/>
            <w:tcBorders>
              <w:top w:val="nil"/>
              <w:left w:val="nil"/>
              <w:bottom w:val="single" w:sz="8" w:space="0" w:color="auto"/>
              <w:right w:val="single" w:sz="8" w:space="0" w:color="auto"/>
            </w:tcBorders>
            <w:shd w:val="clear" w:color="auto" w:fill="auto"/>
            <w:vAlign w:val="center"/>
          </w:tcPr>
          <w:p w14:paraId="2421F870" w14:textId="77777777" w:rsidR="00184B54" w:rsidRDefault="00D70324">
            <w:pPr>
              <w:widowControl/>
              <w:jc w:val="center"/>
              <w:rPr>
                <w:rFonts w:ascii="宋体" w:hAnsi="宋体" w:cs="宋体"/>
                <w:color w:val="000000"/>
                <w:kern w:val="0"/>
                <w:sz w:val="28"/>
                <w:szCs w:val="28"/>
              </w:rPr>
            </w:pPr>
            <w:r>
              <w:rPr>
                <w:rFonts w:ascii="宋体" w:hAnsi="宋体" w:cs="宋体" w:hint="eastAsia"/>
                <w:color w:val="000000"/>
                <w:kern w:val="0"/>
                <w:sz w:val="28"/>
                <w:szCs w:val="28"/>
              </w:rPr>
              <w:t>自费</w:t>
            </w:r>
          </w:p>
        </w:tc>
        <w:tc>
          <w:tcPr>
            <w:tcW w:w="634" w:type="dxa"/>
            <w:tcBorders>
              <w:top w:val="nil"/>
              <w:left w:val="nil"/>
              <w:bottom w:val="single" w:sz="8" w:space="0" w:color="auto"/>
              <w:right w:val="single" w:sz="8" w:space="0" w:color="auto"/>
            </w:tcBorders>
            <w:shd w:val="clear" w:color="auto" w:fill="auto"/>
            <w:vAlign w:val="center"/>
          </w:tcPr>
          <w:p w14:paraId="4644A7F2"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 xml:space="preserve">　</w:t>
            </w:r>
          </w:p>
        </w:tc>
      </w:tr>
      <w:tr w:rsidR="00184B54" w14:paraId="0E251B2D" w14:textId="77777777">
        <w:trPr>
          <w:trHeight w:val="470"/>
        </w:trPr>
        <w:tc>
          <w:tcPr>
            <w:tcW w:w="850" w:type="dxa"/>
            <w:tcBorders>
              <w:top w:val="nil"/>
              <w:left w:val="single" w:sz="8" w:space="0" w:color="auto"/>
              <w:bottom w:val="single" w:sz="8" w:space="0" w:color="auto"/>
              <w:right w:val="single" w:sz="8" w:space="0" w:color="auto"/>
            </w:tcBorders>
            <w:shd w:val="clear" w:color="auto" w:fill="auto"/>
            <w:vAlign w:val="center"/>
          </w:tcPr>
          <w:p w14:paraId="390316FC"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25</w:t>
            </w:r>
          </w:p>
        </w:tc>
        <w:tc>
          <w:tcPr>
            <w:tcW w:w="1985" w:type="dxa"/>
            <w:tcBorders>
              <w:top w:val="nil"/>
              <w:left w:val="nil"/>
              <w:bottom w:val="single" w:sz="8" w:space="0" w:color="auto"/>
              <w:right w:val="single" w:sz="8" w:space="0" w:color="auto"/>
            </w:tcBorders>
            <w:shd w:val="clear" w:color="auto" w:fill="auto"/>
            <w:vAlign w:val="center"/>
          </w:tcPr>
          <w:p w14:paraId="4695A5F3"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拖线盘</w:t>
            </w:r>
          </w:p>
        </w:tc>
        <w:tc>
          <w:tcPr>
            <w:tcW w:w="2330" w:type="dxa"/>
            <w:tcBorders>
              <w:top w:val="nil"/>
              <w:left w:val="nil"/>
              <w:bottom w:val="single" w:sz="8" w:space="0" w:color="auto"/>
              <w:right w:val="single" w:sz="8" w:space="0" w:color="auto"/>
            </w:tcBorders>
            <w:shd w:val="clear" w:color="auto" w:fill="auto"/>
            <w:vAlign w:val="center"/>
          </w:tcPr>
          <w:p w14:paraId="760C4466"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50m (3*1.5)</w:t>
            </w:r>
          </w:p>
        </w:tc>
        <w:tc>
          <w:tcPr>
            <w:tcW w:w="1050" w:type="dxa"/>
            <w:tcBorders>
              <w:top w:val="nil"/>
              <w:left w:val="nil"/>
              <w:bottom w:val="single" w:sz="8" w:space="0" w:color="auto"/>
              <w:right w:val="single" w:sz="8" w:space="0" w:color="auto"/>
            </w:tcBorders>
            <w:shd w:val="clear" w:color="auto" w:fill="auto"/>
            <w:vAlign w:val="center"/>
          </w:tcPr>
          <w:p w14:paraId="4FA8F730" w14:textId="77777777" w:rsidR="00184B54" w:rsidRDefault="00D70324">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150" w:type="dxa"/>
            <w:tcBorders>
              <w:top w:val="nil"/>
              <w:left w:val="nil"/>
              <w:bottom w:val="single" w:sz="8" w:space="0" w:color="auto"/>
              <w:right w:val="single" w:sz="8" w:space="0" w:color="auto"/>
            </w:tcBorders>
            <w:shd w:val="clear" w:color="auto" w:fill="auto"/>
            <w:vAlign w:val="center"/>
          </w:tcPr>
          <w:p w14:paraId="201FC947"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5</w:t>
            </w:r>
          </w:p>
        </w:tc>
        <w:tc>
          <w:tcPr>
            <w:tcW w:w="1650" w:type="dxa"/>
            <w:tcBorders>
              <w:top w:val="nil"/>
              <w:left w:val="nil"/>
              <w:bottom w:val="single" w:sz="8" w:space="0" w:color="auto"/>
              <w:right w:val="single" w:sz="8" w:space="0" w:color="auto"/>
            </w:tcBorders>
            <w:shd w:val="clear" w:color="auto" w:fill="auto"/>
            <w:vAlign w:val="center"/>
          </w:tcPr>
          <w:p w14:paraId="7E795E4A" w14:textId="77777777" w:rsidR="00184B54" w:rsidRDefault="00D70324">
            <w:pPr>
              <w:widowControl/>
              <w:jc w:val="center"/>
              <w:rPr>
                <w:rFonts w:ascii="宋体" w:hAnsi="宋体" w:cs="宋体"/>
                <w:color w:val="000000"/>
                <w:kern w:val="0"/>
                <w:sz w:val="28"/>
                <w:szCs w:val="28"/>
              </w:rPr>
            </w:pPr>
            <w:r>
              <w:rPr>
                <w:rFonts w:ascii="宋体" w:hAnsi="宋体" w:cs="宋体" w:hint="eastAsia"/>
                <w:color w:val="000000"/>
                <w:kern w:val="0"/>
                <w:sz w:val="28"/>
                <w:szCs w:val="28"/>
              </w:rPr>
              <w:t>自费</w:t>
            </w:r>
          </w:p>
        </w:tc>
        <w:tc>
          <w:tcPr>
            <w:tcW w:w="634" w:type="dxa"/>
            <w:tcBorders>
              <w:top w:val="nil"/>
              <w:left w:val="nil"/>
              <w:bottom w:val="single" w:sz="8" w:space="0" w:color="auto"/>
              <w:right w:val="single" w:sz="8" w:space="0" w:color="auto"/>
            </w:tcBorders>
            <w:shd w:val="clear" w:color="auto" w:fill="auto"/>
            <w:vAlign w:val="center"/>
          </w:tcPr>
          <w:p w14:paraId="11233140"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 xml:space="preserve">　</w:t>
            </w:r>
          </w:p>
        </w:tc>
      </w:tr>
      <w:tr w:rsidR="00184B54" w14:paraId="564CEA0A" w14:textId="77777777">
        <w:trPr>
          <w:trHeight w:val="470"/>
        </w:trPr>
        <w:tc>
          <w:tcPr>
            <w:tcW w:w="850" w:type="dxa"/>
            <w:tcBorders>
              <w:top w:val="nil"/>
              <w:left w:val="single" w:sz="8" w:space="0" w:color="auto"/>
              <w:bottom w:val="single" w:sz="8" w:space="0" w:color="auto"/>
              <w:right w:val="single" w:sz="8" w:space="0" w:color="auto"/>
            </w:tcBorders>
            <w:shd w:val="clear" w:color="auto" w:fill="auto"/>
            <w:vAlign w:val="center"/>
          </w:tcPr>
          <w:p w14:paraId="4090464B"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26</w:t>
            </w:r>
          </w:p>
        </w:tc>
        <w:tc>
          <w:tcPr>
            <w:tcW w:w="1985" w:type="dxa"/>
            <w:tcBorders>
              <w:top w:val="nil"/>
              <w:left w:val="nil"/>
              <w:bottom w:val="single" w:sz="8" w:space="0" w:color="auto"/>
              <w:right w:val="single" w:sz="8" w:space="0" w:color="auto"/>
            </w:tcBorders>
            <w:shd w:val="clear" w:color="auto" w:fill="auto"/>
            <w:vAlign w:val="center"/>
          </w:tcPr>
          <w:p w14:paraId="79E586E1"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拖线盘</w:t>
            </w:r>
          </w:p>
        </w:tc>
        <w:tc>
          <w:tcPr>
            <w:tcW w:w="2330" w:type="dxa"/>
            <w:tcBorders>
              <w:top w:val="nil"/>
              <w:left w:val="nil"/>
              <w:bottom w:val="single" w:sz="8" w:space="0" w:color="auto"/>
              <w:right w:val="single" w:sz="8" w:space="0" w:color="auto"/>
            </w:tcBorders>
            <w:shd w:val="clear" w:color="auto" w:fill="auto"/>
            <w:vAlign w:val="center"/>
          </w:tcPr>
          <w:p w14:paraId="75746B8F"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35m</w:t>
            </w:r>
          </w:p>
        </w:tc>
        <w:tc>
          <w:tcPr>
            <w:tcW w:w="1050" w:type="dxa"/>
            <w:tcBorders>
              <w:top w:val="nil"/>
              <w:left w:val="nil"/>
              <w:bottom w:val="single" w:sz="8" w:space="0" w:color="auto"/>
              <w:right w:val="single" w:sz="8" w:space="0" w:color="auto"/>
            </w:tcBorders>
            <w:shd w:val="clear" w:color="auto" w:fill="auto"/>
            <w:vAlign w:val="center"/>
          </w:tcPr>
          <w:p w14:paraId="0E4F36AD" w14:textId="77777777" w:rsidR="00184B54" w:rsidRDefault="00D70324">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150" w:type="dxa"/>
            <w:tcBorders>
              <w:top w:val="nil"/>
              <w:left w:val="nil"/>
              <w:bottom w:val="single" w:sz="8" w:space="0" w:color="auto"/>
              <w:right w:val="single" w:sz="8" w:space="0" w:color="auto"/>
            </w:tcBorders>
            <w:shd w:val="clear" w:color="auto" w:fill="auto"/>
            <w:vAlign w:val="center"/>
          </w:tcPr>
          <w:p w14:paraId="0FF149B7"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1</w:t>
            </w:r>
          </w:p>
        </w:tc>
        <w:tc>
          <w:tcPr>
            <w:tcW w:w="1650" w:type="dxa"/>
            <w:tcBorders>
              <w:top w:val="nil"/>
              <w:left w:val="nil"/>
              <w:bottom w:val="single" w:sz="8" w:space="0" w:color="auto"/>
              <w:right w:val="single" w:sz="8" w:space="0" w:color="auto"/>
            </w:tcBorders>
            <w:shd w:val="clear" w:color="auto" w:fill="auto"/>
            <w:vAlign w:val="center"/>
          </w:tcPr>
          <w:p w14:paraId="36A5B42B" w14:textId="77777777" w:rsidR="00184B54" w:rsidRDefault="00D70324">
            <w:pPr>
              <w:widowControl/>
              <w:jc w:val="center"/>
              <w:rPr>
                <w:rFonts w:ascii="宋体" w:hAnsi="宋体" w:cs="宋体"/>
                <w:color w:val="000000"/>
                <w:kern w:val="0"/>
                <w:sz w:val="28"/>
                <w:szCs w:val="28"/>
              </w:rPr>
            </w:pPr>
            <w:r>
              <w:rPr>
                <w:rFonts w:ascii="宋体" w:hAnsi="宋体" w:cs="宋体" w:hint="eastAsia"/>
                <w:color w:val="000000"/>
                <w:kern w:val="0"/>
                <w:sz w:val="28"/>
                <w:szCs w:val="28"/>
              </w:rPr>
              <w:t>自费</w:t>
            </w:r>
          </w:p>
        </w:tc>
        <w:tc>
          <w:tcPr>
            <w:tcW w:w="634" w:type="dxa"/>
            <w:tcBorders>
              <w:top w:val="nil"/>
              <w:left w:val="nil"/>
              <w:bottom w:val="single" w:sz="8" w:space="0" w:color="auto"/>
              <w:right w:val="single" w:sz="8" w:space="0" w:color="auto"/>
            </w:tcBorders>
            <w:shd w:val="clear" w:color="auto" w:fill="auto"/>
            <w:vAlign w:val="center"/>
          </w:tcPr>
          <w:p w14:paraId="0DFDA26D"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 xml:space="preserve">　</w:t>
            </w:r>
          </w:p>
        </w:tc>
      </w:tr>
      <w:tr w:rsidR="00184B54" w14:paraId="2C581693" w14:textId="77777777">
        <w:trPr>
          <w:trHeight w:val="470"/>
        </w:trPr>
        <w:tc>
          <w:tcPr>
            <w:tcW w:w="850" w:type="dxa"/>
            <w:tcBorders>
              <w:top w:val="nil"/>
              <w:left w:val="single" w:sz="8" w:space="0" w:color="auto"/>
              <w:bottom w:val="single" w:sz="8" w:space="0" w:color="auto"/>
              <w:right w:val="single" w:sz="8" w:space="0" w:color="auto"/>
            </w:tcBorders>
            <w:shd w:val="clear" w:color="auto" w:fill="auto"/>
            <w:vAlign w:val="center"/>
          </w:tcPr>
          <w:p w14:paraId="5FBB758C"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27</w:t>
            </w:r>
          </w:p>
        </w:tc>
        <w:tc>
          <w:tcPr>
            <w:tcW w:w="1985" w:type="dxa"/>
            <w:tcBorders>
              <w:top w:val="nil"/>
              <w:left w:val="nil"/>
              <w:bottom w:val="single" w:sz="8" w:space="0" w:color="auto"/>
              <w:right w:val="single" w:sz="8" w:space="0" w:color="auto"/>
            </w:tcBorders>
            <w:shd w:val="clear" w:color="auto" w:fill="auto"/>
            <w:vAlign w:val="center"/>
          </w:tcPr>
          <w:p w14:paraId="359955A0"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手动葫芦</w:t>
            </w:r>
          </w:p>
        </w:tc>
        <w:tc>
          <w:tcPr>
            <w:tcW w:w="2330" w:type="dxa"/>
            <w:tcBorders>
              <w:top w:val="nil"/>
              <w:left w:val="nil"/>
              <w:bottom w:val="single" w:sz="8" w:space="0" w:color="auto"/>
              <w:right w:val="single" w:sz="8" w:space="0" w:color="auto"/>
            </w:tcBorders>
            <w:shd w:val="clear" w:color="auto" w:fill="auto"/>
            <w:vAlign w:val="center"/>
          </w:tcPr>
          <w:p w14:paraId="5676A5D4"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3T</w:t>
            </w:r>
          </w:p>
        </w:tc>
        <w:tc>
          <w:tcPr>
            <w:tcW w:w="1050" w:type="dxa"/>
            <w:tcBorders>
              <w:top w:val="nil"/>
              <w:left w:val="nil"/>
              <w:bottom w:val="single" w:sz="8" w:space="0" w:color="auto"/>
              <w:right w:val="single" w:sz="8" w:space="0" w:color="auto"/>
            </w:tcBorders>
            <w:shd w:val="clear" w:color="auto" w:fill="auto"/>
            <w:vAlign w:val="center"/>
          </w:tcPr>
          <w:p w14:paraId="20C49387" w14:textId="77777777" w:rsidR="00184B54" w:rsidRDefault="00D70324">
            <w:pPr>
              <w:widowControl/>
              <w:jc w:val="center"/>
              <w:rPr>
                <w:rFonts w:ascii="宋体" w:hAnsi="宋体" w:cs="宋体"/>
                <w:color w:val="000000"/>
                <w:kern w:val="0"/>
                <w:sz w:val="24"/>
              </w:rPr>
            </w:pPr>
            <w:r>
              <w:rPr>
                <w:rFonts w:ascii="宋体" w:hAnsi="宋体" w:cs="宋体" w:hint="eastAsia"/>
                <w:color w:val="000000"/>
                <w:kern w:val="0"/>
                <w:sz w:val="24"/>
              </w:rPr>
              <w:t>只</w:t>
            </w:r>
          </w:p>
        </w:tc>
        <w:tc>
          <w:tcPr>
            <w:tcW w:w="1150" w:type="dxa"/>
            <w:tcBorders>
              <w:top w:val="nil"/>
              <w:left w:val="nil"/>
              <w:bottom w:val="single" w:sz="8" w:space="0" w:color="auto"/>
              <w:right w:val="single" w:sz="8" w:space="0" w:color="auto"/>
            </w:tcBorders>
            <w:shd w:val="clear" w:color="auto" w:fill="auto"/>
            <w:vAlign w:val="center"/>
          </w:tcPr>
          <w:p w14:paraId="305C6FE5"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5</w:t>
            </w:r>
          </w:p>
        </w:tc>
        <w:tc>
          <w:tcPr>
            <w:tcW w:w="1650" w:type="dxa"/>
            <w:tcBorders>
              <w:top w:val="nil"/>
              <w:left w:val="nil"/>
              <w:bottom w:val="single" w:sz="8" w:space="0" w:color="auto"/>
              <w:right w:val="single" w:sz="8" w:space="0" w:color="auto"/>
            </w:tcBorders>
            <w:shd w:val="clear" w:color="auto" w:fill="auto"/>
            <w:vAlign w:val="center"/>
          </w:tcPr>
          <w:p w14:paraId="653D7377" w14:textId="77777777" w:rsidR="00184B54" w:rsidRDefault="00D70324">
            <w:pPr>
              <w:widowControl/>
              <w:jc w:val="center"/>
              <w:rPr>
                <w:rFonts w:ascii="宋体" w:hAnsi="宋体" w:cs="宋体"/>
                <w:color w:val="000000"/>
                <w:kern w:val="0"/>
                <w:sz w:val="28"/>
                <w:szCs w:val="28"/>
              </w:rPr>
            </w:pPr>
            <w:r>
              <w:rPr>
                <w:rFonts w:ascii="宋体" w:hAnsi="宋体" w:cs="宋体" w:hint="eastAsia"/>
                <w:color w:val="000000"/>
                <w:kern w:val="0"/>
                <w:sz w:val="28"/>
                <w:szCs w:val="28"/>
              </w:rPr>
              <w:t>自费</w:t>
            </w:r>
          </w:p>
        </w:tc>
        <w:tc>
          <w:tcPr>
            <w:tcW w:w="634" w:type="dxa"/>
            <w:tcBorders>
              <w:top w:val="nil"/>
              <w:left w:val="nil"/>
              <w:bottom w:val="single" w:sz="8" w:space="0" w:color="auto"/>
              <w:right w:val="single" w:sz="8" w:space="0" w:color="auto"/>
            </w:tcBorders>
            <w:shd w:val="clear" w:color="auto" w:fill="auto"/>
            <w:vAlign w:val="center"/>
          </w:tcPr>
          <w:p w14:paraId="01837CD1"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 xml:space="preserve">　</w:t>
            </w:r>
          </w:p>
        </w:tc>
      </w:tr>
      <w:tr w:rsidR="00184B54" w14:paraId="5FB3A482" w14:textId="77777777">
        <w:trPr>
          <w:trHeight w:val="470"/>
        </w:trPr>
        <w:tc>
          <w:tcPr>
            <w:tcW w:w="850" w:type="dxa"/>
            <w:tcBorders>
              <w:top w:val="nil"/>
              <w:left w:val="single" w:sz="8" w:space="0" w:color="auto"/>
              <w:bottom w:val="single" w:sz="8" w:space="0" w:color="auto"/>
              <w:right w:val="single" w:sz="8" w:space="0" w:color="auto"/>
            </w:tcBorders>
            <w:shd w:val="clear" w:color="auto" w:fill="auto"/>
            <w:vAlign w:val="center"/>
          </w:tcPr>
          <w:p w14:paraId="4A66C52B"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28</w:t>
            </w:r>
          </w:p>
        </w:tc>
        <w:tc>
          <w:tcPr>
            <w:tcW w:w="1985" w:type="dxa"/>
            <w:tcBorders>
              <w:top w:val="nil"/>
              <w:left w:val="nil"/>
              <w:bottom w:val="single" w:sz="8" w:space="0" w:color="auto"/>
              <w:right w:val="single" w:sz="8" w:space="0" w:color="auto"/>
            </w:tcBorders>
            <w:shd w:val="clear" w:color="auto" w:fill="auto"/>
            <w:vAlign w:val="center"/>
          </w:tcPr>
          <w:p w14:paraId="63A6D7B3"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手动葫芦</w:t>
            </w:r>
          </w:p>
        </w:tc>
        <w:tc>
          <w:tcPr>
            <w:tcW w:w="2330" w:type="dxa"/>
            <w:tcBorders>
              <w:top w:val="nil"/>
              <w:left w:val="nil"/>
              <w:bottom w:val="single" w:sz="8" w:space="0" w:color="auto"/>
              <w:right w:val="single" w:sz="8" w:space="0" w:color="auto"/>
            </w:tcBorders>
            <w:shd w:val="clear" w:color="auto" w:fill="auto"/>
            <w:vAlign w:val="center"/>
          </w:tcPr>
          <w:p w14:paraId="12ADE4B8"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5T</w:t>
            </w:r>
          </w:p>
        </w:tc>
        <w:tc>
          <w:tcPr>
            <w:tcW w:w="1050" w:type="dxa"/>
            <w:tcBorders>
              <w:top w:val="nil"/>
              <w:left w:val="nil"/>
              <w:bottom w:val="single" w:sz="8" w:space="0" w:color="auto"/>
              <w:right w:val="single" w:sz="8" w:space="0" w:color="auto"/>
            </w:tcBorders>
            <w:shd w:val="clear" w:color="auto" w:fill="auto"/>
            <w:vAlign w:val="center"/>
          </w:tcPr>
          <w:p w14:paraId="342C0F88" w14:textId="77777777" w:rsidR="00184B54" w:rsidRDefault="00D70324">
            <w:pPr>
              <w:widowControl/>
              <w:jc w:val="center"/>
              <w:rPr>
                <w:rFonts w:ascii="宋体" w:hAnsi="宋体" w:cs="宋体"/>
                <w:color w:val="000000"/>
                <w:kern w:val="0"/>
                <w:sz w:val="24"/>
              </w:rPr>
            </w:pPr>
            <w:r>
              <w:rPr>
                <w:rFonts w:ascii="宋体" w:hAnsi="宋体" w:cs="宋体" w:hint="eastAsia"/>
                <w:color w:val="000000"/>
                <w:kern w:val="0"/>
                <w:sz w:val="24"/>
              </w:rPr>
              <w:t>只</w:t>
            </w:r>
          </w:p>
        </w:tc>
        <w:tc>
          <w:tcPr>
            <w:tcW w:w="1150" w:type="dxa"/>
            <w:tcBorders>
              <w:top w:val="nil"/>
              <w:left w:val="nil"/>
              <w:bottom w:val="single" w:sz="8" w:space="0" w:color="auto"/>
              <w:right w:val="single" w:sz="8" w:space="0" w:color="auto"/>
            </w:tcBorders>
            <w:shd w:val="clear" w:color="auto" w:fill="auto"/>
            <w:vAlign w:val="center"/>
          </w:tcPr>
          <w:p w14:paraId="195CA016"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1</w:t>
            </w:r>
          </w:p>
        </w:tc>
        <w:tc>
          <w:tcPr>
            <w:tcW w:w="1650" w:type="dxa"/>
            <w:tcBorders>
              <w:top w:val="nil"/>
              <w:left w:val="nil"/>
              <w:bottom w:val="single" w:sz="8" w:space="0" w:color="auto"/>
              <w:right w:val="single" w:sz="8" w:space="0" w:color="auto"/>
            </w:tcBorders>
            <w:shd w:val="clear" w:color="auto" w:fill="auto"/>
            <w:vAlign w:val="center"/>
          </w:tcPr>
          <w:p w14:paraId="11763101" w14:textId="77777777" w:rsidR="00184B54" w:rsidRDefault="00D70324">
            <w:pPr>
              <w:widowControl/>
              <w:jc w:val="center"/>
              <w:rPr>
                <w:rFonts w:ascii="宋体" w:hAnsi="宋体" w:cs="宋体"/>
                <w:color w:val="000000"/>
                <w:kern w:val="0"/>
                <w:sz w:val="28"/>
                <w:szCs w:val="28"/>
              </w:rPr>
            </w:pPr>
            <w:r>
              <w:rPr>
                <w:rFonts w:ascii="宋体" w:hAnsi="宋体" w:cs="宋体" w:hint="eastAsia"/>
                <w:color w:val="000000"/>
                <w:kern w:val="0"/>
                <w:sz w:val="28"/>
                <w:szCs w:val="28"/>
              </w:rPr>
              <w:t>自费</w:t>
            </w:r>
          </w:p>
        </w:tc>
        <w:tc>
          <w:tcPr>
            <w:tcW w:w="634" w:type="dxa"/>
            <w:tcBorders>
              <w:top w:val="nil"/>
              <w:left w:val="nil"/>
              <w:bottom w:val="single" w:sz="8" w:space="0" w:color="auto"/>
              <w:right w:val="single" w:sz="8" w:space="0" w:color="auto"/>
            </w:tcBorders>
            <w:shd w:val="clear" w:color="auto" w:fill="auto"/>
            <w:vAlign w:val="center"/>
          </w:tcPr>
          <w:p w14:paraId="7E42B200"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 xml:space="preserve">　</w:t>
            </w:r>
          </w:p>
        </w:tc>
      </w:tr>
      <w:tr w:rsidR="00184B54" w14:paraId="3D34236B" w14:textId="77777777">
        <w:trPr>
          <w:trHeight w:val="470"/>
        </w:trPr>
        <w:tc>
          <w:tcPr>
            <w:tcW w:w="850" w:type="dxa"/>
            <w:tcBorders>
              <w:top w:val="nil"/>
              <w:left w:val="single" w:sz="8" w:space="0" w:color="auto"/>
              <w:bottom w:val="single" w:sz="8" w:space="0" w:color="auto"/>
              <w:right w:val="single" w:sz="8" w:space="0" w:color="auto"/>
            </w:tcBorders>
            <w:shd w:val="clear" w:color="auto" w:fill="auto"/>
            <w:vAlign w:val="center"/>
          </w:tcPr>
          <w:p w14:paraId="09BAE878"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29</w:t>
            </w:r>
          </w:p>
        </w:tc>
        <w:tc>
          <w:tcPr>
            <w:tcW w:w="1985" w:type="dxa"/>
            <w:tcBorders>
              <w:top w:val="nil"/>
              <w:left w:val="nil"/>
              <w:bottom w:val="single" w:sz="8" w:space="0" w:color="auto"/>
              <w:right w:val="single" w:sz="8" w:space="0" w:color="auto"/>
            </w:tcBorders>
            <w:shd w:val="clear" w:color="auto" w:fill="auto"/>
            <w:vAlign w:val="center"/>
          </w:tcPr>
          <w:p w14:paraId="627503E1"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电笔</w:t>
            </w:r>
          </w:p>
        </w:tc>
        <w:tc>
          <w:tcPr>
            <w:tcW w:w="2330" w:type="dxa"/>
            <w:tcBorders>
              <w:top w:val="nil"/>
              <w:left w:val="nil"/>
              <w:bottom w:val="single" w:sz="8" w:space="0" w:color="auto"/>
              <w:right w:val="single" w:sz="8" w:space="0" w:color="auto"/>
            </w:tcBorders>
            <w:shd w:val="clear" w:color="auto" w:fill="auto"/>
            <w:vAlign w:val="center"/>
          </w:tcPr>
          <w:p w14:paraId="3E22C919"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DSG-1</w:t>
            </w:r>
          </w:p>
        </w:tc>
        <w:tc>
          <w:tcPr>
            <w:tcW w:w="1050" w:type="dxa"/>
            <w:tcBorders>
              <w:top w:val="nil"/>
              <w:left w:val="nil"/>
              <w:bottom w:val="single" w:sz="8" w:space="0" w:color="auto"/>
              <w:right w:val="single" w:sz="8" w:space="0" w:color="auto"/>
            </w:tcBorders>
            <w:shd w:val="clear" w:color="auto" w:fill="auto"/>
            <w:vAlign w:val="center"/>
          </w:tcPr>
          <w:p w14:paraId="57898F4F" w14:textId="77777777" w:rsidR="00184B54" w:rsidRDefault="00D70324">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150" w:type="dxa"/>
            <w:tcBorders>
              <w:top w:val="nil"/>
              <w:left w:val="nil"/>
              <w:bottom w:val="single" w:sz="8" w:space="0" w:color="auto"/>
              <w:right w:val="single" w:sz="8" w:space="0" w:color="auto"/>
            </w:tcBorders>
            <w:shd w:val="clear" w:color="auto" w:fill="auto"/>
            <w:vAlign w:val="center"/>
          </w:tcPr>
          <w:p w14:paraId="534BB1A0"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6</w:t>
            </w:r>
          </w:p>
        </w:tc>
        <w:tc>
          <w:tcPr>
            <w:tcW w:w="1650" w:type="dxa"/>
            <w:tcBorders>
              <w:top w:val="nil"/>
              <w:left w:val="nil"/>
              <w:bottom w:val="single" w:sz="8" w:space="0" w:color="auto"/>
              <w:right w:val="single" w:sz="8" w:space="0" w:color="auto"/>
            </w:tcBorders>
            <w:shd w:val="clear" w:color="auto" w:fill="auto"/>
            <w:vAlign w:val="center"/>
          </w:tcPr>
          <w:p w14:paraId="19EA1E7E" w14:textId="77777777" w:rsidR="00184B54" w:rsidRDefault="00D70324">
            <w:pPr>
              <w:widowControl/>
              <w:jc w:val="center"/>
              <w:rPr>
                <w:rFonts w:ascii="宋体" w:hAnsi="宋体" w:cs="宋体"/>
                <w:color w:val="000000"/>
                <w:kern w:val="0"/>
                <w:sz w:val="28"/>
                <w:szCs w:val="28"/>
              </w:rPr>
            </w:pPr>
            <w:r>
              <w:rPr>
                <w:rFonts w:ascii="宋体" w:hAnsi="宋体" w:cs="宋体" w:hint="eastAsia"/>
                <w:color w:val="000000"/>
                <w:kern w:val="0"/>
                <w:sz w:val="28"/>
                <w:szCs w:val="28"/>
              </w:rPr>
              <w:t>自费</w:t>
            </w:r>
          </w:p>
        </w:tc>
        <w:tc>
          <w:tcPr>
            <w:tcW w:w="634" w:type="dxa"/>
            <w:tcBorders>
              <w:top w:val="nil"/>
              <w:left w:val="nil"/>
              <w:bottom w:val="single" w:sz="8" w:space="0" w:color="auto"/>
              <w:right w:val="single" w:sz="8" w:space="0" w:color="auto"/>
            </w:tcBorders>
            <w:shd w:val="clear" w:color="auto" w:fill="auto"/>
            <w:vAlign w:val="center"/>
          </w:tcPr>
          <w:p w14:paraId="45A099AC"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 xml:space="preserve">　</w:t>
            </w:r>
          </w:p>
        </w:tc>
      </w:tr>
      <w:tr w:rsidR="00184B54" w14:paraId="50FECBF1" w14:textId="77777777">
        <w:trPr>
          <w:trHeight w:val="470"/>
        </w:trPr>
        <w:tc>
          <w:tcPr>
            <w:tcW w:w="850" w:type="dxa"/>
            <w:tcBorders>
              <w:top w:val="nil"/>
              <w:left w:val="single" w:sz="8" w:space="0" w:color="auto"/>
              <w:bottom w:val="single" w:sz="8" w:space="0" w:color="auto"/>
              <w:right w:val="single" w:sz="8" w:space="0" w:color="auto"/>
            </w:tcBorders>
            <w:shd w:val="clear" w:color="auto" w:fill="auto"/>
            <w:vAlign w:val="center"/>
          </w:tcPr>
          <w:p w14:paraId="143F81BC"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30</w:t>
            </w:r>
          </w:p>
        </w:tc>
        <w:tc>
          <w:tcPr>
            <w:tcW w:w="1985" w:type="dxa"/>
            <w:tcBorders>
              <w:top w:val="nil"/>
              <w:left w:val="nil"/>
              <w:bottom w:val="single" w:sz="8" w:space="0" w:color="auto"/>
              <w:right w:val="single" w:sz="8" w:space="0" w:color="auto"/>
            </w:tcBorders>
            <w:shd w:val="clear" w:color="auto" w:fill="auto"/>
            <w:vAlign w:val="center"/>
          </w:tcPr>
          <w:p w14:paraId="6360D62C"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电烙铁</w:t>
            </w:r>
          </w:p>
        </w:tc>
        <w:tc>
          <w:tcPr>
            <w:tcW w:w="2330" w:type="dxa"/>
            <w:tcBorders>
              <w:top w:val="nil"/>
              <w:left w:val="nil"/>
              <w:bottom w:val="single" w:sz="8" w:space="0" w:color="auto"/>
              <w:right w:val="single" w:sz="8" w:space="0" w:color="auto"/>
            </w:tcBorders>
            <w:shd w:val="clear" w:color="auto" w:fill="auto"/>
            <w:vAlign w:val="center"/>
          </w:tcPr>
          <w:p w14:paraId="15053DC3"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100W TLW-100</w:t>
            </w:r>
          </w:p>
        </w:tc>
        <w:tc>
          <w:tcPr>
            <w:tcW w:w="1050" w:type="dxa"/>
            <w:tcBorders>
              <w:top w:val="nil"/>
              <w:left w:val="nil"/>
              <w:bottom w:val="single" w:sz="8" w:space="0" w:color="auto"/>
              <w:right w:val="single" w:sz="8" w:space="0" w:color="auto"/>
            </w:tcBorders>
            <w:shd w:val="clear" w:color="auto" w:fill="auto"/>
            <w:vAlign w:val="center"/>
          </w:tcPr>
          <w:p w14:paraId="051F2B46" w14:textId="77777777" w:rsidR="00184B54" w:rsidRDefault="00D70324">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150" w:type="dxa"/>
            <w:tcBorders>
              <w:top w:val="nil"/>
              <w:left w:val="nil"/>
              <w:bottom w:val="single" w:sz="8" w:space="0" w:color="auto"/>
              <w:right w:val="single" w:sz="8" w:space="0" w:color="auto"/>
            </w:tcBorders>
            <w:shd w:val="clear" w:color="auto" w:fill="auto"/>
            <w:vAlign w:val="center"/>
          </w:tcPr>
          <w:p w14:paraId="17CBD035"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2</w:t>
            </w:r>
          </w:p>
        </w:tc>
        <w:tc>
          <w:tcPr>
            <w:tcW w:w="1650" w:type="dxa"/>
            <w:tcBorders>
              <w:top w:val="nil"/>
              <w:left w:val="nil"/>
              <w:bottom w:val="single" w:sz="8" w:space="0" w:color="auto"/>
              <w:right w:val="single" w:sz="8" w:space="0" w:color="auto"/>
            </w:tcBorders>
            <w:shd w:val="clear" w:color="auto" w:fill="auto"/>
            <w:vAlign w:val="center"/>
          </w:tcPr>
          <w:p w14:paraId="00FF4871" w14:textId="77777777" w:rsidR="00184B54" w:rsidRDefault="00D70324">
            <w:pPr>
              <w:widowControl/>
              <w:jc w:val="center"/>
              <w:rPr>
                <w:rFonts w:ascii="宋体" w:hAnsi="宋体" w:cs="宋体"/>
                <w:color w:val="000000"/>
                <w:kern w:val="0"/>
                <w:sz w:val="28"/>
                <w:szCs w:val="28"/>
              </w:rPr>
            </w:pPr>
            <w:r>
              <w:rPr>
                <w:rFonts w:ascii="宋体" w:hAnsi="宋体" w:cs="宋体" w:hint="eastAsia"/>
                <w:color w:val="000000"/>
                <w:kern w:val="0"/>
                <w:sz w:val="28"/>
                <w:szCs w:val="28"/>
              </w:rPr>
              <w:t>自费</w:t>
            </w:r>
          </w:p>
        </w:tc>
        <w:tc>
          <w:tcPr>
            <w:tcW w:w="634" w:type="dxa"/>
            <w:tcBorders>
              <w:top w:val="nil"/>
              <w:left w:val="nil"/>
              <w:bottom w:val="single" w:sz="8" w:space="0" w:color="auto"/>
              <w:right w:val="single" w:sz="8" w:space="0" w:color="auto"/>
            </w:tcBorders>
            <w:shd w:val="clear" w:color="auto" w:fill="auto"/>
            <w:vAlign w:val="center"/>
          </w:tcPr>
          <w:p w14:paraId="5C8AB997"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 xml:space="preserve">　</w:t>
            </w:r>
          </w:p>
        </w:tc>
      </w:tr>
      <w:tr w:rsidR="00184B54" w14:paraId="0C52B8E9" w14:textId="77777777">
        <w:trPr>
          <w:trHeight w:val="470"/>
        </w:trPr>
        <w:tc>
          <w:tcPr>
            <w:tcW w:w="850" w:type="dxa"/>
            <w:tcBorders>
              <w:top w:val="nil"/>
              <w:left w:val="single" w:sz="8" w:space="0" w:color="auto"/>
              <w:bottom w:val="single" w:sz="8" w:space="0" w:color="auto"/>
              <w:right w:val="single" w:sz="8" w:space="0" w:color="auto"/>
            </w:tcBorders>
            <w:shd w:val="clear" w:color="auto" w:fill="auto"/>
            <w:vAlign w:val="center"/>
          </w:tcPr>
          <w:p w14:paraId="59E2CC0B"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31</w:t>
            </w:r>
          </w:p>
        </w:tc>
        <w:tc>
          <w:tcPr>
            <w:tcW w:w="1985" w:type="dxa"/>
            <w:tcBorders>
              <w:top w:val="nil"/>
              <w:left w:val="nil"/>
              <w:bottom w:val="single" w:sz="8" w:space="0" w:color="auto"/>
              <w:right w:val="single" w:sz="8" w:space="0" w:color="auto"/>
            </w:tcBorders>
            <w:shd w:val="clear" w:color="auto" w:fill="auto"/>
            <w:vAlign w:val="center"/>
          </w:tcPr>
          <w:p w14:paraId="6CBAA69F"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水平仪</w:t>
            </w:r>
          </w:p>
        </w:tc>
        <w:tc>
          <w:tcPr>
            <w:tcW w:w="2330" w:type="dxa"/>
            <w:tcBorders>
              <w:top w:val="nil"/>
              <w:left w:val="nil"/>
              <w:bottom w:val="single" w:sz="8" w:space="0" w:color="auto"/>
              <w:right w:val="single" w:sz="8" w:space="0" w:color="auto"/>
            </w:tcBorders>
            <w:shd w:val="clear" w:color="auto" w:fill="auto"/>
            <w:vAlign w:val="center"/>
          </w:tcPr>
          <w:p w14:paraId="4F971FCA"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50CM</w:t>
            </w:r>
          </w:p>
        </w:tc>
        <w:tc>
          <w:tcPr>
            <w:tcW w:w="1050" w:type="dxa"/>
            <w:tcBorders>
              <w:top w:val="nil"/>
              <w:left w:val="nil"/>
              <w:bottom w:val="single" w:sz="8" w:space="0" w:color="auto"/>
              <w:right w:val="single" w:sz="8" w:space="0" w:color="auto"/>
            </w:tcBorders>
            <w:shd w:val="clear" w:color="auto" w:fill="auto"/>
            <w:vAlign w:val="center"/>
          </w:tcPr>
          <w:p w14:paraId="73AB764D" w14:textId="77777777" w:rsidR="00184B54" w:rsidRDefault="00D70324">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150" w:type="dxa"/>
            <w:tcBorders>
              <w:top w:val="nil"/>
              <w:left w:val="nil"/>
              <w:bottom w:val="single" w:sz="8" w:space="0" w:color="auto"/>
              <w:right w:val="single" w:sz="8" w:space="0" w:color="auto"/>
            </w:tcBorders>
            <w:shd w:val="clear" w:color="auto" w:fill="auto"/>
            <w:vAlign w:val="center"/>
          </w:tcPr>
          <w:p w14:paraId="13E653B9"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6</w:t>
            </w:r>
          </w:p>
        </w:tc>
        <w:tc>
          <w:tcPr>
            <w:tcW w:w="1650" w:type="dxa"/>
            <w:tcBorders>
              <w:top w:val="nil"/>
              <w:left w:val="nil"/>
              <w:bottom w:val="single" w:sz="8" w:space="0" w:color="auto"/>
              <w:right w:val="single" w:sz="8" w:space="0" w:color="auto"/>
            </w:tcBorders>
            <w:shd w:val="clear" w:color="auto" w:fill="auto"/>
            <w:vAlign w:val="center"/>
          </w:tcPr>
          <w:p w14:paraId="06269B7B" w14:textId="77777777" w:rsidR="00184B54" w:rsidRDefault="00D70324">
            <w:pPr>
              <w:widowControl/>
              <w:jc w:val="center"/>
              <w:rPr>
                <w:rFonts w:ascii="宋体" w:hAnsi="宋体" w:cs="宋体"/>
                <w:color w:val="000000"/>
                <w:kern w:val="0"/>
                <w:sz w:val="28"/>
                <w:szCs w:val="28"/>
              </w:rPr>
            </w:pPr>
            <w:r>
              <w:rPr>
                <w:rFonts w:ascii="宋体" w:hAnsi="宋体" w:cs="宋体" w:hint="eastAsia"/>
                <w:color w:val="000000"/>
                <w:kern w:val="0"/>
                <w:sz w:val="28"/>
                <w:szCs w:val="28"/>
              </w:rPr>
              <w:t>自费</w:t>
            </w:r>
          </w:p>
        </w:tc>
        <w:tc>
          <w:tcPr>
            <w:tcW w:w="634" w:type="dxa"/>
            <w:tcBorders>
              <w:top w:val="nil"/>
              <w:left w:val="nil"/>
              <w:bottom w:val="single" w:sz="8" w:space="0" w:color="auto"/>
              <w:right w:val="single" w:sz="8" w:space="0" w:color="auto"/>
            </w:tcBorders>
            <w:shd w:val="clear" w:color="auto" w:fill="auto"/>
            <w:vAlign w:val="center"/>
          </w:tcPr>
          <w:p w14:paraId="122764CD"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 xml:space="preserve">　</w:t>
            </w:r>
          </w:p>
        </w:tc>
      </w:tr>
      <w:tr w:rsidR="00184B54" w14:paraId="36692341" w14:textId="77777777">
        <w:trPr>
          <w:trHeight w:val="470"/>
        </w:trPr>
        <w:tc>
          <w:tcPr>
            <w:tcW w:w="850" w:type="dxa"/>
            <w:tcBorders>
              <w:top w:val="nil"/>
              <w:left w:val="single" w:sz="8" w:space="0" w:color="auto"/>
              <w:bottom w:val="single" w:sz="8" w:space="0" w:color="auto"/>
              <w:right w:val="single" w:sz="8" w:space="0" w:color="auto"/>
            </w:tcBorders>
            <w:shd w:val="clear" w:color="auto" w:fill="auto"/>
            <w:vAlign w:val="center"/>
          </w:tcPr>
          <w:p w14:paraId="5C8C6B1B"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32</w:t>
            </w:r>
          </w:p>
        </w:tc>
        <w:tc>
          <w:tcPr>
            <w:tcW w:w="1985" w:type="dxa"/>
            <w:tcBorders>
              <w:top w:val="nil"/>
              <w:left w:val="nil"/>
              <w:bottom w:val="single" w:sz="8" w:space="0" w:color="auto"/>
              <w:right w:val="single" w:sz="8" w:space="0" w:color="auto"/>
            </w:tcBorders>
            <w:shd w:val="clear" w:color="auto" w:fill="auto"/>
            <w:vAlign w:val="center"/>
          </w:tcPr>
          <w:p w14:paraId="11F5C7F3"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剥线钳</w:t>
            </w:r>
          </w:p>
        </w:tc>
        <w:tc>
          <w:tcPr>
            <w:tcW w:w="2330" w:type="dxa"/>
            <w:tcBorders>
              <w:top w:val="nil"/>
              <w:left w:val="nil"/>
              <w:bottom w:val="single" w:sz="8" w:space="0" w:color="auto"/>
              <w:right w:val="single" w:sz="8" w:space="0" w:color="auto"/>
            </w:tcBorders>
            <w:shd w:val="clear" w:color="auto" w:fill="auto"/>
            <w:vAlign w:val="center"/>
          </w:tcPr>
          <w:p w14:paraId="1D04604A"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铸铁型</w:t>
            </w:r>
          </w:p>
        </w:tc>
        <w:tc>
          <w:tcPr>
            <w:tcW w:w="1050" w:type="dxa"/>
            <w:tcBorders>
              <w:top w:val="nil"/>
              <w:left w:val="nil"/>
              <w:bottom w:val="single" w:sz="8" w:space="0" w:color="auto"/>
              <w:right w:val="single" w:sz="8" w:space="0" w:color="auto"/>
            </w:tcBorders>
            <w:shd w:val="clear" w:color="auto" w:fill="auto"/>
            <w:vAlign w:val="center"/>
          </w:tcPr>
          <w:p w14:paraId="4BEEB466" w14:textId="77777777" w:rsidR="00184B54" w:rsidRDefault="00D70324">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150" w:type="dxa"/>
            <w:tcBorders>
              <w:top w:val="nil"/>
              <w:left w:val="nil"/>
              <w:bottom w:val="single" w:sz="8" w:space="0" w:color="auto"/>
              <w:right w:val="single" w:sz="8" w:space="0" w:color="auto"/>
            </w:tcBorders>
            <w:shd w:val="clear" w:color="auto" w:fill="auto"/>
            <w:vAlign w:val="center"/>
          </w:tcPr>
          <w:p w14:paraId="1F8B8BC4"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6</w:t>
            </w:r>
          </w:p>
        </w:tc>
        <w:tc>
          <w:tcPr>
            <w:tcW w:w="1650" w:type="dxa"/>
            <w:tcBorders>
              <w:top w:val="nil"/>
              <w:left w:val="nil"/>
              <w:bottom w:val="single" w:sz="8" w:space="0" w:color="auto"/>
              <w:right w:val="single" w:sz="8" w:space="0" w:color="auto"/>
            </w:tcBorders>
            <w:shd w:val="clear" w:color="auto" w:fill="auto"/>
            <w:vAlign w:val="center"/>
          </w:tcPr>
          <w:p w14:paraId="477DA875" w14:textId="77777777" w:rsidR="00184B54" w:rsidRDefault="00D70324">
            <w:pPr>
              <w:widowControl/>
              <w:jc w:val="center"/>
              <w:rPr>
                <w:rFonts w:ascii="宋体" w:hAnsi="宋体" w:cs="宋体"/>
                <w:color w:val="000000"/>
                <w:kern w:val="0"/>
                <w:sz w:val="28"/>
                <w:szCs w:val="28"/>
              </w:rPr>
            </w:pPr>
            <w:r>
              <w:rPr>
                <w:rFonts w:ascii="宋体" w:hAnsi="宋体" w:cs="宋体" w:hint="eastAsia"/>
                <w:color w:val="000000"/>
                <w:kern w:val="0"/>
                <w:sz w:val="28"/>
                <w:szCs w:val="28"/>
              </w:rPr>
              <w:t>自费</w:t>
            </w:r>
          </w:p>
        </w:tc>
        <w:tc>
          <w:tcPr>
            <w:tcW w:w="634" w:type="dxa"/>
            <w:tcBorders>
              <w:top w:val="nil"/>
              <w:left w:val="nil"/>
              <w:bottom w:val="single" w:sz="8" w:space="0" w:color="auto"/>
              <w:right w:val="single" w:sz="8" w:space="0" w:color="auto"/>
            </w:tcBorders>
            <w:shd w:val="clear" w:color="auto" w:fill="auto"/>
            <w:vAlign w:val="center"/>
          </w:tcPr>
          <w:p w14:paraId="3AB46A92"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 xml:space="preserve">　</w:t>
            </w:r>
          </w:p>
        </w:tc>
      </w:tr>
      <w:tr w:rsidR="00184B54" w14:paraId="1DB4CA63" w14:textId="77777777">
        <w:trPr>
          <w:trHeight w:val="470"/>
        </w:trPr>
        <w:tc>
          <w:tcPr>
            <w:tcW w:w="850" w:type="dxa"/>
            <w:tcBorders>
              <w:top w:val="nil"/>
              <w:left w:val="single" w:sz="8" w:space="0" w:color="auto"/>
              <w:bottom w:val="single" w:sz="8" w:space="0" w:color="auto"/>
              <w:right w:val="single" w:sz="8" w:space="0" w:color="auto"/>
            </w:tcBorders>
            <w:shd w:val="clear" w:color="auto" w:fill="auto"/>
            <w:vAlign w:val="center"/>
          </w:tcPr>
          <w:p w14:paraId="7A7A41A3"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33</w:t>
            </w:r>
          </w:p>
        </w:tc>
        <w:tc>
          <w:tcPr>
            <w:tcW w:w="1985" w:type="dxa"/>
            <w:tcBorders>
              <w:top w:val="nil"/>
              <w:left w:val="nil"/>
              <w:bottom w:val="single" w:sz="8" w:space="0" w:color="auto"/>
              <w:right w:val="single" w:sz="8" w:space="0" w:color="auto"/>
            </w:tcBorders>
            <w:shd w:val="clear" w:color="auto" w:fill="auto"/>
            <w:vAlign w:val="center"/>
          </w:tcPr>
          <w:p w14:paraId="3F34FFED"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压线钳</w:t>
            </w:r>
          </w:p>
        </w:tc>
        <w:tc>
          <w:tcPr>
            <w:tcW w:w="2330" w:type="dxa"/>
            <w:tcBorders>
              <w:top w:val="nil"/>
              <w:left w:val="nil"/>
              <w:bottom w:val="single" w:sz="8" w:space="0" w:color="auto"/>
              <w:right w:val="single" w:sz="8" w:space="0" w:color="auto"/>
            </w:tcBorders>
            <w:shd w:val="clear" w:color="auto" w:fill="auto"/>
            <w:vAlign w:val="center"/>
          </w:tcPr>
          <w:p w14:paraId="6F4B0EB9"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DL2002</w:t>
            </w:r>
          </w:p>
        </w:tc>
        <w:tc>
          <w:tcPr>
            <w:tcW w:w="1050" w:type="dxa"/>
            <w:tcBorders>
              <w:top w:val="nil"/>
              <w:left w:val="nil"/>
              <w:bottom w:val="single" w:sz="8" w:space="0" w:color="auto"/>
              <w:right w:val="single" w:sz="8" w:space="0" w:color="auto"/>
            </w:tcBorders>
            <w:shd w:val="clear" w:color="auto" w:fill="auto"/>
            <w:vAlign w:val="center"/>
          </w:tcPr>
          <w:p w14:paraId="2D80B111" w14:textId="77777777" w:rsidR="00184B54" w:rsidRDefault="00D70324">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150" w:type="dxa"/>
            <w:tcBorders>
              <w:top w:val="nil"/>
              <w:left w:val="nil"/>
              <w:bottom w:val="single" w:sz="8" w:space="0" w:color="auto"/>
              <w:right w:val="single" w:sz="8" w:space="0" w:color="auto"/>
            </w:tcBorders>
            <w:shd w:val="clear" w:color="auto" w:fill="auto"/>
            <w:vAlign w:val="center"/>
          </w:tcPr>
          <w:p w14:paraId="3D159558"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6</w:t>
            </w:r>
          </w:p>
        </w:tc>
        <w:tc>
          <w:tcPr>
            <w:tcW w:w="1650" w:type="dxa"/>
            <w:tcBorders>
              <w:top w:val="nil"/>
              <w:left w:val="nil"/>
              <w:bottom w:val="single" w:sz="8" w:space="0" w:color="auto"/>
              <w:right w:val="single" w:sz="8" w:space="0" w:color="auto"/>
            </w:tcBorders>
            <w:shd w:val="clear" w:color="auto" w:fill="auto"/>
            <w:vAlign w:val="center"/>
          </w:tcPr>
          <w:p w14:paraId="000F2558" w14:textId="77777777" w:rsidR="00184B54" w:rsidRDefault="00D70324">
            <w:pPr>
              <w:widowControl/>
              <w:jc w:val="center"/>
              <w:rPr>
                <w:rFonts w:ascii="宋体" w:hAnsi="宋体" w:cs="宋体"/>
                <w:color w:val="000000"/>
                <w:kern w:val="0"/>
                <w:sz w:val="28"/>
                <w:szCs w:val="28"/>
              </w:rPr>
            </w:pPr>
            <w:r>
              <w:rPr>
                <w:rFonts w:ascii="宋体" w:hAnsi="宋体" w:cs="宋体" w:hint="eastAsia"/>
                <w:color w:val="000000"/>
                <w:kern w:val="0"/>
                <w:sz w:val="28"/>
                <w:szCs w:val="28"/>
              </w:rPr>
              <w:t>自费</w:t>
            </w:r>
          </w:p>
        </w:tc>
        <w:tc>
          <w:tcPr>
            <w:tcW w:w="634" w:type="dxa"/>
            <w:tcBorders>
              <w:top w:val="nil"/>
              <w:left w:val="nil"/>
              <w:bottom w:val="single" w:sz="8" w:space="0" w:color="auto"/>
              <w:right w:val="single" w:sz="8" w:space="0" w:color="auto"/>
            </w:tcBorders>
            <w:shd w:val="clear" w:color="auto" w:fill="auto"/>
            <w:vAlign w:val="center"/>
          </w:tcPr>
          <w:p w14:paraId="6018424F"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 xml:space="preserve">　</w:t>
            </w:r>
          </w:p>
        </w:tc>
      </w:tr>
      <w:tr w:rsidR="00184B54" w14:paraId="50C5EF97" w14:textId="77777777">
        <w:trPr>
          <w:trHeight w:val="470"/>
        </w:trPr>
        <w:tc>
          <w:tcPr>
            <w:tcW w:w="850" w:type="dxa"/>
            <w:tcBorders>
              <w:top w:val="nil"/>
              <w:left w:val="single" w:sz="8" w:space="0" w:color="auto"/>
              <w:bottom w:val="single" w:sz="8" w:space="0" w:color="auto"/>
              <w:right w:val="single" w:sz="8" w:space="0" w:color="auto"/>
            </w:tcBorders>
            <w:shd w:val="clear" w:color="auto" w:fill="auto"/>
            <w:vAlign w:val="center"/>
          </w:tcPr>
          <w:p w14:paraId="3BC4F87B"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34</w:t>
            </w:r>
          </w:p>
        </w:tc>
        <w:tc>
          <w:tcPr>
            <w:tcW w:w="1985" w:type="dxa"/>
            <w:tcBorders>
              <w:top w:val="nil"/>
              <w:left w:val="nil"/>
              <w:bottom w:val="single" w:sz="8" w:space="0" w:color="auto"/>
              <w:right w:val="single" w:sz="8" w:space="0" w:color="auto"/>
            </w:tcBorders>
            <w:shd w:val="clear" w:color="auto" w:fill="auto"/>
            <w:vAlign w:val="center"/>
          </w:tcPr>
          <w:p w14:paraId="0E7D4939"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冲击钻头</w:t>
            </w:r>
          </w:p>
        </w:tc>
        <w:tc>
          <w:tcPr>
            <w:tcW w:w="2330" w:type="dxa"/>
            <w:tcBorders>
              <w:top w:val="nil"/>
              <w:left w:val="nil"/>
              <w:bottom w:val="single" w:sz="8" w:space="0" w:color="auto"/>
              <w:right w:val="single" w:sz="8" w:space="0" w:color="auto"/>
            </w:tcBorders>
            <w:shd w:val="clear" w:color="auto" w:fill="auto"/>
            <w:vAlign w:val="center"/>
          </w:tcPr>
          <w:p w14:paraId="776ECE92"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w:t>
            </w:r>
          </w:p>
        </w:tc>
        <w:tc>
          <w:tcPr>
            <w:tcW w:w="1050" w:type="dxa"/>
            <w:tcBorders>
              <w:top w:val="nil"/>
              <w:left w:val="nil"/>
              <w:bottom w:val="single" w:sz="8" w:space="0" w:color="auto"/>
              <w:right w:val="single" w:sz="8" w:space="0" w:color="auto"/>
            </w:tcBorders>
            <w:shd w:val="clear" w:color="auto" w:fill="auto"/>
            <w:vAlign w:val="center"/>
          </w:tcPr>
          <w:p w14:paraId="70F7A016" w14:textId="77777777" w:rsidR="00184B54" w:rsidRDefault="00D70324">
            <w:pPr>
              <w:widowControl/>
              <w:jc w:val="center"/>
              <w:rPr>
                <w:rFonts w:ascii="宋体" w:hAnsi="宋体" w:cs="宋体"/>
                <w:color w:val="000000"/>
                <w:kern w:val="0"/>
                <w:sz w:val="24"/>
              </w:rPr>
            </w:pPr>
            <w:r>
              <w:rPr>
                <w:rFonts w:ascii="宋体" w:hAnsi="宋体" w:cs="宋体" w:hint="eastAsia"/>
                <w:color w:val="000000"/>
                <w:kern w:val="0"/>
                <w:sz w:val="24"/>
              </w:rPr>
              <w:t>套</w:t>
            </w:r>
          </w:p>
        </w:tc>
        <w:tc>
          <w:tcPr>
            <w:tcW w:w="1150" w:type="dxa"/>
            <w:tcBorders>
              <w:top w:val="nil"/>
              <w:left w:val="nil"/>
              <w:bottom w:val="single" w:sz="8" w:space="0" w:color="auto"/>
              <w:right w:val="single" w:sz="8" w:space="0" w:color="auto"/>
            </w:tcBorders>
            <w:shd w:val="clear" w:color="auto" w:fill="auto"/>
            <w:vAlign w:val="center"/>
          </w:tcPr>
          <w:p w14:paraId="66C55F4E"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6</w:t>
            </w:r>
          </w:p>
        </w:tc>
        <w:tc>
          <w:tcPr>
            <w:tcW w:w="1650" w:type="dxa"/>
            <w:tcBorders>
              <w:top w:val="nil"/>
              <w:left w:val="nil"/>
              <w:bottom w:val="single" w:sz="8" w:space="0" w:color="auto"/>
              <w:right w:val="single" w:sz="8" w:space="0" w:color="auto"/>
            </w:tcBorders>
            <w:shd w:val="clear" w:color="auto" w:fill="auto"/>
            <w:vAlign w:val="center"/>
          </w:tcPr>
          <w:p w14:paraId="3CE62228" w14:textId="77777777" w:rsidR="00184B54" w:rsidRDefault="00D70324">
            <w:pPr>
              <w:widowControl/>
              <w:jc w:val="center"/>
              <w:rPr>
                <w:rFonts w:ascii="宋体" w:hAnsi="宋体" w:cs="宋体"/>
                <w:color w:val="000000"/>
                <w:kern w:val="0"/>
                <w:sz w:val="28"/>
                <w:szCs w:val="28"/>
              </w:rPr>
            </w:pPr>
            <w:r>
              <w:rPr>
                <w:rFonts w:ascii="宋体" w:hAnsi="宋体" w:cs="宋体" w:hint="eastAsia"/>
                <w:color w:val="000000"/>
                <w:kern w:val="0"/>
                <w:sz w:val="28"/>
                <w:szCs w:val="28"/>
              </w:rPr>
              <w:t>自费</w:t>
            </w:r>
          </w:p>
        </w:tc>
        <w:tc>
          <w:tcPr>
            <w:tcW w:w="634" w:type="dxa"/>
            <w:tcBorders>
              <w:top w:val="nil"/>
              <w:left w:val="nil"/>
              <w:bottom w:val="single" w:sz="8" w:space="0" w:color="auto"/>
              <w:right w:val="single" w:sz="8" w:space="0" w:color="auto"/>
            </w:tcBorders>
            <w:shd w:val="clear" w:color="auto" w:fill="auto"/>
            <w:vAlign w:val="center"/>
          </w:tcPr>
          <w:p w14:paraId="63B924CE"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 xml:space="preserve">　</w:t>
            </w:r>
          </w:p>
        </w:tc>
      </w:tr>
      <w:tr w:rsidR="00184B54" w14:paraId="1361C305" w14:textId="77777777">
        <w:trPr>
          <w:trHeight w:val="470"/>
        </w:trPr>
        <w:tc>
          <w:tcPr>
            <w:tcW w:w="850" w:type="dxa"/>
            <w:tcBorders>
              <w:top w:val="nil"/>
              <w:left w:val="single" w:sz="8" w:space="0" w:color="auto"/>
              <w:bottom w:val="single" w:sz="8" w:space="0" w:color="auto"/>
              <w:right w:val="single" w:sz="8" w:space="0" w:color="auto"/>
            </w:tcBorders>
            <w:shd w:val="clear" w:color="auto" w:fill="auto"/>
            <w:vAlign w:val="center"/>
          </w:tcPr>
          <w:p w14:paraId="54855E41"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lastRenderedPageBreak/>
              <w:t>35</w:t>
            </w:r>
          </w:p>
        </w:tc>
        <w:tc>
          <w:tcPr>
            <w:tcW w:w="1985" w:type="dxa"/>
            <w:tcBorders>
              <w:top w:val="nil"/>
              <w:left w:val="nil"/>
              <w:bottom w:val="single" w:sz="8" w:space="0" w:color="auto"/>
              <w:right w:val="single" w:sz="8" w:space="0" w:color="auto"/>
            </w:tcBorders>
            <w:shd w:val="clear" w:color="auto" w:fill="auto"/>
            <w:vAlign w:val="center"/>
          </w:tcPr>
          <w:p w14:paraId="1B7DBAC2"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钻头</w:t>
            </w:r>
          </w:p>
        </w:tc>
        <w:tc>
          <w:tcPr>
            <w:tcW w:w="2330" w:type="dxa"/>
            <w:tcBorders>
              <w:top w:val="nil"/>
              <w:left w:val="nil"/>
              <w:bottom w:val="single" w:sz="8" w:space="0" w:color="auto"/>
              <w:right w:val="single" w:sz="8" w:space="0" w:color="auto"/>
            </w:tcBorders>
            <w:shd w:val="clear" w:color="auto" w:fill="auto"/>
            <w:vAlign w:val="center"/>
          </w:tcPr>
          <w:p w14:paraId="41726178"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8</w:t>
            </w:r>
            <w:r>
              <w:rPr>
                <w:rFonts w:ascii="仿宋_GB2312" w:eastAsia="等线" w:hAnsi="仿宋_GB2312" w:cs="宋体"/>
                <w:color w:val="000000"/>
                <w:kern w:val="0"/>
                <w:sz w:val="28"/>
                <w:szCs w:val="28"/>
              </w:rPr>
              <w:t>、</w:t>
            </w:r>
            <w:r>
              <w:rPr>
                <w:rFonts w:ascii="仿宋_GB2312" w:eastAsia="等线" w:hAnsi="仿宋_GB2312" w:cs="宋体"/>
                <w:color w:val="000000"/>
                <w:kern w:val="0"/>
                <w:sz w:val="28"/>
                <w:szCs w:val="28"/>
              </w:rPr>
              <w:t>12</w:t>
            </w:r>
            <w:r>
              <w:rPr>
                <w:rFonts w:ascii="仿宋_GB2312" w:eastAsia="等线" w:hAnsi="仿宋_GB2312" w:cs="宋体"/>
                <w:color w:val="000000"/>
                <w:kern w:val="0"/>
                <w:sz w:val="28"/>
                <w:szCs w:val="28"/>
              </w:rPr>
              <w:t>、</w:t>
            </w:r>
            <w:r>
              <w:rPr>
                <w:rFonts w:ascii="仿宋_GB2312" w:eastAsia="等线" w:hAnsi="仿宋_GB2312" w:cs="宋体"/>
                <w:color w:val="000000"/>
                <w:kern w:val="0"/>
                <w:sz w:val="28"/>
                <w:szCs w:val="28"/>
              </w:rPr>
              <w:t>14</w:t>
            </w:r>
            <w:r>
              <w:rPr>
                <w:rFonts w:ascii="仿宋_GB2312" w:eastAsia="等线" w:hAnsi="仿宋_GB2312" w:cs="宋体"/>
                <w:color w:val="000000"/>
                <w:kern w:val="0"/>
                <w:sz w:val="28"/>
                <w:szCs w:val="28"/>
              </w:rPr>
              <w:t>、</w:t>
            </w:r>
            <w:r>
              <w:rPr>
                <w:rFonts w:ascii="仿宋_GB2312" w:eastAsia="等线" w:hAnsi="仿宋_GB2312" w:cs="宋体"/>
                <w:color w:val="000000"/>
                <w:kern w:val="0"/>
                <w:sz w:val="28"/>
                <w:szCs w:val="28"/>
              </w:rPr>
              <w:t>16</w:t>
            </w:r>
            <w:r>
              <w:rPr>
                <w:rFonts w:ascii="仿宋_GB2312" w:eastAsia="等线" w:hAnsi="仿宋_GB2312" w:cs="宋体"/>
                <w:color w:val="000000"/>
                <w:kern w:val="0"/>
                <w:sz w:val="28"/>
                <w:szCs w:val="28"/>
              </w:rPr>
              <w:t>、</w:t>
            </w:r>
            <w:r>
              <w:rPr>
                <w:rFonts w:ascii="仿宋_GB2312" w:eastAsia="等线" w:hAnsi="仿宋_GB2312" w:cs="宋体"/>
                <w:color w:val="000000"/>
                <w:kern w:val="0"/>
                <w:sz w:val="28"/>
                <w:szCs w:val="28"/>
              </w:rPr>
              <w:t>18</w:t>
            </w:r>
            <w:r>
              <w:rPr>
                <w:rFonts w:ascii="仿宋_GB2312" w:eastAsia="等线" w:hAnsi="仿宋_GB2312" w:cs="宋体"/>
                <w:color w:val="000000"/>
                <w:kern w:val="0"/>
                <w:sz w:val="28"/>
                <w:szCs w:val="28"/>
              </w:rPr>
              <w:t>、</w:t>
            </w:r>
            <w:r>
              <w:rPr>
                <w:rFonts w:ascii="仿宋_GB2312" w:eastAsia="等线" w:hAnsi="仿宋_GB2312" w:cs="宋体"/>
                <w:color w:val="000000"/>
                <w:kern w:val="0"/>
                <w:sz w:val="28"/>
                <w:szCs w:val="28"/>
              </w:rPr>
              <w:t>22</w:t>
            </w:r>
          </w:p>
        </w:tc>
        <w:tc>
          <w:tcPr>
            <w:tcW w:w="1050" w:type="dxa"/>
            <w:tcBorders>
              <w:top w:val="nil"/>
              <w:left w:val="nil"/>
              <w:bottom w:val="single" w:sz="8" w:space="0" w:color="auto"/>
              <w:right w:val="single" w:sz="8" w:space="0" w:color="auto"/>
            </w:tcBorders>
            <w:shd w:val="clear" w:color="auto" w:fill="auto"/>
            <w:vAlign w:val="center"/>
          </w:tcPr>
          <w:p w14:paraId="5C120CE3" w14:textId="77777777" w:rsidR="00184B54" w:rsidRDefault="00D70324">
            <w:pPr>
              <w:widowControl/>
              <w:jc w:val="center"/>
              <w:rPr>
                <w:rFonts w:ascii="宋体" w:hAnsi="宋体" w:cs="宋体"/>
                <w:color w:val="000000"/>
                <w:kern w:val="0"/>
                <w:sz w:val="24"/>
              </w:rPr>
            </w:pPr>
            <w:r>
              <w:rPr>
                <w:rFonts w:ascii="宋体" w:hAnsi="宋体" w:cs="宋体" w:hint="eastAsia"/>
                <w:color w:val="000000"/>
                <w:kern w:val="0"/>
                <w:sz w:val="24"/>
              </w:rPr>
              <w:t>套</w:t>
            </w:r>
          </w:p>
        </w:tc>
        <w:tc>
          <w:tcPr>
            <w:tcW w:w="1150" w:type="dxa"/>
            <w:tcBorders>
              <w:top w:val="nil"/>
              <w:left w:val="nil"/>
              <w:bottom w:val="single" w:sz="8" w:space="0" w:color="auto"/>
              <w:right w:val="single" w:sz="8" w:space="0" w:color="auto"/>
            </w:tcBorders>
            <w:shd w:val="clear" w:color="auto" w:fill="auto"/>
            <w:vAlign w:val="center"/>
          </w:tcPr>
          <w:p w14:paraId="3B854791"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6</w:t>
            </w:r>
          </w:p>
        </w:tc>
        <w:tc>
          <w:tcPr>
            <w:tcW w:w="1650" w:type="dxa"/>
            <w:tcBorders>
              <w:top w:val="nil"/>
              <w:left w:val="nil"/>
              <w:bottom w:val="single" w:sz="8" w:space="0" w:color="auto"/>
              <w:right w:val="single" w:sz="8" w:space="0" w:color="auto"/>
            </w:tcBorders>
            <w:shd w:val="clear" w:color="auto" w:fill="auto"/>
            <w:vAlign w:val="center"/>
          </w:tcPr>
          <w:p w14:paraId="03175D1F" w14:textId="77777777" w:rsidR="00184B54" w:rsidRDefault="00D70324">
            <w:pPr>
              <w:widowControl/>
              <w:jc w:val="center"/>
              <w:rPr>
                <w:rFonts w:ascii="宋体" w:hAnsi="宋体" w:cs="宋体"/>
                <w:color w:val="000000"/>
                <w:kern w:val="0"/>
                <w:sz w:val="28"/>
                <w:szCs w:val="28"/>
              </w:rPr>
            </w:pPr>
            <w:r>
              <w:rPr>
                <w:rFonts w:ascii="宋体" w:hAnsi="宋体" w:cs="宋体" w:hint="eastAsia"/>
                <w:color w:val="000000"/>
                <w:kern w:val="0"/>
                <w:sz w:val="28"/>
                <w:szCs w:val="28"/>
              </w:rPr>
              <w:t>自费</w:t>
            </w:r>
          </w:p>
        </w:tc>
        <w:tc>
          <w:tcPr>
            <w:tcW w:w="634" w:type="dxa"/>
            <w:tcBorders>
              <w:top w:val="nil"/>
              <w:left w:val="nil"/>
              <w:bottom w:val="single" w:sz="8" w:space="0" w:color="auto"/>
              <w:right w:val="single" w:sz="8" w:space="0" w:color="auto"/>
            </w:tcBorders>
            <w:shd w:val="clear" w:color="auto" w:fill="auto"/>
            <w:vAlign w:val="center"/>
          </w:tcPr>
          <w:p w14:paraId="325C20C4"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 xml:space="preserve">　</w:t>
            </w:r>
          </w:p>
        </w:tc>
      </w:tr>
      <w:tr w:rsidR="00184B54" w14:paraId="00A5032D" w14:textId="77777777">
        <w:trPr>
          <w:trHeight w:val="470"/>
        </w:trPr>
        <w:tc>
          <w:tcPr>
            <w:tcW w:w="850" w:type="dxa"/>
            <w:tcBorders>
              <w:top w:val="nil"/>
              <w:left w:val="single" w:sz="8" w:space="0" w:color="auto"/>
              <w:bottom w:val="single" w:sz="8" w:space="0" w:color="auto"/>
              <w:right w:val="single" w:sz="8" w:space="0" w:color="auto"/>
            </w:tcBorders>
            <w:shd w:val="clear" w:color="auto" w:fill="auto"/>
            <w:vAlign w:val="center"/>
          </w:tcPr>
          <w:p w14:paraId="288349B2"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36</w:t>
            </w:r>
          </w:p>
        </w:tc>
        <w:tc>
          <w:tcPr>
            <w:tcW w:w="1985" w:type="dxa"/>
            <w:tcBorders>
              <w:top w:val="nil"/>
              <w:left w:val="nil"/>
              <w:bottom w:val="single" w:sz="8" w:space="0" w:color="auto"/>
              <w:right w:val="single" w:sz="8" w:space="0" w:color="auto"/>
            </w:tcBorders>
            <w:shd w:val="clear" w:color="auto" w:fill="auto"/>
            <w:vAlign w:val="center"/>
          </w:tcPr>
          <w:p w14:paraId="4FAEF1F4"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角尺</w:t>
            </w:r>
          </w:p>
        </w:tc>
        <w:tc>
          <w:tcPr>
            <w:tcW w:w="2330" w:type="dxa"/>
            <w:tcBorders>
              <w:top w:val="nil"/>
              <w:left w:val="nil"/>
              <w:bottom w:val="single" w:sz="8" w:space="0" w:color="auto"/>
              <w:right w:val="single" w:sz="8" w:space="0" w:color="auto"/>
            </w:tcBorders>
            <w:shd w:val="clear" w:color="auto" w:fill="auto"/>
            <w:vAlign w:val="center"/>
          </w:tcPr>
          <w:p w14:paraId="0584F1A4"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3.2</w:t>
            </w:r>
            <w:r>
              <w:rPr>
                <w:rFonts w:ascii="仿宋_GB2312" w:eastAsia="等线" w:hAnsi="仿宋_GB2312" w:cs="宋体"/>
                <w:color w:val="000000"/>
                <w:kern w:val="0"/>
                <w:sz w:val="28"/>
                <w:szCs w:val="28"/>
              </w:rPr>
              <w:t>、</w:t>
            </w:r>
            <w:r>
              <w:rPr>
                <w:rFonts w:ascii="仿宋_GB2312" w:eastAsia="等线" w:hAnsi="仿宋_GB2312" w:cs="宋体"/>
                <w:color w:val="000000"/>
                <w:kern w:val="0"/>
                <w:sz w:val="28"/>
                <w:szCs w:val="28"/>
              </w:rPr>
              <w:t>4.2</w:t>
            </w:r>
            <w:r>
              <w:rPr>
                <w:rFonts w:ascii="仿宋_GB2312" w:eastAsia="等线" w:hAnsi="仿宋_GB2312" w:cs="宋体"/>
                <w:color w:val="000000"/>
                <w:kern w:val="0"/>
                <w:sz w:val="28"/>
                <w:szCs w:val="28"/>
              </w:rPr>
              <w:t>、</w:t>
            </w:r>
            <w:r>
              <w:rPr>
                <w:rFonts w:ascii="仿宋_GB2312" w:eastAsia="等线" w:hAnsi="仿宋_GB2312" w:cs="宋体"/>
                <w:color w:val="000000"/>
                <w:kern w:val="0"/>
                <w:sz w:val="28"/>
                <w:szCs w:val="28"/>
              </w:rPr>
              <w:t>6.5</w:t>
            </w:r>
            <w:r>
              <w:rPr>
                <w:rFonts w:ascii="仿宋_GB2312" w:eastAsia="等线" w:hAnsi="仿宋_GB2312" w:cs="宋体"/>
                <w:color w:val="000000"/>
                <w:kern w:val="0"/>
                <w:sz w:val="28"/>
                <w:szCs w:val="28"/>
              </w:rPr>
              <w:t>、</w:t>
            </w:r>
            <w:r>
              <w:rPr>
                <w:rFonts w:ascii="仿宋_GB2312" w:eastAsia="等线" w:hAnsi="仿宋_GB2312" w:cs="宋体"/>
                <w:color w:val="000000"/>
                <w:kern w:val="0"/>
                <w:sz w:val="28"/>
                <w:szCs w:val="28"/>
              </w:rPr>
              <w:t>8.5</w:t>
            </w:r>
            <w:r>
              <w:rPr>
                <w:rFonts w:ascii="仿宋_GB2312" w:eastAsia="等线" w:hAnsi="仿宋_GB2312" w:cs="宋体"/>
                <w:color w:val="000000"/>
                <w:kern w:val="0"/>
                <w:sz w:val="28"/>
                <w:szCs w:val="28"/>
              </w:rPr>
              <w:t>、</w:t>
            </w:r>
            <w:r>
              <w:rPr>
                <w:rFonts w:ascii="仿宋_GB2312" w:eastAsia="等线" w:hAnsi="仿宋_GB2312" w:cs="宋体"/>
                <w:color w:val="000000"/>
                <w:kern w:val="0"/>
                <w:sz w:val="28"/>
                <w:szCs w:val="28"/>
              </w:rPr>
              <w:t>12</w:t>
            </w:r>
          </w:p>
        </w:tc>
        <w:tc>
          <w:tcPr>
            <w:tcW w:w="1050" w:type="dxa"/>
            <w:tcBorders>
              <w:top w:val="nil"/>
              <w:left w:val="nil"/>
              <w:bottom w:val="single" w:sz="8" w:space="0" w:color="auto"/>
              <w:right w:val="single" w:sz="8" w:space="0" w:color="auto"/>
            </w:tcBorders>
            <w:shd w:val="clear" w:color="auto" w:fill="auto"/>
            <w:vAlign w:val="center"/>
          </w:tcPr>
          <w:p w14:paraId="5836C571" w14:textId="77777777" w:rsidR="00184B54" w:rsidRDefault="00D70324">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150" w:type="dxa"/>
            <w:tcBorders>
              <w:top w:val="nil"/>
              <w:left w:val="nil"/>
              <w:bottom w:val="single" w:sz="8" w:space="0" w:color="auto"/>
              <w:right w:val="single" w:sz="8" w:space="0" w:color="auto"/>
            </w:tcBorders>
            <w:shd w:val="clear" w:color="auto" w:fill="auto"/>
            <w:vAlign w:val="center"/>
          </w:tcPr>
          <w:p w14:paraId="484167FA"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6</w:t>
            </w:r>
          </w:p>
        </w:tc>
        <w:tc>
          <w:tcPr>
            <w:tcW w:w="1650" w:type="dxa"/>
            <w:tcBorders>
              <w:top w:val="nil"/>
              <w:left w:val="nil"/>
              <w:bottom w:val="single" w:sz="8" w:space="0" w:color="auto"/>
              <w:right w:val="single" w:sz="8" w:space="0" w:color="auto"/>
            </w:tcBorders>
            <w:shd w:val="clear" w:color="auto" w:fill="auto"/>
            <w:vAlign w:val="center"/>
          </w:tcPr>
          <w:p w14:paraId="103EB931" w14:textId="77777777" w:rsidR="00184B54" w:rsidRDefault="00D70324">
            <w:pPr>
              <w:widowControl/>
              <w:jc w:val="center"/>
              <w:rPr>
                <w:rFonts w:ascii="宋体" w:hAnsi="宋体" w:cs="宋体"/>
                <w:color w:val="000000"/>
                <w:kern w:val="0"/>
                <w:sz w:val="28"/>
                <w:szCs w:val="28"/>
              </w:rPr>
            </w:pPr>
            <w:r>
              <w:rPr>
                <w:rFonts w:ascii="宋体" w:hAnsi="宋体" w:cs="宋体" w:hint="eastAsia"/>
                <w:color w:val="000000"/>
                <w:kern w:val="0"/>
                <w:sz w:val="28"/>
                <w:szCs w:val="28"/>
              </w:rPr>
              <w:t>自费</w:t>
            </w:r>
          </w:p>
        </w:tc>
        <w:tc>
          <w:tcPr>
            <w:tcW w:w="634" w:type="dxa"/>
            <w:tcBorders>
              <w:top w:val="nil"/>
              <w:left w:val="nil"/>
              <w:bottom w:val="single" w:sz="8" w:space="0" w:color="auto"/>
              <w:right w:val="single" w:sz="8" w:space="0" w:color="auto"/>
            </w:tcBorders>
            <w:shd w:val="clear" w:color="auto" w:fill="auto"/>
            <w:vAlign w:val="center"/>
          </w:tcPr>
          <w:p w14:paraId="51533855"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 xml:space="preserve">　</w:t>
            </w:r>
          </w:p>
        </w:tc>
      </w:tr>
      <w:tr w:rsidR="00184B54" w14:paraId="055731A4" w14:textId="77777777">
        <w:trPr>
          <w:trHeight w:val="470"/>
        </w:trPr>
        <w:tc>
          <w:tcPr>
            <w:tcW w:w="850" w:type="dxa"/>
            <w:tcBorders>
              <w:top w:val="nil"/>
              <w:left w:val="single" w:sz="8" w:space="0" w:color="auto"/>
              <w:bottom w:val="single" w:sz="8" w:space="0" w:color="auto"/>
              <w:right w:val="single" w:sz="8" w:space="0" w:color="auto"/>
            </w:tcBorders>
            <w:shd w:val="clear" w:color="auto" w:fill="auto"/>
            <w:vAlign w:val="center"/>
          </w:tcPr>
          <w:p w14:paraId="55779735"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37</w:t>
            </w:r>
          </w:p>
        </w:tc>
        <w:tc>
          <w:tcPr>
            <w:tcW w:w="1985" w:type="dxa"/>
            <w:tcBorders>
              <w:top w:val="nil"/>
              <w:left w:val="nil"/>
              <w:bottom w:val="single" w:sz="8" w:space="0" w:color="auto"/>
              <w:right w:val="single" w:sz="8" w:space="0" w:color="auto"/>
            </w:tcBorders>
            <w:shd w:val="clear" w:color="auto" w:fill="auto"/>
            <w:vAlign w:val="center"/>
          </w:tcPr>
          <w:p w14:paraId="67F0BF7E"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内六角扳手</w:t>
            </w:r>
          </w:p>
        </w:tc>
        <w:tc>
          <w:tcPr>
            <w:tcW w:w="2330" w:type="dxa"/>
            <w:tcBorders>
              <w:top w:val="nil"/>
              <w:left w:val="nil"/>
              <w:bottom w:val="single" w:sz="8" w:space="0" w:color="auto"/>
              <w:right w:val="single" w:sz="8" w:space="0" w:color="auto"/>
            </w:tcBorders>
            <w:shd w:val="clear" w:color="auto" w:fill="auto"/>
            <w:vAlign w:val="center"/>
          </w:tcPr>
          <w:p w14:paraId="19EF3804"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15cm</w:t>
            </w:r>
          </w:p>
        </w:tc>
        <w:tc>
          <w:tcPr>
            <w:tcW w:w="1050" w:type="dxa"/>
            <w:tcBorders>
              <w:top w:val="nil"/>
              <w:left w:val="nil"/>
              <w:bottom w:val="single" w:sz="8" w:space="0" w:color="auto"/>
              <w:right w:val="single" w:sz="8" w:space="0" w:color="auto"/>
            </w:tcBorders>
            <w:shd w:val="clear" w:color="auto" w:fill="auto"/>
            <w:vAlign w:val="center"/>
          </w:tcPr>
          <w:p w14:paraId="0944B2DF" w14:textId="77777777" w:rsidR="00184B54" w:rsidRDefault="00D70324">
            <w:pPr>
              <w:widowControl/>
              <w:jc w:val="center"/>
              <w:rPr>
                <w:rFonts w:ascii="宋体" w:hAnsi="宋体" w:cs="宋体"/>
                <w:color w:val="000000"/>
                <w:kern w:val="0"/>
                <w:sz w:val="24"/>
              </w:rPr>
            </w:pPr>
            <w:r>
              <w:rPr>
                <w:rFonts w:ascii="宋体" w:hAnsi="宋体" w:cs="宋体" w:hint="eastAsia"/>
                <w:color w:val="000000"/>
                <w:kern w:val="0"/>
                <w:sz w:val="24"/>
              </w:rPr>
              <w:t>套</w:t>
            </w:r>
          </w:p>
        </w:tc>
        <w:tc>
          <w:tcPr>
            <w:tcW w:w="1150" w:type="dxa"/>
            <w:tcBorders>
              <w:top w:val="nil"/>
              <w:left w:val="nil"/>
              <w:bottom w:val="single" w:sz="8" w:space="0" w:color="auto"/>
              <w:right w:val="single" w:sz="8" w:space="0" w:color="auto"/>
            </w:tcBorders>
            <w:shd w:val="clear" w:color="auto" w:fill="auto"/>
            <w:vAlign w:val="center"/>
          </w:tcPr>
          <w:p w14:paraId="2B8EB814"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6</w:t>
            </w:r>
          </w:p>
        </w:tc>
        <w:tc>
          <w:tcPr>
            <w:tcW w:w="1650" w:type="dxa"/>
            <w:tcBorders>
              <w:top w:val="nil"/>
              <w:left w:val="nil"/>
              <w:bottom w:val="single" w:sz="8" w:space="0" w:color="auto"/>
              <w:right w:val="single" w:sz="8" w:space="0" w:color="auto"/>
            </w:tcBorders>
            <w:shd w:val="clear" w:color="auto" w:fill="auto"/>
            <w:vAlign w:val="center"/>
          </w:tcPr>
          <w:p w14:paraId="1D38B168" w14:textId="77777777" w:rsidR="00184B54" w:rsidRDefault="00D70324">
            <w:pPr>
              <w:widowControl/>
              <w:jc w:val="center"/>
              <w:rPr>
                <w:rFonts w:ascii="宋体" w:hAnsi="宋体" w:cs="宋体"/>
                <w:color w:val="000000"/>
                <w:kern w:val="0"/>
                <w:sz w:val="28"/>
                <w:szCs w:val="28"/>
              </w:rPr>
            </w:pPr>
            <w:r>
              <w:rPr>
                <w:rFonts w:ascii="宋体" w:hAnsi="宋体" w:cs="宋体" w:hint="eastAsia"/>
                <w:color w:val="000000"/>
                <w:kern w:val="0"/>
                <w:sz w:val="28"/>
                <w:szCs w:val="28"/>
              </w:rPr>
              <w:t>自费</w:t>
            </w:r>
          </w:p>
        </w:tc>
        <w:tc>
          <w:tcPr>
            <w:tcW w:w="634" w:type="dxa"/>
            <w:tcBorders>
              <w:top w:val="nil"/>
              <w:left w:val="nil"/>
              <w:bottom w:val="single" w:sz="8" w:space="0" w:color="auto"/>
              <w:right w:val="single" w:sz="8" w:space="0" w:color="auto"/>
            </w:tcBorders>
            <w:shd w:val="clear" w:color="auto" w:fill="auto"/>
            <w:vAlign w:val="center"/>
          </w:tcPr>
          <w:p w14:paraId="22FAA9F7"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 xml:space="preserve">　</w:t>
            </w:r>
          </w:p>
        </w:tc>
      </w:tr>
      <w:tr w:rsidR="00184B54" w14:paraId="033C36D9" w14:textId="77777777">
        <w:trPr>
          <w:trHeight w:val="470"/>
        </w:trPr>
        <w:tc>
          <w:tcPr>
            <w:tcW w:w="850" w:type="dxa"/>
            <w:tcBorders>
              <w:top w:val="nil"/>
              <w:left w:val="single" w:sz="8" w:space="0" w:color="auto"/>
              <w:bottom w:val="single" w:sz="8" w:space="0" w:color="auto"/>
              <w:right w:val="single" w:sz="8" w:space="0" w:color="auto"/>
            </w:tcBorders>
            <w:shd w:val="clear" w:color="auto" w:fill="auto"/>
            <w:vAlign w:val="center"/>
          </w:tcPr>
          <w:p w14:paraId="7D1809EF"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38</w:t>
            </w:r>
          </w:p>
        </w:tc>
        <w:tc>
          <w:tcPr>
            <w:tcW w:w="1985" w:type="dxa"/>
            <w:tcBorders>
              <w:top w:val="nil"/>
              <w:left w:val="nil"/>
              <w:bottom w:val="single" w:sz="8" w:space="0" w:color="auto"/>
              <w:right w:val="single" w:sz="8" w:space="0" w:color="auto"/>
            </w:tcBorders>
            <w:shd w:val="clear" w:color="auto" w:fill="auto"/>
            <w:vAlign w:val="center"/>
          </w:tcPr>
          <w:p w14:paraId="1E422038"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塞尺</w:t>
            </w:r>
          </w:p>
        </w:tc>
        <w:tc>
          <w:tcPr>
            <w:tcW w:w="2330" w:type="dxa"/>
            <w:tcBorders>
              <w:top w:val="nil"/>
              <w:left w:val="nil"/>
              <w:bottom w:val="single" w:sz="8" w:space="0" w:color="auto"/>
              <w:right w:val="single" w:sz="8" w:space="0" w:color="auto"/>
            </w:tcBorders>
            <w:shd w:val="clear" w:color="auto" w:fill="auto"/>
            <w:vAlign w:val="center"/>
          </w:tcPr>
          <w:p w14:paraId="69DACAB3"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M1.5-M12</w:t>
            </w:r>
          </w:p>
        </w:tc>
        <w:tc>
          <w:tcPr>
            <w:tcW w:w="1050" w:type="dxa"/>
            <w:tcBorders>
              <w:top w:val="nil"/>
              <w:left w:val="nil"/>
              <w:bottom w:val="single" w:sz="8" w:space="0" w:color="auto"/>
              <w:right w:val="single" w:sz="8" w:space="0" w:color="auto"/>
            </w:tcBorders>
            <w:shd w:val="clear" w:color="auto" w:fill="auto"/>
            <w:vAlign w:val="center"/>
          </w:tcPr>
          <w:p w14:paraId="099F2460" w14:textId="77777777" w:rsidR="00184B54" w:rsidRDefault="00D70324">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150" w:type="dxa"/>
            <w:tcBorders>
              <w:top w:val="nil"/>
              <w:left w:val="nil"/>
              <w:bottom w:val="single" w:sz="8" w:space="0" w:color="auto"/>
              <w:right w:val="single" w:sz="8" w:space="0" w:color="auto"/>
            </w:tcBorders>
            <w:shd w:val="clear" w:color="auto" w:fill="auto"/>
            <w:vAlign w:val="center"/>
          </w:tcPr>
          <w:p w14:paraId="39432734"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5</w:t>
            </w:r>
          </w:p>
        </w:tc>
        <w:tc>
          <w:tcPr>
            <w:tcW w:w="1650" w:type="dxa"/>
            <w:tcBorders>
              <w:top w:val="nil"/>
              <w:left w:val="nil"/>
              <w:bottom w:val="single" w:sz="8" w:space="0" w:color="auto"/>
              <w:right w:val="single" w:sz="8" w:space="0" w:color="auto"/>
            </w:tcBorders>
            <w:shd w:val="clear" w:color="auto" w:fill="auto"/>
            <w:vAlign w:val="center"/>
          </w:tcPr>
          <w:p w14:paraId="6043D5CC" w14:textId="77777777" w:rsidR="00184B54" w:rsidRDefault="00D70324">
            <w:pPr>
              <w:widowControl/>
              <w:jc w:val="center"/>
              <w:rPr>
                <w:rFonts w:ascii="宋体" w:hAnsi="宋体" w:cs="宋体"/>
                <w:color w:val="000000"/>
                <w:kern w:val="0"/>
                <w:sz w:val="28"/>
                <w:szCs w:val="28"/>
              </w:rPr>
            </w:pPr>
            <w:r>
              <w:rPr>
                <w:rFonts w:ascii="宋体" w:hAnsi="宋体" w:cs="宋体" w:hint="eastAsia"/>
                <w:color w:val="000000"/>
                <w:kern w:val="0"/>
                <w:sz w:val="28"/>
                <w:szCs w:val="28"/>
              </w:rPr>
              <w:t>自费</w:t>
            </w:r>
          </w:p>
        </w:tc>
        <w:tc>
          <w:tcPr>
            <w:tcW w:w="634" w:type="dxa"/>
            <w:tcBorders>
              <w:top w:val="nil"/>
              <w:left w:val="nil"/>
              <w:bottom w:val="single" w:sz="8" w:space="0" w:color="auto"/>
              <w:right w:val="single" w:sz="8" w:space="0" w:color="auto"/>
            </w:tcBorders>
            <w:shd w:val="clear" w:color="auto" w:fill="auto"/>
            <w:vAlign w:val="center"/>
          </w:tcPr>
          <w:p w14:paraId="256DE022"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 xml:space="preserve">　</w:t>
            </w:r>
          </w:p>
        </w:tc>
      </w:tr>
      <w:tr w:rsidR="00184B54" w14:paraId="01CFF3EC" w14:textId="77777777">
        <w:trPr>
          <w:trHeight w:val="470"/>
        </w:trPr>
        <w:tc>
          <w:tcPr>
            <w:tcW w:w="850" w:type="dxa"/>
            <w:tcBorders>
              <w:top w:val="nil"/>
              <w:left w:val="single" w:sz="8" w:space="0" w:color="auto"/>
              <w:bottom w:val="single" w:sz="8" w:space="0" w:color="auto"/>
              <w:right w:val="single" w:sz="8" w:space="0" w:color="auto"/>
            </w:tcBorders>
            <w:shd w:val="clear" w:color="auto" w:fill="auto"/>
            <w:vAlign w:val="center"/>
          </w:tcPr>
          <w:p w14:paraId="3810C2AD"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39</w:t>
            </w:r>
          </w:p>
        </w:tc>
        <w:tc>
          <w:tcPr>
            <w:tcW w:w="1985" w:type="dxa"/>
            <w:tcBorders>
              <w:top w:val="nil"/>
              <w:left w:val="nil"/>
              <w:bottom w:val="single" w:sz="8" w:space="0" w:color="auto"/>
              <w:right w:val="single" w:sz="8" w:space="0" w:color="auto"/>
            </w:tcBorders>
            <w:shd w:val="clear" w:color="auto" w:fill="auto"/>
            <w:vAlign w:val="center"/>
          </w:tcPr>
          <w:p w14:paraId="76094841"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导轨刨刀</w:t>
            </w:r>
          </w:p>
        </w:tc>
        <w:tc>
          <w:tcPr>
            <w:tcW w:w="2330" w:type="dxa"/>
            <w:tcBorders>
              <w:top w:val="nil"/>
              <w:left w:val="nil"/>
              <w:bottom w:val="single" w:sz="8" w:space="0" w:color="auto"/>
              <w:right w:val="single" w:sz="8" w:space="0" w:color="auto"/>
            </w:tcBorders>
            <w:shd w:val="clear" w:color="auto" w:fill="auto"/>
            <w:vAlign w:val="center"/>
          </w:tcPr>
          <w:p w14:paraId="5D25DB8D"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w:t>
            </w:r>
          </w:p>
        </w:tc>
        <w:tc>
          <w:tcPr>
            <w:tcW w:w="1050" w:type="dxa"/>
            <w:tcBorders>
              <w:top w:val="nil"/>
              <w:left w:val="nil"/>
              <w:bottom w:val="single" w:sz="8" w:space="0" w:color="auto"/>
              <w:right w:val="single" w:sz="8" w:space="0" w:color="auto"/>
            </w:tcBorders>
            <w:shd w:val="clear" w:color="auto" w:fill="auto"/>
            <w:vAlign w:val="center"/>
          </w:tcPr>
          <w:p w14:paraId="10648678" w14:textId="77777777" w:rsidR="00184B54" w:rsidRDefault="00D70324">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150" w:type="dxa"/>
            <w:tcBorders>
              <w:top w:val="nil"/>
              <w:left w:val="nil"/>
              <w:bottom w:val="single" w:sz="8" w:space="0" w:color="auto"/>
              <w:right w:val="single" w:sz="8" w:space="0" w:color="auto"/>
            </w:tcBorders>
            <w:shd w:val="clear" w:color="auto" w:fill="auto"/>
            <w:vAlign w:val="center"/>
          </w:tcPr>
          <w:p w14:paraId="7B875FB0"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1</w:t>
            </w:r>
          </w:p>
        </w:tc>
        <w:tc>
          <w:tcPr>
            <w:tcW w:w="1650" w:type="dxa"/>
            <w:tcBorders>
              <w:top w:val="nil"/>
              <w:left w:val="nil"/>
              <w:bottom w:val="single" w:sz="8" w:space="0" w:color="auto"/>
              <w:right w:val="single" w:sz="8" w:space="0" w:color="auto"/>
            </w:tcBorders>
            <w:shd w:val="clear" w:color="auto" w:fill="auto"/>
            <w:vAlign w:val="center"/>
          </w:tcPr>
          <w:p w14:paraId="136EE8B0" w14:textId="77777777" w:rsidR="00184B54" w:rsidRDefault="00D70324">
            <w:pPr>
              <w:widowControl/>
              <w:jc w:val="center"/>
              <w:rPr>
                <w:rFonts w:ascii="宋体" w:hAnsi="宋体" w:cs="宋体"/>
                <w:color w:val="000000"/>
                <w:kern w:val="0"/>
                <w:sz w:val="28"/>
                <w:szCs w:val="28"/>
              </w:rPr>
            </w:pPr>
            <w:r>
              <w:rPr>
                <w:rFonts w:ascii="宋体" w:hAnsi="宋体" w:cs="宋体" w:hint="eastAsia"/>
                <w:color w:val="000000"/>
                <w:kern w:val="0"/>
                <w:sz w:val="28"/>
                <w:szCs w:val="28"/>
              </w:rPr>
              <w:t>自费</w:t>
            </w:r>
          </w:p>
        </w:tc>
        <w:tc>
          <w:tcPr>
            <w:tcW w:w="634" w:type="dxa"/>
            <w:tcBorders>
              <w:top w:val="nil"/>
              <w:left w:val="nil"/>
              <w:bottom w:val="single" w:sz="8" w:space="0" w:color="auto"/>
              <w:right w:val="single" w:sz="8" w:space="0" w:color="auto"/>
            </w:tcBorders>
            <w:shd w:val="clear" w:color="auto" w:fill="auto"/>
            <w:vAlign w:val="center"/>
          </w:tcPr>
          <w:p w14:paraId="20E16442"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 xml:space="preserve">　</w:t>
            </w:r>
          </w:p>
        </w:tc>
      </w:tr>
      <w:tr w:rsidR="00184B54" w14:paraId="7B7243AD" w14:textId="77777777">
        <w:trPr>
          <w:trHeight w:val="470"/>
        </w:trPr>
        <w:tc>
          <w:tcPr>
            <w:tcW w:w="850" w:type="dxa"/>
            <w:tcBorders>
              <w:top w:val="nil"/>
              <w:left w:val="single" w:sz="8" w:space="0" w:color="auto"/>
              <w:bottom w:val="single" w:sz="8" w:space="0" w:color="auto"/>
              <w:right w:val="single" w:sz="8" w:space="0" w:color="auto"/>
            </w:tcBorders>
            <w:shd w:val="clear" w:color="auto" w:fill="auto"/>
            <w:vAlign w:val="center"/>
          </w:tcPr>
          <w:p w14:paraId="21CD6433"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40</w:t>
            </w:r>
          </w:p>
        </w:tc>
        <w:tc>
          <w:tcPr>
            <w:tcW w:w="1985" w:type="dxa"/>
            <w:tcBorders>
              <w:top w:val="nil"/>
              <w:left w:val="nil"/>
              <w:bottom w:val="single" w:sz="8" w:space="0" w:color="auto"/>
              <w:right w:val="single" w:sz="8" w:space="0" w:color="auto"/>
            </w:tcBorders>
            <w:shd w:val="clear" w:color="auto" w:fill="auto"/>
            <w:vAlign w:val="center"/>
          </w:tcPr>
          <w:p w14:paraId="5F89CC99"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汽车吊（＞</w:t>
            </w:r>
            <w:r>
              <w:rPr>
                <w:rFonts w:ascii="仿宋_GB2312" w:eastAsia="等线" w:hAnsi="仿宋_GB2312" w:cs="宋体"/>
                <w:color w:val="000000"/>
                <w:kern w:val="0"/>
                <w:sz w:val="28"/>
                <w:szCs w:val="28"/>
              </w:rPr>
              <w:t>5T</w:t>
            </w:r>
            <w:r>
              <w:rPr>
                <w:rFonts w:ascii="仿宋_GB2312" w:eastAsia="等线" w:hAnsi="仿宋_GB2312" w:cs="宋体"/>
                <w:color w:val="000000"/>
                <w:kern w:val="0"/>
                <w:sz w:val="28"/>
                <w:szCs w:val="28"/>
              </w:rPr>
              <w:t>）</w:t>
            </w:r>
          </w:p>
        </w:tc>
        <w:tc>
          <w:tcPr>
            <w:tcW w:w="2330" w:type="dxa"/>
            <w:tcBorders>
              <w:top w:val="nil"/>
              <w:left w:val="nil"/>
              <w:bottom w:val="single" w:sz="8" w:space="0" w:color="auto"/>
              <w:right w:val="single" w:sz="8" w:space="0" w:color="auto"/>
            </w:tcBorders>
            <w:shd w:val="clear" w:color="auto" w:fill="auto"/>
            <w:vAlign w:val="center"/>
          </w:tcPr>
          <w:p w14:paraId="447AF2C8"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w:t>
            </w:r>
          </w:p>
        </w:tc>
        <w:tc>
          <w:tcPr>
            <w:tcW w:w="1050" w:type="dxa"/>
            <w:tcBorders>
              <w:top w:val="nil"/>
              <w:left w:val="nil"/>
              <w:bottom w:val="single" w:sz="8" w:space="0" w:color="auto"/>
              <w:right w:val="single" w:sz="8" w:space="0" w:color="auto"/>
            </w:tcBorders>
            <w:shd w:val="clear" w:color="auto" w:fill="auto"/>
            <w:vAlign w:val="center"/>
          </w:tcPr>
          <w:p w14:paraId="3BC0BD65" w14:textId="77777777" w:rsidR="00184B54" w:rsidRDefault="00D70324">
            <w:pPr>
              <w:widowControl/>
              <w:jc w:val="center"/>
              <w:rPr>
                <w:rFonts w:ascii="宋体" w:hAnsi="宋体" w:cs="宋体"/>
                <w:color w:val="000000"/>
                <w:kern w:val="0"/>
                <w:sz w:val="24"/>
              </w:rPr>
            </w:pPr>
            <w:r>
              <w:rPr>
                <w:rFonts w:ascii="宋体" w:hAnsi="宋体" w:cs="宋体" w:hint="eastAsia"/>
                <w:color w:val="000000"/>
                <w:kern w:val="0"/>
                <w:sz w:val="24"/>
              </w:rPr>
              <w:t>部</w:t>
            </w:r>
          </w:p>
        </w:tc>
        <w:tc>
          <w:tcPr>
            <w:tcW w:w="1150" w:type="dxa"/>
            <w:tcBorders>
              <w:top w:val="nil"/>
              <w:left w:val="nil"/>
              <w:bottom w:val="single" w:sz="8" w:space="0" w:color="auto"/>
              <w:right w:val="single" w:sz="8" w:space="0" w:color="auto"/>
            </w:tcBorders>
            <w:shd w:val="clear" w:color="auto" w:fill="auto"/>
            <w:vAlign w:val="center"/>
          </w:tcPr>
          <w:p w14:paraId="6C2EA441"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2</w:t>
            </w:r>
          </w:p>
        </w:tc>
        <w:tc>
          <w:tcPr>
            <w:tcW w:w="1650" w:type="dxa"/>
            <w:tcBorders>
              <w:top w:val="nil"/>
              <w:left w:val="nil"/>
              <w:bottom w:val="single" w:sz="8" w:space="0" w:color="auto"/>
              <w:right w:val="single" w:sz="8" w:space="0" w:color="auto"/>
            </w:tcBorders>
            <w:shd w:val="clear" w:color="auto" w:fill="auto"/>
            <w:vAlign w:val="center"/>
          </w:tcPr>
          <w:p w14:paraId="54604647" w14:textId="77777777" w:rsidR="00184B54" w:rsidRDefault="00D70324">
            <w:pPr>
              <w:widowControl/>
              <w:jc w:val="center"/>
              <w:rPr>
                <w:rFonts w:ascii="宋体" w:hAnsi="宋体" w:cs="宋体"/>
                <w:color w:val="000000"/>
                <w:kern w:val="0"/>
                <w:sz w:val="28"/>
                <w:szCs w:val="28"/>
              </w:rPr>
            </w:pPr>
            <w:r>
              <w:rPr>
                <w:rFonts w:ascii="宋体" w:hAnsi="宋体" w:cs="宋体" w:hint="eastAsia"/>
                <w:color w:val="000000"/>
                <w:kern w:val="0"/>
                <w:sz w:val="28"/>
                <w:szCs w:val="28"/>
              </w:rPr>
              <w:t>自费</w:t>
            </w:r>
          </w:p>
        </w:tc>
        <w:tc>
          <w:tcPr>
            <w:tcW w:w="634" w:type="dxa"/>
            <w:tcBorders>
              <w:top w:val="nil"/>
              <w:left w:val="nil"/>
              <w:bottom w:val="single" w:sz="8" w:space="0" w:color="auto"/>
              <w:right w:val="single" w:sz="8" w:space="0" w:color="auto"/>
            </w:tcBorders>
            <w:shd w:val="clear" w:color="auto" w:fill="auto"/>
            <w:vAlign w:val="center"/>
          </w:tcPr>
          <w:p w14:paraId="0C74E498"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 xml:space="preserve">　</w:t>
            </w:r>
          </w:p>
        </w:tc>
      </w:tr>
      <w:tr w:rsidR="00184B54" w14:paraId="6AF33E3E" w14:textId="77777777">
        <w:trPr>
          <w:trHeight w:val="470"/>
        </w:trPr>
        <w:tc>
          <w:tcPr>
            <w:tcW w:w="850" w:type="dxa"/>
            <w:tcBorders>
              <w:top w:val="nil"/>
              <w:left w:val="single" w:sz="8" w:space="0" w:color="auto"/>
              <w:bottom w:val="single" w:sz="8" w:space="0" w:color="auto"/>
              <w:right w:val="single" w:sz="8" w:space="0" w:color="auto"/>
            </w:tcBorders>
            <w:shd w:val="clear" w:color="auto" w:fill="auto"/>
            <w:vAlign w:val="center"/>
          </w:tcPr>
          <w:p w14:paraId="699B4758"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41</w:t>
            </w:r>
          </w:p>
        </w:tc>
        <w:tc>
          <w:tcPr>
            <w:tcW w:w="1985" w:type="dxa"/>
            <w:tcBorders>
              <w:top w:val="nil"/>
              <w:left w:val="nil"/>
              <w:bottom w:val="single" w:sz="8" w:space="0" w:color="auto"/>
              <w:right w:val="single" w:sz="8" w:space="0" w:color="auto"/>
            </w:tcBorders>
            <w:shd w:val="clear" w:color="auto" w:fill="auto"/>
            <w:vAlign w:val="center"/>
          </w:tcPr>
          <w:p w14:paraId="050CF2C8"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机械叉车</w:t>
            </w:r>
          </w:p>
        </w:tc>
        <w:tc>
          <w:tcPr>
            <w:tcW w:w="2330" w:type="dxa"/>
            <w:tcBorders>
              <w:top w:val="nil"/>
              <w:left w:val="nil"/>
              <w:bottom w:val="single" w:sz="8" w:space="0" w:color="auto"/>
              <w:right w:val="single" w:sz="8" w:space="0" w:color="auto"/>
            </w:tcBorders>
            <w:shd w:val="clear" w:color="auto" w:fill="auto"/>
            <w:vAlign w:val="center"/>
          </w:tcPr>
          <w:p w14:paraId="5CCAA724" w14:textId="77777777" w:rsidR="00184B54" w:rsidRDefault="00D70324">
            <w:pPr>
              <w:widowControl/>
              <w:jc w:val="center"/>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w:t>
            </w:r>
          </w:p>
        </w:tc>
        <w:tc>
          <w:tcPr>
            <w:tcW w:w="1050" w:type="dxa"/>
            <w:tcBorders>
              <w:top w:val="nil"/>
              <w:left w:val="nil"/>
              <w:bottom w:val="single" w:sz="8" w:space="0" w:color="auto"/>
              <w:right w:val="single" w:sz="8" w:space="0" w:color="auto"/>
            </w:tcBorders>
            <w:shd w:val="clear" w:color="auto" w:fill="auto"/>
            <w:vAlign w:val="center"/>
          </w:tcPr>
          <w:p w14:paraId="657AEAAA" w14:textId="77777777" w:rsidR="00184B54" w:rsidRDefault="00D70324">
            <w:pPr>
              <w:widowControl/>
              <w:jc w:val="center"/>
              <w:rPr>
                <w:rFonts w:ascii="宋体" w:hAnsi="宋体" w:cs="宋体"/>
                <w:color w:val="000000"/>
                <w:kern w:val="0"/>
                <w:sz w:val="24"/>
              </w:rPr>
            </w:pPr>
            <w:r>
              <w:rPr>
                <w:rFonts w:ascii="宋体" w:hAnsi="宋体" w:cs="宋体" w:hint="eastAsia"/>
                <w:color w:val="000000"/>
                <w:kern w:val="0"/>
                <w:sz w:val="24"/>
              </w:rPr>
              <w:t>部</w:t>
            </w:r>
          </w:p>
        </w:tc>
        <w:tc>
          <w:tcPr>
            <w:tcW w:w="1150" w:type="dxa"/>
            <w:tcBorders>
              <w:top w:val="nil"/>
              <w:left w:val="nil"/>
              <w:bottom w:val="single" w:sz="8" w:space="0" w:color="auto"/>
              <w:right w:val="single" w:sz="8" w:space="0" w:color="auto"/>
            </w:tcBorders>
            <w:shd w:val="clear" w:color="auto" w:fill="auto"/>
            <w:vAlign w:val="center"/>
          </w:tcPr>
          <w:p w14:paraId="37896CC0"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2</w:t>
            </w:r>
          </w:p>
        </w:tc>
        <w:tc>
          <w:tcPr>
            <w:tcW w:w="1650" w:type="dxa"/>
            <w:tcBorders>
              <w:top w:val="nil"/>
              <w:left w:val="nil"/>
              <w:bottom w:val="single" w:sz="8" w:space="0" w:color="auto"/>
              <w:right w:val="single" w:sz="8" w:space="0" w:color="auto"/>
            </w:tcBorders>
            <w:shd w:val="clear" w:color="auto" w:fill="auto"/>
            <w:vAlign w:val="center"/>
          </w:tcPr>
          <w:p w14:paraId="2E1DD84B" w14:textId="77777777" w:rsidR="00184B54" w:rsidRDefault="00D70324">
            <w:pPr>
              <w:widowControl/>
              <w:jc w:val="center"/>
              <w:rPr>
                <w:rFonts w:ascii="宋体" w:hAnsi="宋体" w:cs="宋体"/>
                <w:color w:val="000000"/>
                <w:kern w:val="0"/>
                <w:sz w:val="28"/>
                <w:szCs w:val="28"/>
              </w:rPr>
            </w:pPr>
            <w:r>
              <w:rPr>
                <w:rFonts w:ascii="宋体" w:hAnsi="宋体" w:cs="宋体" w:hint="eastAsia"/>
                <w:color w:val="000000"/>
                <w:kern w:val="0"/>
                <w:sz w:val="28"/>
                <w:szCs w:val="28"/>
              </w:rPr>
              <w:t>自费</w:t>
            </w:r>
          </w:p>
        </w:tc>
        <w:tc>
          <w:tcPr>
            <w:tcW w:w="634" w:type="dxa"/>
            <w:tcBorders>
              <w:top w:val="nil"/>
              <w:left w:val="nil"/>
              <w:bottom w:val="single" w:sz="8" w:space="0" w:color="auto"/>
              <w:right w:val="single" w:sz="8" w:space="0" w:color="auto"/>
            </w:tcBorders>
            <w:shd w:val="clear" w:color="auto" w:fill="auto"/>
            <w:vAlign w:val="center"/>
          </w:tcPr>
          <w:p w14:paraId="49FF8738" w14:textId="77777777" w:rsidR="00184B54" w:rsidRDefault="00D70324">
            <w:pPr>
              <w:widowControl/>
              <w:ind w:firstLineChars="200" w:firstLine="560"/>
              <w:jc w:val="left"/>
              <w:rPr>
                <w:rFonts w:ascii="仿宋_GB2312" w:eastAsia="等线" w:hAnsi="仿宋_GB2312" w:cs="宋体"/>
                <w:color w:val="000000"/>
                <w:kern w:val="0"/>
                <w:sz w:val="28"/>
                <w:szCs w:val="28"/>
              </w:rPr>
            </w:pPr>
            <w:r>
              <w:rPr>
                <w:rFonts w:ascii="仿宋_GB2312" w:eastAsia="等线" w:hAnsi="仿宋_GB2312" w:cs="宋体"/>
                <w:color w:val="000000"/>
                <w:kern w:val="0"/>
                <w:sz w:val="28"/>
                <w:szCs w:val="28"/>
              </w:rPr>
              <w:t xml:space="preserve">　</w:t>
            </w:r>
          </w:p>
        </w:tc>
      </w:tr>
    </w:tbl>
    <w:p w14:paraId="10A7B4A1" w14:textId="77777777" w:rsidR="00184B54" w:rsidRDefault="00184B54">
      <w:pPr>
        <w:widowControl/>
        <w:spacing w:afterLines="50" w:after="156" w:line="480" w:lineRule="exact"/>
        <w:ind w:left="505" w:hanging="505"/>
        <w:jc w:val="right"/>
        <w:rPr>
          <w:rFonts w:ascii="仿宋_GB2312" w:eastAsia="仿宋_GB2312" w:hAnsi="宋体" w:cs="宋体"/>
          <w:sz w:val="28"/>
          <w:szCs w:val="28"/>
        </w:rPr>
      </w:pPr>
    </w:p>
    <w:p w14:paraId="0CC951BE" w14:textId="77777777" w:rsidR="00184B54" w:rsidRDefault="00D70324">
      <w:pPr>
        <w:widowControl/>
        <w:spacing w:line="480" w:lineRule="exact"/>
        <w:jc w:val="left"/>
        <w:rPr>
          <w:rFonts w:ascii="仿宋_GB2312" w:eastAsia="仿宋_GB2312" w:hAnsi="宋体" w:cs="宋体"/>
          <w:sz w:val="28"/>
          <w:szCs w:val="28"/>
        </w:rPr>
      </w:pPr>
      <w:r>
        <w:rPr>
          <w:rFonts w:ascii="仿宋_GB2312" w:eastAsia="仿宋_GB2312" w:hAnsi="宋体" w:cs="宋体" w:hint="eastAsia"/>
          <w:sz w:val="28"/>
          <w:szCs w:val="28"/>
        </w:rPr>
        <w:lastRenderedPageBreak/>
        <w:t>注：此表中未明确的材料、设备，按照工程承包人与建设单位最终确认的材料、设备单价乘以1.2，作为专业分包人超用材料、设备扣款的单价。</w:t>
      </w:r>
    </w:p>
    <w:p w14:paraId="2251A3EB" w14:textId="77777777" w:rsidR="00184B54" w:rsidRDefault="00184B54">
      <w:pPr>
        <w:spacing w:line="480" w:lineRule="exact"/>
        <w:rPr>
          <w:rFonts w:ascii="仿宋_GB2312" w:eastAsia="仿宋_GB2312" w:hAnsi="宋体" w:cs="宋体"/>
          <w:b/>
          <w:bCs/>
          <w:sz w:val="28"/>
          <w:szCs w:val="28"/>
        </w:rPr>
      </w:pPr>
    </w:p>
    <w:p w14:paraId="310A2332" w14:textId="77777777" w:rsidR="00184B54" w:rsidRDefault="00184B54">
      <w:pPr>
        <w:spacing w:line="480" w:lineRule="exact"/>
        <w:rPr>
          <w:rFonts w:ascii="仿宋_GB2312" w:eastAsia="仿宋_GB2312" w:hAnsi="宋体" w:cs="宋体"/>
          <w:b/>
          <w:bCs/>
          <w:sz w:val="28"/>
          <w:szCs w:val="28"/>
        </w:rPr>
      </w:pPr>
    </w:p>
    <w:p w14:paraId="6CF5112C" w14:textId="77777777" w:rsidR="00184B54" w:rsidRDefault="00184B54">
      <w:pPr>
        <w:spacing w:line="480" w:lineRule="exact"/>
        <w:rPr>
          <w:rFonts w:ascii="仿宋_GB2312" w:eastAsia="仿宋_GB2312" w:hAnsi="宋体" w:cs="宋体"/>
          <w:b/>
          <w:bCs/>
          <w:sz w:val="28"/>
          <w:szCs w:val="28"/>
        </w:rPr>
      </w:pPr>
    </w:p>
    <w:p w14:paraId="10A0C74A" w14:textId="77777777" w:rsidR="00184B54" w:rsidRDefault="00D70324">
      <w:pPr>
        <w:widowControl/>
        <w:tabs>
          <w:tab w:val="left" w:pos="5610"/>
        </w:tabs>
        <w:spacing w:beforeLines="100" w:before="312" w:afterLines="100" w:after="312" w:line="48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专业分包人：</w:t>
      </w:r>
    </w:p>
    <w:p w14:paraId="030A1091" w14:textId="77777777" w:rsidR="00184B54" w:rsidRDefault="00D70324">
      <w:pPr>
        <w:widowControl/>
        <w:tabs>
          <w:tab w:val="left" w:pos="5610"/>
        </w:tabs>
        <w:spacing w:beforeLines="100" w:before="312" w:afterLines="100" w:after="312" w:line="480" w:lineRule="exact"/>
        <w:jc w:val="left"/>
        <w:rPr>
          <w:rFonts w:ascii="仿宋_GB2312" w:eastAsia="仿宋_GB2312" w:hAnsi="宋体" w:cs="宋体"/>
          <w:kern w:val="0"/>
          <w:sz w:val="28"/>
          <w:szCs w:val="28"/>
        </w:rPr>
      </w:pPr>
      <w:r>
        <w:rPr>
          <w:rFonts w:ascii="仿宋_GB2312" w:eastAsia="仿宋_GB2312" w:hAnsi="宋体" w:cs="宋体" w:hint="eastAsia"/>
          <w:sz w:val="28"/>
          <w:szCs w:val="28"/>
        </w:rPr>
        <w:t>法定代表人：</w:t>
      </w:r>
    </w:p>
    <w:p w14:paraId="342A445F" w14:textId="77777777" w:rsidR="00184B54" w:rsidRDefault="00D70324">
      <w:pPr>
        <w:spacing w:line="480" w:lineRule="exact"/>
        <w:rPr>
          <w:rFonts w:ascii="仿宋_GB2312" w:eastAsia="仿宋_GB2312" w:hAnsi="宋体" w:cs="宋体"/>
          <w:b/>
          <w:bCs/>
          <w:sz w:val="28"/>
          <w:szCs w:val="28"/>
        </w:rPr>
      </w:pPr>
      <w:r>
        <w:rPr>
          <w:rFonts w:ascii="仿宋_GB2312" w:eastAsia="仿宋_GB2312" w:hAnsi="宋体" w:cs="宋体" w:hint="eastAsia"/>
          <w:kern w:val="0"/>
          <w:sz w:val="28"/>
          <w:szCs w:val="28"/>
        </w:rPr>
        <w:t xml:space="preserve">委托代理人： </w:t>
      </w:r>
    </w:p>
    <w:p w14:paraId="548DC51B" w14:textId="77777777" w:rsidR="00184B54" w:rsidRDefault="00184B54">
      <w:pPr>
        <w:spacing w:line="360" w:lineRule="exact"/>
        <w:rPr>
          <w:rFonts w:ascii="宋体" w:hAnsi="宋体" w:cs="宋体"/>
          <w:b/>
          <w:bCs/>
          <w:sz w:val="24"/>
        </w:rPr>
      </w:pPr>
    </w:p>
    <w:p w14:paraId="5DCF906C" w14:textId="77777777" w:rsidR="00184B54" w:rsidRDefault="00D70324">
      <w:pPr>
        <w:widowControl/>
        <w:jc w:val="left"/>
        <w:rPr>
          <w:rFonts w:ascii="宋体" w:hAnsi="宋体" w:cs="宋体"/>
          <w:b/>
          <w:bCs/>
          <w:sz w:val="24"/>
        </w:rPr>
      </w:pPr>
      <w:r>
        <w:rPr>
          <w:rFonts w:ascii="宋体" w:hAnsi="宋体" w:cs="宋体" w:hint="eastAsia"/>
          <w:b/>
          <w:bCs/>
          <w:sz w:val="24"/>
        </w:rPr>
        <w:br w:type="page"/>
      </w:r>
    </w:p>
    <w:p w14:paraId="7EE4637C" w14:textId="77777777" w:rsidR="00184B54" w:rsidRDefault="00D70324">
      <w:pPr>
        <w:pStyle w:val="4"/>
        <w:spacing w:beforeLines="50" w:before="156" w:afterLines="50" w:after="156"/>
        <w:ind w:leftChars="0" w:left="0" w:firstLineChars="200" w:firstLine="560"/>
        <w:jc w:val="both"/>
        <w:rPr>
          <w:rFonts w:ascii="黑体" w:hAnsi="黑体" w:cs="黑体"/>
          <w:b w:val="0"/>
          <w:bCs w:val="0"/>
          <w:lang w:val="zh-CN"/>
        </w:rPr>
      </w:pPr>
      <w:bookmarkStart w:id="80" w:name="_Toc398"/>
      <w:r>
        <w:rPr>
          <w:rFonts w:ascii="黑体" w:hAnsi="黑体" w:cs="黑体" w:hint="eastAsia"/>
          <w:b w:val="0"/>
          <w:bCs w:val="0"/>
          <w:lang w:val="zh-CN"/>
        </w:rPr>
        <w:lastRenderedPageBreak/>
        <w:t>附件6</w:t>
      </w:r>
      <w:bookmarkStart w:id="81" w:name="_Toc132053715"/>
      <w:r>
        <w:rPr>
          <w:rFonts w:ascii="黑体" w:hAnsi="黑体" w:cs="黑体" w:hint="eastAsia"/>
          <w:b w:val="0"/>
          <w:bCs w:val="0"/>
          <w:lang w:val="zh-CN"/>
        </w:rPr>
        <w:t xml:space="preserve">  </w:t>
      </w:r>
    </w:p>
    <w:p w14:paraId="1AC98D9A" w14:textId="77777777" w:rsidR="00184B54" w:rsidRDefault="00D70324">
      <w:pPr>
        <w:pStyle w:val="4"/>
        <w:spacing w:beforeLines="50" w:before="156" w:afterLines="50" w:after="156"/>
        <w:ind w:leftChars="0" w:left="0"/>
        <w:jc w:val="center"/>
        <w:rPr>
          <w:rFonts w:ascii="黑体" w:hAnsi="黑体" w:cs="黑体"/>
          <w:lang w:val="zh-CN"/>
        </w:rPr>
      </w:pPr>
      <w:r>
        <w:rPr>
          <w:rFonts w:ascii="黑体" w:hAnsi="黑体" w:cs="黑体" w:hint="eastAsia"/>
          <w:lang w:val="zh-CN"/>
        </w:rPr>
        <w:t>项目廉政合同书</w:t>
      </w:r>
      <w:bookmarkEnd w:id="80"/>
      <w:bookmarkEnd w:id="81"/>
    </w:p>
    <w:p w14:paraId="414A02AB" w14:textId="77777777" w:rsidR="00184B54" w:rsidRDefault="00D70324">
      <w:pPr>
        <w:spacing w:line="48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甲方（承包人）：【中国建筑第二工程局有限公司】</w:t>
      </w:r>
    </w:p>
    <w:p w14:paraId="4F553D07" w14:textId="77777777" w:rsidR="00184B54" w:rsidRDefault="00D70324">
      <w:pPr>
        <w:spacing w:line="480" w:lineRule="exact"/>
        <w:ind w:firstLineChars="200" w:firstLine="562"/>
        <w:jc w:val="left"/>
        <w:rPr>
          <w:rFonts w:ascii="仿宋_GB2312" w:eastAsia="仿宋_GB2312" w:hAnsi="宋体" w:cs="宋体"/>
          <w:sz w:val="28"/>
          <w:szCs w:val="28"/>
        </w:rPr>
      </w:pPr>
      <w:r>
        <w:rPr>
          <w:rFonts w:ascii="仿宋_GB2312" w:eastAsia="仿宋_GB2312" w:hAnsi="仿宋_GB2312" w:cs="仿宋_GB2312" w:hint="eastAsia"/>
          <w:b/>
          <w:color w:val="000000"/>
          <w:sz w:val="28"/>
          <w:szCs w:val="28"/>
        </w:rPr>
        <w:t>乙方（分包人）：【】</w:t>
      </w:r>
    </w:p>
    <w:p w14:paraId="14130665" w14:textId="77777777" w:rsidR="00184B54" w:rsidRDefault="00D70324">
      <w:pPr>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为确保甲方对建设单位的承诺，高效、优质共同完成施工任务，争创优质工程，保证合同双方能够高效廉洁地履行，维护双方合法权益，经双方协商，特订立如下廉政合同书。</w:t>
      </w:r>
    </w:p>
    <w:p w14:paraId="38E903CB" w14:textId="77777777" w:rsidR="00184B54" w:rsidRDefault="00D70324">
      <w:pPr>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第一条 甲乙双方的权利和义务</w:t>
      </w:r>
    </w:p>
    <w:p w14:paraId="5E4357F0" w14:textId="77777777" w:rsidR="00184B54" w:rsidRDefault="00D70324">
      <w:pPr>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1.甲乙双方应本着“公开、公平、公正、诚信、透明”的原则开展工作，自觉遵守党和国家、工程项目所在省、市、区工程建设有关法律法规以及廉政建设的各项规定。</w:t>
      </w:r>
    </w:p>
    <w:p w14:paraId="5891802E" w14:textId="77777777" w:rsidR="00184B54" w:rsidRDefault="00D70324">
      <w:pPr>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2.甲乙双方应建立健全廉政教育制度，开展经常性教育活动，积极宣贯“合规诚信 自律清正”的廉洁从业核心理念，加强廉政教育。</w:t>
      </w:r>
    </w:p>
    <w:p w14:paraId="60EF576D" w14:textId="77777777" w:rsidR="00184B54" w:rsidRDefault="00D70324">
      <w:pPr>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3.加强相互监督，发现对方有违反廉政合同书规定的行为，应及时提醒对方纠正。</w:t>
      </w:r>
    </w:p>
    <w:p w14:paraId="58F9CDF5" w14:textId="77777777" w:rsidR="00184B54" w:rsidRDefault="00D70324">
      <w:pPr>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第二条 甲方的责任</w:t>
      </w:r>
    </w:p>
    <w:p w14:paraId="025F1649" w14:textId="77777777" w:rsidR="00184B54" w:rsidRDefault="00D70324">
      <w:pPr>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甲方工作人员不得有以下行为：</w:t>
      </w:r>
    </w:p>
    <w:p w14:paraId="14E69FAD" w14:textId="77777777" w:rsidR="00184B54" w:rsidRDefault="00D70324">
      <w:pPr>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（1）为乙方多结算工程量、多签证、多付工程款等，并向乙方索要或接受贿赂、回扣、礼金、有价证券（卡）、贵重物品和好处费等;</w:t>
      </w:r>
    </w:p>
    <w:p w14:paraId="6E886951" w14:textId="77777777" w:rsidR="00184B54" w:rsidRDefault="00D70324">
      <w:pPr>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（2）在乙方报销任何应由甲方或个人支付的费用;</w:t>
      </w:r>
    </w:p>
    <w:p w14:paraId="023D457C" w14:textId="77777777" w:rsidR="00184B54" w:rsidRDefault="00D70324">
      <w:pPr>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（3）参加有可能影响公正执行公务的超标准宴请和娱乐、健身等活动;</w:t>
      </w:r>
    </w:p>
    <w:p w14:paraId="039F5FAC" w14:textId="77777777" w:rsidR="00184B54" w:rsidRDefault="00D70324">
      <w:pPr>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（4）接受乙方提供的通讯工具、交通工具和高档办公用品;</w:t>
      </w:r>
    </w:p>
    <w:p w14:paraId="1425F0C1" w14:textId="77777777" w:rsidR="00184B54" w:rsidRDefault="00D70324">
      <w:pPr>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（5）要求、暗示或接受乙方为个人住房装修、婚丧嫁娶、配偶子女工作的安排以及出国（境）、旅游提供的方便;</w:t>
      </w:r>
    </w:p>
    <w:p w14:paraId="0E91C71E" w14:textId="77777777" w:rsidR="00184B54" w:rsidRDefault="00D70324">
      <w:pPr>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（6）向乙方介绍或推荐配偶、子女、亲属参与的工程施工合同有关的设备、材料、工程分包、劳务等;</w:t>
      </w:r>
    </w:p>
    <w:p w14:paraId="0990782C" w14:textId="77777777" w:rsidR="00184B54" w:rsidRDefault="00D70324">
      <w:pPr>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lastRenderedPageBreak/>
        <w:t>（7）向乙方推荐分包单位或要求乙方购买合同规定以外的材料、机具设备等;</w:t>
      </w:r>
    </w:p>
    <w:p w14:paraId="065ED68A" w14:textId="77777777" w:rsidR="00184B54" w:rsidRDefault="00D70324">
      <w:pPr>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（8）因乙方拒绝本人的不合理要求，而故意刁难乙方。</w:t>
      </w:r>
    </w:p>
    <w:p w14:paraId="7F591DD8" w14:textId="77777777" w:rsidR="00184B54" w:rsidRDefault="00D70324">
      <w:pPr>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第三条乙方的责任</w:t>
      </w:r>
    </w:p>
    <w:p w14:paraId="18DAE863" w14:textId="77777777" w:rsidR="00184B54" w:rsidRDefault="00D70324">
      <w:pPr>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乙方应当通过正常途径开展业务，不得有以下行为：</w:t>
      </w:r>
    </w:p>
    <w:p w14:paraId="2111D20B" w14:textId="77777777" w:rsidR="00184B54" w:rsidRDefault="00D70324">
      <w:pPr>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（1）为多结算工程量、多签证、多收工程款等，向甲方及其管理人员行贿或馈赠礼金、有价证券（卡）、贵重礼品;</w:t>
      </w:r>
    </w:p>
    <w:p w14:paraId="43B3ACB0" w14:textId="77777777" w:rsidR="00184B54" w:rsidRDefault="00D70324">
      <w:pPr>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（2）为甲方及其工作人员报销应由甲方单位或个人支付的任何费用;</w:t>
      </w:r>
    </w:p>
    <w:p w14:paraId="5EF4BAB8" w14:textId="77777777" w:rsidR="00184B54" w:rsidRDefault="00D70324">
      <w:pPr>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（3）安排甲方人员参加超标准宴请、娱乐活动及带有黄、赌性质的娱乐活动;</w:t>
      </w:r>
    </w:p>
    <w:p w14:paraId="6DAC1C6D" w14:textId="77777777" w:rsidR="00184B54" w:rsidRDefault="00D70324">
      <w:pPr>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（4）为甲方人员购置或提供通讯工具、交通工具和高档办公用品等;</w:t>
      </w:r>
    </w:p>
    <w:p w14:paraId="7ECB7DE6" w14:textId="77777777" w:rsidR="00184B54" w:rsidRDefault="00D70324">
      <w:pPr>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（5）乙方向甲方工作人员及其家属或者亲友介绍从事与甲乙双方工程有关的工程分包及材料设备、周转工具的供应、租赁等经营活动。</w:t>
      </w:r>
    </w:p>
    <w:p w14:paraId="5FA9EDF1" w14:textId="77777777" w:rsidR="00184B54" w:rsidRDefault="00D70324">
      <w:pPr>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第四条 违约责任</w:t>
      </w:r>
    </w:p>
    <w:p w14:paraId="151A2D77" w14:textId="77777777" w:rsidR="00184B54" w:rsidRDefault="00D70324">
      <w:pPr>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1.如甲方工作人员有违反本廉政合同书的行为，由甲方纪委查处，追究相应的党纪、政务责任，涉嫌犯罪的，移交司法机关追究刑事责任；对实名举报的，甲方要立即调查，并采取有效措施保障乙方的合法权益，防止报复事件发生。</w:t>
      </w:r>
    </w:p>
    <w:p w14:paraId="284EEBD3" w14:textId="77777777" w:rsidR="00184B54" w:rsidRDefault="00D70324">
      <w:pPr>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2.如乙方单位或个人有违反本廉政合同书的行为，甲方视情节对乙方处以签约合同价0.5%—1%的罚款，情节较重并给甲方造成损失的，乙方另需赔偿甲方全部经济损失，并取消乙方工程分包资格。</w:t>
      </w:r>
    </w:p>
    <w:p w14:paraId="76B9BCF7" w14:textId="77777777" w:rsidR="00184B54" w:rsidRDefault="00D70324">
      <w:pPr>
        <w:spacing w:line="480" w:lineRule="exact"/>
        <w:ind w:firstLineChars="200" w:firstLine="560"/>
        <w:rPr>
          <w:rFonts w:ascii="仿宋_GB2312" w:eastAsia="仿宋_GB2312" w:hAnsi="宋体" w:cs="宋体"/>
          <w:sz w:val="28"/>
          <w:szCs w:val="28"/>
        </w:rPr>
      </w:pPr>
      <w:bookmarkStart w:id="82" w:name="_Hlk117694496"/>
      <w:r>
        <w:rPr>
          <w:rFonts w:ascii="仿宋_GB2312" w:eastAsia="仿宋_GB2312" w:hAnsi="宋体" w:cs="宋体" w:hint="eastAsia"/>
          <w:sz w:val="28"/>
          <w:szCs w:val="28"/>
        </w:rPr>
        <w:t>第五条 甲方举报电话：纪委书记【</w:t>
      </w:r>
      <w:r>
        <w:rPr>
          <w:rFonts w:ascii="仿宋_GB2312" w:eastAsia="仿宋_GB2312" w:hAnsi="宋体" w:cs="宋体"/>
          <w:sz w:val="28"/>
          <w:szCs w:val="28"/>
        </w:rPr>
        <w:t>/</w:t>
      </w:r>
      <w:r>
        <w:rPr>
          <w:rFonts w:ascii="仿宋_GB2312" w:eastAsia="仿宋_GB2312" w:hAnsi="宋体" w:cs="宋体" w:hint="eastAsia"/>
          <w:sz w:val="28"/>
          <w:szCs w:val="28"/>
        </w:rPr>
        <w:t>】，纪检监察部【</w:t>
      </w:r>
      <w:r>
        <w:rPr>
          <w:rFonts w:ascii="仿宋_GB2312" w:eastAsia="仿宋_GB2312" w:hAnsi="宋体" w:cs="宋体"/>
          <w:sz w:val="28"/>
          <w:szCs w:val="28"/>
        </w:rPr>
        <w:t>/</w:t>
      </w:r>
      <w:r>
        <w:rPr>
          <w:rFonts w:ascii="仿宋_GB2312" w:eastAsia="仿宋_GB2312" w:hAnsi="宋体" w:cs="宋体" w:hint="eastAsia"/>
          <w:sz w:val="28"/>
          <w:szCs w:val="28"/>
        </w:rPr>
        <w:t>】。</w:t>
      </w:r>
      <w:bookmarkEnd w:id="82"/>
    </w:p>
    <w:p w14:paraId="4E933C3A" w14:textId="77777777" w:rsidR="00184B54" w:rsidRDefault="00D70324">
      <w:pPr>
        <w:spacing w:line="480" w:lineRule="exact"/>
        <w:ind w:firstLineChars="200" w:firstLine="560"/>
        <w:rPr>
          <w:rFonts w:ascii="宋体" w:hAnsi="宋体" w:cs="宋体"/>
          <w:b/>
          <w:sz w:val="24"/>
        </w:rPr>
      </w:pPr>
      <w:r>
        <w:rPr>
          <w:rFonts w:ascii="仿宋_GB2312" w:eastAsia="仿宋_GB2312" w:hAnsi="宋体" w:cs="宋体" w:hint="eastAsia"/>
          <w:sz w:val="28"/>
          <w:szCs w:val="28"/>
        </w:rPr>
        <w:t>第六条 本廉政合同书作为分包合同的附件，具有同等法律效力，本协议与合同同日生效,至甲乙双方工程合同履约完止。</w:t>
      </w:r>
      <w:r>
        <w:rPr>
          <w:rFonts w:ascii="宋体" w:hAnsi="宋体" w:cs="宋体" w:hint="eastAsia"/>
          <w:b/>
          <w:sz w:val="24"/>
        </w:rPr>
        <w:br w:type="page"/>
      </w:r>
    </w:p>
    <w:p w14:paraId="017A5783" w14:textId="77777777" w:rsidR="00184B54" w:rsidRDefault="00D70324">
      <w:pPr>
        <w:pStyle w:val="4"/>
        <w:spacing w:beforeLines="50" w:before="156" w:afterLines="50" w:after="156"/>
        <w:ind w:leftChars="0" w:left="0" w:firstLineChars="200" w:firstLine="560"/>
        <w:jc w:val="both"/>
        <w:rPr>
          <w:rFonts w:ascii="黑体" w:hAnsi="黑体" w:cs="黑体"/>
          <w:b w:val="0"/>
          <w:bCs w:val="0"/>
          <w:lang w:val="zh-CN"/>
        </w:rPr>
      </w:pPr>
      <w:bookmarkStart w:id="83" w:name="_Toc18826"/>
      <w:r>
        <w:rPr>
          <w:rFonts w:ascii="黑体" w:hAnsi="黑体" w:cs="黑体" w:hint="eastAsia"/>
          <w:b w:val="0"/>
          <w:bCs w:val="0"/>
          <w:lang w:val="zh-CN"/>
        </w:rPr>
        <w:lastRenderedPageBreak/>
        <w:t>附件</w:t>
      </w:r>
      <w:bookmarkStart w:id="84" w:name="_Toc132053716"/>
      <w:r>
        <w:rPr>
          <w:rFonts w:ascii="黑体" w:hAnsi="黑体" w:cs="黑体" w:hint="eastAsia"/>
          <w:b w:val="0"/>
          <w:bCs w:val="0"/>
          <w:lang w:val="zh-CN"/>
        </w:rPr>
        <w:t xml:space="preserve">7  </w:t>
      </w:r>
    </w:p>
    <w:p w14:paraId="4D7BF948" w14:textId="77777777" w:rsidR="00184B54" w:rsidRDefault="00D70324">
      <w:pPr>
        <w:pStyle w:val="4"/>
        <w:spacing w:beforeLines="50" w:before="156" w:afterLines="50" w:after="156"/>
        <w:ind w:leftChars="0" w:left="0"/>
        <w:jc w:val="center"/>
        <w:rPr>
          <w:rFonts w:ascii="仿宋_GB2312" w:eastAsia="仿宋_GB2312" w:hAnsi="仿宋_GB2312" w:cs="仿宋_GB2312"/>
          <w:color w:val="C00000"/>
        </w:rPr>
      </w:pPr>
      <w:r>
        <w:rPr>
          <w:rFonts w:ascii="黑体" w:hAnsi="黑体" w:cs="黑体" w:hint="eastAsia"/>
          <w:lang w:val="zh-CN"/>
        </w:rPr>
        <w:t>工程质量专项管理协议书</w:t>
      </w:r>
      <w:bookmarkStart w:id="85" w:name="_Hlk132359272"/>
      <w:bookmarkEnd w:id="83"/>
      <w:bookmarkEnd w:id="84"/>
    </w:p>
    <w:bookmarkEnd w:id="85"/>
    <w:p w14:paraId="28171DF2" w14:textId="77777777" w:rsidR="00184B54" w:rsidRDefault="00D70324">
      <w:pPr>
        <w:spacing w:line="480" w:lineRule="exact"/>
        <w:ind w:leftChars="266" w:left="2246" w:hangingChars="600" w:hanging="1687"/>
        <w:rPr>
          <w:rFonts w:ascii="仿宋_GB2312" w:eastAsia="仿宋_GB2312" w:hAnsi="仿宋_GB2312" w:cs="仿宋_GB2312"/>
          <w:b/>
          <w:sz w:val="28"/>
          <w:szCs w:val="28"/>
        </w:rPr>
      </w:pPr>
      <w:r>
        <w:rPr>
          <w:rFonts w:ascii="仿宋_GB2312" w:eastAsia="仿宋_GB2312" w:hAnsi="仿宋_GB2312" w:cs="仿宋_GB2312" w:hint="eastAsia"/>
          <w:b/>
          <w:sz w:val="28"/>
          <w:szCs w:val="28"/>
        </w:rPr>
        <w:t>工程名称：【</w:t>
      </w:r>
      <w:r>
        <w:rPr>
          <w:rFonts w:ascii="仿宋_GB2312" w:eastAsia="仿宋_GB2312" w:hAnsi="宋体" w:cs="宋体" w:hint="eastAsia"/>
          <w:b/>
          <w:sz w:val="28"/>
          <w:szCs w:val="28"/>
        </w:rPr>
        <w:t>中国科学院空天信息创新研究院广州园区一期建设项目电梯采购及安装专业分包工程</w:t>
      </w:r>
      <w:r>
        <w:rPr>
          <w:rFonts w:ascii="仿宋_GB2312" w:eastAsia="仿宋_GB2312" w:hAnsi="仿宋_GB2312" w:cs="仿宋_GB2312" w:hint="eastAsia"/>
          <w:b/>
          <w:sz w:val="28"/>
          <w:szCs w:val="28"/>
        </w:rPr>
        <w:t>】</w:t>
      </w:r>
    </w:p>
    <w:p w14:paraId="19E4833D" w14:textId="77777777" w:rsidR="00184B54" w:rsidRDefault="00D70324">
      <w:pPr>
        <w:spacing w:line="48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甲方（承包人）：【中国建筑第二工程局有限公司】</w:t>
      </w:r>
    </w:p>
    <w:p w14:paraId="6E8B8915" w14:textId="77777777" w:rsidR="00184B54" w:rsidRDefault="00D70324">
      <w:pPr>
        <w:spacing w:line="48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乙方（分包人）：【                】</w:t>
      </w:r>
    </w:p>
    <w:p w14:paraId="7A16E73B" w14:textId="77777777" w:rsidR="00184B54" w:rsidRDefault="00D70324">
      <w:pPr>
        <w:spacing w:line="480" w:lineRule="exact"/>
        <w:rPr>
          <w:rFonts w:ascii="仿宋_GB2312" w:eastAsia="仿宋_GB2312" w:hAnsi="仿宋_GB2312" w:cs="仿宋_GB2312"/>
          <w:bCs/>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bCs/>
          <w:sz w:val="28"/>
          <w:szCs w:val="28"/>
        </w:rPr>
        <w:t xml:space="preserve"> 为明确双方质量责任，加强施工质量过程管控，进一步促进分包人在质量管理和质量效果上的有效落实，提高项目质量管理水平；经双方协商一致，订立本协议：</w:t>
      </w:r>
    </w:p>
    <w:p w14:paraId="5BB1C555" w14:textId="77777777" w:rsidR="00184B54" w:rsidRDefault="00D70324">
      <w:pPr>
        <w:spacing w:line="480" w:lineRule="exact"/>
        <w:rPr>
          <w:rFonts w:ascii="仿宋_GB2312" w:eastAsia="仿宋_GB2312" w:hAnsi="仿宋_GB2312" w:cs="仿宋_GB2312"/>
          <w:bCs/>
          <w:sz w:val="28"/>
          <w:szCs w:val="28"/>
        </w:rPr>
      </w:pPr>
      <w:r>
        <w:rPr>
          <w:rFonts w:ascii="仿宋_GB2312" w:eastAsia="仿宋_GB2312" w:hAnsi="仿宋_GB2312" w:cs="仿宋_GB2312" w:hint="eastAsia"/>
          <w:b/>
          <w:sz w:val="28"/>
          <w:szCs w:val="28"/>
        </w:rPr>
        <w:t>第一条：甲乙双方都必须严格执行以下法律法规及规章制度。</w:t>
      </w:r>
    </w:p>
    <w:p w14:paraId="4DEC344E" w14:textId="77777777" w:rsidR="00184B54" w:rsidRDefault="00D70324">
      <w:pPr>
        <w:spacing w:line="480" w:lineRule="exact"/>
        <w:ind w:firstLineChars="150" w:firstLine="42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《中华人民共和国建筑法》、《中华人民共和国民法典》、《中华人民共和国招投标法》、《建设工程质量管理条例》、《建筑工程质量验收统一标准》（GB50300</w:t>
      </w:r>
      <w:r>
        <w:rPr>
          <w:rFonts w:ascii="仿宋_GB2312" w:eastAsia="仿宋_GB2312" w:hAnsi="仿宋_GB2312" w:cs="仿宋_GB2312" w:hint="eastAsia"/>
          <w:bCs/>
          <w:sz w:val="28"/>
          <w:szCs w:val="28"/>
        </w:rPr>
        <w:softHyphen/>
        <w:t>-2013）、《建筑工程施工质量评价标准》（GB／T50375-2016）等相关法律法规或规范性文件。</w:t>
      </w:r>
    </w:p>
    <w:p w14:paraId="799F79C9" w14:textId="77777777" w:rsidR="00184B54" w:rsidRDefault="00D70324">
      <w:pPr>
        <w:spacing w:line="480" w:lineRule="exact"/>
        <w:ind w:firstLineChars="175" w:firstLine="490"/>
        <w:rPr>
          <w:rFonts w:ascii="仿宋_GB2312" w:eastAsia="仿宋_GB2312" w:hAnsi="仿宋_GB2312" w:cs="仿宋_GB2312"/>
          <w:b/>
          <w:bCs/>
          <w:sz w:val="28"/>
          <w:szCs w:val="28"/>
        </w:rPr>
      </w:pPr>
      <w:r>
        <w:rPr>
          <w:rFonts w:ascii="仿宋_GB2312" w:eastAsia="仿宋_GB2312" w:hAnsi="仿宋_GB2312" w:cs="仿宋_GB2312" w:hint="eastAsia"/>
          <w:bCs/>
          <w:sz w:val="28"/>
          <w:szCs w:val="28"/>
        </w:rPr>
        <w:t>涉及分包工程的相关标准、规范、规程等：【/</w:t>
      </w:r>
      <w:r>
        <w:rPr>
          <w:rFonts w:ascii="仿宋_GB2312" w:eastAsia="仿宋_GB2312" w:hAnsi="仿宋_GB2312" w:cs="仿宋_GB2312" w:hint="eastAsia"/>
          <w:sz w:val="28"/>
          <w:szCs w:val="28"/>
        </w:rPr>
        <w:t>】</w:t>
      </w:r>
    </w:p>
    <w:p w14:paraId="761011F9" w14:textId="77777777" w:rsidR="00184B54" w:rsidRDefault="00D70324">
      <w:pPr>
        <w:spacing w:line="480" w:lineRule="exact"/>
        <w:ind w:firstLineChars="175" w:firstLine="490"/>
        <w:rPr>
          <w:rFonts w:ascii="仿宋_GB2312" w:eastAsia="仿宋_GB2312" w:hAnsi="仿宋_GB2312" w:cs="仿宋_GB2312"/>
          <w:b/>
          <w:bCs/>
          <w:sz w:val="28"/>
          <w:szCs w:val="28"/>
        </w:rPr>
      </w:pPr>
      <w:r>
        <w:rPr>
          <w:rFonts w:ascii="仿宋_GB2312" w:eastAsia="仿宋_GB2312" w:hAnsi="仿宋_GB2312" w:cs="仿宋_GB2312" w:hint="eastAsia"/>
          <w:bCs/>
          <w:sz w:val="28"/>
          <w:szCs w:val="28"/>
        </w:rPr>
        <w:t>公司的各项规章制度：【/</w:t>
      </w:r>
      <w:r>
        <w:rPr>
          <w:rFonts w:ascii="仿宋_GB2312" w:eastAsia="仿宋_GB2312" w:hAnsi="仿宋_GB2312" w:cs="仿宋_GB2312" w:hint="eastAsia"/>
          <w:b/>
          <w:bCs/>
          <w:sz w:val="28"/>
          <w:szCs w:val="28"/>
        </w:rPr>
        <w:t>】</w:t>
      </w:r>
    </w:p>
    <w:p w14:paraId="618E6455" w14:textId="77777777" w:rsidR="00184B54" w:rsidRDefault="00D70324">
      <w:pPr>
        <w:spacing w:line="48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第二条：本协议的期限自分包工程开工之日起至分包工程质量保修期结束止。</w:t>
      </w:r>
    </w:p>
    <w:p w14:paraId="2EABF9DB" w14:textId="77777777" w:rsidR="00184B54" w:rsidRDefault="00D70324">
      <w:pPr>
        <w:spacing w:line="48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第三条：质量管理：</w:t>
      </w:r>
    </w:p>
    <w:p w14:paraId="169D0C65" w14:textId="77777777" w:rsidR="00184B54" w:rsidRDefault="00D70324">
      <w:pPr>
        <w:spacing w:line="480" w:lineRule="exact"/>
        <w:ind w:firstLineChars="175" w:firstLine="492"/>
        <w:rPr>
          <w:rFonts w:ascii="仿宋_GB2312" w:eastAsia="仿宋_GB2312" w:hAnsi="仿宋_GB2312" w:cs="仿宋_GB2312"/>
          <w:b/>
          <w:sz w:val="28"/>
          <w:szCs w:val="28"/>
        </w:rPr>
      </w:pPr>
      <w:r>
        <w:rPr>
          <w:rFonts w:ascii="仿宋_GB2312" w:eastAsia="仿宋_GB2312" w:hAnsi="仿宋_GB2312" w:cs="仿宋_GB2312" w:hint="eastAsia"/>
          <w:b/>
          <w:sz w:val="28"/>
          <w:szCs w:val="28"/>
        </w:rPr>
        <w:t>3.1  项目负责人及专职质量管理人员</w:t>
      </w:r>
    </w:p>
    <w:p w14:paraId="21F13D42" w14:textId="77777777" w:rsidR="00184B54" w:rsidRDefault="00D70324">
      <w:pPr>
        <w:spacing w:line="480" w:lineRule="exact"/>
        <w:ind w:firstLineChars="200" w:firstLine="560"/>
        <w:rPr>
          <w:rFonts w:ascii="仿宋_GB2312" w:eastAsia="仿宋_GB2312" w:hAnsi="宋体" w:cs="宋体"/>
          <w:bCs/>
          <w:sz w:val="28"/>
          <w:szCs w:val="28"/>
        </w:rPr>
      </w:pPr>
      <w:r>
        <w:rPr>
          <w:rFonts w:ascii="仿宋_GB2312" w:eastAsia="仿宋_GB2312" w:hAnsi="宋体" w:cs="宋体" w:hint="eastAsia"/>
          <w:bCs/>
          <w:sz w:val="28"/>
          <w:szCs w:val="28"/>
        </w:rPr>
        <w:t>甲方委派【】为甲方现场代表（身份证号：【】）、【】为质量检查员（身份证号：【】），代表甲方对工程质量进行全面管理。</w:t>
      </w:r>
    </w:p>
    <w:p w14:paraId="3EC7DA27"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宋体" w:cs="宋体" w:hint="eastAsia"/>
          <w:bCs/>
          <w:sz w:val="28"/>
          <w:szCs w:val="28"/>
        </w:rPr>
        <w:t>乙方委派【】为乙方现场代表（身份证号：【】）、【】为质量检查员（身份证号：【】），代表乙方对工程质量进行全面管理。甲方技术质量部门对工程质量的控制过程进行监督</w:t>
      </w:r>
      <w:r>
        <w:rPr>
          <w:rFonts w:ascii="仿宋_GB2312" w:eastAsia="仿宋_GB2312" w:hAnsi="仿宋_GB2312" w:cs="仿宋_GB2312" w:hint="eastAsia"/>
          <w:bCs/>
          <w:sz w:val="28"/>
          <w:szCs w:val="28"/>
        </w:rPr>
        <w:t>检查。</w:t>
      </w:r>
    </w:p>
    <w:p w14:paraId="1408E775" w14:textId="77777777" w:rsidR="00184B54" w:rsidRDefault="00D70324">
      <w:pPr>
        <w:spacing w:line="480" w:lineRule="exact"/>
        <w:ind w:firstLineChars="175" w:firstLine="49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乙方进场后，不按要求配备专职质量管理人员的，限七日内改正，逾期不改的，每缺少一人，按照【 </w:t>
      </w:r>
      <w:r>
        <w:rPr>
          <w:rFonts w:ascii="仿宋_GB2312" w:eastAsia="仿宋_GB2312" w:hAnsi="仿宋_GB2312" w:cs="仿宋_GB2312"/>
          <w:bCs/>
          <w:sz w:val="28"/>
          <w:szCs w:val="28"/>
        </w:rPr>
        <w:t>1000</w:t>
      </w:r>
      <w:r>
        <w:rPr>
          <w:rFonts w:ascii="仿宋_GB2312" w:eastAsia="仿宋_GB2312" w:hAnsi="仿宋_GB2312" w:cs="仿宋_GB2312" w:hint="eastAsia"/>
          <w:bCs/>
          <w:sz w:val="28"/>
          <w:szCs w:val="28"/>
        </w:rPr>
        <w:t xml:space="preserve"> 】元/天承担违约金。乙方进行专职质量管理人员变动（更换或调离）必须得到甲方现场代表事</w:t>
      </w:r>
      <w:r>
        <w:rPr>
          <w:rFonts w:ascii="仿宋_GB2312" w:eastAsia="仿宋_GB2312" w:hAnsi="仿宋_GB2312" w:cs="仿宋_GB2312" w:hint="eastAsia"/>
          <w:bCs/>
          <w:sz w:val="28"/>
          <w:szCs w:val="28"/>
        </w:rPr>
        <w:lastRenderedPageBreak/>
        <w:t>先同意并书面确认，否则按缺少人员承担违约金。</w:t>
      </w:r>
    </w:p>
    <w:p w14:paraId="34A42C73" w14:textId="77777777" w:rsidR="00184B54" w:rsidRDefault="00D70324">
      <w:pPr>
        <w:spacing w:line="480" w:lineRule="exact"/>
        <w:ind w:firstLineChars="175" w:firstLine="492"/>
        <w:rPr>
          <w:rFonts w:ascii="仿宋_GB2312" w:eastAsia="仿宋_GB2312" w:hAnsi="仿宋_GB2312" w:cs="仿宋_GB2312"/>
          <w:b/>
          <w:sz w:val="28"/>
          <w:szCs w:val="28"/>
        </w:rPr>
      </w:pPr>
      <w:r>
        <w:rPr>
          <w:rFonts w:ascii="仿宋_GB2312" w:eastAsia="仿宋_GB2312" w:hAnsi="仿宋_GB2312" w:cs="仿宋_GB2312" w:hint="eastAsia"/>
          <w:b/>
          <w:sz w:val="28"/>
          <w:szCs w:val="28"/>
        </w:rPr>
        <w:t>3.2  本项目质量管理目标</w:t>
      </w:r>
    </w:p>
    <w:p w14:paraId="194A136B" w14:textId="77777777" w:rsidR="00184B54" w:rsidRDefault="00D70324">
      <w:pPr>
        <w:spacing w:line="480" w:lineRule="exact"/>
        <w:ind w:firstLineChars="175" w:firstLine="490"/>
        <w:rPr>
          <w:rFonts w:ascii="仿宋_GB2312" w:eastAsia="仿宋_GB2312" w:hAnsi="宋体" w:cs="宋体"/>
          <w:bCs/>
          <w:sz w:val="28"/>
          <w:szCs w:val="28"/>
        </w:rPr>
      </w:pPr>
      <w:r>
        <w:rPr>
          <w:rFonts w:ascii="仿宋_GB2312" w:eastAsia="仿宋_GB2312" w:hAnsi="宋体" w:cs="宋体" w:hint="eastAsia"/>
          <w:bCs/>
          <w:sz w:val="28"/>
          <w:szCs w:val="28"/>
        </w:rPr>
        <w:t>3.2.1  工程质量目标：合格、创【</w:t>
      </w:r>
      <w:r>
        <w:rPr>
          <w:rFonts w:ascii="仿宋_GB2312" w:eastAsia="仿宋_GB2312" w:hAnsi="仿宋_GB2312" w:cs="仿宋_GB2312" w:hint="eastAsia"/>
          <w:color w:val="000000"/>
          <w:sz w:val="28"/>
          <w:szCs w:val="28"/>
        </w:rPr>
        <w:t>/</w:t>
      </w:r>
      <w:r>
        <w:rPr>
          <w:rFonts w:ascii="仿宋_GB2312" w:eastAsia="仿宋_GB2312" w:hAnsi="宋体" w:cs="宋体" w:hint="eastAsia"/>
          <w:bCs/>
          <w:sz w:val="28"/>
          <w:szCs w:val="28"/>
        </w:rPr>
        <w:t>】工程</w:t>
      </w:r>
    </w:p>
    <w:p w14:paraId="49D7A8F7" w14:textId="77777777" w:rsidR="00184B54" w:rsidRDefault="00D70324">
      <w:pPr>
        <w:spacing w:line="480" w:lineRule="exact"/>
        <w:ind w:firstLineChars="175" w:firstLine="490"/>
        <w:rPr>
          <w:rFonts w:ascii="仿宋_GB2312" w:eastAsia="仿宋_GB2312" w:hAnsi="宋体" w:cs="宋体"/>
          <w:bCs/>
          <w:sz w:val="28"/>
          <w:szCs w:val="28"/>
        </w:rPr>
      </w:pPr>
      <w:r>
        <w:rPr>
          <w:rFonts w:ascii="仿宋_GB2312" w:eastAsia="仿宋_GB2312" w:hAnsi="宋体" w:cs="宋体" w:hint="eastAsia"/>
          <w:bCs/>
          <w:sz w:val="28"/>
          <w:szCs w:val="28"/>
        </w:rPr>
        <w:t>3.2.2  土建质量目标：【</w:t>
      </w:r>
      <w:r>
        <w:rPr>
          <w:rFonts w:ascii="仿宋_GB2312" w:eastAsia="仿宋_GB2312" w:hAnsi="仿宋_GB2312" w:cs="仿宋_GB2312" w:hint="eastAsia"/>
          <w:color w:val="000000"/>
          <w:sz w:val="28"/>
          <w:szCs w:val="28"/>
        </w:rPr>
        <w:t>/</w:t>
      </w:r>
      <w:r>
        <w:rPr>
          <w:rFonts w:ascii="仿宋_GB2312" w:eastAsia="仿宋_GB2312" w:hAnsi="宋体" w:cs="宋体" w:hint="eastAsia"/>
          <w:bCs/>
          <w:sz w:val="28"/>
          <w:szCs w:val="28"/>
        </w:rPr>
        <w:t>】优质结构奖</w:t>
      </w:r>
    </w:p>
    <w:p w14:paraId="7179F54D" w14:textId="77777777" w:rsidR="00184B54" w:rsidRDefault="00D70324">
      <w:pPr>
        <w:spacing w:line="480" w:lineRule="exact"/>
        <w:ind w:firstLineChars="175" w:firstLine="490"/>
        <w:rPr>
          <w:rFonts w:ascii="仿宋_GB2312" w:eastAsia="仿宋_GB2312" w:hAnsi="宋体" w:cs="宋体"/>
          <w:bCs/>
          <w:sz w:val="28"/>
          <w:szCs w:val="28"/>
        </w:rPr>
      </w:pPr>
      <w:r>
        <w:rPr>
          <w:rFonts w:ascii="仿宋_GB2312" w:eastAsia="仿宋_GB2312" w:hAnsi="宋体" w:cs="宋体" w:hint="eastAsia"/>
          <w:bCs/>
          <w:sz w:val="28"/>
          <w:szCs w:val="28"/>
        </w:rPr>
        <w:t>3.2.3  钢结构专业目标：【/】奖</w:t>
      </w:r>
    </w:p>
    <w:p w14:paraId="6EC4888D" w14:textId="77777777" w:rsidR="00184B54" w:rsidRDefault="00D70324">
      <w:pPr>
        <w:spacing w:line="480" w:lineRule="exact"/>
        <w:ind w:firstLineChars="175" w:firstLine="490"/>
        <w:rPr>
          <w:rFonts w:ascii="仿宋_GB2312" w:eastAsia="仿宋_GB2312" w:hAnsi="宋体" w:cs="宋体"/>
          <w:bCs/>
          <w:sz w:val="28"/>
          <w:szCs w:val="28"/>
        </w:rPr>
      </w:pPr>
      <w:r>
        <w:rPr>
          <w:rFonts w:ascii="仿宋_GB2312" w:eastAsia="仿宋_GB2312" w:hAnsi="宋体" w:cs="宋体" w:hint="eastAsia"/>
          <w:bCs/>
          <w:sz w:val="28"/>
          <w:szCs w:val="28"/>
        </w:rPr>
        <w:t>3.2.4  装饰装修目标：【/】优质工程奖</w:t>
      </w:r>
    </w:p>
    <w:p w14:paraId="04B7738D" w14:textId="77777777" w:rsidR="00184B54" w:rsidRDefault="00D70324">
      <w:pPr>
        <w:spacing w:line="480" w:lineRule="exact"/>
        <w:ind w:firstLineChars="175" w:firstLine="490"/>
        <w:rPr>
          <w:rFonts w:ascii="仿宋_GB2312" w:eastAsia="仿宋_GB2312" w:hAnsi="宋体" w:cs="宋体"/>
          <w:bCs/>
          <w:sz w:val="28"/>
          <w:szCs w:val="28"/>
        </w:rPr>
      </w:pPr>
      <w:r>
        <w:rPr>
          <w:rFonts w:ascii="仿宋_GB2312" w:eastAsia="仿宋_GB2312" w:hAnsi="宋体" w:cs="宋体" w:hint="eastAsia"/>
          <w:bCs/>
          <w:sz w:val="28"/>
          <w:szCs w:val="28"/>
        </w:rPr>
        <w:t>3.2.5  安装专业目标：【/】奖</w:t>
      </w:r>
    </w:p>
    <w:p w14:paraId="0CD8921C" w14:textId="77777777" w:rsidR="00184B54" w:rsidRDefault="00D70324">
      <w:pPr>
        <w:spacing w:line="480" w:lineRule="exact"/>
        <w:rPr>
          <w:rFonts w:ascii="仿宋_GB2312" w:eastAsia="仿宋_GB2312" w:hAnsi="仿宋_GB2312" w:cs="仿宋_GB2312"/>
          <w:bCs/>
          <w:sz w:val="28"/>
          <w:szCs w:val="28"/>
        </w:rPr>
      </w:pPr>
      <w:r>
        <w:rPr>
          <w:rFonts w:ascii="仿宋_GB2312" w:eastAsia="仿宋_GB2312" w:hAnsi="仿宋_GB2312" w:cs="仿宋_GB2312" w:hint="eastAsia"/>
          <w:b/>
          <w:sz w:val="28"/>
          <w:szCs w:val="28"/>
        </w:rPr>
        <w:t>第四条：甲方责任及义务：</w:t>
      </w:r>
    </w:p>
    <w:p w14:paraId="6B6A0440"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4.1  甲方负责施工现场工程质量的统一管理，负责监督检查乙方在工程质量控制过程中的一切活动。</w:t>
      </w:r>
    </w:p>
    <w:p w14:paraId="5D320169"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4.2  甲方负责组织协调各单位在工程开工前，编制完成施工组织总设计及工程质量保证措施、创优策划、验收程序等，并进行现场指导。</w:t>
      </w:r>
    </w:p>
    <w:p w14:paraId="626D0437"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4.3  甲方负责向乙方发放图纸、设计变更等。甲方为乙方提供每个楼层（按楼座或功能分区考虑）的标高、定位的基准点（线），乙方应严格按甲方提供的标高、定位的基准点（线）进行工程细部放线。</w:t>
      </w:r>
    </w:p>
    <w:p w14:paraId="0B47A17A" w14:textId="77777777" w:rsidR="00184B54" w:rsidRDefault="00D70324">
      <w:pPr>
        <w:spacing w:line="48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Cs/>
          <w:sz w:val="28"/>
          <w:szCs w:val="28"/>
        </w:rPr>
        <w:t>4.4  甲方在施工过程中，发现乙方不按设计图纸、施工方案、技术交底组织施工，违章操作，严重危害工程质量时，有权要求立即停止施工，并对乙方进行经济处罚；</w:t>
      </w:r>
      <w:r>
        <w:rPr>
          <w:rFonts w:ascii="仿宋_GB2312" w:eastAsia="仿宋_GB2312" w:hAnsi="仿宋_GB2312" w:cs="仿宋_GB2312" w:hint="eastAsia"/>
          <w:b/>
          <w:bCs/>
          <w:sz w:val="28"/>
          <w:szCs w:val="28"/>
        </w:rPr>
        <w:t>情节严重的，甲方有权终止合同。</w:t>
      </w:r>
    </w:p>
    <w:p w14:paraId="560A8396" w14:textId="77777777" w:rsidR="00184B54" w:rsidRDefault="00D70324">
      <w:pPr>
        <w:spacing w:line="48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Cs/>
          <w:sz w:val="28"/>
          <w:szCs w:val="28"/>
        </w:rPr>
        <w:t>4.5  经甲方质检员口头要求、或下发整改通知单后，未整改或整改后达不到合格标准的，甲方有权按照甲方项目部所制订的《工程项目质量奖罚管理规定》进行质量罚款，对质量管理较好的项目根据质量评比情况进行奖励，质量奖罚由甲方向乙方出具书面质量奖罚单。</w:t>
      </w:r>
      <w:r>
        <w:rPr>
          <w:rFonts w:ascii="仿宋_GB2312" w:eastAsia="仿宋_GB2312" w:hAnsi="仿宋_GB2312" w:cs="仿宋_GB2312" w:hint="eastAsia"/>
          <w:b/>
          <w:bCs/>
          <w:sz w:val="28"/>
          <w:szCs w:val="28"/>
        </w:rPr>
        <w:t>对于甲方出具的罚款通知单，以罚款通知单下发之日为生效之日。</w:t>
      </w:r>
    </w:p>
    <w:p w14:paraId="6C66E928"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4.6  甲方有权对乙方未经自检的工程拒绝验收，由此产生的费用由乙方自行承担。</w:t>
      </w:r>
    </w:p>
    <w:p w14:paraId="430B914D" w14:textId="77777777" w:rsidR="00184B54" w:rsidRDefault="00D70324">
      <w:pPr>
        <w:spacing w:line="48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第五条：乙方的责任及义务</w:t>
      </w:r>
    </w:p>
    <w:p w14:paraId="2DD214DC"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5.1  乙方必须遵守甲方相关质量管理制度。</w:t>
      </w:r>
    </w:p>
    <w:p w14:paraId="6F770640"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5.2  乙方在施工过程中必须严格按照设计图纸、现行有效规程、规范施工，工程质量必须达到本协议约定的质量目标。</w:t>
      </w:r>
    </w:p>
    <w:p w14:paraId="4437A648"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5.3  在工程开工前，乙方须建立健全现场质量管理体系，并将质量管理体系、质量保证措施等报甲方确认备案。乙方备案质量管理人员必须与在现场质量管理人员相符，必须持证上岗。</w:t>
      </w:r>
    </w:p>
    <w:p w14:paraId="25F2FAB0" w14:textId="77777777" w:rsidR="00184B54" w:rsidRDefault="00D70324">
      <w:pPr>
        <w:spacing w:line="48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Cs/>
          <w:sz w:val="28"/>
          <w:szCs w:val="28"/>
        </w:rPr>
        <w:t>5.4  乙方必须按照</w:t>
      </w:r>
      <w:r>
        <w:rPr>
          <w:rFonts w:ascii="仿宋_GB2312" w:eastAsia="仿宋_GB2312" w:hAnsi="仿宋_GB2312" w:cs="仿宋_GB2312" w:hint="eastAsia"/>
          <w:b/>
          <w:bCs/>
          <w:sz w:val="28"/>
          <w:szCs w:val="28"/>
        </w:rPr>
        <w:t>甲方的“样板引路”制度</w:t>
      </w:r>
      <w:r>
        <w:rPr>
          <w:rFonts w:ascii="仿宋_GB2312" w:eastAsia="仿宋_GB2312" w:hAnsi="仿宋_GB2312" w:cs="仿宋_GB2312" w:hint="eastAsia"/>
          <w:bCs/>
          <w:sz w:val="28"/>
          <w:szCs w:val="28"/>
        </w:rPr>
        <w:t>进行施工，任何分项工程施工前，乙方要先做好样板，经甲方、监理或建设单位验收批准后方可大面积施工，未经验收批准不得进行大面积施工；</w:t>
      </w:r>
      <w:r>
        <w:rPr>
          <w:rFonts w:ascii="仿宋_GB2312" w:eastAsia="仿宋_GB2312" w:hAnsi="仿宋_GB2312" w:cs="仿宋_GB2312" w:hint="eastAsia"/>
          <w:b/>
          <w:bCs/>
          <w:sz w:val="28"/>
          <w:szCs w:val="28"/>
        </w:rPr>
        <w:t>无样板验收而擅自施工的分项工程，不计入乙方工程量。</w:t>
      </w:r>
    </w:p>
    <w:p w14:paraId="7588064E"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5.5  乙方班组进入现场施工前，乙方班组长必须对工人进行技术交底。乙方项目专业技术负责人自行组织对专项施工作业人员进行操作交底。内容应符合现行、有效的各类法规、规范及文件、甲方项目部技术质量要求，交底材料和内容应签字并交甲方项目部备案。</w:t>
      </w:r>
    </w:p>
    <w:p w14:paraId="7E66CC67"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5.6  乙方在施工过程中必须严格按照施工组织设计及方案、技术交底施工，要随时接受政府、建设单位、监理、甲方的质量监督检查。</w:t>
      </w:r>
    </w:p>
    <w:p w14:paraId="48BC852D"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5.7  施工过程各阶段要严格执行自检、互检、交接检制度，逐道工序由操作和验收人员签字确认。乙方不按要求落实自检、互检、交接检制度并填报相应资料的，按照【 </w:t>
      </w:r>
      <w:r>
        <w:rPr>
          <w:rFonts w:ascii="仿宋_GB2312" w:eastAsia="仿宋_GB2312" w:hAnsi="仿宋_GB2312" w:cs="仿宋_GB2312"/>
          <w:bCs/>
          <w:sz w:val="28"/>
          <w:szCs w:val="28"/>
        </w:rPr>
        <w:t>2000</w:t>
      </w:r>
      <w:r>
        <w:rPr>
          <w:rFonts w:ascii="仿宋_GB2312" w:eastAsia="仿宋_GB2312" w:hAnsi="仿宋_GB2312" w:cs="仿宋_GB2312" w:hint="eastAsia"/>
          <w:bCs/>
          <w:sz w:val="28"/>
          <w:szCs w:val="28"/>
        </w:rPr>
        <w:t xml:space="preserve"> 】元/次承担违约金。乙方不履行质量交接检查程序，擅自进行下一道工序施工的按照【 </w:t>
      </w:r>
      <w:r>
        <w:rPr>
          <w:rFonts w:ascii="仿宋_GB2312" w:eastAsia="仿宋_GB2312" w:hAnsi="仿宋_GB2312" w:cs="仿宋_GB2312"/>
          <w:bCs/>
          <w:sz w:val="28"/>
          <w:szCs w:val="28"/>
        </w:rPr>
        <w:t>50000</w:t>
      </w:r>
      <w:r>
        <w:rPr>
          <w:rFonts w:ascii="仿宋_GB2312" w:eastAsia="仿宋_GB2312" w:hAnsi="仿宋_GB2312" w:cs="仿宋_GB2312" w:hint="eastAsia"/>
          <w:bCs/>
          <w:sz w:val="28"/>
          <w:szCs w:val="28"/>
        </w:rPr>
        <w:t xml:space="preserve"> 】元/次承担违约金。</w:t>
      </w:r>
    </w:p>
    <w:p w14:paraId="034DEFA2"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5.8  工程的隐蔽工程、检验批等验收，乙方自检合格后，报甲方验收，乙方质检员、乙方技术人员参加验收，监理确认后签字。当过程验收检验不合格时，甲方质检员行使否决权，检验验收不予通过。乙方要服从甲方质检员的意见组织返修，直至合格后，重新组织检验验收。</w:t>
      </w:r>
    </w:p>
    <w:p w14:paraId="5FEEDCFC"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5.9  未经验收合格，不得擅自进入下道工序施工，否则，责令其拆除并无条件重新施工，所发生的费用及损失，均由乙方承担，并对相关人员进行罚款处理。</w:t>
      </w:r>
    </w:p>
    <w:p w14:paraId="69A0A629"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5.10  乙方必须配合甲方和监理工程师做好验收工作，及时处理验收过程中存在的问题。</w:t>
      </w:r>
    </w:p>
    <w:p w14:paraId="531351FA"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5.11  工程实体在具备实测实量条件后一周内乙方应完成实测实量工作，并对工程实体实测实量数据进行统计，查找问题、分析原因和制定改进措施，逐步提高实测实量合格率。对连续三次实体质量实测实量合格率低于80%的乙方要被清理出场。</w:t>
      </w:r>
    </w:p>
    <w:p w14:paraId="273CD0EB"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5.12  乙方在施工过程中，必须服从甲方的质量管理，按时参加甲方组织的质量检查和质量专题会议，接受甲方的质量罚款，并对质量问题按甲方的要求及时整改，直至达到合格标准；</w:t>
      </w:r>
    </w:p>
    <w:p w14:paraId="63278CD4"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5.13  如出现质量问题或严重缺陷，乙方要及时通知甲方，不得隐瞒，必须按处理措施或方案进行整改，严禁私自处理。</w:t>
      </w:r>
    </w:p>
    <w:p w14:paraId="7F528976"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5.14  当甲方要求对已经隐蔽的工程重新检验时，乙方应按要求进行剥离或开孔，并在检验后重新覆盖或修复。</w:t>
      </w:r>
    </w:p>
    <w:p w14:paraId="1C707C04"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5.15  乙方符合甲方《工程项目质量奖罚管理规定》奖励条款的，有权获得奖励。</w:t>
      </w:r>
    </w:p>
    <w:p w14:paraId="22525A94"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5.16  对于甲方不按协议或规范要求违章指挥，乙方有权拒绝进行施工。</w:t>
      </w:r>
    </w:p>
    <w:p w14:paraId="4C69B14A"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5.17  材料、设备进场验收必须按照要求进行验收，严禁材料、设备未经验收而进场使用。乙方施工现场的检验、试验、测量器具应按有关规定使用、管理和校验，并建立台账报甲方现场技术管理部门备案，严禁使用未经鉴定或鉴定不合格的试检验及测量设备。</w:t>
      </w:r>
    </w:p>
    <w:p w14:paraId="0DC32F57" w14:textId="77777777" w:rsidR="00184B54" w:rsidRDefault="00D70324">
      <w:pPr>
        <w:spacing w:line="48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第六条：违反规定的处罚细则</w:t>
      </w:r>
    </w:p>
    <w:p w14:paraId="13FBCCB6"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6.1  违反建设工程强制性条文规定，每次处罚2000元。</w:t>
      </w:r>
    </w:p>
    <w:p w14:paraId="3DE92D1F"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6.2  不按设计图进行施工或擅自改变设计图纸施工的，处罚5000元/次。</w:t>
      </w:r>
    </w:p>
    <w:p w14:paraId="3574D149" w14:textId="77777777" w:rsidR="00184B54" w:rsidRDefault="00D70324">
      <w:pPr>
        <w:spacing w:line="480" w:lineRule="exact"/>
        <w:ind w:firstLineChars="200" w:firstLine="560"/>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6.3  违反施工方案、技术交底要求野蛮施工，处罚2000元/次。造成质量与安全隐患的按照5000元/次承担违约金，并且承担相应的经济损失。</w:t>
      </w:r>
    </w:p>
    <w:p w14:paraId="5D8D9AE2"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6.4  分项工程（工序）未经验收而擅自进行下道工序施工的，</w:t>
      </w:r>
      <w:r>
        <w:rPr>
          <w:rFonts w:ascii="仿宋_GB2312" w:eastAsia="仿宋_GB2312" w:hAnsi="仿宋_GB2312" w:cs="仿宋_GB2312" w:hint="eastAsia"/>
          <w:bCs/>
          <w:sz w:val="28"/>
          <w:szCs w:val="28"/>
        </w:rPr>
        <w:lastRenderedPageBreak/>
        <w:t>处罚1000元/次。</w:t>
      </w:r>
    </w:p>
    <w:p w14:paraId="1C7BC73D"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6.5  未落实“三检”验收制度，处罚500元/次，未经自检合格报验的，处罚500元/次。</w:t>
      </w:r>
    </w:p>
    <w:p w14:paraId="539741A8"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6.6  分包材料进场前必须按要求进行报验，未按程序报验或使用不合格材料的，罚款1000～5000元/次。</w:t>
      </w:r>
    </w:p>
    <w:p w14:paraId="6CBEA358"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6.7  乙方违背合同约定，材料以次充好，检验弄虚作假，施工偷工减料，将不合格物资用于工程的按照5000-20000元/次承担违约金，并且承担相应经济损失。</w:t>
      </w:r>
    </w:p>
    <w:p w14:paraId="688D5496"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6.8  未经事先书面同意擅自修补，隐瞒施工质量问题，处罚1000～2000元/处。</w:t>
      </w:r>
    </w:p>
    <w:p w14:paraId="10F2F4CF"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6.9  出现质量问题未及时按甲方要求进行整改或修复，处罚1000元/次。</w:t>
      </w:r>
    </w:p>
    <w:p w14:paraId="53A65568"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6.10  不服从甲方及上级单位质量管理和要求，处罚2000元/次。</w:t>
      </w:r>
    </w:p>
    <w:p w14:paraId="2F275711"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6.11  未按时参加甲方组织的验收和检查，处罚2000元/次。</w:t>
      </w:r>
    </w:p>
    <w:p w14:paraId="1343EA51"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6.12  对质量整改通知单必须在限定时间内整改及书面回复（回复附整改后照片），如不按要求整改或不落实整改，处罚500～2000元/次。</w:t>
      </w:r>
    </w:p>
    <w:p w14:paraId="2F80CF50"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6.13  连续两次出现同种质量问题，每增加一次罚款金额增加1000～2000元（以甲方发出的质量整改通知单中存在的问题为准）。</w:t>
      </w:r>
    </w:p>
    <w:p w14:paraId="7B9DF824"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6.14  施工样板未经确认而大面积施工或未按照要求进行样板施工的，处罚2000元。</w:t>
      </w:r>
    </w:p>
    <w:p w14:paraId="7645733D"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6.15  未按规定对施工成品采取保护措施，根据损坏程度赔偿，并处罚500～1000元/处。</w:t>
      </w:r>
    </w:p>
    <w:p w14:paraId="6162D63B"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6.16  甲方发出的质量整改通知单，必须及时落实整改，如发现班组反应缓慢或者不落实整改，每次处罚500～3000元。</w:t>
      </w:r>
    </w:p>
    <w:p w14:paraId="27C18501"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6.17 因质量原因出现以下情形的，乙方按照下述承担违约责任。</w:t>
      </w:r>
    </w:p>
    <w:p w14:paraId="46183C99"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1、被建设单位、甲方公司及其上级单位质量检查通报排名倒数后两名的，乙方按照3000～5000元/次承担违约金。同一项目，被连</w:t>
      </w:r>
      <w:r>
        <w:rPr>
          <w:rFonts w:ascii="仿宋_GB2312" w:eastAsia="仿宋_GB2312" w:hAnsi="仿宋_GB2312" w:cs="仿宋_GB2312" w:hint="eastAsia"/>
          <w:bCs/>
          <w:sz w:val="28"/>
          <w:szCs w:val="28"/>
        </w:rPr>
        <w:lastRenderedPageBreak/>
        <w:t>续通报倒数后两名的，违约金加倍。</w:t>
      </w:r>
    </w:p>
    <w:p w14:paraId="2AD98D21"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2、被建设单位投诉到公司及其上级单位主管部门的，乙方按照10000～50000元/次承担违约金。同一项目，半年期内连续被投诉，违约金加倍。</w:t>
      </w:r>
    </w:p>
    <w:p w14:paraId="7707F2C4"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3、被新闻媒体曝光的，乙方按照20000～100000元/次承担违约金。</w:t>
      </w:r>
    </w:p>
    <w:p w14:paraId="06F949DC"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4、被政府主管部门行政处罚的，分包单位除按处罚金额交款外，另外按照罚款金额的两倍承担违约金。</w:t>
      </w:r>
    </w:p>
    <w:p w14:paraId="24932BC1"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5、被政府主管部门责令停工、限制投标以及降低资质的，乙方按照100000～500000元/次承担违约金。</w:t>
      </w:r>
    </w:p>
    <w:p w14:paraId="3D0252BF"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6、被国家、地方政府建设主管部门在执法检查中典型通报，违反国家强制性标准，或质量较差造成恶劣影响的，乙方按照100000～500000元/次承担违约金。</w:t>
      </w:r>
    </w:p>
    <w:p w14:paraId="1D2D35BE"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6.18发生质量事故的，乙方按照下述承担违约责任。</w:t>
      </w:r>
    </w:p>
    <w:p w14:paraId="6A737105"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1、特别重大质量事故</w:t>
      </w:r>
    </w:p>
    <w:p w14:paraId="69C3B317"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特别重大质量事故的直接责任人应依法追究其刑事责任及民事责任。乙方按照500000～1000000元/次承担违约金。</w:t>
      </w:r>
    </w:p>
    <w:p w14:paraId="13BA773D"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2、重大质量事故</w:t>
      </w:r>
    </w:p>
    <w:p w14:paraId="737D18A1"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重大质量事故的直接责任人应依法追究其刑事责任及民事责任。乙方按照100000～200000元/次承担违约金。</w:t>
      </w:r>
    </w:p>
    <w:p w14:paraId="2126BE8B"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3、较大质量事故</w:t>
      </w:r>
    </w:p>
    <w:p w14:paraId="66689D41"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较大质量事故的直接责任人应依法追究其民事责任，因事故造成人员死亡时应依法追究其刑事责任。乙方按照50000～200000元/次承担违约金。</w:t>
      </w:r>
    </w:p>
    <w:p w14:paraId="5665C0BF"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4、一般质量事故</w:t>
      </w:r>
    </w:p>
    <w:p w14:paraId="18A03C13" w14:textId="77777777" w:rsidR="00184B54" w:rsidRDefault="00D70324">
      <w:pPr>
        <w:spacing w:line="4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一般质量事故的直接责任人违约金额度不应低于事故直接经济损失的5%，亦不应低于100000元。乙方按照10000～50000元/次承担违约金。</w:t>
      </w:r>
    </w:p>
    <w:p w14:paraId="562D72D4" w14:textId="77777777" w:rsidR="00184B54" w:rsidRDefault="00D70324">
      <w:pPr>
        <w:spacing w:line="48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注：上述罚款行为视为乙方的违约行为，罚款视为乙方应支付的</w:t>
      </w:r>
      <w:r>
        <w:rPr>
          <w:rFonts w:ascii="仿宋_GB2312" w:eastAsia="仿宋_GB2312" w:hAnsi="仿宋_GB2312" w:cs="仿宋_GB2312" w:hint="eastAsia"/>
          <w:b/>
          <w:sz w:val="28"/>
          <w:szCs w:val="28"/>
        </w:rPr>
        <w:lastRenderedPageBreak/>
        <w:t>违约金，甲方可选择在当期工程款中扣除，也可在最终结算后在应支付乙方工程款中扣除。</w:t>
      </w:r>
    </w:p>
    <w:p w14:paraId="289B0543" w14:textId="77777777" w:rsidR="00184B54" w:rsidRDefault="00D70324">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第七条：</w:t>
      </w:r>
      <w:r>
        <w:rPr>
          <w:rFonts w:ascii="仿宋_GB2312" w:eastAsia="仿宋_GB2312" w:hAnsi="仿宋_GB2312" w:cs="仿宋_GB2312" w:hint="eastAsia"/>
          <w:bCs/>
          <w:sz w:val="28"/>
          <w:szCs w:val="28"/>
        </w:rPr>
        <w:t>本协议作为附件与分包合同同时签订，自乙方于分包合同盖章之日起生效，乙方必须严格执行，由于乙方违反本协议而造成质量问题，由乙方承担经济损失。</w:t>
      </w:r>
    </w:p>
    <w:p w14:paraId="5E259170" w14:textId="77777777" w:rsidR="00184B54" w:rsidRDefault="00184B54">
      <w:pPr>
        <w:rPr>
          <w:rFonts w:ascii="宋体" w:hAnsi="宋体" w:cs="宋体"/>
          <w:szCs w:val="21"/>
        </w:rPr>
      </w:pPr>
    </w:p>
    <w:p w14:paraId="62495512" w14:textId="77777777" w:rsidR="00184B54" w:rsidRDefault="00184B54">
      <w:pPr>
        <w:rPr>
          <w:rFonts w:ascii="宋体" w:hAnsi="宋体" w:cs="宋体"/>
          <w:szCs w:val="21"/>
        </w:rPr>
      </w:pPr>
    </w:p>
    <w:p w14:paraId="32517625" w14:textId="77777777" w:rsidR="00184B54" w:rsidRDefault="00D70324">
      <w:pPr>
        <w:rPr>
          <w:rFonts w:ascii="宋体" w:hAnsi="宋体" w:cs="宋体"/>
          <w:b/>
          <w:bCs/>
          <w:sz w:val="24"/>
        </w:rPr>
      </w:pPr>
      <w:r>
        <w:rPr>
          <w:rFonts w:ascii="宋体" w:hAnsi="宋体" w:cs="宋体" w:hint="eastAsia"/>
          <w:b/>
          <w:bCs/>
          <w:sz w:val="24"/>
        </w:rPr>
        <w:br w:type="page"/>
      </w:r>
    </w:p>
    <w:p w14:paraId="7A2E44C7" w14:textId="77777777" w:rsidR="00184B54" w:rsidRDefault="00D70324">
      <w:pPr>
        <w:pStyle w:val="4"/>
        <w:spacing w:beforeLines="50" w:before="156" w:afterLines="50" w:after="156"/>
        <w:ind w:leftChars="0" w:left="0" w:firstLineChars="200" w:firstLine="560"/>
        <w:jc w:val="both"/>
        <w:rPr>
          <w:rFonts w:ascii="黑体" w:hAnsi="黑体" w:cs="黑体"/>
          <w:lang w:val="zh-CN"/>
        </w:rPr>
      </w:pPr>
      <w:bookmarkStart w:id="86" w:name="_Toc28128"/>
      <w:r>
        <w:rPr>
          <w:rFonts w:ascii="黑体" w:hAnsi="黑体" w:cs="黑体" w:hint="eastAsia"/>
          <w:b w:val="0"/>
          <w:bCs w:val="0"/>
          <w:lang w:val="zh-CN"/>
        </w:rPr>
        <w:lastRenderedPageBreak/>
        <w:t>附件8</w:t>
      </w:r>
      <w:bookmarkStart w:id="87" w:name="_Toc132053717"/>
      <w:r>
        <w:rPr>
          <w:rFonts w:ascii="黑体" w:hAnsi="黑体" w:cs="黑体" w:hint="eastAsia"/>
          <w:b w:val="0"/>
          <w:bCs w:val="0"/>
          <w:lang w:val="zh-CN"/>
        </w:rPr>
        <w:t xml:space="preserve"> </w:t>
      </w:r>
      <w:r>
        <w:rPr>
          <w:rFonts w:ascii="黑体" w:hAnsi="黑体" w:cs="黑体" w:hint="eastAsia"/>
          <w:lang w:val="zh-CN"/>
        </w:rPr>
        <w:t xml:space="preserve"> </w:t>
      </w:r>
    </w:p>
    <w:p w14:paraId="5C11703D" w14:textId="77777777" w:rsidR="00184B54" w:rsidRDefault="00D70324">
      <w:pPr>
        <w:pStyle w:val="4"/>
        <w:spacing w:beforeLines="50" w:before="156" w:afterLines="50" w:after="156"/>
        <w:ind w:leftChars="0" w:left="0"/>
        <w:jc w:val="center"/>
        <w:rPr>
          <w:rFonts w:ascii="黑体" w:hAnsi="黑体" w:cs="黑体"/>
          <w:lang w:val="zh-CN"/>
        </w:rPr>
      </w:pPr>
      <w:r>
        <w:rPr>
          <w:rFonts w:ascii="黑体" w:hAnsi="黑体" w:cs="黑体" w:hint="eastAsia"/>
          <w:lang w:val="zh-CN"/>
        </w:rPr>
        <w:t>施工现场安全生产管理协议</w:t>
      </w:r>
      <w:bookmarkEnd w:id="86"/>
      <w:bookmarkEnd w:id="87"/>
    </w:p>
    <w:p w14:paraId="240BCE5F" w14:textId="77777777" w:rsidR="00184B54" w:rsidRDefault="00D70324">
      <w:pPr>
        <w:spacing w:line="48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甲方（承包人）：【中国建筑第二工程局有限公司】</w:t>
      </w:r>
    </w:p>
    <w:p w14:paraId="73F8CFCD" w14:textId="77777777" w:rsidR="00184B54" w:rsidRDefault="00D70324">
      <w:pPr>
        <w:spacing w:line="480" w:lineRule="exact"/>
        <w:ind w:leftChars="50" w:left="105" w:right="28" w:firstLine="48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乙方（分包人）：【】</w:t>
      </w:r>
    </w:p>
    <w:p w14:paraId="2B48DBA4" w14:textId="77777777" w:rsidR="00184B54" w:rsidRDefault="00184B54">
      <w:pPr>
        <w:spacing w:line="480" w:lineRule="exact"/>
        <w:ind w:leftChars="50" w:left="105" w:right="28" w:firstLine="482"/>
        <w:rPr>
          <w:rFonts w:ascii="仿宋_GB2312" w:eastAsia="仿宋_GB2312" w:hAnsi="仿宋_GB2312" w:cs="仿宋_GB2312"/>
          <w:b/>
          <w:color w:val="000000"/>
          <w:sz w:val="28"/>
          <w:szCs w:val="28"/>
        </w:rPr>
      </w:pPr>
    </w:p>
    <w:p w14:paraId="251EF946"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工程名称：【</w:t>
      </w:r>
      <w:r>
        <w:rPr>
          <w:rFonts w:ascii="仿宋_GB2312" w:eastAsia="仿宋_GB2312" w:hAnsi="宋体" w:cs="宋体" w:hint="eastAsia"/>
          <w:b/>
          <w:sz w:val="28"/>
          <w:szCs w:val="28"/>
        </w:rPr>
        <w:t>中国科学院空天信息创新研究院广州园区一期建设项目电梯采购及安装专业分包工程</w:t>
      </w:r>
      <w:r>
        <w:rPr>
          <w:rFonts w:ascii="仿宋_GB2312" w:eastAsia="仿宋_GB2312" w:hAnsi="仿宋_GB2312" w:cs="仿宋_GB2312" w:hint="eastAsia"/>
          <w:sz w:val="28"/>
          <w:szCs w:val="28"/>
        </w:rPr>
        <w:t>】</w:t>
      </w:r>
    </w:p>
    <w:p w14:paraId="304DABFA"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工程地点：【</w:t>
      </w:r>
      <w:r>
        <w:rPr>
          <w:rFonts w:ascii="仿宋_GB2312" w:eastAsia="仿宋_GB2312" w:hAnsi="宋体" w:cs="宋体" w:hint="eastAsia"/>
          <w:sz w:val="28"/>
          <w:szCs w:val="28"/>
        </w:rPr>
        <w:t>广州市黄埔区护林路以北，丰乐北路以西</w:t>
      </w:r>
      <w:r>
        <w:rPr>
          <w:rFonts w:ascii="仿宋_GB2312" w:eastAsia="仿宋_GB2312" w:hAnsi="仿宋_GB2312" w:cs="仿宋_GB2312" w:hint="eastAsia"/>
          <w:sz w:val="28"/>
          <w:szCs w:val="28"/>
        </w:rPr>
        <w:t>】</w:t>
      </w:r>
    </w:p>
    <w:p w14:paraId="2ECB5C7B"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根据现行的《中华人民共和国安全生产法》、《中华人民共和国建筑法》、《建筑工程安全生产管理条例》等法律、法规和建筑施工行业安全生产管理标准、规范等，甲、乙双方就本工程现场的安全生产、职业健康、文明施工管理工作达成如下协议。</w:t>
      </w:r>
    </w:p>
    <w:p w14:paraId="4AA7992C" w14:textId="77777777" w:rsidR="00184B54" w:rsidRDefault="00D70324">
      <w:pPr>
        <w:spacing w:line="480" w:lineRule="exact"/>
        <w:ind w:leftChars="50" w:left="105" w:right="28" w:firstLine="48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一、双方权责</w:t>
      </w:r>
    </w:p>
    <w:p w14:paraId="1AAC198F"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（一）甲乙双方共同的责任：</w:t>
      </w:r>
    </w:p>
    <w:p w14:paraId="575D3DFE"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严格执行国家、地方有关安全生产的法律、法规，坚持“安全第一、预防为主、综合治理”的方针，全面落实国家、地方和行业管理部门有关安全生产的标准规范，严格落实各项安全生产管理措施，消除生产安全事故隐患，确保员工生命、财产安全。</w:t>
      </w:r>
    </w:p>
    <w:p w14:paraId="2F201835"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（二）甲方的权责</w:t>
      </w:r>
    </w:p>
    <w:p w14:paraId="7D4D8869"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1. 对施工现场所有施工生产活动进行全面安全管理，制定全员安全生产责任制、安全生产规章制度和安全操作规程，督促乙方落实。</w:t>
      </w:r>
    </w:p>
    <w:p w14:paraId="22771836"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2. 建立安全例会制度。组织召开安全生产周例会，研究、部署和落实项目安全生产有关工作。遇有特殊情况时，随时召开安全会议。</w:t>
      </w:r>
    </w:p>
    <w:p w14:paraId="4DE89107"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3. 建立安全生产检查制度。组织开展安全生产周检查工作和定期安全生产隐患排查工作，发出整改通知单，督促乙方完成整改事项。对乙方现场施工生产活动进行日常监督检查，纠正违章作业、</w:t>
      </w:r>
      <w:r>
        <w:rPr>
          <w:rFonts w:ascii="仿宋_GB2312" w:eastAsia="仿宋_GB2312" w:hAnsi="仿宋_GB2312" w:cs="仿宋_GB2312" w:hint="eastAsia"/>
          <w:sz w:val="28"/>
          <w:szCs w:val="28"/>
        </w:rPr>
        <w:lastRenderedPageBreak/>
        <w:t>违章指挥和违反劳动纪律的现象。</w:t>
      </w:r>
    </w:p>
    <w:p w14:paraId="6E10A955"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4. 建立安全教育培训制度。组织乙方进场工人进行入场安全教育。组织进行乙方特种作业人员月度安全教育。在节假日及季节转换时，进行专题教育。督促乙方开展每日早班会安全教育活动。督促乙方开展三级安全教育活动。收集有关安全生产教育培训资料。督促乙方清退安全生产教育培训考核不合格的人员。</w:t>
      </w:r>
    </w:p>
    <w:p w14:paraId="103D2262"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5. 负责编制工程施工组织设计，审查乙方编制的危大工程和超危工程等安全专项方案，组织开展超危工程方案专家论证。督促乙方开展安全技术交底工作，并留存安全技术交底资料。</w:t>
      </w:r>
    </w:p>
    <w:p w14:paraId="145CD0DD"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监督乙方按照施工组织设计和安全专项施工方案要求组织施工生产，落实安全保障措施。</w:t>
      </w:r>
    </w:p>
    <w:p w14:paraId="47C557CC"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6. 足额投入安全生产措施费用，督促乙方按规定足额使用安全措施费。</w:t>
      </w:r>
    </w:p>
    <w:p w14:paraId="78C5F8B5"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7. 督促乙方按照规定配齐安全管理人员，监督乙方现场代表、安全员、班组长和作业人员履行安全生产责任和义务，定期对乙方现场代表、安全员、班组长进行安全生产履职考核。为乙方专职安全生产管理人员提供办公场所。</w:t>
      </w:r>
    </w:p>
    <w:p w14:paraId="5DE34285"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8. 编制施工现场应急救援预案，根据方案要求储备应急救援物资、设备，并定期组织演练。</w:t>
      </w:r>
    </w:p>
    <w:p w14:paraId="727BD170"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9. 组织基坑工程、模板工程、临时用电、机械设备、防护设施、防护用品、高处作业、脚手架等分部分项工程的安全验收，提出验收意见，督促乙方对不合格项进行整改。</w:t>
      </w:r>
    </w:p>
    <w:p w14:paraId="131EAFD3"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10. 在施工现场显要位置公布施工现场危险源，在施工现场危险作业部位设置警示标识。</w:t>
      </w:r>
    </w:p>
    <w:p w14:paraId="1B4BE821"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（三）乙方的权责</w:t>
      </w:r>
    </w:p>
    <w:p w14:paraId="4A14EF7D"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1. 层层落实安全生产责任，杜绝死亡、重伤、火灾、交通、职业病、食品中毒等事故。</w:t>
      </w:r>
    </w:p>
    <w:p w14:paraId="20345C6A"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2. 加强自身安全管理工作，服从甲方的管理，按照甲方的管理制度、操作规程、安全施工方案、安全策划、安全交底等开展现场的</w:t>
      </w:r>
      <w:r>
        <w:rPr>
          <w:rFonts w:ascii="仿宋_GB2312" w:eastAsia="仿宋_GB2312" w:hAnsi="仿宋_GB2312" w:cs="仿宋_GB2312" w:hint="eastAsia"/>
          <w:sz w:val="28"/>
          <w:szCs w:val="28"/>
        </w:rPr>
        <w:lastRenderedPageBreak/>
        <w:t>施工生产工作。若不服从甲方管理，导致事故的，承担事故主要责任。</w:t>
      </w:r>
    </w:p>
    <w:p w14:paraId="13CA055C"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3. 按国家有关规定配足安全管理人员，安全管理人员需持建设行政主管部门颁发的安全生产考核合格证，且注册单位与用人单位一致。安全管理人员应当先于作业人员进场并晚于施工人员退场。</w:t>
      </w:r>
    </w:p>
    <w:p w14:paraId="483C4C66"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乙方未按照建质［2008］91号文件规定配备专职安全管理人员的，或专职安全管理人员配备不足的，按照合同条款进行处置。乙方专职安全管理人员应当与甲方专职安全管理人员合署办公，乙方专职安全生产管理人员应当服从甲方的统一管理。</w:t>
      </w:r>
    </w:p>
    <w:p w14:paraId="4C4BC4D0"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4. 新工人进场前，应当完成所有工人的三级安全教育工作，并向甲方提供教育培训档案。</w:t>
      </w:r>
    </w:p>
    <w:p w14:paraId="11CA3EA6"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工人进场前，应当向甲方提供现场管理人员和工人的花名册、特种作业人员台账。调出和调进人员应提前向甲方报告。</w:t>
      </w:r>
    </w:p>
    <w:p w14:paraId="16D22D0A"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乙方应当在新工人进场3天内，安排所有新工人接受甲方组织的入场安全教育，清退入场安全教育考核不合格的工人。未经三级安全教育和入场安全教育的工人不得进入施工现场工作，否则产生的后果由乙方承担。</w:t>
      </w:r>
    </w:p>
    <w:p w14:paraId="18169E18"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每日组织开展安全生产早班会。督促每一个班组、每一名参加当天生产活动的工人接受早班会教育。每天早班会教育活动完成后，应及时向甲方报送早班会活动相关资料。</w:t>
      </w:r>
    </w:p>
    <w:p w14:paraId="36BBC0CE"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工人进场前，乙方应对工人年龄、健康状况进行筛查，不得安排60周岁以</w:t>
      </w:r>
      <w:bookmarkStart w:id="88" w:name="_Hlk132056563"/>
      <w:r>
        <w:rPr>
          <w:rFonts w:ascii="仿宋_GB2312" w:eastAsia="仿宋_GB2312" w:hAnsi="仿宋_GB2312" w:cs="仿宋_GB2312" w:hint="eastAsia"/>
          <w:sz w:val="28"/>
          <w:szCs w:val="28"/>
        </w:rPr>
        <w:t>上</w:t>
      </w:r>
      <w:bookmarkEnd w:id="88"/>
      <w:r>
        <w:rPr>
          <w:rFonts w:ascii="仿宋_GB2312" w:eastAsia="仿宋_GB2312" w:hAnsi="仿宋_GB2312" w:cs="仿宋_GB2312" w:hint="eastAsia"/>
          <w:sz w:val="28"/>
          <w:szCs w:val="28"/>
        </w:rPr>
        <w:t>男普通工人、50周岁以上女普通工人、55周岁以上男特殊工种、45周岁以上女特殊工种、有身体残疾、有不适合施工现场作业疾病（心脏病、精神疾病、癫痫病等）的人员进入施工现场。不得安排年龄超过55周岁的工人从事登高、有限空间作业等高危险作业。为预防传染病，在进场前，需提供最近三个月内的体检报告。若因乙方筛查工作不到位或刻意隐瞒作业人员身体疾病，导致出现意外的，相应责任由乙方承担。</w:t>
      </w:r>
    </w:p>
    <w:p w14:paraId="5BE0809E"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5.配备齐全各专业特种作业人员，特种作业人员数量和操作技</w:t>
      </w:r>
      <w:r>
        <w:rPr>
          <w:rFonts w:ascii="仿宋_GB2312" w:eastAsia="仿宋_GB2312" w:hAnsi="仿宋_GB2312" w:cs="仿宋_GB2312" w:hint="eastAsia"/>
          <w:sz w:val="28"/>
          <w:szCs w:val="28"/>
        </w:rPr>
        <w:lastRenderedPageBreak/>
        <w:t>能应当满足现场生产安全需要。不得安排无证人员从事现场特种作业，特种作业人员进场前应当主动向甲方提供特种作业人员操作证，并对证件的有效性、真实性负责。施工期间，乙方特殊工种工人应每季度体检一次，并将体检报告提供至甲方。乙方要按照甲方管理要求对工人进行安全教育培训，完善考核及签字手续，未经安全教育即进场施工的，责令停工整改的同时，按照【1000】元/人次收取违约金。</w:t>
      </w:r>
    </w:p>
    <w:p w14:paraId="4EB308CF"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6. 项目负责人和安全管理人员应参加甲方组织的安全检查、巡查工作，参加甲方组织的安全生产会议，认真落实甲方做出的有关决定。在规定的期限内完成甲方发出的整改事项。</w:t>
      </w:r>
    </w:p>
    <w:p w14:paraId="4565DE1E"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7. 进行受限空间作业、防护设施拆除、脚手架拆除作业、动火作业、爆破作业、起重机械安装、拆除及顶升作业、建（构）筑物拆除作业、电梯井内施工作业、起重吊装作业等危险作业时，应当经过甲方的批准，并办理审批手续。危险作业实施过程中，乙方应当安排专人进行全程监护，督促作业人员按章作业。</w:t>
      </w:r>
    </w:p>
    <w:p w14:paraId="7006F478"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8. 应当使用甲方提供的合格防护用品。督促所属的每一名工人规范佩戴和使用防护用品，防护用品包括安全帽、安全带、马甲、绑腿、护目镜、劳保鞋等。现场工人使用的安全帽、马甲等应当样式统一，执行甲方的标准。工人进行高处作业、电梯井作业等有高处坠落风险的作业时，乙方应当督促工人佩戴并正确使用安全带。</w:t>
      </w:r>
    </w:p>
    <w:p w14:paraId="55DD9C0C"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9. 加强自带起重机械、吊篮、运输工具、电箱、电缆、工具、器具等设备设施的检查和验收，不使用无合格证、不能满足规范要求、安全性能不足或存在明显安全缺陷的工具、器具、设备和设施等。</w:t>
      </w:r>
    </w:p>
    <w:p w14:paraId="31B86D53"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特种设备、吊篮等必须经过具备相应资质的第三方单位进行安装检测和定期检测，检测合格后，经现场建设单位、监理单位、总承包单位、安装单位和使用单位联合验收合格后，方可投入使用。</w:t>
      </w:r>
    </w:p>
    <w:p w14:paraId="0B46D163"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10. 加强工人交通安全法制观念的教育，督促工人在上、下班途中遵守交通安全法律、法规，及时发现和制止工人的交通违法和违</w:t>
      </w:r>
      <w:r>
        <w:rPr>
          <w:rFonts w:ascii="仿宋_GB2312" w:eastAsia="仿宋_GB2312" w:hAnsi="仿宋_GB2312" w:cs="仿宋_GB2312" w:hint="eastAsia"/>
          <w:sz w:val="28"/>
          <w:szCs w:val="28"/>
        </w:rPr>
        <w:lastRenderedPageBreak/>
        <w:t>规行为。</w:t>
      </w:r>
    </w:p>
    <w:p w14:paraId="36DB7A56"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11. 加强零散、突击用工安全管理，零散和突击用工进场前，应当向甲方报告，由甲方进行入场安全教育和安全作业能力审查，未经三级教育、入场教育和安全技术交底的人员，不得安排进入施工现场施工。零散、突击用工施工时，要安排专人进行旁站监督，要加强巡视检查。</w:t>
      </w:r>
    </w:p>
    <w:p w14:paraId="1CF11800"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12. 不得超时间、超强度、超能力安排工人进行生产作业活动。应当根据甲方制定的作息时间表安排工人上、下班，禁止工人在非正常工作时段进入施工现场，应当督促工人在下班后及时离开施工现场。</w:t>
      </w:r>
    </w:p>
    <w:p w14:paraId="68327AE9"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加班期间，乙方应当每天安排专人负责值班，在所有工人撤场后，值班人员方可离开现场。施工现场禁止工人午休及留宿。</w:t>
      </w:r>
    </w:p>
    <w:p w14:paraId="73A21E59"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13. 负责编制合同范围内的危险性较大的工程和超过一定规模的危险性较大的分部分项工程安全专项施工方案，履行内部审核程序，将危大工程和超危工程方案报送总承包单位审查。按照超危工程方案专家论证意见，对专项方案进行修改。</w:t>
      </w:r>
    </w:p>
    <w:p w14:paraId="2D733724"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组织作业工人进行书面安全技术交底，所有作业工人均应当接受安全技术交底。安全技术交底活动应当接受甲方安全生产监督管理人员的监督。技术交底工作完成后，应当及时将相关资料（安全技术交底表、工人签名、交底图片等）交甲方留存备查。</w:t>
      </w:r>
    </w:p>
    <w:p w14:paraId="38172ED4"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14. 工人作业时，应当安排专职安全管理人员在施工区域范围内进行不间断安全巡查，巡查应当以发现和制止工人的违章操作和违反劳动纪律行为为重点。巡查部位、巡查内容、巡查反馈等巡查要求应当按照甲方的要求执行。在巡查过程中，发现不能立即消除的安全隐患时，应当向甲方报告。发现危及工人安全的险情时，应当安排工人立即撤离，并立即向甲方报告。</w:t>
      </w:r>
    </w:p>
    <w:p w14:paraId="6C6C512E"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参加甲方组织的周检查、日巡查、季节性检查等安全检查，负责对自身所属范围内容的隐患问题进行整改，在规定的期限内完成整改，并向甲方反馈整改情况。</w:t>
      </w:r>
    </w:p>
    <w:p w14:paraId="12734D92"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15. 现场危大工程和超危工程实施到一定阶段时，应当向总承包单位提出验收申请，经建设单位、监理单位、总承包单位等验收合格后，方可进入下一道工序。</w:t>
      </w:r>
    </w:p>
    <w:p w14:paraId="6C739741"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16. 参加甲方组织的生产安全事故应急救援演练，掌握应急救援相关要求。</w:t>
      </w:r>
    </w:p>
    <w:p w14:paraId="297E81D0"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17. 按照甲方的要求和施工现场的具体情况，足额使用本单位掌握的安全措施费用。</w:t>
      </w:r>
    </w:p>
    <w:p w14:paraId="7546E34C"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18. 在同一场地与其他分包单位交叉作业，有可能危及对方安全时，应主动向甲方报告，听从甲方的统一指挥，按照甲方指定的施工顺序进行施工，并安排专职安全生产管理人员进行监护。</w:t>
      </w:r>
    </w:p>
    <w:p w14:paraId="3B8AD98A"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19. 不得在建的建筑物内布置工人宿舍。按照甲方的生活区管理制度，配合甲方做好生活区的卫生、防火、防盗和治安管理等工作。严禁在工人生活区私自使用大功率电器、私拉乱接、破坏临时消防设施；严禁在工人宿舍区聚众赌博。</w:t>
      </w:r>
    </w:p>
    <w:p w14:paraId="58C85195"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20. 食堂工作人员须持健康证上岗；每半年检查一次身体，做好饭菜留样，落实各项预防食物中毒的制度和措施。</w:t>
      </w:r>
    </w:p>
    <w:p w14:paraId="17EEA1CA" w14:textId="77777777" w:rsidR="00184B54" w:rsidRDefault="00D70324">
      <w:pPr>
        <w:spacing w:line="480" w:lineRule="exact"/>
        <w:ind w:leftChars="50" w:left="105" w:right="28" w:firstLine="48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二、事故处理</w:t>
      </w:r>
    </w:p>
    <w:p w14:paraId="38C181FF"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一旦发生生产安全事故，要依据《生产安全事故报告和调查处理条例》的规定进行处理。保护事故现场，及时抢救伤员，防止事故扩大，减少事故损失。由甲方安排向有关方面报告。事故调查处理期间，配合有关部门进行事故调查，按照“四不放过”原则进行事故处理。</w:t>
      </w:r>
    </w:p>
    <w:p w14:paraId="72A4F5A4"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事故发生后，乙方应调动一切资源，做好家属的接待和服务工作，并负责洽谈有关赔偿事宜。乙方在事故中负有责任的，乙方应赔偿甲方在安全事故中支出的各种费用和所遭受的各种损失，相关费用直接从结算价款中直接扣除。</w:t>
      </w:r>
    </w:p>
    <w:p w14:paraId="3D7084E5" w14:textId="77777777" w:rsidR="00184B54" w:rsidRDefault="00D70324">
      <w:pPr>
        <w:spacing w:line="480" w:lineRule="exact"/>
        <w:ind w:leftChars="50" w:left="105" w:right="28" w:firstLine="48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三、其他</w:t>
      </w:r>
    </w:p>
    <w:p w14:paraId="20A729D3"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乙方不执行本协议的有关要求，由甲方按照本协议附件：《专业分包现场安全生产违约处罚细则》进行处罚，处罚由甲方管理人员</w:t>
      </w:r>
      <w:r>
        <w:rPr>
          <w:rFonts w:ascii="仿宋_GB2312" w:eastAsia="仿宋_GB2312" w:hAnsi="仿宋_GB2312" w:cs="仿宋_GB2312" w:hint="eastAsia"/>
          <w:sz w:val="28"/>
          <w:szCs w:val="28"/>
        </w:rPr>
        <w:lastRenderedPageBreak/>
        <w:t>发出书面告知，乙方收到书面告知后，可在7天内提出书面异议。乙方对甲方的处罚有异议时，可书面向甲方现场代表提出复议；对甲方现场代表的决定仍然有异议时，可向甲方上级安全管理部门书面申请复议，甲方上级安全管理部门的决定是最终决定。若在规定的时间内不提出书面异议，处罚自动生效，在乙方当月工程款中直接扣除。</w:t>
      </w:r>
    </w:p>
    <w:p w14:paraId="47FC34F4"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甲方鼓励乙方采取创新举措加强现场安全生产管理工作，提出改进安全生产工作的有效措施建议，乙方对项目安全生产工作有突出贡献的，由甲方进行奖励，奖励经甲方现场代表事先签字同意后，按照甲方商务、财务有关规定办理。</w:t>
      </w:r>
    </w:p>
    <w:p w14:paraId="31886269"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在施工过程中遇有本协议未约定情况，甲乙双方需共同遵守国家、地方的有关现行法律、法规、规范、标准等的要求，共同做好现场安全生产工作，确保生产安全。</w:t>
      </w:r>
    </w:p>
    <w:p w14:paraId="583433F4"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本协议适用范围：（1）人员：甲乙双方所有进入施工现场、项目部、生活区的人员；（2）区域：工程地点围墙以内，大门处门边3米以内；（3）时间：自本协议书签字之日起至乙方完成合同约定工程量之日止。</w:t>
      </w:r>
    </w:p>
    <w:p w14:paraId="65BA015D"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甲方现场安全生产监督管理负责人：</w:t>
      </w:r>
    </w:p>
    <w:p w14:paraId="2BD331F1" w14:textId="77777777" w:rsidR="00184B54" w:rsidRDefault="00D70324">
      <w:pPr>
        <w:spacing w:line="480" w:lineRule="exact"/>
        <w:ind w:leftChars="50" w:left="105" w:right="28" w:firstLine="482"/>
        <w:rPr>
          <w:rFonts w:ascii="仿宋_GB2312" w:eastAsia="仿宋_GB2312" w:hAnsi="宋体" w:cs="宋体"/>
          <w:sz w:val="28"/>
          <w:szCs w:val="28"/>
        </w:rPr>
      </w:pPr>
      <w:r>
        <w:rPr>
          <w:rFonts w:ascii="仿宋_GB2312" w:eastAsia="仿宋_GB2312" w:hAnsi="宋体" w:cs="宋体" w:hint="eastAsia"/>
          <w:sz w:val="28"/>
          <w:szCs w:val="28"/>
        </w:rPr>
        <w:t>安全员：1.【/】2.【/】3.【/】4.【/】5.【/】</w:t>
      </w:r>
    </w:p>
    <w:p w14:paraId="602FA644" w14:textId="77777777" w:rsidR="00184B54" w:rsidRDefault="00D70324">
      <w:pPr>
        <w:spacing w:line="480" w:lineRule="exact"/>
        <w:ind w:leftChars="50" w:left="105" w:right="28" w:firstLine="482"/>
        <w:rPr>
          <w:rFonts w:ascii="仿宋_GB2312" w:eastAsia="仿宋_GB2312" w:hAnsi="宋体" w:cs="宋体"/>
          <w:sz w:val="28"/>
          <w:szCs w:val="28"/>
        </w:rPr>
      </w:pPr>
      <w:r>
        <w:rPr>
          <w:rFonts w:ascii="仿宋_GB2312" w:eastAsia="仿宋_GB2312" w:hAnsi="宋体" w:cs="宋体" w:hint="eastAsia"/>
          <w:sz w:val="28"/>
          <w:szCs w:val="28"/>
        </w:rPr>
        <w:t>乙方现场安全负责人：</w:t>
      </w:r>
    </w:p>
    <w:p w14:paraId="1F0A75FE" w14:textId="77777777" w:rsidR="00184B54" w:rsidRDefault="00D70324">
      <w:pPr>
        <w:spacing w:line="480" w:lineRule="exact"/>
        <w:ind w:leftChars="50" w:left="105" w:right="28" w:firstLine="482"/>
        <w:rPr>
          <w:rFonts w:ascii="仿宋_GB2312" w:eastAsia="仿宋_GB2312" w:hAnsi="仿宋_GB2312" w:cs="仿宋_GB2312"/>
          <w:sz w:val="28"/>
          <w:szCs w:val="28"/>
        </w:rPr>
      </w:pPr>
      <w:r>
        <w:rPr>
          <w:rFonts w:ascii="仿宋_GB2312" w:eastAsia="仿宋_GB2312" w:hAnsi="仿宋_GB2312" w:cs="仿宋_GB2312" w:hint="eastAsia"/>
          <w:sz w:val="28"/>
          <w:szCs w:val="28"/>
        </w:rPr>
        <w:t>安全员</w:t>
      </w:r>
      <w:r>
        <w:rPr>
          <w:rFonts w:ascii="仿宋_GB2312" w:eastAsia="仿宋_GB2312" w:hAnsi="宋体" w:cs="宋体" w:hint="eastAsia"/>
          <w:sz w:val="28"/>
          <w:szCs w:val="28"/>
        </w:rPr>
        <w:t>：1.【/】2.【/】3</w:t>
      </w:r>
      <w:r>
        <w:rPr>
          <w:rFonts w:ascii="仿宋_GB2312" w:eastAsia="仿宋_GB2312" w:hAnsi="仿宋_GB2312" w:cs="仿宋_GB2312" w:hint="eastAsia"/>
          <w:sz w:val="28"/>
          <w:szCs w:val="28"/>
        </w:rPr>
        <w:t>.【</w:t>
      </w:r>
      <w:r>
        <w:rPr>
          <w:rFonts w:ascii="仿宋_GB2312" w:eastAsia="仿宋_GB2312" w:hAnsi="宋体" w:cs="宋体" w:hint="eastAsia"/>
          <w:sz w:val="28"/>
          <w:szCs w:val="28"/>
        </w:rPr>
        <w:t>/</w:t>
      </w:r>
      <w:r>
        <w:rPr>
          <w:rFonts w:ascii="仿宋_GB2312" w:eastAsia="仿宋_GB2312" w:hAnsi="仿宋_GB2312" w:cs="仿宋_GB2312" w:hint="eastAsia"/>
          <w:sz w:val="28"/>
          <w:szCs w:val="28"/>
        </w:rPr>
        <w:t>】4.【</w:t>
      </w:r>
      <w:r>
        <w:rPr>
          <w:rFonts w:ascii="仿宋_GB2312" w:eastAsia="仿宋_GB2312" w:hAnsi="宋体" w:cs="宋体" w:hint="eastAsia"/>
          <w:sz w:val="28"/>
          <w:szCs w:val="28"/>
        </w:rPr>
        <w:t>/</w:t>
      </w:r>
      <w:r>
        <w:rPr>
          <w:rFonts w:ascii="仿宋_GB2312" w:eastAsia="仿宋_GB2312" w:hAnsi="仿宋_GB2312" w:cs="仿宋_GB2312" w:hint="eastAsia"/>
          <w:sz w:val="28"/>
          <w:szCs w:val="28"/>
        </w:rPr>
        <w:t>】5.【</w:t>
      </w:r>
      <w:r>
        <w:rPr>
          <w:rFonts w:ascii="仿宋_GB2312" w:eastAsia="仿宋_GB2312" w:hAnsi="宋体" w:cs="宋体" w:hint="eastAsia"/>
          <w:sz w:val="28"/>
          <w:szCs w:val="28"/>
        </w:rPr>
        <w:t>/</w:t>
      </w:r>
      <w:r>
        <w:rPr>
          <w:rFonts w:ascii="仿宋_GB2312" w:eastAsia="仿宋_GB2312" w:hAnsi="仿宋_GB2312" w:cs="仿宋_GB2312" w:hint="eastAsia"/>
          <w:sz w:val="28"/>
          <w:szCs w:val="28"/>
        </w:rPr>
        <w:t>】</w:t>
      </w:r>
    </w:p>
    <w:p w14:paraId="6F5D4B57" w14:textId="77777777" w:rsidR="00184B54" w:rsidRDefault="00D70324">
      <w:pPr>
        <w:spacing w:line="480" w:lineRule="exact"/>
        <w:ind w:leftChars="50" w:left="105" w:right="28" w:firstLine="482"/>
        <w:rPr>
          <w:rFonts w:ascii="仿宋_GB2312" w:eastAsia="仿宋_GB2312" w:hAnsi="仿宋_GB2312" w:cs="仿宋_GB2312"/>
          <w:szCs w:val="21"/>
        </w:rPr>
      </w:pPr>
      <w:r>
        <w:rPr>
          <w:rFonts w:ascii="仿宋_GB2312" w:eastAsia="仿宋_GB2312" w:hAnsi="仿宋_GB2312" w:cs="仿宋_GB2312" w:hint="eastAsia"/>
          <w:sz w:val="28"/>
          <w:szCs w:val="28"/>
        </w:rPr>
        <w:t>本协议作为附件与分包合同同时签订。</w:t>
      </w:r>
    </w:p>
    <w:p w14:paraId="6920400A" w14:textId="77777777" w:rsidR="00184B54" w:rsidRDefault="00D70324">
      <w:pPr>
        <w:spacing w:line="360" w:lineRule="auto"/>
        <w:ind w:right="28"/>
        <w:jc w:val="center"/>
        <w:rPr>
          <w:rFonts w:ascii="仿宋_GB2312" w:eastAsia="仿宋_GB2312" w:hAnsi="宋体" w:cs="宋体"/>
          <w:b/>
          <w:bCs/>
          <w:sz w:val="30"/>
          <w:szCs w:val="30"/>
        </w:rPr>
      </w:pPr>
      <w:r>
        <w:rPr>
          <w:rFonts w:ascii="宋体" w:hAnsi="宋体" w:cs="宋体" w:hint="eastAsia"/>
          <w:szCs w:val="21"/>
        </w:rPr>
        <w:br w:type="page"/>
      </w:r>
      <w:r>
        <w:rPr>
          <w:rFonts w:ascii="黑体" w:eastAsia="黑体" w:hAnsi="黑体" w:cs="黑体" w:hint="eastAsia"/>
          <w:b/>
          <w:bCs/>
          <w:sz w:val="28"/>
          <w:szCs w:val="28"/>
        </w:rPr>
        <w:lastRenderedPageBreak/>
        <w:t>专业分包现场安全生产违约责任承担细则</w:t>
      </w:r>
    </w:p>
    <w:tbl>
      <w:tblPr>
        <w:tblStyle w:val="af2"/>
        <w:tblW w:w="8296" w:type="dxa"/>
        <w:jc w:val="center"/>
        <w:tblLayout w:type="fixed"/>
        <w:tblLook w:val="04A0" w:firstRow="1" w:lastRow="0" w:firstColumn="1" w:lastColumn="0" w:noHBand="0" w:noVBand="1"/>
      </w:tblPr>
      <w:tblGrid>
        <w:gridCol w:w="704"/>
        <w:gridCol w:w="5245"/>
        <w:gridCol w:w="1559"/>
        <w:gridCol w:w="788"/>
      </w:tblGrid>
      <w:tr w:rsidR="00184B54" w14:paraId="67EE7B53" w14:textId="77777777">
        <w:trPr>
          <w:jc w:val="center"/>
        </w:trPr>
        <w:tc>
          <w:tcPr>
            <w:tcW w:w="704" w:type="dxa"/>
            <w:vAlign w:val="center"/>
          </w:tcPr>
          <w:p w14:paraId="1545AE28" w14:textId="77777777" w:rsidR="00184B54" w:rsidRDefault="00D70324">
            <w:pPr>
              <w:spacing w:line="44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序号</w:t>
            </w:r>
          </w:p>
        </w:tc>
        <w:tc>
          <w:tcPr>
            <w:tcW w:w="5245" w:type="dxa"/>
            <w:vAlign w:val="center"/>
          </w:tcPr>
          <w:p w14:paraId="2D36E4F0" w14:textId="77777777" w:rsidR="00184B54" w:rsidRDefault="00D70324">
            <w:pPr>
              <w:spacing w:line="44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违约情形</w:t>
            </w:r>
          </w:p>
        </w:tc>
        <w:tc>
          <w:tcPr>
            <w:tcW w:w="1559" w:type="dxa"/>
            <w:vAlign w:val="center"/>
          </w:tcPr>
          <w:p w14:paraId="2DF98BB4" w14:textId="77777777" w:rsidR="00184B54" w:rsidRDefault="00D70324">
            <w:pPr>
              <w:spacing w:line="44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违约金</w:t>
            </w:r>
          </w:p>
        </w:tc>
        <w:tc>
          <w:tcPr>
            <w:tcW w:w="788" w:type="dxa"/>
            <w:vAlign w:val="center"/>
          </w:tcPr>
          <w:p w14:paraId="59713AED" w14:textId="77777777" w:rsidR="00184B54" w:rsidRDefault="00D70324">
            <w:pPr>
              <w:spacing w:line="44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备注</w:t>
            </w:r>
          </w:p>
        </w:tc>
      </w:tr>
      <w:tr w:rsidR="00184B54" w14:paraId="31258FF9" w14:textId="77777777">
        <w:trPr>
          <w:jc w:val="center"/>
        </w:trPr>
        <w:tc>
          <w:tcPr>
            <w:tcW w:w="704" w:type="dxa"/>
            <w:vAlign w:val="center"/>
          </w:tcPr>
          <w:p w14:paraId="42FE0834"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5245" w:type="dxa"/>
          </w:tcPr>
          <w:p w14:paraId="268D7FB2"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未按照规定配齐专职安全生产管理人员</w:t>
            </w:r>
          </w:p>
        </w:tc>
        <w:tc>
          <w:tcPr>
            <w:tcW w:w="1559" w:type="dxa"/>
            <w:vAlign w:val="center"/>
          </w:tcPr>
          <w:p w14:paraId="1D688A1C"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1000元/天/人</w:t>
            </w:r>
          </w:p>
        </w:tc>
        <w:tc>
          <w:tcPr>
            <w:tcW w:w="788" w:type="dxa"/>
          </w:tcPr>
          <w:p w14:paraId="4E8721B9" w14:textId="77777777" w:rsidR="00184B54" w:rsidRDefault="00184B54">
            <w:pPr>
              <w:spacing w:line="440" w:lineRule="exact"/>
              <w:jc w:val="center"/>
              <w:rPr>
                <w:rFonts w:ascii="仿宋_GB2312" w:eastAsia="仿宋_GB2312" w:hAnsi="仿宋_GB2312" w:cs="仿宋_GB2312"/>
                <w:szCs w:val="21"/>
              </w:rPr>
            </w:pPr>
          </w:p>
        </w:tc>
      </w:tr>
      <w:tr w:rsidR="00184B54" w14:paraId="1EAFBD28" w14:textId="77777777">
        <w:trPr>
          <w:jc w:val="center"/>
        </w:trPr>
        <w:tc>
          <w:tcPr>
            <w:tcW w:w="704" w:type="dxa"/>
            <w:vAlign w:val="center"/>
          </w:tcPr>
          <w:p w14:paraId="09110E2A"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5245" w:type="dxa"/>
          </w:tcPr>
          <w:p w14:paraId="6E591867"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专职安全生产管理人员兼职其他工作</w:t>
            </w:r>
          </w:p>
        </w:tc>
        <w:tc>
          <w:tcPr>
            <w:tcW w:w="1559" w:type="dxa"/>
            <w:vAlign w:val="center"/>
          </w:tcPr>
          <w:p w14:paraId="6B0A1BA1"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2000元/次</w:t>
            </w:r>
          </w:p>
        </w:tc>
        <w:tc>
          <w:tcPr>
            <w:tcW w:w="788" w:type="dxa"/>
          </w:tcPr>
          <w:p w14:paraId="7DD2E532" w14:textId="77777777" w:rsidR="00184B54" w:rsidRDefault="00184B54">
            <w:pPr>
              <w:spacing w:line="440" w:lineRule="exact"/>
              <w:jc w:val="center"/>
              <w:rPr>
                <w:rFonts w:ascii="仿宋_GB2312" w:eastAsia="仿宋_GB2312" w:hAnsi="仿宋_GB2312" w:cs="仿宋_GB2312"/>
                <w:szCs w:val="21"/>
              </w:rPr>
            </w:pPr>
          </w:p>
        </w:tc>
      </w:tr>
      <w:tr w:rsidR="00184B54" w14:paraId="6ACF452E" w14:textId="77777777">
        <w:trPr>
          <w:jc w:val="center"/>
        </w:trPr>
        <w:tc>
          <w:tcPr>
            <w:tcW w:w="704" w:type="dxa"/>
            <w:vAlign w:val="center"/>
          </w:tcPr>
          <w:p w14:paraId="56F86319"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5245" w:type="dxa"/>
          </w:tcPr>
          <w:p w14:paraId="11FE9F6F"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安全管理人员未持有效执业资格证</w:t>
            </w:r>
          </w:p>
        </w:tc>
        <w:tc>
          <w:tcPr>
            <w:tcW w:w="1559" w:type="dxa"/>
            <w:vAlign w:val="center"/>
          </w:tcPr>
          <w:p w14:paraId="703727A2"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1000元</w:t>
            </w:r>
          </w:p>
        </w:tc>
        <w:tc>
          <w:tcPr>
            <w:tcW w:w="788" w:type="dxa"/>
          </w:tcPr>
          <w:p w14:paraId="0EF8688B" w14:textId="77777777" w:rsidR="00184B54" w:rsidRDefault="00184B54">
            <w:pPr>
              <w:spacing w:line="440" w:lineRule="exact"/>
              <w:jc w:val="center"/>
              <w:rPr>
                <w:rFonts w:ascii="仿宋_GB2312" w:eastAsia="仿宋_GB2312" w:hAnsi="仿宋_GB2312" w:cs="仿宋_GB2312"/>
                <w:szCs w:val="21"/>
              </w:rPr>
            </w:pPr>
          </w:p>
        </w:tc>
      </w:tr>
      <w:tr w:rsidR="00184B54" w14:paraId="5F54D867" w14:textId="77777777">
        <w:trPr>
          <w:jc w:val="center"/>
        </w:trPr>
        <w:tc>
          <w:tcPr>
            <w:tcW w:w="704" w:type="dxa"/>
            <w:vAlign w:val="center"/>
          </w:tcPr>
          <w:p w14:paraId="2C9DE7C1"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5245" w:type="dxa"/>
          </w:tcPr>
          <w:p w14:paraId="40D09C46"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未完成合同约定工程量，专职安全员提前退场</w:t>
            </w:r>
          </w:p>
        </w:tc>
        <w:tc>
          <w:tcPr>
            <w:tcW w:w="1559" w:type="dxa"/>
            <w:vAlign w:val="center"/>
          </w:tcPr>
          <w:p w14:paraId="1E07F602"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1000元/天/人</w:t>
            </w:r>
          </w:p>
        </w:tc>
        <w:tc>
          <w:tcPr>
            <w:tcW w:w="788" w:type="dxa"/>
          </w:tcPr>
          <w:p w14:paraId="327576A1" w14:textId="77777777" w:rsidR="00184B54" w:rsidRDefault="00184B54">
            <w:pPr>
              <w:spacing w:line="440" w:lineRule="exact"/>
              <w:jc w:val="center"/>
              <w:rPr>
                <w:rFonts w:ascii="仿宋_GB2312" w:eastAsia="仿宋_GB2312" w:hAnsi="仿宋_GB2312" w:cs="仿宋_GB2312"/>
                <w:szCs w:val="21"/>
              </w:rPr>
            </w:pPr>
          </w:p>
        </w:tc>
      </w:tr>
      <w:tr w:rsidR="00184B54" w14:paraId="13442DAE" w14:textId="77777777">
        <w:trPr>
          <w:jc w:val="center"/>
        </w:trPr>
        <w:tc>
          <w:tcPr>
            <w:tcW w:w="704" w:type="dxa"/>
            <w:vAlign w:val="center"/>
          </w:tcPr>
          <w:p w14:paraId="54FEC00F"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5245" w:type="dxa"/>
          </w:tcPr>
          <w:p w14:paraId="4C1AD4B8"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专职安全生产管理人员未与甲方合并办公</w:t>
            </w:r>
          </w:p>
        </w:tc>
        <w:tc>
          <w:tcPr>
            <w:tcW w:w="1559" w:type="dxa"/>
            <w:vAlign w:val="center"/>
          </w:tcPr>
          <w:p w14:paraId="3C5F6572"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2000元/次</w:t>
            </w:r>
          </w:p>
        </w:tc>
        <w:tc>
          <w:tcPr>
            <w:tcW w:w="788" w:type="dxa"/>
          </w:tcPr>
          <w:p w14:paraId="32C38EA5" w14:textId="77777777" w:rsidR="00184B54" w:rsidRDefault="00184B54">
            <w:pPr>
              <w:spacing w:line="440" w:lineRule="exact"/>
              <w:jc w:val="center"/>
              <w:rPr>
                <w:rFonts w:ascii="仿宋_GB2312" w:eastAsia="仿宋_GB2312" w:hAnsi="仿宋_GB2312" w:cs="仿宋_GB2312"/>
                <w:szCs w:val="21"/>
              </w:rPr>
            </w:pPr>
          </w:p>
        </w:tc>
      </w:tr>
      <w:tr w:rsidR="00184B54" w14:paraId="24DB1A5F" w14:textId="77777777">
        <w:trPr>
          <w:jc w:val="center"/>
        </w:trPr>
        <w:tc>
          <w:tcPr>
            <w:tcW w:w="704" w:type="dxa"/>
            <w:vAlign w:val="center"/>
          </w:tcPr>
          <w:p w14:paraId="3999289B"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5245" w:type="dxa"/>
          </w:tcPr>
          <w:p w14:paraId="43B78538"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专职安全生产管理人员未按照甲方要求开展工作</w:t>
            </w:r>
          </w:p>
        </w:tc>
        <w:tc>
          <w:tcPr>
            <w:tcW w:w="1559" w:type="dxa"/>
            <w:vAlign w:val="center"/>
          </w:tcPr>
          <w:p w14:paraId="727E970C"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2000元/次</w:t>
            </w:r>
          </w:p>
        </w:tc>
        <w:tc>
          <w:tcPr>
            <w:tcW w:w="788" w:type="dxa"/>
          </w:tcPr>
          <w:p w14:paraId="7D75A22A" w14:textId="77777777" w:rsidR="00184B54" w:rsidRDefault="00184B54">
            <w:pPr>
              <w:spacing w:line="440" w:lineRule="exact"/>
              <w:jc w:val="center"/>
              <w:rPr>
                <w:rFonts w:ascii="仿宋_GB2312" w:eastAsia="仿宋_GB2312" w:hAnsi="仿宋_GB2312" w:cs="仿宋_GB2312"/>
                <w:szCs w:val="21"/>
              </w:rPr>
            </w:pPr>
          </w:p>
        </w:tc>
      </w:tr>
      <w:tr w:rsidR="00184B54" w14:paraId="03767477" w14:textId="77777777">
        <w:trPr>
          <w:jc w:val="center"/>
        </w:trPr>
        <w:tc>
          <w:tcPr>
            <w:tcW w:w="704" w:type="dxa"/>
            <w:vAlign w:val="center"/>
          </w:tcPr>
          <w:p w14:paraId="048F84C2"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5245" w:type="dxa"/>
          </w:tcPr>
          <w:p w14:paraId="10E4BC94"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未安排专职安全生产管理人员在现场巡查</w:t>
            </w:r>
          </w:p>
        </w:tc>
        <w:tc>
          <w:tcPr>
            <w:tcW w:w="1559" w:type="dxa"/>
            <w:vAlign w:val="center"/>
          </w:tcPr>
          <w:p w14:paraId="322332CA"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1000元/次</w:t>
            </w:r>
          </w:p>
        </w:tc>
        <w:tc>
          <w:tcPr>
            <w:tcW w:w="788" w:type="dxa"/>
          </w:tcPr>
          <w:p w14:paraId="0B602BA1" w14:textId="77777777" w:rsidR="00184B54" w:rsidRDefault="00184B54">
            <w:pPr>
              <w:spacing w:line="440" w:lineRule="exact"/>
              <w:jc w:val="center"/>
              <w:rPr>
                <w:rFonts w:ascii="仿宋_GB2312" w:eastAsia="仿宋_GB2312" w:hAnsi="仿宋_GB2312" w:cs="仿宋_GB2312"/>
                <w:szCs w:val="21"/>
              </w:rPr>
            </w:pPr>
          </w:p>
        </w:tc>
      </w:tr>
      <w:tr w:rsidR="00184B54" w14:paraId="7F976BB0" w14:textId="77777777">
        <w:trPr>
          <w:jc w:val="center"/>
        </w:trPr>
        <w:tc>
          <w:tcPr>
            <w:tcW w:w="704" w:type="dxa"/>
            <w:vAlign w:val="center"/>
          </w:tcPr>
          <w:p w14:paraId="725EBCD0"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8</w:t>
            </w:r>
          </w:p>
        </w:tc>
        <w:tc>
          <w:tcPr>
            <w:tcW w:w="5245" w:type="dxa"/>
          </w:tcPr>
          <w:p w14:paraId="377E719F"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未向甲方提供进场人员名单、身份证复印件</w:t>
            </w:r>
          </w:p>
        </w:tc>
        <w:tc>
          <w:tcPr>
            <w:tcW w:w="1559" w:type="dxa"/>
            <w:vAlign w:val="center"/>
          </w:tcPr>
          <w:p w14:paraId="08D9B68F"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200元/人</w:t>
            </w:r>
          </w:p>
        </w:tc>
        <w:tc>
          <w:tcPr>
            <w:tcW w:w="788" w:type="dxa"/>
          </w:tcPr>
          <w:p w14:paraId="233D3E9A" w14:textId="77777777" w:rsidR="00184B54" w:rsidRDefault="00184B54">
            <w:pPr>
              <w:spacing w:line="440" w:lineRule="exact"/>
              <w:jc w:val="center"/>
              <w:rPr>
                <w:rFonts w:ascii="仿宋_GB2312" w:eastAsia="仿宋_GB2312" w:hAnsi="仿宋_GB2312" w:cs="仿宋_GB2312"/>
                <w:szCs w:val="21"/>
              </w:rPr>
            </w:pPr>
          </w:p>
        </w:tc>
      </w:tr>
      <w:tr w:rsidR="00184B54" w14:paraId="5AF2927C" w14:textId="77777777">
        <w:trPr>
          <w:jc w:val="center"/>
        </w:trPr>
        <w:tc>
          <w:tcPr>
            <w:tcW w:w="704" w:type="dxa"/>
            <w:vAlign w:val="center"/>
          </w:tcPr>
          <w:p w14:paraId="6F0B45A8"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5245" w:type="dxa"/>
          </w:tcPr>
          <w:p w14:paraId="1E7C2EA7"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未提供进场工人进行三级安全教育资料</w:t>
            </w:r>
          </w:p>
        </w:tc>
        <w:tc>
          <w:tcPr>
            <w:tcW w:w="1559" w:type="dxa"/>
            <w:vAlign w:val="center"/>
          </w:tcPr>
          <w:p w14:paraId="1D167072"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200元/人</w:t>
            </w:r>
          </w:p>
        </w:tc>
        <w:tc>
          <w:tcPr>
            <w:tcW w:w="788" w:type="dxa"/>
          </w:tcPr>
          <w:p w14:paraId="00E48C9A" w14:textId="77777777" w:rsidR="00184B54" w:rsidRDefault="00184B54">
            <w:pPr>
              <w:spacing w:line="440" w:lineRule="exact"/>
              <w:jc w:val="center"/>
              <w:rPr>
                <w:rFonts w:ascii="仿宋_GB2312" w:eastAsia="仿宋_GB2312" w:hAnsi="仿宋_GB2312" w:cs="仿宋_GB2312"/>
                <w:szCs w:val="21"/>
              </w:rPr>
            </w:pPr>
          </w:p>
        </w:tc>
      </w:tr>
      <w:tr w:rsidR="00184B54" w14:paraId="4DBD6E28" w14:textId="77777777">
        <w:trPr>
          <w:jc w:val="center"/>
        </w:trPr>
        <w:tc>
          <w:tcPr>
            <w:tcW w:w="704" w:type="dxa"/>
            <w:vAlign w:val="center"/>
          </w:tcPr>
          <w:p w14:paraId="26EA9523"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5245" w:type="dxa"/>
          </w:tcPr>
          <w:p w14:paraId="106828D9"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安排超过60周岁的工人进入现场作业</w:t>
            </w:r>
          </w:p>
        </w:tc>
        <w:tc>
          <w:tcPr>
            <w:tcW w:w="1559" w:type="dxa"/>
            <w:vAlign w:val="center"/>
          </w:tcPr>
          <w:p w14:paraId="06F3CB1A"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500元/人</w:t>
            </w:r>
          </w:p>
        </w:tc>
        <w:tc>
          <w:tcPr>
            <w:tcW w:w="788" w:type="dxa"/>
          </w:tcPr>
          <w:p w14:paraId="51C355BF" w14:textId="77777777" w:rsidR="00184B54" w:rsidRDefault="00184B54">
            <w:pPr>
              <w:spacing w:line="440" w:lineRule="exact"/>
              <w:jc w:val="center"/>
              <w:rPr>
                <w:rFonts w:ascii="仿宋_GB2312" w:eastAsia="仿宋_GB2312" w:hAnsi="仿宋_GB2312" w:cs="仿宋_GB2312"/>
                <w:szCs w:val="21"/>
              </w:rPr>
            </w:pPr>
          </w:p>
        </w:tc>
      </w:tr>
      <w:tr w:rsidR="00184B54" w14:paraId="19DF03B5" w14:textId="77777777">
        <w:trPr>
          <w:jc w:val="center"/>
        </w:trPr>
        <w:tc>
          <w:tcPr>
            <w:tcW w:w="704" w:type="dxa"/>
            <w:vAlign w:val="center"/>
          </w:tcPr>
          <w:p w14:paraId="7737D257"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5245" w:type="dxa"/>
          </w:tcPr>
          <w:p w14:paraId="338D3D55"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特种作业人员未持有效证件</w:t>
            </w:r>
          </w:p>
        </w:tc>
        <w:tc>
          <w:tcPr>
            <w:tcW w:w="1559" w:type="dxa"/>
            <w:vAlign w:val="center"/>
          </w:tcPr>
          <w:p w14:paraId="4C76A4BE"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2000元/人</w:t>
            </w:r>
          </w:p>
        </w:tc>
        <w:tc>
          <w:tcPr>
            <w:tcW w:w="788" w:type="dxa"/>
          </w:tcPr>
          <w:p w14:paraId="7E9AF612" w14:textId="77777777" w:rsidR="00184B54" w:rsidRDefault="00184B54">
            <w:pPr>
              <w:spacing w:line="440" w:lineRule="exact"/>
              <w:jc w:val="center"/>
              <w:rPr>
                <w:rFonts w:ascii="仿宋_GB2312" w:eastAsia="仿宋_GB2312" w:hAnsi="仿宋_GB2312" w:cs="仿宋_GB2312"/>
                <w:szCs w:val="21"/>
              </w:rPr>
            </w:pPr>
          </w:p>
        </w:tc>
      </w:tr>
      <w:tr w:rsidR="00184B54" w14:paraId="116D5A8E" w14:textId="77777777">
        <w:trPr>
          <w:jc w:val="center"/>
        </w:trPr>
        <w:tc>
          <w:tcPr>
            <w:tcW w:w="704" w:type="dxa"/>
            <w:vAlign w:val="center"/>
          </w:tcPr>
          <w:p w14:paraId="1B9DF147"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5245" w:type="dxa"/>
          </w:tcPr>
          <w:p w14:paraId="153DDEF4"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不参加甲方组织的安全生产检查</w:t>
            </w:r>
          </w:p>
        </w:tc>
        <w:tc>
          <w:tcPr>
            <w:tcW w:w="1559" w:type="dxa"/>
            <w:vAlign w:val="center"/>
          </w:tcPr>
          <w:p w14:paraId="019EE5ED"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1000元/次</w:t>
            </w:r>
          </w:p>
        </w:tc>
        <w:tc>
          <w:tcPr>
            <w:tcW w:w="788" w:type="dxa"/>
          </w:tcPr>
          <w:p w14:paraId="47E759D0" w14:textId="77777777" w:rsidR="00184B54" w:rsidRDefault="00184B54">
            <w:pPr>
              <w:spacing w:line="440" w:lineRule="exact"/>
              <w:jc w:val="center"/>
              <w:rPr>
                <w:rFonts w:ascii="仿宋_GB2312" w:eastAsia="仿宋_GB2312" w:hAnsi="仿宋_GB2312" w:cs="仿宋_GB2312"/>
                <w:szCs w:val="21"/>
              </w:rPr>
            </w:pPr>
          </w:p>
        </w:tc>
      </w:tr>
      <w:tr w:rsidR="00184B54" w14:paraId="6DEB87A0" w14:textId="77777777">
        <w:trPr>
          <w:jc w:val="center"/>
        </w:trPr>
        <w:tc>
          <w:tcPr>
            <w:tcW w:w="704" w:type="dxa"/>
            <w:vAlign w:val="center"/>
          </w:tcPr>
          <w:p w14:paraId="2B37BE4C"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13</w:t>
            </w:r>
          </w:p>
        </w:tc>
        <w:tc>
          <w:tcPr>
            <w:tcW w:w="5245" w:type="dxa"/>
          </w:tcPr>
          <w:p w14:paraId="148C32BE"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不参加甲方组织的安全会议</w:t>
            </w:r>
          </w:p>
        </w:tc>
        <w:tc>
          <w:tcPr>
            <w:tcW w:w="1559" w:type="dxa"/>
            <w:vAlign w:val="center"/>
          </w:tcPr>
          <w:p w14:paraId="6183614A"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1000元/次</w:t>
            </w:r>
          </w:p>
        </w:tc>
        <w:tc>
          <w:tcPr>
            <w:tcW w:w="788" w:type="dxa"/>
          </w:tcPr>
          <w:p w14:paraId="08382B8D" w14:textId="77777777" w:rsidR="00184B54" w:rsidRDefault="00184B54">
            <w:pPr>
              <w:spacing w:line="440" w:lineRule="exact"/>
              <w:jc w:val="center"/>
              <w:rPr>
                <w:rFonts w:ascii="仿宋_GB2312" w:eastAsia="仿宋_GB2312" w:hAnsi="仿宋_GB2312" w:cs="仿宋_GB2312"/>
                <w:szCs w:val="21"/>
              </w:rPr>
            </w:pPr>
          </w:p>
        </w:tc>
      </w:tr>
      <w:tr w:rsidR="00184B54" w14:paraId="487F74B9" w14:textId="77777777">
        <w:trPr>
          <w:jc w:val="center"/>
        </w:trPr>
        <w:tc>
          <w:tcPr>
            <w:tcW w:w="704" w:type="dxa"/>
            <w:vAlign w:val="center"/>
          </w:tcPr>
          <w:p w14:paraId="7FBF094C"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14</w:t>
            </w:r>
          </w:p>
        </w:tc>
        <w:tc>
          <w:tcPr>
            <w:tcW w:w="5245" w:type="dxa"/>
          </w:tcPr>
          <w:p w14:paraId="5ED49255"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未在规定的期限内，完成隐患整改（一般隐患）</w:t>
            </w:r>
          </w:p>
        </w:tc>
        <w:tc>
          <w:tcPr>
            <w:tcW w:w="1559" w:type="dxa"/>
            <w:vAlign w:val="center"/>
          </w:tcPr>
          <w:p w14:paraId="1BFEAC1C"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500元/条</w:t>
            </w:r>
          </w:p>
        </w:tc>
        <w:tc>
          <w:tcPr>
            <w:tcW w:w="788" w:type="dxa"/>
          </w:tcPr>
          <w:p w14:paraId="141D70DC" w14:textId="77777777" w:rsidR="00184B54" w:rsidRDefault="00184B54">
            <w:pPr>
              <w:spacing w:line="440" w:lineRule="exact"/>
              <w:jc w:val="center"/>
              <w:rPr>
                <w:rFonts w:ascii="仿宋_GB2312" w:eastAsia="仿宋_GB2312" w:hAnsi="仿宋_GB2312" w:cs="仿宋_GB2312"/>
                <w:szCs w:val="21"/>
              </w:rPr>
            </w:pPr>
          </w:p>
        </w:tc>
      </w:tr>
      <w:tr w:rsidR="00184B54" w14:paraId="1EBAD0D0" w14:textId="77777777">
        <w:trPr>
          <w:jc w:val="center"/>
        </w:trPr>
        <w:tc>
          <w:tcPr>
            <w:tcW w:w="704" w:type="dxa"/>
            <w:vAlign w:val="center"/>
          </w:tcPr>
          <w:p w14:paraId="5CADBE03"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15</w:t>
            </w:r>
          </w:p>
        </w:tc>
        <w:tc>
          <w:tcPr>
            <w:tcW w:w="5245" w:type="dxa"/>
          </w:tcPr>
          <w:p w14:paraId="105F6D02"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出现三大“攻坚”隐患</w:t>
            </w:r>
          </w:p>
        </w:tc>
        <w:tc>
          <w:tcPr>
            <w:tcW w:w="1559" w:type="dxa"/>
            <w:vAlign w:val="center"/>
          </w:tcPr>
          <w:p w14:paraId="37E59921"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1000元/条</w:t>
            </w:r>
          </w:p>
        </w:tc>
        <w:tc>
          <w:tcPr>
            <w:tcW w:w="788" w:type="dxa"/>
          </w:tcPr>
          <w:p w14:paraId="7E3051B0" w14:textId="77777777" w:rsidR="00184B54" w:rsidRDefault="00184B54">
            <w:pPr>
              <w:spacing w:line="440" w:lineRule="exact"/>
              <w:jc w:val="center"/>
              <w:rPr>
                <w:rFonts w:ascii="仿宋_GB2312" w:eastAsia="仿宋_GB2312" w:hAnsi="仿宋_GB2312" w:cs="仿宋_GB2312"/>
                <w:szCs w:val="21"/>
              </w:rPr>
            </w:pPr>
          </w:p>
        </w:tc>
      </w:tr>
      <w:tr w:rsidR="00184B54" w14:paraId="4989F188" w14:textId="77777777">
        <w:trPr>
          <w:jc w:val="center"/>
        </w:trPr>
        <w:tc>
          <w:tcPr>
            <w:tcW w:w="704" w:type="dxa"/>
            <w:vAlign w:val="center"/>
          </w:tcPr>
          <w:p w14:paraId="7FE98969"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16</w:t>
            </w:r>
          </w:p>
        </w:tc>
        <w:tc>
          <w:tcPr>
            <w:tcW w:w="5245" w:type="dxa"/>
          </w:tcPr>
          <w:p w14:paraId="3D4976C8"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不安排工人接受甲方入场安全教育</w:t>
            </w:r>
          </w:p>
        </w:tc>
        <w:tc>
          <w:tcPr>
            <w:tcW w:w="1559" w:type="dxa"/>
            <w:vAlign w:val="center"/>
          </w:tcPr>
          <w:p w14:paraId="465EB763"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200元/人</w:t>
            </w:r>
          </w:p>
        </w:tc>
        <w:tc>
          <w:tcPr>
            <w:tcW w:w="788" w:type="dxa"/>
          </w:tcPr>
          <w:p w14:paraId="3AAE3DE9" w14:textId="77777777" w:rsidR="00184B54" w:rsidRDefault="00184B54">
            <w:pPr>
              <w:spacing w:line="440" w:lineRule="exact"/>
              <w:jc w:val="center"/>
              <w:rPr>
                <w:rFonts w:ascii="仿宋_GB2312" w:eastAsia="仿宋_GB2312" w:hAnsi="仿宋_GB2312" w:cs="仿宋_GB2312"/>
                <w:szCs w:val="21"/>
              </w:rPr>
            </w:pPr>
          </w:p>
        </w:tc>
      </w:tr>
      <w:tr w:rsidR="00184B54" w14:paraId="684DFDBF" w14:textId="77777777">
        <w:trPr>
          <w:jc w:val="center"/>
        </w:trPr>
        <w:tc>
          <w:tcPr>
            <w:tcW w:w="704" w:type="dxa"/>
            <w:vAlign w:val="center"/>
          </w:tcPr>
          <w:p w14:paraId="4C03B8BC"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17</w:t>
            </w:r>
          </w:p>
        </w:tc>
        <w:tc>
          <w:tcPr>
            <w:tcW w:w="5245" w:type="dxa"/>
          </w:tcPr>
          <w:p w14:paraId="45D2E554"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经过入场安全教育工人安全帽未贴标识</w:t>
            </w:r>
          </w:p>
        </w:tc>
        <w:tc>
          <w:tcPr>
            <w:tcW w:w="1559" w:type="dxa"/>
            <w:vAlign w:val="center"/>
          </w:tcPr>
          <w:p w14:paraId="46B4A9F9"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50元/人</w:t>
            </w:r>
          </w:p>
        </w:tc>
        <w:tc>
          <w:tcPr>
            <w:tcW w:w="788" w:type="dxa"/>
          </w:tcPr>
          <w:p w14:paraId="1BE982DC" w14:textId="77777777" w:rsidR="00184B54" w:rsidRDefault="00184B54">
            <w:pPr>
              <w:spacing w:line="440" w:lineRule="exact"/>
              <w:jc w:val="center"/>
              <w:rPr>
                <w:rFonts w:ascii="仿宋_GB2312" w:eastAsia="仿宋_GB2312" w:hAnsi="仿宋_GB2312" w:cs="仿宋_GB2312"/>
                <w:szCs w:val="21"/>
              </w:rPr>
            </w:pPr>
          </w:p>
        </w:tc>
      </w:tr>
      <w:tr w:rsidR="00184B54" w14:paraId="5D172D07" w14:textId="77777777">
        <w:trPr>
          <w:jc w:val="center"/>
        </w:trPr>
        <w:tc>
          <w:tcPr>
            <w:tcW w:w="704" w:type="dxa"/>
            <w:vAlign w:val="center"/>
          </w:tcPr>
          <w:p w14:paraId="130C81B3"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18</w:t>
            </w:r>
          </w:p>
        </w:tc>
        <w:tc>
          <w:tcPr>
            <w:tcW w:w="5245" w:type="dxa"/>
          </w:tcPr>
          <w:p w14:paraId="61D8666C"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使用未经安全教育培训考核合格的工人</w:t>
            </w:r>
          </w:p>
        </w:tc>
        <w:tc>
          <w:tcPr>
            <w:tcW w:w="1559" w:type="dxa"/>
            <w:vAlign w:val="center"/>
          </w:tcPr>
          <w:p w14:paraId="45DE387E"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1000元/人</w:t>
            </w:r>
          </w:p>
        </w:tc>
        <w:tc>
          <w:tcPr>
            <w:tcW w:w="788" w:type="dxa"/>
          </w:tcPr>
          <w:p w14:paraId="792A0BE4" w14:textId="77777777" w:rsidR="00184B54" w:rsidRDefault="00184B54">
            <w:pPr>
              <w:spacing w:line="440" w:lineRule="exact"/>
              <w:jc w:val="center"/>
              <w:rPr>
                <w:rFonts w:ascii="仿宋_GB2312" w:eastAsia="仿宋_GB2312" w:hAnsi="仿宋_GB2312" w:cs="仿宋_GB2312"/>
                <w:szCs w:val="21"/>
              </w:rPr>
            </w:pPr>
          </w:p>
        </w:tc>
      </w:tr>
      <w:tr w:rsidR="00184B54" w14:paraId="7EB70A09" w14:textId="77777777">
        <w:trPr>
          <w:jc w:val="center"/>
        </w:trPr>
        <w:tc>
          <w:tcPr>
            <w:tcW w:w="704" w:type="dxa"/>
            <w:vAlign w:val="center"/>
          </w:tcPr>
          <w:p w14:paraId="5D27417B"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19</w:t>
            </w:r>
          </w:p>
        </w:tc>
        <w:tc>
          <w:tcPr>
            <w:tcW w:w="5245" w:type="dxa"/>
          </w:tcPr>
          <w:p w14:paraId="4607E0A7"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未组织开展安全生产早班会</w:t>
            </w:r>
          </w:p>
        </w:tc>
        <w:tc>
          <w:tcPr>
            <w:tcW w:w="1559" w:type="dxa"/>
            <w:vAlign w:val="center"/>
          </w:tcPr>
          <w:p w14:paraId="37423FC2"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2000元/次</w:t>
            </w:r>
          </w:p>
        </w:tc>
        <w:tc>
          <w:tcPr>
            <w:tcW w:w="788" w:type="dxa"/>
          </w:tcPr>
          <w:p w14:paraId="0394CE32" w14:textId="77777777" w:rsidR="00184B54" w:rsidRDefault="00184B54">
            <w:pPr>
              <w:spacing w:line="440" w:lineRule="exact"/>
              <w:jc w:val="center"/>
              <w:rPr>
                <w:rFonts w:ascii="仿宋_GB2312" w:eastAsia="仿宋_GB2312" w:hAnsi="仿宋_GB2312" w:cs="仿宋_GB2312"/>
                <w:szCs w:val="21"/>
              </w:rPr>
            </w:pPr>
          </w:p>
        </w:tc>
      </w:tr>
      <w:tr w:rsidR="00184B54" w14:paraId="7F43753E" w14:textId="77777777">
        <w:trPr>
          <w:jc w:val="center"/>
        </w:trPr>
        <w:tc>
          <w:tcPr>
            <w:tcW w:w="704" w:type="dxa"/>
            <w:vAlign w:val="center"/>
          </w:tcPr>
          <w:p w14:paraId="4F08EC1C"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20</w:t>
            </w:r>
          </w:p>
        </w:tc>
        <w:tc>
          <w:tcPr>
            <w:tcW w:w="5245" w:type="dxa"/>
          </w:tcPr>
          <w:p w14:paraId="2456DD4B"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参加早班会人员不全</w:t>
            </w:r>
          </w:p>
        </w:tc>
        <w:tc>
          <w:tcPr>
            <w:tcW w:w="1559" w:type="dxa"/>
            <w:vAlign w:val="center"/>
          </w:tcPr>
          <w:p w14:paraId="33744809"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50元/人</w:t>
            </w:r>
          </w:p>
        </w:tc>
        <w:tc>
          <w:tcPr>
            <w:tcW w:w="788" w:type="dxa"/>
          </w:tcPr>
          <w:p w14:paraId="0EFC472E" w14:textId="77777777" w:rsidR="00184B54" w:rsidRDefault="00184B54">
            <w:pPr>
              <w:spacing w:line="440" w:lineRule="exact"/>
              <w:jc w:val="center"/>
              <w:rPr>
                <w:rFonts w:ascii="仿宋_GB2312" w:eastAsia="仿宋_GB2312" w:hAnsi="仿宋_GB2312" w:cs="仿宋_GB2312"/>
                <w:szCs w:val="21"/>
              </w:rPr>
            </w:pPr>
          </w:p>
        </w:tc>
      </w:tr>
      <w:tr w:rsidR="00184B54" w14:paraId="71C75518" w14:textId="77777777">
        <w:trPr>
          <w:jc w:val="center"/>
        </w:trPr>
        <w:tc>
          <w:tcPr>
            <w:tcW w:w="704" w:type="dxa"/>
            <w:vAlign w:val="center"/>
          </w:tcPr>
          <w:p w14:paraId="59F5BAF1"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21</w:t>
            </w:r>
          </w:p>
        </w:tc>
        <w:tc>
          <w:tcPr>
            <w:tcW w:w="5245" w:type="dxa"/>
          </w:tcPr>
          <w:p w14:paraId="43118D49"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未及时向甲方报送安全生产早班会资料</w:t>
            </w:r>
          </w:p>
        </w:tc>
        <w:tc>
          <w:tcPr>
            <w:tcW w:w="1559" w:type="dxa"/>
            <w:vAlign w:val="center"/>
          </w:tcPr>
          <w:p w14:paraId="13660C47"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200元/次</w:t>
            </w:r>
          </w:p>
        </w:tc>
        <w:tc>
          <w:tcPr>
            <w:tcW w:w="788" w:type="dxa"/>
          </w:tcPr>
          <w:p w14:paraId="4CF1C2B4" w14:textId="77777777" w:rsidR="00184B54" w:rsidRDefault="00184B54">
            <w:pPr>
              <w:spacing w:line="440" w:lineRule="exact"/>
              <w:jc w:val="center"/>
              <w:rPr>
                <w:rFonts w:ascii="仿宋_GB2312" w:eastAsia="仿宋_GB2312" w:hAnsi="仿宋_GB2312" w:cs="仿宋_GB2312"/>
                <w:szCs w:val="21"/>
              </w:rPr>
            </w:pPr>
          </w:p>
        </w:tc>
      </w:tr>
      <w:tr w:rsidR="00184B54" w14:paraId="3DED8A01" w14:textId="77777777">
        <w:trPr>
          <w:jc w:val="center"/>
        </w:trPr>
        <w:tc>
          <w:tcPr>
            <w:tcW w:w="704" w:type="dxa"/>
            <w:vAlign w:val="center"/>
          </w:tcPr>
          <w:p w14:paraId="07187488"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22</w:t>
            </w:r>
          </w:p>
        </w:tc>
        <w:tc>
          <w:tcPr>
            <w:tcW w:w="5245" w:type="dxa"/>
          </w:tcPr>
          <w:p w14:paraId="503B2DCB"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高风险作业未经许可</w:t>
            </w:r>
          </w:p>
        </w:tc>
        <w:tc>
          <w:tcPr>
            <w:tcW w:w="1559" w:type="dxa"/>
            <w:vAlign w:val="center"/>
          </w:tcPr>
          <w:p w14:paraId="09589AEB"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2000元/次</w:t>
            </w:r>
          </w:p>
        </w:tc>
        <w:tc>
          <w:tcPr>
            <w:tcW w:w="788" w:type="dxa"/>
          </w:tcPr>
          <w:p w14:paraId="273BD881" w14:textId="77777777" w:rsidR="00184B54" w:rsidRDefault="00184B54">
            <w:pPr>
              <w:spacing w:line="440" w:lineRule="exact"/>
              <w:jc w:val="center"/>
              <w:rPr>
                <w:rFonts w:ascii="仿宋_GB2312" w:eastAsia="仿宋_GB2312" w:hAnsi="仿宋_GB2312" w:cs="仿宋_GB2312"/>
                <w:szCs w:val="21"/>
              </w:rPr>
            </w:pPr>
          </w:p>
        </w:tc>
      </w:tr>
      <w:tr w:rsidR="00184B54" w14:paraId="6A25607A" w14:textId="77777777">
        <w:trPr>
          <w:jc w:val="center"/>
        </w:trPr>
        <w:tc>
          <w:tcPr>
            <w:tcW w:w="704" w:type="dxa"/>
            <w:vAlign w:val="center"/>
          </w:tcPr>
          <w:p w14:paraId="5CD42A98"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23</w:t>
            </w:r>
          </w:p>
        </w:tc>
        <w:tc>
          <w:tcPr>
            <w:tcW w:w="5245" w:type="dxa"/>
          </w:tcPr>
          <w:p w14:paraId="5272E814"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拆除现场防护后，未采取临时措施防护或及时恢复</w:t>
            </w:r>
          </w:p>
        </w:tc>
        <w:tc>
          <w:tcPr>
            <w:tcW w:w="1559" w:type="dxa"/>
            <w:vAlign w:val="center"/>
          </w:tcPr>
          <w:p w14:paraId="1D3E1F75"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2000元/次</w:t>
            </w:r>
          </w:p>
        </w:tc>
        <w:tc>
          <w:tcPr>
            <w:tcW w:w="788" w:type="dxa"/>
          </w:tcPr>
          <w:p w14:paraId="73499D53" w14:textId="77777777" w:rsidR="00184B54" w:rsidRDefault="00184B54">
            <w:pPr>
              <w:spacing w:line="440" w:lineRule="exact"/>
              <w:jc w:val="center"/>
              <w:rPr>
                <w:rFonts w:ascii="仿宋_GB2312" w:eastAsia="仿宋_GB2312" w:hAnsi="仿宋_GB2312" w:cs="仿宋_GB2312"/>
                <w:szCs w:val="21"/>
              </w:rPr>
            </w:pPr>
          </w:p>
        </w:tc>
      </w:tr>
      <w:tr w:rsidR="00184B54" w14:paraId="600834AE" w14:textId="77777777">
        <w:trPr>
          <w:jc w:val="center"/>
        </w:trPr>
        <w:tc>
          <w:tcPr>
            <w:tcW w:w="704" w:type="dxa"/>
            <w:vAlign w:val="center"/>
          </w:tcPr>
          <w:p w14:paraId="36F314BE"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24</w:t>
            </w:r>
          </w:p>
        </w:tc>
        <w:tc>
          <w:tcPr>
            <w:tcW w:w="5245" w:type="dxa"/>
          </w:tcPr>
          <w:p w14:paraId="266F907F"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高风险作业未安排专人进行监护</w:t>
            </w:r>
          </w:p>
        </w:tc>
        <w:tc>
          <w:tcPr>
            <w:tcW w:w="1559" w:type="dxa"/>
            <w:vAlign w:val="center"/>
          </w:tcPr>
          <w:p w14:paraId="210718F4"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1000元</w:t>
            </w:r>
          </w:p>
        </w:tc>
        <w:tc>
          <w:tcPr>
            <w:tcW w:w="788" w:type="dxa"/>
          </w:tcPr>
          <w:p w14:paraId="285500B0" w14:textId="77777777" w:rsidR="00184B54" w:rsidRDefault="00184B54">
            <w:pPr>
              <w:spacing w:line="440" w:lineRule="exact"/>
              <w:jc w:val="center"/>
              <w:rPr>
                <w:rFonts w:ascii="仿宋_GB2312" w:eastAsia="仿宋_GB2312" w:hAnsi="仿宋_GB2312" w:cs="仿宋_GB2312"/>
                <w:szCs w:val="21"/>
              </w:rPr>
            </w:pPr>
          </w:p>
        </w:tc>
      </w:tr>
      <w:tr w:rsidR="00184B54" w14:paraId="607FE799" w14:textId="77777777">
        <w:trPr>
          <w:jc w:val="center"/>
        </w:trPr>
        <w:tc>
          <w:tcPr>
            <w:tcW w:w="704" w:type="dxa"/>
            <w:vAlign w:val="center"/>
          </w:tcPr>
          <w:p w14:paraId="35D9E1C3"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25</w:t>
            </w:r>
          </w:p>
        </w:tc>
        <w:tc>
          <w:tcPr>
            <w:tcW w:w="5245" w:type="dxa"/>
          </w:tcPr>
          <w:p w14:paraId="02B6B48F"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高处作业人员未佩戴和使用安全带</w:t>
            </w:r>
          </w:p>
        </w:tc>
        <w:tc>
          <w:tcPr>
            <w:tcW w:w="1559" w:type="dxa"/>
            <w:vAlign w:val="center"/>
          </w:tcPr>
          <w:p w14:paraId="363986B3"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500元/次</w:t>
            </w:r>
          </w:p>
        </w:tc>
        <w:tc>
          <w:tcPr>
            <w:tcW w:w="788" w:type="dxa"/>
          </w:tcPr>
          <w:p w14:paraId="57F15612" w14:textId="77777777" w:rsidR="00184B54" w:rsidRDefault="00184B54">
            <w:pPr>
              <w:spacing w:line="440" w:lineRule="exact"/>
              <w:jc w:val="center"/>
              <w:rPr>
                <w:rFonts w:ascii="仿宋_GB2312" w:eastAsia="仿宋_GB2312" w:hAnsi="仿宋_GB2312" w:cs="仿宋_GB2312"/>
                <w:szCs w:val="21"/>
              </w:rPr>
            </w:pPr>
          </w:p>
        </w:tc>
      </w:tr>
      <w:tr w:rsidR="00184B54" w14:paraId="07017A65" w14:textId="77777777">
        <w:trPr>
          <w:jc w:val="center"/>
        </w:trPr>
        <w:tc>
          <w:tcPr>
            <w:tcW w:w="704" w:type="dxa"/>
            <w:vAlign w:val="center"/>
          </w:tcPr>
          <w:p w14:paraId="25E4CA7A" w14:textId="77777777" w:rsidR="00184B54" w:rsidRDefault="00D70324">
            <w:pPr>
              <w:spacing w:line="440" w:lineRule="exact"/>
              <w:jc w:val="center"/>
              <w:rPr>
                <w:rFonts w:ascii="仿宋_GB2312" w:eastAsia="仿宋_GB2312" w:hAnsi="仿宋_GB2312" w:cs="仿宋_GB2312"/>
                <w:b/>
                <w:bCs/>
                <w:szCs w:val="21"/>
              </w:rPr>
            </w:pPr>
            <w:r>
              <w:rPr>
                <w:rFonts w:ascii="仿宋_GB2312" w:eastAsia="仿宋_GB2312" w:hAnsi="仿宋_GB2312" w:cs="仿宋_GB2312" w:hint="eastAsia"/>
                <w:szCs w:val="21"/>
              </w:rPr>
              <w:t>26</w:t>
            </w:r>
          </w:p>
        </w:tc>
        <w:tc>
          <w:tcPr>
            <w:tcW w:w="5245" w:type="dxa"/>
          </w:tcPr>
          <w:p w14:paraId="55386164" w14:textId="77777777" w:rsidR="00184B54" w:rsidRDefault="00D70324">
            <w:pPr>
              <w:spacing w:line="440" w:lineRule="exact"/>
              <w:jc w:val="center"/>
              <w:rPr>
                <w:rFonts w:ascii="仿宋_GB2312" w:eastAsia="仿宋_GB2312" w:hAnsi="仿宋_GB2312" w:cs="仿宋_GB2312"/>
                <w:b/>
                <w:bCs/>
                <w:szCs w:val="21"/>
              </w:rPr>
            </w:pPr>
            <w:r>
              <w:rPr>
                <w:rFonts w:ascii="仿宋_GB2312" w:eastAsia="仿宋_GB2312" w:hAnsi="仿宋_GB2312" w:cs="仿宋_GB2312" w:hint="eastAsia"/>
                <w:szCs w:val="21"/>
              </w:rPr>
              <w:t>工人未佩戴安全帽或规范佩戴安全帽</w:t>
            </w:r>
          </w:p>
        </w:tc>
        <w:tc>
          <w:tcPr>
            <w:tcW w:w="1559" w:type="dxa"/>
            <w:vAlign w:val="center"/>
          </w:tcPr>
          <w:p w14:paraId="6EFD2692" w14:textId="77777777" w:rsidR="00184B54" w:rsidRDefault="00D70324">
            <w:pPr>
              <w:spacing w:line="440" w:lineRule="exact"/>
              <w:jc w:val="center"/>
              <w:rPr>
                <w:rFonts w:ascii="仿宋_GB2312" w:eastAsia="仿宋_GB2312" w:hAnsi="仿宋_GB2312" w:cs="仿宋_GB2312"/>
                <w:b/>
                <w:bCs/>
                <w:szCs w:val="21"/>
              </w:rPr>
            </w:pPr>
            <w:r>
              <w:rPr>
                <w:rFonts w:ascii="仿宋_GB2312" w:eastAsia="仿宋_GB2312" w:hAnsi="仿宋_GB2312" w:cs="仿宋_GB2312" w:hint="eastAsia"/>
                <w:szCs w:val="21"/>
              </w:rPr>
              <w:t>100元/次</w:t>
            </w:r>
          </w:p>
        </w:tc>
        <w:tc>
          <w:tcPr>
            <w:tcW w:w="788" w:type="dxa"/>
          </w:tcPr>
          <w:p w14:paraId="00BDA8CD" w14:textId="77777777" w:rsidR="00184B54" w:rsidRDefault="00184B54">
            <w:pPr>
              <w:spacing w:line="440" w:lineRule="exact"/>
              <w:jc w:val="center"/>
              <w:rPr>
                <w:rFonts w:ascii="仿宋_GB2312" w:eastAsia="仿宋_GB2312" w:hAnsi="仿宋_GB2312" w:cs="仿宋_GB2312"/>
                <w:b/>
                <w:bCs/>
                <w:szCs w:val="21"/>
              </w:rPr>
            </w:pPr>
          </w:p>
        </w:tc>
      </w:tr>
      <w:tr w:rsidR="00184B54" w14:paraId="30C486FF" w14:textId="77777777">
        <w:trPr>
          <w:jc w:val="center"/>
        </w:trPr>
        <w:tc>
          <w:tcPr>
            <w:tcW w:w="704" w:type="dxa"/>
            <w:vAlign w:val="center"/>
          </w:tcPr>
          <w:p w14:paraId="5EC137D4"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27</w:t>
            </w:r>
          </w:p>
        </w:tc>
        <w:tc>
          <w:tcPr>
            <w:tcW w:w="5245" w:type="dxa"/>
          </w:tcPr>
          <w:p w14:paraId="35879BC4"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工人未穿马甲</w:t>
            </w:r>
          </w:p>
        </w:tc>
        <w:tc>
          <w:tcPr>
            <w:tcW w:w="1559" w:type="dxa"/>
            <w:vAlign w:val="center"/>
          </w:tcPr>
          <w:p w14:paraId="2E6F84F9"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50元/次</w:t>
            </w:r>
          </w:p>
        </w:tc>
        <w:tc>
          <w:tcPr>
            <w:tcW w:w="788" w:type="dxa"/>
          </w:tcPr>
          <w:p w14:paraId="074D04F9" w14:textId="77777777" w:rsidR="00184B54" w:rsidRDefault="00184B54">
            <w:pPr>
              <w:spacing w:line="440" w:lineRule="exact"/>
              <w:jc w:val="center"/>
              <w:rPr>
                <w:rFonts w:ascii="仿宋_GB2312" w:eastAsia="仿宋_GB2312" w:hAnsi="仿宋_GB2312" w:cs="仿宋_GB2312"/>
                <w:szCs w:val="21"/>
              </w:rPr>
            </w:pPr>
          </w:p>
        </w:tc>
      </w:tr>
      <w:tr w:rsidR="00184B54" w14:paraId="339BDD65" w14:textId="77777777">
        <w:trPr>
          <w:jc w:val="center"/>
        </w:trPr>
        <w:tc>
          <w:tcPr>
            <w:tcW w:w="704" w:type="dxa"/>
            <w:vAlign w:val="center"/>
          </w:tcPr>
          <w:p w14:paraId="7E7BA380"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28</w:t>
            </w:r>
          </w:p>
        </w:tc>
        <w:tc>
          <w:tcPr>
            <w:tcW w:w="5245" w:type="dxa"/>
          </w:tcPr>
          <w:p w14:paraId="683C4E8C"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使用自带不合格电箱、电缆、配电盘等电气设备</w:t>
            </w:r>
          </w:p>
        </w:tc>
        <w:tc>
          <w:tcPr>
            <w:tcW w:w="1559" w:type="dxa"/>
            <w:vAlign w:val="center"/>
          </w:tcPr>
          <w:p w14:paraId="6C9E442C"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200元/次</w:t>
            </w:r>
          </w:p>
        </w:tc>
        <w:tc>
          <w:tcPr>
            <w:tcW w:w="788" w:type="dxa"/>
          </w:tcPr>
          <w:p w14:paraId="0EAA3ABB" w14:textId="77777777" w:rsidR="00184B54" w:rsidRDefault="00184B54">
            <w:pPr>
              <w:spacing w:line="440" w:lineRule="exact"/>
              <w:jc w:val="center"/>
              <w:rPr>
                <w:rFonts w:ascii="仿宋_GB2312" w:eastAsia="仿宋_GB2312" w:hAnsi="仿宋_GB2312" w:cs="仿宋_GB2312"/>
                <w:szCs w:val="21"/>
              </w:rPr>
            </w:pPr>
          </w:p>
        </w:tc>
      </w:tr>
      <w:tr w:rsidR="00184B54" w14:paraId="467B84A6" w14:textId="77777777">
        <w:trPr>
          <w:jc w:val="center"/>
        </w:trPr>
        <w:tc>
          <w:tcPr>
            <w:tcW w:w="704" w:type="dxa"/>
            <w:vAlign w:val="center"/>
          </w:tcPr>
          <w:p w14:paraId="7D892DC6"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29</w:t>
            </w:r>
          </w:p>
        </w:tc>
        <w:tc>
          <w:tcPr>
            <w:tcW w:w="5245" w:type="dxa"/>
          </w:tcPr>
          <w:p w14:paraId="12AE0D14"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自带工具、器具、设备未经验收即使用</w:t>
            </w:r>
          </w:p>
        </w:tc>
        <w:tc>
          <w:tcPr>
            <w:tcW w:w="1559" w:type="dxa"/>
            <w:vAlign w:val="center"/>
          </w:tcPr>
          <w:p w14:paraId="3A386D64"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200元/次</w:t>
            </w:r>
          </w:p>
        </w:tc>
        <w:tc>
          <w:tcPr>
            <w:tcW w:w="788" w:type="dxa"/>
          </w:tcPr>
          <w:p w14:paraId="21C966DA" w14:textId="77777777" w:rsidR="00184B54" w:rsidRDefault="00184B54">
            <w:pPr>
              <w:spacing w:line="440" w:lineRule="exact"/>
              <w:jc w:val="center"/>
              <w:rPr>
                <w:rFonts w:ascii="仿宋_GB2312" w:eastAsia="仿宋_GB2312" w:hAnsi="仿宋_GB2312" w:cs="仿宋_GB2312"/>
                <w:szCs w:val="21"/>
              </w:rPr>
            </w:pPr>
          </w:p>
        </w:tc>
      </w:tr>
      <w:tr w:rsidR="00184B54" w14:paraId="4A29824D" w14:textId="77777777">
        <w:trPr>
          <w:jc w:val="center"/>
        </w:trPr>
        <w:tc>
          <w:tcPr>
            <w:tcW w:w="704" w:type="dxa"/>
            <w:vAlign w:val="center"/>
          </w:tcPr>
          <w:p w14:paraId="0B9CAAC7"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30</w:t>
            </w:r>
          </w:p>
        </w:tc>
        <w:tc>
          <w:tcPr>
            <w:tcW w:w="5245" w:type="dxa"/>
          </w:tcPr>
          <w:p w14:paraId="145038F0"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使用自带安全性能明显不足的工具、器具、设备等</w:t>
            </w:r>
          </w:p>
        </w:tc>
        <w:tc>
          <w:tcPr>
            <w:tcW w:w="1559" w:type="dxa"/>
            <w:vAlign w:val="center"/>
          </w:tcPr>
          <w:p w14:paraId="64A4FBD8"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500元/次</w:t>
            </w:r>
          </w:p>
        </w:tc>
        <w:tc>
          <w:tcPr>
            <w:tcW w:w="788" w:type="dxa"/>
          </w:tcPr>
          <w:p w14:paraId="285E7133" w14:textId="77777777" w:rsidR="00184B54" w:rsidRDefault="00184B54">
            <w:pPr>
              <w:spacing w:line="440" w:lineRule="exact"/>
              <w:jc w:val="center"/>
              <w:rPr>
                <w:rFonts w:ascii="仿宋_GB2312" w:eastAsia="仿宋_GB2312" w:hAnsi="仿宋_GB2312" w:cs="仿宋_GB2312"/>
                <w:szCs w:val="21"/>
              </w:rPr>
            </w:pPr>
          </w:p>
        </w:tc>
      </w:tr>
      <w:tr w:rsidR="00184B54" w14:paraId="67BC434B" w14:textId="77777777">
        <w:trPr>
          <w:jc w:val="center"/>
        </w:trPr>
        <w:tc>
          <w:tcPr>
            <w:tcW w:w="704" w:type="dxa"/>
            <w:vAlign w:val="center"/>
          </w:tcPr>
          <w:p w14:paraId="35789678"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31</w:t>
            </w:r>
          </w:p>
        </w:tc>
        <w:tc>
          <w:tcPr>
            <w:tcW w:w="5245" w:type="dxa"/>
          </w:tcPr>
          <w:p w14:paraId="6E3152E8"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未安排工人接受安全技术交底</w:t>
            </w:r>
          </w:p>
        </w:tc>
        <w:tc>
          <w:tcPr>
            <w:tcW w:w="1559" w:type="dxa"/>
            <w:vAlign w:val="center"/>
          </w:tcPr>
          <w:p w14:paraId="75467BE6"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200元/人</w:t>
            </w:r>
          </w:p>
        </w:tc>
        <w:tc>
          <w:tcPr>
            <w:tcW w:w="788" w:type="dxa"/>
          </w:tcPr>
          <w:p w14:paraId="2C0C1CDE" w14:textId="77777777" w:rsidR="00184B54" w:rsidRDefault="00184B54">
            <w:pPr>
              <w:spacing w:line="440" w:lineRule="exact"/>
              <w:jc w:val="center"/>
              <w:rPr>
                <w:rFonts w:ascii="仿宋_GB2312" w:eastAsia="仿宋_GB2312" w:hAnsi="仿宋_GB2312" w:cs="仿宋_GB2312"/>
                <w:szCs w:val="21"/>
              </w:rPr>
            </w:pPr>
          </w:p>
        </w:tc>
      </w:tr>
      <w:tr w:rsidR="00184B54" w14:paraId="64FD9FC8" w14:textId="77777777">
        <w:trPr>
          <w:jc w:val="center"/>
        </w:trPr>
        <w:tc>
          <w:tcPr>
            <w:tcW w:w="704" w:type="dxa"/>
            <w:vAlign w:val="center"/>
          </w:tcPr>
          <w:p w14:paraId="3C6E7B7F"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32</w:t>
            </w:r>
          </w:p>
        </w:tc>
        <w:tc>
          <w:tcPr>
            <w:tcW w:w="5245" w:type="dxa"/>
          </w:tcPr>
          <w:p w14:paraId="75849C83"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零散用工、突击用工未经入场安全教育</w:t>
            </w:r>
          </w:p>
        </w:tc>
        <w:tc>
          <w:tcPr>
            <w:tcW w:w="1559" w:type="dxa"/>
            <w:vAlign w:val="center"/>
          </w:tcPr>
          <w:p w14:paraId="7B754493"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200元/人</w:t>
            </w:r>
          </w:p>
        </w:tc>
        <w:tc>
          <w:tcPr>
            <w:tcW w:w="788" w:type="dxa"/>
          </w:tcPr>
          <w:p w14:paraId="5CD4A653" w14:textId="77777777" w:rsidR="00184B54" w:rsidRDefault="00184B54">
            <w:pPr>
              <w:spacing w:line="440" w:lineRule="exact"/>
              <w:jc w:val="center"/>
              <w:rPr>
                <w:rFonts w:ascii="仿宋_GB2312" w:eastAsia="仿宋_GB2312" w:hAnsi="仿宋_GB2312" w:cs="仿宋_GB2312"/>
                <w:szCs w:val="21"/>
              </w:rPr>
            </w:pPr>
          </w:p>
        </w:tc>
      </w:tr>
      <w:tr w:rsidR="00184B54" w14:paraId="3C35E264" w14:textId="77777777">
        <w:trPr>
          <w:jc w:val="center"/>
        </w:trPr>
        <w:tc>
          <w:tcPr>
            <w:tcW w:w="704" w:type="dxa"/>
            <w:vAlign w:val="center"/>
          </w:tcPr>
          <w:p w14:paraId="70E7AF7E"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33</w:t>
            </w:r>
          </w:p>
        </w:tc>
        <w:tc>
          <w:tcPr>
            <w:tcW w:w="5245" w:type="dxa"/>
          </w:tcPr>
          <w:p w14:paraId="03446DF0"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零散用工、突击用工作业时，无专人监护</w:t>
            </w:r>
          </w:p>
        </w:tc>
        <w:tc>
          <w:tcPr>
            <w:tcW w:w="1559" w:type="dxa"/>
            <w:vAlign w:val="center"/>
          </w:tcPr>
          <w:p w14:paraId="733A38B9"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1000元/次</w:t>
            </w:r>
          </w:p>
        </w:tc>
        <w:tc>
          <w:tcPr>
            <w:tcW w:w="788" w:type="dxa"/>
          </w:tcPr>
          <w:p w14:paraId="1B9EF551" w14:textId="77777777" w:rsidR="00184B54" w:rsidRDefault="00184B54">
            <w:pPr>
              <w:spacing w:line="440" w:lineRule="exact"/>
              <w:jc w:val="center"/>
              <w:rPr>
                <w:rFonts w:ascii="仿宋_GB2312" w:eastAsia="仿宋_GB2312" w:hAnsi="仿宋_GB2312" w:cs="仿宋_GB2312"/>
                <w:szCs w:val="21"/>
              </w:rPr>
            </w:pPr>
          </w:p>
        </w:tc>
      </w:tr>
      <w:tr w:rsidR="00184B54" w14:paraId="11F77AA8" w14:textId="77777777">
        <w:trPr>
          <w:jc w:val="center"/>
        </w:trPr>
        <w:tc>
          <w:tcPr>
            <w:tcW w:w="704" w:type="dxa"/>
            <w:vAlign w:val="center"/>
          </w:tcPr>
          <w:p w14:paraId="7A3AF87B"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34</w:t>
            </w:r>
          </w:p>
        </w:tc>
        <w:tc>
          <w:tcPr>
            <w:tcW w:w="5245" w:type="dxa"/>
          </w:tcPr>
          <w:p w14:paraId="435B84F0"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加班时段，现场无专人值班</w:t>
            </w:r>
          </w:p>
        </w:tc>
        <w:tc>
          <w:tcPr>
            <w:tcW w:w="1559" w:type="dxa"/>
            <w:vAlign w:val="center"/>
          </w:tcPr>
          <w:p w14:paraId="2907C793"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2000元/次</w:t>
            </w:r>
          </w:p>
        </w:tc>
        <w:tc>
          <w:tcPr>
            <w:tcW w:w="788" w:type="dxa"/>
          </w:tcPr>
          <w:p w14:paraId="2A802AD2" w14:textId="77777777" w:rsidR="00184B54" w:rsidRDefault="00184B54">
            <w:pPr>
              <w:spacing w:line="440" w:lineRule="exact"/>
              <w:jc w:val="center"/>
              <w:rPr>
                <w:rFonts w:ascii="仿宋_GB2312" w:eastAsia="仿宋_GB2312" w:hAnsi="仿宋_GB2312" w:cs="仿宋_GB2312"/>
                <w:szCs w:val="21"/>
              </w:rPr>
            </w:pPr>
          </w:p>
        </w:tc>
      </w:tr>
      <w:tr w:rsidR="00184B54" w14:paraId="37F5775E" w14:textId="77777777">
        <w:trPr>
          <w:jc w:val="center"/>
        </w:trPr>
        <w:tc>
          <w:tcPr>
            <w:tcW w:w="704" w:type="dxa"/>
            <w:vAlign w:val="center"/>
          </w:tcPr>
          <w:p w14:paraId="5E2933A1"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35</w:t>
            </w:r>
          </w:p>
        </w:tc>
        <w:tc>
          <w:tcPr>
            <w:tcW w:w="5245" w:type="dxa"/>
          </w:tcPr>
          <w:p w14:paraId="6DAE94F5"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不执行交叉作业安全管理有关规定</w:t>
            </w:r>
          </w:p>
        </w:tc>
        <w:tc>
          <w:tcPr>
            <w:tcW w:w="1559" w:type="dxa"/>
            <w:vAlign w:val="center"/>
          </w:tcPr>
          <w:p w14:paraId="5D95634D"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1000元/次</w:t>
            </w:r>
          </w:p>
        </w:tc>
        <w:tc>
          <w:tcPr>
            <w:tcW w:w="788" w:type="dxa"/>
          </w:tcPr>
          <w:p w14:paraId="470F7B2E" w14:textId="77777777" w:rsidR="00184B54" w:rsidRDefault="00184B54">
            <w:pPr>
              <w:spacing w:line="440" w:lineRule="exact"/>
              <w:jc w:val="center"/>
              <w:rPr>
                <w:rFonts w:ascii="仿宋_GB2312" w:eastAsia="仿宋_GB2312" w:hAnsi="仿宋_GB2312" w:cs="仿宋_GB2312"/>
                <w:szCs w:val="21"/>
              </w:rPr>
            </w:pPr>
          </w:p>
        </w:tc>
      </w:tr>
      <w:tr w:rsidR="00184B54" w14:paraId="37302949" w14:textId="77777777">
        <w:trPr>
          <w:jc w:val="center"/>
        </w:trPr>
        <w:tc>
          <w:tcPr>
            <w:tcW w:w="704" w:type="dxa"/>
            <w:vAlign w:val="center"/>
          </w:tcPr>
          <w:p w14:paraId="5EF11AF4"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36</w:t>
            </w:r>
          </w:p>
        </w:tc>
        <w:tc>
          <w:tcPr>
            <w:tcW w:w="5245" w:type="dxa"/>
          </w:tcPr>
          <w:p w14:paraId="62A3D942"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不参加甲方组织的应急演练</w:t>
            </w:r>
          </w:p>
        </w:tc>
        <w:tc>
          <w:tcPr>
            <w:tcW w:w="1559" w:type="dxa"/>
            <w:vAlign w:val="center"/>
          </w:tcPr>
          <w:p w14:paraId="42D291EB"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5000元/次</w:t>
            </w:r>
          </w:p>
        </w:tc>
        <w:tc>
          <w:tcPr>
            <w:tcW w:w="788" w:type="dxa"/>
          </w:tcPr>
          <w:p w14:paraId="2334AF27" w14:textId="77777777" w:rsidR="00184B54" w:rsidRDefault="00184B54">
            <w:pPr>
              <w:spacing w:line="440" w:lineRule="exact"/>
              <w:jc w:val="center"/>
              <w:rPr>
                <w:rFonts w:ascii="仿宋_GB2312" w:eastAsia="仿宋_GB2312" w:hAnsi="仿宋_GB2312" w:cs="仿宋_GB2312"/>
                <w:szCs w:val="21"/>
              </w:rPr>
            </w:pPr>
          </w:p>
        </w:tc>
      </w:tr>
      <w:tr w:rsidR="00184B54" w14:paraId="2D4E5C37" w14:textId="77777777">
        <w:trPr>
          <w:jc w:val="center"/>
        </w:trPr>
        <w:tc>
          <w:tcPr>
            <w:tcW w:w="704" w:type="dxa"/>
            <w:vAlign w:val="center"/>
          </w:tcPr>
          <w:p w14:paraId="4DAC9F40"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37</w:t>
            </w:r>
          </w:p>
        </w:tc>
        <w:tc>
          <w:tcPr>
            <w:tcW w:w="5245" w:type="dxa"/>
          </w:tcPr>
          <w:p w14:paraId="726629E5"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危大工程和超危工程，关键节点未经甲方验收，即进入下一道工序施工</w:t>
            </w:r>
          </w:p>
        </w:tc>
        <w:tc>
          <w:tcPr>
            <w:tcW w:w="1559" w:type="dxa"/>
            <w:vAlign w:val="center"/>
          </w:tcPr>
          <w:p w14:paraId="5462399D"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20000元/次</w:t>
            </w:r>
          </w:p>
        </w:tc>
        <w:tc>
          <w:tcPr>
            <w:tcW w:w="788" w:type="dxa"/>
          </w:tcPr>
          <w:p w14:paraId="57492CF3" w14:textId="77777777" w:rsidR="00184B54" w:rsidRDefault="00184B54">
            <w:pPr>
              <w:spacing w:line="440" w:lineRule="exact"/>
              <w:jc w:val="center"/>
              <w:rPr>
                <w:rFonts w:ascii="仿宋_GB2312" w:eastAsia="仿宋_GB2312" w:hAnsi="仿宋_GB2312" w:cs="仿宋_GB2312"/>
                <w:szCs w:val="21"/>
              </w:rPr>
            </w:pPr>
          </w:p>
        </w:tc>
      </w:tr>
      <w:tr w:rsidR="00184B54" w14:paraId="06135AD9" w14:textId="77777777">
        <w:trPr>
          <w:jc w:val="center"/>
        </w:trPr>
        <w:tc>
          <w:tcPr>
            <w:tcW w:w="704" w:type="dxa"/>
            <w:vAlign w:val="center"/>
          </w:tcPr>
          <w:p w14:paraId="32348013"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38</w:t>
            </w:r>
          </w:p>
        </w:tc>
        <w:tc>
          <w:tcPr>
            <w:tcW w:w="5245" w:type="dxa"/>
          </w:tcPr>
          <w:p w14:paraId="2322276E"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生活区无专人负责安全管理</w:t>
            </w:r>
          </w:p>
        </w:tc>
        <w:tc>
          <w:tcPr>
            <w:tcW w:w="1559" w:type="dxa"/>
            <w:vAlign w:val="center"/>
          </w:tcPr>
          <w:p w14:paraId="704F6839"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3000元</w:t>
            </w:r>
          </w:p>
        </w:tc>
        <w:tc>
          <w:tcPr>
            <w:tcW w:w="788" w:type="dxa"/>
          </w:tcPr>
          <w:p w14:paraId="315E3491" w14:textId="77777777" w:rsidR="00184B54" w:rsidRDefault="00184B54">
            <w:pPr>
              <w:spacing w:line="440" w:lineRule="exact"/>
              <w:jc w:val="center"/>
              <w:rPr>
                <w:rFonts w:ascii="仿宋_GB2312" w:eastAsia="仿宋_GB2312" w:hAnsi="仿宋_GB2312" w:cs="仿宋_GB2312"/>
                <w:szCs w:val="21"/>
              </w:rPr>
            </w:pPr>
          </w:p>
        </w:tc>
      </w:tr>
      <w:tr w:rsidR="00184B54" w14:paraId="396BF842" w14:textId="77777777">
        <w:trPr>
          <w:jc w:val="center"/>
        </w:trPr>
        <w:tc>
          <w:tcPr>
            <w:tcW w:w="704" w:type="dxa"/>
            <w:vAlign w:val="center"/>
          </w:tcPr>
          <w:p w14:paraId="2F90E4D7"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39</w:t>
            </w:r>
          </w:p>
        </w:tc>
        <w:tc>
          <w:tcPr>
            <w:tcW w:w="5245" w:type="dxa"/>
          </w:tcPr>
          <w:p w14:paraId="64A7D3CF"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不执行动火作业有关规定，导致现场火灾</w:t>
            </w:r>
          </w:p>
        </w:tc>
        <w:tc>
          <w:tcPr>
            <w:tcW w:w="1559" w:type="dxa"/>
            <w:vAlign w:val="center"/>
          </w:tcPr>
          <w:p w14:paraId="1575A5E3"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50000元/次</w:t>
            </w:r>
          </w:p>
        </w:tc>
        <w:tc>
          <w:tcPr>
            <w:tcW w:w="788" w:type="dxa"/>
          </w:tcPr>
          <w:p w14:paraId="5D69A857" w14:textId="77777777" w:rsidR="00184B54" w:rsidRDefault="00184B54">
            <w:pPr>
              <w:spacing w:line="440" w:lineRule="exact"/>
              <w:jc w:val="center"/>
              <w:rPr>
                <w:rFonts w:ascii="仿宋_GB2312" w:eastAsia="仿宋_GB2312" w:hAnsi="仿宋_GB2312" w:cs="仿宋_GB2312"/>
                <w:szCs w:val="21"/>
              </w:rPr>
            </w:pPr>
          </w:p>
        </w:tc>
      </w:tr>
      <w:tr w:rsidR="00184B54" w14:paraId="1CF7568C" w14:textId="77777777">
        <w:trPr>
          <w:jc w:val="center"/>
        </w:trPr>
        <w:tc>
          <w:tcPr>
            <w:tcW w:w="704" w:type="dxa"/>
            <w:vAlign w:val="center"/>
          </w:tcPr>
          <w:p w14:paraId="7E1FCFF8"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40</w:t>
            </w:r>
          </w:p>
        </w:tc>
        <w:tc>
          <w:tcPr>
            <w:tcW w:w="5245" w:type="dxa"/>
          </w:tcPr>
          <w:p w14:paraId="257A4EB0"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违反生活区消防管理规定，导致生活区火灾</w:t>
            </w:r>
          </w:p>
        </w:tc>
        <w:tc>
          <w:tcPr>
            <w:tcW w:w="1559" w:type="dxa"/>
            <w:vAlign w:val="center"/>
          </w:tcPr>
          <w:p w14:paraId="60297780"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50000元/次</w:t>
            </w:r>
          </w:p>
        </w:tc>
        <w:tc>
          <w:tcPr>
            <w:tcW w:w="788" w:type="dxa"/>
          </w:tcPr>
          <w:p w14:paraId="31DA40DE" w14:textId="77777777" w:rsidR="00184B54" w:rsidRDefault="00184B54">
            <w:pPr>
              <w:spacing w:line="440" w:lineRule="exact"/>
              <w:jc w:val="center"/>
              <w:rPr>
                <w:rFonts w:ascii="仿宋_GB2312" w:eastAsia="仿宋_GB2312" w:hAnsi="仿宋_GB2312" w:cs="仿宋_GB2312"/>
                <w:szCs w:val="21"/>
              </w:rPr>
            </w:pPr>
          </w:p>
        </w:tc>
      </w:tr>
      <w:tr w:rsidR="00184B54" w14:paraId="53664663" w14:textId="77777777">
        <w:trPr>
          <w:jc w:val="center"/>
        </w:trPr>
        <w:tc>
          <w:tcPr>
            <w:tcW w:w="704" w:type="dxa"/>
            <w:vAlign w:val="center"/>
          </w:tcPr>
          <w:p w14:paraId="57C000CA"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41</w:t>
            </w:r>
          </w:p>
        </w:tc>
        <w:tc>
          <w:tcPr>
            <w:tcW w:w="5245" w:type="dxa"/>
          </w:tcPr>
          <w:p w14:paraId="7BEB2D9B"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违反食堂卫生制度，发生食物中毒事件</w:t>
            </w:r>
          </w:p>
        </w:tc>
        <w:tc>
          <w:tcPr>
            <w:tcW w:w="1559" w:type="dxa"/>
            <w:vAlign w:val="center"/>
          </w:tcPr>
          <w:p w14:paraId="0841868D"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50000元/次</w:t>
            </w:r>
          </w:p>
        </w:tc>
        <w:tc>
          <w:tcPr>
            <w:tcW w:w="788" w:type="dxa"/>
          </w:tcPr>
          <w:p w14:paraId="54D390C9" w14:textId="77777777" w:rsidR="00184B54" w:rsidRDefault="00184B54">
            <w:pPr>
              <w:spacing w:line="440" w:lineRule="exact"/>
              <w:jc w:val="center"/>
              <w:rPr>
                <w:rFonts w:ascii="仿宋_GB2312" w:eastAsia="仿宋_GB2312" w:hAnsi="仿宋_GB2312" w:cs="仿宋_GB2312"/>
                <w:szCs w:val="21"/>
              </w:rPr>
            </w:pPr>
          </w:p>
        </w:tc>
      </w:tr>
      <w:tr w:rsidR="00184B54" w14:paraId="3CE858C4" w14:textId="77777777">
        <w:trPr>
          <w:jc w:val="center"/>
        </w:trPr>
        <w:tc>
          <w:tcPr>
            <w:tcW w:w="704" w:type="dxa"/>
          </w:tcPr>
          <w:p w14:paraId="15A715DD" w14:textId="77777777" w:rsidR="00184B54" w:rsidRDefault="00D70324">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5245" w:type="dxa"/>
          </w:tcPr>
          <w:p w14:paraId="45FE8737" w14:textId="77777777" w:rsidR="00184B54" w:rsidRDefault="00184B54">
            <w:pPr>
              <w:spacing w:line="440" w:lineRule="exact"/>
              <w:jc w:val="center"/>
              <w:rPr>
                <w:rFonts w:ascii="仿宋_GB2312" w:eastAsia="仿宋_GB2312" w:hAnsi="仿宋_GB2312" w:cs="仿宋_GB2312"/>
                <w:szCs w:val="21"/>
              </w:rPr>
            </w:pPr>
          </w:p>
        </w:tc>
        <w:tc>
          <w:tcPr>
            <w:tcW w:w="1559" w:type="dxa"/>
          </w:tcPr>
          <w:p w14:paraId="50963134" w14:textId="77777777" w:rsidR="00184B54" w:rsidRDefault="00184B54">
            <w:pPr>
              <w:spacing w:line="440" w:lineRule="exact"/>
              <w:jc w:val="center"/>
              <w:rPr>
                <w:rFonts w:ascii="仿宋_GB2312" w:eastAsia="仿宋_GB2312" w:hAnsi="仿宋_GB2312" w:cs="仿宋_GB2312"/>
                <w:szCs w:val="21"/>
              </w:rPr>
            </w:pPr>
          </w:p>
        </w:tc>
        <w:tc>
          <w:tcPr>
            <w:tcW w:w="788" w:type="dxa"/>
          </w:tcPr>
          <w:p w14:paraId="2CEA8B22" w14:textId="77777777" w:rsidR="00184B54" w:rsidRDefault="00184B54">
            <w:pPr>
              <w:spacing w:line="440" w:lineRule="exact"/>
              <w:jc w:val="center"/>
              <w:rPr>
                <w:rFonts w:ascii="仿宋_GB2312" w:eastAsia="仿宋_GB2312" w:hAnsi="仿宋_GB2312" w:cs="仿宋_GB2312"/>
                <w:szCs w:val="21"/>
              </w:rPr>
            </w:pPr>
          </w:p>
        </w:tc>
      </w:tr>
    </w:tbl>
    <w:p w14:paraId="38A220A2" w14:textId="77777777" w:rsidR="00184B54" w:rsidRDefault="00184B54">
      <w:pPr>
        <w:widowControl/>
        <w:jc w:val="center"/>
        <w:rPr>
          <w:rFonts w:ascii="宋体" w:hAnsi="宋体" w:cs="宋体"/>
          <w:b/>
          <w:bCs/>
          <w:sz w:val="24"/>
        </w:rPr>
      </w:pPr>
    </w:p>
    <w:p w14:paraId="3ECAC0FE" w14:textId="77777777" w:rsidR="00184B54" w:rsidRDefault="00D70324">
      <w:pPr>
        <w:widowControl/>
        <w:jc w:val="left"/>
        <w:rPr>
          <w:rFonts w:ascii="宋体" w:hAnsi="宋体" w:cs="宋体"/>
          <w:b/>
          <w:bCs/>
          <w:sz w:val="24"/>
        </w:rPr>
      </w:pPr>
      <w:r>
        <w:rPr>
          <w:rFonts w:ascii="宋体" w:hAnsi="宋体" w:cs="宋体"/>
          <w:b/>
          <w:bCs/>
          <w:sz w:val="24"/>
        </w:rPr>
        <w:br w:type="page"/>
      </w:r>
    </w:p>
    <w:p w14:paraId="035A9776" w14:textId="77777777" w:rsidR="00184B54" w:rsidRDefault="00D70324">
      <w:pPr>
        <w:pStyle w:val="4"/>
        <w:spacing w:beforeLines="50" w:before="156" w:afterLines="50" w:after="156"/>
        <w:ind w:leftChars="0" w:left="0" w:firstLineChars="200" w:firstLine="560"/>
        <w:jc w:val="both"/>
        <w:rPr>
          <w:rFonts w:ascii="黑体" w:hAnsi="黑体" w:cs="黑体"/>
          <w:b w:val="0"/>
          <w:bCs w:val="0"/>
          <w:lang w:val="zh-CN"/>
        </w:rPr>
      </w:pPr>
      <w:bookmarkStart w:id="89" w:name="_Toc24044"/>
      <w:r>
        <w:rPr>
          <w:rFonts w:ascii="黑体" w:hAnsi="黑体" w:cs="黑体" w:hint="eastAsia"/>
          <w:b w:val="0"/>
          <w:bCs w:val="0"/>
          <w:lang w:val="zh-CN"/>
        </w:rPr>
        <w:lastRenderedPageBreak/>
        <w:t>附件</w:t>
      </w:r>
      <w:bookmarkStart w:id="90" w:name="_Toc132053719"/>
      <w:r>
        <w:rPr>
          <w:rFonts w:ascii="黑体" w:hAnsi="黑体" w:cs="黑体" w:hint="eastAsia"/>
          <w:b w:val="0"/>
          <w:bCs w:val="0"/>
          <w:lang w:val="zh-CN"/>
        </w:rPr>
        <w:t xml:space="preserve">9  </w:t>
      </w:r>
    </w:p>
    <w:p w14:paraId="45712C69" w14:textId="77777777" w:rsidR="00184B54" w:rsidRDefault="00D70324">
      <w:pPr>
        <w:pStyle w:val="4"/>
        <w:spacing w:beforeLines="50" w:before="156" w:afterLines="50" w:after="156"/>
        <w:ind w:leftChars="0" w:left="0"/>
        <w:jc w:val="center"/>
        <w:rPr>
          <w:rFonts w:ascii="仿宋_GB2312" w:eastAsia="仿宋_GB2312" w:hAnsi="宋体" w:cs="宋体"/>
          <w:color w:val="C00000"/>
        </w:rPr>
      </w:pPr>
      <w:r>
        <w:rPr>
          <w:rFonts w:ascii="黑体" w:hAnsi="黑体" w:cs="黑体" w:hint="eastAsia"/>
          <w:lang w:val="zh-CN"/>
        </w:rPr>
        <w:t>项目后勤管理协议</w:t>
      </w:r>
      <w:bookmarkEnd w:id="89"/>
      <w:bookmarkEnd w:id="90"/>
    </w:p>
    <w:p w14:paraId="21C187DF" w14:textId="77777777" w:rsidR="00184B54" w:rsidRDefault="00D70324">
      <w:pPr>
        <w:spacing w:line="48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甲方（承包人）：【中国建筑第二工程局有限公司】</w:t>
      </w:r>
    </w:p>
    <w:p w14:paraId="188633AE" w14:textId="77777777" w:rsidR="00184B54" w:rsidRDefault="00D70324">
      <w:pPr>
        <w:spacing w:line="480" w:lineRule="exact"/>
        <w:ind w:firstLineChars="200" w:firstLine="562"/>
        <w:rPr>
          <w:rFonts w:ascii="仿宋_GB2312" w:eastAsia="仿宋_GB2312" w:hAnsi="宋体" w:cs="宋体"/>
          <w:bCs/>
          <w:sz w:val="28"/>
          <w:szCs w:val="28"/>
        </w:rPr>
      </w:pPr>
      <w:r>
        <w:rPr>
          <w:rFonts w:ascii="仿宋_GB2312" w:eastAsia="仿宋_GB2312" w:hAnsi="仿宋_GB2312" w:cs="仿宋_GB2312" w:hint="eastAsia"/>
          <w:b/>
          <w:color w:val="000000"/>
          <w:sz w:val="28"/>
          <w:szCs w:val="28"/>
        </w:rPr>
        <w:t>乙方（分包人）：【】</w:t>
      </w:r>
    </w:p>
    <w:p w14:paraId="6F79607E" w14:textId="77777777" w:rsidR="00184B54" w:rsidRDefault="00184B54">
      <w:pPr>
        <w:spacing w:line="480" w:lineRule="exact"/>
        <w:ind w:firstLineChars="200" w:firstLine="560"/>
        <w:rPr>
          <w:rFonts w:ascii="仿宋_GB2312" w:eastAsia="仿宋_GB2312" w:hAnsi="宋体" w:cs="宋体"/>
          <w:bCs/>
          <w:sz w:val="28"/>
          <w:szCs w:val="28"/>
        </w:rPr>
      </w:pPr>
    </w:p>
    <w:p w14:paraId="1E77AA27" w14:textId="77777777" w:rsidR="00184B54" w:rsidRDefault="00D70324">
      <w:pPr>
        <w:spacing w:line="480" w:lineRule="exact"/>
        <w:ind w:firstLineChars="200" w:firstLine="560"/>
        <w:rPr>
          <w:rFonts w:ascii="仿宋_GB2312" w:eastAsia="仿宋_GB2312" w:hAnsi="宋体" w:cs="宋体"/>
          <w:bCs/>
          <w:sz w:val="28"/>
          <w:szCs w:val="28"/>
        </w:rPr>
      </w:pPr>
      <w:r>
        <w:rPr>
          <w:rFonts w:ascii="仿宋_GB2312" w:eastAsia="仿宋_GB2312" w:hAnsi="宋体" w:cs="宋体" w:hint="eastAsia"/>
          <w:bCs/>
          <w:sz w:val="28"/>
          <w:szCs w:val="28"/>
        </w:rPr>
        <w:t>为保证工人生活区生活质量，规范项目临设管理，明确双方权利和义务，规定如下：</w:t>
      </w:r>
    </w:p>
    <w:p w14:paraId="6FC74EB1" w14:textId="77777777" w:rsidR="00184B54" w:rsidRDefault="00D70324">
      <w:pPr>
        <w:spacing w:line="480" w:lineRule="exact"/>
        <w:ind w:firstLineChars="200" w:firstLine="560"/>
        <w:rPr>
          <w:rFonts w:ascii="仿宋_GB2312" w:eastAsia="仿宋_GB2312" w:hAnsi="宋体" w:cs="宋体"/>
          <w:bCs/>
          <w:sz w:val="28"/>
          <w:szCs w:val="28"/>
        </w:rPr>
      </w:pPr>
      <w:r>
        <w:rPr>
          <w:rFonts w:ascii="仿宋_GB2312" w:eastAsia="仿宋_GB2312" w:hAnsi="宋体" w:cs="宋体" w:hint="eastAsia"/>
          <w:bCs/>
          <w:sz w:val="28"/>
          <w:szCs w:val="28"/>
        </w:rPr>
        <w:t>一、甲方将自有的坐落在【中国科学院空天信息创新研究院广州园区一期建设项目】项目部生活区内彩钢板房，提供乙方使用，明确用途为工人宿舍。每间房建筑面积约【/ 】平方米，每间按照【/】人安排。租用期限为：【/】。</w:t>
      </w:r>
    </w:p>
    <w:p w14:paraId="4C22C2CD" w14:textId="77777777" w:rsidR="00184B54" w:rsidRDefault="00D70324">
      <w:pPr>
        <w:spacing w:line="480" w:lineRule="exact"/>
        <w:ind w:firstLineChars="200" w:firstLine="560"/>
        <w:rPr>
          <w:rFonts w:ascii="仿宋_GB2312" w:eastAsia="仿宋_GB2312" w:hAnsi="宋体" w:cs="宋体"/>
          <w:bCs/>
          <w:strike/>
          <w:sz w:val="28"/>
          <w:szCs w:val="28"/>
        </w:rPr>
      </w:pPr>
      <w:r>
        <w:rPr>
          <w:rFonts w:ascii="仿宋_GB2312" w:eastAsia="仿宋_GB2312" w:hAnsi="宋体" w:cs="宋体" w:hint="eastAsia"/>
          <w:bCs/>
          <w:sz w:val="28"/>
          <w:szCs w:val="28"/>
        </w:rPr>
        <w:t>二、甲方在工人生活区内设立工人食堂、工友超市等基础生活设施，乙方及乙方所属工人或其他关系人不得使用租用板房另行开办食堂、超市等经营性场所。</w:t>
      </w:r>
    </w:p>
    <w:p w14:paraId="6C981EE4" w14:textId="77777777" w:rsidR="00184B54" w:rsidRDefault="00D70324">
      <w:pPr>
        <w:spacing w:line="480" w:lineRule="exact"/>
        <w:ind w:firstLineChars="200" w:firstLine="560"/>
        <w:rPr>
          <w:rFonts w:ascii="仿宋_GB2312" w:eastAsia="仿宋_GB2312" w:hAnsi="宋体" w:cs="宋体"/>
          <w:bCs/>
          <w:sz w:val="28"/>
          <w:szCs w:val="28"/>
        </w:rPr>
      </w:pPr>
      <w:r>
        <w:rPr>
          <w:rFonts w:ascii="仿宋_GB2312" w:eastAsia="仿宋_GB2312" w:hAnsi="宋体" w:cs="宋体" w:hint="eastAsia"/>
          <w:bCs/>
          <w:sz w:val="28"/>
          <w:szCs w:val="28"/>
        </w:rPr>
        <w:t>三、甲方在生活区内设置的安防设施、消防设施、供电设施、供水设施、卫生清洁设备器具，并负责生活区公共区域的清洁卫生工作。乙方及乙方所属工人必须共同维护设施的完好和生活区内的清洁卫生。一旦乙方所属工人有故意破坏、损坏公共设施、设备的现象，由乙方照价赔偿，且甲方有权根据事件性质和影响追加处罚，处罚标准为：【1000】元/次。屡次发生的，甲方有权提高处罚标准。</w:t>
      </w:r>
    </w:p>
    <w:p w14:paraId="22E60AAA" w14:textId="77777777" w:rsidR="00184B54" w:rsidRDefault="00D70324">
      <w:pPr>
        <w:spacing w:line="480" w:lineRule="exact"/>
        <w:ind w:firstLineChars="250" w:firstLine="700"/>
        <w:rPr>
          <w:rFonts w:ascii="仿宋_GB2312" w:eastAsia="仿宋_GB2312" w:hAnsi="宋体" w:cs="宋体"/>
          <w:bCs/>
          <w:sz w:val="28"/>
          <w:szCs w:val="28"/>
        </w:rPr>
      </w:pPr>
      <w:r>
        <w:rPr>
          <w:rFonts w:ascii="仿宋_GB2312" w:eastAsia="仿宋_GB2312" w:hAnsi="宋体" w:cs="宋体" w:hint="eastAsia"/>
          <w:bCs/>
          <w:sz w:val="28"/>
          <w:szCs w:val="28"/>
        </w:rPr>
        <w:t>四、乙方须配合甲方生活区管理规定，按照工人实际进场时间登记使用，并提供乙方入住工人身份证等详细信息。乙方应避免男女混住等情形，如需使用夫妻房的，应提供入住人结婚证等证明文件。期间，如有入住工人变动的，应及时向甲方生活区管理人员进行报备。工程完工后，必须及时退出房间。乙方保证入住人员无国家公安机关追逃等情况。</w:t>
      </w:r>
    </w:p>
    <w:p w14:paraId="6E33DCB8" w14:textId="77777777" w:rsidR="00184B54" w:rsidRDefault="00D70324">
      <w:pPr>
        <w:spacing w:line="480" w:lineRule="exact"/>
        <w:ind w:firstLineChars="250" w:firstLine="700"/>
        <w:rPr>
          <w:rFonts w:ascii="仿宋_GB2312" w:eastAsia="仿宋_GB2312" w:hAnsi="宋体" w:cs="宋体"/>
          <w:bCs/>
          <w:sz w:val="28"/>
          <w:szCs w:val="28"/>
        </w:rPr>
      </w:pPr>
      <w:r>
        <w:rPr>
          <w:rFonts w:ascii="仿宋_GB2312" w:eastAsia="仿宋_GB2312" w:hAnsi="宋体" w:cs="宋体" w:hint="eastAsia"/>
          <w:bCs/>
          <w:sz w:val="28"/>
          <w:szCs w:val="28"/>
        </w:rPr>
        <w:t>五、乙方在使用租用房屋的过程中，应遵守以下规定：</w:t>
      </w:r>
    </w:p>
    <w:p w14:paraId="56A76B30" w14:textId="77777777" w:rsidR="00184B54" w:rsidRDefault="00D70324">
      <w:pPr>
        <w:spacing w:line="480" w:lineRule="exact"/>
        <w:ind w:firstLineChars="250" w:firstLine="700"/>
        <w:rPr>
          <w:rFonts w:ascii="仿宋_GB2312" w:eastAsia="仿宋_GB2312" w:hAnsi="宋体" w:cs="宋体"/>
          <w:bCs/>
          <w:sz w:val="28"/>
          <w:szCs w:val="28"/>
        </w:rPr>
      </w:pPr>
      <w:r>
        <w:rPr>
          <w:rFonts w:ascii="仿宋_GB2312" w:eastAsia="仿宋_GB2312" w:hAnsi="宋体" w:cs="宋体" w:hint="eastAsia"/>
          <w:bCs/>
          <w:sz w:val="28"/>
          <w:szCs w:val="28"/>
        </w:rPr>
        <w:t>1、宿舍内床应统一摆放，床上用品（被、褥）应清洁卫生叠放</w:t>
      </w:r>
      <w:r>
        <w:rPr>
          <w:rFonts w:ascii="仿宋_GB2312" w:eastAsia="仿宋_GB2312" w:hAnsi="宋体" w:cs="宋体" w:hint="eastAsia"/>
          <w:bCs/>
          <w:sz w:val="28"/>
          <w:szCs w:val="28"/>
        </w:rPr>
        <w:lastRenderedPageBreak/>
        <w:t>整齐，床下鞋盆物品摆放统一整齐，房间卫生保持清洁。</w:t>
      </w:r>
    </w:p>
    <w:p w14:paraId="6FC80373" w14:textId="77777777" w:rsidR="00184B54" w:rsidRDefault="00D70324">
      <w:pPr>
        <w:spacing w:line="480" w:lineRule="exact"/>
        <w:ind w:firstLineChars="250" w:firstLine="700"/>
        <w:rPr>
          <w:rFonts w:ascii="仿宋_GB2312" w:eastAsia="仿宋_GB2312" w:hAnsi="宋体" w:cs="宋体"/>
          <w:bCs/>
          <w:sz w:val="28"/>
          <w:szCs w:val="28"/>
        </w:rPr>
      </w:pPr>
      <w:r>
        <w:rPr>
          <w:rFonts w:ascii="仿宋_GB2312" w:eastAsia="仿宋_GB2312" w:hAnsi="宋体" w:cs="宋体" w:hint="eastAsia"/>
          <w:bCs/>
          <w:sz w:val="28"/>
          <w:szCs w:val="28"/>
        </w:rPr>
        <w:t>2、房间内禁止私拉电线，乱接外接电源，严禁使用电饭锅、电炉、取暖器、电热毯等电器设备。违反规定的，一经发现将处罚金【1000】元/次。屡次发现拒不整改的，甲方可提高处罚标准。</w:t>
      </w:r>
    </w:p>
    <w:p w14:paraId="67394C02" w14:textId="77777777" w:rsidR="00184B54" w:rsidRDefault="00D70324">
      <w:pPr>
        <w:spacing w:line="480" w:lineRule="exact"/>
        <w:ind w:firstLineChars="250" w:firstLine="700"/>
        <w:rPr>
          <w:rFonts w:ascii="仿宋_GB2312" w:eastAsia="仿宋_GB2312" w:hAnsi="宋体" w:cs="宋体"/>
          <w:bCs/>
          <w:sz w:val="28"/>
          <w:szCs w:val="28"/>
        </w:rPr>
      </w:pPr>
      <w:r>
        <w:rPr>
          <w:rFonts w:ascii="仿宋_GB2312" w:eastAsia="仿宋_GB2312" w:hAnsi="宋体" w:cs="宋体" w:hint="eastAsia"/>
          <w:bCs/>
          <w:sz w:val="28"/>
          <w:szCs w:val="28"/>
        </w:rPr>
        <w:t>3、乙方应教育和引导所属工人妥善保管个人物品和财产，有丢失或遗失的，甲方不承担任何保管、赔偿或补偿责任。</w:t>
      </w:r>
    </w:p>
    <w:p w14:paraId="1C25E509" w14:textId="77777777" w:rsidR="00184B54" w:rsidRDefault="00D70324">
      <w:pPr>
        <w:spacing w:line="480" w:lineRule="exact"/>
        <w:ind w:firstLineChars="250" w:firstLine="700"/>
        <w:rPr>
          <w:rFonts w:ascii="仿宋_GB2312" w:eastAsia="仿宋_GB2312" w:hAnsi="宋体" w:cs="宋体"/>
          <w:bCs/>
          <w:sz w:val="28"/>
          <w:szCs w:val="28"/>
        </w:rPr>
      </w:pPr>
      <w:r>
        <w:rPr>
          <w:rFonts w:ascii="仿宋_GB2312" w:eastAsia="仿宋_GB2312" w:hAnsi="宋体" w:cs="宋体" w:hint="eastAsia"/>
          <w:bCs/>
          <w:sz w:val="28"/>
          <w:szCs w:val="28"/>
        </w:rPr>
        <w:t>4、严禁乙方工人在宿舍内赌博，酗酒闹事，打架斗殴。发现一次按项目管理规定进行处罚，处罚金额为【1000】元至【5000】元不等。情节严重者移交当地公安机关处理。</w:t>
      </w:r>
    </w:p>
    <w:p w14:paraId="74D04ADB" w14:textId="77777777" w:rsidR="00184B54" w:rsidRDefault="00D70324">
      <w:pPr>
        <w:spacing w:line="480" w:lineRule="exact"/>
        <w:ind w:firstLineChars="250" w:firstLine="700"/>
        <w:rPr>
          <w:rFonts w:ascii="仿宋_GB2312" w:eastAsia="仿宋_GB2312" w:hAnsi="宋体" w:cs="宋体"/>
          <w:bCs/>
          <w:sz w:val="28"/>
          <w:szCs w:val="28"/>
        </w:rPr>
      </w:pPr>
      <w:r>
        <w:rPr>
          <w:rFonts w:ascii="仿宋_GB2312" w:eastAsia="仿宋_GB2312" w:hAnsi="宋体" w:cs="宋体" w:hint="eastAsia"/>
          <w:bCs/>
          <w:sz w:val="28"/>
          <w:szCs w:val="28"/>
        </w:rPr>
        <w:t>5、乙方所属工人严禁赤膊、光背、穿拖鞋出现在项目部办公区域。</w:t>
      </w:r>
    </w:p>
    <w:p w14:paraId="75D4A36C" w14:textId="77777777" w:rsidR="00184B54" w:rsidRDefault="00D70324">
      <w:pPr>
        <w:spacing w:line="480" w:lineRule="exact"/>
        <w:ind w:firstLineChars="250" w:firstLine="700"/>
        <w:rPr>
          <w:rFonts w:ascii="仿宋_GB2312" w:eastAsia="仿宋_GB2312" w:hAnsi="宋体" w:cs="宋体"/>
          <w:bCs/>
          <w:sz w:val="28"/>
          <w:szCs w:val="28"/>
        </w:rPr>
      </w:pPr>
      <w:r>
        <w:rPr>
          <w:rFonts w:ascii="仿宋_GB2312" w:eastAsia="仿宋_GB2312" w:hAnsi="宋体" w:cs="宋体" w:hint="eastAsia"/>
          <w:bCs/>
          <w:sz w:val="28"/>
          <w:szCs w:val="28"/>
        </w:rPr>
        <w:t>6、乙方承担租用房屋门前及走廊卫生清洁责任。各施工单位及班组按合同规定要求执行。</w:t>
      </w:r>
    </w:p>
    <w:p w14:paraId="798E6DC7" w14:textId="77777777" w:rsidR="00184B54" w:rsidRDefault="00D70324">
      <w:pPr>
        <w:spacing w:line="480" w:lineRule="exact"/>
        <w:ind w:firstLineChars="250" w:firstLine="700"/>
        <w:rPr>
          <w:rFonts w:ascii="仿宋_GB2312" w:eastAsia="仿宋_GB2312" w:hAnsi="宋体" w:cs="宋体"/>
          <w:bCs/>
          <w:sz w:val="28"/>
          <w:szCs w:val="28"/>
        </w:rPr>
      </w:pPr>
      <w:r>
        <w:rPr>
          <w:rFonts w:ascii="仿宋_GB2312" w:eastAsia="仿宋_GB2312" w:hAnsi="宋体" w:cs="宋体" w:hint="eastAsia"/>
          <w:bCs/>
          <w:sz w:val="28"/>
          <w:szCs w:val="28"/>
        </w:rPr>
        <w:t xml:space="preserve">六、乙方有下列情形之一的，甲方可以收回房屋： </w:t>
      </w:r>
    </w:p>
    <w:p w14:paraId="68165BC2" w14:textId="77777777" w:rsidR="00184B54" w:rsidRDefault="00D70324">
      <w:pPr>
        <w:spacing w:line="480" w:lineRule="exact"/>
        <w:ind w:firstLineChars="250" w:firstLine="700"/>
        <w:rPr>
          <w:rFonts w:ascii="仿宋_GB2312" w:eastAsia="仿宋_GB2312" w:hAnsi="宋体" w:cs="宋体"/>
          <w:bCs/>
          <w:sz w:val="28"/>
          <w:szCs w:val="28"/>
        </w:rPr>
      </w:pPr>
      <w:r>
        <w:rPr>
          <w:rFonts w:ascii="仿宋_GB2312" w:eastAsia="仿宋_GB2312" w:hAnsi="宋体" w:cs="宋体" w:hint="eastAsia"/>
          <w:bCs/>
          <w:sz w:val="28"/>
          <w:szCs w:val="28"/>
        </w:rPr>
        <w:t xml:space="preserve">1、擅自将房屋转租、分租、转借或与他人调剂交换的； </w:t>
      </w:r>
    </w:p>
    <w:p w14:paraId="3CCB140B" w14:textId="77777777" w:rsidR="00184B54" w:rsidRDefault="00D70324">
      <w:pPr>
        <w:spacing w:line="480" w:lineRule="exact"/>
        <w:ind w:firstLineChars="250" w:firstLine="700"/>
        <w:rPr>
          <w:rFonts w:ascii="仿宋_GB2312" w:eastAsia="仿宋_GB2312" w:hAnsi="宋体" w:cs="宋体"/>
          <w:bCs/>
          <w:sz w:val="28"/>
          <w:szCs w:val="28"/>
        </w:rPr>
      </w:pPr>
      <w:r>
        <w:rPr>
          <w:rFonts w:ascii="仿宋_GB2312" w:eastAsia="仿宋_GB2312" w:hAnsi="宋体" w:cs="宋体" w:hint="eastAsia"/>
          <w:bCs/>
          <w:sz w:val="28"/>
          <w:szCs w:val="28"/>
        </w:rPr>
        <w:t xml:space="preserve">2、利用房屋进行非法活动，损害公共利益的； </w:t>
      </w:r>
    </w:p>
    <w:p w14:paraId="55CCB96B" w14:textId="77777777" w:rsidR="00184B54" w:rsidRDefault="00D70324">
      <w:pPr>
        <w:spacing w:line="480" w:lineRule="exact"/>
        <w:ind w:firstLineChars="250" w:firstLine="700"/>
        <w:rPr>
          <w:rFonts w:ascii="仿宋_GB2312" w:eastAsia="仿宋_GB2312" w:hAnsi="宋体" w:cs="宋体"/>
          <w:bCs/>
          <w:sz w:val="28"/>
          <w:szCs w:val="28"/>
        </w:rPr>
      </w:pPr>
      <w:r>
        <w:rPr>
          <w:rFonts w:ascii="仿宋_GB2312" w:eastAsia="仿宋_GB2312" w:hAnsi="宋体" w:cs="宋体" w:hint="eastAsia"/>
          <w:bCs/>
          <w:sz w:val="28"/>
          <w:szCs w:val="28"/>
        </w:rPr>
        <w:t>3、未按期、足额缴纳房屋水电费的；</w:t>
      </w:r>
    </w:p>
    <w:p w14:paraId="29F22C64" w14:textId="77777777" w:rsidR="00184B54" w:rsidRDefault="00D70324">
      <w:pPr>
        <w:spacing w:line="480" w:lineRule="exact"/>
        <w:ind w:firstLineChars="250" w:firstLine="700"/>
        <w:rPr>
          <w:rFonts w:ascii="仿宋_GB2312" w:eastAsia="仿宋_GB2312" w:hAnsi="宋体" w:cs="宋体"/>
          <w:bCs/>
          <w:sz w:val="28"/>
          <w:szCs w:val="28"/>
        </w:rPr>
      </w:pPr>
      <w:r>
        <w:rPr>
          <w:rFonts w:ascii="仿宋_GB2312" w:eastAsia="仿宋_GB2312" w:hAnsi="宋体" w:cs="宋体" w:hint="eastAsia"/>
          <w:bCs/>
          <w:sz w:val="28"/>
          <w:szCs w:val="28"/>
        </w:rPr>
        <w:t>4、使用房屋内起火做饭、使用大功率电器、乱拉乱接电线等情形严重的，或未按照甲方安全检查要求进行整改的；</w:t>
      </w:r>
    </w:p>
    <w:p w14:paraId="4A9DCF18" w14:textId="77777777" w:rsidR="00184B54" w:rsidRDefault="00D70324">
      <w:pPr>
        <w:spacing w:line="480" w:lineRule="exact"/>
        <w:ind w:firstLineChars="250" w:firstLine="700"/>
        <w:rPr>
          <w:rFonts w:ascii="仿宋_GB2312" w:eastAsia="仿宋_GB2312" w:hAnsi="宋体" w:cs="宋体"/>
          <w:bCs/>
          <w:sz w:val="28"/>
          <w:szCs w:val="28"/>
        </w:rPr>
      </w:pPr>
      <w:r>
        <w:rPr>
          <w:rFonts w:ascii="仿宋_GB2312" w:eastAsia="仿宋_GB2312" w:hAnsi="宋体" w:cs="宋体" w:hint="eastAsia"/>
          <w:bCs/>
          <w:sz w:val="28"/>
          <w:szCs w:val="28"/>
        </w:rPr>
        <w:t>5、乙方所属工人在生活区范围内出现聚众赌博、打架斗殴、酗酒闹事和其他违法犯罪行为的，或因乙方或乙方所属工人其他不当行为对项目部造成负面社会影响的。；</w:t>
      </w:r>
    </w:p>
    <w:p w14:paraId="231EB299" w14:textId="77777777" w:rsidR="00184B54" w:rsidRDefault="00D70324">
      <w:pPr>
        <w:spacing w:line="480" w:lineRule="exact"/>
        <w:ind w:firstLineChars="250" w:firstLine="700"/>
        <w:rPr>
          <w:rFonts w:ascii="仿宋_GB2312" w:eastAsia="仿宋_GB2312" w:hAnsi="宋体" w:cs="宋体"/>
          <w:bCs/>
          <w:sz w:val="28"/>
          <w:szCs w:val="28"/>
        </w:rPr>
      </w:pPr>
      <w:r>
        <w:rPr>
          <w:rFonts w:ascii="仿宋_GB2312" w:eastAsia="仿宋_GB2312" w:hAnsi="宋体" w:cs="宋体" w:hint="eastAsia"/>
          <w:bCs/>
          <w:sz w:val="28"/>
          <w:szCs w:val="28"/>
        </w:rPr>
        <w:t>6、不服从甲方《生活区管理条例》的。</w:t>
      </w:r>
    </w:p>
    <w:p w14:paraId="6BB65A1E" w14:textId="77777777" w:rsidR="00184B54" w:rsidRDefault="00D70324">
      <w:pPr>
        <w:spacing w:line="480" w:lineRule="exact"/>
        <w:ind w:firstLineChars="250" w:firstLine="700"/>
        <w:rPr>
          <w:rFonts w:ascii="仿宋_GB2312" w:eastAsia="仿宋_GB2312" w:hAnsi="宋体" w:cs="宋体"/>
          <w:bCs/>
          <w:sz w:val="28"/>
          <w:szCs w:val="28"/>
        </w:rPr>
      </w:pPr>
      <w:r>
        <w:rPr>
          <w:rFonts w:ascii="仿宋_GB2312" w:eastAsia="仿宋_GB2312" w:hAnsi="宋体" w:cs="宋体" w:hint="eastAsia"/>
          <w:bCs/>
          <w:sz w:val="28"/>
          <w:szCs w:val="28"/>
        </w:rPr>
        <w:t xml:space="preserve">七、违约责任 </w:t>
      </w:r>
    </w:p>
    <w:p w14:paraId="4DAC1620" w14:textId="77777777" w:rsidR="00184B54" w:rsidRDefault="00D70324">
      <w:pPr>
        <w:spacing w:line="480" w:lineRule="exact"/>
        <w:ind w:firstLineChars="250" w:firstLine="700"/>
        <w:rPr>
          <w:rFonts w:ascii="仿宋_GB2312" w:eastAsia="仿宋_GB2312" w:hAnsi="宋体" w:cs="宋体"/>
          <w:bCs/>
          <w:sz w:val="28"/>
          <w:szCs w:val="28"/>
        </w:rPr>
      </w:pPr>
      <w:r>
        <w:rPr>
          <w:rFonts w:ascii="仿宋_GB2312" w:eastAsia="仿宋_GB2312" w:hAnsi="宋体" w:cs="宋体" w:hint="eastAsia"/>
          <w:bCs/>
          <w:sz w:val="28"/>
          <w:szCs w:val="28"/>
        </w:rPr>
        <w:t>1、乙方在居住期间不得破坏房屋，如有破坏乙方按市场价赔偿。</w:t>
      </w:r>
    </w:p>
    <w:p w14:paraId="5DD9B2BF" w14:textId="77777777" w:rsidR="00184B54" w:rsidRDefault="00D70324">
      <w:pPr>
        <w:spacing w:line="480" w:lineRule="exact"/>
        <w:ind w:firstLineChars="250" w:firstLine="700"/>
        <w:rPr>
          <w:rFonts w:ascii="仿宋_GB2312" w:eastAsia="仿宋_GB2312" w:hAnsi="宋体" w:cs="宋体"/>
          <w:bCs/>
          <w:sz w:val="28"/>
          <w:szCs w:val="28"/>
        </w:rPr>
      </w:pPr>
      <w:r>
        <w:rPr>
          <w:rFonts w:ascii="仿宋_GB2312" w:eastAsia="仿宋_GB2312" w:hAnsi="宋体" w:cs="宋体" w:hint="eastAsia"/>
          <w:bCs/>
          <w:sz w:val="28"/>
          <w:szCs w:val="28"/>
        </w:rPr>
        <w:t xml:space="preserve">2、本规定中乙方使用期满时，乙方未经甲方事先书面同意继续使用房屋的，向甲方支付【200】元/天/间的违约金，甲方仍有终止提供临时设施的权利。 </w:t>
      </w:r>
    </w:p>
    <w:p w14:paraId="03AB4386" w14:textId="77777777" w:rsidR="00184B54" w:rsidRDefault="00D70324">
      <w:pPr>
        <w:spacing w:line="480" w:lineRule="exact"/>
        <w:ind w:firstLineChars="250" w:firstLine="700"/>
        <w:rPr>
          <w:rFonts w:ascii="仿宋_GB2312" w:eastAsia="仿宋_GB2312" w:hAnsi="宋体" w:cs="宋体"/>
          <w:bCs/>
          <w:sz w:val="28"/>
          <w:szCs w:val="28"/>
        </w:rPr>
      </w:pPr>
      <w:r>
        <w:rPr>
          <w:rFonts w:ascii="仿宋_GB2312" w:eastAsia="仿宋_GB2312" w:hAnsi="宋体" w:cs="宋体" w:hint="eastAsia"/>
          <w:bCs/>
          <w:sz w:val="28"/>
          <w:szCs w:val="28"/>
        </w:rPr>
        <w:t>3、在居住期间如由于乙方使用不当给甲方造成损失的，乙方承</w:t>
      </w:r>
      <w:r>
        <w:rPr>
          <w:rFonts w:ascii="仿宋_GB2312" w:eastAsia="仿宋_GB2312" w:hAnsi="宋体" w:cs="宋体" w:hint="eastAsia"/>
          <w:bCs/>
          <w:sz w:val="28"/>
          <w:szCs w:val="28"/>
        </w:rPr>
        <w:lastRenderedPageBreak/>
        <w:t>担责任并赔偿所有损失。</w:t>
      </w:r>
    </w:p>
    <w:p w14:paraId="5C4A2200" w14:textId="77777777" w:rsidR="00184B54" w:rsidRDefault="00D70324">
      <w:pPr>
        <w:spacing w:line="480" w:lineRule="exact"/>
        <w:ind w:leftChars="50" w:left="105" w:right="28" w:firstLine="482"/>
        <w:rPr>
          <w:rFonts w:ascii="仿宋_GB2312" w:eastAsia="仿宋_GB2312" w:hAnsi="宋体" w:cs="宋体"/>
          <w:sz w:val="28"/>
          <w:szCs w:val="28"/>
        </w:rPr>
      </w:pPr>
      <w:r>
        <w:rPr>
          <w:rFonts w:ascii="仿宋_GB2312" w:eastAsia="仿宋_GB2312" w:hAnsi="宋体" w:cs="宋体" w:hint="eastAsia"/>
          <w:sz w:val="28"/>
          <w:szCs w:val="28"/>
        </w:rPr>
        <w:t>本协议作为附件与分包合同同时签订，自乙方于分包合同盖章之日起生效，乙方必须严格执行，由于乙方违反本协议而给甲方造成的损失，由乙方承担赔偿责任。</w:t>
      </w:r>
    </w:p>
    <w:p w14:paraId="23074E4A" w14:textId="77777777" w:rsidR="00184B54" w:rsidRDefault="00D70324">
      <w:pPr>
        <w:rPr>
          <w:rFonts w:ascii="宋体" w:hAnsi="宋体" w:cs="宋体"/>
          <w:bCs/>
          <w:sz w:val="28"/>
          <w:szCs w:val="28"/>
        </w:rPr>
      </w:pPr>
      <w:r>
        <w:rPr>
          <w:rFonts w:ascii="宋体" w:hAnsi="宋体" w:cs="宋体" w:hint="eastAsia"/>
          <w:bCs/>
          <w:sz w:val="28"/>
          <w:szCs w:val="28"/>
        </w:rPr>
        <w:br w:type="page"/>
      </w:r>
    </w:p>
    <w:p w14:paraId="6A53431F" w14:textId="77777777" w:rsidR="00184B54" w:rsidRDefault="00D70324">
      <w:pPr>
        <w:pStyle w:val="4"/>
        <w:spacing w:beforeLines="50" w:before="156" w:afterLines="50" w:after="156"/>
        <w:ind w:leftChars="0" w:left="0" w:firstLineChars="200" w:firstLine="560"/>
        <w:jc w:val="both"/>
        <w:rPr>
          <w:rFonts w:ascii="黑体" w:hAnsi="黑体" w:cs="黑体"/>
          <w:b w:val="0"/>
          <w:bCs w:val="0"/>
          <w:lang w:val="zh-CN"/>
        </w:rPr>
      </w:pPr>
      <w:bookmarkStart w:id="91" w:name="_Toc16592"/>
      <w:r>
        <w:rPr>
          <w:rFonts w:ascii="黑体" w:hAnsi="黑体" w:cs="黑体" w:hint="eastAsia"/>
          <w:b w:val="0"/>
          <w:bCs w:val="0"/>
          <w:lang w:val="zh-CN"/>
        </w:rPr>
        <w:lastRenderedPageBreak/>
        <w:t>附件10</w:t>
      </w:r>
      <w:bookmarkStart w:id="92" w:name="_Toc132053720"/>
      <w:r>
        <w:rPr>
          <w:rFonts w:ascii="黑体" w:hAnsi="黑体" w:cs="黑体" w:hint="eastAsia"/>
          <w:b w:val="0"/>
          <w:bCs w:val="0"/>
          <w:lang w:val="zh-CN"/>
        </w:rPr>
        <w:t xml:space="preserve">  </w:t>
      </w:r>
    </w:p>
    <w:p w14:paraId="1742FF17" w14:textId="77777777" w:rsidR="00184B54" w:rsidRDefault="00D70324">
      <w:pPr>
        <w:pStyle w:val="4"/>
        <w:spacing w:beforeLines="50" w:before="156" w:afterLines="50" w:after="156"/>
        <w:ind w:leftChars="0" w:left="0"/>
        <w:jc w:val="center"/>
        <w:rPr>
          <w:rFonts w:ascii="黑体" w:hAnsi="黑体" w:cs="黑体"/>
          <w:lang w:val="zh-CN"/>
        </w:rPr>
      </w:pPr>
      <w:r>
        <w:rPr>
          <w:rFonts w:ascii="黑体" w:hAnsi="黑体" w:cs="黑体" w:hint="eastAsia"/>
          <w:lang w:val="zh-CN"/>
        </w:rPr>
        <w:t>质量保修书</w:t>
      </w:r>
      <w:bookmarkEnd w:id="91"/>
      <w:bookmarkEnd w:id="92"/>
    </w:p>
    <w:p w14:paraId="0040CE61" w14:textId="77777777" w:rsidR="00184B54" w:rsidRDefault="00D70324">
      <w:pPr>
        <w:spacing w:line="48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甲方（承包人）：【中国建筑第二工程局有限公司】</w:t>
      </w:r>
    </w:p>
    <w:p w14:paraId="513A1B7B" w14:textId="77777777" w:rsidR="00184B54" w:rsidRDefault="00D70324">
      <w:pPr>
        <w:spacing w:line="480" w:lineRule="exact"/>
        <w:ind w:firstLineChars="200" w:firstLine="562"/>
        <w:rPr>
          <w:rFonts w:ascii="仿宋_GB2312" w:eastAsia="仿宋_GB2312" w:hAnsi="宋体" w:cs="宋体"/>
          <w:bCs/>
          <w:sz w:val="28"/>
          <w:szCs w:val="28"/>
        </w:rPr>
      </w:pPr>
      <w:r>
        <w:rPr>
          <w:rFonts w:ascii="仿宋_GB2312" w:eastAsia="仿宋_GB2312" w:hAnsi="仿宋_GB2312" w:cs="仿宋_GB2312" w:hint="eastAsia"/>
          <w:b/>
          <w:color w:val="000000"/>
          <w:sz w:val="28"/>
          <w:szCs w:val="28"/>
        </w:rPr>
        <w:t>乙方（分包人）：【 】</w:t>
      </w:r>
    </w:p>
    <w:p w14:paraId="3D3D1906" w14:textId="77777777" w:rsidR="00184B54" w:rsidRDefault="00184B54">
      <w:pPr>
        <w:spacing w:line="480" w:lineRule="exact"/>
        <w:ind w:firstLineChars="200" w:firstLine="560"/>
        <w:rPr>
          <w:rFonts w:ascii="仿宋_GB2312" w:eastAsia="仿宋_GB2312" w:hAnsi="宋体" w:cs="宋体"/>
          <w:bCs/>
          <w:sz w:val="28"/>
          <w:szCs w:val="28"/>
        </w:rPr>
      </w:pPr>
    </w:p>
    <w:p w14:paraId="6BF5CD26" w14:textId="77777777" w:rsidR="00184B54" w:rsidRDefault="00D70324">
      <w:pPr>
        <w:spacing w:line="480" w:lineRule="exact"/>
        <w:ind w:firstLineChars="200" w:firstLine="560"/>
        <w:rPr>
          <w:rFonts w:ascii="仿宋_GB2312" w:eastAsia="仿宋_GB2312" w:hAnsi="宋体" w:cs="宋体"/>
          <w:bCs/>
          <w:sz w:val="28"/>
          <w:szCs w:val="28"/>
        </w:rPr>
      </w:pPr>
      <w:r>
        <w:rPr>
          <w:rFonts w:ascii="仿宋_GB2312" w:eastAsia="仿宋_GB2312" w:hAnsi="宋体" w:cs="宋体" w:hint="eastAsia"/>
          <w:bCs/>
          <w:sz w:val="28"/>
          <w:szCs w:val="28"/>
        </w:rPr>
        <w:t>为保证【</w:t>
      </w:r>
      <w:r>
        <w:rPr>
          <w:rFonts w:ascii="仿宋_GB2312" w:eastAsia="仿宋_GB2312" w:hAnsi="仿宋_GB2312" w:cs="仿宋_GB2312" w:hint="eastAsia"/>
          <w:b/>
          <w:color w:val="000000"/>
          <w:sz w:val="28"/>
          <w:szCs w:val="28"/>
        </w:rPr>
        <w:t>中国科学院空天信息创新研究院广州园区一期建设项目</w:t>
      </w:r>
      <w:r>
        <w:rPr>
          <w:rFonts w:ascii="仿宋_GB2312" w:eastAsia="仿宋_GB2312" w:hAnsi="宋体" w:cs="宋体" w:hint="eastAsia"/>
          <w:b/>
          <w:sz w:val="28"/>
          <w:szCs w:val="28"/>
        </w:rPr>
        <w:t>电梯采购及安装</w:t>
      </w:r>
      <w:r>
        <w:rPr>
          <w:rFonts w:ascii="仿宋_GB2312" w:eastAsia="仿宋_GB2312" w:hAnsi="仿宋_GB2312" w:cs="仿宋_GB2312" w:hint="eastAsia"/>
          <w:b/>
          <w:color w:val="000000"/>
          <w:sz w:val="28"/>
          <w:szCs w:val="28"/>
        </w:rPr>
        <w:t>专业分包</w:t>
      </w:r>
      <w:r>
        <w:rPr>
          <w:rFonts w:ascii="仿宋_GB2312" w:eastAsia="仿宋_GB2312" w:hAnsi="宋体" w:cs="宋体" w:hint="eastAsia"/>
          <w:bCs/>
          <w:sz w:val="28"/>
          <w:szCs w:val="28"/>
        </w:rPr>
        <w:t>】工程（下称“本分包工程”）的正常使用，甲方与乙方协商一致，按《建设工程质量管理条例》及相关法律法规，就乙方的分包工程签订本质量保修书。</w:t>
      </w:r>
    </w:p>
    <w:p w14:paraId="4FCC2011" w14:textId="77777777" w:rsidR="00184B54" w:rsidRDefault="00D70324">
      <w:pPr>
        <w:spacing w:line="480" w:lineRule="exact"/>
        <w:rPr>
          <w:rFonts w:ascii="仿宋_GB2312" w:eastAsia="仿宋_GB2312" w:hAnsi="宋体" w:cs="宋体"/>
          <w:b/>
          <w:sz w:val="28"/>
          <w:szCs w:val="28"/>
        </w:rPr>
      </w:pPr>
      <w:r>
        <w:rPr>
          <w:rFonts w:ascii="仿宋_GB2312" w:eastAsia="仿宋_GB2312" w:hAnsi="宋体" w:cs="宋体" w:hint="eastAsia"/>
          <w:b/>
          <w:sz w:val="28"/>
          <w:szCs w:val="28"/>
        </w:rPr>
        <w:t>一、质量保修期</w:t>
      </w:r>
    </w:p>
    <w:p w14:paraId="64F7105A" w14:textId="77777777" w:rsidR="00184B54" w:rsidRDefault="00D70324">
      <w:pPr>
        <w:spacing w:line="480" w:lineRule="exact"/>
        <w:ind w:firstLineChars="200" w:firstLine="560"/>
        <w:rPr>
          <w:rFonts w:ascii="仿宋_GB2312" w:eastAsia="仿宋_GB2312" w:hAnsi="宋体" w:cs="宋体"/>
          <w:bCs/>
          <w:sz w:val="28"/>
          <w:szCs w:val="28"/>
        </w:rPr>
      </w:pPr>
      <w:r>
        <w:rPr>
          <w:rFonts w:ascii="仿宋_GB2312" w:eastAsia="仿宋_GB2312" w:hAnsi="宋体" w:cs="宋体" w:hint="eastAsia"/>
          <w:bCs/>
          <w:sz w:val="28"/>
          <w:szCs w:val="28"/>
        </w:rPr>
        <w:t>本工程的质量保修期从【整体工程】竣工验收合格之日起算。</w:t>
      </w:r>
    </w:p>
    <w:p w14:paraId="753B4746" w14:textId="77777777" w:rsidR="00184B54" w:rsidRDefault="00D70324">
      <w:pPr>
        <w:spacing w:line="480" w:lineRule="exact"/>
        <w:ind w:firstLineChars="200" w:firstLine="560"/>
        <w:rPr>
          <w:rFonts w:ascii="仿宋_GB2312" w:eastAsia="仿宋_GB2312" w:hAnsi="宋体" w:cs="宋体"/>
          <w:bCs/>
          <w:sz w:val="28"/>
          <w:szCs w:val="28"/>
        </w:rPr>
      </w:pPr>
      <w:r>
        <w:rPr>
          <w:rFonts w:ascii="仿宋_GB2312" w:eastAsia="仿宋_GB2312" w:hAnsi="宋体" w:cs="宋体" w:hint="eastAsia"/>
          <w:bCs/>
          <w:sz w:val="28"/>
          <w:szCs w:val="28"/>
        </w:rPr>
        <w:t>本工程的质量保修期不少于《建设工程质量管理条例》、相关法律法规规定及本保修书约定的质量保修期，其中：</w:t>
      </w:r>
    </w:p>
    <w:p w14:paraId="7E2A4EEC" w14:textId="77777777" w:rsidR="00184B54" w:rsidRDefault="00D70324">
      <w:pPr>
        <w:spacing w:line="480" w:lineRule="exact"/>
        <w:ind w:firstLineChars="200" w:firstLine="560"/>
        <w:rPr>
          <w:rFonts w:ascii="仿宋_GB2312" w:eastAsia="仿宋_GB2312" w:hAnsi="宋体" w:cs="宋体"/>
          <w:bCs/>
          <w:sz w:val="28"/>
          <w:szCs w:val="28"/>
        </w:rPr>
      </w:pPr>
      <w:r>
        <w:rPr>
          <w:rFonts w:ascii="仿宋_GB2312" w:eastAsia="仿宋_GB2312" w:hAnsi="宋体" w:cs="宋体" w:hint="eastAsia"/>
          <w:bCs/>
          <w:sz w:val="28"/>
          <w:szCs w:val="28"/>
        </w:rPr>
        <w:t>1、地基基础工程与主体结构工程的质量保修期为设计文件规定的本工程的合理使用年限；</w:t>
      </w:r>
    </w:p>
    <w:p w14:paraId="3822B5BC" w14:textId="77777777" w:rsidR="00184B54" w:rsidRDefault="00D70324">
      <w:pPr>
        <w:spacing w:line="480" w:lineRule="exact"/>
        <w:ind w:firstLineChars="200" w:firstLine="560"/>
        <w:rPr>
          <w:rFonts w:ascii="仿宋_GB2312" w:eastAsia="仿宋_GB2312" w:hAnsi="宋体" w:cs="宋体"/>
          <w:bCs/>
          <w:sz w:val="28"/>
          <w:szCs w:val="28"/>
        </w:rPr>
      </w:pPr>
      <w:r>
        <w:rPr>
          <w:rFonts w:ascii="仿宋_GB2312" w:eastAsia="仿宋_GB2312" w:hAnsi="宋体" w:cs="宋体" w:hint="eastAsia"/>
          <w:bCs/>
          <w:sz w:val="28"/>
          <w:szCs w:val="28"/>
        </w:rPr>
        <w:t>2、屋面、厨房、卫生间、地下室、外墙面、门窗框以及其他有防水要求工程项目的防渗漏的质量保修期为【10】年；</w:t>
      </w:r>
    </w:p>
    <w:p w14:paraId="26A2CCD5" w14:textId="77777777" w:rsidR="00184B54" w:rsidRDefault="00D70324">
      <w:pPr>
        <w:spacing w:line="480" w:lineRule="exact"/>
        <w:ind w:firstLineChars="200" w:firstLine="560"/>
        <w:rPr>
          <w:rFonts w:ascii="仿宋_GB2312" w:eastAsia="仿宋_GB2312" w:hAnsi="宋体" w:cs="宋体"/>
          <w:bCs/>
          <w:sz w:val="28"/>
          <w:szCs w:val="28"/>
        </w:rPr>
      </w:pPr>
      <w:r>
        <w:rPr>
          <w:rFonts w:ascii="仿宋_GB2312" w:eastAsia="仿宋_GB2312" w:hAnsi="宋体" w:cs="宋体" w:hint="eastAsia"/>
          <w:bCs/>
          <w:sz w:val="28"/>
          <w:szCs w:val="28"/>
        </w:rPr>
        <w:t>3、装修工程的质量保修期为【2】年；</w:t>
      </w:r>
    </w:p>
    <w:p w14:paraId="4E98D18F" w14:textId="77777777" w:rsidR="00184B54" w:rsidRDefault="00D70324">
      <w:pPr>
        <w:spacing w:line="480" w:lineRule="exact"/>
        <w:ind w:firstLineChars="200" w:firstLine="560"/>
        <w:rPr>
          <w:rFonts w:ascii="仿宋_GB2312" w:eastAsia="仿宋_GB2312" w:hAnsi="宋体" w:cs="宋体"/>
          <w:bCs/>
          <w:sz w:val="28"/>
          <w:szCs w:val="28"/>
        </w:rPr>
      </w:pPr>
      <w:r>
        <w:rPr>
          <w:rFonts w:ascii="仿宋_GB2312" w:eastAsia="仿宋_GB2312" w:hAnsi="宋体" w:cs="宋体" w:hint="eastAsia"/>
          <w:bCs/>
          <w:sz w:val="28"/>
          <w:szCs w:val="28"/>
        </w:rPr>
        <w:t>4、电气管线、给排水管道、设备安装工程的质量保修期为【2】年；</w:t>
      </w:r>
    </w:p>
    <w:p w14:paraId="57AC2E0B" w14:textId="77777777" w:rsidR="00184B54" w:rsidRDefault="00D70324">
      <w:pPr>
        <w:spacing w:line="480" w:lineRule="exact"/>
        <w:ind w:firstLineChars="200" w:firstLine="560"/>
        <w:rPr>
          <w:rFonts w:ascii="仿宋_GB2312" w:eastAsia="仿宋_GB2312" w:hAnsi="宋体" w:cs="宋体"/>
          <w:bCs/>
          <w:sz w:val="28"/>
          <w:szCs w:val="28"/>
        </w:rPr>
      </w:pPr>
      <w:r>
        <w:rPr>
          <w:rFonts w:ascii="仿宋_GB2312" w:eastAsia="仿宋_GB2312" w:hAnsi="宋体" w:cs="宋体" w:hint="eastAsia"/>
          <w:bCs/>
          <w:sz w:val="28"/>
          <w:szCs w:val="28"/>
        </w:rPr>
        <w:t>5、供热系统的质量保修期为【2】个采暖期，供冷系统的质量保修期为【2】个供冷期；</w:t>
      </w:r>
    </w:p>
    <w:p w14:paraId="036F46B3" w14:textId="77777777" w:rsidR="00184B54" w:rsidRDefault="00D70324">
      <w:pPr>
        <w:spacing w:line="480" w:lineRule="exact"/>
        <w:ind w:firstLineChars="200" w:firstLine="560"/>
        <w:rPr>
          <w:rFonts w:ascii="仿宋_GB2312" w:eastAsia="仿宋_GB2312" w:hAnsi="宋体" w:cs="宋体"/>
          <w:bCs/>
          <w:sz w:val="28"/>
          <w:szCs w:val="28"/>
        </w:rPr>
      </w:pPr>
      <w:r>
        <w:rPr>
          <w:rFonts w:ascii="仿宋_GB2312" w:eastAsia="仿宋_GB2312" w:hAnsi="宋体" w:cs="宋体" w:hint="eastAsia"/>
          <w:bCs/>
          <w:sz w:val="28"/>
          <w:szCs w:val="28"/>
        </w:rPr>
        <w:t>6、室外道路、地下污水管道等工程的质量保修期为【2】年；</w:t>
      </w:r>
    </w:p>
    <w:p w14:paraId="5EF7E750" w14:textId="77777777" w:rsidR="00184B54" w:rsidRDefault="00D70324">
      <w:pPr>
        <w:spacing w:line="480" w:lineRule="exact"/>
        <w:ind w:firstLineChars="200" w:firstLine="560"/>
        <w:rPr>
          <w:rFonts w:ascii="仿宋_GB2312" w:eastAsia="仿宋_GB2312" w:hAnsi="宋体" w:cs="宋体"/>
          <w:bCs/>
          <w:sz w:val="28"/>
          <w:szCs w:val="28"/>
        </w:rPr>
      </w:pPr>
      <w:r>
        <w:rPr>
          <w:rFonts w:ascii="仿宋_GB2312" w:eastAsia="仿宋_GB2312" w:hAnsi="宋体" w:cs="宋体" w:hint="eastAsia"/>
          <w:bCs/>
          <w:sz w:val="28"/>
          <w:szCs w:val="28"/>
        </w:rPr>
        <w:t>7、其他工程的质量保修期按照国家《建设工程质量管理条例》及相关法律法规执行，但不得少于【2】年。</w:t>
      </w:r>
    </w:p>
    <w:p w14:paraId="6771E14B" w14:textId="77777777" w:rsidR="00184B54" w:rsidRDefault="00D70324">
      <w:pPr>
        <w:spacing w:line="480" w:lineRule="exact"/>
        <w:ind w:firstLineChars="200" w:firstLine="560"/>
        <w:rPr>
          <w:rFonts w:ascii="仿宋_GB2312" w:eastAsia="仿宋_GB2312" w:hAnsi="宋体" w:cs="宋体"/>
          <w:bCs/>
          <w:sz w:val="28"/>
          <w:szCs w:val="28"/>
        </w:rPr>
      </w:pPr>
      <w:r>
        <w:rPr>
          <w:rFonts w:ascii="仿宋_GB2312" w:eastAsia="仿宋_GB2312" w:hAnsi="宋体" w:cs="宋体" w:hint="eastAsia"/>
          <w:bCs/>
          <w:sz w:val="28"/>
          <w:szCs w:val="28"/>
        </w:rPr>
        <w:t>若总承包合同或法律法规对分部分项工程有更长的质量保修期规定，则乙方应以较长的质量保修期为准承担质量保修责任。</w:t>
      </w:r>
    </w:p>
    <w:p w14:paraId="16DCF668" w14:textId="77777777" w:rsidR="00184B54" w:rsidRDefault="00D70324">
      <w:pPr>
        <w:spacing w:line="480" w:lineRule="exact"/>
        <w:ind w:firstLineChars="200" w:firstLine="560"/>
        <w:rPr>
          <w:rFonts w:ascii="仿宋_GB2312" w:eastAsia="仿宋_GB2312" w:hAnsi="宋体" w:cs="宋体"/>
          <w:bCs/>
          <w:sz w:val="28"/>
          <w:szCs w:val="28"/>
        </w:rPr>
      </w:pPr>
      <w:r>
        <w:rPr>
          <w:rFonts w:ascii="仿宋_GB2312" w:eastAsia="仿宋_GB2312" w:hAnsi="宋体" w:cs="宋体" w:hint="eastAsia"/>
          <w:bCs/>
          <w:sz w:val="28"/>
          <w:szCs w:val="28"/>
        </w:rPr>
        <w:t>在质量保修期内，若某项经过维修，则该项的质量保修期自其维</w:t>
      </w:r>
      <w:r>
        <w:rPr>
          <w:rFonts w:ascii="仿宋_GB2312" w:eastAsia="仿宋_GB2312" w:hAnsi="宋体" w:cs="宋体" w:hint="eastAsia"/>
          <w:bCs/>
          <w:sz w:val="28"/>
          <w:szCs w:val="28"/>
        </w:rPr>
        <w:lastRenderedPageBreak/>
        <w:t>修完毕并经甲方验收合格之日起重新计算。若某项经过多次维修，则该项的质量保修期自其最后一次维修完毕并经甲方验收合格之日起重新计算。</w:t>
      </w:r>
    </w:p>
    <w:p w14:paraId="35E5A66F" w14:textId="77777777" w:rsidR="00184B54" w:rsidRDefault="00D70324">
      <w:pPr>
        <w:spacing w:line="480" w:lineRule="exact"/>
        <w:rPr>
          <w:rFonts w:ascii="仿宋_GB2312" w:eastAsia="仿宋_GB2312" w:hAnsi="宋体" w:cs="宋体"/>
          <w:b/>
          <w:sz w:val="28"/>
          <w:szCs w:val="28"/>
        </w:rPr>
      </w:pPr>
      <w:r>
        <w:rPr>
          <w:rFonts w:ascii="仿宋_GB2312" w:eastAsia="仿宋_GB2312" w:hAnsi="宋体" w:cs="宋体" w:hint="eastAsia"/>
          <w:b/>
          <w:sz w:val="28"/>
          <w:szCs w:val="28"/>
        </w:rPr>
        <w:t>二、保修范围</w:t>
      </w:r>
    </w:p>
    <w:p w14:paraId="462EC212" w14:textId="77777777" w:rsidR="00184B54" w:rsidRDefault="00D70324">
      <w:pPr>
        <w:spacing w:line="480" w:lineRule="exact"/>
        <w:ind w:firstLineChars="200" w:firstLine="560"/>
        <w:rPr>
          <w:rFonts w:ascii="仿宋_GB2312" w:eastAsia="仿宋_GB2312" w:hAnsi="宋体" w:cs="宋体"/>
          <w:bCs/>
          <w:sz w:val="28"/>
          <w:szCs w:val="28"/>
        </w:rPr>
      </w:pPr>
      <w:r>
        <w:rPr>
          <w:rFonts w:ascii="仿宋_GB2312" w:eastAsia="仿宋_GB2312" w:hAnsi="宋体" w:cs="宋体" w:hint="eastAsia"/>
          <w:bCs/>
          <w:sz w:val="28"/>
          <w:szCs w:val="28"/>
        </w:rPr>
        <w:t>1、乙方承担保修责任的范围包括其依据本合同（含本合同的补充协议）所承接的施工项目和所供应的全部物料。</w:t>
      </w:r>
    </w:p>
    <w:p w14:paraId="0AD80CE7" w14:textId="77777777" w:rsidR="00184B54" w:rsidRDefault="00D70324">
      <w:pPr>
        <w:spacing w:line="480" w:lineRule="exact"/>
        <w:ind w:firstLineChars="200" w:firstLine="560"/>
        <w:rPr>
          <w:rFonts w:ascii="仿宋_GB2312" w:eastAsia="仿宋_GB2312" w:hAnsi="宋体" w:cs="宋体"/>
          <w:bCs/>
          <w:sz w:val="28"/>
          <w:szCs w:val="28"/>
        </w:rPr>
      </w:pPr>
      <w:r>
        <w:rPr>
          <w:rFonts w:ascii="仿宋_GB2312" w:eastAsia="仿宋_GB2312" w:hAnsi="宋体" w:cs="宋体" w:hint="eastAsia"/>
          <w:bCs/>
          <w:sz w:val="28"/>
          <w:szCs w:val="28"/>
        </w:rPr>
        <w:t>2、除建设单位使用不当或不可抗力造成的损坏外，分包合同范围内的所有工程质量问题均属乙方的保修责任范围。</w:t>
      </w:r>
    </w:p>
    <w:p w14:paraId="1D739DA9" w14:textId="77777777" w:rsidR="00184B54" w:rsidRDefault="00D70324">
      <w:pPr>
        <w:spacing w:line="480" w:lineRule="exact"/>
        <w:rPr>
          <w:rFonts w:ascii="仿宋_GB2312" w:eastAsia="仿宋_GB2312" w:hAnsi="宋体" w:cs="宋体"/>
          <w:b/>
          <w:sz w:val="28"/>
          <w:szCs w:val="28"/>
        </w:rPr>
      </w:pPr>
      <w:r>
        <w:rPr>
          <w:rFonts w:ascii="仿宋_GB2312" w:eastAsia="仿宋_GB2312" w:hAnsi="宋体" w:cs="宋体" w:hint="eastAsia"/>
          <w:b/>
          <w:sz w:val="28"/>
          <w:szCs w:val="28"/>
        </w:rPr>
        <w:t>三、保修费用</w:t>
      </w:r>
    </w:p>
    <w:p w14:paraId="77742885" w14:textId="77777777" w:rsidR="00184B54" w:rsidRDefault="00D70324">
      <w:pPr>
        <w:spacing w:line="480" w:lineRule="exact"/>
        <w:ind w:firstLineChars="200" w:firstLine="560"/>
        <w:rPr>
          <w:rFonts w:ascii="仿宋_GB2312" w:eastAsia="仿宋_GB2312" w:hAnsi="宋体" w:cs="宋体"/>
          <w:bCs/>
          <w:sz w:val="28"/>
          <w:szCs w:val="28"/>
        </w:rPr>
      </w:pPr>
      <w:r>
        <w:rPr>
          <w:rFonts w:ascii="仿宋_GB2312" w:eastAsia="仿宋_GB2312" w:hAnsi="宋体" w:cs="宋体" w:hint="eastAsia"/>
          <w:bCs/>
          <w:sz w:val="28"/>
          <w:szCs w:val="28"/>
        </w:rPr>
        <w:t>1、分包工程在质量保修期内，发生质量问题，乙方应当履行保修义务。</w:t>
      </w:r>
    </w:p>
    <w:p w14:paraId="3E436523" w14:textId="77777777" w:rsidR="00184B54" w:rsidRDefault="00D70324">
      <w:pPr>
        <w:spacing w:line="480" w:lineRule="exact"/>
        <w:ind w:firstLineChars="200" w:firstLine="560"/>
        <w:rPr>
          <w:rFonts w:ascii="仿宋_GB2312" w:eastAsia="仿宋_GB2312" w:hAnsi="宋体" w:cs="宋体"/>
          <w:bCs/>
          <w:sz w:val="28"/>
          <w:szCs w:val="28"/>
        </w:rPr>
      </w:pPr>
      <w:r>
        <w:rPr>
          <w:rFonts w:ascii="仿宋_GB2312" w:eastAsia="仿宋_GB2312" w:hAnsi="宋体" w:cs="宋体" w:hint="eastAsia"/>
          <w:bCs/>
          <w:sz w:val="28"/>
          <w:szCs w:val="28"/>
        </w:rPr>
        <w:t>2、由于分包工程质量问题造成甲方，建设单位的全部直接和间接损失，由乙方无条件承担。</w:t>
      </w:r>
    </w:p>
    <w:p w14:paraId="3A8BBC11" w14:textId="77777777" w:rsidR="00184B54" w:rsidRDefault="00D70324">
      <w:pPr>
        <w:spacing w:line="480" w:lineRule="exact"/>
        <w:ind w:firstLineChars="200" w:firstLine="560"/>
        <w:rPr>
          <w:rFonts w:ascii="仿宋_GB2312" w:eastAsia="仿宋_GB2312" w:hAnsi="宋体" w:cs="宋体"/>
          <w:bCs/>
          <w:sz w:val="28"/>
          <w:szCs w:val="28"/>
        </w:rPr>
      </w:pPr>
      <w:r>
        <w:rPr>
          <w:rFonts w:ascii="仿宋_GB2312" w:eastAsia="仿宋_GB2312" w:hAnsi="宋体" w:cs="宋体" w:hint="eastAsia"/>
          <w:bCs/>
          <w:sz w:val="28"/>
          <w:szCs w:val="28"/>
        </w:rPr>
        <w:t>3、乙方无正当理由拒绝或者怠于履行保修义务，或者履行保修义务不符合约定，致使甲方承担侵权责任或违约责任以及连带责任的，乙方应赔偿甲方的损失。</w:t>
      </w:r>
    </w:p>
    <w:p w14:paraId="1DBAB58A" w14:textId="77777777" w:rsidR="00184B54" w:rsidRDefault="00D70324">
      <w:pPr>
        <w:spacing w:line="480" w:lineRule="exact"/>
        <w:ind w:firstLineChars="200" w:firstLine="560"/>
        <w:rPr>
          <w:rFonts w:ascii="仿宋_GB2312" w:eastAsia="仿宋_GB2312" w:hAnsi="宋体" w:cs="宋体"/>
          <w:bCs/>
          <w:sz w:val="28"/>
          <w:szCs w:val="28"/>
        </w:rPr>
      </w:pPr>
      <w:r>
        <w:rPr>
          <w:rFonts w:ascii="仿宋_GB2312" w:eastAsia="仿宋_GB2312" w:hAnsi="宋体" w:cs="宋体" w:hint="eastAsia"/>
          <w:bCs/>
          <w:sz w:val="28"/>
          <w:szCs w:val="28"/>
        </w:rPr>
        <w:t>4、乙方应当遵照甲方发出的维修通知，具体负责维修工作。若乙方无正当理由拒绝或者怠于履行保修义务，甲方有权自行委托第三方维修，乙方应承担全部费用；每出现一次前述行为，甲方有权要求乙方承担【2000】元违约金。</w:t>
      </w:r>
    </w:p>
    <w:p w14:paraId="1ED32F0D" w14:textId="77777777" w:rsidR="00184B54" w:rsidRDefault="00D70324">
      <w:pPr>
        <w:spacing w:line="480" w:lineRule="exact"/>
        <w:rPr>
          <w:rFonts w:ascii="仿宋_GB2312" w:eastAsia="仿宋_GB2312" w:hAnsi="宋体" w:cs="宋体"/>
          <w:b/>
          <w:sz w:val="28"/>
          <w:szCs w:val="28"/>
        </w:rPr>
      </w:pPr>
      <w:r>
        <w:rPr>
          <w:rFonts w:ascii="仿宋_GB2312" w:eastAsia="仿宋_GB2312" w:hAnsi="宋体" w:cs="宋体" w:hint="eastAsia"/>
          <w:b/>
          <w:sz w:val="28"/>
          <w:szCs w:val="28"/>
        </w:rPr>
        <w:t>四、保修处理时限</w:t>
      </w:r>
    </w:p>
    <w:p w14:paraId="26C0B6E1" w14:textId="77777777" w:rsidR="00184B54" w:rsidRDefault="00D70324">
      <w:pPr>
        <w:spacing w:line="480" w:lineRule="exact"/>
        <w:ind w:firstLineChars="200" w:firstLine="560"/>
        <w:rPr>
          <w:rFonts w:ascii="仿宋_GB2312" w:eastAsia="仿宋_GB2312" w:hAnsi="宋体" w:cs="宋体"/>
          <w:bCs/>
          <w:sz w:val="28"/>
          <w:szCs w:val="28"/>
        </w:rPr>
      </w:pPr>
      <w:r>
        <w:rPr>
          <w:rFonts w:ascii="仿宋_GB2312" w:eastAsia="仿宋_GB2312" w:hAnsi="宋体" w:cs="宋体" w:hint="eastAsia"/>
          <w:bCs/>
          <w:sz w:val="28"/>
          <w:szCs w:val="28"/>
        </w:rPr>
        <w:t>1、分包工程出现影响本项目正常使用的质量问题时，包括但不限于渗水、漏水、给排水、供电设施和线路故障，乙方承诺在收到甲方通知后4小时内赶到现场并于12小时内完成维修。</w:t>
      </w:r>
    </w:p>
    <w:p w14:paraId="4A348F35" w14:textId="77777777" w:rsidR="00184B54" w:rsidRDefault="00D70324">
      <w:pPr>
        <w:spacing w:line="480" w:lineRule="exact"/>
        <w:ind w:firstLineChars="200" w:firstLine="560"/>
        <w:rPr>
          <w:rFonts w:ascii="仿宋_GB2312" w:eastAsia="仿宋_GB2312" w:hAnsi="宋体" w:cs="宋体"/>
          <w:bCs/>
          <w:sz w:val="28"/>
          <w:szCs w:val="28"/>
        </w:rPr>
      </w:pPr>
      <w:r>
        <w:rPr>
          <w:rFonts w:ascii="仿宋_GB2312" w:eastAsia="仿宋_GB2312" w:hAnsi="宋体" w:cs="宋体" w:hint="eastAsia"/>
          <w:bCs/>
          <w:sz w:val="28"/>
          <w:szCs w:val="28"/>
        </w:rPr>
        <w:t>2、发生其他紧急抢修事故的，乙方在接到甲方的通知后，应当立即到达事故现场抢修。</w:t>
      </w:r>
    </w:p>
    <w:p w14:paraId="5D66CA4E" w14:textId="77777777" w:rsidR="00184B54" w:rsidRDefault="00D70324">
      <w:pPr>
        <w:spacing w:line="480" w:lineRule="exact"/>
        <w:ind w:firstLineChars="200" w:firstLine="560"/>
        <w:rPr>
          <w:rFonts w:ascii="仿宋_GB2312" w:eastAsia="仿宋_GB2312" w:hAnsi="宋体" w:cs="宋体"/>
          <w:bCs/>
          <w:sz w:val="28"/>
          <w:szCs w:val="28"/>
        </w:rPr>
      </w:pPr>
      <w:r>
        <w:rPr>
          <w:rFonts w:ascii="仿宋_GB2312" w:eastAsia="仿宋_GB2312" w:hAnsi="宋体" w:cs="宋体" w:hint="eastAsia"/>
          <w:bCs/>
          <w:sz w:val="28"/>
          <w:szCs w:val="28"/>
        </w:rPr>
        <w:t>3、其他情况下，乙方须在甲方通知后24小时内赶到现场，并于48小时内完成通知所涉及之保修、维修项目。</w:t>
      </w:r>
    </w:p>
    <w:p w14:paraId="4B6BFB4F" w14:textId="77777777" w:rsidR="00184B54" w:rsidRDefault="00D70324">
      <w:pPr>
        <w:spacing w:line="480" w:lineRule="exact"/>
        <w:rPr>
          <w:rFonts w:ascii="仿宋_GB2312" w:eastAsia="仿宋_GB2312" w:hAnsi="宋体" w:cs="宋体"/>
          <w:b/>
          <w:sz w:val="28"/>
          <w:szCs w:val="28"/>
        </w:rPr>
      </w:pPr>
      <w:r>
        <w:rPr>
          <w:rFonts w:ascii="仿宋_GB2312" w:eastAsia="仿宋_GB2312" w:hAnsi="宋体" w:cs="宋体" w:hint="eastAsia"/>
          <w:b/>
          <w:sz w:val="28"/>
          <w:szCs w:val="28"/>
        </w:rPr>
        <w:t>五、其他约定</w:t>
      </w:r>
    </w:p>
    <w:p w14:paraId="0894F1E6" w14:textId="77777777" w:rsidR="00184B54" w:rsidRDefault="00D70324">
      <w:pPr>
        <w:spacing w:line="480" w:lineRule="exact"/>
        <w:ind w:firstLineChars="200" w:firstLine="560"/>
        <w:rPr>
          <w:rFonts w:ascii="仿宋_GB2312" w:eastAsia="仿宋_GB2312" w:hAnsi="宋体" w:cs="宋体"/>
          <w:bCs/>
          <w:sz w:val="28"/>
          <w:szCs w:val="28"/>
        </w:rPr>
      </w:pPr>
      <w:r>
        <w:rPr>
          <w:rFonts w:ascii="仿宋_GB2312" w:eastAsia="仿宋_GB2312" w:hAnsi="宋体" w:cs="宋体" w:hint="eastAsia"/>
          <w:bCs/>
          <w:sz w:val="28"/>
          <w:szCs w:val="28"/>
        </w:rPr>
        <w:lastRenderedPageBreak/>
        <w:t>1、对于涉及结构安全的质量问题，乙方应当按照《建设工程质量管理条例》的规定，立即向甲方报告，并采取安全防范措施；由甲方和建设单位协商提出维修方案，由乙方负责实施。</w:t>
      </w:r>
    </w:p>
    <w:p w14:paraId="5510C31E" w14:textId="77777777" w:rsidR="00184B54" w:rsidRDefault="00D70324">
      <w:pPr>
        <w:spacing w:line="480" w:lineRule="exact"/>
        <w:ind w:firstLineChars="200" w:firstLine="560"/>
        <w:rPr>
          <w:rFonts w:ascii="仿宋_GB2312" w:eastAsia="仿宋_GB2312" w:hAnsi="宋体" w:cs="宋体"/>
          <w:bCs/>
          <w:sz w:val="28"/>
          <w:szCs w:val="28"/>
        </w:rPr>
      </w:pPr>
      <w:r>
        <w:rPr>
          <w:rFonts w:ascii="仿宋_GB2312" w:eastAsia="仿宋_GB2312" w:hAnsi="宋体" w:cs="宋体" w:hint="eastAsia"/>
          <w:bCs/>
          <w:sz w:val="28"/>
          <w:szCs w:val="28"/>
        </w:rPr>
        <w:t>2、每次维修完毕后，乙方应填写维修单交甲方、建设单位签字验收。</w:t>
      </w:r>
    </w:p>
    <w:p w14:paraId="7F1A496F" w14:textId="77777777" w:rsidR="00184B54" w:rsidRDefault="00D70324">
      <w:pPr>
        <w:spacing w:line="480" w:lineRule="exact"/>
        <w:ind w:firstLineChars="200" w:firstLine="560"/>
        <w:rPr>
          <w:rFonts w:ascii="仿宋_GB2312" w:eastAsia="仿宋_GB2312" w:hAnsi="宋体" w:cs="宋体"/>
          <w:bCs/>
          <w:sz w:val="28"/>
          <w:szCs w:val="28"/>
        </w:rPr>
      </w:pPr>
      <w:r>
        <w:rPr>
          <w:rFonts w:ascii="仿宋_GB2312" w:eastAsia="仿宋_GB2312" w:hAnsi="宋体" w:cs="宋体" w:hint="eastAsia"/>
          <w:bCs/>
          <w:sz w:val="28"/>
          <w:szCs w:val="28"/>
        </w:rPr>
        <w:t xml:space="preserve">3、质保期内，如发生下列情况之一，甲方有权自行或另行聘请第三方维修，由此引起的费用、损失和责任由乙方承担，甲方有权直接从质量保修金或其他应付款项中扣除，不足部分仍可向乙方追偿： </w:t>
      </w:r>
    </w:p>
    <w:p w14:paraId="2E802AFA" w14:textId="77777777" w:rsidR="00184B54" w:rsidRDefault="00D70324">
      <w:pPr>
        <w:spacing w:line="480" w:lineRule="exact"/>
        <w:ind w:firstLineChars="200" w:firstLine="560"/>
        <w:rPr>
          <w:rFonts w:ascii="仿宋_GB2312" w:eastAsia="仿宋_GB2312" w:hAnsi="宋体" w:cs="宋体"/>
          <w:bCs/>
          <w:sz w:val="28"/>
          <w:szCs w:val="28"/>
        </w:rPr>
      </w:pPr>
      <w:r>
        <w:rPr>
          <w:rFonts w:ascii="仿宋_GB2312" w:eastAsia="仿宋_GB2312" w:hAnsi="宋体" w:cs="宋体" w:hint="eastAsia"/>
          <w:bCs/>
          <w:sz w:val="28"/>
          <w:szCs w:val="28"/>
        </w:rPr>
        <w:t>1）接到报修通知（口头或书面）后，明示或暗示拒不履行保修义务的；</w:t>
      </w:r>
    </w:p>
    <w:p w14:paraId="05FD71D8" w14:textId="77777777" w:rsidR="00184B54" w:rsidRDefault="00D70324">
      <w:pPr>
        <w:spacing w:line="480" w:lineRule="exact"/>
        <w:ind w:firstLineChars="200" w:firstLine="560"/>
        <w:rPr>
          <w:rFonts w:ascii="仿宋_GB2312" w:eastAsia="仿宋_GB2312" w:hAnsi="宋体" w:cs="宋体"/>
          <w:bCs/>
          <w:sz w:val="28"/>
          <w:szCs w:val="28"/>
        </w:rPr>
      </w:pPr>
      <w:r>
        <w:rPr>
          <w:rFonts w:ascii="仿宋_GB2312" w:eastAsia="仿宋_GB2312" w:hAnsi="宋体" w:cs="宋体" w:hint="eastAsia"/>
          <w:bCs/>
          <w:sz w:val="28"/>
          <w:szCs w:val="28"/>
        </w:rPr>
        <w:t>2）无正当理由，在规定的时间内未履行或未完成保修义务而又不能提供解决方案的；</w:t>
      </w:r>
    </w:p>
    <w:p w14:paraId="670527B6" w14:textId="77777777" w:rsidR="00184B54" w:rsidRDefault="00D70324">
      <w:pPr>
        <w:spacing w:line="480" w:lineRule="exact"/>
        <w:ind w:firstLineChars="200" w:firstLine="560"/>
        <w:rPr>
          <w:rFonts w:ascii="仿宋_GB2312" w:eastAsia="仿宋_GB2312" w:hAnsi="宋体" w:cs="宋体"/>
          <w:bCs/>
          <w:sz w:val="28"/>
          <w:szCs w:val="28"/>
        </w:rPr>
      </w:pPr>
      <w:r>
        <w:rPr>
          <w:rFonts w:ascii="仿宋_GB2312" w:eastAsia="仿宋_GB2312" w:hAnsi="宋体" w:cs="宋体" w:hint="eastAsia"/>
          <w:bCs/>
          <w:sz w:val="28"/>
          <w:szCs w:val="28"/>
        </w:rPr>
        <w:t>3）紧急情况下，不履行保修义务，将严重影响生产或生活的；</w:t>
      </w:r>
    </w:p>
    <w:p w14:paraId="4BD14C74" w14:textId="77777777" w:rsidR="00184B54" w:rsidRDefault="00D70324">
      <w:pPr>
        <w:spacing w:line="480" w:lineRule="exact"/>
        <w:ind w:firstLineChars="200" w:firstLine="560"/>
        <w:rPr>
          <w:rFonts w:ascii="仿宋_GB2312" w:eastAsia="仿宋_GB2312" w:hAnsi="宋体" w:cs="宋体"/>
          <w:bCs/>
          <w:sz w:val="28"/>
          <w:szCs w:val="28"/>
        </w:rPr>
      </w:pPr>
      <w:r>
        <w:rPr>
          <w:rFonts w:ascii="仿宋_GB2312" w:eastAsia="仿宋_GB2312" w:hAnsi="宋体" w:cs="宋体" w:hint="eastAsia"/>
          <w:bCs/>
          <w:sz w:val="28"/>
          <w:szCs w:val="28"/>
        </w:rPr>
        <w:t xml:space="preserve">4）对同一位置或部件经过三次维修仍未彻底解决问题的； </w:t>
      </w:r>
    </w:p>
    <w:p w14:paraId="376EE817" w14:textId="77777777" w:rsidR="00184B54" w:rsidRDefault="00D70324">
      <w:pPr>
        <w:spacing w:line="480" w:lineRule="exact"/>
        <w:ind w:firstLineChars="200" w:firstLine="560"/>
        <w:rPr>
          <w:rFonts w:ascii="仿宋_GB2312" w:eastAsia="仿宋_GB2312" w:hAnsi="宋体" w:cs="宋体"/>
          <w:bCs/>
          <w:sz w:val="28"/>
          <w:szCs w:val="28"/>
        </w:rPr>
      </w:pPr>
      <w:r>
        <w:rPr>
          <w:rFonts w:ascii="仿宋_GB2312" w:eastAsia="仿宋_GB2312" w:hAnsi="宋体" w:cs="宋体" w:hint="eastAsia"/>
          <w:bCs/>
          <w:sz w:val="28"/>
          <w:szCs w:val="28"/>
        </w:rPr>
        <w:t>5）因现场保修人员的服务行为引起投诉的；</w:t>
      </w:r>
    </w:p>
    <w:p w14:paraId="34CA8E0D" w14:textId="77777777" w:rsidR="00184B54" w:rsidRDefault="00D70324">
      <w:pPr>
        <w:spacing w:line="480" w:lineRule="exact"/>
        <w:ind w:firstLineChars="200" w:firstLine="560"/>
        <w:rPr>
          <w:rFonts w:ascii="仿宋_GB2312" w:eastAsia="仿宋_GB2312" w:hAnsi="宋体" w:cs="宋体"/>
          <w:bCs/>
          <w:sz w:val="28"/>
          <w:szCs w:val="28"/>
        </w:rPr>
      </w:pPr>
      <w:r>
        <w:rPr>
          <w:rFonts w:ascii="仿宋_GB2312" w:eastAsia="仿宋_GB2312" w:hAnsi="宋体" w:cs="宋体" w:hint="eastAsia"/>
          <w:bCs/>
          <w:sz w:val="28"/>
          <w:szCs w:val="28"/>
        </w:rPr>
        <w:t>6）乙方破产或丧失相应资质，而又不能提出解决方案的；</w:t>
      </w:r>
    </w:p>
    <w:p w14:paraId="59B85E70" w14:textId="77777777" w:rsidR="00184B54" w:rsidRDefault="00D70324">
      <w:pPr>
        <w:spacing w:line="480" w:lineRule="exact"/>
        <w:ind w:firstLineChars="200" w:firstLine="560"/>
        <w:rPr>
          <w:rFonts w:ascii="仿宋_GB2312" w:eastAsia="仿宋_GB2312" w:hAnsi="宋体" w:cs="宋体"/>
          <w:bCs/>
          <w:sz w:val="28"/>
          <w:szCs w:val="28"/>
        </w:rPr>
      </w:pPr>
      <w:r>
        <w:rPr>
          <w:rFonts w:ascii="仿宋_GB2312" w:eastAsia="仿宋_GB2312" w:hAnsi="宋体" w:cs="宋体" w:hint="eastAsia"/>
          <w:bCs/>
          <w:sz w:val="28"/>
          <w:szCs w:val="28"/>
        </w:rPr>
        <w:t>7）出现其他违反本保修书及合同约定保修义务行为的。</w:t>
      </w:r>
    </w:p>
    <w:p w14:paraId="110BE71A" w14:textId="77777777" w:rsidR="00184B54" w:rsidRDefault="00D70324">
      <w:pPr>
        <w:spacing w:line="480" w:lineRule="exact"/>
        <w:ind w:firstLineChars="200" w:firstLine="560"/>
        <w:rPr>
          <w:rFonts w:ascii="仿宋_GB2312" w:eastAsia="仿宋_GB2312" w:hAnsi="宋体" w:cs="宋体"/>
          <w:bCs/>
          <w:sz w:val="28"/>
          <w:szCs w:val="28"/>
        </w:rPr>
      </w:pPr>
      <w:r>
        <w:rPr>
          <w:rFonts w:ascii="仿宋_GB2312" w:eastAsia="仿宋_GB2312" w:hAnsi="宋体" w:cs="宋体" w:hint="eastAsia"/>
          <w:bCs/>
          <w:sz w:val="28"/>
          <w:szCs w:val="28"/>
        </w:rPr>
        <w:t>4、无论工程质量问题是何种原因造成的，乙方均应在接到通知后，进行维修。经判定，不属乙方责任的，由责任方向乙方支付合理的材料及人工费用。</w:t>
      </w:r>
    </w:p>
    <w:p w14:paraId="10AD7FF4" w14:textId="77777777" w:rsidR="00184B54" w:rsidRDefault="00D70324">
      <w:pPr>
        <w:spacing w:line="480" w:lineRule="exact"/>
        <w:ind w:firstLineChars="200" w:firstLine="560"/>
        <w:rPr>
          <w:rFonts w:ascii="仿宋_GB2312" w:eastAsia="仿宋_GB2312" w:hAnsi="宋体" w:cs="宋体"/>
          <w:bCs/>
          <w:sz w:val="28"/>
          <w:szCs w:val="28"/>
        </w:rPr>
      </w:pPr>
      <w:r>
        <w:rPr>
          <w:rFonts w:ascii="仿宋_GB2312" w:eastAsia="仿宋_GB2312" w:hAnsi="宋体" w:cs="宋体" w:hint="eastAsia"/>
          <w:bCs/>
          <w:sz w:val="28"/>
          <w:szCs w:val="28"/>
        </w:rPr>
        <w:t>5、乙方同意在质量保修期满后至本工程有效使用年限内，按甲方的要求继续提供适当维修服务，并按最优惠价格收取费用。</w:t>
      </w:r>
    </w:p>
    <w:p w14:paraId="6B126D42" w14:textId="77777777" w:rsidR="00184B54" w:rsidRDefault="00D70324">
      <w:pPr>
        <w:spacing w:line="480" w:lineRule="exact"/>
        <w:ind w:firstLineChars="200" w:firstLine="560"/>
        <w:rPr>
          <w:rFonts w:ascii="仿宋_GB2312" w:eastAsia="仿宋_GB2312" w:hAnsi="宋体" w:cs="宋体"/>
          <w:bCs/>
          <w:sz w:val="28"/>
          <w:szCs w:val="28"/>
        </w:rPr>
      </w:pPr>
      <w:r>
        <w:rPr>
          <w:rFonts w:ascii="仿宋_GB2312" w:eastAsia="仿宋_GB2312" w:hAnsi="宋体" w:cs="宋体" w:hint="eastAsia"/>
          <w:bCs/>
          <w:sz w:val="28"/>
          <w:szCs w:val="28"/>
        </w:rPr>
        <w:t>6、本质量保修书中约定的、乙方应当支付给甲方的各种款项，包括但不限于违约金、赔偿金和委托整改费用，甲方有权从质保金或从其他应付乙方的款项中直接扣除。如质保金金额不足，甲方有权继续要求乙方承担（包括从其他应付乙方款项中扣除或是直接向乙方追偿）。</w:t>
      </w:r>
    </w:p>
    <w:p w14:paraId="3CF670F7" w14:textId="77777777" w:rsidR="00184B54" w:rsidRDefault="00D70324">
      <w:pPr>
        <w:spacing w:line="480" w:lineRule="exact"/>
        <w:ind w:firstLineChars="200" w:firstLine="560"/>
        <w:rPr>
          <w:rFonts w:ascii="仿宋_GB2312" w:eastAsia="仿宋_GB2312" w:hAnsi="宋体" w:cs="宋体"/>
          <w:bCs/>
          <w:sz w:val="28"/>
          <w:szCs w:val="28"/>
        </w:rPr>
      </w:pPr>
      <w:r>
        <w:rPr>
          <w:rFonts w:ascii="仿宋_GB2312" w:eastAsia="仿宋_GB2312" w:hAnsi="宋体" w:cs="宋体" w:hint="eastAsia"/>
          <w:bCs/>
          <w:sz w:val="28"/>
          <w:szCs w:val="28"/>
        </w:rPr>
        <w:t>本质量保修书作为分包合同的附件，具有同等法律效力，与合同同日生效,至分包工程保修期满为止。</w:t>
      </w:r>
    </w:p>
    <w:p w14:paraId="10A63A76" w14:textId="77777777" w:rsidR="00184B54" w:rsidRDefault="00D70324">
      <w:pPr>
        <w:pStyle w:val="4"/>
        <w:spacing w:beforeLines="50" w:before="156" w:afterLines="50" w:after="156"/>
        <w:ind w:leftChars="0" w:left="0" w:firstLineChars="200" w:firstLine="560"/>
        <w:jc w:val="both"/>
        <w:rPr>
          <w:rFonts w:ascii="黑体" w:hAnsi="黑体" w:cs="黑体"/>
          <w:b w:val="0"/>
          <w:bCs w:val="0"/>
          <w:lang w:val="zh-CN"/>
        </w:rPr>
      </w:pPr>
      <w:r>
        <w:rPr>
          <w:rFonts w:ascii="黑体" w:hAnsi="黑体" w:cs="黑体" w:hint="eastAsia"/>
          <w:b w:val="0"/>
          <w:bCs w:val="0"/>
          <w:lang w:val="zh-CN"/>
        </w:rPr>
        <w:lastRenderedPageBreak/>
        <w:t>附件1</w:t>
      </w:r>
      <w:r>
        <w:rPr>
          <w:rFonts w:ascii="黑体" w:hAnsi="黑体" w:cs="黑体" w:hint="eastAsia"/>
          <w:b w:val="0"/>
          <w:bCs w:val="0"/>
        </w:rPr>
        <w:t>1</w:t>
      </w:r>
      <w:r>
        <w:rPr>
          <w:rFonts w:ascii="黑体" w:hAnsi="黑体" w:cs="黑体" w:hint="eastAsia"/>
          <w:b w:val="0"/>
          <w:bCs w:val="0"/>
          <w:lang w:val="zh-CN"/>
        </w:rPr>
        <w:t xml:space="preserve">  </w:t>
      </w:r>
    </w:p>
    <w:p w14:paraId="07B519F7" w14:textId="77777777" w:rsidR="00184B54" w:rsidRDefault="00184B54">
      <w:pPr>
        <w:rPr>
          <w:rFonts w:ascii="宋体" w:hAnsi="宋体"/>
        </w:rPr>
      </w:pPr>
    </w:p>
    <w:p w14:paraId="337E76A1" w14:textId="77777777" w:rsidR="00184B54" w:rsidRDefault="00D70324">
      <w:pPr>
        <w:autoSpaceDE w:val="0"/>
        <w:autoSpaceDN w:val="0"/>
        <w:adjustRightInd w:val="0"/>
        <w:snapToGrid w:val="0"/>
        <w:spacing w:line="480" w:lineRule="exact"/>
        <w:ind w:firstLineChars="200" w:firstLine="56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免保合同</w:t>
      </w:r>
    </w:p>
    <w:p w14:paraId="306BA139" w14:textId="77777777" w:rsidR="00184B54" w:rsidRDefault="00D70324">
      <w:pPr>
        <w:ind w:firstLine="2280"/>
        <w:rPr>
          <w:rFonts w:ascii="宋体" w:hAnsi="宋体"/>
        </w:rPr>
      </w:pPr>
      <w:r>
        <w:rPr>
          <w:rFonts w:ascii="宋体" w:hAnsi="宋体" w:hint="eastAsia"/>
        </w:rPr>
        <w:t xml:space="preserve">                             </w:t>
      </w:r>
    </w:p>
    <w:p w14:paraId="22973575" w14:textId="77777777" w:rsidR="00184B54" w:rsidRDefault="00D70324">
      <w:pPr>
        <w:spacing w:line="48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甲方（承包人）：【</w:t>
      </w:r>
      <w:r>
        <w:rPr>
          <w:rFonts w:ascii="仿宋_GB2312" w:eastAsia="仿宋_GB2312" w:hAnsi="宋体" w:cs="宋体" w:hint="eastAsia"/>
          <w:b/>
          <w:kern w:val="0"/>
          <w:sz w:val="28"/>
          <w:szCs w:val="28"/>
        </w:rPr>
        <w:t>中国建筑第二工程局有限公司</w:t>
      </w:r>
      <w:r>
        <w:rPr>
          <w:rFonts w:ascii="仿宋_GB2312" w:eastAsia="仿宋_GB2312" w:hAnsi="仿宋_GB2312" w:cs="仿宋_GB2312" w:hint="eastAsia"/>
          <w:b/>
          <w:color w:val="000000"/>
          <w:sz w:val="28"/>
          <w:szCs w:val="28"/>
        </w:rPr>
        <w:t>】</w:t>
      </w:r>
    </w:p>
    <w:p w14:paraId="308669A0" w14:textId="77777777" w:rsidR="00184B54" w:rsidRDefault="00D70324">
      <w:pPr>
        <w:autoSpaceDE w:val="0"/>
        <w:autoSpaceDN w:val="0"/>
        <w:adjustRightInd w:val="0"/>
        <w:snapToGrid w:val="0"/>
        <w:spacing w:line="480" w:lineRule="exact"/>
        <w:ind w:firstLineChars="200" w:firstLine="562"/>
        <w:rPr>
          <w:rFonts w:ascii="仿宋_GB2312" w:eastAsia="仿宋_GB2312" w:hAnsi="宋体" w:cs="宋体"/>
          <w:kern w:val="0"/>
          <w:sz w:val="28"/>
          <w:szCs w:val="28"/>
        </w:rPr>
      </w:pPr>
      <w:r>
        <w:rPr>
          <w:rFonts w:ascii="仿宋_GB2312" w:eastAsia="仿宋_GB2312" w:hAnsi="仿宋_GB2312" w:cs="仿宋_GB2312" w:hint="eastAsia"/>
          <w:b/>
          <w:color w:val="000000"/>
          <w:sz w:val="28"/>
          <w:szCs w:val="28"/>
        </w:rPr>
        <w:t>乙方（分包人）：【 】</w:t>
      </w:r>
    </w:p>
    <w:p w14:paraId="31163513" w14:textId="77777777" w:rsidR="00184B54" w:rsidRDefault="00184B54">
      <w:pPr>
        <w:numPr>
          <w:ilvl w:val="255"/>
          <w:numId w:val="0"/>
        </w:numPr>
        <w:autoSpaceDE w:val="0"/>
        <w:autoSpaceDN w:val="0"/>
        <w:adjustRightInd w:val="0"/>
        <w:snapToGrid w:val="0"/>
        <w:spacing w:line="480" w:lineRule="exact"/>
        <w:ind w:firstLineChars="200" w:firstLine="560"/>
        <w:rPr>
          <w:rFonts w:ascii="仿宋_GB2312" w:eastAsia="仿宋_GB2312" w:hAnsi="宋体" w:cs="宋体"/>
          <w:kern w:val="0"/>
          <w:sz w:val="28"/>
          <w:szCs w:val="28"/>
        </w:rPr>
      </w:pPr>
    </w:p>
    <w:p w14:paraId="4539D453"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1．合同有效期限：</w:t>
      </w:r>
    </w:p>
    <w:p w14:paraId="00087DEB"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2．维保设备地址：</w:t>
      </w:r>
    </w:p>
    <w:p w14:paraId="5BA88DB2"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3．维保服务费：免费</w:t>
      </w:r>
    </w:p>
    <w:p w14:paraId="3A4FBF5A" w14:textId="77777777" w:rsidR="00184B54" w:rsidRDefault="00184B5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1078"/>
        <w:gridCol w:w="939"/>
        <w:gridCol w:w="1200"/>
        <w:gridCol w:w="950"/>
        <w:gridCol w:w="1667"/>
        <w:gridCol w:w="1728"/>
      </w:tblGrid>
      <w:tr w:rsidR="00184B54" w14:paraId="4B7AECE8" w14:textId="77777777" w:rsidTr="00194191">
        <w:trPr>
          <w:trHeight w:val="289"/>
          <w:jc w:val="center"/>
        </w:trPr>
        <w:tc>
          <w:tcPr>
            <w:tcW w:w="727" w:type="dxa"/>
            <w:vAlign w:val="center"/>
          </w:tcPr>
          <w:p w14:paraId="252FA768" w14:textId="77777777" w:rsidR="00184B54" w:rsidRDefault="00D70324">
            <w:pPr>
              <w:autoSpaceDE w:val="0"/>
              <w:autoSpaceDN w:val="0"/>
              <w:adjustRightInd w:val="0"/>
              <w:snapToGrid w:val="0"/>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序号</w:t>
            </w:r>
          </w:p>
        </w:tc>
        <w:tc>
          <w:tcPr>
            <w:tcW w:w="1078" w:type="dxa"/>
            <w:vAlign w:val="center"/>
          </w:tcPr>
          <w:p w14:paraId="64B0F214" w14:textId="77777777" w:rsidR="00184B54" w:rsidRDefault="00D70324">
            <w:pPr>
              <w:autoSpaceDE w:val="0"/>
              <w:autoSpaceDN w:val="0"/>
              <w:adjustRightInd w:val="0"/>
              <w:snapToGrid w:val="0"/>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设备</w:t>
            </w:r>
          </w:p>
          <w:p w14:paraId="220131D9" w14:textId="77777777" w:rsidR="00184B54" w:rsidRDefault="00D70324">
            <w:pPr>
              <w:autoSpaceDE w:val="0"/>
              <w:autoSpaceDN w:val="0"/>
              <w:adjustRightInd w:val="0"/>
              <w:snapToGrid w:val="0"/>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型号</w:t>
            </w:r>
          </w:p>
        </w:tc>
        <w:tc>
          <w:tcPr>
            <w:tcW w:w="939" w:type="dxa"/>
            <w:vAlign w:val="center"/>
          </w:tcPr>
          <w:p w14:paraId="2618F1DA" w14:textId="77777777" w:rsidR="00184B54" w:rsidRDefault="00D70324">
            <w:pPr>
              <w:autoSpaceDE w:val="0"/>
              <w:autoSpaceDN w:val="0"/>
              <w:adjustRightInd w:val="0"/>
              <w:snapToGrid w:val="0"/>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设备名称</w:t>
            </w:r>
          </w:p>
        </w:tc>
        <w:tc>
          <w:tcPr>
            <w:tcW w:w="1200" w:type="dxa"/>
            <w:vAlign w:val="center"/>
          </w:tcPr>
          <w:p w14:paraId="7FDA456B" w14:textId="77777777" w:rsidR="00184B54" w:rsidRDefault="00D70324">
            <w:pPr>
              <w:autoSpaceDE w:val="0"/>
              <w:autoSpaceDN w:val="0"/>
              <w:adjustRightInd w:val="0"/>
              <w:snapToGrid w:val="0"/>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层站</w:t>
            </w:r>
          </w:p>
        </w:tc>
        <w:tc>
          <w:tcPr>
            <w:tcW w:w="950" w:type="dxa"/>
            <w:vAlign w:val="center"/>
          </w:tcPr>
          <w:p w14:paraId="7C4DFB8E" w14:textId="77777777" w:rsidR="00184B54" w:rsidRDefault="00D70324">
            <w:pPr>
              <w:autoSpaceDE w:val="0"/>
              <w:autoSpaceDN w:val="0"/>
              <w:adjustRightInd w:val="0"/>
              <w:snapToGrid w:val="0"/>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速度</w:t>
            </w:r>
          </w:p>
        </w:tc>
        <w:tc>
          <w:tcPr>
            <w:tcW w:w="1667" w:type="dxa"/>
            <w:vAlign w:val="center"/>
          </w:tcPr>
          <w:p w14:paraId="174E0AD0" w14:textId="77777777" w:rsidR="00184B54" w:rsidRDefault="00D70324">
            <w:pPr>
              <w:autoSpaceDE w:val="0"/>
              <w:autoSpaceDN w:val="0"/>
              <w:adjustRightInd w:val="0"/>
              <w:snapToGrid w:val="0"/>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载重</w:t>
            </w:r>
          </w:p>
        </w:tc>
        <w:tc>
          <w:tcPr>
            <w:tcW w:w="1728" w:type="dxa"/>
            <w:vAlign w:val="center"/>
          </w:tcPr>
          <w:p w14:paraId="260BEDA3" w14:textId="77777777" w:rsidR="00184B54" w:rsidRDefault="00D70324">
            <w:pPr>
              <w:autoSpaceDE w:val="0"/>
              <w:autoSpaceDN w:val="0"/>
              <w:adjustRightInd w:val="0"/>
              <w:snapToGrid w:val="0"/>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产品</w:t>
            </w:r>
          </w:p>
          <w:p w14:paraId="49EDFCEB" w14:textId="77777777" w:rsidR="00184B54" w:rsidRDefault="00D70324">
            <w:pPr>
              <w:autoSpaceDE w:val="0"/>
              <w:autoSpaceDN w:val="0"/>
              <w:adjustRightInd w:val="0"/>
              <w:snapToGrid w:val="0"/>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编号</w:t>
            </w:r>
          </w:p>
        </w:tc>
      </w:tr>
      <w:tr w:rsidR="00184B54" w14:paraId="6214A430" w14:textId="77777777" w:rsidTr="00194191">
        <w:trPr>
          <w:trHeight w:val="249"/>
          <w:jc w:val="center"/>
        </w:trPr>
        <w:tc>
          <w:tcPr>
            <w:tcW w:w="727" w:type="dxa"/>
            <w:vAlign w:val="center"/>
          </w:tcPr>
          <w:p w14:paraId="16CF9433" w14:textId="77777777" w:rsidR="00184B54" w:rsidRDefault="00D70324">
            <w:pPr>
              <w:autoSpaceDE w:val="0"/>
              <w:autoSpaceDN w:val="0"/>
              <w:adjustRightInd w:val="0"/>
              <w:snapToGrid w:val="0"/>
              <w:spacing w:line="48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1078" w:type="dxa"/>
            <w:vAlign w:val="center"/>
          </w:tcPr>
          <w:p w14:paraId="21F6224F" w14:textId="77777777" w:rsidR="00184B54" w:rsidRDefault="00184B54">
            <w:pPr>
              <w:autoSpaceDE w:val="0"/>
              <w:autoSpaceDN w:val="0"/>
              <w:adjustRightInd w:val="0"/>
              <w:snapToGrid w:val="0"/>
              <w:spacing w:line="480" w:lineRule="exact"/>
              <w:ind w:firstLineChars="200" w:firstLine="560"/>
              <w:jc w:val="left"/>
              <w:rPr>
                <w:rFonts w:ascii="仿宋_GB2312" w:eastAsia="仿宋_GB2312" w:hAnsi="宋体" w:cs="宋体"/>
                <w:kern w:val="0"/>
                <w:sz w:val="28"/>
                <w:szCs w:val="28"/>
              </w:rPr>
            </w:pPr>
          </w:p>
        </w:tc>
        <w:tc>
          <w:tcPr>
            <w:tcW w:w="939" w:type="dxa"/>
          </w:tcPr>
          <w:p w14:paraId="307D5DBD" w14:textId="77777777" w:rsidR="00184B54" w:rsidRDefault="00184B54">
            <w:pPr>
              <w:widowControl/>
              <w:autoSpaceDE w:val="0"/>
              <w:autoSpaceDN w:val="0"/>
              <w:adjustRightInd w:val="0"/>
              <w:snapToGrid w:val="0"/>
              <w:spacing w:line="480" w:lineRule="exact"/>
              <w:ind w:firstLineChars="200" w:firstLine="560"/>
              <w:jc w:val="left"/>
              <w:rPr>
                <w:rFonts w:ascii="仿宋_GB2312" w:eastAsia="仿宋_GB2312" w:hAnsi="宋体" w:cs="宋体"/>
                <w:kern w:val="0"/>
                <w:sz w:val="28"/>
                <w:szCs w:val="28"/>
              </w:rPr>
            </w:pPr>
          </w:p>
        </w:tc>
        <w:tc>
          <w:tcPr>
            <w:tcW w:w="1200" w:type="dxa"/>
          </w:tcPr>
          <w:p w14:paraId="1FB0666B" w14:textId="77777777" w:rsidR="00184B54" w:rsidRDefault="00184B54">
            <w:pPr>
              <w:widowControl/>
              <w:autoSpaceDE w:val="0"/>
              <w:autoSpaceDN w:val="0"/>
              <w:adjustRightInd w:val="0"/>
              <w:snapToGrid w:val="0"/>
              <w:spacing w:line="480" w:lineRule="exact"/>
              <w:ind w:firstLineChars="200" w:firstLine="560"/>
              <w:jc w:val="left"/>
              <w:rPr>
                <w:rFonts w:ascii="仿宋_GB2312" w:eastAsia="仿宋_GB2312" w:hAnsi="宋体" w:cs="宋体"/>
                <w:kern w:val="0"/>
                <w:sz w:val="28"/>
                <w:szCs w:val="28"/>
              </w:rPr>
            </w:pPr>
          </w:p>
        </w:tc>
        <w:tc>
          <w:tcPr>
            <w:tcW w:w="950" w:type="dxa"/>
          </w:tcPr>
          <w:p w14:paraId="0EBDC87E" w14:textId="77777777" w:rsidR="00184B54" w:rsidRDefault="00184B54">
            <w:pPr>
              <w:widowControl/>
              <w:autoSpaceDE w:val="0"/>
              <w:autoSpaceDN w:val="0"/>
              <w:adjustRightInd w:val="0"/>
              <w:snapToGrid w:val="0"/>
              <w:spacing w:line="480" w:lineRule="exact"/>
              <w:ind w:firstLineChars="200" w:firstLine="560"/>
              <w:jc w:val="left"/>
              <w:rPr>
                <w:rFonts w:ascii="仿宋_GB2312" w:eastAsia="仿宋_GB2312" w:hAnsi="宋体" w:cs="宋体"/>
                <w:kern w:val="0"/>
                <w:sz w:val="28"/>
                <w:szCs w:val="28"/>
              </w:rPr>
            </w:pPr>
          </w:p>
        </w:tc>
        <w:tc>
          <w:tcPr>
            <w:tcW w:w="1667" w:type="dxa"/>
          </w:tcPr>
          <w:p w14:paraId="2FF8B089" w14:textId="77777777" w:rsidR="00184B54" w:rsidRDefault="00184B54">
            <w:pPr>
              <w:widowControl/>
              <w:autoSpaceDE w:val="0"/>
              <w:autoSpaceDN w:val="0"/>
              <w:adjustRightInd w:val="0"/>
              <w:snapToGrid w:val="0"/>
              <w:spacing w:line="480" w:lineRule="exact"/>
              <w:ind w:firstLineChars="200" w:firstLine="560"/>
              <w:jc w:val="left"/>
              <w:rPr>
                <w:rFonts w:ascii="仿宋_GB2312" w:eastAsia="仿宋_GB2312" w:hAnsi="宋体" w:cs="宋体"/>
                <w:kern w:val="0"/>
                <w:sz w:val="28"/>
                <w:szCs w:val="28"/>
              </w:rPr>
            </w:pPr>
          </w:p>
        </w:tc>
        <w:tc>
          <w:tcPr>
            <w:tcW w:w="1728" w:type="dxa"/>
            <w:vAlign w:val="center"/>
          </w:tcPr>
          <w:p w14:paraId="1CE1A775" w14:textId="77777777" w:rsidR="00184B54" w:rsidRDefault="00184B54">
            <w:pPr>
              <w:widowControl/>
              <w:autoSpaceDE w:val="0"/>
              <w:autoSpaceDN w:val="0"/>
              <w:adjustRightInd w:val="0"/>
              <w:snapToGrid w:val="0"/>
              <w:spacing w:line="480" w:lineRule="exact"/>
              <w:ind w:firstLineChars="200" w:firstLine="560"/>
              <w:jc w:val="left"/>
              <w:rPr>
                <w:rFonts w:ascii="仿宋_GB2312" w:eastAsia="仿宋_GB2312" w:hAnsi="宋体" w:cs="宋体"/>
                <w:kern w:val="0"/>
                <w:sz w:val="28"/>
                <w:szCs w:val="28"/>
              </w:rPr>
            </w:pPr>
          </w:p>
        </w:tc>
      </w:tr>
    </w:tbl>
    <w:p w14:paraId="6884293B" w14:textId="77777777" w:rsidR="00184B54" w:rsidRDefault="00184B54">
      <w:pPr>
        <w:rPr>
          <w:rFonts w:ascii="宋体" w:hAnsi="宋体"/>
          <w:sz w:val="20"/>
        </w:rPr>
      </w:pPr>
    </w:p>
    <w:p w14:paraId="53EBDB1A"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4．维保服务内容：</w:t>
      </w:r>
    </w:p>
    <w:p w14:paraId="78B0237D"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4.1 例行维保工作</w:t>
      </w:r>
    </w:p>
    <w:p w14:paraId="356710C5"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乙方派出维保专业人员对上述设备进行例行维保检查，保养周期不超过15天一次，其中包括对设备机件的安全及功能清洁、调整、检查及润滑。 </w:t>
      </w:r>
    </w:p>
    <w:p w14:paraId="3FBE7A67" w14:textId="77777777" w:rsidR="00184B54" w:rsidRDefault="00D70324">
      <w:pPr>
        <w:numPr>
          <w:ilvl w:val="255"/>
          <w:numId w:val="0"/>
        </w:num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4.2 24小时紧急修理服务</w:t>
      </w:r>
    </w:p>
    <w:p w14:paraId="127BEB1C"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乙方提供全日24小时紧急修理服务，甲方发现维保设备发生故障或有不正常运行现象，应立即拨打*****服务热线通知乙方从速派遣称职人员处理，乙方承诺根据已接到的甲方通知，在60分钟内到达现场处理故障。若故障中有乘客困于设备内，乙方承诺根据已接到的甲方通知，在30分钟内到达现场处理故障。</w:t>
      </w:r>
    </w:p>
    <w:p w14:paraId="668F9D50" w14:textId="77777777" w:rsidR="00184B54" w:rsidRDefault="00D70324">
      <w:pPr>
        <w:numPr>
          <w:ilvl w:val="255"/>
          <w:numId w:val="0"/>
        </w:num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4.3 乙方负责更换按销售合同相关设备质量保证条款下规定的损坏的部件及保持维保设备的正常运作。</w:t>
      </w:r>
    </w:p>
    <w:p w14:paraId="1B749C25" w14:textId="77777777" w:rsidR="00184B54" w:rsidRDefault="00184B5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p>
    <w:p w14:paraId="6A7CB9E4" w14:textId="77777777" w:rsidR="00184B54" w:rsidRDefault="00184B5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p>
    <w:p w14:paraId="26AD42BD"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5．双方责任</w:t>
      </w:r>
    </w:p>
    <w:p w14:paraId="737B549B"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5.1在维保期间，甲方负责设备及附属设施的使用管理。机房环境和消防 、卫生等要满足设备运行的条件，并配备经过专业培训的设备管理人员。</w:t>
      </w:r>
    </w:p>
    <w:p w14:paraId="64F2D5EB"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5.2由于不可抗力或与乙方无关的意外事件所造成的事故与损失，乙方不承担责任。</w:t>
      </w:r>
    </w:p>
    <w:p w14:paraId="15AF9B02"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5.3本合同如有未尽事项，由双方协商解决。</w:t>
      </w:r>
    </w:p>
    <w:p w14:paraId="129F20C5" w14:textId="77777777" w:rsidR="00184B54" w:rsidRDefault="00184B54">
      <w:pPr>
        <w:rPr>
          <w:rFonts w:ascii="宋体" w:hAnsi="宋体"/>
          <w:sz w:val="20"/>
        </w:rPr>
      </w:pPr>
    </w:p>
    <w:p w14:paraId="19E0DA10"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甲方：                           乙方：</w:t>
      </w:r>
    </w:p>
    <w:p w14:paraId="4C059E58"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地址：                           地址：</w:t>
      </w:r>
    </w:p>
    <w:p w14:paraId="3B8935B4"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电话：                           电话：</w:t>
      </w:r>
    </w:p>
    <w:p w14:paraId="0F9268ED"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传真：                           传真：</w:t>
      </w:r>
    </w:p>
    <w:p w14:paraId="38369AC6"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邮编：                           邮编：</w:t>
      </w:r>
    </w:p>
    <w:p w14:paraId="32DB03A8"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承办人签字，日期及盖章           承办人签字，日期及盖章</w:t>
      </w:r>
    </w:p>
    <w:p w14:paraId="7D9D6661" w14:textId="77777777" w:rsidR="00184B54" w:rsidRDefault="00D70324">
      <w:pPr>
        <w:autoSpaceDE w:val="0"/>
        <w:autoSpaceDN w:val="0"/>
        <w:adjustRightInd w:val="0"/>
        <w:snapToGrid w:val="0"/>
        <w:spacing w:line="480" w:lineRule="exact"/>
        <w:ind w:firstLineChars="200" w:firstLine="422"/>
        <w:jc w:val="left"/>
        <w:rPr>
          <w:rFonts w:ascii="仿宋_GB2312" w:eastAsia="仿宋_GB2312" w:hAnsi="宋体" w:cs="宋体"/>
          <w:b/>
          <w:bCs/>
          <w:kern w:val="0"/>
          <w:sz w:val="28"/>
          <w:szCs w:val="28"/>
        </w:rPr>
      </w:pPr>
      <w:r>
        <w:rPr>
          <w:rFonts w:ascii="仿宋_GB2312" w:eastAsia="仿宋_GB2312"/>
          <w:b/>
          <w:color w:val="000000"/>
        </w:rPr>
        <w:br w:type="page"/>
      </w:r>
      <w:r>
        <w:rPr>
          <w:rFonts w:ascii="仿宋_GB2312" w:eastAsia="仿宋_GB2312" w:hAnsi="宋体" w:cs="宋体" w:hint="eastAsia"/>
          <w:b/>
          <w:bCs/>
          <w:kern w:val="0"/>
          <w:sz w:val="28"/>
          <w:szCs w:val="28"/>
        </w:rPr>
        <w:lastRenderedPageBreak/>
        <w:t>第二部分：技术条款</w:t>
      </w:r>
    </w:p>
    <w:p w14:paraId="662F1AA2" w14:textId="77777777" w:rsidR="00184B54" w:rsidRDefault="00D70324">
      <w:pPr>
        <w:autoSpaceDE w:val="0"/>
        <w:autoSpaceDN w:val="0"/>
        <w:adjustRightInd w:val="0"/>
        <w:snapToGrid w:val="0"/>
        <w:spacing w:line="480" w:lineRule="exact"/>
        <w:ind w:firstLineChars="200" w:firstLine="562"/>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第1条  维保范围</w:t>
      </w:r>
    </w:p>
    <w:p w14:paraId="1A145829"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乙方派出维保专业人员对上述设备进行例行维保检查，其中包括对设备机件的安全及功能清洁、调整、检查及润滑，但不负责保持、修理及更换轿厢、外厅及扶梯等外围设备的外观及卫生。若由于乙方在维保工作过程中损坏上述部位之外观时，乙方有义务免费修复。</w:t>
      </w:r>
    </w:p>
    <w:p w14:paraId="662EA701" w14:textId="77777777" w:rsidR="00184B54" w:rsidRDefault="00D70324">
      <w:pPr>
        <w:autoSpaceDE w:val="0"/>
        <w:autoSpaceDN w:val="0"/>
        <w:adjustRightInd w:val="0"/>
        <w:snapToGrid w:val="0"/>
        <w:spacing w:line="480" w:lineRule="exact"/>
        <w:ind w:firstLineChars="200" w:firstLine="562"/>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第2条  备件更换范围</w:t>
      </w:r>
    </w:p>
    <w:p w14:paraId="2A37E251"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乙方负责免费更换在维保设备市场可供应情况下正常使用损坏的部件及保持维保设备的正常运作。</w:t>
      </w:r>
    </w:p>
    <w:p w14:paraId="02A83F0F" w14:textId="77777777" w:rsidR="00184B54" w:rsidRDefault="00D70324">
      <w:pPr>
        <w:autoSpaceDE w:val="0"/>
        <w:autoSpaceDN w:val="0"/>
        <w:adjustRightInd w:val="0"/>
        <w:snapToGrid w:val="0"/>
        <w:spacing w:line="480" w:lineRule="exact"/>
        <w:ind w:firstLineChars="200" w:firstLine="562"/>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第3条  电梯定期维护保养项目内容及要求</w:t>
      </w:r>
    </w:p>
    <w:p w14:paraId="419647FB"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垂直电梯日常维护保养项目及时间：根据国家规范标准要求执行。</w:t>
      </w:r>
    </w:p>
    <w:p w14:paraId="55589476" w14:textId="77777777" w:rsidR="00184B54" w:rsidRDefault="00D70324">
      <w:pPr>
        <w:widowControl/>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br w:type="page"/>
      </w:r>
    </w:p>
    <w:p w14:paraId="42445FD0" w14:textId="77777777" w:rsidR="00184B54" w:rsidRDefault="00D70324">
      <w:pPr>
        <w:pStyle w:val="4"/>
        <w:spacing w:beforeLines="50" w:before="156" w:afterLines="50" w:after="156"/>
        <w:ind w:leftChars="0" w:left="0" w:firstLineChars="200" w:firstLine="560"/>
        <w:jc w:val="both"/>
        <w:rPr>
          <w:rFonts w:ascii="黑体" w:hAnsi="黑体" w:cs="黑体"/>
          <w:lang w:val="zh-CN"/>
        </w:rPr>
      </w:pPr>
      <w:bookmarkStart w:id="93" w:name="_Toc24696"/>
      <w:r>
        <w:rPr>
          <w:rFonts w:ascii="黑体" w:hAnsi="黑体" w:cs="黑体" w:hint="eastAsia"/>
          <w:b w:val="0"/>
          <w:bCs w:val="0"/>
          <w:lang w:val="zh-CN"/>
        </w:rPr>
        <w:lastRenderedPageBreak/>
        <w:t>附件1</w:t>
      </w:r>
      <w:bookmarkStart w:id="94" w:name="_Toc132053721"/>
      <w:r>
        <w:rPr>
          <w:rFonts w:ascii="黑体" w:hAnsi="黑体" w:cs="黑体" w:hint="eastAsia"/>
          <w:b w:val="0"/>
          <w:bCs w:val="0"/>
        </w:rPr>
        <w:t>2</w:t>
      </w:r>
      <w:r>
        <w:rPr>
          <w:rFonts w:ascii="黑体" w:hAnsi="黑体" w:cs="黑体" w:hint="eastAsia"/>
          <w:b w:val="0"/>
          <w:bCs w:val="0"/>
          <w:lang w:val="zh-CN"/>
        </w:rPr>
        <w:t xml:space="preserve">  </w:t>
      </w:r>
      <w:bookmarkStart w:id="95" w:name="_Toc132053722"/>
      <w:bookmarkStart w:id="96" w:name="_Toc17463"/>
      <w:bookmarkStart w:id="97" w:name="_Hlk117691612"/>
      <w:bookmarkEnd w:id="93"/>
      <w:bookmarkEnd w:id="94"/>
      <w:r>
        <w:rPr>
          <w:rFonts w:ascii="黑体" w:hAnsi="黑体" w:cs="黑体" w:hint="eastAsia"/>
          <w:lang w:val="zh-CN"/>
        </w:rPr>
        <w:t xml:space="preserve"> </w:t>
      </w:r>
    </w:p>
    <w:p w14:paraId="541C8C72" w14:textId="77777777" w:rsidR="00184B54" w:rsidRDefault="00D70324">
      <w:pPr>
        <w:pStyle w:val="4"/>
        <w:spacing w:beforeLines="50" w:before="156" w:afterLines="50" w:after="156"/>
        <w:ind w:leftChars="0" w:left="0"/>
        <w:jc w:val="center"/>
        <w:rPr>
          <w:rFonts w:ascii="黑体" w:hAnsi="黑体" w:cs="黑体"/>
          <w:lang w:val="zh-CN"/>
        </w:rPr>
      </w:pPr>
      <w:r>
        <w:rPr>
          <w:rFonts w:ascii="黑体" w:hAnsi="黑体" w:cs="黑体" w:hint="eastAsia"/>
          <w:lang w:val="zh-CN"/>
        </w:rPr>
        <w:t>施工现场消防安全管理协议</w:t>
      </w:r>
      <w:bookmarkEnd w:id="95"/>
      <w:bookmarkEnd w:id="96"/>
    </w:p>
    <w:p w14:paraId="6644E21B" w14:textId="77777777" w:rsidR="00184B54" w:rsidRDefault="00D70324">
      <w:pPr>
        <w:spacing w:line="48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甲方（承包人）：【</w:t>
      </w:r>
      <w:r>
        <w:rPr>
          <w:rFonts w:ascii="仿宋_GB2312" w:eastAsia="仿宋_GB2312" w:hAnsi="宋体" w:cs="宋体" w:hint="eastAsia"/>
          <w:b/>
          <w:kern w:val="0"/>
          <w:sz w:val="28"/>
          <w:szCs w:val="28"/>
        </w:rPr>
        <w:t>中国建筑第二工程局有限公司</w:t>
      </w:r>
      <w:r>
        <w:rPr>
          <w:rFonts w:ascii="仿宋_GB2312" w:eastAsia="仿宋_GB2312" w:hAnsi="仿宋_GB2312" w:cs="仿宋_GB2312" w:hint="eastAsia"/>
          <w:b/>
          <w:color w:val="000000"/>
          <w:sz w:val="28"/>
          <w:szCs w:val="28"/>
        </w:rPr>
        <w:t>】</w:t>
      </w:r>
    </w:p>
    <w:p w14:paraId="7BA306D6" w14:textId="77777777" w:rsidR="00184B54" w:rsidRDefault="00D70324">
      <w:pPr>
        <w:autoSpaceDE w:val="0"/>
        <w:autoSpaceDN w:val="0"/>
        <w:adjustRightInd w:val="0"/>
        <w:snapToGrid w:val="0"/>
        <w:spacing w:line="480" w:lineRule="exact"/>
        <w:ind w:firstLineChars="200" w:firstLine="562"/>
        <w:rPr>
          <w:rFonts w:ascii="仿宋_GB2312" w:eastAsia="仿宋_GB2312" w:hAnsi="宋体" w:cs="宋体"/>
          <w:kern w:val="0"/>
          <w:sz w:val="28"/>
          <w:szCs w:val="28"/>
        </w:rPr>
      </w:pPr>
      <w:r>
        <w:rPr>
          <w:rFonts w:ascii="仿宋_GB2312" w:eastAsia="仿宋_GB2312" w:hAnsi="仿宋_GB2312" w:cs="仿宋_GB2312" w:hint="eastAsia"/>
          <w:b/>
          <w:color w:val="000000"/>
          <w:sz w:val="28"/>
          <w:szCs w:val="28"/>
        </w:rPr>
        <w:t>乙方（分包人）：【 】</w:t>
      </w:r>
    </w:p>
    <w:p w14:paraId="384A4890" w14:textId="77777777" w:rsidR="00184B54" w:rsidRDefault="00184B5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p>
    <w:p w14:paraId="14CE89DE"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为了加强和规范施工现场消防安全管理，落实逐级消防安全责任制，依据《中华人民共和国消防法》、《机关、团体、企业、事业单位消防安全管理规定》（公安部令第61号）等法律、法规，本着“谁主管，谁负责”的原则，就【电梯采购及安装专业分包】工程消防安全管理等签订本协议书，双方应严格遵守和执行本协议书规定的权力、责任和义务，确保施工现场的消防安全。</w:t>
      </w:r>
    </w:p>
    <w:p w14:paraId="528BBD0C" w14:textId="77777777" w:rsidR="00184B54" w:rsidRDefault="00D70324">
      <w:pPr>
        <w:autoSpaceDE w:val="0"/>
        <w:autoSpaceDN w:val="0"/>
        <w:adjustRightInd w:val="0"/>
        <w:snapToGrid w:val="0"/>
        <w:spacing w:line="480" w:lineRule="exact"/>
        <w:ind w:firstLineChars="200" w:firstLine="562"/>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一、甲方的权利、责任和义务</w:t>
      </w:r>
    </w:p>
    <w:p w14:paraId="55E0666D" w14:textId="77777777" w:rsidR="00184B54" w:rsidRDefault="00D70324">
      <w:pPr>
        <w:tabs>
          <w:tab w:val="left" w:pos="312"/>
        </w:tabs>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 贯彻落实国家消防安全法规和总包的消防安全管理制度，总包单位对施工现场、生活区的消防安全负总责，对施工现场、生活区的消防安全进行全面管理、监督、检查和指导。</w:t>
      </w:r>
    </w:p>
    <w:p w14:paraId="1CC6411C" w14:textId="77777777" w:rsidR="00184B54" w:rsidRDefault="00D70324">
      <w:pPr>
        <w:tabs>
          <w:tab w:val="left" w:pos="312"/>
        </w:tabs>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2. 运用多种形式开展经常性的消防安全宣传教育，对现场所有人员每年至少进行一次消防安全培训，并有培训记录和登记；对采用新工艺、新技术、新材料或者使用新设备有火灾危险的，要对从业人员进行专门的消防安全教育和培训；对不接受培训、教育、考核或考核不合格以及经审查有其他不符合规定要求的人员，有权拒绝其进入施工现场或清退出现场。</w:t>
      </w:r>
    </w:p>
    <w:p w14:paraId="7CBC9D05" w14:textId="77777777" w:rsidR="00184B54" w:rsidRDefault="00D70324">
      <w:pPr>
        <w:tabs>
          <w:tab w:val="left" w:pos="312"/>
        </w:tabs>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3. 建立健全各项消防安全管理制度和操作规程，并督促落实。明确逐级和岗位消防安全职责，确定现场各栋号、分包、外包单位和各职能部门、各工种和各区域、层段等各级别和岗位的消防安全责任人；建立健全施工现场各级消防安全组织机构和义务消防队组织；对重点工种人员如电气焊人员、防水作业人员进行登记，建立档案。</w:t>
      </w:r>
    </w:p>
    <w:p w14:paraId="6AE0BE74" w14:textId="77777777" w:rsidR="00184B54" w:rsidRDefault="00D70324">
      <w:pPr>
        <w:tabs>
          <w:tab w:val="left" w:pos="312"/>
        </w:tabs>
        <w:autoSpaceDE w:val="0"/>
        <w:autoSpaceDN w:val="0"/>
        <w:adjustRightInd w:val="0"/>
        <w:snapToGrid w:val="0"/>
        <w:spacing w:line="480" w:lineRule="exact"/>
        <w:ind w:firstLineChars="200" w:firstLine="560"/>
        <w:rPr>
          <w:rFonts w:ascii="仿宋_GB2312" w:eastAsia="仿宋_GB2312" w:hAnsi="宋体" w:cs="宋体"/>
          <w:strike/>
          <w:kern w:val="0"/>
          <w:sz w:val="28"/>
          <w:szCs w:val="28"/>
        </w:rPr>
      </w:pPr>
      <w:r>
        <w:rPr>
          <w:rFonts w:ascii="仿宋_GB2312" w:eastAsia="仿宋_GB2312" w:hAnsi="宋体" w:cs="宋体" w:hint="eastAsia"/>
          <w:kern w:val="0"/>
          <w:sz w:val="28"/>
          <w:szCs w:val="28"/>
        </w:rPr>
        <w:t>4. 严格落实有关运用明火的管理制度，做到“四不动火”。施工现场动用明火，应当按照规定事先办理审批手续；用火操作前，须</w:t>
      </w:r>
      <w:r>
        <w:rPr>
          <w:rFonts w:ascii="仿宋_GB2312" w:eastAsia="仿宋_GB2312" w:hAnsi="宋体" w:cs="宋体" w:hint="eastAsia"/>
          <w:kern w:val="0"/>
          <w:sz w:val="28"/>
          <w:szCs w:val="28"/>
        </w:rPr>
        <w:lastRenderedPageBreak/>
        <w:t>对乙方电气焊工作业人员以班组或分包为单位进行用火操作交底，对乙方填写的《动火作业审批表及动火证》，由甲方项目主管负责人审批签字，并开具当天动火证。开具动火证人员必须符合甲方公司管理手册要求，其他人员代理应有书面委托；开具动火证时应严格把关，根据施工情况提出有针对性的防火措施。高层、外檐和孔洞周围作业，必须要求乙方和有关作业人员配备接挡工具，并在动火证上注明具体要求和措施。</w:t>
      </w:r>
    </w:p>
    <w:p w14:paraId="4AF748DF" w14:textId="77777777" w:rsidR="00184B54" w:rsidRDefault="00D70324">
      <w:pPr>
        <w:tabs>
          <w:tab w:val="left" w:pos="312"/>
        </w:tabs>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5. 负责对乙方在施工现场、生活区的用火、用电、使用易燃易爆化学危险物品、防水作业及材料存储进行审查、批准和监督、检查。做到工程内不设置宿舍和住人，不做仓库使用和存放易燃易爆化学危险物品可燃材料；对违章指挥、违规操作等违章、违纪行为进行制止、纠正，并按有关规定进行处理。</w:t>
      </w:r>
    </w:p>
    <w:p w14:paraId="0BB38009" w14:textId="77777777" w:rsidR="00184B54" w:rsidRDefault="00D70324">
      <w:pPr>
        <w:tabs>
          <w:tab w:val="left" w:pos="312"/>
        </w:tabs>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6. 负责在施工现场、生活区、办公区内，按有关规定设置、配备相应的消防设施和灭火器材，设置消防应急疏散通道和指示标志；制定整体的灭火和应急疏散预案，并至少每半年进行一次演练。</w:t>
      </w:r>
    </w:p>
    <w:p w14:paraId="004397C4" w14:textId="77777777" w:rsidR="00184B54" w:rsidRDefault="00D70324">
      <w:pPr>
        <w:tabs>
          <w:tab w:val="left" w:pos="312"/>
        </w:tabs>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7. 定期召开施工现场安全会议，组织防火检查，督促落实火灾隐患整改；有针对性地部署做好施工各阶段的防火工作；协调和处理本施工现场的有关消防安全问题。</w:t>
      </w:r>
    </w:p>
    <w:p w14:paraId="3C21DA0C" w14:textId="77777777" w:rsidR="00184B54" w:rsidRDefault="00D70324">
      <w:pPr>
        <w:tabs>
          <w:tab w:val="left" w:pos="312"/>
        </w:tabs>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8. 发生火灾，应及时报警、迅速组织扑救和人员疏散。紧急情况下甲方有权调用乙方的相关人员及物资。</w:t>
      </w:r>
    </w:p>
    <w:p w14:paraId="79B6DFC4" w14:textId="77777777" w:rsidR="00184B54" w:rsidRDefault="00D70324">
      <w:pPr>
        <w:tabs>
          <w:tab w:val="left" w:pos="312"/>
        </w:tabs>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9. 积极配合各级消防监督检查机关进行消防安全检查，参与对火灾事故的调查、处理。</w:t>
      </w:r>
    </w:p>
    <w:p w14:paraId="77B34F85" w14:textId="77777777" w:rsidR="00184B54" w:rsidRDefault="00D70324">
      <w:pPr>
        <w:tabs>
          <w:tab w:val="left" w:pos="312"/>
        </w:tabs>
        <w:autoSpaceDE w:val="0"/>
        <w:autoSpaceDN w:val="0"/>
        <w:adjustRightInd w:val="0"/>
        <w:snapToGrid w:val="0"/>
        <w:spacing w:line="480" w:lineRule="exact"/>
        <w:ind w:firstLineChars="200" w:firstLine="562"/>
        <w:rPr>
          <w:rFonts w:ascii="仿宋_GB2312" w:eastAsia="仿宋_GB2312" w:hAnsi="宋体" w:cs="宋体"/>
          <w:kern w:val="0"/>
          <w:sz w:val="28"/>
          <w:szCs w:val="28"/>
        </w:rPr>
      </w:pPr>
      <w:r>
        <w:rPr>
          <w:rFonts w:ascii="仿宋_GB2312" w:eastAsia="仿宋_GB2312" w:hAnsi="宋体" w:cs="宋体" w:hint="eastAsia"/>
          <w:b/>
          <w:bCs/>
          <w:kern w:val="0"/>
          <w:sz w:val="28"/>
          <w:szCs w:val="28"/>
        </w:rPr>
        <w:t>二、乙方的权利、责任和义务</w:t>
      </w:r>
    </w:p>
    <w:p w14:paraId="34FEA21F"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 贯彻落实各级政府及相关部门有关施工现场消防安全的法规和总包的消防安全管理制度，对所属施工区域、生活区宿舍、办公区的消防安全管理负全面责任。</w:t>
      </w:r>
    </w:p>
    <w:p w14:paraId="279E3C08"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2. 负责建立健全本单位的防火组织，明确消防安全责任人、消防安全管理人、义务消防队伍。负责在施工现场内，按有关规定设置、配备相应的消防设施和灭火器材，设置消防应急疏散通道和指示标志；</w:t>
      </w:r>
      <w:r>
        <w:rPr>
          <w:rFonts w:ascii="仿宋_GB2312" w:eastAsia="仿宋_GB2312" w:hAnsi="宋体" w:cs="宋体" w:hint="eastAsia"/>
          <w:kern w:val="0"/>
          <w:sz w:val="28"/>
          <w:szCs w:val="28"/>
        </w:rPr>
        <w:lastRenderedPageBreak/>
        <w:t>按照甲方的要求提供施工人员花名册及特殊工种的证件复印件及有关资料，在本施工区域内，尤其是重点部位按规定配备相应的灭火器材，并保证灵敏有效。</w:t>
      </w:r>
    </w:p>
    <w:p w14:paraId="7C71BE4B"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3. 电气焊等特种作业人员必须持证上岗。用火操作前，必须到甲方用火审批部门办理动火证，不得由他人代理。在操作中应确保高层、外檐和孔洞周围作业对电气焊割产生的火花、焊渣有接挡和封堵措施，并避免与易燃危险性作业同时交叉进行；要清除周围易燃可燃物，配备灭火器材、灭火用水，设专人看火监护。禁止非焊工进行电气焊操作。</w:t>
      </w:r>
    </w:p>
    <w:p w14:paraId="329E36B6"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4. 负责对本单位在施人员进行消防法规、制度、操作规程和施工现场火灾危险性教育；进行报火警、扑救初起火灾和自救逃生知识、技能教育。对施工现场采用的新工艺、新技术、新材料或使用的新设备必须了解、掌握其安全消防技术特性，经培训教育后方可上岗作业。在消防安全教育或安全活动中，可要求甲方提供帮助。</w:t>
      </w:r>
    </w:p>
    <w:p w14:paraId="7AA5BA82"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5. 工程不准作为仓库使用，不准存放易燃、易爆化学危险物品和易燃可燃材料，不得在建设工程内设置宿舍。甲方指令乙方违反上述规定的，乙方有权拒绝。在建设工程外设置宿舍和库房的，禁止使用可燃材料做分割和围挡。严禁在宿舍内私接乱拉电线，严禁使用“热得快”、电饭锅、电褥子等大功率电热器具。乙方使用或存储易燃易爆化学危险品，应向甲方有关部门提出申请，经甲方批准和登记，并有可靠的防火安全措施后才准许使用和存储。</w:t>
      </w:r>
    </w:p>
    <w:p w14:paraId="42F0F7A0"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6. 负责所在施工区域及所属生活区宿舍内的消防安全管理，制定消防应急预案，保证所施工区域内的消防设施、器材等配置到位、完好无损、灵敏有效，确保消防应急通道畅通，并有权拒绝甲方违反消防安全法规的指令。</w:t>
      </w:r>
    </w:p>
    <w:p w14:paraId="31588C45"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7. 落实日检及周检要求，进行自我防火安全检查，及时制止、纠正各种违章用火、用电和违章操作行为，在防火安全检查中发现的消防隐患及问题，应及时整改或采取必要的安全措施，并及时通报甲方有关部门共同协商解决，消除消防隐患。</w:t>
      </w:r>
    </w:p>
    <w:p w14:paraId="2D09F00F"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8. 积极配合、服从各级消防机关、部门及甲方消防安全监督、检查和管理，对于查出的防火安全问题及时进行整改，并将整改情况书面报甲方备案。</w:t>
      </w:r>
    </w:p>
    <w:p w14:paraId="714B43BE"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9. 发生火灾事故，立即向甲方报告，并迅速组织扑救，事后积极协助有关部门进行调查，迟报或隐瞒不报造成严重后果的，要承担相应责任。</w:t>
      </w:r>
    </w:p>
    <w:p w14:paraId="6F72B71F"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10. 因乙方责任造成火灾事故，导致甲方或第三方人身伤亡和经济损失的，乙方承担全部经济损失和法律责任。</w:t>
      </w:r>
    </w:p>
    <w:p w14:paraId="1EE81E12" w14:textId="77777777" w:rsidR="00184B54" w:rsidRDefault="00D70324">
      <w:pPr>
        <w:autoSpaceDE w:val="0"/>
        <w:autoSpaceDN w:val="0"/>
        <w:adjustRightInd w:val="0"/>
        <w:snapToGrid w:val="0"/>
        <w:spacing w:line="480" w:lineRule="exact"/>
        <w:ind w:firstLineChars="200" w:firstLine="562"/>
        <w:rPr>
          <w:rFonts w:ascii="仿宋_GB2312" w:eastAsia="仿宋_GB2312" w:hAnsi="宋体" w:cs="宋体"/>
          <w:kern w:val="0"/>
          <w:sz w:val="28"/>
          <w:szCs w:val="28"/>
        </w:rPr>
      </w:pPr>
      <w:r>
        <w:rPr>
          <w:rFonts w:ascii="仿宋_GB2312" w:eastAsia="仿宋_GB2312" w:hAnsi="宋体" w:cs="宋体" w:hint="eastAsia"/>
          <w:b/>
          <w:bCs/>
          <w:kern w:val="0"/>
          <w:sz w:val="28"/>
          <w:szCs w:val="28"/>
        </w:rPr>
        <w:t>三、补充条款</w:t>
      </w:r>
    </w:p>
    <w:p w14:paraId="49D64B1E"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补充条款如下：</w:t>
      </w:r>
    </w:p>
    <w:p w14:paraId="3D0C88AD"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乙方认真执行甲方项目部的消防要求，如有违犯规定的按甲方安全奖罚制度处罚。</w:t>
      </w:r>
    </w:p>
    <w:p w14:paraId="24E43954"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本协议作为合同一部分，自合同签订之日起生效，到退场协议终止。</w:t>
      </w:r>
    </w:p>
    <w:p w14:paraId="6278153E" w14:textId="77777777" w:rsidR="00184B54" w:rsidRDefault="00D70324">
      <w:pPr>
        <w:widowControl/>
        <w:jc w:val="left"/>
        <w:rPr>
          <w:rFonts w:ascii="宋体" w:hAnsi="宋体" w:cs="宋体"/>
          <w:szCs w:val="21"/>
        </w:rPr>
      </w:pPr>
      <w:r>
        <w:rPr>
          <w:rFonts w:ascii="宋体" w:hAnsi="宋体" w:cs="宋体"/>
          <w:szCs w:val="21"/>
        </w:rPr>
        <w:br w:type="page"/>
      </w:r>
    </w:p>
    <w:p w14:paraId="33D3E189" w14:textId="77777777" w:rsidR="00184B54" w:rsidRDefault="00D70324">
      <w:pPr>
        <w:pStyle w:val="4"/>
        <w:spacing w:beforeLines="50" w:before="156" w:afterLines="50" w:after="156"/>
        <w:ind w:leftChars="0" w:left="0" w:firstLineChars="200" w:firstLine="560"/>
        <w:jc w:val="both"/>
        <w:rPr>
          <w:rFonts w:ascii="黑体" w:hAnsi="黑体" w:cs="黑体"/>
          <w:lang w:val="zh-CN"/>
        </w:rPr>
      </w:pPr>
      <w:bookmarkStart w:id="98" w:name="_Toc132053723"/>
      <w:bookmarkStart w:id="99" w:name="_Toc15815"/>
      <w:r>
        <w:rPr>
          <w:rFonts w:ascii="黑体" w:hAnsi="黑体" w:cs="黑体" w:hint="eastAsia"/>
          <w:b w:val="0"/>
          <w:bCs w:val="0"/>
          <w:lang w:val="zh-CN"/>
        </w:rPr>
        <w:lastRenderedPageBreak/>
        <w:t>附件1</w:t>
      </w:r>
      <w:r>
        <w:rPr>
          <w:rFonts w:ascii="黑体" w:hAnsi="黑体" w:cs="黑体" w:hint="eastAsia"/>
          <w:b w:val="0"/>
          <w:bCs w:val="0"/>
        </w:rPr>
        <w:t>3</w:t>
      </w:r>
      <w:r>
        <w:rPr>
          <w:rFonts w:ascii="黑体" w:hAnsi="黑体" w:cs="黑体" w:hint="eastAsia"/>
          <w:b w:val="0"/>
          <w:bCs w:val="0"/>
          <w:lang w:val="zh-CN"/>
        </w:rPr>
        <w:t xml:space="preserve"> </w:t>
      </w:r>
    </w:p>
    <w:p w14:paraId="628021D4" w14:textId="77777777" w:rsidR="00184B54" w:rsidRDefault="00D70324">
      <w:pPr>
        <w:pStyle w:val="4"/>
        <w:spacing w:beforeLines="50" w:before="156" w:afterLines="50" w:after="156"/>
        <w:ind w:leftChars="0" w:left="0"/>
        <w:jc w:val="center"/>
        <w:rPr>
          <w:rFonts w:ascii="黑体" w:hAnsi="黑体" w:cs="黑体"/>
          <w:lang w:val="zh-CN"/>
        </w:rPr>
      </w:pPr>
      <w:r>
        <w:rPr>
          <w:rFonts w:ascii="黑体" w:hAnsi="黑体" w:cs="黑体" w:hint="eastAsia"/>
          <w:lang w:val="zh-CN"/>
        </w:rPr>
        <w:t>施工现场临时用电安全管理协议</w:t>
      </w:r>
      <w:bookmarkEnd w:id="98"/>
      <w:bookmarkEnd w:id="99"/>
    </w:p>
    <w:p w14:paraId="689EB2C8" w14:textId="77777777" w:rsidR="00184B54" w:rsidRDefault="00D70324">
      <w:pPr>
        <w:spacing w:line="48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甲方（承包人）：【</w:t>
      </w:r>
      <w:r>
        <w:rPr>
          <w:rFonts w:ascii="仿宋_GB2312" w:eastAsia="仿宋_GB2312" w:hAnsi="宋体" w:cs="宋体" w:hint="eastAsia"/>
          <w:b/>
          <w:sz w:val="28"/>
          <w:szCs w:val="28"/>
        </w:rPr>
        <w:t>中国建筑第二工程局有限公司</w:t>
      </w:r>
      <w:r>
        <w:rPr>
          <w:rFonts w:ascii="仿宋_GB2312" w:eastAsia="仿宋_GB2312" w:hAnsi="仿宋_GB2312" w:cs="仿宋_GB2312" w:hint="eastAsia"/>
          <w:b/>
          <w:color w:val="000000"/>
          <w:sz w:val="28"/>
          <w:szCs w:val="28"/>
        </w:rPr>
        <w:t>】</w:t>
      </w:r>
    </w:p>
    <w:p w14:paraId="2B3D8AA9" w14:textId="77777777" w:rsidR="00184B54" w:rsidRDefault="00D70324">
      <w:pPr>
        <w:spacing w:line="480" w:lineRule="exact"/>
        <w:ind w:firstLineChars="200" w:firstLine="562"/>
        <w:rPr>
          <w:rFonts w:ascii="仿宋_GB2312" w:eastAsia="仿宋_GB2312" w:hAnsi="仿宋_GB2312" w:cs="仿宋_GB2312"/>
          <w:b/>
          <w:color w:val="000000"/>
          <w:sz w:val="28"/>
          <w:szCs w:val="28"/>
          <w:u w:val="single"/>
        </w:rPr>
      </w:pPr>
      <w:r>
        <w:rPr>
          <w:rFonts w:ascii="仿宋_GB2312" w:eastAsia="仿宋_GB2312" w:hAnsi="仿宋_GB2312" w:cs="仿宋_GB2312" w:hint="eastAsia"/>
          <w:b/>
          <w:color w:val="000000"/>
          <w:sz w:val="28"/>
          <w:szCs w:val="28"/>
        </w:rPr>
        <w:t>乙方（分包人）：【</w:t>
      </w:r>
      <w:r>
        <w:rPr>
          <w:rFonts w:ascii="仿宋_GB2312" w:eastAsia="仿宋_GB2312" w:hAnsi="宋体" w:cs="宋体" w:hint="eastAsia"/>
          <w:b/>
          <w:sz w:val="28"/>
          <w:szCs w:val="28"/>
        </w:rPr>
        <w:t xml:space="preserve">   </w:t>
      </w:r>
      <w:r>
        <w:rPr>
          <w:rFonts w:ascii="仿宋_GB2312" w:eastAsia="仿宋_GB2312" w:hAnsi="仿宋_GB2312" w:cs="仿宋_GB2312" w:hint="eastAsia"/>
          <w:b/>
          <w:color w:val="000000"/>
          <w:sz w:val="28"/>
          <w:szCs w:val="28"/>
        </w:rPr>
        <w:t>】</w:t>
      </w:r>
    </w:p>
    <w:p w14:paraId="72FD2D5D" w14:textId="77777777" w:rsidR="00184B54" w:rsidRDefault="00184B54">
      <w:pPr>
        <w:spacing w:line="480" w:lineRule="exact"/>
        <w:ind w:firstLineChars="200" w:firstLine="560"/>
        <w:rPr>
          <w:rFonts w:ascii="仿宋_GB2312" w:eastAsia="仿宋_GB2312" w:hAnsi="宋体" w:cs="宋体"/>
          <w:sz w:val="28"/>
          <w:szCs w:val="28"/>
        </w:rPr>
      </w:pPr>
    </w:p>
    <w:p w14:paraId="75C23CEC" w14:textId="77777777" w:rsidR="00184B54" w:rsidRDefault="00D70324">
      <w:pPr>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为了确保施工现场临时用电安全，防止触电事故的发生，依据《中华人民共和国安全生产法》、《建设工程安全生产管理条例》、《建设工程施工现场供用电安全规范》（GB50194-2014）、《施工现场临时用电安全技术规范》（JGJ46—2005）、《建筑施工安全检查标准》（JGJ59—2011）等有关规定，就【中国科学院空天信息创新研究院广州园区一期建设项目电梯采购及安装专业分包】工程施工现场临时用电安全制定本协议书。甲方和乙方应当按照各自职责，对临时用电进行监督管理，严格遵守本协议书规定的权利、责任和义务，保障施工现场临时用电安全。</w:t>
      </w:r>
    </w:p>
    <w:p w14:paraId="37A8188E" w14:textId="77777777" w:rsidR="00184B54" w:rsidRDefault="00D70324">
      <w:pPr>
        <w:autoSpaceDE w:val="0"/>
        <w:autoSpaceDN w:val="0"/>
        <w:adjustRightInd w:val="0"/>
        <w:snapToGrid w:val="0"/>
        <w:spacing w:line="480" w:lineRule="exact"/>
        <w:ind w:firstLineChars="200" w:firstLine="562"/>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一、甲方的权利、责任和义务</w:t>
      </w:r>
    </w:p>
    <w:p w14:paraId="46C2CBF0"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1.贯彻落实国家施工现场临时用电的有关规定。负责对施工现场临时用电进行全面监督、管理，并对施工现场临时用电进行安全检查和指导。</w:t>
      </w:r>
    </w:p>
    <w:p w14:paraId="3A16938D"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2.审阅乙方临时用电申请，并把乙方临时用电安全技术措施和电气防火措施进行备案。</w:t>
      </w:r>
    </w:p>
    <w:p w14:paraId="0F274824"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3.负责提供施工电源，并把施工电源送到符合安全标准的二级配电箱。并对乙方的使用情况进行监督检查。</w:t>
      </w:r>
    </w:p>
    <w:p w14:paraId="71073E3A"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4.向乙方提供电源时，应与乙方办理交接验收手续。</w:t>
      </w:r>
    </w:p>
    <w:p w14:paraId="3DEB3D44"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5.按照有关临时用电标准对乙方的临时用电设备、设施进行监督和检查。发现乙方在临时用电中存在隐患必须责成乙方予以整改，并监督整改落实情况。</w:t>
      </w:r>
    </w:p>
    <w:p w14:paraId="049A3FD6"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6.对乙方特种作业人员的花名册、操作证复印件及培训记录进行存档备案。未经安全生产教育培训和无证人员，不得允许上岗作业。</w:t>
      </w:r>
    </w:p>
    <w:p w14:paraId="2C8F97F6" w14:textId="77777777" w:rsidR="00184B54" w:rsidRDefault="00184B54">
      <w:pPr>
        <w:autoSpaceDE w:val="0"/>
        <w:autoSpaceDN w:val="0"/>
        <w:adjustRightInd w:val="0"/>
        <w:snapToGrid w:val="0"/>
        <w:spacing w:line="480" w:lineRule="exact"/>
        <w:ind w:firstLineChars="200" w:firstLine="562"/>
        <w:rPr>
          <w:rFonts w:ascii="仿宋_GB2312" w:eastAsia="仿宋_GB2312" w:hAnsi="宋体" w:cs="宋体"/>
          <w:b/>
          <w:bCs/>
          <w:kern w:val="0"/>
          <w:sz w:val="28"/>
          <w:szCs w:val="28"/>
        </w:rPr>
      </w:pPr>
    </w:p>
    <w:p w14:paraId="1BC57A15" w14:textId="77777777" w:rsidR="00184B54" w:rsidRDefault="00D70324">
      <w:pPr>
        <w:autoSpaceDE w:val="0"/>
        <w:autoSpaceDN w:val="0"/>
        <w:adjustRightInd w:val="0"/>
        <w:snapToGrid w:val="0"/>
        <w:spacing w:line="480" w:lineRule="exact"/>
        <w:ind w:firstLineChars="200" w:firstLine="562"/>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二、乙方的权利、责任和义务</w:t>
      </w:r>
    </w:p>
    <w:p w14:paraId="01E93693"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1.严格执行国家施工现场临时用电的有关技术规范和安全操作规程，对施工区域内自行管辖的临时用电负全面管理责任。</w:t>
      </w:r>
    </w:p>
    <w:p w14:paraId="6ADF48B1"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2.向甲方提供书面的临时用电申请。设备设施需要增容时，必须重新办理用电申请手续。</w:t>
      </w:r>
    </w:p>
    <w:p w14:paraId="12F49D5A"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3.保证二级配电箱以下管辖区域内各种用电设备、设施完好，临时用电设施和器材必须使用正规厂家的合格产品，严禁使用假冒伪劣等不合格产品。加强日常检查与维护保养工作，严禁各种机电设备带病运行，保证临时用电符合有关安全用电标准。</w:t>
      </w:r>
    </w:p>
    <w:p w14:paraId="4D45313A"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4.执行临时用电安全技术交底制度，对施工区域内自行管辖的操作人员进行临时用电安全技术交底，避免违章指挥、违章操作和误操作，确保安全用电。</w:t>
      </w:r>
    </w:p>
    <w:p w14:paraId="727E6C5D"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5.在使用甲方提供临时电源时，对不符合临时用电标准的电源，对甲方提出整改意见。有权拒绝在不符合临时用电标准的电源上拉接电源。对甲方在安全检查中提出的关于临时用电方面存在的问题或隐患，必须按要求认真落实整改。</w:t>
      </w:r>
    </w:p>
    <w:p w14:paraId="77101402"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6.配置满足施工需要的特种作业人员，对特种作业人员进行上岗前的职业技能、安全生产等方面的培训，未经安全生产教育培训及培训不合格和无证人员，不得上岗作业。特种作业人员必须依照有关规定持证上岗。向甲方提供特种作业人员花名册、操作证复印件和培训记录。</w:t>
      </w:r>
    </w:p>
    <w:p w14:paraId="3EDC840B"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7.现场发生触电事故时，经主管部门鉴定属于乙方因违反上述协议和违章指挥、违章操作，对提供的电源线路设施未经甲方事先书面同意擅自拆、改、接，不服从甲方管理造成事故的，由乙方负全责。</w:t>
      </w:r>
    </w:p>
    <w:p w14:paraId="2CC26274" w14:textId="77777777" w:rsidR="00184B54" w:rsidRDefault="00D70324">
      <w:pPr>
        <w:autoSpaceDE w:val="0"/>
        <w:autoSpaceDN w:val="0"/>
        <w:adjustRightInd w:val="0"/>
        <w:snapToGrid w:val="0"/>
        <w:spacing w:line="480" w:lineRule="exact"/>
        <w:ind w:firstLineChars="200" w:firstLine="562"/>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三、争议</w:t>
      </w:r>
    </w:p>
    <w:p w14:paraId="3847C86B"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当甲、乙双方发生争议时，可以通过甲、乙双方上级主管部门协商解决。</w:t>
      </w:r>
    </w:p>
    <w:p w14:paraId="34E08744" w14:textId="77777777" w:rsidR="00184B54" w:rsidRDefault="00D70324">
      <w:pPr>
        <w:autoSpaceDE w:val="0"/>
        <w:autoSpaceDN w:val="0"/>
        <w:adjustRightInd w:val="0"/>
        <w:snapToGrid w:val="0"/>
        <w:spacing w:line="480" w:lineRule="exact"/>
        <w:ind w:firstLineChars="200" w:firstLine="562"/>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四、双方有关未尽事宜补充条款</w:t>
      </w:r>
    </w:p>
    <w:p w14:paraId="24B1FFBD"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 xml:space="preserve">补充条款如下：乙方所有进入现场配电设备、设施（配电箱、电缆线、电器配件）等，必须报甲方项目部物资部、安全部验收，未经验收合格严禁使用。 </w:t>
      </w:r>
    </w:p>
    <w:p w14:paraId="5BACCCCD" w14:textId="77777777" w:rsidR="00184B54" w:rsidRDefault="00D70324">
      <w:pPr>
        <w:autoSpaceDE w:val="0"/>
        <w:autoSpaceDN w:val="0"/>
        <w:adjustRightInd w:val="0"/>
        <w:snapToGri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本协议作为合同一部分，自合同签订之日起生效，到退场协议终止。</w:t>
      </w:r>
      <w:bookmarkEnd w:id="97"/>
    </w:p>
    <w:p w14:paraId="0F39B7D5" w14:textId="77777777" w:rsidR="00184B54" w:rsidRDefault="00D70324">
      <w:pPr>
        <w:widowControl/>
        <w:jc w:val="left"/>
        <w:rPr>
          <w:rFonts w:ascii="仿宋_GB2312" w:eastAsia="仿宋_GB2312" w:hAnsi="宋体" w:cs="宋体"/>
          <w:bCs/>
          <w:sz w:val="28"/>
          <w:szCs w:val="28"/>
          <w:u w:val="single"/>
        </w:rPr>
      </w:pPr>
      <w:r>
        <w:rPr>
          <w:rFonts w:ascii="仿宋_GB2312" w:eastAsia="仿宋_GB2312" w:hAnsi="宋体" w:cs="宋体"/>
          <w:bCs/>
          <w:sz w:val="28"/>
          <w:szCs w:val="28"/>
          <w:u w:val="single"/>
        </w:rPr>
        <w:br w:type="page"/>
      </w:r>
    </w:p>
    <w:p w14:paraId="344E1450" w14:textId="77777777" w:rsidR="00184B54" w:rsidRDefault="00D70324">
      <w:pPr>
        <w:pStyle w:val="4"/>
        <w:spacing w:beforeLines="50" w:before="156" w:afterLines="50" w:after="156"/>
        <w:ind w:leftChars="0" w:left="0" w:firstLineChars="200" w:firstLine="560"/>
        <w:jc w:val="both"/>
        <w:rPr>
          <w:rFonts w:ascii="黑体" w:hAnsi="黑体" w:cs="黑体"/>
          <w:lang w:val="zh-CN"/>
        </w:rPr>
      </w:pPr>
      <w:bookmarkStart w:id="100" w:name="_Toc23521"/>
      <w:bookmarkStart w:id="101" w:name="_Toc132053718"/>
      <w:r>
        <w:rPr>
          <w:rFonts w:ascii="黑体" w:hAnsi="黑体" w:cs="黑体" w:hint="eastAsia"/>
          <w:b w:val="0"/>
          <w:bCs w:val="0"/>
          <w:lang w:val="zh-CN"/>
        </w:rPr>
        <w:lastRenderedPageBreak/>
        <w:t>附件1</w:t>
      </w:r>
      <w:r>
        <w:rPr>
          <w:rFonts w:ascii="黑体" w:hAnsi="黑体" w:cs="黑体" w:hint="eastAsia"/>
          <w:b w:val="0"/>
          <w:bCs w:val="0"/>
        </w:rPr>
        <w:t>4</w:t>
      </w:r>
      <w:r>
        <w:rPr>
          <w:rFonts w:ascii="黑体" w:hAnsi="黑体" w:cs="黑体" w:hint="eastAsia"/>
          <w:b w:val="0"/>
          <w:bCs w:val="0"/>
          <w:lang w:val="zh-CN"/>
        </w:rPr>
        <w:t xml:space="preserve"> </w:t>
      </w:r>
      <w:r>
        <w:rPr>
          <w:rFonts w:ascii="黑体" w:hAnsi="黑体" w:cs="黑体" w:hint="eastAsia"/>
          <w:lang w:val="zh-CN"/>
        </w:rPr>
        <w:t xml:space="preserve"> </w:t>
      </w:r>
    </w:p>
    <w:p w14:paraId="326E01CD" w14:textId="77777777" w:rsidR="00184B54" w:rsidRDefault="00D70324">
      <w:pPr>
        <w:pStyle w:val="4"/>
        <w:spacing w:beforeLines="50" w:before="156" w:afterLines="50" w:after="156"/>
        <w:ind w:leftChars="0" w:left="0"/>
        <w:jc w:val="center"/>
        <w:rPr>
          <w:rFonts w:ascii="黑体" w:hAnsi="黑体" w:cs="黑体"/>
          <w:lang w:val="zh-CN"/>
        </w:rPr>
      </w:pPr>
      <w:r>
        <w:rPr>
          <w:rFonts w:ascii="黑体" w:hAnsi="黑体" w:cs="黑体" w:hint="eastAsia"/>
          <w:lang w:val="zh-CN"/>
        </w:rPr>
        <w:t>承  诺  书</w:t>
      </w:r>
      <w:bookmarkEnd w:id="100"/>
      <w:bookmarkEnd w:id="101"/>
    </w:p>
    <w:p w14:paraId="4147ECEA" w14:textId="77777777" w:rsidR="00184B54" w:rsidRDefault="00D70324">
      <w:pPr>
        <w:spacing w:line="480" w:lineRule="exact"/>
        <w:rPr>
          <w:rFonts w:ascii="仿宋_GB2312" w:eastAsia="仿宋_GB2312" w:hAnsi="宋体" w:cs="宋体"/>
          <w:sz w:val="28"/>
          <w:szCs w:val="28"/>
        </w:rPr>
      </w:pPr>
      <w:r>
        <w:rPr>
          <w:rFonts w:ascii="仿宋_GB2312" w:eastAsia="仿宋_GB2312" w:hAnsi="宋体" w:cs="宋体" w:hint="eastAsia"/>
          <w:sz w:val="28"/>
          <w:szCs w:val="28"/>
        </w:rPr>
        <w:t>【中国建筑第二工程局有限公司】：</w:t>
      </w:r>
    </w:p>
    <w:p w14:paraId="7F58A5DF" w14:textId="77777777" w:rsidR="00184B54" w:rsidRDefault="00D70324">
      <w:pPr>
        <w:autoSpaceDE w:val="0"/>
        <w:autoSpaceDN w:val="0"/>
        <w:adjustRightInd w:val="0"/>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我公司参加贵司【中国科学院空天信息创新研究院广州园区一期建设项目电梯采购及安装专业分包】工程投标并已中标，为更好的完成合同约定的工作内容，我公司承诺如下：</w:t>
      </w:r>
    </w:p>
    <w:p w14:paraId="06E04630" w14:textId="77777777" w:rsidR="00184B54" w:rsidRDefault="00D70324">
      <w:pPr>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1.我公司严格执行国家、当地政府部门的法规、政策及总承包单位规章制度，依法进行用工管理，不挂靠及不接受挂靠，不使用小包工队伍和未培训的社会闲散人员。</w:t>
      </w:r>
    </w:p>
    <w:p w14:paraId="64F161BF" w14:textId="77777777" w:rsidR="00184B54" w:rsidRDefault="00D70324">
      <w:pPr>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2.依法与劳动者本人签订书面劳动合同，明确双方的权利和义务，并经双方签字（章）认可，合同文本同时报甲方项目部备案。</w:t>
      </w:r>
    </w:p>
    <w:p w14:paraId="1B3FD313" w14:textId="77777777" w:rsidR="00184B54" w:rsidRDefault="00D70324">
      <w:pPr>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3.我公司对员工实施实名制管理，做好工人的基本信息采集和考勤工作，并及时报总包项目部。</w:t>
      </w:r>
    </w:p>
    <w:p w14:paraId="7A914EF3" w14:textId="77777777" w:rsidR="00184B54" w:rsidRDefault="00D70324">
      <w:pPr>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4.我公司使用劳务工人保证做到先培训，后上岗，持证上岗。</w:t>
      </w:r>
    </w:p>
    <w:p w14:paraId="338EB252" w14:textId="77777777" w:rsidR="00184B54" w:rsidRDefault="00D70324">
      <w:pPr>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5.按时足额发放工资（包括现场施工工人及劳务用工、农民工等所有用工，以下均简称“员工工资”），不管在任何情况下，决不拖欠工资，每次发放工资经员工本人签字。</w:t>
      </w:r>
    </w:p>
    <w:p w14:paraId="045BB8F4" w14:textId="77777777" w:rsidR="00184B54" w:rsidRDefault="00D70324">
      <w:pPr>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6.接受贵司的监督与管理。执行贵司对用工和工资支付的相关规定，按时足额缴纳工资保障基金，做好工资支付工作。并将工资支付情况统计表报送总承包方。</w:t>
      </w:r>
    </w:p>
    <w:p w14:paraId="4DD30EDB" w14:textId="77777777" w:rsidR="00184B54" w:rsidRDefault="00D70324">
      <w:pPr>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7.在有条件的地区，委托总承包方在银行开设“工资专户”，建立工资卡，由银行代发工资，将工资直接打入员工个人卡中，并接受总包方对“工资专户”资金使用情况的监督管理。</w:t>
      </w:r>
    </w:p>
    <w:p w14:paraId="34EDB376" w14:textId="77777777" w:rsidR="00184B54" w:rsidRDefault="00D70324">
      <w:pPr>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8.发生资金矛盾时，无条件先行支付员工工资。</w:t>
      </w:r>
    </w:p>
    <w:p w14:paraId="1E0A8FC9" w14:textId="77777777" w:rsidR="00184B54" w:rsidRDefault="00D70324">
      <w:pPr>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9.若拖欠员工工资，贵司有权直接终止分包合同，并按照分包合同的约定承担违约金。</w:t>
      </w:r>
    </w:p>
    <w:p w14:paraId="163AC44D" w14:textId="77777777" w:rsidR="00184B54" w:rsidRDefault="00D70324">
      <w:pPr>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10.我公司严格遵守总承包方安全管理规章制度，履行安全生产协议，做好劳务工人安全教育培训工作，接受贵司安全生产监督检查</w:t>
      </w:r>
      <w:r>
        <w:rPr>
          <w:rFonts w:ascii="仿宋_GB2312" w:eastAsia="仿宋_GB2312" w:hAnsi="宋体" w:cs="宋体" w:hint="eastAsia"/>
          <w:sz w:val="28"/>
          <w:szCs w:val="28"/>
        </w:rPr>
        <w:lastRenderedPageBreak/>
        <w:t>并承担相应的责任。</w:t>
      </w:r>
    </w:p>
    <w:p w14:paraId="67896CE0" w14:textId="77777777" w:rsidR="00184B54" w:rsidRDefault="00D70324">
      <w:pPr>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11.我司根据贵司要求，进入施工现场的所有人员，按照总承包方规定要求，按照实名制要求做好基本信息采集工作，办理门禁卡，无门禁卡的人员，贵司有权拒绝其进入施工现场。</w:t>
      </w:r>
    </w:p>
    <w:p w14:paraId="1E22C257" w14:textId="77777777" w:rsidR="00184B54" w:rsidRDefault="00D70324">
      <w:pPr>
        <w:autoSpaceDE w:val="0"/>
        <w:autoSpaceDN w:val="0"/>
        <w:adjustRightIn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12.在合同实施过程中因建设单位、政策性因素、不可抗力、瘟疫等其他原因造成工程停建、缓建或工期延后，我公司不向贵司提出索赔。</w:t>
      </w:r>
    </w:p>
    <w:p w14:paraId="36864BD6" w14:textId="77777777" w:rsidR="00184B54" w:rsidRDefault="00D70324">
      <w:pPr>
        <w:autoSpaceDE w:val="0"/>
        <w:autoSpaceDN w:val="0"/>
        <w:adjustRightInd w:val="0"/>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13.我公司从贵司收取的工程款首先支付工人工资，并每月将发放的劳务人员工资回执单上报贵司，如每月不按时上报，贵司可不支付下月工程款。如果出现我方范围内农民工、供货商经济纠纷事件干扰贵司正常工作或相关部门要求贵司解决，我方将及时解决，如半天内未解决，在第三方证明下或相关政府部门要求下，贵司可直接代为垫付，由此发生的费用贵司可直接自应支付我司的款项中扣除，并且按垫付数额的2倍由我司向贵司支付违约金。</w:t>
      </w:r>
    </w:p>
    <w:p w14:paraId="59182E7A" w14:textId="77777777" w:rsidR="00184B54" w:rsidRDefault="00D70324">
      <w:pPr>
        <w:widowControl/>
        <w:spacing w:line="48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14.我公司具有完成合同所有内容的垫资能力，如贵司对我公司司付款不及时，我公司表示谅解，并承诺继续施工，不向贵司索赔任何费用。</w:t>
      </w:r>
    </w:p>
    <w:p w14:paraId="0FBBE114" w14:textId="77777777" w:rsidR="00184B54" w:rsidRDefault="00D70324">
      <w:pPr>
        <w:autoSpaceDE w:val="0"/>
        <w:autoSpaceDN w:val="0"/>
        <w:adjustRightInd w:val="0"/>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 xml:space="preserve">15.本合同履行过程中，若由于现场实际情况、贵司或建设单位要求，需要抢工或提前完工的，我公司积极配合，不以费用未确定等任何借口拒绝或拖延执行；若我公司施工能力无法满足前述要求，贵司有权组织其他单位代我公司完成，我公司将提供配合并承担由此产生的费用（包括但不限于代为完成部分工程款（该部分工程款由贵司直接与代为完成者直接结算，我公司对结算结果完全予以认可）及贵司管理费等），此费用由贵司从我公司工程款中扣除。 </w:t>
      </w:r>
    </w:p>
    <w:p w14:paraId="35B67F2D" w14:textId="77777777" w:rsidR="00184B54" w:rsidRDefault="00D70324">
      <w:pPr>
        <w:autoSpaceDE w:val="0"/>
        <w:autoSpaceDN w:val="0"/>
        <w:adjustRightInd w:val="0"/>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特此承诺。</w:t>
      </w:r>
    </w:p>
    <w:p w14:paraId="3539C30E" w14:textId="77777777" w:rsidR="00184B54" w:rsidRDefault="00D70324">
      <w:pPr>
        <w:snapToGrid w:val="0"/>
        <w:spacing w:line="480" w:lineRule="exact"/>
        <w:ind w:right="840" w:firstLineChars="100" w:firstLine="280"/>
        <w:jc w:val="center"/>
        <w:rPr>
          <w:rFonts w:ascii="仿宋_GB2312" w:eastAsia="仿宋_GB2312" w:hAnsi="宋体" w:cs="宋体"/>
          <w:sz w:val="28"/>
          <w:szCs w:val="28"/>
        </w:rPr>
      </w:pPr>
      <w:r>
        <w:rPr>
          <w:rFonts w:ascii="仿宋_GB2312" w:eastAsia="仿宋_GB2312" w:hAnsi="宋体" w:cs="宋体" w:hint="eastAsia"/>
          <w:sz w:val="28"/>
          <w:szCs w:val="28"/>
        </w:rPr>
        <w:t xml:space="preserve">     承诺单位（签字盖章）：</w:t>
      </w:r>
    </w:p>
    <w:p w14:paraId="03FCC489" w14:textId="77777777" w:rsidR="00184B54" w:rsidRDefault="00184B54">
      <w:pPr>
        <w:spacing w:line="480" w:lineRule="exact"/>
        <w:ind w:right="1120"/>
        <w:jc w:val="right"/>
        <w:rPr>
          <w:rFonts w:ascii="仿宋_GB2312" w:eastAsia="仿宋_GB2312" w:hAnsi="宋体" w:cs="宋体"/>
          <w:sz w:val="28"/>
          <w:szCs w:val="28"/>
        </w:rPr>
      </w:pPr>
    </w:p>
    <w:p w14:paraId="130C6416" w14:textId="77777777" w:rsidR="00184B54" w:rsidRDefault="00D70324">
      <w:pPr>
        <w:spacing w:line="480" w:lineRule="exact"/>
        <w:ind w:right="1120"/>
        <w:jc w:val="right"/>
        <w:rPr>
          <w:rFonts w:ascii="仿宋_GB2312" w:eastAsia="仿宋_GB2312" w:hAnsi="宋体" w:cs="宋体"/>
          <w:sz w:val="28"/>
          <w:szCs w:val="28"/>
        </w:rPr>
      </w:pPr>
      <w:r>
        <w:rPr>
          <w:rFonts w:ascii="仿宋_GB2312" w:eastAsia="仿宋_GB2312" w:hAnsi="宋体" w:cs="宋体" w:hint="eastAsia"/>
          <w:sz w:val="28"/>
          <w:szCs w:val="28"/>
        </w:rPr>
        <w:t>年    月    日</w:t>
      </w:r>
    </w:p>
    <w:p w14:paraId="5D6848D4" w14:textId="77777777" w:rsidR="00184B54" w:rsidRDefault="00184B54">
      <w:pPr>
        <w:spacing w:line="360" w:lineRule="auto"/>
        <w:rPr>
          <w:rFonts w:ascii="宋体" w:hAnsi="宋体" w:cs="宋体"/>
          <w:bCs/>
          <w:szCs w:val="21"/>
          <w:u w:val="single"/>
        </w:rPr>
      </w:pPr>
      <w:bookmarkStart w:id="102" w:name="_GoBack"/>
      <w:bookmarkEnd w:id="102"/>
    </w:p>
    <w:sectPr w:rsidR="00184B54">
      <w:headerReference w:type="default" r:id="rId17"/>
      <w:footerReference w:type="default" r:id="rId1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7830F" w14:textId="77777777" w:rsidR="00170AC4" w:rsidRDefault="00170AC4">
      <w:r>
        <w:separator/>
      </w:r>
    </w:p>
  </w:endnote>
  <w:endnote w:type="continuationSeparator" w:id="0">
    <w:p w14:paraId="2FBF9947" w14:textId="77777777" w:rsidR="00170AC4" w:rsidRDefault="0017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_GB2312">
    <w:altName w:val="Segoe Print"/>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A269D" w14:textId="77777777" w:rsidR="00184B54" w:rsidRDefault="00184B54">
    <w:pPr>
      <w:pStyle w:val="ab"/>
      <w:rPr>
        <w:sz w:val="8"/>
        <w:szCs w:val="8"/>
        <w:u w:val="single"/>
        <w:lang w:val="en-US"/>
      </w:rPr>
    </w:pPr>
  </w:p>
  <w:p w14:paraId="6BD81433" w14:textId="77777777" w:rsidR="00184B54" w:rsidRDefault="00184B54">
    <w:pPr>
      <w:pStyle w:val="ab"/>
      <w:rPr>
        <w:sz w:val="8"/>
        <w:szCs w:val="8"/>
        <w:u w:val="single"/>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D82CA" w14:textId="77777777" w:rsidR="00184B54" w:rsidRDefault="00D70324">
    <w:pPr>
      <w:pStyle w:val="ab"/>
      <w:jc w:val="center"/>
    </w:pPr>
    <w:r>
      <w:rPr>
        <w:noProof/>
        <w:lang w:val="en-US"/>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14935" cy="131445"/>
              <wp:effectExtent l="0" t="0" r="635" b="0"/>
              <wp:wrapNone/>
              <wp:docPr id="505029975"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024C356" w14:textId="77777777" w:rsidR="00184B54" w:rsidRDefault="00D70324">
                          <w:pPr>
                            <w:pStyle w:val="ab"/>
                            <w:jc w:val="center"/>
                          </w:pPr>
                          <w:r>
                            <w:t>第</w:t>
                          </w:r>
                          <w:r>
                            <w:t xml:space="preserve"> </w:t>
                          </w:r>
                          <w:r>
                            <w:fldChar w:fldCharType="begin"/>
                          </w:r>
                          <w:r>
                            <w:instrText xml:space="preserve"> PAGE  \* MERGEFORMAT </w:instrText>
                          </w:r>
                          <w:r>
                            <w:fldChar w:fldCharType="separate"/>
                          </w:r>
                          <w:r w:rsidR="00B10287">
                            <w:rPr>
                              <w:noProof/>
                            </w:rPr>
                            <w:t>100</w:t>
                          </w:r>
                          <w:r>
                            <w:fldChar w:fldCharType="end"/>
                          </w:r>
                          <w:r>
                            <w:t xml:space="preserve"> </w:t>
                          </w:r>
                          <w:r>
                            <w:t>页</w:t>
                          </w:r>
                          <w:r>
                            <w:t xml:space="preserve"> </w:t>
                          </w:r>
                          <w:r>
                            <w:t>共</w:t>
                          </w:r>
                          <w:r>
                            <w:t xml:space="preserve"> </w:t>
                          </w:r>
                          <w:r>
                            <w:rPr>
                              <w:rFonts w:hint="eastAsia"/>
                              <w:lang w:val="en-US"/>
                            </w:rPr>
                            <w:t>98</w:t>
                          </w:r>
                          <w:r>
                            <w:t xml:space="preserve"> </w:t>
                          </w:r>
                          <w: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42.15pt;margin-top:0;width:9.05pt;height:10.35pt;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gqx/QEAALwDAAAOAAAAZHJzL2Uyb0RvYy54bWysU82O0zAQviPxDpbvNEm3XWjUdLXsqghp&#10;+ZEWHsB1nMYi8Vhjt0l5AHiDPXHhznP1ORg7TVnghrhYY3v8zTfffF5e9W3D9gqdBlPwbJJypoyE&#10;UpttwT9+WD97wZnzwpSiAaMKflCOX62ePll2NldTqKEpFTICMS7vbMFr722eJE7WqhVuAlYZuqwA&#10;W+Fpi9ukRNERetsk0zS9TDrA0iJI5Ryd3g6XfBXxq0pJ/66qnPKsKThx83HFuG7CmqyWIt+isLWW&#10;JxriH1i0Qhsqeoa6FV6wHeq/oFotERxUfiKhTaCqtFSxB+omS//o5r4WVsVeSBxnzzK5/wcr3+7f&#10;I9NlwefpPJ0uFs/nnBnR0qiOD1+P334cv39hl0Gmzrqcsu8t5fv+JfQ07tiys3cgPzlm4KYWZquu&#10;EaGrlSiJZhZeJo+eDjgugGy6N1BSHbHzEIH6CtugIanCCJ3GdTiPSPWeyVAymy0uiKKkq+wim83m&#10;sYLIx8cWnX+loGUhKDiSAyK42N85H8iIfEwJtQysddNEFzTmtwNKDCeRfOA7MPf9pj+JsYHyQG0g&#10;DKaiT0BBDfiZs44MVXBDjueseW1IiOC9McAx2IyBMJIeFtxzNoQ3fvDozqLe1oQ7Sn1NYq11bCSo&#10;OnA4sSSLxP5Odg4efLyPWb8+3eonAAAA//8DAFBLAwQUAAYACAAAACEACIkBEdcAAAADAQAADwAA&#10;AGRycy9kb3ducmV2LnhtbEyPwWrDMBBE74X+g9hCbo2cHBrjWg4l0EtvTUqht421sUyllZEUx/77&#10;Krmkl4Vhhpm39XZyVowUYu9ZwWpZgCBuve65U/B1eH8uQcSErNF6JgUzRdg2jw81Vtpf+JPGfepE&#10;LuFYoQKT0lBJGVtDDuPSD8TZO/ngMGUZOqkDXnK5s3JdFC/SYc95weBAO0Pt7/7sFGymb09DpB39&#10;nMY2mH4u7ces1OJpensFkWhK9zBc8TM6NJnp6M+so7AK8iPpdq9euQJxVLAuNiCbWv5nb/4AAAD/&#10;/wMAUEsBAi0AFAAGAAgAAAAhALaDOJL+AAAA4QEAABMAAAAAAAAAAAAAAAAAAAAAAFtDb250ZW50&#10;X1R5cGVzXS54bWxQSwECLQAUAAYACAAAACEAOP0h/9YAAACUAQAACwAAAAAAAAAAAAAAAAAvAQAA&#10;X3JlbHMvLnJlbHNQSwECLQAUAAYACAAAACEATp4Ksf0BAAC8AwAADgAAAAAAAAAAAAAAAAAuAgAA&#10;ZHJzL2Uyb0RvYy54bWxQSwECLQAUAAYACAAAACEACIkBEdcAAAADAQAADwAAAAAAAAAAAAAAAABX&#10;BAAAZHJzL2Rvd25yZXYueG1sUEsFBgAAAAAEAAQA8wAAAFsFAAAAAA==&#10;" filled="f" stroked="f">
              <v:textbox style="mso-fit-shape-to-text:t" inset="0,0,0,0">
                <w:txbxContent>
                  <w:p w14:paraId="1024C356" w14:textId="77777777" w:rsidR="00184B54" w:rsidRDefault="00D70324">
                    <w:pPr>
                      <w:pStyle w:val="ab"/>
                      <w:jc w:val="center"/>
                    </w:pPr>
                    <w:r>
                      <w:t>第</w:t>
                    </w:r>
                    <w:r>
                      <w:t xml:space="preserve"> </w:t>
                    </w:r>
                    <w:r>
                      <w:fldChar w:fldCharType="begin"/>
                    </w:r>
                    <w:r>
                      <w:instrText xml:space="preserve"> PAGE  \* MERGEFORMAT </w:instrText>
                    </w:r>
                    <w:r>
                      <w:fldChar w:fldCharType="separate"/>
                    </w:r>
                    <w:r w:rsidR="00B10287">
                      <w:rPr>
                        <w:noProof/>
                      </w:rPr>
                      <w:t>100</w:t>
                    </w:r>
                    <w:r>
                      <w:fldChar w:fldCharType="end"/>
                    </w:r>
                    <w:r>
                      <w:t xml:space="preserve"> </w:t>
                    </w:r>
                    <w:r>
                      <w:t>页</w:t>
                    </w:r>
                    <w:r>
                      <w:t xml:space="preserve"> </w:t>
                    </w:r>
                    <w:r>
                      <w:t>共</w:t>
                    </w:r>
                    <w:r>
                      <w:t xml:space="preserve"> </w:t>
                    </w:r>
                    <w:r>
                      <w:rPr>
                        <w:rFonts w:hint="eastAsia"/>
                        <w:lang w:val="en-US"/>
                      </w:rPr>
                      <w:t>98</w:t>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FB0D4" w14:textId="77777777" w:rsidR="00170AC4" w:rsidRDefault="00170AC4">
      <w:r>
        <w:separator/>
      </w:r>
    </w:p>
  </w:footnote>
  <w:footnote w:type="continuationSeparator" w:id="0">
    <w:p w14:paraId="486388F4" w14:textId="77777777" w:rsidR="00170AC4" w:rsidRDefault="00170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334B6" w14:textId="77777777" w:rsidR="00184B54" w:rsidRDefault="00170AC4">
    <w:r>
      <w:rPr>
        <w:sz w:val="2"/>
      </w:rPr>
      <w:pict w14:anchorId="35C542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19" o:spid="_x0000_s2049" type="#_x0000_t136" style="position:absolute;left:0;text-align:left;margin-left:0;margin-top:0;width:457pt;height:130.3pt;rotation:315;z-index:-251657216;mso-position-horizontal:center;mso-position-horizontal-relative:margin;mso-position-vertical:center;mso-position-vertical-relative:margin;mso-width-relative:page;mso-height-relative:page" fillcolor="#ccc" stroked="f" strokecolor="#ccc">
          <v:fill opacity=".5"/>
          <v:textpath style="font-family:&quot;宋体&quot;" fitpath="t" string="中建二局"/>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7D480" w14:textId="77777777" w:rsidR="00184B54" w:rsidRDefault="00D70324">
    <w:pPr>
      <w:pBdr>
        <w:top w:val="none" w:sz="0" w:space="1" w:color="auto"/>
        <w:left w:val="none" w:sz="0" w:space="4" w:color="auto"/>
        <w:bottom w:val="none" w:sz="0" w:space="1" w:color="auto"/>
        <w:right w:val="none" w:sz="0" w:space="4" w:color="auto"/>
      </w:pBdr>
      <w:tabs>
        <w:tab w:val="center" w:pos="4153"/>
        <w:tab w:val="right" w:pos="8306"/>
      </w:tabs>
      <w:wordWrap w:val="0"/>
      <w:snapToGrid w:val="0"/>
      <w:rPr>
        <w:rFonts w:ascii="Calibri" w:hAnsi="Calibri"/>
        <w:sz w:val="18"/>
      </w:rPr>
    </w:pPr>
    <w:r>
      <w:rPr>
        <w:rFonts w:eastAsia="楷体_GB2312"/>
        <w:b/>
        <w:noProof/>
        <w:color w:val="000000"/>
        <w:szCs w:val="21"/>
      </w:rPr>
      <w:drawing>
        <wp:anchor distT="0" distB="0" distL="114300" distR="114300" simplePos="0" relativeHeight="251661312" behindDoc="0" locked="0" layoutInCell="1" allowOverlap="1">
          <wp:simplePos x="0" y="0"/>
          <wp:positionH relativeFrom="column">
            <wp:posOffset>7620</wp:posOffset>
          </wp:positionH>
          <wp:positionV relativeFrom="paragraph">
            <wp:posOffset>-11430</wp:posOffset>
          </wp:positionV>
          <wp:extent cx="377190" cy="144145"/>
          <wp:effectExtent l="0" t="0" r="0" b="0"/>
          <wp:wrapNone/>
          <wp:docPr id="7"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图片1"/>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t="72632"/>
                  <a:stretch>
                    <a:fillRect/>
                  </a:stretch>
                </pic:blipFill>
                <pic:spPr>
                  <a:xfrm>
                    <a:off x="0" y="0"/>
                    <a:ext cx="377190" cy="144145"/>
                  </a:xfrm>
                  <a:prstGeom prst="rect">
                    <a:avLst/>
                  </a:prstGeom>
                  <a:noFill/>
                </pic:spPr>
              </pic:pic>
            </a:graphicData>
          </a:graphic>
        </wp:anchor>
      </w:drawing>
    </w:r>
    <w:r>
      <w:rPr>
        <w:rFonts w:ascii="Calibri" w:hAnsi="Calibri" w:hint="eastAsia"/>
        <w:sz w:val="18"/>
      </w:rPr>
      <w:t xml:space="preserve">                                                                                    </w:t>
    </w:r>
    <w:r>
      <w:rPr>
        <w:rFonts w:ascii="宋体" w:hAnsi="宋体" w:cs="宋体" w:hint="eastAsia"/>
        <w:b/>
        <w:color w:val="000000"/>
        <w:szCs w:val="21"/>
      </w:rPr>
      <w:t>CSCEC</w:t>
    </w:r>
    <w:r w:rsidR="00170AC4">
      <w:rPr>
        <w:sz w:val="2"/>
      </w:rPr>
      <w:pict w14:anchorId="023774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20" o:spid="_x0000_s2051" type="#_x0000_t136" style="position:absolute;left:0;text-align:left;margin-left:0;margin-top:0;width:457pt;height:130.3pt;rotation:315;z-index:-251654144;mso-position-horizontal:center;mso-position-horizontal-relative:margin;mso-position-vertical:center;mso-position-vertical-relative:margin;mso-width-relative:page;mso-height-relative:page" fillcolor="#ccc" stroked="f" strokecolor="#ccc">
          <v:fill opacity=".5"/>
          <v:textpath style="font-family:&quot;宋体&quot;" fitpath="t" string="中建二局"/>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190C1" w14:textId="77777777" w:rsidR="00184B54" w:rsidRDefault="00170AC4">
    <w:r>
      <w:rPr>
        <w:sz w:val="2"/>
      </w:rPr>
      <w:pict w14:anchorId="7AF066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18" o:spid="_x0000_s2052" type="#_x0000_t136" style="position:absolute;left:0;text-align:left;margin-left:0;margin-top:0;width:457pt;height:130.3pt;rotation:315;z-index:-251653120;mso-position-horizontal:center;mso-position-horizontal-relative:margin;mso-position-vertical:center;mso-position-vertical-relative:margin;mso-width-relative:page;mso-height-relative:page" fillcolor="#ccc" stroked="f" strokecolor="#ccc">
          <v:fill opacity=".5"/>
          <v:textpath style="font-family:&quot;宋体&quot;" fitpath="t" string="中建二局"/>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A9A88" w14:textId="77777777" w:rsidR="00184B54" w:rsidRDefault="00D70324">
    <w:pPr>
      <w:pBdr>
        <w:top w:val="none" w:sz="0" w:space="1" w:color="auto"/>
        <w:left w:val="none" w:sz="0" w:space="4" w:color="auto"/>
        <w:bottom w:val="none" w:sz="0" w:space="1" w:color="auto"/>
        <w:right w:val="none" w:sz="0" w:space="4" w:color="auto"/>
      </w:pBdr>
      <w:tabs>
        <w:tab w:val="center" w:pos="4153"/>
        <w:tab w:val="right" w:pos="8306"/>
      </w:tabs>
      <w:wordWrap w:val="0"/>
      <w:snapToGrid w:val="0"/>
      <w:rPr>
        <w:rFonts w:ascii="Calibri" w:hAnsi="Calibri"/>
        <w:sz w:val="18"/>
      </w:rPr>
    </w:pPr>
    <w:r>
      <w:rPr>
        <w:rFonts w:eastAsia="楷体_GB2312"/>
        <w:b/>
        <w:noProof/>
        <w:color w:val="000000"/>
        <w:szCs w:val="21"/>
      </w:rP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0" b="0"/>
          <wp:wrapNone/>
          <wp:docPr id="6" name="图片 1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descr="图片1"/>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t="72632"/>
                  <a:stretch>
                    <a:fillRect/>
                  </a:stretch>
                </pic:blipFill>
                <pic:spPr>
                  <a:xfrm>
                    <a:off x="0" y="0"/>
                    <a:ext cx="377190" cy="144145"/>
                  </a:xfrm>
                  <a:prstGeom prst="rect">
                    <a:avLst/>
                  </a:prstGeom>
                  <a:noFill/>
                </pic:spPr>
              </pic:pic>
            </a:graphicData>
          </a:graphic>
        </wp:anchor>
      </w:drawing>
    </w:r>
    <w:r>
      <w:rPr>
        <w:rFonts w:ascii="Calibri" w:hAnsi="Calibri" w:hint="eastAsia"/>
        <w:sz w:val="18"/>
      </w:rPr>
      <w:t xml:space="preserve">                                                                                     </w:t>
    </w:r>
    <w:r>
      <w:rPr>
        <w:rFonts w:ascii="宋体" w:hAnsi="宋体" w:cs="宋体" w:hint="eastAsia"/>
        <w:b/>
        <w:color w:val="000000"/>
        <w:szCs w:val="21"/>
      </w:rPr>
      <w:t>CSCEC</w:t>
    </w:r>
    <w:r w:rsidR="00170AC4">
      <w:rPr>
        <w:sz w:val="2"/>
      </w:rPr>
      <w:pict w14:anchorId="4FC283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21" o:spid="_x0000_s2055" type="#_x0000_t136" style="position:absolute;left:0;text-align:left;margin-left:0;margin-top:0;width:457pt;height:130.3pt;rotation:315;z-index:-251652096;mso-position-horizontal:center;mso-position-horizontal-relative:margin;mso-position-vertical:center;mso-position-vertical-relative:margin;mso-width-relative:page;mso-height-relative:page" fillcolor="#ccc" stroked="f" strokecolor="#ccc">
          <v:fill opacity=".5"/>
          <v:textpath style="font-family:&quot;宋体&quot;" fitpath="t" string="中建二局"/>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2FFA3"/>
    <w:multiLevelType w:val="multilevel"/>
    <w:tmpl w:val="1C52FFA3"/>
    <w:lvl w:ilvl="0">
      <w:start w:val="1"/>
      <w:numFmt w:val="decimal"/>
      <w:suff w:val="space"/>
      <w:lvlText w:val="%1."/>
      <w:lvlJc w:val="left"/>
      <w:pPr>
        <w:ind w:left="-142"/>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3C792DD8"/>
    <w:multiLevelType w:val="multilevel"/>
    <w:tmpl w:val="3C792DD8"/>
    <w:lvl w:ilvl="0">
      <w:start w:val="1"/>
      <w:numFmt w:val="decimalEnclosedCircle"/>
      <w:lvlText w:val="%1"/>
      <w:lvlJc w:val="left"/>
      <w:pPr>
        <w:ind w:left="920" w:hanging="360"/>
      </w:pPr>
      <w:rPr>
        <w:rFonts w:hint="default"/>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2">
    <w:nsid w:val="7902FE19"/>
    <w:multiLevelType w:val="multilevel"/>
    <w:tmpl w:val="7902FE19"/>
    <w:lvl w:ilvl="0">
      <w:start w:val="1"/>
      <w:numFmt w:val="decimal"/>
      <w:suff w:val="space"/>
      <w:lvlText w:val="%1."/>
      <w:lvlJc w:val="left"/>
      <w:pPr>
        <w:ind w:left="-142"/>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05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mYTk5NGQ4YjNkOTNiNzYyNWUyMDY1YWVkY2IyOTAifQ=="/>
    <w:docVar w:name="KSO_WPS_MARK_KEY" w:val="e156d60e-cbca-4051-b0ae-72aee9e2d84b"/>
  </w:docVars>
  <w:rsids>
    <w:rsidRoot w:val="00172A27"/>
    <w:rsid w:val="00000B8A"/>
    <w:rsid w:val="00001ECC"/>
    <w:rsid w:val="00002222"/>
    <w:rsid w:val="0000726F"/>
    <w:rsid w:val="00010CDA"/>
    <w:rsid w:val="000112AF"/>
    <w:rsid w:val="00015232"/>
    <w:rsid w:val="00015B70"/>
    <w:rsid w:val="000164B2"/>
    <w:rsid w:val="00016798"/>
    <w:rsid w:val="00017166"/>
    <w:rsid w:val="00017A82"/>
    <w:rsid w:val="000231A8"/>
    <w:rsid w:val="00023E0C"/>
    <w:rsid w:val="00023E68"/>
    <w:rsid w:val="0002569A"/>
    <w:rsid w:val="000271EC"/>
    <w:rsid w:val="000274A8"/>
    <w:rsid w:val="00030788"/>
    <w:rsid w:val="0003152A"/>
    <w:rsid w:val="00032519"/>
    <w:rsid w:val="00032F31"/>
    <w:rsid w:val="000343D2"/>
    <w:rsid w:val="000348F0"/>
    <w:rsid w:val="00037914"/>
    <w:rsid w:val="00037DB3"/>
    <w:rsid w:val="0004163F"/>
    <w:rsid w:val="00042945"/>
    <w:rsid w:val="00045586"/>
    <w:rsid w:val="000461B7"/>
    <w:rsid w:val="00046985"/>
    <w:rsid w:val="000479DB"/>
    <w:rsid w:val="00047F39"/>
    <w:rsid w:val="0005190C"/>
    <w:rsid w:val="00051F44"/>
    <w:rsid w:val="0005386E"/>
    <w:rsid w:val="000558DB"/>
    <w:rsid w:val="00055A8A"/>
    <w:rsid w:val="000600B9"/>
    <w:rsid w:val="0006052D"/>
    <w:rsid w:val="0006093C"/>
    <w:rsid w:val="00062339"/>
    <w:rsid w:val="00062967"/>
    <w:rsid w:val="0006352D"/>
    <w:rsid w:val="00064A9C"/>
    <w:rsid w:val="000650E2"/>
    <w:rsid w:val="000658A8"/>
    <w:rsid w:val="000659DC"/>
    <w:rsid w:val="000676AB"/>
    <w:rsid w:val="00072628"/>
    <w:rsid w:val="00072FDB"/>
    <w:rsid w:val="0007454B"/>
    <w:rsid w:val="00074F2A"/>
    <w:rsid w:val="00075B2F"/>
    <w:rsid w:val="00077517"/>
    <w:rsid w:val="00077BBF"/>
    <w:rsid w:val="00081E43"/>
    <w:rsid w:val="00083212"/>
    <w:rsid w:val="00083799"/>
    <w:rsid w:val="00086013"/>
    <w:rsid w:val="0009055C"/>
    <w:rsid w:val="00092189"/>
    <w:rsid w:val="00093923"/>
    <w:rsid w:val="000971EC"/>
    <w:rsid w:val="00097BB0"/>
    <w:rsid w:val="000A0F44"/>
    <w:rsid w:val="000A1499"/>
    <w:rsid w:val="000A1A76"/>
    <w:rsid w:val="000A2383"/>
    <w:rsid w:val="000A2728"/>
    <w:rsid w:val="000A2984"/>
    <w:rsid w:val="000A2FA6"/>
    <w:rsid w:val="000A6088"/>
    <w:rsid w:val="000A6296"/>
    <w:rsid w:val="000A7326"/>
    <w:rsid w:val="000A7B34"/>
    <w:rsid w:val="000B19C6"/>
    <w:rsid w:val="000B27D6"/>
    <w:rsid w:val="000B450B"/>
    <w:rsid w:val="000B5DAA"/>
    <w:rsid w:val="000B6971"/>
    <w:rsid w:val="000C19B9"/>
    <w:rsid w:val="000C19D0"/>
    <w:rsid w:val="000C2E30"/>
    <w:rsid w:val="000C33A9"/>
    <w:rsid w:val="000C3A59"/>
    <w:rsid w:val="000C55D3"/>
    <w:rsid w:val="000C55EF"/>
    <w:rsid w:val="000C5F40"/>
    <w:rsid w:val="000C6A4F"/>
    <w:rsid w:val="000C6DBD"/>
    <w:rsid w:val="000C6F52"/>
    <w:rsid w:val="000C7BBE"/>
    <w:rsid w:val="000C7E7C"/>
    <w:rsid w:val="000D01B4"/>
    <w:rsid w:val="000D14DC"/>
    <w:rsid w:val="000D1A91"/>
    <w:rsid w:val="000D2066"/>
    <w:rsid w:val="000D2DD1"/>
    <w:rsid w:val="000D6CFF"/>
    <w:rsid w:val="000D71C1"/>
    <w:rsid w:val="000E1A03"/>
    <w:rsid w:val="000E1D54"/>
    <w:rsid w:val="000E31F7"/>
    <w:rsid w:val="000E38B2"/>
    <w:rsid w:val="000E46AC"/>
    <w:rsid w:val="000E4B42"/>
    <w:rsid w:val="000E56DD"/>
    <w:rsid w:val="000E70C5"/>
    <w:rsid w:val="000E7A03"/>
    <w:rsid w:val="000E7FCA"/>
    <w:rsid w:val="000F0485"/>
    <w:rsid w:val="000F1FD0"/>
    <w:rsid w:val="000F3762"/>
    <w:rsid w:val="000F385D"/>
    <w:rsid w:val="000F3CEF"/>
    <w:rsid w:val="000F409A"/>
    <w:rsid w:val="000F409B"/>
    <w:rsid w:val="000F503D"/>
    <w:rsid w:val="000F5DF5"/>
    <w:rsid w:val="000F6C95"/>
    <w:rsid w:val="000F7426"/>
    <w:rsid w:val="00102055"/>
    <w:rsid w:val="00102410"/>
    <w:rsid w:val="00103A37"/>
    <w:rsid w:val="00103D3D"/>
    <w:rsid w:val="00104021"/>
    <w:rsid w:val="00104F6B"/>
    <w:rsid w:val="0010551A"/>
    <w:rsid w:val="0010644A"/>
    <w:rsid w:val="00111069"/>
    <w:rsid w:val="0011198D"/>
    <w:rsid w:val="0011398F"/>
    <w:rsid w:val="0011755D"/>
    <w:rsid w:val="0012035F"/>
    <w:rsid w:val="001205D7"/>
    <w:rsid w:val="00121293"/>
    <w:rsid w:val="00122564"/>
    <w:rsid w:val="00123289"/>
    <w:rsid w:val="00123BBE"/>
    <w:rsid w:val="001248A6"/>
    <w:rsid w:val="00130516"/>
    <w:rsid w:val="00131856"/>
    <w:rsid w:val="00133D47"/>
    <w:rsid w:val="00134426"/>
    <w:rsid w:val="001346E9"/>
    <w:rsid w:val="00135208"/>
    <w:rsid w:val="001353BE"/>
    <w:rsid w:val="0013748C"/>
    <w:rsid w:val="00140268"/>
    <w:rsid w:val="0014665E"/>
    <w:rsid w:val="001502EC"/>
    <w:rsid w:val="00151CD2"/>
    <w:rsid w:val="00152760"/>
    <w:rsid w:val="00152C00"/>
    <w:rsid w:val="001536C7"/>
    <w:rsid w:val="001538E9"/>
    <w:rsid w:val="0015429C"/>
    <w:rsid w:val="00155D6C"/>
    <w:rsid w:val="0015768C"/>
    <w:rsid w:val="0016107F"/>
    <w:rsid w:val="00162A82"/>
    <w:rsid w:val="00164D1D"/>
    <w:rsid w:val="001657CE"/>
    <w:rsid w:val="00166EB6"/>
    <w:rsid w:val="00170AC4"/>
    <w:rsid w:val="001711D4"/>
    <w:rsid w:val="001718FE"/>
    <w:rsid w:val="0017193A"/>
    <w:rsid w:val="00171F29"/>
    <w:rsid w:val="00172A27"/>
    <w:rsid w:val="00172DD0"/>
    <w:rsid w:val="00173938"/>
    <w:rsid w:val="001805F1"/>
    <w:rsid w:val="00180E9E"/>
    <w:rsid w:val="00182090"/>
    <w:rsid w:val="0018212A"/>
    <w:rsid w:val="00183074"/>
    <w:rsid w:val="00183113"/>
    <w:rsid w:val="001834B5"/>
    <w:rsid w:val="0018463B"/>
    <w:rsid w:val="00184B54"/>
    <w:rsid w:val="00184DB2"/>
    <w:rsid w:val="001852C2"/>
    <w:rsid w:val="00185686"/>
    <w:rsid w:val="001857F6"/>
    <w:rsid w:val="00186339"/>
    <w:rsid w:val="00187B32"/>
    <w:rsid w:val="00187F5A"/>
    <w:rsid w:val="00191427"/>
    <w:rsid w:val="00193872"/>
    <w:rsid w:val="00194191"/>
    <w:rsid w:val="00194CC7"/>
    <w:rsid w:val="00194CF1"/>
    <w:rsid w:val="00196463"/>
    <w:rsid w:val="00196BA4"/>
    <w:rsid w:val="00196DE9"/>
    <w:rsid w:val="001A08F3"/>
    <w:rsid w:val="001A411E"/>
    <w:rsid w:val="001A46C8"/>
    <w:rsid w:val="001A5874"/>
    <w:rsid w:val="001A67EF"/>
    <w:rsid w:val="001B124E"/>
    <w:rsid w:val="001B24EA"/>
    <w:rsid w:val="001B2D78"/>
    <w:rsid w:val="001B3C58"/>
    <w:rsid w:val="001B4043"/>
    <w:rsid w:val="001B4BDC"/>
    <w:rsid w:val="001B4D96"/>
    <w:rsid w:val="001B6AB4"/>
    <w:rsid w:val="001B7716"/>
    <w:rsid w:val="001C02DF"/>
    <w:rsid w:val="001C1BC6"/>
    <w:rsid w:val="001C2C48"/>
    <w:rsid w:val="001C32D8"/>
    <w:rsid w:val="001C34EA"/>
    <w:rsid w:val="001C478F"/>
    <w:rsid w:val="001C578C"/>
    <w:rsid w:val="001C5822"/>
    <w:rsid w:val="001C718B"/>
    <w:rsid w:val="001D0DC7"/>
    <w:rsid w:val="001D1DA1"/>
    <w:rsid w:val="001D23F3"/>
    <w:rsid w:val="001D42D0"/>
    <w:rsid w:val="001D44E4"/>
    <w:rsid w:val="001D5005"/>
    <w:rsid w:val="001D619E"/>
    <w:rsid w:val="001D66F0"/>
    <w:rsid w:val="001D68CF"/>
    <w:rsid w:val="001D7E96"/>
    <w:rsid w:val="001E0D44"/>
    <w:rsid w:val="001E1AFF"/>
    <w:rsid w:val="001E39DD"/>
    <w:rsid w:val="001E4981"/>
    <w:rsid w:val="001E4C3D"/>
    <w:rsid w:val="001E4D64"/>
    <w:rsid w:val="001E560A"/>
    <w:rsid w:val="001E5EE7"/>
    <w:rsid w:val="001E781E"/>
    <w:rsid w:val="001F1624"/>
    <w:rsid w:val="001F1802"/>
    <w:rsid w:val="001F2635"/>
    <w:rsid w:val="001F4146"/>
    <w:rsid w:val="001F49CD"/>
    <w:rsid w:val="001F4EBA"/>
    <w:rsid w:val="001F4EC7"/>
    <w:rsid w:val="001F57B7"/>
    <w:rsid w:val="001F5C9E"/>
    <w:rsid w:val="002010FA"/>
    <w:rsid w:val="0020332E"/>
    <w:rsid w:val="002055CB"/>
    <w:rsid w:val="00205638"/>
    <w:rsid w:val="00211D4B"/>
    <w:rsid w:val="00213332"/>
    <w:rsid w:val="002139CC"/>
    <w:rsid w:val="00216040"/>
    <w:rsid w:val="002164D1"/>
    <w:rsid w:val="002173E5"/>
    <w:rsid w:val="0021759C"/>
    <w:rsid w:val="00222771"/>
    <w:rsid w:val="002303BC"/>
    <w:rsid w:val="00231D2C"/>
    <w:rsid w:val="002337C4"/>
    <w:rsid w:val="00234BF0"/>
    <w:rsid w:val="00240B9A"/>
    <w:rsid w:val="00241039"/>
    <w:rsid w:val="00241C57"/>
    <w:rsid w:val="00241DD3"/>
    <w:rsid w:val="00242FF7"/>
    <w:rsid w:val="00243111"/>
    <w:rsid w:val="002438B1"/>
    <w:rsid w:val="002456EA"/>
    <w:rsid w:val="002460D0"/>
    <w:rsid w:val="00251164"/>
    <w:rsid w:val="002521B5"/>
    <w:rsid w:val="00254C9C"/>
    <w:rsid w:val="00254CA2"/>
    <w:rsid w:val="00255637"/>
    <w:rsid w:val="0026206E"/>
    <w:rsid w:val="00263312"/>
    <w:rsid w:val="00263672"/>
    <w:rsid w:val="00263759"/>
    <w:rsid w:val="00264CD1"/>
    <w:rsid w:val="002676AC"/>
    <w:rsid w:val="00267C04"/>
    <w:rsid w:val="00272021"/>
    <w:rsid w:val="00273EB1"/>
    <w:rsid w:val="00274437"/>
    <w:rsid w:val="0027579E"/>
    <w:rsid w:val="00275EBC"/>
    <w:rsid w:val="002813D3"/>
    <w:rsid w:val="00282229"/>
    <w:rsid w:val="00282292"/>
    <w:rsid w:val="00284D81"/>
    <w:rsid w:val="00286C3E"/>
    <w:rsid w:val="00287F1D"/>
    <w:rsid w:val="002900B0"/>
    <w:rsid w:val="00291DC1"/>
    <w:rsid w:val="002927BF"/>
    <w:rsid w:val="00293427"/>
    <w:rsid w:val="00293697"/>
    <w:rsid w:val="00294837"/>
    <w:rsid w:val="00297210"/>
    <w:rsid w:val="002A1079"/>
    <w:rsid w:val="002A2D51"/>
    <w:rsid w:val="002A4876"/>
    <w:rsid w:val="002A6F6F"/>
    <w:rsid w:val="002B1324"/>
    <w:rsid w:val="002B1A7A"/>
    <w:rsid w:val="002B2D37"/>
    <w:rsid w:val="002B3322"/>
    <w:rsid w:val="002B410E"/>
    <w:rsid w:val="002B5639"/>
    <w:rsid w:val="002B5DDF"/>
    <w:rsid w:val="002B6000"/>
    <w:rsid w:val="002B6674"/>
    <w:rsid w:val="002B7814"/>
    <w:rsid w:val="002B7F58"/>
    <w:rsid w:val="002C045A"/>
    <w:rsid w:val="002C236C"/>
    <w:rsid w:val="002C2D10"/>
    <w:rsid w:val="002C3A58"/>
    <w:rsid w:val="002C3AE8"/>
    <w:rsid w:val="002C3C3E"/>
    <w:rsid w:val="002C42EF"/>
    <w:rsid w:val="002C44D8"/>
    <w:rsid w:val="002C4584"/>
    <w:rsid w:val="002C58B3"/>
    <w:rsid w:val="002C5E53"/>
    <w:rsid w:val="002C6854"/>
    <w:rsid w:val="002C6E53"/>
    <w:rsid w:val="002D1E5E"/>
    <w:rsid w:val="002D3932"/>
    <w:rsid w:val="002D3C74"/>
    <w:rsid w:val="002D43D9"/>
    <w:rsid w:val="002D4A76"/>
    <w:rsid w:val="002D552E"/>
    <w:rsid w:val="002D553C"/>
    <w:rsid w:val="002D6D1C"/>
    <w:rsid w:val="002E2002"/>
    <w:rsid w:val="002E281E"/>
    <w:rsid w:val="002E32E6"/>
    <w:rsid w:val="002E49E9"/>
    <w:rsid w:val="002E6E09"/>
    <w:rsid w:val="002E785D"/>
    <w:rsid w:val="002E79DC"/>
    <w:rsid w:val="002F2D4E"/>
    <w:rsid w:val="002F42A9"/>
    <w:rsid w:val="002F46A5"/>
    <w:rsid w:val="002F4C50"/>
    <w:rsid w:val="002F50B3"/>
    <w:rsid w:val="002F56E0"/>
    <w:rsid w:val="00300409"/>
    <w:rsid w:val="00301187"/>
    <w:rsid w:val="00301409"/>
    <w:rsid w:val="0030291C"/>
    <w:rsid w:val="00302D94"/>
    <w:rsid w:val="00303E7F"/>
    <w:rsid w:val="003053D4"/>
    <w:rsid w:val="003055A2"/>
    <w:rsid w:val="0030799D"/>
    <w:rsid w:val="00311601"/>
    <w:rsid w:val="003135DC"/>
    <w:rsid w:val="00314092"/>
    <w:rsid w:val="00315A12"/>
    <w:rsid w:val="003162F9"/>
    <w:rsid w:val="0031763F"/>
    <w:rsid w:val="00321F2A"/>
    <w:rsid w:val="0032399D"/>
    <w:rsid w:val="00323BCB"/>
    <w:rsid w:val="00323D81"/>
    <w:rsid w:val="003271FE"/>
    <w:rsid w:val="00327A65"/>
    <w:rsid w:val="0033042D"/>
    <w:rsid w:val="003310A3"/>
    <w:rsid w:val="003310E5"/>
    <w:rsid w:val="00331A95"/>
    <w:rsid w:val="003324BE"/>
    <w:rsid w:val="00332DAB"/>
    <w:rsid w:val="00334437"/>
    <w:rsid w:val="0033444F"/>
    <w:rsid w:val="00335E81"/>
    <w:rsid w:val="00336637"/>
    <w:rsid w:val="00336DFF"/>
    <w:rsid w:val="003379BB"/>
    <w:rsid w:val="00337AA6"/>
    <w:rsid w:val="003433A3"/>
    <w:rsid w:val="00344111"/>
    <w:rsid w:val="00345557"/>
    <w:rsid w:val="00345BEF"/>
    <w:rsid w:val="00345DC8"/>
    <w:rsid w:val="00346510"/>
    <w:rsid w:val="003478CD"/>
    <w:rsid w:val="00347D93"/>
    <w:rsid w:val="003506E7"/>
    <w:rsid w:val="00350715"/>
    <w:rsid w:val="00350B3C"/>
    <w:rsid w:val="00351E41"/>
    <w:rsid w:val="00353018"/>
    <w:rsid w:val="003544CA"/>
    <w:rsid w:val="003548ED"/>
    <w:rsid w:val="003573CD"/>
    <w:rsid w:val="00357482"/>
    <w:rsid w:val="003605A6"/>
    <w:rsid w:val="00361431"/>
    <w:rsid w:val="00361DCC"/>
    <w:rsid w:val="00363218"/>
    <w:rsid w:val="00363C8D"/>
    <w:rsid w:val="00363F0A"/>
    <w:rsid w:val="003647DC"/>
    <w:rsid w:val="00365038"/>
    <w:rsid w:val="00365469"/>
    <w:rsid w:val="00367E7F"/>
    <w:rsid w:val="0037103C"/>
    <w:rsid w:val="00371780"/>
    <w:rsid w:val="00373071"/>
    <w:rsid w:val="00373875"/>
    <w:rsid w:val="003753F0"/>
    <w:rsid w:val="003755F3"/>
    <w:rsid w:val="003758E7"/>
    <w:rsid w:val="00375928"/>
    <w:rsid w:val="00375B4D"/>
    <w:rsid w:val="00375FEE"/>
    <w:rsid w:val="003761AC"/>
    <w:rsid w:val="00376F79"/>
    <w:rsid w:val="00380895"/>
    <w:rsid w:val="00386CF7"/>
    <w:rsid w:val="003909A9"/>
    <w:rsid w:val="00393364"/>
    <w:rsid w:val="00393A85"/>
    <w:rsid w:val="00394BA6"/>
    <w:rsid w:val="00394F7C"/>
    <w:rsid w:val="003965CD"/>
    <w:rsid w:val="00396ECE"/>
    <w:rsid w:val="003A0C60"/>
    <w:rsid w:val="003A1C89"/>
    <w:rsid w:val="003A22F1"/>
    <w:rsid w:val="003A3265"/>
    <w:rsid w:val="003A37D2"/>
    <w:rsid w:val="003A3C62"/>
    <w:rsid w:val="003A3F30"/>
    <w:rsid w:val="003A4E11"/>
    <w:rsid w:val="003A531A"/>
    <w:rsid w:val="003A5724"/>
    <w:rsid w:val="003B204F"/>
    <w:rsid w:val="003B25D5"/>
    <w:rsid w:val="003B2911"/>
    <w:rsid w:val="003B2A03"/>
    <w:rsid w:val="003B301F"/>
    <w:rsid w:val="003B6175"/>
    <w:rsid w:val="003B6D98"/>
    <w:rsid w:val="003B74AA"/>
    <w:rsid w:val="003B7B91"/>
    <w:rsid w:val="003C23EA"/>
    <w:rsid w:val="003C5FAF"/>
    <w:rsid w:val="003C6CBC"/>
    <w:rsid w:val="003D0912"/>
    <w:rsid w:val="003D0D7A"/>
    <w:rsid w:val="003D1045"/>
    <w:rsid w:val="003D109D"/>
    <w:rsid w:val="003D1128"/>
    <w:rsid w:val="003D1560"/>
    <w:rsid w:val="003D1F51"/>
    <w:rsid w:val="003D4974"/>
    <w:rsid w:val="003D73E5"/>
    <w:rsid w:val="003D743D"/>
    <w:rsid w:val="003E1267"/>
    <w:rsid w:val="003E33DB"/>
    <w:rsid w:val="003E380E"/>
    <w:rsid w:val="003E4CD0"/>
    <w:rsid w:val="003E4E06"/>
    <w:rsid w:val="003E6361"/>
    <w:rsid w:val="003E64D5"/>
    <w:rsid w:val="003E7C81"/>
    <w:rsid w:val="003F02C7"/>
    <w:rsid w:val="003F2834"/>
    <w:rsid w:val="003F6D46"/>
    <w:rsid w:val="003F73E5"/>
    <w:rsid w:val="00401DE6"/>
    <w:rsid w:val="00403BAC"/>
    <w:rsid w:val="00403D2B"/>
    <w:rsid w:val="004051C7"/>
    <w:rsid w:val="00411761"/>
    <w:rsid w:val="00412A43"/>
    <w:rsid w:val="00412B55"/>
    <w:rsid w:val="00413E16"/>
    <w:rsid w:val="00414295"/>
    <w:rsid w:val="0041479E"/>
    <w:rsid w:val="00414EFE"/>
    <w:rsid w:val="00415BA8"/>
    <w:rsid w:val="004166FC"/>
    <w:rsid w:val="00416FE8"/>
    <w:rsid w:val="00417887"/>
    <w:rsid w:val="004210EC"/>
    <w:rsid w:val="00423761"/>
    <w:rsid w:val="00424063"/>
    <w:rsid w:val="004242C6"/>
    <w:rsid w:val="0042595B"/>
    <w:rsid w:val="00426B11"/>
    <w:rsid w:val="004278A0"/>
    <w:rsid w:val="004350C6"/>
    <w:rsid w:val="0043544A"/>
    <w:rsid w:val="004358FD"/>
    <w:rsid w:val="00435E6D"/>
    <w:rsid w:val="00437798"/>
    <w:rsid w:val="00437C8B"/>
    <w:rsid w:val="004402CB"/>
    <w:rsid w:val="00441965"/>
    <w:rsid w:val="004421EA"/>
    <w:rsid w:val="004434FF"/>
    <w:rsid w:val="00446FCE"/>
    <w:rsid w:val="00450BE4"/>
    <w:rsid w:val="0045231E"/>
    <w:rsid w:val="0045270E"/>
    <w:rsid w:val="00452C0D"/>
    <w:rsid w:val="0045504E"/>
    <w:rsid w:val="00455C36"/>
    <w:rsid w:val="004566B4"/>
    <w:rsid w:val="00456BF9"/>
    <w:rsid w:val="00463397"/>
    <w:rsid w:val="00463A3F"/>
    <w:rsid w:val="00463E69"/>
    <w:rsid w:val="004642E8"/>
    <w:rsid w:val="00464306"/>
    <w:rsid w:val="004646A2"/>
    <w:rsid w:val="0046590C"/>
    <w:rsid w:val="004674F4"/>
    <w:rsid w:val="00470747"/>
    <w:rsid w:val="00470DB3"/>
    <w:rsid w:val="004714A5"/>
    <w:rsid w:val="0047395B"/>
    <w:rsid w:val="00474301"/>
    <w:rsid w:val="004760EE"/>
    <w:rsid w:val="0047726D"/>
    <w:rsid w:val="0047738E"/>
    <w:rsid w:val="00480853"/>
    <w:rsid w:val="004819C6"/>
    <w:rsid w:val="00481D85"/>
    <w:rsid w:val="004841EF"/>
    <w:rsid w:val="00484B83"/>
    <w:rsid w:val="00484F63"/>
    <w:rsid w:val="00485283"/>
    <w:rsid w:val="004855F0"/>
    <w:rsid w:val="00485DB9"/>
    <w:rsid w:val="004871BC"/>
    <w:rsid w:val="004900A8"/>
    <w:rsid w:val="004925FD"/>
    <w:rsid w:val="00492E7B"/>
    <w:rsid w:val="00495CBC"/>
    <w:rsid w:val="004963F1"/>
    <w:rsid w:val="0049706B"/>
    <w:rsid w:val="00497D7E"/>
    <w:rsid w:val="004A30A5"/>
    <w:rsid w:val="004A3BD1"/>
    <w:rsid w:val="004A419B"/>
    <w:rsid w:val="004A6833"/>
    <w:rsid w:val="004A744B"/>
    <w:rsid w:val="004B0893"/>
    <w:rsid w:val="004B1D6F"/>
    <w:rsid w:val="004B3272"/>
    <w:rsid w:val="004B3E07"/>
    <w:rsid w:val="004B67AF"/>
    <w:rsid w:val="004C009B"/>
    <w:rsid w:val="004C051B"/>
    <w:rsid w:val="004C1965"/>
    <w:rsid w:val="004C3449"/>
    <w:rsid w:val="004C3AF7"/>
    <w:rsid w:val="004C58FB"/>
    <w:rsid w:val="004C5C6B"/>
    <w:rsid w:val="004C68B9"/>
    <w:rsid w:val="004C6AD7"/>
    <w:rsid w:val="004C736C"/>
    <w:rsid w:val="004C743F"/>
    <w:rsid w:val="004C7861"/>
    <w:rsid w:val="004D02D4"/>
    <w:rsid w:val="004D0975"/>
    <w:rsid w:val="004D4DEA"/>
    <w:rsid w:val="004D6054"/>
    <w:rsid w:val="004D72E6"/>
    <w:rsid w:val="004E0FB1"/>
    <w:rsid w:val="004E1E0C"/>
    <w:rsid w:val="004E3EB8"/>
    <w:rsid w:val="004E4A66"/>
    <w:rsid w:val="004E63C9"/>
    <w:rsid w:val="004E7370"/>
    <w:rsid w:val="004E793F"/>
    <w:rsid w:val="004E7C56"/>
    <w:rsid w:val="004F0E72"/>
    <w:rsid w:val="004F41A6"/>
    <w:rsid w:val="004F50C0"/>
    <w:rsid w:val="0050051E"/>
    <w:rsid w:val="00500E7C"/>
    <w:rsid w:val="00501368"/>
    <w:rsid w:val="0050182B"/>
    <w:rsid w:val="00501D87"/>
    <w:rsid w:val="00503AA0"/>
    <w:rsid w:val="00505398"/>
    <w:rsid w:val="00506C8C"/>
    <w:rsid w:val="00507A80"/>
    <w:rsid w:val="00510166"/>
    <w:rsid w:val="0051090B"/>
    <w:rsid w:val="00510E6D"/>
    <w:rsid w:val="005129A6"/>
    <w:rsid w:val="00512BB0"/>
    <w:rsid w:val="00514455"/>
    <w:rsid w:val="00514CB0"/>
    <w:rsid w:val="00516423"/>
    <w:rsid w:val="00516705"/>
    <w:rsid w:val="00521271"/>
    <w:rsid w:val="00522381"/>
    <w:rsid w:val="005233CB"/>
    <w:rsid w:val="005239F0"/>
    <w:rsid w:val="005247A0"/>
    <w:rsid w:val="00524BB7"/>
    <w:rsid w:val="00524D44"/>
    <w:rsid w:val="005256DC"/>
    <w:rsid w:val="0052689D"/>
    <w:rsid w:val="00530F69"/>
    <w:rsid w:val="0053306D"/>
    <w:rsid w:val="00535662"/>
    <w:rsid w:val="005374BA"/>
    <w:rsid w:val="00537FC4"/>
    <w:rsid w:val="005416A1"/>
    <w:rsid w:val="00543879"/>
    <w:rsid w:val="0054401E"/>
    <w:rsid w:val="00550A64"/>
    <w:rsid w:val="005551EB"/>
    <w:rsid w:val="00555968"/>
    <w:rsid w:val="00555EFB"/>
    <w:rsid w:val="00556AEB"/>
    <w:rsid w:val="0055774B"/>
    <w:rsid w:val="005603F7"/>
    <w:rsid w:val="00561DA2"/>
    <w:rsid w:val="0056280D"/>
    <w:rsid w:val="00563DDD"/>
    <w:rsid w:val="00565D4D"/>
    <w:rsid w:val="005663D5"/>
    <w:rsid w:val="0056763B"/>
    <w:rsid w:val="00567D1D"/>
    <w:rsid w:val="00570CD0"/>
    <w:rsid w:val="00573CAB"/>
    <w:rsid w:val="00573DF1"/>
    <w:rsid w:val="00575771"/>
    <w:rsid w:val="00577A93"/>
    <w:rsid w:val="00577CB3"/>
    <w:rsid w:val="00577D45"/>
    <w:rsid w:val="00577DC9"/>
    <w:rsid w:val="0058020D"/>
    <w:rsid w:val="005802F9"/>
    <w:rsid w:val="005807A1"/>
    <w:rsid w:val="00585325"/>
    <w:rsid w:val="00585FA8"/>
    <w:rsid w:val="0058640C"/>
    <w:rsid w:val="0058742D"/>
    <w:rsid w:val="00587433"/>
    <w:rsid w:val="00587C64"/>
    <w:rsid w:val="00590115"/>
    <w:rsid w:val="005915FF"/>
    <w:rsid w:val="00594858"/>
    <w:rsid w:val="00595D98"/>
    <w:rsid w:val="005960EE"/>
    <w:rsid w:val="0059612F"/>
    <w:rsid w:val="00596C90"/>
    <w:rsid w:val="005A0293"/>
    <w:rsid w:val="005A1C00"/>
    <w:rsid w:val="005A445F"/>
    <w:rsid w:val="005A57E0"/>
    <w:rsid w:val="005A6774"/>
    <w:rsid w:val="005A7CBF"/>
    <w:rsid w:val="005B0E31"/>
    <w:rsid w:val="005B2023"/>
    <w:rsid w:val="005B621C"/>
    <w:rsid w:val="005B6613"/>
    <w:rsid w:val="005C2FF5"/>
    <w:rsid w:val="005C32BE"/>
    <w:rsid w:val="005C72E6"/>
    <w:rsid w:val="005C793F"/>
    <w:rsid w:val="005D0A24"/>
    <w:rsid w:val="005D10C3"/>
    <w:rsid w:val="005D37C6"/>
    <w:rsid w:val="005D38BF"/>
    <w:rsid w:val="005D57D1"/>
    <w:rsid w:val="005E0C84"/>
    <w:rsid w:val="005E15F5"/>
    <w:rsid w:val="005E202C"/>
    <w:rsid w:val="005E6C37"/>
    <w:rsid w:val="005F0297"/>
    <w:rsid w:val="005F11DF"/>
    <w:rsid w:val="005F1D01"/>
    <w:rsid w:val="005F3039"/>
    <w:rsid w:val="005F3B83"/>
    <w:rsid w:val="005F5697"/>
    <w:rsid w:val="0060060A"/>
    <w:rsid w:val="00602344"/>
    <w:rsid w:val="006038C3"/>
    <w:rsid w:val="006039A3"/>
    <w:rsid w:val="00603E2A"/>
    <w:rsid w:val="00603F9F"/>
    <w:rsid w:val="0060603D"/>
    <w:rsid w:val="006071CF"/>
    <w:rsid w:val="006071FD"/>
    <w:rsid w:val="00607CCD"/>
    <w:rsid w:val="0061049D"/>
    <w:rsid w:val="00610BC6"/>
    <w:rsid w:val="006111C7"/>
    <w:rsid w:val="00613A38"/>
    <w:rsid w:val="00620BC7"/>
    <w:rsid w:val="00621FCF"/>
    <w:rsid w:val="00622C1D"/>
    <w:rsid w:val="00624AA9"/>
    <w:rsid w:val="00624CDC"/>
    <w:rsid w:val="0062581D"/>
    <w:rsid w:val="006263A9"/>
    <w:rsid w:val="00627D12"/>
    <w:rsid w:val="00630040"/>
    <w:rsid w:val="006327CF"/>
    <w:rsid w:val="00632C03"/>
    <w:rsid w:val="006330E0"/>
    <w:rsid w:val="00634884"/>
    <w:rsid w:val="006377A9"/>
    <w:rsid w:val="00637866"/>
    <w:rsid w:val="00640442"/>
    <w:rsid w:val="00644D01"/>
    <w:rsid w:val="00645189"/>
    <w:rsid w:val="00646D0C"/>
    <w:rsid w:val="00646F8D"/>
    <w:rsid w:val="00650713"/>
    <w:rsid w:val="00650AAE"/>
    <w:rsid w:val="00650ACC"/>
    <w:rsid w:val="00650B0E"/>
    <w:rsid w:val="006543A9"/>
    <w:rsid w:val="00654AB5"/>
    <w:rsid w:val="00655ABF"/>
    <w:rsid w:val="00662936"/>
    <w:rsid w:val="00662B4F"/>
    <w:rsid w:val="00662F8F"/>
    <w:rsid w:val="0066360C"/>
    <w:rsid w:val="00663C5B"/>
    <w:rsid w:val="006652DC"/>
    <w:rsid w:val="00665AA1"/>
    <w:rsid w:val="00665C2A"/>
    <w:rsid w:val="0066683A"/>
    <w:rsid w:val="006669C3"/>
    <w:rsid w:val="006675FE"/>
    <w:rsid w:val="00671316"/>
    <w:rsid w:val="00672708"/>
    <w:rsid w:val="00673A04"/>
    <w:rsid w:val="00673C50"/>
    <w:rsid w:val="00674678"/>
    <w:rsid w:val="00674C75"/>
    <w:rsid w:val="00675A7C"/>
    <w:rsid w:val="00676104"/>
    <w:rsid w:val="00677660"/>
    <w:rsid w:val="006777E8"/>
    <w:rsid w:val="00680EDD"/>
    <w:rsid w:val="00683017"/>
    <w:rsid w:val="00684CE3"/>
    <w:rsid w:val="0069076D"/>
    <w:rsid w:val="006928AA"/>
    <w:rsid w:val="00692A01"/>
    <w:rsid w:val="006930AE"/>
    <w:rsid w:val="00693B6A"/>
    <w:rsid w:val="006956C0"/>
    <w:rsid w:val="00695EB1"/>
    <w:rsid w:val="006960F4"/>
    <w:rsid w:val="006979D2"/>
    <w:rsid w:val="00697C48"/>
    <w:rsid w:val="006A06EE"/>
    <w:rsid w:val="006A250D"/>
    <w:rsid w:val="006A30BA"/>
    <w:rsid w:val="006A3C1A"/>
    <w:rsid w:val="006A3C44"/>
    <w:rsid w:val="006A5801"/>
    <w:rsid w:val="006A5A4F"/>
    <w:rsid w:val="006A6053"/>
    <w:rsid w:val="006A7333"/>
    <w:rsid w:val="006A79B5"/>
    <w:rsid w:val="006A79C5"/>
    <w:rsid w:val="006A7AE8"/>
    <w:rsid w:val="006B0F62"/>
    <w:rsid w:val="006B2D4F"/>
    <w:rsid w:val="006B5766"/>
    <w:rsid w:val="006B5E07"/>
    <w:rsid w:val="006B7EDE"/>
    <w:rsid w:val="006C20E0"/>
    <w:rsid w:val="006C232C"/>
    <w:rsid w:val="006C45CA"/>
    <w:rsid w:val="006C516A"/>
    <w:rsid w:val="006C5189"/>
    <w:rsid w:val="006D05EC"/>
    <w:rsid w:val="006D2AB8"/>
    <w:rsid w:val="006D3DBC"/>
    <w:rsid w:val="006D433E"/>
    <w:rsid w:val="006D7C6D"/>
    <w:rsid w:val="006E0061"/>
    <w:rsid w:val="006E0C27"/>
    <w:rsid w:val="006E1FA5"/>
    <w:rsid w:val="006E2933"/>
    <w:rsid w:val="006E29F8"/>
    <w:rsid w:val="006E3305"/>
    <w:rsid w:val="006E5E67"/>
    <w:rsid w:val="006E6484"/>
    <w:rsid w:val="006E763E"/>
    <w:rsid w:val="006F16CF"/>
    <w:rsid w:val="006F1C63"/>
    <w:rsid w:val="006F1EBE"/>
    <w:rsid w:val="006F2F53"/>
    <w:rsid w:val="006F3651"/>
    <w:rsid w:val="006F7055"/>
    <w:rsid w:val="006F70EF"/>
    <w:rsid w:val="006F7DB2"/>
    <w:rsid w:val="007014AE"/>
    <w:rsid w:val="00702874"/>
    <w:rsid w:val="00703C2C"/>
    <w:rsid w:val="00707BB8"/>
    <w:rsid w:val="00707BDB"/>
    <w:rsid w:val="0071157F"/>
    <w:rsid w:val="00715446"/>
    <w:rsid w:val="00715AE4"/>
    <w:rsid w:val="0071654A"/>
    <w:rsid w:val="00717E0A"/>
    <w:rsid w:val="0072191A"/>
    <w:rsid w:val="007229CD"/>
    <w:rsid w:val="00722FE4"/>
    <w:rsid w:val="00724D28"/>
    <w:rsid w:val="007306E7"/>
    <w:rsid w:val="007307F6"/>
    <w:rsid w:val="00730FC9"/>
    <w:rsid w:val="007326D6"/>
    <w:rsid w:val="00732C12"/>
    <w:rsid w:val="00732D08"/>
    <w:rsid w:val="00732DD0"/>
    <w:rsid w:val="00733001"/>
    <w:rsid w:val="007358BC"/>
    <w:rsid w:val="007366CE"/>
    <w:rsid w:val="00737A83"/>
    <w:rsid w:val="0074104A"/>
    <w:rsid w:val="00743529"/>
    <w:rsid w:val="007467C5"/>
    <w:rsid w:val="0075089D"/>
    <w:rsid w:val="00750C45"/>
    <w:rsid w:val="00750C94"/>
    <w:rsid w:val="00750CD0"/>
    <w:rsid w:val="00750E5D"/>
    <w:rsid w:val="00751110"/>
    <w:rsid w:val="00751BCD"/>
    <w:rsid w:val="0075213F"/>
    <w:rsid w:val="007521AE"/>
    <w:rsid w:val="007532C9"/>
    <w:rsid w:val="0075353D"/>
    <w:rsid w:val="00753A2A"/>
    <w:rsid w:val="00754890"/>
    <w:rsid w:val="0076014C"/>
    <w:rsid w:val="00760B86"/>
    <w:rsid w:val="00761395"/>
    <w:rsid w:val="007618CE"/>
    <w:rsid w:val="00762080"/>
    <w:rsid w:val="00762BE9"/>
    <w:rsid w:val="007633C2"/>
    <w:rsid w:val="00766FF5"/>
    <w:rsid w:val="00771C99"/>
    <w:rsid w:val="00772A46"/>
    <w:rsid w:val="00772C97"/>
    <w:rsid w:val="0077359B"/>
    <w:rsid w:val="0077720B"/>
    <w:rsid w:val="00777A9A"/>
    <w:rsid w:val="00780CB3"/>
    <w:rsid w:val="007813DE"/>
    <w:rsid w:val="0078166E"/>
    <w:rsid w:val="007819D0"/>
    <w:rsid w:val="0078201F"/>
    <w:rsid w:val="00782B23"/>
    <w:rsid w:val="007845AF"/>
    <w:rsid w:val="00784990"/>
    <w:rsid w:val="00786918"/>
    <w:rsid w:val="00786AAD"/>
    <w:rsid w:val="007924DD"/>
    <w:rsid w:val="00792526"/>
    <w:rsid w:val="007955EA"/>
    <w:rsid w:val="00795690"/>
    <w:rsid w:val="007956E6"/>
    <w:rsid w:val="00796959"/>
    <w:rsid w:val="007A07E2"/>
    <w:rsid w:val="007A461C"/>
    <w:rsid w:val="007A5069"/>
    <w:rsid w:val="007A7238"/>
    <w:rsid w:val="007A7991"/>
    <w:rsid w:val="007B1EEE"/>
    <w:rsid w:val="007B4878"/>
    <w:rsid w:val="007B4E1D"/>
    <w:rsid w:val="007B71ED"/>
    <w:rsid w:val="007B7543"/>
    <w:rsid w:val="007B7E1A"/>
    <w:rsid w:val="007C0409"/>
    <w:rsid w:val="007C0A02"/>
    <w:rsid w:val="007C37C4"/>
    <w:rsid w:val="007C3C55"/>
    <w:rsid w:val="007C42D8"/>
    <w:rsid w:val="007C526D"/>
    <w:rsid w:val="007D0265"/>
    <w:rsid w:val="007D4413"/>
    <w:rsid w:val="007D4DEC"/>
    <w:rsid w:val="007D552C"/>
    <w:rsid w:val="007D5BE6"/>
    <w:rsid w:val="007D62CB"/>
    <w:rsid w:val="007E0928"/>
    <w:rsid w:val="007E3273"/>
    <w:rsid w:val="007E44BE"/>
    <w:rsid w:val="007E5058"/>
    <w:rsid w:val="007E509E"/>
    <w:rsid w:val="007E58C2"/>
    <w:rsid w:val="007E6ACC"/>
    <w:rsid w:val="007E6B9C"/>
    <w:rsid w:val="007E7E22"/>
    <w:rsid w:val="007F10F0"/>
    <w:rsid w:val="007F143B"/>
    <w:rsid w:val="007F1E6F"/>
    <w:rsid w:val="007F2692"/>
    <w:rsid w:val="007F2768"/>
    <w:rsid w:val="007F306E"/>
    <w:rsid w:val="007F4813"/>
    <w:rsid w:val="007F5ECC"/>
    <w:rsid w:val="007F670D"/>
    <w:rsid w:val="007F6EE5"/>
    <w:rsid w:val="008022C2"/>
    <w:rsid w:val="008036B5"/>
    <w:rsid w:val="008037B0"/>
    <w:rsid w:val="008042DF"/>
    <w:rsid w:val="008058C7"/>
    <w:rsid w:val="008063BE"/>
    <w:rsid w:val="008103DB"/>
    <w:rsid w:val="0081159E"/>
    <w:rsid w:val="00811D84"/>
    <w:rsid w:val="00813071"/>
    <w:rsid w:val="0081308C"/>
    <w:rsid w:val="008154AF"/>
    <w:rsid w:val="00816A47"/>
    <w:rsid w:val="0082358C"/>
    <w:rsid w:val="00824A14"/>
    <w:rsid w:val="00825569"/>
    <w:rsid w:val="008263FB"/>
    <w:rsid w:val="008266B2"/>
    <w:rsid w:val="0083024F"/>
    <w:rsid w:val="008311AF"/>
    <w:rsid w:val="00831295"/>
    <w:rsid w:val="0083156D"/>
    <w:rsid w:val="00832975"/>
    <w:rsid w:val="00833597"/>
    <w:rsid w:val="00833BE5"/>
    <w:rsid w:val="008364B4"/>
    <w:rsid w:val="008416EB"/>
    <w:rsid w:val="00841D45"/>
    <w:rsid w:val="00842348"/>
    <w:rsid w:val="0084291E"/>
    <w:rsid w:val="00842F40"/>
    <w:rsid w:val="008454D0"/>
    <w:rsid w:val="008459EC"/>
    <w:rsid w:val="00845E49"/>
    <w:rsid w:val="00845FE8"/>
    <w:rsid w:val="00850529"/>
    <w:rsid w:val="00850870"/>
    <w:rsid w:val="00851E15"/>
    <w:rsid w:val="00856104"/>
    <w:rsid w:val="0085668B"/>
    <w:rsid w:val="00856AB1"/>
    <w:rsid w:val="00856E83"/>
    <w:rsid w:val="0085716F"/>
    <w:rsid w:val="0086194C"/>
    <w:rsid w:val="00861E52"/>
    <w:rsid w:val="008625A2"/>
    <w:rsid w:val="00862B49"/>
    <w:rsid w:val="0086442A"/>
    <w:rsid w:val="0086583A"/>
    <w:rsid w:val="00865D74"/>
    <w:rsid w:val="0086713B"/>
    <w:rsid w:val="008702AE"/>
    <w:rsid w:val="00870E42"/>
    <w:rsid w:val="00870FF0"/>
    <w:rsid w:val="0087102D"/>
    <w:rsid w:val="008747F3"/>
    <w:rsid w:val="00875040"/>
    <w:rsid w:val="00875D16"/>
    <w:rsid w:val="008765C5"/>
    <w:rsid w:val="008769E9"/>
    <w:rsid w:val="00881522"/>
    <w:rsid w:val="008816C1"/>
    <w:rsid w:val="00881A83"/>
    <w:rsid w:val="00882338"/>
    <w:rsid w:val="008839B5"/>
    <w:rsid w:val="008854CF"/>
    <w:rsid w:val="00885D30"/>
    <w:rsid w:val="00885F8D"/>
    <w:rsid w:val="00886974"/>
    <w:rsid w:val="00891C0A"/>
    <w:rsid w:val="0089299B"/>
    <w:rsid w:val="00892C40"/>
    <w:rsid w:val="00892CE5"/>
    <w:rsid w:val="008962E4"/>
    <w:rsid w:val="008963C7"/>
    <w:rsid w:val="008970A0"/>
    <w:rsid w:val="00897447"/>
    <w:rsid w:val="008976D0"/>
    <w:rsid w:val="00897A29"/>
    <w:rsid w:val="00897C4F"/>
    <w:rsid w:val="008A1311"/>
    <w:rsid w:val="008A19A9"/>
    <w:rsid w:val="008A2082"/>
    <w:rsid w:val="008A22D0"/>
    <w:rsid w:val="008A3AFC"/>
    <w:rsid w:val="008A3B97"/>
    <w:rsid w:val="008A3CAA"/>
    <w:rsid w:val="008A3FB4"/>
    <w:rsid w:val="008A484D"/>
    <w:rsid w:val="008A4F93"/>
    <w:rsid w:val="008A5E1E"/>
    <w:rsid w:val="008A6A26"/>
    <w:rsid w:val="008A6BEB"/>
    <w:rsid w:val="008B0B4C"/>
    <w:rsid w:val="008B1580"/>
    <w:rsid w:val="008B17F4"/>
    <w:rsid w:val="008B1C29"/>
    <w:rsid w:val="008B2536"/>
    <w:rsid w:val="008B28EB"/>
    <w:rsid w:val="008B3FCB"/>
    <w:rsid w:val="008B60CF"/>
    <w:rsid w:val="008B64AE"/>
    <w:rsid w:val="008C2387"/>
    <w:rsid w:val="008C37B8"/>
    <w:rsid w:val="008C547C"/>
    <w:rsid w:val="008C6D9A"/>
    <w:rsid w:val="008C7F76"/>
    <w:rsid w:val="008D1081"/>
    <w:rsid w:val="008D1581"/>
    <w:rsid w:val="008D1895"/>
    <w:rsid w:val="008D1FCF"/>
    <w:rsid w:val="008D21F5"/>
    <w:rsid w:val="008D26D0"/>
    <w:rsid w:val="008D391F"/>
    <w:rsid w:val="008D7633"/>
    <w:rsid w:val="008E0497"/>
    <w:rsid w:val="008E08E1"/>
    <w:rsid w:val="008E135F"/>
    <w:rsid w:val="008E1764"/>
    <w:rsid w:val="008E50B1"/>
    <w:rsid w:val="008E6046"/>
    <w:rsid w:val="008E7826"/>
    <w:rsid w:val="008E7E92"/>
    <w:rsid w:val="008F0B66"/>
    <w:rsid w:val="008F14A2"/>
    <w:rsid w:val="008F28A9"/>
    <w:rsid w:val="008F36C8"/>
    <w:rsid w:val="008F3739"/>
    <w:rsid w:val="008F38BE"/>
    <w:rsid w:val="008F4CDC"/>
    <w:rsid w:val="008F5895"/>
    <w:rsid w:val="008F5E51"/>
    <w:rsid w:val="008F64DC"/>
    <w:rsid w:val="008F70B2"/>
    <w:rsid w:val="008F7523"/>
    <w:rsid w:val="00901577"/>
    <w:rsid w:val="00901931"/>
    <w:rsid w:val="00901FEB"/>
    <w:rsid w:val="00903F00"/>
    <w:rsid w:val="009042C6"/>
    <w:rsid w:val="0090490D"/>
    <w:rsid w:val="00906C81"/>
    <w:rsid w:val="00916456"/>
    <w:rsid w:val="009167AA"/>
    <w:rsid w:val="00921867"/>
    <w:rsid w:val="00922A38"/>
    <w:rsid w:val="00923E87"/>
    <w:rsid w:val="00925898"/>
    <w:rsid w:val="00926D11"/>
    <w:rsid w:val="00930028"/>
    <w:rsid w:val="00930213"/>
    <w:rsid w:val="00930B3D"/>
    <w:rsid w:val="00932837"/>
    <w:rsid w:val="00932F57"/>
    <w:rsid w:val="0093429B"/>
    <w:rsid w:val="00935797"/>
    <w:rsid w:val="00936E3D"/>
    <w:rsid w:val="0094236B"/>
    <w:rsid w:val="009427B0"/>
    <w:rsid w:val="00943ACC"/>
    <w:rsid w:val="00944248"/>
    <w:rsid w:val="00944278"/>
    <w:rsid w:val="009445A2"/>
    <w:rsid w:val="0094615B"/>
    <w:rsid w:val="00947931"/>
    <w:rsid w:val="00950C0B"/>
    <w:rsid w:val="00950EF2"/>
    <w:rsid w:val="00951162"/>
    <w:rsid w:val="009513B4"/>
    <w:rsid w:val="009532F1"/>
    <w:rsid w:val="00954081"/>
    <w:rsid w:val="00954A43"/>
    <w:rsid w:val="00954AF0"/>
    <w:rsid w:val="00955ACD"/>
    <w:rsid w:val="009572DB"/>
    <w:rsid w:val="009602F2"/>
    <w:rsid w:val="0096096A"/>
    <w:rsid w:val="0096099E"/>
    <w:rsid w:val="009610A9"/>
    <w:rsid w:val="009610BF"/>
    <w:rsid w:val="009621C8"/>
    <w:rsid w:val="0096233A"/>
    <w:rsid w:val="00963484"/>
    <w:rsid w:val="0096524F"/>
    <w:rsid w:val="00965B8B"/>
    <w:rsid w:val="009706E3"/>
    <w:rsid w:val="0097076B"/>
    <w:rsid w:val="00971082"/>
    <w:rsid w:val="00972950"/>
    <w:rsid w:val="00973895"/>
    <w:rsid w:val="00976E43"/>
    <w:rsid w:val="00977CFC"/>
    <w:rsid w:val="00980385"/>
    <w:rsid w:val="00982909"/>
    <w:rsid w:val="00982AFD"/>
    <w:rsid w:val="0098331E"/>
    <w:rsid w:val="00983D23"/>
    <w:rsid w:val="00984689"/>
    <w:rsid w:val="00992E31"/>
    <w:rsid w:val="00994463"/>
    <w:rsid w:val="009956AA"/>
    <w:rsid w:val="0099661C"/>
    <w:rsid w:val="00996715"/>
    <w:rsid w:val="0099740B"/>
    <w:rsid w:val="0099780E"/>
    <w:rsid w:val="00997B6D"/>
    <w:rsid w:val="009A03AF"/>
    <w:rsid w:val="009A0643"/>
    <w:rsid w:val="009A073C"/>
    <w:rsid w:val="009A12C7"/>
    <w:rsid w:val="009A4F48"/>
    <w:rsid w:val="009A50AF"/>
    <w:rsid w:val="009A5FC4"/>
    <w:rsid w:val="009A6145"/>
    <w:rsid w:val="009A682B"/>
    <w:rsid w:val="009A747C"/>
    <w:rsid w:val="009B0DF4"/>
    <w:rsid w:val="009B1770"/>
    <w:rsid w:val="009B2665"/>
    <w:rsid w:val="009B37B0"/>
    <w:rsid w:val="009B3972"/>
    <w:rsid w:val="009B4F1F"/>
    <w:rsid w:val="009B55BD"/>
    <w:rsid w:val="009B6D3C"/>
    <w:rsid w:val="009C0C25"/>
    <w:rsid w:val="009C112F"/>
    <w:rsid w:val="009C2CA7"/>
    <w:rsid w:val="009C3F91"/>
    <w:rsid w:val="009C4635"/>
    <w:rsid w:val="009C4FE2"/>
    <w:rsid w:val="009C686C"/>
    <w:rsid w:val="009C7102"/>
    <w:rsid w:val="009C7980"/>
    <w:rsid w:val="009C7A52"/>
    <w:rsid w:val="009D3CAD"/>
    <w:rsid w:val="009D74E9"/>
    <w:rsid w:val="009D7EBF"/>
    <w:rsid w:val="009E03D5"/>
    <w:rsid w:val="009E183F"/>
    <w:rsid w:val="009E2661"/>
    <w:rsid w:val="009E6029"/>
    <w:rsid w:val="009E7FC8"/>
    <w:rsid w:val="009F10B1"/>
    <w:rsid w:val="009F42CD"/>
    <w:rsid w:val="009F49F6"/>
    <w:rsid w:val="009F4B85"/>
    <w:rsid w:val="009F5878"/>
    <w:rsid w:val="009F69F9"/>
    <w:rsid w:val="009F6D24"/>
    <w:rsid w:val="00A003A7"/>
    <w:rsid w:val="00A0345E"/>
    <w:rsid w:val="00A04A77"/>
    <w:rsid w:val="00A0764B"/>
    <w:rsid w:val="00A10131"/>
    <w:rsid w:val="00A101EB"/>
    <w:rsid w:val="00A122D1"/>
    <w:rsid w:val="00A123DD"/>
    <w:rsid w:val="00A17282"/>
    <w:rsid w:val="00A20C9D"/>
    <w:rsid w:val="00A214FB"/>
    <w:rsid w:val="00A2472B"/>
    <w:rsid w:val="00A26307"/>
    <w:rsid w:val="00A2678C"/>
    <w:rsid w:val="00A26CCA"/>
    <w:rsid w:val="00A27474"/>
    <w:rsid w:val="00A27F72"/>
    <w:rsid w:val="00A300F5"/>
    <w:rsid w:val="00A30F72"/>
    <w:rsid w:val="00A31362"/>
    <w:rsid w:val="00A31A7C"/>
    <w:rsid w:val="00A31E47"/>
    <w:rsid w:val="00A32A08"/>
    <w:rsid w:val="00A33577"/>
    <w:rsid w:val="00A34C29"/>
    <w:rsid w:val="00A35AB7"/>
    <w:rsid w:val="00A35B58"/>
    <w:rsid w:val="00A37DC2"/>
    <w:rsid w:val="00A420C9"/>
    <w:rsid w:val="00A42879"/>
    <w:rsid w:val="00A42A71"/>
    <w:rsid w:val="00A453B5"/>
    <w:rsid w:val="00A45C24"/>
    <w:rsid w:val="00A46066"/>
    <w:rsid w:val="00A46304"/>
    <w:rsid w:val="00A50BAD"/>
    <w:rsid w:val="00A5108D"/>
    <w:rsid w:val="00A52373"/>
    <w:rsid w:val="00A52F9E"/>
    <w:rsid w:val="00A535F9"/>
    <w:rsid w:val="00A54727"/>
    <w:rsid w:val="00A54956"/>
    <w:rsid w:val="00A557A6"/>
    <w:rsid w:val="00A62A55"/>
    <w:rsid w:val="00A6484B"/>
    <w:rsid w:val="00A65B14"/>
    <w:rsid w:val="00A66126"/>
    <w:rsid w:val="00A66375"/>
    <w:rsid w:val="00A667FD"/>
    <w:rsid w:val="00A668C8"/>
    <w:rsid w:val="00A672AA"/>
    <w:rsid w:val="00A7003D"/>
    <w:rsid w:val="00A70DFB"/>
    <w:rsid w:val="00A70FA9"/>
    <w:rsid w:val="00A71208"/>
    <w:rsid w:val="00A73095"/>
    <w:rsid w:val="00A74214"/>
    <w:rsid w:val="00A7448E"/>
    <w:rsid w:val="00A74AC4"/>
    <w:rsid w:val="00A8129B"/>
    <w:rsid w:val="00A83D6A"/>
    <w:rsid w:val="00A863DB"/>
    <w:rsid w:val="00A87645"/>
    <w:rsid w:val="00A87DDD"/>
    <w:rsid w:val="00A9101E"/>
    <w:rsid w:val="00A9182A"/>
    <w:rsid w:val="00A91C42"/>
    <w:rsid w:val="00A92B98"/>
    <w:rsid w:val="00A92BB4"/>
    <w:rsid w:val="00A92E53"/>
    <w:rsid w:val="00A93283"/>
    <w:rsid w:val="00A9495B"/>
    <w:rsid w:val="00A957C5"/>
    <w:rsid w:val="00A95D1D"/>
    <w:rsid w:val="00AA14D2"/>
    <w:rsid w:val="00AA154D"/>
    <w:rsid w:val="00AA3034"/>
    <w:rsid w:val="00AA442F"/>
    <w:rsid w:val="00AA483E"/>
    <w:rsid w:val="00AA6179"/>
    <w:rsid w:val="00AA7845"/>
    <w:rsid w:val="00AA7DE4"/>
    <w:rsid w:val="00AB0812"/>
    <w:rsid w:val="00AB0D44"/>
    <w:rsid w:val="00AB1677"/>
    <w:rsid w:val="00AB3E42"/>
    <w:rsid w:val="00AB58AF"/>
    <w:rsid w:val="00AB5D84"/>
    <w:rsid w:val="00AB7233"/>
    <w:rsid w:val="00AC0A0B"/>
    <w:rsid w:val="00AC2F71"/>
    <w:rsid w:val="00AC5DA7"/>
    <w:rsid w:val="00AC67C1"/>
    <w:rsid w:val="00AD05C5"/>
    <w:rsid w:val="00AD0972"/>
    <w:rsid w:val="00AD11CA"/>
    <w:rsid w:val="00AD1BF2"/>
    <w:rsid w:val="00AD2569"/>
    <w:rsid w:val="00AD2F61"/>
    <w:rsid w:val="00AD358C"/>
    <w:rsid w:val="00AD5D33"/>
    <w:rsid w:val="00AD6C50"/>
    <w:rsid w:val="00AD71D7"/>
    <w:rsid w:val="00AE0282"/>
    <w:rsid w:val="00AE0511"/>
    <w:rsid w:val="00AE23F7"/>
    <w:rsid w:val="00AE24BF"/>
    <w:rsid w:val="00AE25D9"/>
    <w:rsid w:val="00AE2B9A"/>
    <w:rsid w:val="00AE2C2F"/>
    <w:rsid w:val="00AE3143"/>
    <w:rsid w:val="00AE36A5"/>
    <w:rsid w:val="00AE3E88"/>
    <w:rsid w:val="00AE3FDE"/>
    <w:rsid w:val="00AE5021"/>
    <w:rsid w:val="00AE6BA1"/>
    <w:rsid w:val="00AE75D0"/>
    <w:rsid w:val="00AE7C76"/>
    <w:rsid w:val="00AE7D46"/>
    <w:rsid w:val="00AF0932"/>
    <w:rsid w:val="00AF605A"/>
    <w:rsid w:val="00AF6618"/>
    <w:rsid w:val="00AF6EC6"/>
    <w:rsid w:val="00B00475"/>
    <w:rsid w:val="00B01215"/>
    <w:rsid w:val="00B0448D"/>
    <w:rsid w:val="00B05006"/>
    <w:rsid w:val="00B05169"/>
    <w:rsid w:val="00B07AD0"/>
    <w:rsid w:val="00B10287"/>
    <w:rsid w:val="00B103AC"/>
    <w:rsid w:val="00B106FD"/>
    <w:rsid w:val="00B11704"/>
    <w:rsid w:val="00B15775"/>
    <w:rsid w:val="00B15CBA"/>
    <w:rsid w:val="00B21FE7"/>
    <w:rsid w:val="00B23E79"/>
    <w:rsid w:val="00B26BA5"/>
    <w:rsid w:val="00B276AE"/>
    <w:rsid w:val="00B27B8D"/>
    <w:rsid w:val="00B3006D"/>
    <w:rsid w:val="00B30221"/>
    <w:rsid w:val="00B30F8E"/>
    <w:rsid w:val="00B31F7A"/>
    <w:rsid w:val="00B32838"/>
    <w:rsid w:val="00B33C07"/>
    <w:rsid w:val="00B35AD2"/>
    <w:rsid w:val="00B36046"/>
    <w:rsid w:val="00B4128A"/>
    <w:rsid w:val="00B41521"/>
    <w:rsid w:val="00B41DED"/>
    <w:rsid w:val="00B43FDF"/>
    <w:rsid w:val="00B45111"/>
    <w:rsid w:val="00B45339"/>
    <w:rsid w:val="00B4542A"/>
    <w:rsid w:val="00B475B9"/>
    <w:rsid w:val="00B477EB"/>
    <w:rsid w:val="00B51AF2"/>
    <w:rsid w:val="00B51E72"/>
    <w:rsid w:val="00B529A0"/>
    <w:rsid w:val="00B52B40"/>
    <w:rsid w:val="00B52DA2"/>
    <w:rsid w:val="00B54E8C"/>
    <w:rsid w:val="00B55F35"/>
    <w:rsid w:val="00B56AFD"/>
    <w:rsid w:val="00B57498"/>
    <w:rsid w:val="00B60BFB"/>
    <w:rsid w:val="00B61A2E"/>
    <w:rsid w:val="00B61DFA"/>
    <w:rsid w:val="00B631C2"/>
    <w:rsid w:val="00B656F3"/>
    <w:rsid w:val="00B65B8C"/>
    <w:rsid w:val="00B663BD"/>
    <w:rsid w:val="00B67CB8"/>
    <w:rsid w:val="00B720E9"/>
    <w:rsid w:val="00B73A31"/>
    <w:rsid w:val="00B743A3"/>
    <w:rsid w:val="00B74E83"/>
    <w:rsid w:val="00B75D65"/>
    <w:rsid w:val="00B76E68"/>
    <w:rsid w:val="00B82A20"/>
    <w:rsid w:val="00B85D7B"/>
    <w:rsid w:val="00B8607E"/>
    <w:rsid w:val="00B86117"/>
    <w:rsid w:val="00B87C6E"/>
    <w:rsid w:val="00B902B9"/>
    <w:rsid w:val="00B9374C"/>
    <w:rsid w:val="00B94208"/>
    <w:rsid w:val="00B943D3"/>
    <w:rsid w:val="00B95CD8"/>
    <w:rsid w:val="00B97BB5"/>
    <w:rsid w:val="00BA0259"/>
    <w:rsid w:val="00BA092F"/>
    <w:rsid w:val="00BA1101"/>
    <w:rsid w:val="00BA13A3"/>
    <w:rsid w:val="00BA3A56"/>
    <w:rsid w:val="00BA4FAA"/>
    <w:rsid w:val="00BB0156"/>
    <w:rsid w:val="00BB0D5A"/>
    <w:rsid w:val="00BB2BAD"/>
    <w:rsid w:val="00BB42EF"/>
    <w:rsid w:val="00BB49E0"/>
    <w:rsid w:val="00BB5B3E"/>
    <w:rsid w:val="00BB6B9D"/>
    <w:rsid w:val="00BC1B34"/>
    <w:rsid w:val="00BC3394"/>
    <w:rsid w:val="00BC406B"/>
    <w:rsid w:val="00BC4ADB"/>
    <w:rsid w:val="00BC72C2"/>
    <w:rsid w:val="00BC7CC7"/>
    <w:rsid w:val="00BD04BF"/>
    <w:rsid w:val="00BD15A7"/>
    <w:rsid w:val="00BD1B2E"/>
    <w:rsid w:val="00BD1E14"/>
    <w:rsid w:val="00BD34BA"/>
    <w:rsid w:val="00BD6D2E"/>
    <w:rsid w:val="00BD7C88"/>
    <w:rsid w:val="00BE010B"/>
    <w:rsid w:val="00BE06D1"/>
    <w:rsid w:val="00BE0C9F"/>
    <w:rsid w:val="00BE1CAD"/>
    <w:rsid w:val="00BE37CF"/>
    <w:rsid w:val="00BE40D8"/>
    <w:rsid w:val="00BE6838"/>
    <w:rsid w:val="00BE6FB3"/>
    <w:rsid w:val="00BE7E85"/>
    <w:rsid w:val="00BF1510"/>
    <w:rsid w:val="00BF3E1C"/>
    <w:rsid w:val="00BF485D"/>
    <w:rsid w:val="00BF731B"/>
    <w:rsid w:val="00BF76B8"/>
    <w:rsid w:val="00C01159"/>
    <w:rsid w:val="00C012B4"/>
    <w:rsid w:val="00C013E0"/>
    <w:rsid w:val="00C028E6"/>
    <w:rsid w:val="00C04E7B"/>
    <w:rsid w:val="00C050B1"/>
    <w:rsid w:val="00C05248"/>
    <w:rsid w:val="00C05C02"/>
    <w:rsid w:val="00C05EC7"/>
    <w:rsid w:val="00C0754D"/>
    <w:rsid w:val="00C07B7C"/>
    <w:rsid w:val="00C07D89"/>
    <w:rsid w:val="00C07DF5"/>
    <w:rsid w:val="00C07E4A"/>
    <w:rsid w:val="00C106B8"/>
    <w:rsid w:val="00C14074"/>
    <w:rsid w:val="00C14977"/>
    <w:rsid w:val="00C1729D"/>
    <w:rsid w:val="00C1743E"/>
    <w:rsid w:val="00C17CF7"/>
    <w:rsid w:val="00C20C96"/>
    <w:rsid w:val="00C20DD0"/>
    <w:rsid w:val="00C21F0D"/>
    <w:rsid w:val="00C231EF"/>
    <w:rsid w:val="00C265D2"/>
    <w:rsid w:val="00C27205"/>
    <w:rsid w:val="00C352FB"/>
    <w:rsid w:val="00C3647D"/>
    <w:rsid w:val="00C376AD"/>
    <w:rsid w:val="00C41A5B"/>
    <w:rsid w:val="00C41DE2"/>
    <w:rsid w:val="00C423EF"/>
    <w:rsid w:val="00C431F6"/>
    <w:rsid w:val="00C43443"/>
    <w:rsid w:val="00C43B4C"/>
    <w:rsid w:val="00C442EB"/>
    <w:rsid w:val="00C4625D"/>
    <w:rsid w:val="00C46567"/>
    <w:rsid w:val="00C46A72"/>
    <w:rsid w:val="00C475A1"/>
    <w:rsid w:val="00C47923"/>
    <w:rsid w:val="00C54F41"/>
    <w:rsid w:val="00C61FFD"/>
    <w:rsid w:val="00C62185"/>
    <w:rsid w:val="00C66467"/>
    <w:rsid w:val="00C66827"/>
    <w:rsid w:val="00C66B82"/>
    <w:rsid w:val="00C7227E"/>
    <w:rsid w:val="00C72375"/>
    <w:rsid w:val="00C72C92"/>
    <w:rsid w:val="00C7423F"/>
    <w:rsid w:val="00C74368"/>
    <w:rsid w:val="00C777EC"/>
    <w:rsid w:val="00C80E83"/>
    <w:rsid w:val="00C80F79"/>
    <w:rsid w:val="00C81014"/>
    <w:rsid w:val="00C8158E"/>
    <w:rsid w:val="00C844D3"/>
    <w:rsid w:val="00C85299"/>
    <w:rsid w:val="00C85847"/>
    <w:rsid w:val="00C85C39"/>
    <w:rsid w:val="00C90701"/>
    <w:rsid w:val="00C9224E"/>
    <w:rsid w:val="00C92C5F"/>
    <w:rsid w:val="00C92E84"/>
    <w:rsid w:val="00C95849"/>
    <w:rsid w:val="00CA14CA"/>
    <w:rsid w:val="00CA27BA"/>
    <w:rsid w:val="00CA357C"/>
    <w:rsid w:val="00CA44B7"/>
    <w:rsid w:val="00CA4CD2"/>
    <w:rsid w:val="00CA7EB3"/>
    <w:rsid w:val="00CB0155"/>
    <w:rsid w:val="00CB1A68"/>
    <w:rsid w:val="00CB1EA3"/>
    <w:rsid w:val="00CB2AC7"/>
    <w:rsid w:val="00CB2CDD"/>
    <w:rsid w:val="00CC0367"/>
    <w:rsid w:val="00CC0601"/>
    <w:rsid w:val="00CC13AA"/>
    <w:rsid w:val="00CC285A"/>
    <w:rsid w:val="00CC2E99"/>
    <w:rsid w:val="00CC4C30"/>
    <w:rsid w:val="00CC673A"/>
    <w:rsid w:val="00CD0735"/>
    <w:rsid w:val="00CD368C"/>
    <w:rsid w:val="00CD42C2"/>
    <w:rsid w:val="00CD5029"/>
    <w:rsid w:val="00CD66DC"/>
    <w:rsid w:val="00CD723B"/>
    <w:rsid w:val="00CE0A21"/>
    <w:rsid w:val="00CE4080"/>
    <w:rsid w:val="00CE5A7F"/>
    <w:rsid w:val="00CE61BA"/>
    <w:rsid w:val="00CE6E16"/>
    <w:rsid w:val="00CE76BD"/>
    <w:rsid w:val="00CE7E89"/>
    <w:rsid w:val="00CF02C1"/>
    <w:rsid w:val="00CF2547"/>
    <w:rsid w:val="00CF4940"/>
    <w:rsid w:val="00CF6786"/>
    <w:rsid w:val="00CF6D01"/>
    <w:rsid w:val="00D008AE"/>
    <w:rsid w:val="00D00935"/>
    <w:rsid w:val="00D018A2"/>
    <w:rsid w:val="00D02B56"/>
    <w:rsid w:val="00D04441"/>
    <w:rsid w:val="00D048A4"/>
    <w:rsid w:val="00D053FD"/>
    <w:rsid w:val="00D06B79"/>
    <w:rsid w:val="00D073E2"/>
    <w:rsid w:val="00D07691"/>
    <w:rsid w:val="00D11272"/>
    <w:rsid w:val="00D1210E"/>
    <w:rsid w:val="00D12CC4"/>
    <w:rsid w:val="00D1504A"/>
    <w:rsid w:val="00D15E75"/>
    <w:rsid w:val="00D2034F"/>
    <w:rsid w:val="00D2175B"/>
    <w:rsid w:val="00D22AB3"/>
    <w:rsid w:val="00D23460"/>
    <w:rsid w:val="00D24331"/>
    <w:rsid w:val="00D247E3"/>
    <w:rsid w:val="00D24A59"/>
    <w:rsid w:val="00D2662F"/>
    <w:rsid w:val="00D276B2"/>
    <w:rsid w:val="00D30850"/>
    <w:rsid w:val="00D32A2D"/>
    <w:rsid w:val="00D33488"/>
    <w:rsid w:val="00D40264"/>
    <w:rsid w:val="00D4033B"/>
    <w:rsid w:val="00D40A74"/>
    <w:rsid w:val="00D40C48"/>
    <w:rsid w:val="00D44234"/>
    <w:rsid w:val="00D447DC"/>
    <w:rsid w:val="00D4499D"/>
    <w:rsid w:val="00D4620E"/>
    <w:rsid w:val="00D46417"/>
    <w:rsid w:val="00D46647"/>
    <w:rsid w:val="00D4734A"/>
    <w:rsid w:val="00D50DA3"/>
    <w:rsid w:val="00D52E45"/>
    <w:rsid w:val="00D562D0"/>
    <w:rsid w:val="00D562D9"/>
    <w:rsid w:val="00D569C1"/>
    <w:rsid w:val="00D613BD"/>
    <w:rsid w:val="00D62A73"/>
    <w:rsid w:val="00D6427B"/>
    <w:rsid w:val="00D70324"/>
    <w:rsid w:val="00D70801"/>
    <w:rsid w:val="00D71398"/>
    <w:rsid w:val="00D71525"/>
    <w:rsid w:val="00D71794"/>
    <w:rsid w:val="00D76A9B"/>
    <w:rsid w:val="00D76B21"/>
    <w:rsid w:val="00D77B3A"/>
    <w:rsid w:val="00D77FBF"/>
    <w:rsid w:val="00D81BC5"/>
    <w:rsid w:val="00D824C1"/>
    <w:rsid w:val="00D8266E"/>
    <w:rsid w:val="00D85487"/>
    <w:rsid w:val="00D85657"/>
    <w:rsid w:val="00D85E2F"/>
    <w:rsid w:val="00D85E4B"/>
    <w:rsid w:val="00D870B0"/>
    <w:rsid w:val="00D906E9"/>
    <w:rsid w:val="00D90DF3"/>
    <w:rsid w:val="00D9131F"/>
    <w:rsid w:val="00D91964"/>
    <w:rsid w:val="00D94A79"/>
    <w:rsid w:val="00D97112"/>
    <w:rsid w:val="00DA13C0"/>
    <w:rsid w:val="00DA2DE6"/>
    <w:rsid w:val="00DA7BCF"/>
    <w:rsid w:val="00DA7CAD"/>
    <w:rsid w:val="00DA7CBA"/>
    <w:rsid w:val="00DB3829"/>
    <w:rsid w:val="00DB681B"/>
    <w:rsid w:val="00DB6996"/>
    <w:rsid w:val="00DB710A"/>
    <w:rsid w:val="00DC214A"/>
    <w:rsid w:val="00DC3528"/>
    <w:rsid w:val="00DC5533"/>
    <w:rsid w:val="00DC6CB5"/>
    <w:rsid w:val="00DD17A2"/>
    <w:rsid w:val="00DD1CBF"/>
    <w:rsid w:val="00DD2431"/>
    <w:rsid w:val="00DD3120"/>
    <w:rsid w:val="00DD3F3E"/>
    <w:rsid w:val="00DD402B"/>
    <w:rsid w:val="00DD4068"/>
    <w:rsid w:val="00DD4E90"/>
    <w:rsid w:val="00DE0724"/>
    <w:rsid w:val="00DE1164"/>
    <w:rsid w:val="00DE2506"/>
    <w:rsid w:val="00DE3867"/>
    <w:rsid w:val="00DE549E"/>
    <w:rsid w:val="00DE5C2B"/>
    <w:rsid w:val="00DE6AE9"/>
    <w:rsid w:val="00DF0CDA"/>
    <w:rsid w:val="00DF15AC"/>
    <w:rsid w:val="00DF3C95"/>
    <w:rsid w:val="00DF48D0"/>
    <w:rsid w:val="00DF5DB2"/>
    <w:rsid w:val="00DF5DCB"/>
    <w:rsid w:val="00DF6021"/>
    <w:rsid w:val="00DF65FE"/>
    <w:rsid w:val="00DF7956"/>
    <w:rsid w:val="00E008B4"/>
    <w:rsid w:val="00E01E56"/>
    <w:rsid w:val="00E02B38"/>
    <w:rsid w:val="00E036C2"/>
    <w:rsid w:val="00E03860"/>
    <w:rsid w:val="00E041E8"/>
    <w:rsid w:val="00E06384"/>
    <w:rsid w:val="00E13D0E"/>
    <w:rsid w:val="00E14EAF"/>
    <w:rsid w:val="00E15091"/>
    <w:rsid w:val="00E15710"/>
    <w:rsid w:val="00E164FB"/>
    <w:rsid w:val="00E173C6"/>
    <w:rsid w:val="00E1747C"/>
    <w:rsid w:val="00E174BE"/>
    <w:rsid w:val="00E20B71"/>
    <w:rsid w:val="00E224C3"/>
    <w:rsid w:val="00E25A69"/>
    <w:rsid w:val="00E30883"/>
    <w:rsid w:val="00E30A58"/>
    <w:rsid w:val="00E30AB0"/>
    <w:rsid w:val="00E3226A"/>
    <w:rsid w:val="00E32ACC"/>
    <w:rsid w:val="00E350B1"/>
    <w:rsid w:val="00E3666F"/>
    <w:rsid w:val="00E37386"/>
    <w:rsid w:val="00E40524"/>
    <w:rsid w:val="00E40BFA"/>
    <w:rsid w:val="00E41220"/>
    <w:rsid w:val="00E44A8C"/>
    <w:rsid w:val="00E4520D"/>
    <w:rsid w:val="00E46E77"/>
    <w:rsid w:val="00E4794A"/>
    <w:rsid w:val="00E520D6"/>
    <w:rsid w:val="00E52CA9"/>
    <w:rsid w:val="00E53E5D"/>
    <w:rsid w:val="00E55005"/>
    <w:rsid w:val="00E55518"/>
    <w:rsid w:val="00E566B0"/>
    <w:rsid w:val="00E5694C"/>
    <w:rsid w:val="00E6074E"/>
    <w:rsid w:val="00E6177A"/>
    <w:rsid w:val="00E6334D"/>
    <w:rsid w:val="00E65321"/>
    <w:rsid w:val="00E659D3"/>
    <w:rsid w:val="00E6609F"/>
    <w:rsid w:val="00E6699C"/>
    <w:rsid w:val="00E6712E"/>
    <w:rsid w:val="00E712BD"/>
    <w:rsid w:val="00E71653"/>
    <w:rsid w:val="00E7308F"/>
    <w:rsid w:val="00E73168"/>
    <w:rsid w:val="00E7508F"/>
    <w:rsid w:val="00E762F5"/>
    <w:rsid w:val="00E763A6"/>
    <w:rsid w:val="00E770DE"/>
    <w:rsid w:val="00E805FF"/>
    <w:rsid w:val="00E807B8"/>
    <w:rsid w:val="00E80A3D"/>
    <w:rsid w:val="00E80C3B"/>
    <w:rsid w:val="00E81E19"/>
    <w:rsid w:val="00E82B3A"/>
    <w:rsid w:val="00E82D68"/>
    <w:rsid w:val="00E83E3B"/>
    <w:rsid w:val="00E84498"/>
    <w:rsid w:val="00E850BB"/>
    <w:rsid w:val="00E8583C"/>
    <w:rsid w:val="00E85E13"/>
    <w:rsid w:val="00E86225"/>
    <w:rsid w:val="00E86B66"/>
    <w:rsid w:val="00E87D80"/>
    <w:rsid w:val="00E904B1"/>
    <w:rsid w:val="00E92AE0"/>
    <w:rsid w:val="00E94410"/>
    <w:rsid w:val="00E94BC5"/>
    <w:rsid w:val="00E94C4D"/>
    <w:rsid w:val="00E94CCE"/>
    <w:rsid w:val="00E959A6"/>
    <w:rsid w:val="00E96C3A"/>
    <w:rsid w:val="00EA5683"/>
    <w:rsid w:val="00EA5688"/>
    <w:rsid w:val="00EA7E41"/>
    <w:rsid w:val="00EB1BB1"/>
    <w:rsid w:val="00EB20D3"/>
    <w:rsid w:val="00EB23A7"/>
    <w:rsid w:val="00EB3C13"/>
    <w:rsid w:val="00EB709F"/>
    <w:rsid w:val="00EC0038"/>
    <w:rsid w:val="00EC0A27"/>
    <w:rsid w:val="00EC36D5"/>
    <w:rsid w:val="00EC43BD"/>
    <w:rsid w:val="00EC4A78"/>
    <w:rsid w:val="00EC4DB6"/>
    <w:rsid w:val="00EC61CC"/>
    <w:rsid w:val="00EC6355"/>
    <w:rsid w:val="00EC7BD6"/>
    <w:rsid w:val="00ED0CEB"/>
    <w:rsid w:val="00ED104A"/>
    <w:rsid w:val="00ED2AE3"/>
    <w:rsid w:val="00ED3EF7"/>
    <w:rsid w:val="00ED4319"/>
    <w:rsid w:val="00ED45B8"/>
    <w:rsid w:val="00ED5D13"/>
    <w:rsid w:val="00ED62B8"/>
    <w:rsid w:val="00ED7254"/>
    <w:rsid w:val="00EE2B65"/>
    <w:rsid w:val="00EE3DF5"/>
    <w:rsid w:val="00EE469A"/>
    <w:rsid w:val="00EE5C40"/>
    <w:rsid w:val="00EE6052"/>
    <w:rsid w:val="00EE72EB"/>
    <w:rsid w:val="00EE7D81"/>
    <w:rsid w:val="00EF0247"/>
    <w:rsid w:val="00EF1309"/>
    <w:rsid w:val="00EF264F"/>
    <w:rsid w:val="00EF4EAD"/>
    <w:rsid w:val="00EF5CBE"/>
    <w:rsid w:val="00EF6067"/>
    <w:rsid w:val="00EF7029"/>
    <w:rsid w:val="00F00DA9"/>
    <w:rsid w:val="00F05F9F"/>
    <w:rsid w:val="00F06001"/>
    <w:rsid w:val="00F07010"/>
    <w:rsid w:val="00F10BE8"/>
    <w:rsid w:val="00F113F9"/>
    <w:rsid w:val="00F115D6"/>
    <w:rsid w:val="00F129BF"/>
    <w:rsid w:val="00F137E6"/>
    <w:rsid w:val="00F1634A"/>
    <w:rsid w:val="00F20786"/>
    <w:rsid w:val="00F21237"/>
    <w:rsid w:val="00F21682"/>
    <w:rsid w:val="00F21DAF"/>
    <w:rsid w:val="00F22A96"/>
    <w:rsid w:val="00F22EB9"/>
    <w:rsid w:val="00F2440E"/>
    <w:rsid w:val="00F25FB7"/>
    <w:rsid w:val="00F27448"/>
    <w:rsid w:val="00F276DA"/>
    <w:rsid w:val="00F27F31"/>
    <w:rsid w:val="00F27FF0"/>
    <w:rsid w:val="00F306CB"/>
    <w:rsid w:val="00F30F18"/>
    <w:rsid w:val="00F3181A"/>
    <w:rsid w:val="00F32DA6"/>
    <w:rsid w:val="00F3319D"/>
    <w:rsid w:val="00F34F1D"/>
    <w:rsid w:val="00F351AF"/>
    <w:rsid w:val="00F36CD3"/>
    <w:rsid w:val="00F377CB"/>
    <w:rsid w:val="00F378F0"/>
    <w:rsid w:val="00F42F21"/>
    <w:rsid w:val="00F44B0C"/>
    <w:rsid w:val="00F45EC8"/>
    <w:rsid w:val="00F4742A"/>
    <w:rsid w:val="00F5052E"/>
    <w:rsid w:val="00F53BED"/>
    <w:rsid w:val="00F54070"/>
    <w:rsid w:val="00F56AE3"/>
    <w:rsid w:val="00F57B7A"/>
    <w:rsid w:val="00F607F1"/>
    <w:rsid w:val="00F62952"/>
    <w:rsid w:val="00F62A26"/>
    <w:rsid w:val="00F63480"/>
    <w:rsid w:val="00F643A1"/>
    <w:rsid w:val="00F64408"/>
    <w:rsid w:val="00F65CAD"/>
    <w:rsid w:val="00F6641B"/>
    <w:rsid w:val="00F67034"/>
    <w:rsid w:val="00F67063"/>
    <w:rsid w:val="00F67A72"/>
    <w:rsid w:val="00F70D13"/>
    <w:rsid w:val="00F725C9"/>
    <w:rsid w:val="00F73381"/>
    <w:rsid w:val="00F7363E"/>
    <w:rsid w:val="00F73937"/>
    <w:rsid w:val="00F74E87"/>
    <w:rsid w:val="00F7758E"/>
    <w:rsid w:val="00F779AB"/>
    <w:rsid w:val="00F77A8E"/>
    <w:rsid w:val="00F800CB"/>
    <w:rsid w:val="00F8021E"/>
    <w:rsid w:val="00F80B0B"/>
    <w:rsid w:val="00F81062"/>
    <w:rsid w:val="00F81170"/>
    <w:rsid w:val="00F81415"/>
    <w:rsid w:val="00F834D6"/>
    <w:rsid w:val="00F8552A"/>
    <w:rsid w:val="00F85B31"/>
    <w:rsid w:val="00F86A06"/>
    <w:rsid w:val="00F9059F"/>
    <w:rsid w:val="00F908FD"/>
    <w:rsid w:val="00F92F98"/>
    <w:rsid w:val="00F931FF"/>
    <w:rsid w:val="00F94A00"/>
    <w:rsid w:val="00F952BC"/>
    <w:rsid w:val="00F96788"/>
    <w:rsid w:val="00FA067A"/>
    <w:rsid w:val="00FA0EA3"/>
    <w:rsid w:val="00FA1746"/>
    <w:rsid w:val="00FA19B4"/>
    <w:rsid w:val="00FA34CE"/>
    <w:rsid w:val="00FA3C07"/>
    <w:rsid w:val="00FA3ECE"/>
    <w:rsid w:val="00FA4001"/>
    <w:rsid w:val="00FA69E4"/>
    <w:rsid w:val="00FA7F3A"/>
    <w:rsid w:val="00FB03A5"/>
    <w:rsid w:val="00FB42FA"/>
    <w:rsid w:val="00FB5739"/>
    <w:rsid w:val="00FB6530"/>
    <w:rsid w:val="00FC2B14"/>
    <w:rsid w:val="00FC36F4"/>
    <w:rsid w:val="00FC3817"/>
    <w:rsid w:val="00FC3F8D"/>
    <w:rsid w:val="00FD19DA"/>
    <w:rsid w:val="00FD3B58"/>
    <w:rsid w:val="00FD71E5"/>
    <w:rsid w:val="00FE1019"/>
    <w:rsid w:val="00FE1B3F"/>
    <w:rsid w:val="00FE5174"/>
    <w:rsid w:val="00FE5DE6"/>
    <w:rsid w:val="00FE5EA5"/>
    <w:rsid w:val="00FE78E6"/>
    <w:rsid w:val="00FE7DCF"/>
    <w:rsid w:val="00FF2D71"/>
    <w:rsid w:val="00FF4930"/>
    <w:rsid w:val="00FF495E"/>
    <w:rsid w:val="00FF5BE3"/>
    <w:rsid w:val="00FF5CFE"/>
    <w:rsid w:val="00FF7F3D"/>
    <w:rsid w:val="010356B7"/>
    <w:rsid w:val="01225F6B"/>
    <w:rsid w:val="0131747F"/>
    <w:rsid w:val="019500C0"/>
    <w:rsid w:val="01A8285C"/>
    <w:rsid w:val="01E34D25"/>
    <w:rsid w:val="02265C77"/>
    <w:rsid w:val="02572AE5"/>
    <w:rsid w:val="02641DFB"/>
    <w:rsid w:val="02B34F9B"/>
    <w:rsid w:val="02C6661C"/>
    <w:rsid w:val="02C8629C"/>
    <w:rsid w:val="03001C79"/>
    <w:rsid w:val="034C0876"/>
    <w:rsid w:val="036B3C40"/>
    <w:rsid w:val="037C1EB0"/>
    <w:rsid w:val="03B81428"/>
    <w:rsid w:val="046505CC"/>
    <w:rsid w:val="04A732AF"/>
    <w:rsid w:val="050A5551"/>
    <w:rsid w:val="055D755A"/>
    <w:rsid w:val="059B4E40"/>
    <w:rsid w:val="05C40203"/>
    <w:rsid w:val="05DD332B"/>
    <w:rsid w:val="060E1D91"/>
    <w:rsid w:val="063B1146"/>
    <w:rsid w:val="06891246"/>
    <w:rsid w:val="06B66892"/>
    <w:rsid w:val="06BA5298"/>
    <w:rsid w:val="06EB648B"/>
    <w:rsid w:val="071311AA"/>
    <w:rsid w:val="071333A8"/>
    <w:rsid w:val="07143BED"/>
    <w:rsid w:val="072100E8"/>
    <w:rsid w:val="074D44C9"/>
    <w:rsid w:val="077D2DD8"/>
    <w:rsid w:val="078017DE"/>
    <w:rsid w:val="07DA3171"/>
    <w:rsid w:val="08071DA2"/>
    <w:rsid w:val="08215AE4"/>
    <w:rsid w:val="08292EF0"/>
    <w:rsid w:val="086D0162"/>
    <w:rsid w:val="088E3F19"/>
    <w:rsid w:val="089303A1"/>
    <w:rsid w:val="08991749"/>
    <w:rsid w:val="08CB04FB"/>
    <w:rsid w:val="08D7469E"/>
    <w:rsid w:val="09071458"/>
    <w:rsid w:val="09157676"/>
    <w:rsid w:val="091805FA"/>
    <w:rsid w:val="09230B8A"/>
    <w:rsid w:val="09363CE1"/>
    <w:rsid w:val="094A371C"/>
    <w:rsid w:val="095707D0"/>
    <w:rsid w:val="096C0084"/>
    <w:rsid w:val="09770614"/>
    <w:rsid w:val="09CC13A3"/>
    <w:rsid w:val="09DB0338"/>
    <w:rsid w:val="09E72B7C"/>
    <w:rsid w:val="09F50EE2"/>
    <w:rsid w:val="0A48676E"/>
    <w:rsid w:val="0A590C06"/>
    <w:rsid w:val="0A9D3C79"/>
    <w:rsid w:val="0AA45EE4"/>
    <w:rsid w:val="0B226B5B"/>
    <w:rsid w:val="0B696845"/>
    <w:rsid w:val="0B736E36"/>
    <w:rsid w:val="0BD074EE"/>
    <w:rsid w:val="0C1237DB"/>
    <w:rsid w:val="0C4A71B8"/>
    <w:rsid w:val="0C66220D"/>
    <w:rsid w:val="0C817911"/>
    <w:rsid w:val="0C8201F4"/>
    <w:rsid w:val="0C9153AE"/>
    <w:rsid w:val="0C984D39"/>
    <w:rsid w:val="0CF705D6"/>
    <w:rsid w:val="0D413ECD"/>
    <w:rsid w:val="0D8323B8"/>
    <w:rsid w:val="0D865D7A"/>
    <w:rsid w:val="0DD845B8"/>
    <w:rsid w:val="0DDE5050"/>
    <w:rsid w:val="0DFD2082"/>
    <w:rsid w:val="0E6D73B7"/>
    <w:rsid w:val="0E87237D"/>
    <w:rsid w:val="0E9B5403"/>
    <w:rsid w:val="0EA67017"/>
    <w:rsid w:val="0EBD0E3B"/>
    <w:rsid w:val="0ECF23DA"/>
    <w:rsid w:val="0EF0290F"/>
    <w:rsid w:val="0EFE530E"/>
    <w:rsid w:val="0F790513"/>
    <w:rsid w:val="10022352"/>
    <w:rsid w:val="10142A71"/>
    <w:rsid w:val="10191AE9"/>
    <w:rsid w:val="1029666A"/>
    <w:rsid w:val="10446AF5"/>
    <w:rsid w:val="104B514A"/>
    <w:rsid w:val="105C6554"/>
    <w:rsid w:val="109C47F2"/>
    <w:rsid w:val="10AF2703"/>
    <w:rsid w:val="10B05CAB"/>
    <w:rsid w:val="10D873BC"/>
    <w:rsid w:val="10EF7E56"/>
    <w:rsid w:val="10FE376A"/>
    <w:rsid w:val="1142766A"/>
    <w:rsid w:val="1154325C"/>
    <w:rsid w:val="11743932"/>
    <w:rsid w:val="118D6A5B"/>
    <w:rsid w:val="11B02492"/>
    <w:rsid w:val="120B18A7"/>
    <w:rsid w:val="12111232"/>
    <w:rsid w:val="122968D9"/>
    <w:rsid w:val="122B7BDE"/>
    <w:rsid w:val="123D2E83"/>
    <w:rsid w:val="12591626"/>
    <w:rsid w:val="12A273BF"/>
    <w:rsid w:val="12BF2650"/>
    <w:rsid w:val="12FE3439"/>
    <w:rsid w:val="13243D22"/>
    <w:rsid w:val="13697265"/>
    <w:rsid w:val="139513AE"/>
    <w:rsid w:val="13AF57DB"/>
    <w:rsid w:val="13B967BE"/>
    <w:rsid w:val="13C808D2"/>
    <w:rsid w:val="13D9661F"/>
    <w:rsid w:val="13DE2AA7"/>
    <w:rsid w:val="1430702E"/>
    <w:rsid w:val="14A3198B"/>
    <w:rsid w:val="14D25525"/>
    <w:rsid w:val="14EE06E6"/>
    <w:rsid w:val="14F212EA"/>
    <w:rsid w:val="14FE0980"/>
    <w:rsid w:val="1511631C"/>
    <w:rsid w:val="15160323"/>
    <w:rsid w:val="152D5C4C"/>
    <w:rsid w:val="15B14D7D"/>
    <w:rsid w:val="15C164C0"/>
    <w:rsid w:val="16226038"/>
    <w:rsid w:val="16317A78"/>
    <w:rsid w:val="16361C1B"/>
    <w:rsid w:val="1668774A"/>
    <w:rsid w:val="167011B8"/>
    <w:rsid w:val="16BD765C"/>
    <w:rsid w:val="170B51DD"/>
    <w:rsid w:val="171406CB"/>
    <w:rsid w:val="172018FF"/>
    <w:rsid w:val="17561DD9"/>
    <w:rsid w:val="176E3BFD"/>
    <w:rsid w:val="17BB3CFC"/>
    <w:rsid w:val="17D06220"/>
    <w:rsid w:val="17D26A5D"/>
    <w:rsid w:val="17DF7E5C"/>
    <w:rsid w:val="17EC44CB"/>
    <w:rsid w:val="1846326C"/>
    <w:rsid w:val="18F062F7"/>
    <w:rsid w:val="18FF220C"/>
    <w:rsid w:val="195D0EAA"/>
    <w:rsid w:val="196B3A43"/>
    <w:rsid w:val="197C5D9B"/>
    <w:rsid w:val="19CD0264"/>
    <w:rsid w:val="19D368EA"/>
    <w:rsid w:val="1A252E71"/>
    <w:rsid w:val="1A381BFC"/>
    <w:rsid w:val="1A8014D9"/>
    <w:rsid w:val="1A9B73EE"/>
    <w:rsid w:val="1AD66A32"/>
    <w:rsid w:val="1AED28BA"/>
    <w:rsid w:val="1B096967"/>
    <w:rsid w:val="1B276D3A"/>
    <w:rsid w:val="1B435847"/>
    <w:rsid w:val="1B4667CC"/>
    <w:rsid w:val="1B650F17"/>
    <w:rsid w:val="1B696C14"/>
    <w:rsid w:val="1B6C448D"/>
    <w:rsid w:val="1B761292"/>
    <w:rsid w:val="1B9A78C3"/>
    <w:rsid w:val="1BA623B6"/>
    <w:rsid w:val="1BBC1C8E"/>
    <w:rsid w:val="1BE55050"/>
    <w:rsid w:val="1C12741C"/>
    <w:rsid w:val="1C702A36"/>
    <w:rsid w:val="1C8D5121"/>
    <w:rsid w:val="1C905D0B"/>
    <w:rsid w:val="1CCB0E2A"/>
    <w:rsid w:val="1D7757E7"/>
    <w:rsid w:val="1DD90840"/>
    <w:rsid w:val="1DD942EA"/>
    <w:rsid w:val="1DE37094"/>
    <w:rsid w:val="1DED2423"/>
    <w:rsid w:val="1E253381"/>
    <w:rsid w:val="1E4538B6"/>
    <w:rsid w:val="1E4B1F10"/>
    <w:rsid w:val="1E754758"/>
    <w:rsid w:val="1E812ECA"/>
    <w:rsid w:val="1E8D532F"/>
    <w:rsid w:val="1ECF49D4"/>
    <w:rsid w:val="1EE61F3B"/>
    <w:rsid w:val="1EEF1B50"/>
    <w:rsid w:val="1F0014FB"/>
    <w:rsid w:val="1F325ABD"/>
    <w:rsid w:val="1F3879C6"/>
    <w:rsid w:val="1F46238E"/>
    <w:rsid w:val="1F7C46F2"/>
    <w:rsid w:val="1F8337DE"/>
    <w:rsid w:val="1F8658B2"/>
    <w:rsid w:val="1F9B49C4"/>
    <w:rsid w:val="1FAB3ED7"/>
    <w:rsid w:val="1FFE648A"/>
    <w:rsid w:val="20174E36"/>
    <w:rsid w:val="20230B34"/>
    <w:rsid w:val="205570DB"/>
    <w:rsid w:val="2059775B"/>
    <w:rsid w:val="20606CFE"/>
    <w:rsid w:val="2065113C"/>
    <w:rsid w:val="20734A3A"/>
    <w:rsid w:val="2099410A"/>
    <w:rsid w:val="209B3D8A"/>
    <w:rsid w:val="20C04F41"/>
    <w:rsid w:val="20F766A2"/>
    <w:rsid w:val="210C1A01"/>
    <w:rsid w:val="215138B9"/>
    <w:rsid w:val="215B3528"/>
    <w:rsid w:val="216215D5"/>
    <w:rsid w:val="21652559"/>
    <w:rsid w:val="216C6661"/>
    <w:rsid w:val="21B262AB"/>
    <w:rsid w:val="21E32E28"/>
    <w:rsid w:val="21F430C2"/>
    <w:rsid w:val="22010E3A"/>
    <w:rsid w:val="22050DDE"/>
    <w:rsid w:val="220B2CE7"/>
    <w:rsid w:val="221D6484"/>
    <w:rsid w:val="221F520B"/>
    <w:rsid w:val="22274816"/>
    <w:rsid w:val="22723990"/>
    <w:rsid w:val="228161A9"/>
    <w:rsid w:val="22A939AB"/>
    <w:rsid w:val="23042EFF"/>
    <w:rsid w:val="230D1610"/>
    <w:rsid w:val="23412D64"/>
    <w:rsid w:val="235B390E"/>
    <w:rsid w:val="235F6A6A"/>
    <w:rsid w:val="23DB5D6F"/>
    <w:rsid w:val="240A6030"/>
    <w:rsid w:val="24193C86"/>
    <w:rsid w:val="24AA2336"/>
    <w:rsid w:val="24CC02EC"/>
    <w:rsid w:val="250B5853"/>
    <w:rsid w:val="257D56D0"/>
    <w:rsid w:val="25816B16"/>
    <w:rsid w:val="26194FF3"/>
    <w:rsid w:val="263C7EFD"/>
    <w:rsid w:val="265832F6"/>
    <w:rsid w:val="26694895"/>
    <w:rsid w:val="269A17E1"/>
    <w:rsid w:val="26CD7D5D"/>
    <w:rsid w:val="26FB0D5D"/>
    <w:rsid w:val="27254993"/>
    <w:rsid w:val="272C6B52"/>
    <w:rsid w:val="275B76A1"/>
    <w:rsid w:val="277966B8"/>
    <w:rsid w:val="27902F8E"/>
    <w:rsid w:val="27A5352F"/>
    <w:rsid w:val="27AE5E26"/>
    <w:rsid w:val="27B97D18"/>
    <w:rsid w:val="28364A85"/>
    <w:rsid w:val="284839B4"/>
    <w:rsid w:val="28680578"/>
    <w:rsid w:val="28896A8E"/>
    <w:rsid w:val="2892519F"/>
    <w:rsid w:val="28963BF6"/>
    <w:rsid w:val="28CE4973"/>
    <w:rsid w:val="28DC6898"/>
    <w:rsid w:val="28F61640"/>
    <w:rsid w:val="291F1484"/>
    <w:rsid w:val="294E7410"/>
    <w:rsid w:val="296E0005"/>
    <w:rsid w:val="29934E59"/>
    <w:rsid w:val="299C5651"/>
    <w:rsid w:val="29AF0487"/>
    <w:rsid w:val="2A3C3357"/>
    <w:rsid w:val="2A5B1D84"/>
    <w:rsid w:val="2A972463"/>
    <w:rsid w:val="2ADD3A5F"/>
    <w:rsid w:val="2AEA2D75"/>
    <w:rsid w:val="2B004F19"/>
    <w:rsid w:val="2B0C45AE"/>
    <w:rsid w:val="2B0D2030"/>
    <w:rsid w:val="2B0E6097"/>
    <w:rsid w:val="2B122C35"/>
    <w:rsid w:val="2B6B7E4B"/>
    <w:rsid w:val="2BD177EF"/>
    <w:rsid w:val="2BDA70A7"/>
    <w:rsid w:val="2C046D45"/>
    <w:rsid w:val="2C0A7AC8"/>
    <w:rsid w:val="2C5966DA"/>
    <w:rsid w:val="2C8302B1"/>
    <w:rsid w:val="2C9A2ABC"/>
    <w:rsid w:val="2CC27995"/>
    <w:rsid w:val="2CDD7C61"/>
    <w:rsid w:val="2D35073C"/>
    <w:rsid w:val="2D5B1E5D"/>
    <w:rsid w:val="2D6F2D6C"/>
    <w:rsid w:val="2DD14D37"/>
    <w:rsid w:val="2DD16806"/>
    <w:rsid w:val="2E346F72"/>
    <w:rsid w:val="2E5A138D"/>
    <w:rsid w:val="2E677A29"/>
    <w:rsid w:val="2E8E5D33"/>
    <w:rsid w:val="2EF563F6"/>
    <w:rsid w:val="2EFA0538"/>
    <w:rsid w:val="2F0D0A27"/>
    <w:rsid w:val="2F3D0B11"/>
    <w:rsid w:val="2FAA36C3"/>
    <w:rsid w:val="2FEE409E"/>
    <w:rsid w:val="2FF31539"/>
    <w:rsid w:val="2FFE67DF"/>
    <w:rsid w:val="2FFF7ADC"/>
    <w:rsid w:val="30021B53"/>
    <w:rsid w:val="301E5C00"/>
    <w:rsid w:val="30221777"/>
    <w:rsid w:val="3024558B"/>
    <w:rsid w:val="30635554"/>
    <w:rsid w:val="30710115"/>
    <w:rsid w:val="308A4F2F"/>
    <w:rsid w:val="30DE27BB"/>
    <w:rsid w:val="30E73506"/>
    <w:rsid w:val="30EA404F"/>
    <w:rsid w:val="31196846"/>
    <w:rsid w:val="31460EE6"/>
    <w:rsid w:val="314865E7"/>
    <w:rsid w:val="31A23C67"/>
    <w:rsid w:val="32070FA4"/>
    <w:rsid w:val="320C1BA8"/>
    <w:rsid w:val="321759BB"/>
    <w:rsid w:val="32273664"/>
    <w:rsid w:val="323E367C"/>
    <w:rsid w:val="323F10FE"/>
    <w:rsid w:val="325A7097"/>
    <w:rsid w:val="326438BC"/>
    <w:rsid w:val="3265133D"/>
    <w:rsid w:val="328C11FD"/>
    <w:rsid w:val="32A468A4"/>
    <w:rsid w:val="32CD7A68"/>
    <w:rsid w:val="32FA774B"/>
    <w:rsid w:val="3306441D"/>
    <w:rsid w:val="332500F7"/>
    <w:rsid w:val="33604A58"/>
    <w:rsid w:val="33637BDB"/>
    <w:rsid w:val="338F3AB0"/>
    <w:rsid w:val="33A41CCA"/>
    <w:rsid w:val="33D7295D"/>
    <w:rsid w:val="340D25F3"/>
    <w:rsid w:val="342E31FB"/>
    <w:rsid w:val="348F55E6"/>
    <w:rsid w:val="349B0B76"/>
    <w:rsid w:val="34A748FA"/>
    <w:rsid w:val="34C346A0"/>
    <w:rsid w:val="34D53238"/>
    <w:rsid w:val="34DC1FBE"/>
    <w:rsid w:val="34F06469"/>
    <w:rsid w:val="350B4CB2"/>
    <w:rsid w:val="352A5349"/>
    <w:rsid w:val="3540269F"/>
    <w:rsid w:val="354C0D81"/>
    <w:rsid w:val="356C7FB1"/>
    <w:rsid w:val="35925C72"/>
    <w:rsid w:val="35961B3C"/>
    <w:rsid w:val="3606175C"/>
    <w:rsid w:val="362D5E70"/>
    <w:rsid w:val="368E138D"/>
    <w:rsid w:val="36903577"/>
    <w:rsid w:val="369B3F26"/>
    <w:rsid w:val="36D00EFD"/>
    <w:rsid w:val="37060F75"/>
    <w:rsid w:val="372B02D6"/>
    <w:rsid w:val="373D2F21"/>
    <w:rsid w:val="374B4FC3"/>
    <w:rsid w:val="374B4FD5"/>
    <w:rsid w:val="37541156"/>
    <w:rsid w:val="375F3C64"/>
    <w:rsid w:val="379C191A"/>
    <w:rsid w:val="38301DBE"/>
    <w:rsid w:val="3846046C"/>
    <w:rsid w:val="385E1608"/>
    <w:rsid w:val="388C6C54"/>
    <w:rsid w:val="38934061"/>
    <w:rsid w:val="38953CE0"/>
    <w:rsid w:val="38A95E4C"/>
    <w:rsid w:val="38C913B5"/>
    <w:rsid w:val="38DD575A"/>
    <w:rsid w:val="390B11D5"/>
    <w:rsid w:val="390F4DA4"/>
    <w:rsid w:val="393B3575"/>
    <w:rsid w:val="396024B0"/>
    <w:rsid w:val="398110B7"/>
    <w:rsid w:val="39AE222F"/>
    <w:rsid w:val="39B62EBE"/>
    <w:rsid w:val="39C22F0B"/>
    <w:rsid w:val="39C26CD1"/>
    <w:rsid w:val="3A27192C"/>
    <w:rsid w:val="3A7E7084"/>
    <w:rsid w:val="3AED09BD"/>
    <w:rsid w:val="3AFF08D7"/>
    <w:rsid w:val="3B0749D9"/>
    <w:rsid w:val="3B1104A2"/>
    <w:rsid w:val="3B327A17"/>
    <w:rsid w:val="3B387B37"/>
    <w:rsid w:val="3B3B7ADF"/>
    <w:rsid w:val="3B617677"/>
    <w:rsid w:val="3BB064FC"/>
    <w:rsid w:val="3BCE7CAB"/>
    <w:rsid w:val="3BDD4364"/>
    <w:rsid w:val="3BFF627B"/>
    <w:rsid w:val="3C12749A"/>
    <w:rsid w:val="3C4C63E9"/>
    <w:rsid w:val="3C830A53"/>
    <w:rsid w:val="3CDB255C"/>
    <w:rsid w:val="3CE974FE"/>
    <w:rsid w:val="3D2B59E9"/>
    <w:rsid w:val="3D2C2C5F"/>
    <w:rsid w:val="3DA348A2"/>
    <w:rsid w:val="3DAB75BC"/>
    <w:rsid w:val="3DC52364"/>
    <w:rsid w:val="3DCF2C73"/>
    <w:rsid w:val="3E110A0A"/>
    <w:rsid w:val="3E20628A"/>
    <w:rsid w:val="3E592F54"/>
    <w:rsid w:val="3E661EED"/>
    <w:rsid w:val="3E706080"/>
    <w:rsid w:val="3E7472A4"/>
    <w:rsid w:val="3E98013E"/>
    <w:rsid w:val="3EDF4135"/>
    <w:rsid w:val="3EFC2BBF"/>
    <w:rsid w:val="3F2752A1"/>
    <w:rsid w:val="3F343F98"/>
    <w:rsid w:val="3F345DBE"/>
    <w:rsid w:val="3F3512C1"/>
    <w:rsid w:val="3F4D5533"/>
    <w:rsid w:val="3F627A49"/>
    <w:rsid w:val="3FAA73D8"/>
    <w:rsid w:val="3FB76397"/>
    <w:rsid w:val="3FCA75B6"/>
    <w:rsid w:val="3FD15421"/>
    <w:rsid w:val="3FD31F32"/>
    <w:rsid w:val="40061999"/>
    <w:rsid w:val="40650159"/>
    <w:rsid w:val="40667434"/>
    <w:rsid w:val="406A5E3B"/>
    <w:rsid w:val="407057C5"/>
    <w:rsid w:val="409B4E23"/>
    <w:rsid w:val="40A67324"/>
    <w:rsid w:val="40B048BD"/>
    <w:rsid w:val="40BF6BC9"/>
    <w:rsid w:val="40D554EA"/>
    <w:rsid w:val="40EB3D48"/>
    <w:rsid w:val="40FF5994"/>
    <w:rsid w:val="411B0F0E"/>
    <w:rsid w:val="412752F4"/>
    <w:rsid w:val="412B665C"/>
    <w:rsid w:val="41321AA3"/>
    <w:rsid w:val="41486CF1"/>
    <w:rsid w:val="414A2F2A"/>
    <w:rsid w:val="417F5983"/>
    <w:rsid w:val="418A2632"/>
    <w:rsid w:val="41B46A25"/>
    <w:rsid w:val="41B52A9F"/>
    <w:rsid w:val="41C276F1"/>
    <w:rsid w:val="42287095"/>
    <w:rsid w:val="42415A41"/>
    <w:rsid w:val="42702D0D"/>
    <w:rsid w:val="428F4111"/>
    <w:rsid w:val="42AB435B"/>
    <w:rsid w:val="42BA5600"/>
    <w:rsid w:val="42D05480"/>
    <w:rsid w:val="42D53AF8"/>
    <w:rsid w:val="42DA4728"/>
    <w:rsid w:val="42F06ADE"/>
    <w:rsid w:val="4326283B"/>
    <w:rsid w:val="432C0EC1"/>
    <w:rsid w:val="433B36DA"/>
    <w:rsid w:val="433E465F"/>
    <w:rsid w:val="43441DEB"/>
    <w:rsid w:val="43485526"/>
    <w:rsid w:val="4357483E"/>
    <w:rsid w:val="435900D9"/>
    <w:rsid w:val="43C71648"/>
    <w:rsid w:val="43CB1469"/>
    <w:rsid w:val="443D4582"/>
    <w:rsid w:val="447446DC"/>
    <w:rsid w:val="4499603C"/>
    <w:rsid w:val="44CC63EF"/>
    <w:rsid w:val="44CD05ED"/>
    <w:rsid w:val="44F3082D"/>
    <w:rsid w:val="45631DE6"/>
    <w:rsid w:val="45857D9C"/>
    <w:rsid w:val="4590510C"/>
    <w:rsid w:val="459602BA"/>
    <w:rsid w:val="45A40651"/>
    <w:rsid w:val="45C17D89"/>
    <w:rsid w:val="45D4339E"/>
    <w:rsid w:val="462A63DE"/>
    <w:rsid w:val="46387B39"/>
    <w:rsid w:val="464B655A"/>
    <w:rsid w:val="46621D09"/>
    <w:rsid w:val="4670062D"/>
    <w:rsid w:val="4671590C"/>
    <w:rsid w:val="469559DB"/>
    <w:rsid w:val="46B42A0C"/>
    <w:rsid w:val="46E666DE"/>
    <w:rsid w:val="46E75AA5"/>
    <w:rsid w:val="47182731"/>
    <w:rsid w:val="47372FE6"/>
    <w:rsid w:val="47473280"/>
    <w:rsid w:val="475F7720"/>
    <w:rsid w:val="47A24893"/>
    <w:rsid w:val="47BA1F3A"/>
    <w:rsid w:val="47ED11C8"/>
    <w:rsid w:val="47FE7BF1"/>
    <w:rsid w:val="480C7BF8"/>
    <w:rsid w:val="48112949"/>
    <w:rsid w:val="4831166A"/>
    <w:rsid w:val="484E646B"/>
    <w:rsid w:val="486636D8"/>
    <w:rsid w:val="48850709"/>
    <w:rsid w:val="49476BEC"/>
    <w:rsid w:val="49570A61"/>
    <w:rsid w:val="49BA7481"/>
    <w:rsid w:val="49C30834"/>
    <w:rsid w:val="49E360C7"/>
    <w:rsid w:val="49F41BE5"/>
    <w:rsid w:val="49FC11EF"/>
    <w:rsid w:val="4A2E5242"/>
    <w:rsid w:val="4A470293"/>
    <w:rsid w:val="4A521617"/>
    <w:rsid w:val="4A6251D7"/>
    <w:rsid w:val="4A6D27A8"/>
    <w:rsid w:val="4AF64C8A"/>
    <w:rsid w:val="4B1E03CD"/>
    <w:rsid w:val="4B2B76E3"/>
    <w:rsid w:val="4B881FFB"/>
    <w:rsid w:val="4BBF68D2"/>
    <w:rsid w:val="4BC40C02"/>
    <w:rsid w:val="4BC73CDE"/>
    <w:rsid w:val="4C186067"/>
    <w:rsid w:val="4C2578FB"/>
    <w:rsid w:val="4C8B149F"/>
    <w:rsid w:val="4CA10C34"/>
    <w:rsid w:val="4CA41646"/>
    <w:rsid w:val="4CC90409"/>
    <w:rsid w:val="4CC92607"/>
    <w:rsid w:val="4CDE4B2B"/>
    <w:rsid w:val="4CEE4DC5"/>
    <w:rsid w:val="4D1832EB"/>
    <w:rsid w:val="4D257D8B"/>
    <w:rsid w:val="4D472ED5"/>
    <w:rsid w:val="4D98625A"/>
    <w:rsid w:val="4D9F4BE9"/>
    <w:rsid w:val="4DB04534"/>
    <w:rsid w:val="4DFB4C8A"/>
    <w:rsid w:val="4E05458D"/>
    <w:rsid w:val="4E0F6861"/>
    <w:rsid w:val="4E1E2F39"/>
    <w:rsid w:val="4E2A34C8"/>
    <w:rsid w:val="4E4C255B"/>
    <w:rsid w:val="4E914171"/>
    <w:rsid w:val="4EAB18B8"/>
    <w:rsid w:val="4EDC2E36"/>
    <w:rsid w:val="4F2527A3"/>
    <w:rsid w:val="4F41397C"/>
    <w:rsid w:val="4F9C79A4"/>
    <w:rsid w:val="4FA06933"/>
    <w:rsid w:val="4FCA09F6"/>
    <w:rsid w:val="5054095A"/>
    <w:rsid w:val="50563E5D"/>
    <w:rsid w:val="506640F7"/>
    <w:rsid w:val="50750E8F"/>
    <w:rsid w:val="50897B2F"/>
    <w:rsid w:val="50C33203"/>
    <w:rsid w:val="513534CB"/>
    <w:rsid w:val="51627812"/>
    <w:rsid w:val="51AB5688"/>
    <w:rsid w:val="52083D4C"/>
    <w:rsid w:val="520973AD"/>
    <w:rsid w:val="5241358B"/>
    <w:rsid w:val="52653326"/>
    <w:rsid w:val="52A43C36"/>
    <w:rsid w:val="52B175FC"/>
    <w:rsid w:val="52D902F9"/>
    <w:rsid w:val="530B01B4"/>
    <w:rsid w:val="5311134F"/>
    <w:rsid w:val="53132A5C"/>
    <w:rsid w:val="53160B7D"/>
    <w:rsid w:val="531C7D34"/>
    <w:rsid w:val="53204A82"/>
    <w:rsid w:val="5328717E"/>
    <w:rsid w:val="534D4FDD"/>
    <w:rsid w:val="53901051"/>
    <w:rsid w:val="53AD748E"/>
    <w:rsid w:val="544F3F9E"/>
    <w:rsid w:val="546F7495"/>
    <w:rsid w:val="54712998"/>
    <w:rsid w:val="54DC4A0D"/>
    <w:rsid w:val="54E64B55"/>
    <w:rsid w:val="54EB27DD"/>
    <w:rsid w:val="54F6763F"/>
    <w:rsid w:val="5529345B"/>
    <w:rsid w:val="55396B5E"/>
    <w:rsid w:val="556B1F50"/>
    <w:rsid w:val="55B81206"/>
    <w:rsid w:val="55C21041"/>
    <w:rsid w:val="55DD2EEF"/>
    <w:rsid w:val="55DE50EE"/>
    <w:rsid w:val="55FD211F"/>
    <w:rsid w:val="56190953"/>
    <w:rsid w:val="566A2753"/>
    <w:rsid w:val="566E1159"/>
    <w:rsid w:val="56877B05"/>
    <w:rsid w:val="56A26130"/>
    <w:rsid w:val="56C7506B"/>
    <w:rsid w:val="56DD1B1D"/>
    <w:rsid w:val="571C5CE5"/>
    <w:rsid w:val="57252E86"/>
    <w:rsid w:val="573C08AD"/>
    <w:rsid w:val="574C40E4"/>
    <w:rsid w:val="5785510F"/>
    <w:rsid w:val="57B823F5"/>
    <w:rsid w:val="585F1909"/>
    <w:rsid w:val="586F79A5"/>
    <w:rsid w:val="58724918"/>
    <w:rsid w:val="58B11742"/>
    <w:rsid w:val="58C44EB1"/>
    <w:rsid w:val="58D876A4"/>
    <w:rsid w:val="58E06A85"/>
    <w:rsid w:val="590E6D8B"/>
    <w:rsid w:val="592651F9"/>
    <w:rsid w:val="595D34F5"/>
    <w:rsid w:val="597701D8"/>
    <w:rsid w:val="597823D6"/>
    <w:rsid w:val="598361E9"/>
    <w:rsid w:val="598900F2"/>
    <w:rsid w:val="59BB1BC6"/>
    <w:rsid w:val="59D46198"/>
    <w:rsid w:val="59ED57DB"/>
    <w:rsid w:val="5A01157C"/>
    <w:rsid w:val="5A036812"/>
    <w:rsid w:val="5A1A4E95"/>
    <w:rsid w:val="5A4D2B9E"/>
    <w:rsid w:val="5A5D46E4"/>
    <w:rsid w:val="5A6C6166"/>
    <w:rsid w:val="5A84380D"/>
    <w:rsid w:val="5A9E21B8"/>
    <w:rsid w:val="5ADC1C9D"/>
    <w:rsid w:val="5AED7B2A"/>
    <w:rsid w:val="5AF11864"/>
    <w:rsid w:val="5B3F1D42"/>
    <w:rsid w:val="5B484573"/>
    <w:rsid w:val="5BA9717C"/>
    <w:rsid w:val="5BAC6AF2"/>
    <w:rsid w:val="5C863177"/>
    <w:rsid w:val="5CBA3536"/>
    <w:rsid w:val="5CCF5950"/>
    <w:rsid w:val="5CD41A44"/>
    <w:rsid w:val="5CDE0169"/>
    <w:rsid w:val="5CEE6B5D"/>
    <w:rsid w:val="5D654F24"/>
    <w:rsid w:val="5D9D50A4"/>
    <w:rsid w:val="5E5A675C"/>
    <w:rsid w:val="5E6812F2"/>
    <w:rsid w:val="5E751C2E"/>
    <w:rsid w:val="5EAF519E"/>
    <w:rsid w:val="5EC20F87"/>
    <w:rsid w:val="5EF354D1"/>
    <w:rsid w:val="5F056BF5"/>
    <w:rsid w:val="5F243C26"/>
    <w:rsid w:val="5F3B6A32"/>
    <w:rsid w:val="5F417953"/>
    <w:rsid w:val="5F8416C1"/>
    <w:rsid w:val="5FB67912"/>
    <w:rsid w:val="60090877"/>
    <w:rsid w:val="60160C30"/>
    <w:rsid w:val="602C06F7"/>
    <w:rsid w:val="604A160B"/>
    <w:rsid w:val="607544CD"/>
    <w:rsid w:val="607A0954"/>
    <w:rsid w:val="607B1C59"/>
    <w:rsid w:val="60B46336"/>
    <w:rsid w:val="60D87A38"/>
    <w:rsid w:val="60E23212"/>
    <w:rsid w:val="60EC3212"/>
    <w:rsid w:val="6118535B"/>
    <w:rsid w:val="61204966"/>
    <w:rsid w:val="61233FDA"/>
    <w:rsid w:val="614A35AB"/>
    <w:rsid w:val="614D1FB2"/>
    <w:rsid w:val="6193625C"/>
    <w:rsid w:val="61BD2AE5"/>
    <w:rsid w:val="61CF506A"/>
    <w:rsid w:val="61D37C8C"/>
    <w:rsid w:val="61D95419"/>
    <w:rsid w:val="61FF1DD5"/>
    <w:rsid w:val="62127771"/>
    <w:rsid w:val="623E733C"/>
    <w:rsid w:val="62717DAD"/>
    <w:rsid w:val="62C80B75"/>
    <w:rsid w:val="62EA5256"/>
    <w:rsid w:val="630C0C8E"/>
    <w:rsid w:val="63110999"/>
    <w:rsid w:val="63153B1C"/>
    <w:rsid w:val="632674CD"/>
    <w:rsid w:val="6337424F"/>
    <w:rsid w:val="63381C06"/>
    <w:rsid w:val="634F7C90"/>
    <w:rsid w:val="63691223"/>
    <w:rsid w:val="638D24E1"/>
    <w:rsid w:val="638F59E4"/>
    <w:rsid w:val="63E663F3"/>
    <w:rsid w:val="6424550D"/>
    <w:rsid w:val="64564967"/>
    <w:rsid w:val="646308E0"/>
    <w:rsid w:val="648E5907"/>
    <w:rsid w:val="649C7CF9"/>
    <w:rsid w:val="64C30B21"/>
    <w:rsid w:val="64D92503"/>
    <w:rsid w:val="65020834"/>
    <w:rsid w:val="651B073D"/>
    <w:rsid w:val="6547002F"/>
    <w:rsid w:val="655A1441"/>
    <w:rsid w:val="65767E03"/>
    <w:rsid w:val="65A5192D"/>
    <w:rsid w:val="65AC4A59"/>
    <w:rsid w:val="65AF08E5"/>
    <w:rsid w:val="65F3325D"/>
    <w:rsid w:val="66104098"/>
    <w:rsid w:val="66160092"/>
    <w:rsid w:val="66171B8A"/>
    <w:rsid w:val="6634118E"/>
    <w:rsid w:val="663414BA"/>
    <w:rsid w:val="666B2DD6"/>
    <w:rsid w:val="66A504F5"/>
    <w:rsid w:val="66B84383"/>
    <w:rsid w:val="66D435C2"/>
    <w:rsid w:val="67745DEE"/>
    <w:rsid w:val="67A0618E"/>
    <w:rsid w:val="67A34B94"/>
    <w:rsid w:val="67D15A64"/>
    <w:rsid w:val="68231F49"/>
    <w:rsid w:val="682B15F5"/>
    <w:rsid w:val="682B5875"/>
    <w:rsid w:val="68371CE6"/>
    <w:rsid w:val="683D30A9"/>
    <w:rsid w:val="68903D79"/>
    <w:rsid w:val="68916D9B"/>
    <w:rsid w:val="68A43D74"/>
    <w:rsid w:val="68D77510"/>
    <w:rsid w:val="69056238"/>
    <w:rsid w:val="6906005F"/>
    <w:rsid w:val="691A19A1"/>
    <w:rsid w:val="69324762"/>
    <w:rsid w:val="69C01245"/>
    <w:rsid w:val="69DB5AB9"/>
    <w:rsid w:val="69F22036"/>
    <w:rsid w:val="6A0D758C"/>
    <w:rsid w:val="6A1F0122"/>
    <w:rsid w:val="6B02331D"/>
    <w:rsid w:val="6BA23EB8"/>
    <w:rsid w:val="6BDC2C06"/>
    <w:rsid w:val="6BE72A0E"/>
    <w:rsid w:val="6BF95E33"/>
    <w:rsid w:val="6C065149"/>
    <w:rsid w:val="6C317DCA"/>
    <w:rsid w:val="6C3F3A31"/>
    <w:rsid w:val="6C5649E3"/>
    <w:rsid w:val="6C654E73"/>
    <w:rsid w:val="6C6B44B3"/>
    <w:rsid w:val="6C8058DB"/>
    <w:rsid w:val="6C890958"/>
    <w:rsid w:val="6C8C4653"/>
    <w:rsid w:val="6CC676E3"/>
    <w:rsid w:val="6D062AED"/>
    <w:rsid w:val="6D326E35"/>
    <w:rsid w:val="6D3C6B02"/>
    <w:rsid w:val="6D6F0E98"/>
    <w:rsid w:val="6DA97D78"/>
    <w:rsid w:val="6DCB57FF"/>
    <w:rsid w:val="6DCC37B0"/>
    <w:rsid w:val="6E5D3897"/>
    <w:rsid w:val="6ED51A64"/>
    <w:rsid w:val="6ED74F67"/>
    <w:rsid w:val="6EDB2861"/>
    <w:rsid w:val="6EDF260E"/>
    <w:rsid w:val="6F5B773E"/>
    <w:rsid w:val="6F6F1C62"/>
    <w:rsid w:val="6F93311C"/>
    <w:rsid w:val="6FAB6244"/>
    <w:rsid w:val="6FD42DED"/>
    <w:rsid w:val="6FD93890"/>
    <w:rsid w:val="703A6DB5"/>
    <w:rsid w:val="704D7FCB"/>
    <w:rsid w:val="70906F2C"/>
    <w:rsid w:val="7099044B"/>
    <w:rsid w:val="70C62214"/>
    <w:rsid w:val="70DC0935"/>
    <w:rsid w:val="70E33D42"/>
    <w:rsid w:val="71096180"/>
    <w:rsid w:val="710F0089"/>
    <w:rsid w:val="711C5CCB"/>
    <w:rsid w:val="71321543"/>
    <w:rsid w:val="71671D9D"/>
    <w:rsid w:val="71804EC5"/>
    <w:rsid w:val="71886F9C"/>
    <w:rsid w:val="72223A68"/>
    <w:rsid w:val="7239568B"/>
    <w:rsid w:val="72476E8D"/>
    <w:rsid w:val="72692B97"/>
    <w:rsid w:val="726D6B49"/>
    <w:rsid w:val="727417A6"/>
    <w:rsid w:val="72AF6499"/>
    <w:rsid w:val="72B71BF0"/>
    <w:rsid w:val="72C132D3"/>
    <w:rsid w:val="72F57903"/>
    <w:rsid w:val="737871FE"/>
    <w:rsid w:val="73A21565"/>
    <w:rsid w:val="73A9053B"/>
    <w:rsid w:val="73E20E2C"/>
    <w:rsid w:val="7413432B"/>
    <w:rsid w:val="741E7C8F"/>
    <w:rsid w:val="74570DEB"/>
    <w:rsid w:val="746A2BC7"/>
    <w:rsid w:val="74863A84"/>
    <w:rsid w:val="749565C7"/>
    <w:rsid w:val="749F4A62"/>
    <w:rsid w:val="74BB4393"/>
    <w:rsid w:val="74BF7515"/>
    <w:rsid w:val="74FF2584"/>
    <w:rsid w:val="753E3B56"/>
    <w:rsid w:val="75450A73"/>
    <w:rsid w:val="755F5E6D"/>
    <w:rsid w:val="756103A4"/>
    <w:rsid w:val="75642169"/>
    <w:rsid w:val="757C314C"/>
    <w:rsid w:val="75DB226C"/>
    <w:rsid w:val="762E6430"/>
    <w:rsid w:val="763019B8"/>
    <w:rsid w:val="7630437D"/>
    <w:rsid w:val="76333BE9"/>
    <w:rsid w:val="76361681"/>
    <w:rsid w:val="768C5F3F"/>
    <w:rsid w:val="76FF5169"/>
    <w:rsid w:val="7722209A"/>
    <w:rsid w:val="77314D9C"/>
    <w:rsid w:val="776730D8"/>
    <w:rsid w:val="77735805"/>
    <w:rsid w:val="77C22409"/>
    <w:rsid w:val="77C447AA"/>
    <w:rsid w:val="77FE00FE"/>
    <w:rsid w:val="7809377A"/>
    <w:rsid w:val="7819334D"/>
    <w:rsid w:val="781B11FA"/>
    <w:rsid w:val="78364649"/>
    <w:rsid w:val="789A377C"/>
    <w:rsid w:val="78C62C34"/>
    <w:rsid w:val="78F80E84"/>
    <w:rsid w:val="78FD1CB7"/>
    <w:rsid w:val="793867BE"/>
    <w:rsid w:val="798464EA"/>
    <w:rsid w:val="79A70BD3"/>
    <w:rsid w:val="79B95F48"/>
    <w:rsid w:val="7A167A1F"/>
    <w:rsid w:val="7A173ACE"/>
    <w:rsid w:val="7A5558FC"/>
    <w:rsid w:val="7A5D61CD"/>
    <w:rsid w:val="7A637886"/>
    <w:rsid w:val="7A714708"/>
    <w:rsid w:val="7ADD5399"/>
    <w:rsid w:val="7B122FD6"/>
    <w:rsid w:val="7B131F11"/>
    <w:rsid w:val="7B135DC1"/>
    <w:rsid w:val="7B1573B1"/>
    <w:rsid w:val="7B1D2D88"/>
    <w:rsid w:val="7BA042C7"/>
    <w:rsid w:val="7BAA2912"/>
    <w:rsid w:val="7BB63533"/>
    <w:rsid w:val="7BC938EC"/>
    <w:rsid w:val="7BCC76A8"/>
    <w:rsid w:val="7BDA69D6"/>
    <w:rsid w:val="7BF21C6F"/>
    <w:rsid w:val="7C1D1228"/>
    <w:rsid w:val="7C2D424A"/>
    <w:rsid w:val="7C536688"/>
    <w:rsid w:val="7C63309F"/>
    <w:rsid w:val="7C703E60"/>
    <w:rsid w:val="7C9A5076"/>
    <w:rsid w:val="7CF2748B"/>
    <w:rsid w:val="7D202558"/>
    <w:rsid w:val="7D2C2AE8"/>
    <w:rsid w:val="7D2D4E69"/>
    <w:rsid w:val="7D2E4A3F"/>
    <w:rsid w:val="7D335CF6"/>
    <w:rsid w:val="7D5A5BB5"/>
    <w:rsid w:val="7D6619C8"/>
    <w:rsid w:val="7DC00DDD"/>
    <w:rsid w:val="7E014827"/>
    <w:rsid w:val="7E477D32"/>
    <w:rsid w:val="7E5576B9"/>
    <w:rsid w:val="7E994343"/>
    <w:rsid w:val="7EBC5EE0"/>
    <w:rsid w:val="7F001769"/>
    <w:rsid w:val="7F1A1DC9"/>
    <w:rsid w:val="7F2E019B"/>
    <w:rsid w:val="7F346D56"/>
    <w:rsid w:val="7F5F7BED"/>
    <w:rsid w:val="7F695915"/>
    <w:rsid w:val="7FF74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color="white">
      <v:fill color="white"/>
    </o:shapedefaults>
    <o:shapelayout v:ext="edit">
      <o:idmap v:ext="edit" data="1"/>
    </o:shapelayout>
  </w:shapeDefaults>
  <w:decimalSymbol w:val="."/>
  <w:listSeparator w:val=","/>
  <w15:docId w15:val="{B9363B57-9EA3-496F-868C-9BCCAE2E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39" w:qFormat="1"/>
    <w:lsdException w:name="toc 4" w:uiPriority="39"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lang w:val="zh-CN"/>
    </w:rPr>
  </w:style>
  <w:style w:type="paragraph" w:styleId="2">
    <w:name w:val="heading 2"/>
    <w:basedOn w:val="a"/>
    <w:next w:val="a"/>
    <w:link w:val="2Char"/>
    <w:qFormat/>
    <w:pPr>
      <w:keepNext/>
      <w:keepLines/>
      <w:spacing w:line="576" w:lineRule="auto"/>
      <w:ind w:firstLineChars="200" w:firstLine="200"/>
      <w:outlineLvl w:val="1"/>
    </w:pPr>
    <w:rPr>
      <w:rFonts w:ascii="宋体" w:hAnsi="宋体"/>
      <w:b/>
      <w:bCs/>
      <w:sz w:val="28"/>
      <w:szCs w:val="32"/>
      <w:lang w:val="zh-CN"/>
    </w:rPr>
  </w:style>
  <w:style w:type="paragraph" w:styleId="3">
    <w:name w:val="heading 3"/>
    <w:basedOn w:val="a"/>
    <w:next w:val="a"/>
    <w:link w:val="3Char"/>
    <w:qFormat/>
    <w:pPr>
      <w:keepNext/>
      <w:keepLines/>
      <w:spacing w:line="576" w:lineRule="auto"/>
      <w:ind w:firstLineChars="200" w:firstLine="200"/>
      <w:jc w:val="left"/>
      <w:outlineLvl w:val="2"/>
    </w:pPr>
    <w:rPr>
      <w:rFonts w:ascii="宋体" w:hAnsi="宋体"/>
      <w:b/>
      <w:bCs/>
      <w:sz w:val="24"/>
      <w:szCs w:val="32"/>
      <w:lang w:val="zh-CN"/>
    </w:rPr>
  </w:style>
  <w:style w:type="paragraph" w:styleId="4">
    <w:name w:val="heading 4"/>
    <w:basedOn w:val="a"/>
    <w:next w:val="a"/>
    <w:qFormat/>
    <w:pPr>
      <w:keepNext/>
      <w:keepLines/>
      <w:spacing w:before="120" w:after="120" w:line="480" w:lineRule="exact"/>
      <w:ind w:leftChars="200" w:left="200"/>
      <w:jc w:val="left"/>
      <w:outlineLvl w:val="3"/>
    </w:pPr>
    <w:rPr>
      <w:rFonts w:eastAsia="黑体"/>
      <w:b/>
      <w:bCs/>
      <w:sz w:val="28"/>
      <w:szCs w:val="28"/>
    </w:rPr>
  </w:style>
  <w:style w:type="paragraph" w:styleId="5">
    <w:name w:val="heading 5"/>
    <w:basedOn w:val="a"/>
    <w:next w:val="a"/>
    <w:link w:val="5Char"/>
    <w:qFormat/>
    <w:pPr>
      <w:keepNext/>
      <w:keepLines/>
      <w:spacing w:before="280" w:after="290" w:line="374" w:lineRule="auto"/>
      <w:outlineLvl w:val="4"/>
    </w:pPr>
    <w:rPr>
      <w:b/>
      <w:bCs/>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1260"/>
      <w:jc w:val="left"/>
    </w:pPr>
    <w:rPr>
      <w:rFonts w:ascii="Calibri" w:hAnsi="Calibri"/>
      <w:sz w:val="18"/>
      <w:szCs w:val="18"/>
    </w:rPr>
  </w:style>
  <w:style w:type="paragraph" w:styleId="a3">
    <w:name w:val="Normal Indent"/>
    <w:basedOn w:val="a"/>
    <w:qFormat/>
    <w:pPr>
      <w:snapToGrid w:val="0"/>
      <w:ind w:firstLine="880"/>
    </w:pPr>
    <w:rPr>
      <w:rFonts w:ascii="??_GB2312" w:eastAsia="仿宋" w:hAnsi="??_GB2312" w:cs="??_GB2312"/>
      <w:color w:val="FF0000"/>
    </w:rPr>
  </w:style>
  <w:style w:type="paragraph" w:styleId="a4">
    <w:name w:val="Document Map"/>
    <w:basedOn w:val="a"/>
    <w:link w:val="Char"/>
    <w:qFormat/>
    <w:rPr>
      <w:rFonts w:ascii="宋体"/>
      <w:sz w:val="18"/>
      <w:szCs w:val="18"/>
      <w:lang w:val="zh-CN"/>
    </w:rPr>
  </w:style>
  <w:style w:type="paragraph" w:styleId="a5">
    <w:name w:val="annotation text"/>
    <w:basedOn w:val="a"/>
    <w:link w:val="Char0"/>
    <w:uiPriority w:val="99"/>
    <w:qFormat/>
    <w:pPr>
      <w:jc w:val="left"/>
    </w:pPr>
    <w:rPr>
      <w:lang w:val="zh-CN"/>
    </w:rPr>
  </w:style>
  <w:style w:type="paragraph" w:styleId="a6">
    <w:name w:val="Body Text"/>
    <w:basedOn w:val="a"/>
    <w:next w:val="a"/>
    <w:link w:val="Char1"/>
    <w:qFormat/>
    <w:pPr>
      <w:spacing w:after="120"/>
    </w:pPr>
    <w:rPr>
      <w:szCs w:val="20"/>
      <w:lang w:val="zh-CN"/>
    </w:rPr>
  </w:style>
  <w:style w:type="paragraph" w:styleId="a7">
    <w:name w:val="Body Text Indent"/>
    <w:basedOn w:val="a"/>
    <w:qFormat/>
    <w:pPr>
      <w:ind w:left="855"/>
    </w:pPr>
  </w:style>
  <w:style w:type="paragraph" w:styleId="50">
    <w:name w:val="toc 5"/>
    <w:basedOn w:val="a"/>
    <w:next w:val="a"/>
    <w:qFormat/>
    <w:pPr>
      <w:ind w:left="840"/>
      <w:jc w:val="left"/>
    </w:pPr>
    <w:rPr>
      <w:rFonts w:ascii="Calibri" w:hAnsi="Calibri"/>
      <w:sz w:val="18"/>
      <w:szCs w:val="18"/>
    </w:rPr>
  </w:style>
  <w:style w:type="paragraph" w:styleId="30">
    <w:name w:val="toc 3"/>
    <w:basedOn w:val="a"/>
    <w:next w:val="a"/>
    <w:uiPriority w:val="39"/>
    <w:qFormat/>
    <w:pPr>
      <w:ind w:left="420"/>
      <w:jc w:val="left"/>
    </w:pPr>
    <w:rPr>
      <w:rFonts w:ascii="Calibri" w:hAnsi="Calibri"/>
      <w:i/>
      <w:iCs/>
      <w:sz w:val="20"/>
      <w:szCs w:val="20"/>
    </w:rPr>
  </w:style>
  <w:style w:type="paragraph" w:styleId="a8">
    <w:name w:val="Plain Text"/>
    <w:basedOn w:val="a"/>
    <w:link w:val="Char2"/>
    <w:qFormat/>
    <w:rPr>
      <w:rFonts w:ascii="宋体" w:hAnsi="Courier New"/>
      <w:szCs w:val="21"/>
      <w:lang w:val="zh-CN"/>
    </w:rPr>
  </w:style>
  <w:style w:type="paragraph" w:styleId="8">
    <w:name w:val="toc 8"/>
    <w:basedOn w:val="a"/>
    <w:next w:val="a"/>
    <w:qFormat/>
    <w:pPr>
      <w:ind w:left="1470"/>
      <w:jc w:val="left"/>
    </w:pPr>
    <w:rPr>
      <w:rFonts w:ascii="Calibri" w:hAnsi="Calibri"/>
      <w:sz w:val="18"/>
      <w:szCs w:val="18"/>
    </w:rPr>
  </w:style>
  <w:style w:type="paragraph" w:styleId="a9">
    <w:name w:val="Date"/>
    <w:basedOn w:val="a"/>
    <w:next w:val="a"/>
    <w:link w:val="Char3"/>
    <w:qFormat/>
    <w:pPr>
      <w:ind w:leftChars="2500" w:left="100"/>
    </w:pPr>
    <w:rPr>
      <w:lang w:val="zh-CN"/>
    </w:rPr>
  </w:style>
  <w:style w:type="paragraph" w:styleId="20">
    <w:name w:val="Body Text Indent 2"/>
    <w:basedOn w:val="a"/>
    <w:link w:val="2Char0"/>
    <w:uiPriority w:val="99"/>
    <w:unhideWhenUsed/>
    <w:qFormat/>
    <w:pPr>
      <w:spacing w:after="120" w:line="480" w:lineRule="auto"/>
      <w:ind w:leftChars="200" w:left="420"/>
    </w:pPr>
  </w:style>
  <w:style w:type="paragraph" w:styleId="aa">
    <w:name w:val="Balloon Text"/>
    <w:basedOn w:val="a"/>
    <w:link w:val="Char4"/>
    <w:uiPriority w:val="99"/>
    <w:qFormat/>
    <w:rPr>
      <w:sz w:val="18"/>
      <w:szCs w:val="18"/>
      <w:lang w:val="zh-CN"/>
    </w:rPr>
  </w:style>
  <w:style w:type="paragraph" w:styleId="ab">
    <w:name w:val="footer"/>
    <w:basedOn w:val="a"/>
    <w:link w:val="Char5"/>
    <w:uiPriority w:val="99"/>
    <w:qFormat/>
    <w:pPr>
      <w:tabs>
        <w:tab w:val="center" w:pos="4153"/>
        <w:tab w:val="right" w:pos="8306"/>
      </w:tabs>
      <w:snapToGrid w:val="0"/>
      <w:jc w:val="left"/>
    </w:pPr>
    <w:rPr>
      <w:sz w:val="18"/>
      <w:szCs w:val="18"/>
      <w:lang w:val="zh-CN"/>
    </w:rPr>
  </w:style>
  <w:style w:type="paragraph" w:styleId="ac">
    <w:name w:val="header"/>
    <w:basedOn w:val="a"/>
    <w:link w:val="Char6"/>
    <w:uiPriority w:val="99"/>
    <w:qFormat/>
    <w:pPr>
      <w:pBdr>
        <w:bottom w:val="single" w:sz="6" w:space="1" w:color="auto"/>
      </w:pBdr>
      <w:tabs>
        <w:tab w:val="center" w:pos="4153"/>
        <w:tab w:val="right" w:pos="8306"/>
      </w:tabs>
      <w:snapToGrid w:val="0"/>
      <w:jc w:val="center"/>
    </w:pPr>
    <w:rPr>
      <w:sz w:val="18"/>
      <w:szCs w:val="18"/>
      <w:lang w:val="zh-CN"/>
    </w:rPr>
  </w:style>
  <w:style w:type="paragraph" w:styleId="10">
    <w:name w:val="toc 1"/>
    <w:basedOn w:val="a"/>
    <w:next w:val="a"/>
    <w:uiPriority w:val="39"/>
    <w:qFormat/>
    <w:pPr>
      <w:spacing w:before="120" w:after="120"/>
      <w:jc w:val="left"/>
    </w:pPr>
    <w:rPr>
      <w:rFonts w:ascii="Calibri" w:hAnsi="Calibri"/>
      <w:b/>
      <w:bCs/>
      <w:caps/>
      <w:sz w:val="20"/>
      <w:szCs w:val="20"/>
    </w:rPr>
  </w:style>
  <w:style w:type="paragraph" w:styleId="40">
    <w:name w:val="toc 4"/>
    <w:basedOn w:val="a"/>
    <w:next w:val="a"/>
    <w:uiPriority w:val="39"/>
    <w:qFormat/>
    <w:pPr>
      <w:ind w:left="630"/>
      <w:jc w:val="left"/>
    </w:pPr>
    <w:rPr>
      <w:rFonts w:ascii="Calibri" w:hAnsi="Calibri"/>
      <w:sz w:val="18"/>
      <w:szCs w:val="18"/>
    </w:rPr>
  </w:style>
  <w:style w:type="paragraph" w:styleId="ad">
    <w:name w:val="Subtitle"/>
    <w:basedOn w:val="a"/>
    <w:next w:val="a"/>
    <w:link w:val="Char7"/>
    <w:qFormat/>
    <w:pPr>
      <w:spacing w:before="240" w:after="60" w:line="312" w:lineRule="auto"/>
      <w:jc w:val="center"/>
      <w:outlineLvl w:val="1"/>
    </w:pPr>
    <w:rPr>
      <w:rFonts w:ascii="Cambria" w:hAnsi="Cambria"/>
      <w:b/>
      <w:bCs/>
      <w:kern w:val="28"/>
      <w:sz w:val="32"/>
      <w:szCs w:val="32"/>
      <w:lang w:val="zh-CN"/>
    </w:rPr>
  </w:style>
  <w:style w:type="paragraph" w:styleId="6">
    <w:name w:val="toc 6"/>
    <w:basedOn w:val="a"/>
    <w:next w:val="a"/>
    <w:qFormat/>
    <w:pPr>
      <w:ind w:left="1050"/>
      <w:jc w:val="left"/>
    </w:pPr>
    <w:rPr>
      <w:rFonts w:ascii="Calibri" w:hAnsi="Calibri"/>
      <w:sz w:val="18"/>
      <w:szCs w:val="18"/>
    </w:rPr>
  </w:style>
  <w:style w:type="paragraph" w:styleId="21">
    <w:name w:val="toc 2"/>
    <w:basedOn w:val="a"/>
    <w:next w:val="a"/>
    <w:qFormat/>
    <w:pPr>
      <w:ind w:left="210"/>
      <w:jc w:val="left"/>
    </w:pPr>
    <w:rPr>
      <w:rFonts w:ascii="Calibri" w:hAnsi="Calibri"/>
      <w:smallCaps/>
      <w:sz w:val="20"/>
      <w:szCs w:val="20"/>
    </w:rPr>
  </w:style>
  <w:style w:type="paragraph" w:styleId="9">
    <w:name w:val="toc 9"/>
    <w:basedOn w:val="a"/>
    <w:next w:val="a"/>
    <w:qFormat/>
    <w:pPr>
      <w:ind w:left="1680"/>
      <w:jc w:val="left"/>
    </w:pPr>
    <w:rPr>
      <w:rFonts w:ascii="Calibri" w:hAnsi="Calibri"/>
      <w:sz w:val="18"/>
      <w:szCs w:val="18"/>
    </w:rPr>
  </w:style>
  <w:style w:type="paragraph" w:styleId="22">
    <w:name w:val="Body Text 2"/>
    <w:basedOn w:val="a"/>
    <w:next w:val="a6"/>
    <w:qFormat/>
    <w:pPr>
      <w:widowControl/>
      <w:spacing w:after="120" w:line="480" w:lineRule="auto"/>
    </w:pPr>
  </w:style>
  <w:style w:type="paragraph" w:styleId="ae">
    <w:name w:val="Normal (Web)"/>
    <w:basedOn w:val="a"/>
    <w:qFormat/>
    <w:pPr>
      <w:widowControl/>
      <w:spacing w:before="100" w:beforeAutospacing="1" w:after="100" w:afterAutospacing="1"/>
      <w:jc w:val="left"/>
    </w:pPr>
    <w:rPr>
      <w:rFonts w:ascii="宋体" w:hAnsi="宋体"/>
      <w:sz w:val="24"/>
    </w:rPr>
  </w:style>
  <w:style w:type="paragraph" w:styleId="af">
    <w:name w:val="Title"/>
    <w:basedOn w:val="a"/>
    <w:next w:val="a"/>
    <w:link w:val="Char8"/>
    <w:qFormat/>
    <w:pPr>
      <w:spacing w:before="240" w:after="60"/>
      <w:jc w:val="center"/>
      <w:outlineLvl w:val="0"/>
    </w:pPr>
    <w:rPr>
      <w:rFonts w:ascii="Cambria" w:hAnsi="Cambria"/>
      <w:b/>
      <w:bCs/>
      <w:sz w:val="32"/>
      <w:szCs w:val="32"/>
      <w:lang w:val="zh-CN"/>
    </w:rPr>
  </w:style>
  <w:style w:type="paragraph" w:styleId="af0">
    <w:name w:val="annotation subject"/>
    <w:basedOn w:val="a5"/>
    <w:next w:val="a5"/>
    <w:link w:val="Char9"/>
    <w:qFormat/>
    <w:rPr>
      <w:b/>
      <w:bCs/>
    </w:rPr>
  </w:style>
  <w:style w:type="paragraph" w:styleId="23">
    <w:name w:val="Body Text First Indent 2"/>
    <w:basedOn w:val="a7"/>
    <w:next w:val="af1"/>
    <w:qFormat/>
    <w:pPr>
      <w:ind w:firstLineChars="200" w:firstLine="420"/>
    </w:pPr>
    <w:rPr>
      <w:szCs w:val="20"/>
    </w:rPr>
  </w:style>
  <w:style w:type="paragraph" w:customStyle="1" w:styleId="af1">
    <w:name w:val="正文格式"/>
    <w:basedOn w:val="a"/>
    <w:qFormat/>
    <w:rPr>
      <w:sz w:val="28"/>
    </w:rPr>
  </w:style>
  <w:style w:type="table" w:styleId="af2">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qFormat/>
    <w:rPr>
      <w:color w:val="954F72"/>
      <w:u w:val="single"/>
    </w:rPr>
  </w:style>
  <w:style w:type="character" w:styleId="af4">
    <w:name w:val="Hyperlink"/>
    <w:basedOn w:val="a0"/>
    <w:uiPriority w:val="99"/>
    <w:qFormat/>
    <w:rPr>
      <w:color w:val="0000FF"/>
      <w:u w:val="single"/>
    </w:rPr>
  </w:style>
  <w:style w:type="character" w:styleId="af5">
    <w:name w:val="annotation reference"/>
    <w:uiPriority w:val="99"/>
    <w:qFormat/>
    <w:rPr>
      <w:sz w:val="21"/>
      <w:szCs w:val="21"/>
    </w:rPr>
  </w:style>
  <w:style w:type="character" w:customStyle="1" w:styleId="1Char">
    <w:name w:val="标题 1 Char"/>
    <w:link w:val="1"/>
    <w:qFormat/>
    <w:rPr>
      <w:b/>
      <w:bCs/>
      <w:kern w:val="44"/>
      <w:sz w:val="44"/>
      <w:szCs w:val="44"/>
    </w:rPr>
  </w:style>
  <w:style w:type="character" w:customStyle="1" w:styleId="2Char">
    <w:name w:val="标题 2 Char"/>
    <w:link w:val="2"/>
    <w:qFormat/>
    <w:rPr>
      <w:rFonts w:ascii="宋体" w:hAnsi="宋体"/>
      <w:b/>
      <w:bCs/>
      <w:kern w:val="2"/>
      <w:sz w:val="28"/>
      <w:szCs w:val="32"/>
    </w:rPr>
  </w:style>
  <w:style w:type="character" w:customStyle="1" w:styleId="3Char">
    <w:name w:val="标题 3 Char"/>
    <w:link w:val="3"/>
    <w:qFormat/>
    <w:rPr>
      <w:rFonts w:ascii="宋体" w:hAnsi="宋体"/>
      <w:b/>
      <w:bCs/>
      <w:kern w:val="2"/>
      <w:sz w:val="24"/>
      <w:szCs w:val="32"/>
    </w:rPr>
  </w:style>
  <w:style w:type="character" w:customStyle="1" w:styleId="5Char">
    <w:name w:val="标题 5 Char"/>
    <w:link w:val="5"/>
    <w:qFormat/>
    <w:rPr>
      <w:b/>
      <w:bCs/>
      <w:kern w:val="2"/>
      <w:sz w:val="28"/>
      <w:szCs w:val="28"/>
    </w:rPr>
  </w:style>
  <w:style w:type="character" w:customStyle="1" w:styleId="Char0">
    <w:name w:val="批注文字 Char"/>
    <w:link w:val="a5"/>
    <w:uiPriority w:val="99"/>
    <w:qFormat/>
    <w:rPr>
      <w:kern w:val="2"/>
      <w:sz w:val="21"/>
      <w:szCs w:val="24"/>
    </w:rPr>
  </w:style>
  <w:style w:type="character" w:customStyle="1" w:styleId="Char9">
    <w:name w:val="批注主题 Char"/>
    <w:link w:val="af0"/>
    <w:qFormat/>
    <w:rPr>
      <w:b/>
      <w:bCs/>
      <w:kern w:val="2"/>
      <w:sz w:val="21"/>
      <w:szCs w:val="24"/>
    </w:rPr>
  </w:style>
  <w:style w:type="character" w:customStyle="1" w:styleId="Char">
    <w:name w:val="文档结构图 Char"/>
    <w:link w:val="a4"/>
    <w:qFormat/>
    <w:rPr>
      <w:rFonts w:ascii="宋体"/>
      <w:kern w:val="2"/>
      <w:sz w:val="18"/>
      <w:szCs w:val="18"/>
    </w:rPr>
  </w:style>
  <w:style w:type="character" w:customStyle="1" w:styleId="Char1">
    <w:name w:val="正文文本 Char"/>
    <w:link w:val="a6"/>
    <w:qFormat/>
    <w:rPr>
      <w:kern w:val="2"/>
      <w:sz w:val="21"/>
    </w:rPr>
  </w:style>
  <w:style w:type="character" w:customStyle="1" w:styleId="Char2">
    <w:name w:val="纯文本 Char"/>
    <w:link w:val="a8"/>
    <w:qFormat/>
    <w:rPr>
      <w:rFonts w:ascii="宋体" w:hAnsi="Courier New" w:cs="Courier New"/>
      <w:kern w:val="2"/>
      <w:sz w:val="21"/>
      <w:szCs w:val="21"/>
    </w:rPr>
  </w:style>
  <w:style w:type="character" w:customStyle="1" w:styleId="Char3">
    <w:name w:val="日期 Char"/>
    <w:link w:val="a9"/>
    <w:qFormat/>
    <w:rPr>
      <w:kern w:val="2"/>
      <w:sz w:val="21"/>
      <w:szCs w:val="24"/>
    </w:rPr>
  </w:style>
  <w:style w:type="character" w:customStyle="1" w:styleId="Char4">
    <w:name w:val="批注框文本 Char"/>
    <w:link w:val="aa"/>
    <w:uiPriority w:val="99"/>
    <w:qFormat/>
    <w:rPr>
      <w:kern w:val="2"/>
      <w:sz w:val="18"/>
      <w:szCs w:val="18"/>
    </w:rPr>
  </w:style>
  <w:style w:type="character" w:customStyle="1" w:styleId="Char5">
    <w:name w:val="页脚 Char"/>
    <w:link w:val="ab"/>
    <w:uiPriority w:val="99"/>
    <w:qFormat/>
    <w:rPr>
      <w:kern w:val="2"/>
      <w:sz w:val="18"/>
      <w:szCs w:val="18"/>
    </w:rPr>
  </w:style>
  <w:style w:type="character" w:customStyle="1" w:styleId="Char6">
    <w:name w:val="页眉 Char"/>
    <w:link w:val="ac"/>
    <w:uiPriority w:val="99"/>
    <w:qFormat/>
    <w:rPr>
      <w:kern w:val="2"/>
      <w:sz w:val="18"/>
      <w:szCs w:val="18"/>
    </w:rPr>
  </w:style>
  <w:style w:type="character" w:customStyle="1" w:styleId="Char7">
    <w:name w:val="副标题 Char"/>
    <w:link w:val="ad"/>
    <w:qFormat/>
    <w:rPr>
      <w:rFonts w:ascii="Cambria" w:hAnsi="Cambria" w:cs="Times New Roman"/>
      <w:b/>
      <w:bCs/>
      <w:kern w:val="28"/>
      <w:sz w:val="32"/>
      <w:szCs w:val="32"/>
    </w:rPr>
  </w:style>
  <w:style w:type="character" w:customStyle="1" w:styleId="Char8">
    <w:name w:val="标题 Char"/>
    <w:link w:val="af"/>
    <w:qFormat/>
    <w:rPr>
      <w:rFonts w:ascii="Cambria" w:hAnsi="Cambria" w:cs="Times New Roman"/>
      <w:b/>
      <w:bCs/>
      <w:kern w:val="2"/>
      <w:sz w:val="32"/>
      <w:szCs w:val="32"/>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11">
    <w:name w:val="修订1"/>
    <w:qFormat/>
    <w:rPr>
      <w:kern w:val="2"/>
      <w:sz w:val="21"/>
      <w:szCs w:val="24"/>
    </w:rPr>
  </w:style>
  <w:style w:type="character" w:customStyle="1" w:styleId="Char10">
    <w:name w:val="正文文本 Char1"/>
    <w:uiPriority w:val="99"/>
    <w:semiHidden/>
    <w:qFormat/>
    <w:rPr>
      <w:kern w:val="2"/>
      <w:sz w:val="21"/>
      <w:szCs w:val="24"/>
    </w:rPr>
  </w:style>
  <w:style w:type="paragraph" w:customStyle="1" w:styleId="p0">
    <w:name w:val="p0"/>
    <w:basedOn w:val="a"/>
    <w:qFormat/>
    <w:pPr>
      <w:widowControl/>
    </w:pPr>
    <w:rPr>
      <w:kern w:val="0"/>
      <w:szCs w:val="21"/>
    </w:rPr>
  </w:style>
  <w:style w:type="paragraph" w:customStyle="1" w:styleId="Chara">
    <w:name w:val="Char"/>
    <w:basedOn w:val="a"/>
    <w:qFormat/>
  </w:style>
  <w:style w:type="paragraph" w:customStyle="1" w:styleId="CharChar">
    <w:name w:val="Char Char"/>
    <w:basedOn w:val="a"/>
    <w:qFormat/>
  </w:style>
  <w:style w:type="paragraph" w:customStyle="1" w:styleId="CharChar1">
    <w:name w:val="Char Char1"/>
    <w:basedOn w:val="a"/>
    <w:qFormat/>
    <w:rPr>
      <w:sz w:val="32"/>
    </w:rPr>
  </w:style>
  <w:style w:type="character" w:customStyle="1" w:styleId="2Char0">
    <w:name w:val="正文文本缩进 2 Char"/>
    <w:basedOn w:val="a0"/>
    <w:link w:val="20"/>
    <w:uiPriority w:val="99"/>
    <w:qFormat/>
    <w:rPr>
      <w:kern w:val="2"/>
      <w:sz w:val="21"/>
      <w:szCs w:val="24"/>
    </w:rPr>
  </w:style>
  <w:style w:type="paragraph" w:customStyle="1" w:styleId="12">
    <w:name w:val="列表段落1"/>
    <w:basedOn w:val="a"/>
    <w:uiPriority w:val="99"/>
    <w:unhideWhenUsed/>
    <w:qFormat/>
    <w:pPr>
      <w:ind w:firstLineChars="200" w:firstLine="420"/>
    </w:pPr>
  </w:style>
  <w:style w:type="paragraph" w:customStyle="1" w:styleId="13">
    <w:name w:val="正文1"/>
    <w:qFormat/>
    <w:pPr>
      <w:jc w:val="both"/>
    </w:pPr>
    <w:rPr>
      <w:kern w:val="2"/>
      <w:sz w:val="21"/>
      <w:szCs w:val="21"/>
    </w:rPr>
  </w:style>
  <w:style w:type="paragraph" w:customStyle="1" w:styleId="style9">
    <w:name w:val="style9"/>
    <w:basedOn w:val="a"/>
    <w:qFormat/>
    <w:pPr>
      <w:widowControl/>
      <w:spacing w:before="100" w:beforeAutospacing="1" w:after="100" w:afterAutospacing="1" w:line="360" w:lineRule="atLeast"/>
      <w:jc w:val="left"/>
    </w:pPr>
    <w:rPr>
      <w:rFonts w:ascii="宋体" w:hAnsi="宋体" w:hint="eastAsia"/>
      <w:color w:val="000000"/>
      <w:spacing w:val="15"/>
      <w:kern w:val="0"/>
      <w:sz w:val="24"/>
    </w:rPr>
  </w:style>
  <w:style w:type="paragraph" w:customStyle="1" w:styleId="24">
    <w:name w:val="首行缩进2字符"/>
    <w:basedOn w:val="a"/>
    <w:uiPriority w:val="99"/>
    <w:qFormat/>
    <w:pPr>
      <w:ind w:firstLineChars="200" w:firstLine="200"/>
    </w:pPr>
  </w:style>
  <w:style w:type="paragraph" w:customStyle="1" w:styleId="25">
    <w:name w:val="修订2"/>
    <w:hidden/>
    <w:uiPriority w:val="99"/>
    <w:semiHidden/>
    <w:qFormat/>
    <w:rPr>
      <w:kern w:val="2"/>
      <w:sz w:val="21"/>
      <w:szCs w:val="24"/>
    </w:rPr>
  </w:style>
  <w:style w:type="paragraph" w:customStyle="1" w:styleId="31">
    <w:name w:val="修订3"/>
    <w:hidden/>
    <w:uiPriority w:val="99"/>
    <w:semiHidden/>
    <w:qFormat/>
    <w:rPr>
      <w:kern w:val="2"/>
      <w:sz w:val="21"/>
      <w:szCs w:val="24"/>
    </w:rPr>
  </w:style>
  <w:style w:type="paragraph" w:customStyle="1" w:styleId="41">
    <w:name w:val="修订4"/>
    <w:hidden/>
    <w:uiPriority w:val="99"/>
    <w:semiHidden/>
    <w:qFormat/>
    <w:rPr>
      <w:kern w:val="2"/>
      <w:sz w:val="21"/>
      <w:szCs w:val="24"/>
    </w:rPr>
  </w:style>
  <w:style w:type="paragraph" w:customStyle="1" w:styleId="Style3">
    <w:name w:val="_Style 3"/>
    <w:basedOn w:val="1"/>
    <w:next w:val="a"/>
    <w:qFormat/>
    <w:pPr>
      <w:outlineLvl w:val="9"/>
    </w:pPr>
  </w:style>
  <w:style w:type="paragraph" w:customStyle="1" w:styleId="Style2">
    <w:name w:val="_Style 2"/>
    <w:basedOn w:val="1"/>
    <w:next w:val="a"/>
    <w:qFormat/>
    <w:pPr>
      <w:outlineLvl w:val="9"/>
    </w:pPr>
  </w:style>
  <w:style w:type="paragraph" w:styleId="af6">
    <w:name w:val="No Spacing"/>
    <w:uiPriority w:val="1"/>
    <w:qFormat/>
    <w:pPr>
      <w:widowControl w:val="0"/>
      <w:snapToGrid w:val="0"/>
      <w:spacing w:line="500" w:lineRule="exact"/>
      <w:ind w:firstLineChars="200" w:firstLine="200"/>
      <w:jc w:val="both"/>
    </w:pPr>
    <w:rPr>
      <w:rFonts w:ascii="仿宋_GB2312" w:eastAsia="仿宋_GB2312" w:hAnsi="Calibri"/>
      <w:kern w:val="2"/>
      <w:sz w:val="24"/>
      <w:szCs w:val="24"/>
    </w:rPr>
  </w:style>
  <w:style w:type="paragraph" w:styleId="af7">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12305;&#65292;&#30005;&#23376;&#37038;&#31665;&#12304;2547152171@qq.com&#12305;&#65292;&#22320;&#22336;&#1230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jiandu@cscec.com"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zjejhnfxinfang@cscec.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5"/>
    <customShpInfo spid="_x0000_s1028"/>
    <customShpInfo spid="_x0000_s1031"/>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E3D86E-AD9C-4278-A55E-48E599F8A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10112</Words>
  <Characters>57643</Characters>
  <Application>Microsoft Office Word</Application>
  <DocSecurity>0</DocSecurity>
  <Lines>480</Lines>
  <Paragraphs>135</Paragraphs>
  <ScaleCrop>false</ScaleCrop>
  <Company>http:/sdwm.org</Company>
  <LinksUpToDate>false</LinksUpToDate>
  <CharactersWithSpaces>67620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linzekai</cp:lastModifiedBy>
  <cp:revision>27</cp:revision>
  <cp:lastPrinted>2024-01-18T11:14:00Z</cp:lastPrinted>
  <dcterms:created xsi:type="dcterms:W3CDTF">2023-12-15T00:23:00Z</dcterms:created>
  <dcterms:modified xsi:type="dcterms:W3CDTF">2025-09-11T03:00:00Z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808B11A3E5734520A070FFED00D8FCBF_13</vt:lpwstr>
  </property>
  <property fmtid="{D5CDD505-2E9C-101B-9397-08002B2CF9AE}" pid="3" name="KSOProductBuildVer">
    <vt:lpwstr>2052-12.1.0.21915</vt:lpwstr>
  </property>
  <property fmtid="{D5CDD505-2E9C-101B-9397-08002B2CF9AE}" pid="4" name="KSOTemplateDocerSaveRecord">
    <vt:lpwstr>eyJoZGlkIjoiYWQ0MDU3MTUzZDA1NWIyOTNhYTVhZTI3ODk4MWUxMzgiLCJ1c2VySWQiOiIzNzEzNTgxMTQifQ==</vt:lpwstr>
  </property>
</Properties>
</file>