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color w:val="000000" w:themeColor="text1"/>
          <w:highlight w:val="none"/>
          <w14:textFill>
            <w14:solidFill>
              <w14:schemeClr w14:val="tx1"/>
            </w14:solidFill>
          </w14:textFill>
        </w:rPr>
      </w:pPr>
    </w:p>
    <w:p>
      <w:pPr>
        <w:spacing w:line="360" w:lineRule="auto"/>
        <w:jc w:val="center"/>
        <w:rPr>
          <w:rFonts w:hint="eastAsia" w:ascii="宋体" w:hAnsi="宋体" w:cs="宋体"/>
          <w:b/>
          <w:bCs/>
          <w:color w:val="000000" w:themeColor="text1"/>
          <w:spacing w:val="26"/>
          <w:sz w:val="56"/>
          <w:szCs w:val="56"/>
          <w:highlight w:val="none"/>
          <w14:textFill>
            <w14:solidFill>
              <w14:schemeClr w14:val="tx1"/>
            </w14:solidFill>
          </w14:textFill>
        </w:rPr>
      </w:pPr>
    </w:p>
    <w:p>
      <w:pPr>
        <w:spacing w:line="360" w:lineRule="auto"/>
        <w:jc w:val="center"/>
        <w:rPr>
          <w:rFonts w:hint="eastAsia" w:ascii="宋体" w:hAnsi="宋体" w:cs="宋体"/>
          <w:b/>
          <w:bCs/>
          <w:color w:val="000000" w:themeColor="text1"/>
          <w:spacing w:val="26"/>
          <w:sz w:val="56"/>
          <w:szCs w:val="56"/>
          <w:highlight w:val="none"/>
          <w14:textFill>
            <w14:solidFill>
              <w14:schemeClr w14:val="tx1"/>
            </w14:solidFill>
          </w14:textFill>
        </w:rPr>
      </w:pPr>
      <w:r>
        <w:rPr>
          <w:rFonts w:hint="eastAsia" w:ascii="宋体" w:hAnsi="宋体" w:cs="宋体"/>
          <w:b/>
          <w:bCs/>
          <w:color w:val="000000" w:themeColor="text1"/>
          <w:spacing w:val="26"/>
          <w:sz w:val="56"/>
          <w:szCs w:val="56"/>
          <w:highlight w:val="none"/>
          <w14:textFill>
            <w14:solidFill>
              <w14:schemeClr w14:val="tx1"/>
            </w14:solidFill>
          </w14:textFill>
        </w:rPr>
        <w:t>海珠区革新路光大花园中低压燃气管网更新工程施工总承包</w:t>
      </w:r>
    </w:p>
    <w:p>
      <w:pPr>
        <w:spacing w:line="360" w:lineRule="auto"/>
        <w:jc w:val="center"/>
        <w:rPr>
          <w:rFonts w:hint="eastAsia" w:ascii="宋体" w:hAnsi="宋体" w:cs="宋体"/>
          <w:b/>
          <w:bCs/>
          <w:color w:val="000000" w:themeColor="text1"/>
          <w:spacing w:val="26"/>
          <w:sz w:val="56"/>
          <w:szCs w:val="56"/>
          <w:highlight w:val="none"/>
          <w14:textFill>
            <w14:solidFill>
              <w14:schemeClr w14:val="tx1"/>
            </w14:solidFill>
          </w14:textFill>
        </w:rPr>
      </w:pPr>
    </w:p>
    <w:p>
      <w:pPr>
        <w:spacing w:line="360" w:lineRule="auto"/>
        <w:rPr>
          <w:rFonts w:hint="eastAsia" w:ascii="宋体" w:hAnsi="宋体" w:cs="宋体"/>
          <w:b/>
          <w:bCs/>
          <w:color w:val="000000" w:themeColor="text1"/>
          <w:spacing w:val="26"/>
          <w:sz w:val="56"/>
          <w:szCs w:val="56"/>
          <w:highlight w:val="none"/>
          <w14:textFill>
            <w14:solidFill>
              <w14:schemeClr w14:val="tx1"/>
            </w14:solidFill>
          </w14:textFill>
        </w:rPr>
      </w:pPr>
    </w:p>
    <w:p>
      <w:pPr>
        <w:spacing w:line="360" w:lineRule="auto"/>
        <w:jc w:val="center"/>
        <w:rPr>
          <w:rFonts w:hint="eastAsia" w:ascii="宋体" w:hAnsi="宋体" w:cs="宋体"/>
          <w:color w:val="000000" w:themeColor="text1"/>
          <w:sz w:val="36"/>
          <w:highlight w:val="none"/>
          <w:u w:val="single"/>
          <w14:textFill>
            <w14:solidFill>
              <w14:schemeClr w14:val="tx1"/>
            </w14:solidFill>
          </w14:textFill>
        </w:rPr>
      </w:pPr>
    </w:p>
    <w:p>
      <w:pPr>
        <w:spacing w:line="360" w:lineRule="auto"/>
        <w:jc w:val="center"/>
        <w:rPr>
          <w:rFonts w:hint="eastAsia" w:ascii="宋体" w:hAnsi="宋体" w:cs="宋体"/>
          <w:color w:val="000000" w:themeColor="text1"/>
          <w:sz w:val="32"/>
          <w:highlight w:val="none"/>
          <w14:textFill>
            <w14:solidFill>
              <w14:schemeClr w14:val="tx1"/>
            </w14:solidFill>
          </w14:textFill>
        </w:rPr>
      </w:pPr>
      <w:r>
        <w:rPr>
          <w:rFonts w:hint="eastAsia" w:ascii="宋体" w:hAnsi="宋体" w:cs="宋体"/>
          <w:b/>
          <w:bCs/>
          <w:color w:val="000000" w:themeColor="text1"/>
          <w:spacing w:val="26"/>
          <w:sz w:val="110"/>
          <w:szCs w:val="110"/>
          <w:highlight w:val="none"/>
          <w14:textFill>
            <w14:solidFill>
              <w14:schemeClr w14:val="tx1"/>
            </w14:solidFill>
          </w14:textFill>
        </w:rPr>
        <w:t>招标文件</w:t>
      </w:r>
    </w:p>
    <w:p>
      <w:pPr>
        <w:spacing w:line="360" w:lineRule="auto"/>
        <w:rPr>
          <w:rFonts w:hint="eastAsia" w:ascii="宋体" w:hAnsi="宋体" w:cs="宋体"/>
          <w:color w:val="000000" w:themeColor="text1"/>
          <w:sz w:val="52"/>
          <w:highlight w:val="none"/>
          <w14:textFill>
            <w14:solidFill>
              <w14:schemeClr w14:val="tx1"/>
            </w14:solidFill>
          </w14:textFill>
        </w:rPr>
      </w:pPr>
    </w:p>
    <w:p>
      <w:pPr>
        <w:spacing w:line="360" w:lineRule="auto"/>
        <w:rPr>
          <w:rFonts w:hint="eastAsia" w:ascii="宋体" w:hAnsi="宋体" w:cs="宋体"/>
          <w:color w:val="000000" w:themeColor="text1"/>
          <w:sz w:val="52"/>
          <w:highlight w:val="none"/>
          <w14:textFill>
            <w14:solidFill>
              <w14:schemeClr w14:val="tx1"/>
            </w14:solidFill>
          </w14:textFill>
        </w:rPr>
      </w:pPr>
    </w:p>
    <w:p>
      <w:pPr>
        <w:spacing w:line="360" w:lineRule="auto"/>
        <w:rPr>
          <w:rFonts w:hint="eastAsia" w:ascii="宋体" w:hAnsi="宋体" w:cs="宋体"/>
          <w:color w:val="000000" w:themeColor="text1"/>
          <w:sz w:val="52"/>
          <w:highlight w:val="none"/>
          <w14:textFill>
            <w14:solidFill>
              <w14:schemeClr w14:val="tx1"/>
            </w14:solidFill>
          </w14:textFill>
        </w:rPr>
      </w:pPr>
    </w:p>
    <w:p>
      <w:pPr>
        <w:spacing w:line="360" w:lineRule="auto"/>
        <w:ind w:firstLine="900" w:firstLineChars="300"/>
        <w:rPr>
          <w:rFonts w:hint="eastAsia" w:ascii="宋体" w:hAnsi="宋体" w:cs="宋体"/>
          <w:color w:val="000000" w:themeColor="text1"/>
          <w:sz w:val="30"/>
          <w:szCs w:val="30"/>
          <w:highlight w:val="none"/>
          <w:u w:val="singl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招  标 单 位：</w:t>
      </w:r>
      <w:r>
        <w:rPr>
          <w:rFonts w:hint="eastAsia" w:ascii="宋体" w:hAnsi="宋体" w:cs="宋体"/>
          <w:color w:val="000000" w:themeColor="text1"/>
          <w:sz w:val="30"/>
          <w:szCs w:val="30"/>
          <w:highlight w:val="none"/>
          <w:u w:val="single"/>
          <w14:textFill>
            <w14:solidFill>
              <w14:schemeClr w14:val="tx1"/>
            </w14:solidFill>
          </w14:textFill>
        </w:rPr>
        <w:t>广州燃气集团有限公司</w:t>
      </w:r>
    </w:p>
    <w:p>
      <w:pPr>
        <w:spacing w:line="360" w:lineRule="auto"/>
        <w:ind w:firstLine="945"/>
        <w:rPr>
          <w:rFonts w:hint="eastAsia" w:ascii="宋体" w:hAnsi="宋体" w:cs="宋体"/>
          <w:color w:val="000000" w:themeColor="text1"/>
          <w:sz w:val="30"/>
          <w:szCs w:val="30"/>
          <w:highlight w:val="none"/>
          <w:u w:val="singl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招标代理单位：</w:t>
      </w:r>
      <w:r>
        <w:rPr>
          <w:rFonts w:hint="eastAsia" w:ascii="宋体" w:hAnsi="宋体" w:cs="宋体"/>
          <w:color w:val="000000" w:themeColor="text1"/>
          <w:sz w:val="30"/>
          <w:szCs w:val="30"/>
          <w:highlight w:val="none"/>
          <w:u w:val="single"/>
          <w14:textFill>
            <w14:solidFill>
              <w14:schemeClr w14:val="tx1"/>
            </w14:solidFill>
          </w14:textFill>
        </w:rPr>
        <w:t>广州市广州工程建设监理有限公司</w:t>
      </w:r>
    </w:p>
    <w:p>
      <w:pPr>
        <w:spacing w:line="360" w:lineRule="auto"/>
        <w:ind w:firstLine="2310" w:firstLineChars="1050"/>
        <w:rPr>
          <w:rFonts w:hint="eastAsia" w:ascii="宋体" w:hAnsi="宋体" w:cs="宋体"/>
          <w:color w:val="FFFFFF" w:themeColor="background1"/>
          <w:sz w:val="22"/>
          <w:highlight w:val="none"/>
          <w:u w:val="single"/>
          <w14:textFill>
            <w14:solidFill>
              <w14:schemeClr w14:val="bg1"/>
            </w14:solidFill>
          </w14:textFill>
        </w:rPr>
      </w:pPr>
      <w:r>
        <w:rPr>
          <w:rFonts w:hint="eastAsia" w:ascii="宋体" w:hAnsi="宋体" w:cs="宋体"/>
          <w:color w:val="FFFFFF" w:themeColor="background1"/>
          <w:sz w:val="22"/>
          <w:highlight w:val="none"/>
          <w:u w:val="single"/>
          <w14:textFill>
            <w14:solidFill>
              <w14:schemeClr w14:val="bg1"/>
            </w14:solidFill>
          </w14:textFill>
        </w:rPr>
        <w:t>招标机构签章位置</w:t>
      </w:r>
    </w:p>
    <w:p>
      <w:pPr>
        <w:spacing w:line="360" w:lineRule="auto"/>
        <w:ind w:firstLine="945"/>
        <w:rPr>
          <w:rFonts w:hint="eastAsia"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日        期：</w:t>
      </w:r>
      <w:r>
        <w:rPr>
          <w:rFonts w:hint="eastAsia" w:ascii="宋体" w:hAnsi="宋体" w:cs="宋体"/>
          <w:color w:val="000000" w:themeColor="text1"/>
          <w:sz w:val="32"/>
          <w:highlight w:val="none"/>
          <w:u w:val="single"/>
          <w14:textFill>
            <w14:solidFill>
              <w14:schemeClr w14:val="tx1"/>
            </w14:solidFill>
          </w14:textFill>
        </w:rPr>
        <w:t>2025年</w:t>
      </w:r>
      <w:r>
        <w:rPr>
          <w:rFonts w:hint="eastAsia" w:ascii="宋体" w:hAnsi="宋体" w:cs="宋体"/>
          <w:color w:val="000000" w:themeColor="text1"/>
          <w:sz w:val="32"/>
          <w:highlight w:val="none"/>
          <w:u w:val="single"/>
          <w:lang w:val="en-US" w:eastAsia="zh-CN"/>
          <w14:textFill>
            <w14:solidFill>
              <w14:schemeClr w14:val="tx1"/>
            </w14:solidFill>
          </w14:textFill>
        </w:rPr>
        <w:t>10</w:t>
      </w:r>
      <w:r>
        <w:rPr>
          <w:rFonts w:hint="eastAsia" w:ascii="宋体" w:hAnsi="宋体" w:cs="宋体"/>
          <w:color w:val="000000" w:themeColor="text1"/>
          <w:sz w:val="32"/>
          <w:highlight w:val="none"/>
          <w:u w:val="single"/>
          <w14:textFill>
            <w14:solidFill>
              <w14:schemeClr w14:val="tx1"/>
            </w14:solidFill>
          </w14:textFill>
        </w:rPr>
        <w:t>月</w:t>
      </w:r>
    </w:p>
    <w:p>
      <w:pPr>
        <w:jc w:val="center"/>
        <w:rPr>
          <w:rStyle w:val="23"/>
          <w:rFonts w:hint="eastAsia" w:ascii="宋体" w:hAnsi="宋体" w:cs="宋体"/>
          <w:b/>
          <w:bCs/>
          <w:color w:val="000000" w:themeColor="text1"/>
          <w:sz w:val="28"/>
          <w:szCs w:val="28"/>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pgNumType w:fmt="decimal"/>
          <w:cols w:space="720" w:num="1"/>
          <w:titlePg/>
          <w:docGrid w:type="lines" w:linePitch="312" w:charSpace="0"/>
        </w:sectPr>
      </w:pPr>
    </w:p>
    <w:p>
      <w:pPr>
        <w:spacing w:before="156" w:beforeLines="50" w:after="156" w:afterLines="50"/>
        <w:jc w:val="center"/>
        <w:rPr>
          <w:rFonts w:hint="eastAsia" w:ascii="宋体" w:hAnsi="宋体" w:cs="宋体"/>
          <w:b/>
          <w:caps/>
          <w:color w:val="000000" w:themeColor="text1"/>
          <w:kern w:val="0"/>
          <w:sz w:val="36"/>
          <w:szCs w:val="36"/>
          <w:highlight w:val="none"/>
          <w14:textFill>
            <w14:solidFill>
              <w14:schemeClr w14:val="tx1"/>
            </w14:solidFill>
          </w14:textFill>
        </w:rPr>
      </w:pPr>
      <w:r>
        <w:rPr>
          <w:rStyle w:val="23"/>
          <w:rFonts w:hint="eastAsia" w:ascii="宋体" w:hAnsi="宋体" w:cs="宋体"/>
          <w:b/>
          <w:bCs/>
          <w:color w:val="000000" w:themeColor="text1"/>
          <w:sz w:val="36"/>
          <w:szCs w:val="36"/>
          <w:highlight w:val="none"/>
          <w14:textFill>
            <w14:solidFill>
              <w14:schemeClr w14:val="tx1"/>
            </w14:solidFill>
          </w14:textFill>
        </w:rPr>
        <w:t>目  录</w:t>
      </w:r>
    </w:p>
    <w:p>
      <w:pPr>
        <w:pStyle w:val="17"/>
        <w:tabs>
          <w:tab w:val="right" w:leader="dot" w:pos="9070"/>
          <w:tab w:val="clear" w:pos="9060"/>
        </w:tabs>
      </w:pPr>
      <w:r>
        <w:rPr>
          <w:rFonts w:hint="eastAsia" w:cs="宋体"/>
          <w:color w:val="000000" w:themeColor="text1"/>
          <w:highlight w:val="none"/>
          <w14:textFill>
            <w14:solidFill>
              <w14:schemeClr w14:val="tx1"/>
            </w14:solidFill>
          </w14:textFill>
        </w:rPr>
        <w:fldChar w:fldCharType="begin"/>
      </w:r>
      <w:r>
        <w:rPr>
          <w:rFonts w:hint="eastAsia" w:cs="宋体"/>
          <w:color w:val="000000" w:themeColor="text1"/>
          <w:highlight w:val="none"/>
          <w14:textFill>
            <w14:solidFill>
              <w14:schemeClr w14:val="tx1"/>
            </w14:solidFill>
          </w14:textFill>
        </w:rPr>
        <w:instrText xml:space="preserve"> TOC \o "1-3" \h \z \u </w:instrText>
      </w:r>
      <w:r>
        <w:rPr>
          <w:rFonts w:hint="eastAsia" w:cs="宋体"/>
          <w:color w:val="000000" w:themeColor="text1"/>
          <w:highlight w:val="none"/>
          <w14:textFill>
            <w14:solidFill>
              <w14:schemeClr w14:val="tx1"/>
            </w14:solidFill>
          </w14:textFill>
        </w:rPr>
        <w:fldChar w:fldCharType="separate"/>
      </w:r>
    </w:p>
    <w:p>
      <w:pPr>
        <w:pStyle w:val="17"/>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_Toc30895 </w:instrText>
      </w:r>
      <w:r>
        <w:rPr>
          <w:rFonts w:hint="eastAsia" w:cs="宋体"/>
          <w:kern w:val="44"/>
          <w:szCs w:val="28"/>
          <w:highlight w:val="none"/>
        </w:rPr>
        <w:fldChar w:fldCharType="separate"/>
      </w:r>
      <w:r>
        <w:rPr>
          <w:rFonts w:hint="eastAsia" w:ascii="宋体" w:hAnsi="宋体" w:cs="宋体"/>
          <w:highlight w:val="none"/>
        </w:rPr>
        <w:t>第一章  投标须知</w:t>
      </w:r>
      <w:r>
        <w:tab/>
      </w:r>
      <w:r>
        <w:fldChar w:fldCharType="begin"/>
      </w:r>
      <w:r>
        <w:instrText xml:space="preserve"> PAGEREF _Toc30895 \h </w:instrText>
      </w:r>
      <w:r>
        <w:fldChar w:fldCharType="separate"/>
      </w:r>
      <w:r>
        <w:t>3</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_Toc23227 </w:instrText>
      </w:r>
      <w:r>
        <w:rPr>
          <w:rFonts w:hint="eastAsia" w:cs="宋体"/>
          <w:kern w:val="44"/>
          <w:szCs w:val="28"/>
          <w:highlight w:val="none"/>
        </w:rPr>
        <w:fldChar w:fldCharType="separate"/>
      </w:r>
      <w:r>
        <w:rPr>
          <w:rFonts w:hint="eastAsia" w:ascii="宋体" w:hAnsi="宋体" w:cs="宋体"/>
          <w:highlight w:val="none"/>
        </w:rPr>
        <w:t>一、投标须知前附表</w:t>
      </w:r>
      <w:r>
        <w:tab/>
      </w:r>
      <w:r>
        <w:fldChar w:fldCharType="begin"/>
      </w:r>
      <w:r>
        <w:instrText xml:space="preserve"> PAGEREF _Toc23227 \h </w:instrText>
      </w:r>
      <w:r>
        <w:fldChar w:fldCharType="separate"/>
      </w:r>
      <w:r>
        <w:t>3</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_Toc20576 </w:instrText>
      </w:r>
      <w:r>
        <w:rPr>
          <w:rFonts w:hint="eastAsia" w:cs="宋体"/>
          <w:kern w:val="44"/>
          <w:szCs w:val="28"/>
          <w:highlight w:val="none"/>
        </w:rPr>
        <w:fldChar w:fldCharType="separate"/>
      </w:r>
      <w:r>
        <w:rPr>
          <w:rFonts w:hint="eastAsia" w:ascii="宋体" w:hAnsi="宋体" w:cs="宋体"/>
          <w:kern w:val="0"/>
          <w:szCs w:val="24"/>
          <w:highlight w:val="none"/>
        </w:rPr>
        <w:t>二、投标须知修改表</w:t>
      </w:r>
      <w:r>
        <w:tab/>
      </w:r>
      <w:r>
        <w:fldChar w:fldCharType="begin"/>
      </w:r>
      <w:r>
        <w:instrText xml:space="preserve"> PAGEREF _Toc20576 \h </w:instrText>
      </w:r>
      <w:r>
        <w:fldChar w:fldCharType="separate"/>
      </w:r>
      <w:r>
        <w:t>8</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_Toc18113 </w:instrText>
      </w:r>
      <w:r>
        <w:rPr>
          <w:rFonts w:hint="eastAsia" w:cs="宋体"/>
          <w:kern w:val="44"/>
          <w:szCs w:val="28"/>
          <w:highlight w:val="none"/>
        </w:rPr>
        <w:fldChar w:fldCharType="separate"/>
      </w:r>
      <w:r>
        <w:rPr>
          <w:rFonts w:hint="eastAsia"/>
          <w:highlight w:val="none"/>
        </w:rPr>
        <w:t>三、投标须知通用条款</w:t>
      </w:r>
      <w:r>
        <w:tab/>
      </w:r>
      <w:r>
        <w:fldChar w:fldCharType="begin"/>
      </w:r>
      <w:r>
        <w:instrText xml:space="preserve"> PAGEREF _Toc18113 \h </w:instrText>
      </w:r>
      <w:r>
        <w:fldChar w:fldCharType="separate"/>
      </w:r>
      <w:r>
        <w:t>21</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2"/>
        <w:tabs>
          <w:tab w:val="right" w:leader="dot" w:pos="907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_Toc7584 </w:instrText>
      </w:r>
      <w:r>
        <w:rPr>
          <w:rFonts w:hint="eastAsia" w:cs="宋体"/>
          <w:kern w:val="44"/>
          <w:szCs w:val="28"/>
          <w:highlight w:val="none"/>
        </w:rPr>
        <w:fldChar w:fldCharType="separate"/>
      </w:r>
      <w:r>
        <w:rPr>
          <w:rFonts w:hint="eastAsia"/>
          <w:highlight w:val="none"/>
        </w:rPr>
        <w:t>（一）总则</w:t>
      </w:r>
      <w:r>
        <w:tab/>
      </w:r>
      <w:r>
        <w:fldChar w:fldCharType="begin"/>
      </w:r>
      <w:r>
        <w:instrText xml:space="preserve"> PAGEREF _Toc7584 \h </w:instrText>
      </w:r>
      <w:r>
        <w:fldChar w:fldCharType="separate"/>
      </w:r>
      <w:r>
        <w:t>21</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2"/>
        <w:tabs>
          <w:tab w:val="right" w:leader="dot" w:pos="907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_Toc27437 </w:instrText>
      </w:r>
      <w:r>
        <w:rPr>
          <w:rFonts w:hint="eastAsia" w:cs="宋体"/>
          <w:kern w:val="44"/>
          <w:szCs w:val="28"/>
          <w:highlight w:val="none"/>
        </w:rPr>
        <w:fldChar w:fldCharType="separate"/>
      </w:r>
      <w:r>
        <w:rPr>
          <w:rFonts w:hint="eastAsia"/>
          <w:highlight w:val="none"/>
        </w:rPr>
        <w:t>（二）招标文件</w:t>
      </w:r>
      <w:r>
        <w:tab/>
      </w:r>
      <w:r>
        <w:fldChar w:fldCharType="begin"/>
      </w:r>
      <w:r>
        <w:instrText xml:space="preserve"> PAGEREF _Toc27437 \h </w:instrText>
      </w:r>
      <w:r>
        <w:fldChar w:fldCharType="separate"/>
      </w:r>
      <w:r>
        <w:t>22</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2"/>
        <w:tabs>
          <w:tab w:val="right" w:leader="dot" w:pos="907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_Toc19324 </w:instrText>
      </w:r>
      <w:r>
        <w:rPr>
          <w:rFonts w:hint="eastAsia" w:cs="宋体"/>
          <w:kern w:val="44"/>
          <w:szCs w:val="28"/>
          <w:highlight w:val="none"/>
        </w:rPr>
        <w:fldChar w:fldCharType="separate"/>
      </w:r>
      <w:r>
        <w:rPr>
          <w:rFonts w:hint="eastAsia"/>
          <w:highlight w:val="none"/>
        </w:rPr>
        <w:t>（三）投标文件的编制</w:t>
      </w:r>
      <w:r>
        <w:tab/>
      </w:r>
      <w:r>
        <w:fldChar w:fldCharType="begin"/>
      </w:r>
      <w:r>
        <w:instrText xml:space="preserve"> PAGEREF _Toc19324 \h </w:instrText>
      </w:r>
      <w:r>
        <w:fldChar w:fldCharType="separate"/>
      </w:r>
      <w:r>
        <w:t>23</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2"/>
        <w:tabs>
          <w:tab w:val="right" w:leader="dot" w:pos="907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_Toc20832 </w:instrText>
      </w:r>
      <w:r>
        <w:rPr>
          <w:rFonts w:hint="eastAsia" w:cs="宋体"/>
          <w:kern w:val="44"/>
          <w:szCs w:val="28"/>
          <w:highlight w:val="none"/>
        </w:rPr>
        <w:fldChar w:fldCharType="separate"/>
      </w:r>
      <w:r>
        <w:rPr>
          <w:rFonts w:hint="eastAsia"/>
          <w:highlight w:val="none"/>
        </w:rPr>
        <w:t>（四）投标文件的提交</w:t>
      </w:r>
      <w:r>
        <w:tab/>
      </w:r>
      <w:r>
        <w:fldChar w:fldCharType="begin"/>
      </w:r>
      <w:r>
        <w:instrText xml:space="preserve"> PAGEREF _Toc20832 \h </w:instrText>
      </w:r>
      <w:r>
        <w:fldChar w:fldCharType="separate"/>
      </w:r>
      <w:r>
        <w:t>30</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2"/>
        <w:tabs>
          <w:tab w:val="right" w:leader="dot" w:pos="907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_Toc1581 </w:instrText>
      </w:r>
      <w:r>
        <w:rPr>
          <w:rFonts w:hint="eastAsia" w:cs="宋体"/>
          <w:kern w:val="44"/>
          <w:szCs w:val="28"/>
          <w:highlight w:val="none"/>
        </w:rPr>
        <w:fldChar w:fldCharType="separate"/>
      </w:r>
      <w:r>
        <w:rPr>
          <w:rFonts w:hint="eastAsia"/>
          <w:highlight w:val="none"/>
        </w:rPr>
        <w:t>（五）开标、评标、定标及合同签定</w:t>
      </w:r>
      <w:r>
        <w:tab/>
      </w:r>
      <w:r>
        <w:fldChar w:fldCharType="begin"/>
      </w:r>
      <w:r>
        <w:instrText xml:space="preserve"> PAGEREF _Toc1581 \h </w:instrText>
      </w:r>
      <w:r>
        <w:fldChar w:fldCharType="separate"/>
      </w:r>
      <w:r>
        <w:t>32</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7"/>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_Toc9096 </w:instrText>
      </w:r>
      <w:r>
        <w:rPr>
          <w:rFonts w:hint="eastAsia" w:cs="宋体"/>
          <w:kern w:val="44"/>
          <w:szCs w:val="28"/>
          <w:highlight w:val="none"/>
        </w:rPr>
        <w:fldChar w:fldCharType="separate"/>
      </w:r>
      <w:r>
        <w:rPr>
          <w:rFonts w:hint="eastAsia" w:ascii="宋体" w:hAnsi="宋体" w:cs="宋体"/>
          <w:highlight w:val="none"/>
        </w:rPr>
        <w:t>第二章  开标、评标及定标办法</w:t>
      </w:r>
      <w:r>
        <w:tab/>
      </w:r>
      <w:r>
        <w:fldChar w:fldCharType="begin"/>
      </w:r>
      <w:r>
        <w:instrText xml:space="preserve"> PAGEREF _Toc9096 \h </w:instrText>
      </w:r>
      <w:r>
        <w:fldChar w:fldCharType="separate"/>
      </w:r>
      <w:r>
        <w:t>35</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_Toc10913 </w:instrText>
      </w:r>
      <w:r>
        <w:rPr>
          <w:rFonts w:hint="eastAsia" w:cs="宋体"/>
          <w:kern w:val="44"/>
          <w:szCs w:val="28"/>
          <w:highlight w:val="none"/>
        </w:rPr>
        <w:fldChar w:fldCharType="separate"/>
      </w:r>
      <w:r>
        <w:rPr>
          <w:rFonts w:hint="eastAsia" w:ascii="宋体" w:hAnsi="宋体" w:cs="宋体"/>
          <w:szCs w:val="28"/>
          <w:highlight w:val="none"/>
        </w:rPr>
        <w:t>一、</w:t>
      </w:r>
      <w:r>
        <w:rPr>
          <w:rFonts w:hint="eastAsia" w:ascii="宋体" w:hAnsi="宋体" w:cs="宋体"/>
          <w:highlight w:val="none"/>
        </w:rPr>
        <w:t>开标、评标及定标办法修改表</w:t>
      </w:r>
      <w:r>
        <w:tab/>
      </w:r>
      <w:r>
        <w:fldChar w:fldCharType="begin"/>
      </w:r>
      <w:r>
        <w:instrText xml:space="preserve"> PAGEREF _Toc10913 \h </w:instrText>
      </w:r>
      <w:r>
        <w:fldChar w:fldCharType="separate"/>
      </w:r>
      <w:r>
        <w:t>35</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2"/>
        <w:tabs>
          <w:tab w:val="right" w:leader="dot" w:pos="907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_Toc134 </w:instrText>
      </w:r>
      <w:r>
        <w:rPr>
          <w:rFonts w:hint="eastAsia" w:cs="宋体"/>
          <w:kern w:val="44"/>
          <w:szCs w:val="28"/>
          <w:highlight w:val="none"/>
        </w:rPr>
        <w:fldChar w:fldCharType="separate"/>
      </w:r>
      <w:r>
        <w:rPr>
          <w:rFonts w:hint="eastAsia"/>
          <w:highlight w:val="none"/>
        </w:rPr>
        <w:t>（一）总则</w:t>
      </w:r>
      <w:r>
        <w:tab/>
      </w:r>
      <w:r>
        <w:fldChar w:fldCharType="begin"/>
      </w:r>
      <w:r>
        <w:instrText xml:space="preserve"> PAGEREF _Toc134 \h </w:instrText>
      </w:r>
      <w:r>
        <w:fldChar w:fldCharType="separate"/>
      </w:r>
      <w:r>
        <w:t>40</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2"/>
        <w:tabs>
          <w:tab w:val="right" w:leader="dot" w:pos="907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_Toc25397 </w:instrText>
      </w:r>
      <w:r>
        <w:rPr>
          <w:rFonts w:hint="eastAsia" w:cs="宋体"/>
          <w:kern w:val="44"/>
          <w:szCs w:val="28"/>
          <w:highlight w:val="none"/>
        </w:rPr>
        <w:fldChar w:fldCharType="separate"/>
      </w:r>
      <w:r>
        <w:rPr>
          <w:rFonts w:hint="eastAsia"/>
          <w:highlight w:val="none"/>
        </w:rPr>
        <w:t>（二）开标评标办法程序和细则</w:t>
      </w:r>
      <w:r>
        <w:tab/>
      </w:r>
      <w:r>
        <w:fldChar w:fldCharType="begin"/>
      </w:r>
      <w:r>
        <w:instrText xml:space="preserve"> PAGEREF _Toc25397 \h </w:instrText>
      </w:r>
      <w:r>
        <w:fldChar w:fldCharType="separate"/>
      </w:r>
      <w:r>
        <w:t>43</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2"/>
        <w:tabs>
          <w:tab w:val="right" w:leader="dot" w:pos="907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_Toc23615 </w:instrText>
      </w:r>
      <w:r>
        <w:rPr>
          <w:rFonts w:hint="eastAsia" w:cs="宋体"/>
          <w:kern w:val="44"/>
          <w:szCs w:val="28"/>
          <w:highlight w:val="none"/>
        </w:rPr>
        <w:fldChar w:fldCharType="separate"/>
      </w:r>
      <w:r>
        <w:rPr>
          <w:rFonts w:hint="eastAsia"/>
          <w:highlight w:val="none"/>
        </w:rPr>
        <w:t>可选办法七（适合综合评分法四，技术标与经济标同时开启）</w:t>
      </w:r>
      <w:r>
        <w:tab/>
      </w:r>
      <w:r>
        <w:fldChar w:fldCharType="begin"/>
      </w:r>
      <w:r>
        <w:instrText xml:space="preserve"> PAGEREF _Toc23615 \h </w:instrText>
      </w:r>
      <w:r>
        <w:fldChar w:fldCharType="separate"/>
      </w:r>
      <w:r>
        <w:t>43</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2"/>
        <w:tabs>
          <w:tab w:val="right" w:leader="dot" w:pos="907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_Toc25420 </w:instrText>
      </w:r>
      <w:r>
        <w:rPr>
          <w:rFonts w:hint="eastAsia" w:cs="宋体"/>
          <w:kern w:val="44"/>
          <w:szCs w:val="28"/>
          <w:highlight w:val="none"/>
        </w:rPr>
        <w:fldChar w:fldCharType="separate"/>
      </w:r>
      <w:r>
        <w:rPr>
          <w:rFonts w:hint="eastAsia" w:ascii="宋体" w:hAnsi="宋体" w:cs="宋体"/>
          <w:szCs w:val="32"/>
          <w:highlight w:val="none"/>
        </w:rPr>
        <w:t>资格审查表</w:t>
      </w:r>
      <w:r>
        <w:tab/>
      </w:r>
      <w:r>
        <w:fldChar w:fldCharType="begin"/>
      </w:r>
      <w:r>
        <w:instrText xml:space="preserve"> PAGEREF _Toc25420 \h </w:instrText>
      </w:r>
      <w:r>
        <w:fldChar w:fldCharType="separate"/>
      </w:r>
      <w:r>
        <w:t>49</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2"/>
        <w:tabs>
          <w:tab w:val="right" w:leader="dot" w:pos="907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_Toc14161 </w:instrText>
      </w:r>
      <w:r>
        <w:rPr>
          <w:rFonts w:hint="eastAsia" w:cs="宋体"/>
          <w:kern w:val="44"/>
          <w:szCs w:val="28"/>
          <w:highlight w:val="none"/>
        </w:rPr>
        <w:fldChar w:fldCharType="separate"/>
      </w:r>
      <w:r>
        <w:rPr>
          <w:rFonts w:hint="eastAsia" w:ascii="宋体" w:hAnsi="宋体" w:cs="宋体"/>
          <w:szCs w:val="36"/>
          <w:highlight w:val="none"/>
        </w:rPr>
        <w:t>技术标有效性审查表</w:t>
      </w:r>
      <w:r>
        <w:tab/>
      </w:r>
      <w:r>
        <w:fldChar w:fldCharType="begin"/>
      </w:r>
      <w:r>
        <w:instrText xml:space="preserve"> PAGEREF _Toc14161 \h </w:instrText>
      </w:r>
      <w:r>
        <w:fldChar w:fldCharType="separate"/>
      </w:r>
      <w:r>
        <w:t>51</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2"/>
        <w:tabs>
          <w:tab w:val="right" w:leader="dot" w:pos="907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_Toc177 </w:instrText>
      </w:r>
      <w:r>
        <w:rPr>
          <w:rFonts w:hint="eastAsia" w:cs="宋体"/>
          <w:kern w:val="44"/>
          <w:szCs w:val="28"/>
          <w:highlight w:val="none"/>
        </w:rPr>
        <w:fldChar w:fldCharType="separate"/>
      </w:r>
      <w:r>
        <w:rPr>
          <w:rFonts w:hint="eastAsia" w:ascii="宋体" w:hAnsi="宋体" w:cs="宋体"/>
          <w:szCs w:val="36"/>
          <w:highlight w:val="none"/>
        </w:rPr>
        <w:t>经济标有效性审查表</w:t>
      </w:r>
      <w:r>
        <w:tab/>
      </w:r>
      <w:r>
        <w:fldChar w:fldCharType="begin"/>
      </w:r>
      <w:r>
        <w:instrText xml:space="preserve"> PAGEREF _Toc177 \h </w:instrText>
      </w:r>
      <w:r>
        <w:fldChar w:fldCharType="separate"/>
      </w:r>
      <w:r>
        <w:t>53</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2"/>
        <w:tabs>
          <w:tab w:val="right" w:leader="dot" w:pos="907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_Toc4472 </w:instrText>
      </w:r>
      <w:r>
        <w:rPr>
          <w:rFonts w:hint="eastAsia" w:cs="宋体"/>
          <w:kern w:val="44"/>
          <w:szCs w:val="28"/>
          <w:highlight w:val="none"/>
        </w:rPr>
        <w:fldChar w:fldCharType="separate"/>
      </w:r>
      <w:r>
        <w:rPr>
          <w:rFonts w:hint="eastAsia" w:ascii="宋体" w:hAnsi="宋体" w:cs="宋体"/>
          <w:szCs w:val="36"/>
          <w:highlight w:val="none"/>
        </w:rPr>
        <w:t>技术标详细审查评分表</w:t>
      </w:r>
      <w:r>
        <w:tab/>
      </w:r>
      <w:r>
        <w:fldChar w:fldCharType="begin"/>
      </w:r>
      <w:r>
        <w:instrText xml:space="preserve"> PAGEREF _Toc4472 \h </w:instrText>
      </w:r>
      <w:r>
        <w:fldChar w:fldCharType="separate"/>
      </w:r>
      <w:r>
        <w:t>54</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2"/>
        <w:tabs>
          <w:tab w:val="right" w:leader="dot" w:pos="907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_Toc8412 </w:instrText>
      </w:r>
      <w:r>
        <w:rPr>
          <w:rFonts w:hint="eastAsia" w:cs="宋体"/>
          <w:kern w:val="44"/>
          <w:szCs w:val="28"/>
          <w:highlight w:val="none"/>
        </w:rPr>
        <w:fldChar w:fldCharType="separate"/>
      </w:r>
      <w:r>
        <w:rPr>
          <w:rFonts w:hint="eastAsia" w:ascii="宋体" w:hAnsi="宋体" w:cs="宋体"/>
          <w:szCs w:val="36"/>
          <w:highlight w:val="none"/>
        </w:rPr>
        <w:t>经济标评分表</w:t>
      </w:r>
      <w:r>
        <w:tab/>
      </w:r>
      <w:r>
        <w:fldChar w:fldCharType="begin"/>
      </w:r>
      <w:r>
        <w:instrText xml:space="preserve"> PAGEREF _Toc8412 \h </w:instrText>
      </w:r>
      <w:r>
        <w:fldChar w:fldCharType="separate"/>
      </w:r>
      <w:r>
        <w:t>57</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2"/>
        <w:tabs>
          <w:tab w:val="right" w:leader="dot" w:pos="907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_Toc21555 </w:instrText>
      </w:r>
      <w:r>
        <w:rPr>
          <w:rFonts w:hint="eastAsia" w:cs="宋体"/>
          <w:kern w:val="44"/>
          <w:szCs w:val="28"/>
          <w:highlight w:val="none"/>
        </w:rPr>
        <w:fldChar w:fldCharType="separate"/>
      </w:r>
      <w:r>
        <w:rPr>
          <w:rFonts w:hint="eastAsia" w:ascii="宋体" w:hAnsi="宋体" w:cs="宋体"/>
          <w:szCs w:val="36"/>
          <w:highlight w:val="none"/>
        </w:rPr>
        <w:t>算术复核表</w:t>
      </w:r>
      <w:r>
        <w:tab/>
      </w:r>
      <w:r>
        <w:fldChar w:fldCharType="begin"/>
      </w:r>
      <w:r>
        <w:instrText xml:space="preserve"> PAGEREF _Toc21555 \h </w:instrText>
      </w:r>
      <w:r>
        <w:fldChar w:fldCharType="separate"/>
      </w:r>
      <w:r>
        <w:t>58</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7"/>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_Toc24983 </w:instrText>
      </w:r>
      <w:r>
        <w:rPr>
          <w:rFonts w:hint="eastAsia" w:cs="宋体"/>
          <w:kern w:val="44"/>
          <w:szCs w:val="28"/>
          <w:highlight w:val="none"/>
        </w:rPr>
        <w:fldChar w:fldCharType="separate"/>
      </w:r>
      <w:r>
        <w:rPr>
          <w:rFonts w:hint="eastAsia" w:ascii="宋体" w:hAnsi="宋体" w:cs="宋体"/>
          <w:bCs/>
          <w:highlight w:val="none"/>
        </w:rPr>
        <w:t>第三章  合同条款</w:t>
      </w:r>
      <w:r>
        <w:tab/>
      </w:r>
      <w:r>
        <w:fldChar w:fldCharType="begin"/>
      </w:r>
      <w:r>
        <w:instrText xml:space="preserve"> PAGEREF _Toc24983 \h </w:instrText>
      </w:r>
      <w:r>
        <w:fldChar w:fldCharType="separate"/>
      </w:r>
      <w:r>
        <w:t>60</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7"/>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_Toc8033 </w:instrText>
      </w:r>
      <w:r>
        <w:rPr>
          <w:rFonts w:hint="eastAsia" w:cs="宋体"/>
          <w:kern w:val="44"/>
          <w:szCs w:val="28"/>
          <w:highlight w:val="none"/>
        </w:rPr>
        <w:fldChar w:fldCharType="separate"/>
      </w:r>
      <w:r>
        <w:rPr>
          <w:rFonts w:hint="eastAsia" w:hAnsi="宋体" w:cs="宋体"/>
          <w:highlight w:val="none"/>
        </w:rPr>
        <w:t>第四章  投标文件格式</w:t>
      </w:r>
      <w:r>
        <w:tab/>
      </w:r>
      <w:r>
        <w:fldChar w:fldCharType="begin"/>
      </w:r>
      <w:r>
        <w:instrText xml:space="preserve"> PAGEREF _Toc8033 \h </w:instrText>
      </w:r>
      <w:r>
        <w:fldChar w:fldCharType="separate"/>
      </w:r>
      <w:r>
        <w:t>61</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_Toc24470 </w:instrText>
      </w:r>
      <w:r>
        <w:rPr>
          <w:rFonts w:hint="eastAsia" w:cs="宋体"/>
          <w:kern w:val="44"/>
          <w:szCs w:val="28"/>
          <w:highlight w:val="none"/>
        </w:rPr>
        <w:fldChar w:fldCharType="separate"/>
      </w:r>
      <w:r>
        <w:rPr>
          <w:rFonts w:hint="eastAsia" w:ascii="宋体" w:hAnsi="宋体" w:cs="宋体"/>
          <w:highlight w:val="none"/>
        </w:rPr>
        <w:t>格式一：广州建设工程施工招标投标书</w:t>
      </w:r>
      <w:r>
        <w:tab/>
      </w:r>
      <w:r>
        <w:fldChar w:fldCharType="begin"/>
      </w:r>
      <w:r>
        <w:instrText xml:space="preserve"> PAGEREF _Toc24470 \h </w:instrText>
      </w:r>
      <w:r>
        <w:fldChar w:fldCharType="separate"/>
      </w:r>
      <w:r>
        <w:t>62</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_Toc28651 </w:instrText>
      </w:r>
      <w:r>
        <w:rPr>
          <w:rFonts w:hint="eastAsia" w:cs="宋体"/>
          <w:kern w:val="44"/>
          <w:szCs w:val="28"/>
          <w:highlight w:val="none"/>
        </w:rPr>
        <w:fldChar w:fldCharType="separate"/>
      </w:r>
      <w:r>
        <w:rPr>
          <w:rFonts w:hint="eastAsia" w:ascii="宋体" w:hAnsi="宋体" w:cs="宋体"/>
          <w:highlight w:val="none"/>
        </w:rPr>
        <w:t>格式二：技术标投标文件封面</w:t>
      </w:r>
      <w:r>
        <w:tab/>
      </w:r>
      <w:r>
        <w:fldChar w:fldCharType="begin"/>
      </w:r>
      <w:r>
        <w:instrText xml:space="preserve"> PAGEREF _Toc28651 \h </w:instrText>
      </w:r>
      <w:r>
        <w:fldChar w:fldCharType="separate"/>
      </w:r>
      <w:r>
        <w:t>63</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_Toc21246 </w:instrText>
      </w:r>
      <w:r>
        <w:rPr>
          <w:rFonts w:hint="eastAsia" w:cs="宋体"/>
          <w:kern w:val="44"/>
          <w:szCs w:val="28"/>
          <w:highlight w:val="none"/>
        </w:rPr>
        <w:fldChar w:fldCharType="separate"/>
      </w:r>
      <w:r>
        <w:rPr>
          <w:rFonts w:hint="eastAsia" w:ascii="宋体" w:hAnsi="宋体" w:cs="宋体"/>
          <w:highlight w:val="none"/>
        </w:rPr>
        <w:t>格式三：经济标投标文件封面</w:t>
      </w:r>
      <w:r>
        <w:tab/>
      </w:r>
      <w:r>
        <w:fldChar w:fldCharType="begin"/>
      </w:r>
      <w:r>
        <w:instrText xml:space="preserve"> PAGEREF _Toc21246 \h </w:instrText>
      </w:r>
      <w:r>
        <w:fldChar w:fldCharType="separate"/>
      </w:r>
      <w:r>
        <w:t>64</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_Toc6339 </w:instrText>
      </w:r>
      <w:r>
        <w:rPr>
          <w:rFonts w:hint="eastAsia" w:cs="宋体"/>
          <w:kern w:val="44"/>
          <w:szCs w:val="28"/>
          <w:highlight w:val="none"/>
        </w:rPr>
        <w:fldChar w:fldCharType="separate"/>
      </w:r>
      <w:r>
        <w:rPr>
          <w:rFonts w:hint="eastAsia" w:ascii="宋体" w:hAnsi="宋体" w:cs="宋体"/>
          <w:bCs/>
          <w:szCs w:val="24"/>
          <w:highlight w:val="none"/>
        </w:rPr>
        <w:t>格</w:t>
      </w:r>
      <w:r>
        <w:rPr>
          <w:rFonts w:hint="eastAsia" w:ascii="宋体" w:hAnsi="宋体" w:cs="宋体"/>
          <w:bCs/>
          <w:spacing w:val="4"/>
          <w:kern w:val="0"/>
          <w:szCs w:val="24"/>
          <w:highlight w:val="none"/>
        </w:rPr>
        <w:t>式四：法定代表人证明书、授权委托书</w:t>
      </w:r>
      <w:r>
        <w:tab/>
      </w:r>
      <w:r>
        <w:fldChar w:fldCharType="begin"/>
      </w:r>
      <w:r>
        <w:instrText xml:space="preserve"> PAGEREF _Toc6339 \h </w:instrText>
      </w:r>
      <w:r>
        <w:fldChar w:fldCharType="separate"/>
      </w:r>
      <w:r>
        <w:t>65</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_Toc14572 </w:instrText>
      </w:r>
      <w:r>
        <w:rPr>
          <w:rFonts w:hint="eastAsia" w:cs="宋体"/>
          <w:kern w:val="44"/>
          <w:szCs w:val="28"/>
          <w:highlight w:val="none"/>
        </w:rPr>
        <w:fldChar w:fldCharType="separate"/>
      </w:r>
      <w:r>
        <w:rPr>
          <w:rFonts w:hint="eastAsia" w:ascii="宋体" w:hAnsi="宋体" w:cs="宋体"/>
          <w:szCs w:val="24"/>
          <w:highlight w:val="none"/>
        </w:rPr>
        <w:t>格式五：类似业绩一览表</w:t>
      </w:r>
      <w:r>
        <w:tab/>
      </w:r>
      <w:r>
        <w:fldChar w:fldCharType="begin"/>
      </w:r>
      <w:r>
        <w:instrText xml:space="preserve"> PAGEREF _Toc14572 \h </w:instrText>
      </w:r>
      <w:r>
        <w:fldChar w:fldCharType="separate"/>
      </w:r>
      <w:r>
        <w:t>66</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_Toc14978 </w:instrText>
      </w:r>
      <w:r>
        <w:rPr>
          <w:rFonts w:hint="eastAsia" w:cs="宋体"/>
          <w:kern w:val="44"/>
          <w:szCs w:val="28"/>
          <w:highlight w:val="none"/>
        </w:rPr>
        <w:fldChar w:fldCharType="separate"/>
      </w:r>
      <w:r>
        <w:rPr>
          <w:rFonts w:hint="eastAsia" w:ascii="宋体" w:hAnsi="宋体" w:cs="宋体"/>
          <w:highlight w:val="none"/>
        </w:rPr>
        <w:t>格式六：投标文件编制人员名单</w:t>
      </w:r>
      <w:r>
        <w:tab/>
      </w:r>
      <w:r>
        <w:fldChar w:fldCharType="begin"/>
      </w:r>
      <w:r>
        <w:instrText xml:space="preserve"> PAGEREF _Toc14978 \h </w:instrText>
      </w:r>
      <w:r>
        <w:fldChar w:fldCharType="separate"/>
      </w:r>
      <w:r>
        <w:t>67</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_Toc27609 </w:instrText>
      </w:r>
      <w:r>
        <w:rPr>
          <w:rFonts w:hint="eastAsia" w:cs="宋体"/>
          <w:kern w:val="44"/>
          <w:szCs w:val="28"/>
          <w:highlight w:val="none"/>
        </w:rPr>
        <w:fldChar w:fldCharType="separate"/>
      </w:r>
      <w:r>
        <w:rPr>
          <w:rFonts w:hint="eastAsia" w:ascii="宋体" w:hAnsi="宋体" w:cs="宋体"/>
          <w:highlight w:val="none"/>
        </w:rPr>
        <w:t>格式七：对投标文件编制的承诺</w:t>
      </w:r>
      <w:r>
        <w:tab/>
      </w:r>
      <w:r>
        <w:fldChar w:fldCharType="begin"/>
      </w:r>
      <w:r>
        <w:instrText xml:space="preserve"> PAGEREF _Toc27609 \h </w:instrText>
      </w:r>
      <w:r>
        <w:fldChar w:fldCharType="separate"/>
      </w:r>
      <w:r>
        <w:t>68</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_Toc28092 </w:instrText>
      </w:r>
      <w:r>
        <w:rPr>
          <w:rFonts w:hint="eastAsia" w:cs="宋体"/>
          <w:kern w:val="44"/>
          <w:szCs w:val="28"/>
          <w:highlight w:val="none"/>
        </w:rPr>
        <w:fldChar w:fldCharType="separate"/>
      </w:r>
      <w:r>
        <w:rPr>
          <w:rFonts w:hint="eastAsia" w:ascii="宋体" w:hAnsi="宋体" w:cs="宋体"/>
          <w:highlight w:val="none"/>
        </w:rPr>
        <w:t>格式八：投标函</w:t>
      </w:r>
      <w:r>
        <w:tab/>
      </w:r>
      <w:r>
        <w:fldChar w:fldCharType="begin"/>
      </w:r>
      <w:r>
        <w:instrText xml:space="preserve"> PAGEREF _Toc28092 \h </w:instrText>
      </w:r>
      <w:r>
        <w:fldChar w:fldCharType="separate"/>
      </w:r>
      <w:r>
        <w:t>69</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_Toc9194 </w:instrText>
      </w:r>
      <w:r>
        <w:rPr>
          <w:rFonts w:hint="eastAsia" w:cs="宋体"/>
          <w:kern w:val="44"/>
          <w:szCs w:val="28"/>
          <w:highlight w:val="none"/>
        </w:rPr>
        <w:fldChar w:fldCharType="separate"/>
      </w:r>
      <w:r>
        <w:rPr>
          <w:rFonts w:hint="eastAsia" w:ascii="宋体" w:hAnsi="宋体" w:cs="宋体"/>
          <w:highlight w:val="none"/>
        </w:rPr>
        <w:t>格式九：投入主要人员汇总表</w:t>
      </w:r>
      <w:r>
        <w:tab/>
      </w:r>
      <w:r>
        <w:fldChar w:fldCharType="begin"/>
      </w:r>
      <w:r>
        <w:instrText xml:space="preserve"> PAGEREF _Toc9194 \h </w:instrText>
      </w:r>
      <w:r>
        <w:fldChar w:fldCharType="separate"/>
      </w:r>
      <w:r>
        <w:t>70</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_Toc18786 </w:instrText>
      </w:r>
      <w:r>
        <w:rPr>
          <w:rFonts w:hint="eastAsia" w:cs="宋体"/>
          <w:kern w:val="44"/>
          <w:szCs w:val="28"/>
          <w:highlight w:val="none"/>
        </w:rPr>
        <w:fldChar w:fldCharType="separate"/>
      </w:r>
      <w:r>
        <w:rPr>
          <w:rFonts w:hint="eastAsia" w:ascii="宋体" w:hAnsi="宋体" w:cs="宋体"/>
          <w:highlight w:val="none"/>
        </w:rPr>
        <w:t>格式十：承诺书</w:t>
      </w:r>
      <w:r>
        <w:tab/>
      </w:r>
      <w:r>
        <w:fldChar w:fldCharType="begin"/>
      </w:r>
      <w:r>
        <w:instrText xml:space="preserve"> PAGEREF _Toc18786 \h </w:instrText>
      </w:r>
      <w:r>
        <w:fldChar w:fldCharType="separate"/>
      </w:r>
      <w:r>
        <w:t>71</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_Toc13666 </w:instrText>
      </w:r>
      <w:r>
        <w:rPr>
          <w:rFonts w:hint="eastAsia" w:cs="宋体"/>
          <w:kern w:val="44"/>
          <w:szCs w:val="28"/>
          <w:highlight w:val="none"/>
        </w:rPr>
        <w:fldChar w:fldCharType="separate"/>
      </w:r>
      <w:r>
        <w:rPr>
          <w:rFonts w:hint="eastAsia" w:ascii="宋体" w:hAnsi="宋体" w:cs="宋体"/>
          <w:highlight w:val="none"/>
        </w:rPr>
        <w:t>格式十一：工期响应承诺书</w:t>
      </w:r>
      <w:r>
        <w:tab/>
      </w:r>
      <w:r>
        <w:fldChar w:fldCharType="begin"/>
      </w:r>
      <w:r>
        <w:instrText xml:space="preserve"> PAGEREF _Toc13666 \h </w:instrText>
      </w:r>
      <w:r>
        <w:fldChar w:fldCharType="separate"/>
      </w:r>
      <w:r>
        <w:t>74</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_Toc32471 </w:instrText>
      </w:r>
      <w:r>
        <w:rPr>
          <w:rFonts w:hint="eastAsia" w:cs="宋体"/>
          <w:kern w:val="44"/>
          <w:szCs w:val="28"/>
          <w:highlight w:val="none"/>
        </w:rPr>
        <w:fldChar w:fldCharType="separate"/>
      </w:r>
      <w:r>
        <w:rPr>
          <w:rFonts w:hint="eastAsia" w:ascii="宋体" w:hAnsi="宋体" w:cs="宋体"/>
          <w:highlight w:val="none"/>
        </w:rPr>
        <w:t>格式十二：合同响应承诺书</w:t>
      </w:r>
      <w:r>
        <w:tab/>
      </w:r>
      <w:r>
        <w:fldChar w:fldCharType="begin"/>
      </w:r>
      <w:r>
        <w:instrText xml:space="preserve"> PAGEREF _Toc32471 \h </w:instrText>
      </w:r>
      <w:r>
        <w:fldChar w:fldCharType="separate"/>
      </w:r>
      <w:r>
        <w:t>75</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_Toc501 </w:instrText>
      </w:r>
      <w:r>
        <w:rPr>
          <w:rFonts w:hint="eastAsia" w:cs="宋体"/>
          <w:kern w:val="44"/>
          <w:szCs w:val="28"/>
          <w:highlight w:val="none"/>
        </w:rPr>
        <w:fldChar w:fldCharType="separate"/>
      </w:r>
      <w:r>
        <w:rPr>
          <w:rFonts w:hint="eastAsia" w:ascii="宋体" w:hAnsi="宋体" w:cs="宋体"/>
          <w:szCs w:val="24"/>
          <w:highlight w:val="none"/>
        </w:rPr>
        <w:t>格式十三：</w:t>
      </w:r>
      <w:r>
        <w:rPr>
          <w:rFonts w:hint="eastAsia" w:ascii="宋体" w:hAnsi="宋体" w:eastAsia="宋体" w:cs="宋体"/>
          <w:bCs w:val="0"/>
          <w:szCs w:val="24"/>
          <w:highlight w:val="none"/>
          <w:lang w:bidi="ar"/>
        </w:rPr>
        <w:t>响应招标文件所附施工组织设计要点的承诺书</w:t>
      </w:r>
      <w:r>
        <w:tab/>
      </w:r>
      <w:r>
        <w:fldChar w:fldCharType="begin"/>
      </w:r>
      <w:r>
        <w:instrText xml:space="preserve"> PAGEREF _Toc501 \h </w:instrText>
      </w:r>
      <w:r>
        <w:fldChar w:fldCharType="separate"/>
      </w:r>
      <w:r>
        <w:t>77</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_Toc3361 </w:instrText>
      </w:r>
      <w:r>
        <w:rPr>
          <w:rFonts w:hint="eastAsia" w:cs="宋体"/>
          <w:kern w:val="44"/>
          <w:szCs w:val="28"/>
          <w:highlight w:val="none"/>
        </w:rPr>
        <w:fldChar w:fldCharType="separate"/>
      </w:r>
      <w:r>
        <w:rPr>
          <w:rFonts w:hint="eastAsia" w:ascii="宋体" w:hAnsi="宋体" w:cs="宋体"/>
          <w:szCs w:val="24"/>
          <w:highlight w:val="none"/>
        </w:rPr>
        <w:t>格式十</w:t>
      </w:r>
      <w:r>
        <w:rPr>
          <w:rFonts w:hint="eastAsia" w:ascii="宋体" w:hAnsi="宋体" w:cs="宋体"/>
          <w:szCs w:val="24"/>
          <w:highlight w:val="none"/>
          <w:lang w:val="en-US" w:eastAsia="zh-CN"/>
        </w:rPr>
        <w:t>四</w:t>
      </w:r>
      <w:r>
        <w:rPr>
          <w:rFonts w:hint="eastAsia" w:ascii="宋体" w:hAnsi="宋体" w:cs="宋体"/>
          <w:szCs w:val="24"/>
          <w:highlight w:val="none"/>
        </w:rPr>
        <w:t>：危险性较大的分部分项工程安全管理措施</w:t>
      </w:r>
      <w:r>
        <w:tab/>
      </w:r>
      <w:r>
        <w:fldChar w:fldCharType="begin"/>
      </w:r>
      <w:r>
        <w:instrText xml:space="preserve"> PAGEREF _Toc3361 \h </w:instrText>
      </w:r>
      <w:r>
        <w:fldChar w:fldCharType="separate"/>
      </w:r>
      <w:r>
        <w:t>79</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8"/>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_Toc5237 </w:instrText>
      </w:r>
      <w:r>
        <w:rPr>
          <w:rFonts w:hint="eastAsia" w:cs="宋体"/>
          <w:kern w:val="44"/>
          <w:szCs w:val="28"/>
          <w:highlight w:val="none"/>
        </w:rPr>
        <w:fldChar w:fldCharType="separate"/>
      </w:r>
      <w:r>
        <w:rPr>
          <w:rFonts w:hint="eastAsia" w:ascii="宋体" w:hAnsi="宋体" w:cs="宋体"/>
          <w:highlight w:val="none"/>
        </w:rPr>
        <w:t>格式十</w:t>
      </w:r>
      <w:r>
        <w:rPr>
          <w:rFonts w:hint="eastAsia" w:ascii="宋体" w:hAnsi="宋体" w:cs="宋体"/>
          <w:highlight w:val="none"/>
          <w:lang w:val="en-US" w:eastAsia="zh-CN"/>
        </w:rPr>
        <w:t>五</w:t>
      </w:r>
      <w:r>
        <w:rPr>
          <w:rFonts w:hint="eastAsia" w:ascii="宋体" w:hAnsi="宋体" w:cs="宋体"/>
          <w:highlight w:val="none"/>
        </w:rPr>
        <w:t>：投标报价汇总表</w:t>
      </w:r>
      <w:r>
        <w:tab/>
      </w:r>
      <w:r>
        <w:fldChar w:fldCharType="begin"/>
      </w:r>
      <w:r>
        <w:instrText xml:space="preserve"> PAGEREF _Toc5237 \h </w:instrText>
      </w:r>
      <w:r>
        <w:fldChar w:fldCharType="separate"/>
      </w:r>
      <w:r>
        <w:t>80</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7"/>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_Toc22241 </w:instrText>
      </w:r>
      <w:r>
        <w:rPr>
          <w:rFonts w:hint="eastAsia" w:cs="宋体"/>
          <w:kern w:val="44"/>
          <w:szCs w:val="28"/>
          <w:highlight w:val="none"/>
        </w:rPr>
        <w:fldChar w:fldCharType="separate"/>
      </w:r>
      <w:r>
        <w:rPr>
          <w:rFonts w:hint="eastAsia" w:ascii="宋体" w:hAnsi="宋体" w:cs="宋体"/>
          <w:highlight w:val="none"/>
        </w:rPr>
        <w:t>第五章  技术条件（工程建设标准）</w:t>
      </w:r>
      <w:r>
        <w:tab/>
      </w:r>
      <w:r>
        <w:fldChar w:fldCharType="begin"/>
      </w:r>
      <w:r>
        <w:instrText xml:space="preserve"> PAGEREF _Toc22241 \h </w:instrText>
      </w:r>
      <w:r>
        <w:fldChar w:fldCharType="separate"/>
      </w:r>
      <w:r>
        <w:t>81</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7"/>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_Toc19861 </w:instrText>
      </w:r>
      <w:r>
        <w:rPr>
          <w:rFonts w:hint="eastAsia" w:cs="宋体"/>
          <w:kern w:val="44"/>
          <w:szCs w:val="28"/>
          <w:highlight w:val="none"/>
        </w:rPr>
        <w:fldChar w:fldCharType="separate"/>
      </w:r>
      <w:r>
        <w:rPr>
          <w:rFonts w:hint="eastAsia" w:ascii="宋体" w:hAnsi="宋体" w:cs="宋体"/>
          <w:highlight w:val="none"/>
        </w:rPr>
        <w:t>第六章  图纸</w:t>
      </w:r>
      <w:r>
        <w:tab/>
      </w:r>
      <w:r>
        <w:fldChar w:fldCharType="begin"/>
      </w:r>
      <w:r>
        <w:instrText xml:space="preserve"> PAGEREF _Toc19861 \h </w:instrText>
      </w:r>
      <w:r>
        <w:fldChar w:fldCharType="separate"/>
      </w:r>
      <w:r>
        <w:t>82</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7"/>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_Toc6658 </w:instrText>
      </w:r>
      <w:r>
        <w:rPr>
          <w:rFonts w:hint="eastAsia" w:cs="宋体"/>
          <w:kern w:val="44"/>
          <w:szCs w:val="28"/>
          <w:highlight w:val="none"/>
        </w:rPr>
        <w:fldChar w:fldCharType="separate"/>
      </w:r>
      <w:r>
        <w:rPr>
          <w:rFonts w:hint="eastAsia" w:ascii="宋体" w:hAnsi="宋体" w:cs="宋体"/>
          <w:bCs/>
          <w:highlight w:val="none"/>
        </w:rPr>
        <w:t>第七章  工程量清单</w:t>
      </w:r>
      <w:r>
        <w:tab/>
      </w:r>
      <w:r>
        <w:fldChar w:fldCharType="begin"/>
      </w:r>
      <w:r>
        <w:instrText xml:space="preserve"> PAGEREF _Toc6658 \h </w:instrText>
      </w:r>
      <w:r>
        <w:fldChar w:fldCharType="separate"/>
      </w:r>
      <w:r>
        <w:t>83</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7"/>
        <w:tabs>
          <w:tab w:val="right" w:leader="dot" w:pos="9070"/>
          <w:tab w:val="clear" w:pos="9060"/>
        </w:tabs>
      </w:pPr>
      <w:r>
        <w:rPr>
          <w:rFonts w:hint="eastAsia" w:cs="宋体"/>
          <w:color w:val="000000" w:themeColor="text1"/>
          <w:kern w:val="44"/>
          <w:szCs w:val="28"/>
          <w:highlight w:val="none"/>
          <w14:textFill>
            <w14:solidFill>
              <w14:schemeClr w14:val="tx1"/>
            </w14:solidFill>
          </w14:textFill>
        </w:rPr>
        <w:fldChar w:fldCharType="begin"/>
      </w:r>
      <w:r>
        <w:rPr>
          <w:rFonts w:hint="eastAsia" w:cs="宋体"/>
          <w:kern w:val="44"/>
          <w:szCs w:val="28"/>
          <w:highlight w:val="none"/>
        </w:rPr>
        <w:instrText xml:space="preserve"> HYPERLINK \l _Toc9170 </w:instrText>
      </w:r>
      <w:r>
        <w:rPr>
          <w:rFonts w:hint="eastAsia" w:cs="宋体"/>
          <w:kern w:val="44"/>
          <w:szCs w:val="28"/>
          <w:highlight w:val="none"/>
        </w:rPr>
        <w:fldChar w:fldCharType="separate"/>
      </w:r>
      <w:r>
        <w:rPr>
          <w:rFonts w:hint="eastAsia" w:ascii="宋体" w:hAnsi="宋体" w:cs="宋体"/>
          <w:bCs/>
          <w:highlight w:val="none"/>
        </w:rPr>
        <w:t>第八章  最高投标限价</w:t>
      </w:r>
      <w:r>
        <w:tab/>
      </w:r>
      <w:r>
        <w:fldChar w:fldCharType="begin"/>
      </w:r>
      <w:r>
        <w:instrText xml:space="preserve"> PAGEREF _Toc9170 \h </w:instrText>
      </w:r>
      <w:r>
        <w:fldChar w:fldCharType="separate"/>
      </w:r>
      <w:r>
        <w:t>84</w:t>
      </w:r>
      <w:r>
        <w:fldChar w:fldCharType="end"/>
      </w:r>
      <w:r>
        <w:rPr>
          <w:rFonts w:hint="eastAsia" w:cs="宋体"/>
          <w:color w:val="000000" w:themeColor="text1"/>
          <w:kern w:val="44"/>
          <w:szCs w:val="28"/>
          <w:highlight w:val="none"/>
          <w14:textFill>
            <w14:solidFill>
              <w14:schemeClr w14:val="tx1"/>
            </w14:solidFill>
          </w14:textFill>
        </w:rPr>
        <w:fldChar w:fldCharType="end"/>
      </w:r>
    </w:p>
    <w:p>
      <w:pPr>
        <w:pStyle w:val="17"/>
        <w:keepNext w:val="0"/>
        <w:keepLines w:val="0"/>
        <w:pageBreakBefore w:val="0"/>
        <w:widowControl w:val="0"/>
        <w:tabs>
          <w:tab w:val="right" w:leader="dot" w:pos="9070"/>
          <w:tab w:val="clear" w:pos="9060"/>
        </w:tabs>
        <w:kinsoku/>
        <w:wordWrap/>
        <w:overflowPunct/>
        <w:topLinePunct w:val="0"/>
        <w:autoSpaceDE/>
        <w:autoSpaceDN/>
        <w:bidi w:val="0"/>
        <w:snapToGrid w:val="0"/>
        <w:rPr>
          <w:rFonts w:hint="eastAsia" w:cs="宋体"/>
          <w:color w:val="000000" w:themeColor="text1"/>
          <w:highlight w:val="none"/>
          <w14:textFill>
            <w14:solidFill>
              <w14:schemeClr w14:val="tx1"/>
            </w14:solidFill>
          </w14:textFill>
        </w:rPr>
      </w:pPr>
      <w:r>
        <w:rPr>
          <w:rFonts w:hint="eastAsia" w:cs="宋体"/>
          <w:color w:val="000000" w:themeColor="text1"/>
          <w:kern w:val="44"/>
          <w:szCs w:val="28"/>
          <w:highlight w:val="none"/>
          <w14:textFill>
            <w14:solidFill>
              <w14:schemeClr w14:val="tx1"/>
            </w14:solidFill>
          </w14:textFill>
        </w:rPr>
        <w:fldChar w:fldCharType="end"/>
      </w:r>
    </w:p>
    <w:p>
      <w:pPr>
        <w:pStyle w:val="5"/>
        <w:jc w:val="center"/>
        <w:rPr>
          <w:rFonts w:hint="eastAsia" w:ascii="宋体" w:hAnsi="宋体" w:cs="宋体"/>
          <w:color w:val="000000" w:themeColor="text1"/>
          <w:highlight w:val="none"/>
          <w14:textFill>
            <w14:solidFill>
              <w14:schemeClr w14:val="tx1"/>
            </w14:solidFill>
          </w14:textFill>
        </w:rPr>
        <w:sectPr>
          <w:footerReference r:id="rId9" w:type="default"/>
          <w:endnotePr>
            <w:numFmt w:val="decimal"/>
          </w:endnotePr>
          <w:pgSz w:w="11906" w:h="16838"/>
          <w:pgMar w:top="1134" w:right="1418" w:bottom="1247" w:left="1418" w:header="851" w:footer="850" w:gutter="0"/>
          <w:pgNumType w:fmt="decimal" w:start="1"/>
          <w:cols w:space="720" w:num="1"/>
          <w:docGrid w:type="lines" w:linePitch="312" w:charSpace="0"/>
        </w:sectPr>
      </w:pPr>
      <w:bookmarkStart w:id="0" w:name="_Toc14179"/>
      <w:bookmarkStart w:id="1" w:name="_Toc6278"/>
      <w:bookmarkStart w:id="2" w:name="_Toc29969"/>
      <w:bookmarkStart w:id="453" w:name="_GoBack"/>
      <w:bookmarkEnd w:id="453"/>
    </w:p>
    <w:p>
      <w:pPr>
        <w:pStyle w:val="5"/>
        <w:jc w:val="center"/>
        <w:rPr>
          <w:rFonts w:hint="eastAsia" w:ascii="宋体" w:hAnsi="宋体" w:cs="宋体"/>
          <w:color w:val="000000" w:themeColor="text1"/>
          <w:highlight w:val="none"/>
          <w14:textFill>
            <w14:solidFill>
              <w14:schemeClr w14:val="tx1"/>
            </w14:solidFill>
          </w14:textFill>
        </w:rPr>
      </w:pPr>
      <w:bookmarkStart w:id="3" w:name="_Toc30895"/>
      <w:bookmarkStart w:id="4" w:name="_Toc285"/>
      <w:bookmarkStart w:id="5" w:name="_Toc17545"/>
      <w:bookmarkStart w:id="6" w:name="_Toc17870"/>
      <w:bookmarkStart w:id="7" w:name="_Toc519426597"/>
      <w:bookmarkStart w:id="8" w:name="_Toc7045"/>
      <w:bookmarkStart w:id="9" w:name="_Toc25653"/>
      <w:r>
        <w:rPr>
          <w:rFonts w:hint="eastAsia" w:ascii="宋体" w:hAnsi="宋体" w:cs="宋体"/>
          <w:color w:val="000000" w:themeColor="text1"/>
          <w:highlight w:val="none"/>
          <w14:textFill>
            <w14:solidFill>
              <w14:schemeClr w14:val="tx1"/>
            </w14:solidFill>
          </w14:textFill>
        </w:rPr>
        <w:t>第一章  投标须知</w:t>
      </w:r>
      <w:bookmarkEnd w:id="0"/>
      <w:bookmarkEnd w:id="1"/>
      <w:bookmarkEnd w:id="2"/>
      <w:bookmarkEnd w:id="3"/>
      <w:bookmarkEnd w:id="4"/>
      <w:bookmarkEnd w:id="5"/>
      <w:bookmarkEnd w:id="6"/>
      <w:bookmarkEnd w:id="7"/>
      <w:bookmarkEnd w:id="8"/>
      <w:bookmarkEnd w:id="9"/>
    </w:p>
    <w:p>
      <w:pPr>
        <w:pStyle w:val="6"/>
        <w:ind w:left="0"/>
        <w:rPr>
          <w:rFonts w:hint="eastAsia" w:ascii="宋体" w:hAnsi="宋体" w:cs="宋体"/>
          <w:color w:val="000000" w:themeColor="text1"/>
          <w:highlight w:val="none"/>
          <w14:textFill>
            <w14:solidFill>
              <w14:schemeClr w14:val="tx1"/>
            </w14:solidFill>
          </w14:textFill>
        </w:rPr>
      </w:pPr>
      <w:bookmarkStart w:id="10" w:name="_Toc481790724"/>
      <w:bookmarkStart w:id="11" w:name="_Toc12781"/>
      <w:bookmarkStart w:id="12" w:name="_Toc23755"/>
      <w:bookmarkStart w:id="13" w:name="_Toc29690"/>
      <w:bookmarkStart w:id="14" w:name="_Toc20741"/>
      <w:bookmarkStart w:id="15" w:name="_Toc18518"/>
      <w:bookmarkStart w:id="16" w:name="_Toc9438"/>
      <w:bookmarkStart w:id="17" w:name="_Toc14932"/>
      <w:bookmarkStart w:id="18" w:name="_Toc21406"/>
      <w:bookmarkStart w:id="19" w:name="_Toc7432"/>
      <w:bookmarkStart w:id="20" w:name="_Toc8157"/>
      <w:bookmarkStart w:id="21" w:name="_Toc28251"/>
      <w:bookmarkStart w:id="22" w:name="_Toc14425"/>
      <w:bookmarkStart w:id="23" w:name="_Toc23227"/>
      <w:r>
        <w:rPr>
          <w:rFonts w:hint="eastAsia" w:ascii="宋体" w:hAnsi="宋体" w:cs="宋体"/>
          <w:color w:val="000000" w:themeColor="text1"/>
          <w:highlight w:val="none"/>
          <w14:textFill>
            <w14:solidFill>
              <w14:schemeClr w14:val="tx1"/>
            </w14:solidFill>
          </w14:textFill>
        </w:rPr>
        <w:t>一、投标须知前附表</w:t>
      </w:r>
      <w:bookmarkEnd w:id="10"/>
      <w:bookmarkEnd w:id="11"/>
      <w:bookmarkEnd w:id="12"/>
      <w:bookmarkEnd w:id="13"/>
      <w:bookmarkEnd w:id="14"/>
      <w:bookmarkEnd w:id="15"/>
      <w:bookmarkEnd w:id="16"/>
      <w:bookmarkEnd w:id="17"/>
      <w:bookmarkEnd w:id="18"/>
      <w:bookmarkEnd w:id="19"/>
      <w:bookmarkEnd w:id="20"/>
      <w:bookmarkEnd w:id="21"/>
      <w:bookmarkEnd w:id="22"/>
      <w:bookmarkEnd w:id="23"/>
    </w:p>
    <w:p>
      <w:pPr>
        <w:pStyle w:val="8"/>
        <w:spacing w:line="360" w:lineRule="auto"/>
        <w:ind w:firstLine="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声明：本投标须知前附表使用</w:t>
      </w:r>
      <w:bookmarkStart w:id="24" w:name="OLE_LINK9"/>
      <w:bookmarkStart w:id="25" w:name="OLE_LINK12"/>
      <w:r>
        <w:rPr>
          <w:rFonts w:hint="eastAsia" w:ascii="宋体" w:hAnsi="宋体" w:cs="宋体"/>
          <w:b/>
          <w:color w:val="000000" w:themeColor="text1"/>
          <w:sz w:val="24"/>
          <w:szCs w:val="24"/>
          <w:highlight w:val="none"/>
          <w14:textFill>
            <w14:solidFill>
              <w14:schemeClr w14:val="tx1"/>
            </w14:solidFill>
          </w14:textFill>
        </w:rPr>
        <w:t>GZZB2018-3</w:t>
      </w:r>
      <w:bookmarkEnd w:id="24"/>
      <w:r>
        <w:rPr>
          <w:rFonts w:hint="eastAsia" w:ascii="宋体" w:hAnsi="宋体" w:cs="宋体"/>
          <w:b/>
          <w:color w:val="000000" w:themeColor="text1"/>
          <w:sz w:val="24"/>
          <w:szCs w:val="24"/>
          <w:highlight w:val="none"/>
          <w14:textFill>
            <w14:solidFill>
              <w14:schemeClr w14:val="tx1"/>
            </w14:solidFill>
          </w14:textFill>
        </w:rPr>
        <w:t>招标文件范本</w:t>
      </w:r>
      <w:bookmarkEnd w:id="25"/>
      <w:r>
        <w:rPr>
          <w:rFonts w:hint="eastAsia" w:ascii="宋体" w:hAnsi="宋体" w:cs="宋体"/>
          <w:b/>
          <w:color w:val="000000" w:themeColor="text1"/>
          <w:sz w:val="24"/>
          <w:szCs w:val="24"/>
          <w:highlight w:val="none"/>
          <w14:textFill>
            <w14:solidFill>
              <w14:schemeClr w14:val="tx1"/>
            </w14:solidFill>
          </w14:textFill>
        </w:rPr>
        <w:t>，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0"/>
        <w:tblW w:w="9350" w:type="dxa"/>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14"/>
              <w:ind w:firstLine="458"/>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招标人（即发包人）：</w:t>
            </w:r>
            <w:r>
              <w:rPr>
                <w:rFonts w:hint="eastAsia" w:ascii="宋体" w:hAnsi="宋体" w:cs="宋体"/>
                <w:color w:val="000000" w:themeColor="text1"/>
                <w:szCs w:val="21"/>
                <w:highlight w:val="none"/>
                <w:u w:val="single"/>
                <w14:textFill>
                  <w14:solidFill>
                    <w14:schemeClr w14:val="tx1"/>
                  </w14:solidFill>
                </w14:textFill>
              </w:rPr>
              <w:t>广州燃气集团有限公司</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招标代理：</w:t>
            </w:r>
            <w:r>
              <w:rPr>
                <w:rFonts w:hint="eastAsia" w:ascii="宋体" w:hAnsi="宋体" w:cs="宋体"/>
                <w:color w:val="000000" w:themeColor="text1"/>
                <w:szCs w:val="21"/>
                <w:highlight w:val="none"/>
                <w:u w:val="single"/>
                <w14:textFill>
                  <w14:solidFill>
                    <w14:schemeClr w14:val="tx1"/>
                  </w14:solidFill>
                </w14:textFill>
              </w:rPr>
              <w:t>广州市广州工程建设监理有限公司</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设计单位：</w:t>
            </w:r>
            <w:r>
              <w:rPr>
                <w:rFonts w:hint="eastAsia" w:ascii="宋体" w:hAnsi="宋体" w:cs="宋体"/>
                <w:color w:val="000000" w:themeColor="text1"/>
                <w:szCs w:val="21"/>
                <w:highlight w:val="none"/>
                <w:u w:val="single"/>
                <w14:textFill>
                  <w14:solidFill>
                    <w14:schemeClr w14:val="tx1"/>
                  </w14:solidFill>
                </w14:textFill>
              </w:rPr>
              <w:t>广州广燃设计有限公司</w:t>
            </w:r>
          </w:p>
          <w:p>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监理单位：</w:t>
            </w:r>
            <w:r>
              <w:rPr>
                <w:rFonts w:hint="eastAsia" w:ascii="宋体" w:hAnsi="宋体" w:cs="宋体"/>
                <w:color w:val="000000" w:themeColor="text1"/>
                <w:szCs w:val="21"/>
                <w:highlight w:val="none"/>
                <w:u w:val="single"/>
                <w14:textFill>
                  <w14:solidFill>
                    <w14:schemeClr w14:val="tx1"/>
                  </w14:solidFill>
                </w14:textFill>
              </w:rPr>
              <w:t xml:space="preserve">  /  </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检测机构：</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海珠区革新路光大花园中低压燃气管网更新工程施工总承包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广东省广州市。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包工、包料（所有材料由中标人自行采购，材料质量标准必须满足招标人的要求）、包工期、包质量、包安全、包绿色施工安全防护措施费、包施工协调、包联合测试的总体组织与协调、包承包范围内验收,包工程前期物探及竣工测量费。采用工程量清单综合单价包干的分部分项工程费＋合价包干措施项目费+合价包干其他项目费＋税金的方式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bCs/>
                <w:snapToGrid w:val="0"/>
                <w:color w:val="000000" w:themeColor="text1"/>
                <w:kern w:val="0"/>
                <w:szCs w:val="21"/>
                <w:highlight w:val="none"/>
                <w:u w:val="single"/>
                <w14:textFill>
                  <w14:solidFill>
                    <w14:schemeClr w14:val="tx1"/>
                  </w14:solidFill>
                </w14:textFill>
              </w:rPr>
              <w:t>执行国家、省或行业现行的工程建设质量验收标准及规范，须达到合格验收质量等级标准。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pStyle w:val="9"/>
              <w:ind w:firstLine="0" w:firstLineChars="0"/>
              <w:rPr>
                <w:rFonts w:hint="eastAsia" w:cs="宋体"/>
                <w:color w:val="000000" w:themeColor="text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总工期：</w:t>
            </w:r>
            <w:r>
              <w:rPr>
                <w:rFonts w:hint="eastAsia" w:cs="宋体"/>
                <w:color w:val="000000" w:themeColor="text1"/>
                <w:sz w:val="21"/>
                <w:szCs w:val="21"/>
                <w:highlight w:val="none"/>
                <w:u w:val="single"/>
                <w:lang w:val="en-US" w:eastAsia="zh-CN"/>
                <w14:textFill>
                  <w14:solidFill>
                    <w14:schemeClr w14:val="tx1"/>
                  </w14:solidFill>
                </w14:textFill>
              </w:rPr>
              <w:t>60</w:t>
            </w:r>
            <w:r>
              <w:rPr>
                <w:rFonts w:cs="宋体"/>
                <w:color w:val="000000" w:themeColor="text1"/>
                <w:sz w:val="21"/>
                <w:szCs w:val="21"/>
                <w:highlight w:val="none"/>
                <w:u w:val="single"/>
                <w14:textFill>
                  <w14:solidFill>
                    <w14:schemeClr w14:val="tx1"/>
                  </w14:solidFill>
                </w14:textFill>
              </w:rPr>
              <w:t>日历天</w:t>
            </w:r>
            <w:r>
              <w:rPr>
                <w:rFonts w:hint="eastAsia" w:cs="宋体"/>
                <w:color w:val="000000" w:themeColor="text1"/>
                <w:sz w:val="21"/>
                <w:szCs w:val="21"/>
                <w:highlight w:val="none"/>
                <w:u w:val="single"/>
                <w14:textFill>
                  <w14:solidFill>
                    <w14:schemeClr w14:val="tx1"/>
                  </w14:solidFill>
                </w14:textFill>
              </w:rPr>
              <w:t>，具体开工时间以招标人通知为准。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企业自筹资金和中央预算内资金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cs="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90   </w:t>
            </w:r>
            <w:r>
              <w:rPr>
                <w:rFonts w:hint="eastAsia" w:ascii="宋体" w:hAnsi="宋体" w:cs="宋体"/>
                <w:color w:val="000000" w:themeColor="text1"/>
                <w:szCs w:val="21"/>
                <w:highlight w:val="none"/>
                <w14:textFill>
                  <w14:solidFill>
                    <w14:schemeClr w14:val="tx1"/>
                  </w14:solidFill>
                </w14:textFill>
              </w:rPr>
              <w:t>日历天。（从投标截止之日计起），如出现异议或投诉，则投标有效期自动延长至异议或投诉处理结束。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本项目收取投标保证金</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万元人民币，缴纳时间在</w:t>
            </w:r>
            <w:r>
              <w:rPr>
                <w:rFonts w:hint="eastAsia" w:ascii="宋体" w:hAnsi="宋体" w:cs="宋体"/>
                <w:color w:val="000000" w:themeColor="text1"/>
                <w:szCs w:val="21"/>
                <w:highlight w:val="none"/>
                <w:u w:val="single"/>
                <w14:textFill>
                  <w14:solidFill>
                    <w14:schemeClr w14:val="tx1"/>
                  </w14:solidFill>
                </w14:textFill>
              </w:rPr>
              <w:t>本项目开标</w:t>
            </w:r>
            <w:r>
              <w:rPr>
                <w:rFonts w:hint="eastAsia" w:ascii="宋体" w:hAnsi="宋体" w:cs="宋体"/>
                <w:color w:val="000000" w:themeColor="text1"/>
                <w:szCs w:val="21"/>
                <w:highlight w:val="none"/>
                <w14:textFill>
                  <w14:solidFill>
                    <w14:schemeClr w14:val="tx1"/>
                  </w14:solidFill>
                </w14:textFill>
              </w:rPr>
              <w:t>之前。</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注：投标保证金相关事宜详见招标文件投标须知16款。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时间：自公告发布之日起具备现场踏勘条件；</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方式：招标人不集中组织，由投标人自行踏勘；</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现场详细地点：广东省广州市</w:t>
            </w:r>
            <w:r>
              <w:rPr>
                <w:rFonts w:hint="eastAsia" w:ascii="宋体" w:hAnsi="宋体"/>
                <w:color w:val="000000" w:themeColor="text1"/>
                <w:szCs w:val="21"/>
                <w:highlight w:val="none"/>
                <w:u w:val="single"/>
                <w14:textFill>
                  <w14:solidFill>
                    <w14:schemeClr w14:val="tx1"/>
                  </w14:solidFill>
                </w14:textFill>
              </w:rPr>
              <w:t>海珠区革新路光大花园</w:t>
            </w:r>
            <w:r>
              <w:rPr>
                <w:rFonts w:hint="eastAsia"/>
                <w:color w:val="000000" w:themeColor="text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疑问提交时间：</w:t>
            </w:r>
            <w:r>
              <w:rPr>
                <w:rFonts w:hint="eastAsia" w:ascii="宋体" w:hAnsi="宋体" w:cs="宋体"/>
                <w:color w:val="000000" w:themeColor="text1"/>
                <w:szCs w:val="21"/>
                <w:highlight w:val="none"/>
                <w:u w:val="single"/>
                <w14:textFill>
                  <w14:solidFill>
                    <w14:schemeClr w14:val="tx1"/>
                  </w14:solidFill>
                </w14:textFill>
              </w:rPr>
              <w:t>在递交投标文件截止日期前18日</w:t>
            </w:r>
            <w:r>
              <w:rPr>
                <w:rFonts w:hint="eastAsia" w:ascii="宋体" w:hAnsi="宋体" w:cs="宋体"/>
                <w:color w:val="000000" w:themeColor="text1"/>
                <w:szCs w:val="21"/>
                <w:highlight w:val="none"/>
                <w14:textFill>
                  <w14:solidFill>
                    <w14:schemeClr w14:val="tx1"/>
                  </w14:solidFill>
                </w14:textFill>
              </w:rPr>
              <w:t>；</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形式：投标人的疑问通过</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交易平台提交。</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trike/>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2025年  月  日  时  分</w:t>
            </w:r>
            <w:r>
              <w:rPr>
                <w:rFonts w:hint="eastAsia" w:ascii="宋体" w:hAnsi="宋体" w:cs="宋体"/>
                <w:color w:val="000000" w:themeColor="text1"/>
                <w:szCs w:val="21"/>
                <w:highlight w:val="none"/>
                <w14:textFill>
                  <w14:solidFill>
                    <w14:schemeClr w14:val="tx1"/>
                  </w14:solidFill>
                </w14:textFill>
              </w:rPr>
              <w:t>（北京时间）。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（技术标和经济标同时开标）</w:t>
            </w:r>
          </w:p>
          <w:p>
            <w:pPr>
              <w:numPr>
                <w:ilvl w:val="0"/>
                <w:numId w:val="1"/>
              </w:num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开标开始时间：</w:t>
            </w:r>
            <w:r>
              <w:rPr>
                <w:rFonts w:hint="eastAsia" w:ascii="宋体" w:hAnsi="宋体" w:cs="宋体"/>
                <w:color w:val="000000" w:themeColor="text1"/>
                <w:szCs w:val="21"/>
                <w:highlight w:val="none"/>
                <w:u w:val="single"/>
                <w14:textFill>
                  <w14:solidFill>
                    <w14:schemeClr w14:val="tx1"/>
                  </w14:solidFill>
                </w14:textFill>
              </w:rPr>
              <w:t>2025年  月  日  时  分</w:t>
            </w:r>
            <w:r>
              <w:rPr>
                <w:rFonts w:hint="eastAsia" w:ascii="宋体" w:hAnsi="宋体" w:cs="宋体"/>
                <w:color w:val="000000" w:themeColor="text1"/>
                <w:szCs w:val="21"/>
                <w:highlight w:val="none"/>
                <w14:textFill>
                  <w14:solidFill>
                    <w14:schemeClr w14:val="tx1"/>
                  </w14:solidFill>
                </w14:textFill>
              </w:rPr>
              <w:t>（与投标截止时间为同一时间），地点：</w:t>
            </w:r>
            <w:r>
              <w:rPr>
                <w:rFonts w:hint="eastAsia" w:ascii="宋体" w:hAnsi="宋体" w:cs="宋体"/>
                <w:color w:val="000000" w:themeColor="text1"/>
                <w:szCs w:val="21"/>
                <w:highlight w:val="none"/>
                <w:u w:val="single"/>
                <w14:textFill>
                  <w14:solidFill>
                    <w14:schemeClr w14:val="tx1"/>
                  </w14:solidFill>
                </w14:textFill>
              </w:rPr>
              <w:t xml:space="preserve"> 广州公共资源交易中心第</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开标室。投标人也可选择参加在线开标，具体按照交易平台相关指南进行操作。详见：广州公共资源交易中心网站最新指引。</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注：投标文件解密问题。投标人只用执行一次解密，招标人执行解密次数根据招标文件开标次数确定。</w:t>
            </w:r>
          </w:p>
          <w:p>
            <w:pPr>
              <w:rPr>
                <w:rFonts w:hint="eastAsia" w:ascii="宋体" w:hAnsi="宋体"/>
                <w:color w:val="000000" w:themeColor="text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2、递交投标文件备用光盘时间：</w:t>
            </w:r>
            <w:r>
              <w:rPr>
                <w:rFonts w:hint="eastAsia" w:ascii="宋体" w:hAnsi="宋体" w:cs="宋体"/>
                <w:color w:val="000000" w:themeColor="text1"/>
                <w:szCs w:val="21"/>
                <w:highlight w:val="none"/>
                <w:u w:val="single"/>
                <w14:textFill>
                  <w14:solidFill>
                    <w14:schemeClr w14:val="tx1"/>
                  </w14:solidFill>
                </w14:textFill>
              </w:rPr>
              <w:t>2025年  月  日  时  分至2025年  月  日  时  分</w:t>
            </w:r>
            <w:r>
              <w:rPr>
                <w:rFonts w:hint="eastAsia" w:ascii="宋体" w:hAnsi="宋体" w:cs="宋体"/>
                <w:color w:val="000000" w:themeColor="text1"/>
                <w:szCs w:val="21"/>
                <w:highlight w:val="none"/>
                <w14:textFill>
                  <w14:solidFill>
                    <w14:schemeClr w14:val="tx1"/>
                  </w14:solidFill>
                </w14:textFill>
              </w:rPr>
              <w:t>；递交地点：</w:t>
            </w:r>
            <w:r>
              <w:rPr>
                <w:rFonts w:hint="eastAsia" w:ascii="宋体" w:hAnsi="宋体"/>
                <w:color w:val="000000" w:themeColor="text1"/>
                <w:szCs w:val="21"/>
                <w:highlight w:val="none"/>
                <w:u w:val="single"/>
                <w14:textFill>
                  <w14:solidFill>
                    <w14:schemeClr w14:val="tx1"/>
                  </w14:solidFill>
                </w14:textFill>
              </w:rPr>
              <w:t>递交地点详见交易中心日程安排</w:t>
            </w:r>
            <w:r>
              <w:rPr>
                <w:rFonts w:hint="eastAsia" w:ascii="宋体" w:hAnsi="宋体"/>
                <w:color w:val="000000" w:themeColor="text1"/>
                <w:highlight w:val="none"/>
                <w:u w:val="single"/>
                <w14:textFill>
                  <w14:solidFill>
                    <w14:schemeClr w14:val="tx1"/>
                  </w14:solidFill>
                </w14:textFill>
              </w:rPr>
              <w:t>。</w:t>
            </w:r>
            <w:r>
              <w:rPr>
                <w:rFonts w:ascii="宋体" w:hAnsi="宋体"/>
                <w:color w:val="000000" w:themeColor="text1"/>
                <w:highlight w:val="none"/>
                <w:u w:val="single"/>
                <w14:textFill>
                  <w14:solidFill>
                    <w14:schemeClr w14:val="tx1"/>
                  </w14:solidFill>
                </w14:textFill>
              </w:rPr>
              <w:t>(建议安排在投标文件截止时间前15分钟至投标文件截止时间）</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19"/>
              <w:ind w:firstLine="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方式一：选取办法</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（适合综合评分法四，技术标与经济标同时开启）</w:t>
            </w:r>
          </w:p>
          <w:p>
            <w:pPr>
              <w:pStyle w:val="19"/>
              <w:ind w:firstLine="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投标人总得分（满分100）=</w:t>
            </w:r>
            <w:bookmarkStart w:id="26" w:name="OLE_LINK15"/>
            <w:r>
              <w:rPr>
                <w:rFonts w:hint="eastAsia" w:ascii="宋体" w:hAnsi="宋体" w:cs="宋体"/>
                <w:color w:val="000000" w:themeColor="text1"/>
                <w:szCs w:val="21"/>
                <w:highlight w:val="none"/>
                <w14:textFill>
                  <w14:solidFill>
                    <w14:schemeClr w14:val="tx1"/>
                  </w14:solidFill>
                </w14:textFill>
              </w:rPr>
              <w:t>技术得分</w:t>
            </w:r>
            <w:bookmarkEnd w:id="26"/>
            <w:r>
              <w:rPr>
                <w:rFonts w:hint="eastAsia" w:ascii="宋体" w:hAnsi="宋体" w:cs="宋体"/>
                <w:color w:val="000000" w:themeColor="text1"/>
                <w:szCs w:val="21"/>
                <w:highlight w:val="none"/>
                <w14:textFill>
                  <w14:solidFill>
                    <w14:schemeClr w14:val="tx1"/>
                  </w14:solidFill>
                </w14:textFill>
              </w:rPr>
              <w:t>×</w:t>
            </w:r>
            <w:bookmarkStart w:id="27" w:name="OLE_LINK14"/>
            <w:r>
              <w:rPr>
                <w:rFonts w:hint="eastAsia" w:ascii="宋体" w:hAnsi="宋体" w:cs="宋体"/>
                <w:color w:val="000000" w:themeColor="text1"/>
                <w:szCs w:val="21"/>
                <w:highlight w:val="none"/>
                <w14:textFill>
                  <w14:solidFill>
                    <w14:schemeClr w14:val="tx1"/>
                  </w14:solidFill>
                </w14:textFill>
              </w:rPr>
              <w:t>技术得分权重</w:t>
            </w:r>
            <w:bookmarkEnd w:id="27"/>
            <w:r>
              <w:rPr>
                <w:rFonts w:hint="eastAsia" w:ascii="宋体" w:hAnsi="宋体" w:cs="宋体"/>
                <w:color w:val="000000" w:themeColor="text1"/>
                <w:szCs w:val="21"/>
                <w:highlight w:val="none"/>
                <w14:textFill>
                  <w14:solidFill>
                    <w14:schemeClr w14:val="tx1"/>
                  </w14:solidFill>
                </w14:textFill>
              </w:rPr>
              <w:t>（20%）＋经济得分</w:t>
            </w:r>
            <w:bookmarkStart w:id="28" w:name="OLE_LINK21"/>
            <w:r>
              <w:rPr>
                <w:rFonts w:hint="eastAsia" w:ascii="宋体" w:hAnsi="宋体" w:cs="宋体"/>
                <w:color w:val="000000" w:themeColor="text1"/>
                <w:szCs w:val="21"/>
                <w:highlight w:val="none"/>
                <w14:textFill>
                  <w14:solidFill>
                    <w14:schemeClr w14:val="tx1"/>
                  </w14:solidFill>
                </w14:textFill>
              </w:rPr>
              <w:t>×</w:t>
            </w:r>
            <w:bookmarkEnd w:id="28"/>
            <w:bookmarkStart w:id="29" w:name="OLE_LINK20"/>
            <w:r>
              <w:rPr>
                <w:rFonts w:hint="eastAsia" w:ascii="宋体" w:hAnsi="宋体" w:cs="宋体"/>
                <w:color w:val="000000" w:themeColor="text1"/>
                <w:szCs w:val="21"/>
                <w:highlight w:val="none"/>
                <w14:textFill>
                  <w14:solidFill>
                    <w14:schemeClr w14:val="tx1"/>
                  </w14:solidFill>
                </w14:textFill>
              </w:rPr>
              <w:t>经济得分权重（80%）</w:t>
            </w:r>
            <w:bookmarkEnd w:id="29"/>
            <w:r>
              <w:rPr>
                <w:rFonts w:hint="eastAsia" w:ascii="宋体" w:hAnsi="宋体" w:cs="宋体"/>
                <w:color w:val="000000" w:themeColor="text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按合同要求。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本项目最高投标限价为：</w:t>
            </w:r>
            <w:r>
              <w:rPr>
                <w:rFonts w:hint="eastAsia" w:ascii="宋体" w:hAnsi="宋体" w:cs="宋体"/>
                <w:color w:val="000000" w:themeColor="text1"/>
                <w:sz w:val="21"/>
                <w:szCs w:val="21"/>
                <w:highlight w:val="none"/>
                <w:u w:val="single"/>
                <w:lang w:val="en-US" w:eastAsia="zh-CN"/>
                <w14:textFill>
                  <w14:solidFill>
                    <w14:schemeClr w14:val="tx1"/>
                  </w14:solidFill>
                </w14:textFill>
              </w:rPr>
              <w:t>4391896.46</w:t>
            </w:r>
            <w:r>
              <w:rPr>
                <w:rFonts w:hint="eastAsia" w:ascii="宋体" w:hAnsi="宋体" w:cs="宋体"/>
                <w:color w:val="000000" w:themeColor="text1"/>
                <w:sz w:val="21"/>
                <w:szCs w:val="21"/>
                <w:highlight w:val="none"/>
                <w14:textFill>
                  <w14:solidFill>
                    <w14:schemeClr w14:val="tx1"/>
                  </w14:solidFill>
                </w14:textFill>
              </w:rPr>
              <w:t>元（含9%增值税），其中，</w:t>
            </w:r>
            <w:r>
              <w:rPr>
                <w:rFonts w:hint="eastAsia" w:ascii="宋体" w:hAnsi="宋体" w:cs="宋体"/>
                <w:color w:val="000000" w:themeColor="text1"/>
                <w:sz w:val="21"/>
                <w:szCs w:val="21"/>
                <w:highlight w:val="none"/>
                <w:lang w:eastAsia="zh-CN"/>
                <w14:textFill>
                  <w14:solidFill>
                    <w14:schemeClr w14:val="tx1"/>
                  </w14:solidFill>
                </w14:textFill>
              </w:rPr>
              <w:t>安全生产措施费</w:t>
            </w:r>
            <w:r>
              <w:rPr>
                <w:rFonts w:hint="eastAsia" w:ascii="宋体" w:hAnsi="宋体" w:cs="宋体"/>
                <w:color w:val="000000" w:themeColor="text1"/>
                <w:sz w:val="21"/>
                <w:szCs w:val="21"/>
                <w:highlight w:val="none"/>
                <w14:textFill>
                  <w14:solidFill>
                    <w14:schemeClr w14:val="tx1"/>
                  </w14:solidFill>
                </w14:textFill>
              </w:rPr>
              <w:t>为：</w:t>
            </w:r>
            <w:r>
              <w:rPr>
                <w:rFonts w:hint="eastAsia" w:ascii="宋体" w:hAnsi="宋体" w:cs="宋体"/>
                <w:color w:val="000000" w:themeColor="text1"/>
                <w:szCs w:val="21"/>
                <w:highlight w:val="none"/>
                <w:u w:val="single"/>
                <w:lang w:val="en-US" w:eastAsia="zh-CN"/>
                <w14:textFill>
                  <w14:solidFill>
                    <w14:schemeClr w14:val="tx1"/>
                  </w14:solidFill>
                </w14:textFill>
              </w:rPr>
              <w:t>67916.25</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hint="eastAsia" w:ascii="宋体" w:hAnsi="宋体" w:cs="宋体"/>
                <w:color w:val="000000" w:themeColor="text1"/>
                <w:sz w:val="21"/>
                <w:szCs w:val="21"/>
                <w:highlight w:val="none"/>
                <w14:textFill>
                  <w14:solidFill>
                    <w14:schemeClr w14:val="tx1"/>
                  </w14:solidFill>
                </w14:textFill>
              </w:rPr>
              <w:t>。</w:t>
            </w:r>
          </w:p>
          <w:p>
            <w:pPr>
              <w:spacing w:line="276"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u w:val="single"/>
                <w14:textFill>
                  <w14:solidFill>
                    <w14:schemeClr w14:val="tx1"/>
                  </w14:solidFill>
                </w14:textFill>
              </w:rPr>
              <w:t>（注：</w:t>
            </w:r>
            <w:r>
              <w:rPr>
                <w:rFonts w:hint="eastAsia" w:ascii="宋体" w:hAnsi="宋体" w:cs="宋体"/>
                <w:b/>
                <w:color w:val="000000" w:themeColor="text1"/>
                <w:sz w:val="21"/>
                <w:szCs w:val="21"/>
                <w:highlight w:val="none"/>
                <w:u w:val="single"/>
                <w:lang w:eastAsia="zh-CN"/>
                <w14:textFill>
                  <w14:solidFill>
                    <w14:schemeClr w14:val="tx1"/>
                  </w14:solidFill>
                </w14:textFill>
              </w:rPr>
              <w:t>安全生产措施费</w:t>
            </w:r>
            <w:r>
              <w:rPr>
                <w:rFonts w:hint="eastAsia" w:ascii="宋体" w:hAnsi="宋体" w:cs="宋体"/>
                <w:b/>
                <w:color w:val="000000" w:themeColor="text1"/>
                <w:sz w:val="21"/>
                <w:szCs w:val="21"/>
                <w:highlight w:val="none"/>
                <w:u w:val="single"/>
                <w14:textFill>
                  <w14:solidFill>
                    <w14:schemeClr w14:val="tx1"/>
                  </w14:solidFill>
                </w14:textFill>
              </w:rPr>
              <w:t>、暂列金额为非竞争性费用，投标人须按公布的费用填报报价）</w:t>
            </w:r>
          </w:p>
          <w:p>
            <w:pPr>
              <w:spacing w:line="276" w:lineRule="auto"/>
              <w:rPr>
                <w:rFonts w:hint="eastAsia" w:ascii="宋体" w:hAnsi="宋体" w:cs="宋体"/>
                <w:b/>
                <w:color w:val="000000" w:themeColor="text1"/>
                <w:sz w:val="21"/>
                <w:szCs w:val="21"/>
                <w:highlight w:val="none"/>
                <w:u w:val="singl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 xml:space="preserve"> </w:t>
            </w:r>
            <w:r>
              <w:rPr>
                <w:rFonts w:ascii="宋体" w:hAnsi="宋体" w:cs="宋体"/>
                <w:b/>
                <w:color w:val="000000" w:themeColor="text1"/>
                <w:sz w:val="21"/>
                <w:szCs w:val="21"/>
                <w:highlight w:val="none"/>
                <w14:textFill>
                  <w14:solidFill>
                    <w14:schemeClr w14:val="tx1"/>
                  </w14:solidFill>
                </w14:textFill>
              </w:rPr>
              <w:t xml:space="preserve">  </w:t>
            </w:r>
            <w:r>
              <w:rPr>
                <w:rFonts w:hint="eastAsia" w:ascii="宋体" w:hAnsi="宋体" w:cs="宋体"/>
                <w:b/>
                <w:color w:val="000000" w:themeColor="text1"/>
                <w:sz w:val="21"/>
                <w:szCs w:val="21"/>
                <w:highlight w:val="none"/>
                <w14:textFill>
                  <w14:solidFill>
                    <w14:schemeClr w14:val="tx1"/>
                  </w14:solidFill>
                </w14:textFill>
              </w:rPr>
              <w:t xml:space="preserve"> </w:t>
            </w:r>
            <w:r>
              <w:rPr>
                <w:rFonts w:hint="eastAsia" w:ascii="宋体" w:hAnsi="宋体" w:cs="宋体"/>
                <w:b/>
                <w:color w:val="000000" w:themeColor="text1"/>
                <w:sz w:val="21"/>
                <w:szCs w:val="21"/>
                <w:highlight w:val="none"/>
                <w:u w:val="single"/>
                <w14:textFill>
                  <w14:solidFill>
                    <w14:schemeClr w14:val="tx1"/>
                  </w14:solidFill>
                </w14:textFill>
              </w:rPr>
              <w:t>超过招标人规定的最高投标限价的投标文件将被否决。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安全生产措施费</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67916.25</w:t>
            </w:r>
            <w:r>
              <w:rPr>
                <w:rFonts w:hint="eastAsia" w:ascii="宋体" w:hAnsi="宋体" w:cs="宋体"/>
                <w:color w:val="000000" w:themeColor="text1"/>
                <w:szCs w:val="21"/>
                <w:highlight w:val="none"/>
                <w14:textFill>
                  <w14:solidFill>
                    <w14:schemeClr w14:val="tx1"/>
                  </w14:solidFill>
                </w14:textFill>
              </w:rPr>
              <w:t>元；暂列金额为</w:t>
            </w:r>
            <w:r>
              <w:rPr>
                <w:rFonts w:ascii="宋体" w:hAnsi="宋体" w:cs="宋体"/>
                <w:color w:val="000000" w:themeColor="text1"/>
                <w:szCs w:val="21"/>
                <w:highlight w:val="none"/>
                <w:u w:val="single"/>
                <w14:textFill>
                  <w14:solidFill>
                    <w14:schemeClr w14:val="tx1"/>
                  </w14:solidFill>
                </w14:textFill>
              </w:rPr>
              <w:t>0.00</w:t>
            </w:r>
            <w:r>
              <w:rPr>
                <w:rFonts w:hint="eastAsia" w:ascii="宋体" w:hAnsi="宋体" w:cs="宋体"/>
                <w:color w:val="000000" w:themeColor="text1"/>
                <w:szCs w:val="21"/>
                <w:highlight w:val="none"/>
                <w14:textFill>
                  <w14:solidFill>
                    <w14:schemeClr w14:val="tx1"/>
                  </w14:solidFill>
                </w14:textFill>
              </w:rPr>
              <w:t>元。</w:t>
            </w:r>
          </w:p>
          <w:p>
            <w:pP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r>
              <w:rPr>
                <w:rFonts w:hint="eastAsia" w:ascii="宋体" w:hAnsi="宋体" w:cs="宋体"/>
                <w:b/>
                <w:color w:val="000000" w:themeColor="text1"/>
                <w:szCs w:val="21"/>
                <w:highlight w:val="none"/>
                <w:lang w:eastAsia="zh-CN"/>
                <w14:textFill>
                  <w14:solidFill>
                    <w14:schemeClr w14:val="tx1"/>
                  </w14:solidFill>
                </w14:textFill>
              </w:rPr>
              <w:t>安全生产措施费</w:t>
            </w:r>
            <w:r>
              <w:rPr>
                <w:rFonts w:hint="eastAsia" w:ascii="宋体" w:hAnsi="宋体" w:cs="宋体"/>
                <w:b/>
                <w:color w:val="000000" w:themeColor="text1"/>
                <w:szCs w:val="21"/>
                <w:highlight w:val="none"/>
                <w14:textFill>
                  <w14:solidFill>
                    <w14:schemeClr w14:val="tx1"/>
                  </w14:solidFill>
                </w14:textFill>
              </w:rPr>
              <w:t>、暂列金额为非竞争性费用，投标人须按公布的费用填报报价。未按招标文件规定的金额填写的，由评标委员会按照招标文件规定的金额进行修正）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19"/>
              <w:ind w:firstLine="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19"/>
              <w:spacing w:after="0"/>
              <w:ind w:firstLine="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计算评标参考价的等分点值X在开标前从[0,100]的整数中随机抽取。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cs="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工程成本警戒价为</w:t>
            </w:r>
            <w:r>
              <w:rPr>
                <w:rFonts w:hint="eastAsia" w:ascii="宋体" w:hAnsi="宋体" w:cs="宋体"/>
                <w:color w:val="000000" w:themeColor="text1"/>
                <w:szCs w:val="21"/>
                <w:highlight w:val="none"/>
                <w:u w:val="single"/>
                <w14:textFill>
                  <w14:solidFill>
                    <w14:schemeClr w14:val="tx1"/>
                  </w14:solidFill>
                </w14:textFill>
              </w:rPr>
              <w:t xml:space="preserve"> 3513517.1</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b/>
                <w:color w:val="000000" w:themeColor="text1"/>
                <w:szCs w:val="21"/>
                <w:highlight w:val="none"/>
                <w14:textFill>
                  <w14:solidFill>
                    <w14:schemeClr w14:val="tx1"/>
                  </w14:solidFill>
                </w14:textFill>
              </w:rPr>
              <w:t>元（最高投标限价的80%）。</w:t>
            </w:r>
            <w:r>
              <w:rPr>
                <w:rFonts w:hint="eastAsia" w:ascii="宋体" w:hAnsi="宋体" w:cs="宋体"/>
                <w:color w:val="000000" w:themeColor="text1"/>
                <w:szCs w:val="21"/>
                <w:highlight w:val="none"/>
                <w14:textFill>
                  <w14:solidFill>
                    <w14:schemeClr w14:val="tx1"/>
                  </w14:solidFill>
                </w14:textFill>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cs="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cs="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cs="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13.4、13.5.2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建设工程质量检测</w:t>
            </w:r>
            <w:r>
              <w:rPr>
                <w:rFonts w:hint="eastAsia" w:ascii="宋体" w:hAnsi="宋体" w:cs="宋体"/>
                <w:color w:val="000000" w:themeColor="text1"/>
                <w:kern w:val="0"/>
                <w:szCs w:val="21"/>
                <w:highlight w:val="none"/>
                <w14:textFill>
                  <w14:solidFill>
                    <w14:schemeClr w14:val="tx1"/>
                  </w14:solidFill>
                </w14:textFill>
              </w:rPr>
              <w:t>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sym w:font="Wingdings 2" w:char="00A3"/>
            </w:r>
            <w:r>
              <w:rPr>
                <w:rFonts w:hint="eastAsia" w:ascii="宋体" w:hAnsi="宋体" w:cs="宋体"/>
                <w:color w:val="000000" w:themeColor="text1"/>
                <w:kern w:val="0"/>
                <w:szCs w:val="21"/>
                <w:highlight w:val="none"/>
                <w:lang w:val="zh-CN"/>
                <w14:textFill>
                  <w14:solidFill>
                    <w14:schemeClr w14:val="tx1"/>
                  </w14:solidFill>
                </w14:textFill>
              </w:rPr>
              <w:t>不允许；</w:t>
            </w:r>
          </w:p>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sym w:font="Wingdings 2" w:char="0052"/>
            </w:r>
            <w:r>
              <w:rPr>
                <w:rFonts w:hint="eastAsia" w:ascii="宋体" w:hAnsi="宋体" w:cs="宋体"/>
                <w:color w:val="000000" w:themeColor="text1"/>
                <w:kern w:val="0"/>
                <w:szCs w:val="21"/>
                <w:highlight w:val="none"/>
                <w:lang w:val="zh-CN"/>
                <w14:textFill>
                  <w14:solidFill>
                    <w14:schemeClr w14:val="tx1"/>
                  </w14:solidFill>
                </w14:textFill>
              </w:rPr>
              <w:t>允许：</w:t>
            </w:r>
          </w:p>
          <w:p>
            <w:pPr>
              <w:ind w:firstLine="840" w:firstLineChars="400"/>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分包内容要求：</w:t>
            </w:r>
            <w:r>
              <w:rPr>
                <w:rFonts w:hint="eastAsia" w:ascii="宋体" w:hAnsi="宋体" w:cs="宋体"/>
                <w:color w:val="000000" w:themeColor="text1"/>
                <w:kern w:val="0"/>
                <w:szCs w:val="21"/>
                <w:highlight w:val="none"/>
                <w:u w:val="single"/>
                <w:lang w:val="zh-CN"/>
                <w14:textFill>
                  <w14:solidFill>
                    <w14:schemeClr w14:val="tx1"/>
                  </w14:solidFill>
                </w14:textFill>
              </w:rPr>
              <w:t>按合同</w:t>
            </w:r>
          </w:p>
          <w:p>
            <w:pP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 xml:space="preserve">        分包金额要求：</w:t>
            </w:r>
            <w:r>
              <w:rPr>
                <w:rFonts w:hint="eastAsia" w:ascii="宋体" w:hAnsi="宋体" w:cs="宋体"/>
                <w:color w:val="000000" w:themeColor="text1"/>
                <w:kern w:val="0"/>
                <w:szCs w:val="21"/>
                <w:highlight w:val="none"/>
                <w:u w:val="single"/>
                <w:lang w:val="zh-CN"/>
                <w14:textFill>
                  <w14:solidFill>
                    <w14:schemeClr w14:val="tx1"/>
                  </w14:solidFill>
                </w14:textFill>
              </w:rPr>
              <w:t>按合同</w:t>
            </w:r>
          </w:p>
          <w:p>
            <w:pP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 xml:space="preserve">        对分包人的资质要求：</w:t>
            </w:r>
            <w:r>
              <w:rPr>
                <w:rFonts w:hint="eastAsia" w:ascii="宋体" w:hAnsi="宋体" w:cs="宋体"/>
                <w:color w:val="000000" w:themeColor="text1"/>
                <w:kern w:val="0"/>
                <w:szCs w:val="21"/>
                <w:highlight w:val="none"/>
                <w:u w:val="single"/>
                <w:lang w:val="zh-CN"/>
                <w14:textFill>
                  <w14:solidFill>
                    <w14:schemeClr w14:val="tx1"/>
                  </w14:solidFill>
                </w14:textFill>
              </w:rPr>
              <w:t>按合同</w:t>
            </w:r>
          </w:p>
          <w:p>
            <w:pP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 xml:space="preserve">        对分包人的其他要求：</w:t>
            </w:r>
            <w:r>
              <w:rPr>
                <w:rFonts w:hint="eastAsia" w:ascii="宋体" w:hAnsi="宋体" w:cs="宋体"/>
                <w:color w:val="000000" w:themeColor="text1"/>
                <w:kern w:val="0"/>
                <w:szCs w:val="21"/>
                <w:highlight w:val="none"/>
                <w:u w:val="single"/>
                <w:lang w:val="zh-CN"/>
                <w14:textFill>
                  <w14:solidFill>
                    <w14:schemeClr w14:val="tx1"/>
                  </w14:solidFill>
                </w14:textFill>
              </w:rPr>
              <w:t>按合同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1、按照广州公共资源交易中心交易平台关于全流程电子化项目的相关指南进行操作。详见：</w:t>
            </w:r>
            <w:r>
              <w:rPr>
                <w:rFonts w:hint="eastAsia" w:ascii="宋体" w:hAnsi="宋体" w:cs="宋体"/>
                <w:color w:val="000000" w:themeColor="text1"/>
                <w:szCs w:val="21"/>
                <w:highlight w:val="none"/>
                <w:u w:val="single"/>
                <w14:textFill>
                  <w14:solidFill>
                    <w14:schemeClr w14:val="tx1"/>
                  </w14:solidFill>
                </w14:textFill>
              </w:rPr>
              <w:t>广州公共资源交易中心网站</w:t>
            </w:r>
            <w:r>
              <w:rPr>
                <w:rFonts w:hint="eastAsia" w:ascii="宋体" w:hAnsi="宋体" w:cs="宋体"/>
                <w:color w:val="000000" w:themeColor="text1"/>
                <w:szCs w:val="21"/>
                <w:highlight w:val="none"/>
                <w14:textFill>
                  <w14:solidFill>
                    <w14:schemeClr w14:val="tx1"/>
                  </w14:solidFill>
                </w14:textFill>
              </w:rPr>
              <w:t xml:space="preserve">。  </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2、提交投标文件</w:t>
            </w:r>
            <w:bookmarkStart w:id="30" w:name="OLE_LINK19"/>
            <w:r>
              <w:rPr>
                <w:rFonts w:hint="eastAsia" w:ascii="宋体" w:hAnsi="宋体" w:cs="宋体"/>
                <w:color w:val="000000" w:themeColor="text1"/>
                <w:szCs w:val="21"/>
                <w:highlight w:val="none"/>
                <w14:textFill>
                  <w14:solidFill>
                    <w14:schemeClr w14:val="tx1"/>
                  </w14:solidFill>
                </w14:textFill>
              </w:rPr>
              <w:t>光盘备用</w:t>
            </w:r>
            <w:bookmarkEnd w:id="30"/>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3、补救方案</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bookmarkStart w:id="31" w:name="OLE_LINK18"/>
            <w:r>
              <w:rPr>
                <w:rFonts w:hint="eastAsia" w:ascii="宋体" w:hAnsi="宋体" w:cs="宋体"/>
                <w:color w:val="000000" w:themeColor="text1"/>
                <w:szCs w:val="21"/>
                <w:highlight w:val="none"/>
                <w14:textFill>
                  <w14:solidFill>
                    <w14:schemeClr w14:val="tx1"/>
                  </w14:solidFill>
                </w14:textFill>
              </w:rPr>
              <w:t>投标文件解密失败的补救方案</w:t>
            </w:r>
            <w:bookmarkEnd w:id="31"/>
            <w:r>
              <w:rPr>
                <w:rFonts w:hint="eastAsia" w:ascii="宋体" w:hAnsi="宋体" w:cs="宋体"/>
                <w:color w:val="000000" w:themeColor="text1"/>
                <w:szCs w:val="21"/>
                <w:highlight w:val="none"/>
                <w14:textFill>
                  <w14:solidFill>
                    <w14:schemeClr w14:val="tx1"/>
                  </w14:solidFill>
                </w14:textFill>
              </w:rPr>
              <w:t>：</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（2）评标时突发情况的补救方案</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若遇不可抗力发生（指网络瘫痪、服务器损坏、交易系统故障短期无法恢复等因素），由评标委员会开启投标人递交的全部投标文件光盘，并按光盘内容进行评审。</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其他</w:t>
            </w:r>
          </w:p>
        </w:tc>
        <w:tc>
          <w:tcPr>
            <w:tcW w:w="5857" w:type="dxa"/>
            <w:tcBorders>
              <w:top w:val="single" w:color="auto" w:sz="4" w:space="0"/>
              <w:left w:val="single" w:color="auto" w:sz="4" w:space="0"/>
              <w:bottom w:val="single" w:color="auto" w:sz="4" w:space="0"/>
              <w:right w:val="double" w:color="auto" w:sz="4" w:space="0"/>
            </w:tcBorders>
            <w:vAlign w:val="center"/>
          </w:tcPr>
          <w:p>
            <w:pPr>
              <w:pStyle w:val="13"/>
              <w:numPr>
                <w:ilvl w:val="0"/>
                <w:numId w:val="2"/>
              </w:numPr>
              <w:rPr>
                <w:rFonts w:hint="eastAsia" w:hAnsi="宋体" w:cs="宋体"/>
                <w:color w:val="000000" w:themeColor="text1"/>
                <w:highlight w:val="none"/>
                <w:lang w:val="zh-CN"/>
                <w14:textFill>
                  <w14:solidFill>
                    <w14:schemeClr w14:val="tx1"/>
                  </w14:solidFill>
                </w14:textFill>
              </w:rPr>
            </w:pPr>
            <w:r>
              <w:rPr>
                <w:rFonts w:hint="eastAsia" w:hAnsi="宋体" w:cs="宋体"/>
                <w:color w:val="000000" w:themeColor="text1"/>
                <w:highlight w:val="none"/>
                <w:lang w:val="zh-CN"/>
                <w14:textFill>
                  <w14:solidFill>
                    <w14:schemeClr w14:val="tx1"/>
                  </w14:solidFill>
                </w14:textFill>
              </w:rPr>
              <w:t>本项目招标代理服务费由招标人支付。</w:t>
            </w:r>
          </w:p>
          <w:p>
            <w:pPr>
              <w:pStyle w:val="13"/>
              <w:numPr>
                <w:ilvl w:val="0"/>
                <w:numId w:val="2"/>
              </w:numPr>
              <w:rPr>
                <w:rFonts w:hint="eastAsia" w:hAnsi="宋体" w:cs="宋体"/>
                <w:color w:val="000000" w:themeColor="text1"/>
                <w:szCs w:val="21"/>
                <w:highlight w:val="none"/>
                <w14:textFill>
                  <w14:solidFill>
                    <w14:schemeClr w14:val="tx1"/>
                  </w14:solidFill>
                </w14:textFill>
              </w:rPr>
            </w:pPr>
            <w:r>
              <w:rPr>
                <w:rFonts w:hint="eastAsia" w:hAnsi="宋体" w:cs="Courier New"/>
                <w:color w:val="000000" w:themeColor="text1"/>
                <w:highlight w:val="none"/>
                <w14:textFill>
                  <w14:solidFill>
                    <w14:schemeClr w14:val="tx1"/>
                  </w14:solidFill>
                </w14:textFill>
              </w:rPr>
              <w:t>中标人代缴公共资源交易服务费，其费用包含在中标人投标报价中，交易中心向中标人开具增值税发票。</w:t>
            </w:r>
          </w:p>
        </w:tc>
      </w:tr>
    </w:tbl>
    <w:p>
      <w:pPr>
        <w:spacing w:line="480" w:lineRule="auto"/>
        <w:jc w:val="center"/>
        <w:outlineLvl w:val="1"/>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br w:type="page"/>
      </w:r>
      <w:bookmarkStart w:id="32" w:name="_Toc20576"/>
      <w:bookmarkStart w:id="33" w:name="_Toc5480"/>
      <w:bookmarkStart w:id="34" w:name="_Toc7315"/>
      <w:bookmarkStart w:id="35" w:name="_Toc9937"/>
      <w:bookmarkStart w:id="36" w:name="_Toc1443349078"/>
      <w:bookmarkStart w:id="37" w:name="_Toc2192"/>
      <w:bookmarkStart w:id="38" w:name="_Toc31268"/>
      <w:bookmarkStart w:id="39" w:name="_Toc9839"/>
      <w:bookmarkStart w:id="40" w:name="_Toc10518"/>
      <w:bookmarkStart w:id="41" w:name="_Toc25133"/>
      <w:r>
        <w:rPr>
          <w:rFonts w:hint="eastAsia" w:ascii="宋体" w:hAnsi="宋体" w:cs="宋体"/>
          <w:b/>
          <w:color w:val="000000" w:themeColor="text1"/>
          <w:kern w:val="0"/>
          <w:sz w:val="24"/>
          <w:szCs w:val="24"/>
          <w:highlight w:val="none"/>
          <w14:textFill>
            <w14:solidFill>
              <w14:schemeClr w14:val="tx1"/>
            </w14:solidFill>
          </w14:textFill>
        </w:rPr>
        <w:t>二、投标须知修改表</w:t>
      </w:r>
      <w:bookmarkEnd w:id="32"/>
      <w:bookmarkEnd w:id="33"/>
      <w:bookmarkEnd w:id="34"/>
      <w:bookmarkEnd w:id="35"/>
      <w:bookmarkEnd w:id="36"/>
      <w:bookmarkEnd w:id="37"/>
      <w:bookmarkEnd w:id="38"/>
      <w:bookmarkEnd w:id="39"/>
      <w:bookmarkEnd w:id="40"/>
      <w:bookmarkEnd w:id="41"/>
    </w:p>
    <w:p>
      <w:pPr>
        <w:pStyle w:val="19"/>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声明：本投标须知使用GZZB2018-3招标文件范本[含招标文件范本（GZZB2018-3）修改对照表]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条款号：2.5              修改类型：增加</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现文：</w:t>
      </w:r>
      <w:r>
        <w:rPr>
          <w:rFonts w:hint="eastAsia" w:ascii="宋体" w:hAnsi="宋体" w:cs="宋体"/>
          <w:color w:val="000000" w:themeColor="text1"/>
          <w:szCs w:val="21"/>
          <w:highlight w:val="none"/>
          <w:lang w:bidi="ar"/>
          <w14:textFill>
            <w14:solidFill>
              <w14:schemeClr w14:val="tx1"/>
            </w14:solidFill>
          </w14:textFill>
        </w:rPr>
        <w:t>2.5</w:t>
      </w:r>
      <w:r>
        <w:rPr>
          <w:rFonts w:hint="eastAsia" w:ascii="宋体" w:hAnsi="宋体" w:cs="宋体"/>
          <w:bCs/>
          <w:color w:val="000000" w:themeColor="text1"/>
          <w:szCs w:val="21"/>
          <w:highlight w:val="none"/>
          <w:u w:val="single"/>
          <w:lang w:bidi="ar"/>
          <w14:textFill>
            <w14:solidFill>
              <w14:schemeClr w14:val="tx1"/>
            </w14:solidFill>
          </w14:textFill>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条款号：5.1              修改类型：修改</w:t>
      </w:r>
    </w:p>
    <w:p>
      <w:pPr>
        <w:pBdr>
          <w:bottom w:val="single" w:color="auto" w:sz="6" w:space="1"/>
        </w:pBd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原文：</w:t>
      </w:r>
      <w:r>
        <w:rPr>
          <w:rFonts w:hint="eastAsia" w:ascii="宋体" w:hAnsi="宋体" w:cs="宋体"/>
          <w:bCs/>
          <w:color w:val="000000" w:themeColor="text1"/>
          <w:szCs w:val="21"/>
          <w:highlight w:val="none"/>
          <w:lang w:bidi="ar"/>
          <w14:textFill>
            <w14:solidFill>
              <w14:schemeClr w14:val="tx1"/>
            </w14:solidFill>
          </w14:textFill>
        </w:rPr>
        <w:t>投标人应按本投标须知前附表第15项所述时间和要求对工程现场及周围环境进行踏勘，</w:t>
      </w:r>
      <w:r>
        <w:rPr>
          <w:rFonts w:hint="eastAsia" w:ascii="宋体" w:hAnsi="宋体" w:cs="宋体"/>
          <w:color w:val="000000" w:themeColor="text1"/>
          <w:szCs w:val="21"/>
          <w:highlight w:val="none"/>
          <w:lang w:bidi="ar"/>
          <w14:textFill>
            <w14:solidFill>
              <w14:schemeClr w14:val="tx1"/>
            </w14:solidFill>
          </w14:textFill>
        </w:rPr>
        <w:t>投标人应充分重视和仔细地进行这种考察，</w:t>
      </w:r>
      <w:r>
        <w:rPr>
          <w:rFonts w:hint="eastAsia" w:ascii="宋体" w:hAnsi="宋体" w:cs="宋体"/>
          <w:bCs/>
          <w:color w:val="000000" w:themeColor="text1"/>
          <w:szCs w:val="21"/>
          <w:highlight w:val="none"/>
          <w:lang w:bidi="ar"/>
          <w14:textFill>
            <w14:solidFill>
              <w14:schemeClr w14:val="tx1"/>
            </w14:solidFill>
          </w14:textFill>
        </w:rPr>
        <w:t>以便投标人获取</w:t>
      </w:r>
      <w:r>
        <w:rPr>
          <w:rFonts w:hint="eastAsia" w:ascii="宋体" w:hAnsi="宋体" w:cs="宋体"/>
          <w:color w:val="000000" w:themeColor="text1"/>
          <w:szCs w:val="21"/>
          <w:highlight w:val="none"/>
          <w:lang w:bidi="ar"/>
          <w14:textFill>
            <w14:solidFill>
              <w14:schemeClr w14:val="tx1"/>
            </w14:solidFill>
          </w14:textFill>
        </w:rPr>
        <w:t>那些须投标人自己负责的</w:t>
      </w:r>
      <w:r>
        <w:rPr>
          <w:rFonts w:hint="eastAsia" w:ascii="宋体" w:hAnsi="宋体" w:cs="宋体"/>
          <w:bCs/>
          <w:color w:val="000000" w:themeColor="text1"/>
          <w:szCs w:val="21"/>
          <w:highlight w:val="none"/>
          <w:lang w:bidi="ar"/>
          <w14:textFill>
            <w14:solidFill>
              <w14:schemeClr w14:val="tx1"/>
            </w14:solidFill>
          </w14:textFill>
        </w:rPr>
        <w:t>有关编制投标文件和签署合同所涉及现场所有的资料。</w:t>
      </w:r>
      <w:r>
        <w:rPr>
          <w:rFonts w:hint="eastAsia" w:ascii="宋体" w:hAnsi="宋体" w:cs="宋体"/>
          <w:color w:val="000000" w:themeColor="text1"/>
          <w:szCs w:val="21"/>
          <w:highlight w:val="none"/>
          <w:lang w:bidi="ar"/>
          <w14:textFill>
            <w14:solidFill>
              <w14:schemeClr w14:val="tx1"/>
            </w14:solidFill>
          </w14:textFill>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现文：</w:t>
      </w:r>
      <w:r>
        <w:rPr>
          <w:rFonts w:hint="eastAsia" w:ascii="宋体" w:hAnsi="宋体" w:cs="宋体"/>
          <w:bCs/>
          <w:color w:val="000000" w:themeColor="text1"/>
          <w:szCs w:val="21"/>
          <w:highlight w:val="none"/>
          <w:lang w:bidi="ar"/>
          <w14:textFill>
            <w14:solidFill>
              <w14:schemeClr w14:val="tx1"/>
            </w14:solidFill>
          </w14:textFill>
        </w:rPr>
        <w:t>投标人应按本投标须知前附表第15项所述时间和要求对工程现场及周围环境进行踏勘，</w:t>
      </w:r>
      <w:r>
        <w:rPr>
          <w:rFonts w:hint="eastAsia" w:ascii="宋体" w:hAnsi="宋体" w:cs="宋体"/>
          <w:color w:val="000000" w:themeColor="text1"/>
          <w:szCs w:val="21"/>
          <w:highlight w:val="none"/>
          <w:lang w:bidi="ar"/>
          <w14:textFill>
            <w14:solidFill>
              <w14:schemeClr w14:val="tx1"/>
            </w14:solidFill>
          </w14:textFill>
        </w:rPr>
        <w:t>投标人应充分重视和仔细地进行这种考察，</w:t>
      </w:r>
      <w:r>
        <w:rPr>
          <w:rFonts w:hint="eastAsia" w:ascii="宋体" w:hAnsi="宋体" w:cs="宋体"/>
          <w:bCs/>
          <w:color w:val="000000" w:themeColor="text1"/>
          <w:szCs w:val="21"/>
          <w:highlight w:val="none"/>
          <w:lang w:bidi="ar"/>
          <w14:textFill>
            <w14:solidFill>
              <w14:schemeClr w14:val="tx1"/>
            </w14:solidFill>
          </w14:textFill>
        </w:rPr>
        <w:t>以便投标人获取</w:t>
      </w:r>
      <w:r>
        <w:rPr>
          <w:rFonts w:hint="eastAsia" w:ascii="宋体" w:hAnsi="宋体" w:cs="宋体"/>
          <w:color w:val="000000" w:themeColor="text1"/>
          <w:szCs w:val="21"/>
          <w:highlight w:val="none"/>
          <w:lang w:bidi="ar"/>
          <w14:textFill>
            <w14:solidFill>
              <w14:schemeClr w14:val="tx1"/>
            </w14:solidFill>
          </w14:textFill>
        </w:rPr>
        <w:t>那些须投标人自己负责的</w:t>
      </w:r>
      <w:r>
        <w:rPr>
          <w:rFonts w:hint="eastAsia" w:ascii="宋体" w:hAnsi="宋体" w:cs="宋体"/>
          <w:bCs/>
          <w:color w:val="000000" w:themeColor="text1"/>
          <w:szCs w:val="21"/>
          <w:highlight w:val="none"/>
          <w:lang w:bidi="ar"/>
          <w14:textFill>
            <w14:solidFill>
              <w14:schemeClr w14:val="tx1"/>
            </w14:solidFill>
          </w14:textFill>
        </w:rPr>
        <w:t>有关编制投标文件和签署合同所涉及现场所有的资料。</w:t>
      </w:r>
      <w:r>
        <w:rPr>
          <w:rFonts w:hint="eastAsia" w:ascii="宋体" w:hAnsi="宋体" w:cs="宋体"/>
          <w:color w:val="000000" w:themeColor="text1"/>
          <w:szCs w:val="21"/>
          <w:highlight w:val="none"/>
          <w:lang w:bidi="ar"/>
          <w14:textFill>
            <w14:solidFill>
              <w14:schemeClr w14:val="tx1"/>
            </w14:solidFill>
          </w14:textFill>
        </w:rPr>
        <w:t>一旦中标，这种考察即被认为其结果已在中标文件中得到充分反映,</w:t>
      </w:r>
      <w:r>
        <w:rPr>
          <w:rFonts w:hint="eastAsia" w:ascii="宋体" w:hAnsi="宋体" w:cs="宋体"/>
          <w:color w:val="000000" w:themeColor="text1"/>
          <w:szCs w:val="21"/>
          <w:highlight w:val="none"/>
          <w:u w:val="single"/>
          <w:lang w:bidi="ar"/>
          <w14:textFill>
            <w14:solidFill>
              <w14:schemeClr w14:val="tx1"/>
            </w14:solidFill>
          </w14:textFill>
        </w:rPr>
        <w:t>且充分考虑了现场各种因素。招标人不受理因投标人缺乏对现场条件的了解或掌握而提出的任何索赔。</w:t>
      </w:r>
      <w:r>
        <w:rPr>
          <w:rFonts w:hint="eastAsia" w:ascii="宋体" w:hAnsi="宋体" w:cs="宋体"/>
          <w:color w:val="000000" w:themeColor="text1"/>
          <w:szCs w:val="21"/>
          <w:highlight w:val="none"/>
          <w:lang w:bidi="ar"/>
          <w14:textFill>
            <w14:solidFill>
              <w14:schemeClr w14:val="tx1"/>
            </w14:solidFill>
          </w14:textFill>
        </w:rPr>
        <w:t>考察现场的费用由投标人自己承担。</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条款号：8.1             修改类型：修改</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投标人若对招标文件（包括招标图纸）中有疑问，可以书面形式通过</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交易平台提交给招标人或招标代理人，提交形式见本须知前附表第16项。</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lang w:bidi="ar"/>
          <w14:textFill>
            <w14:solidFill>
              <w14:schemeClr w14:val="tx1"/>
            </w14:solidFill>
          </w14:textFill>
        </w:rPr>
        <w:t>投标人若对招标文件（包括招标图纸）中有疑问，可以通过</w:t>
      </w:r>
      <w:r>
        <w:rPr>
          <w:rFonts w:hint="eastAsia" w:ascii="宋体" w:hAnsi="宋体" w:cs="宋体"/>
          <w:color w:val="000000" w:themeColor="text1"/>
          <w:szCs w:val="21"/>
          <w:highlight w:val="none"/>
          <w:u w:val="single"/>
          <w:lang w:bidi="ar"/>
          <w14:textFill>
            <w14:solidFill>
              <w14:schemeClr w14:val="tx1"/>
            </w14:solidFill>
          </w14:textFill>
        </w:rPr>
        <w:t>广州交易集团有限公司（广州公共资源交易中心）</w:t>
      </w:r>
      <w:r>
        <w:rPr>
          <w:rFonts w:hint="eastAsia" w:ascii="宋体" w:hAnsi="宋体" w:cs="宋体"/>
          <w:color w:val="000000" w:themeColor="text1"/>
          <w:szCs w:val="21"/>
          <w:highlight w:val="none"/>
          <w:lang w:bidi="ar"/>
          <w14:textFill>
            <w14:solidFill>
              <w14:schemeClr w14:val="tx1"/>
            </w14:solidFill>
          </w14:textFill>
        </w:rPr>
        <w:t>交易平台提交给招标人或招标代理人，提交形式见本须知前附表第16项。</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条款号：8.2             修改类型：修改</w:t>
      </w:r>
    </w:p>
    <w:p>
      <w:pPr>
        <w:pStyle w:val="19"/>
        <w:spacing w:after="0"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招标答疑会会议纪要将在提交投标文件截止时间15日前在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 “项目答疑纪要”专区公开发布。答疑纪要一经在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交易平台发布，视作已发放给所有投标人。</w:t>
      </w:r>
    </w:p>
    <w:p>
      <w:pPr>
        <w:pStyle w:val="19"/>
        <w:spacing w:after="0" w:line="360" w:lineRule="auto"/>
        <w:ind w:firstLine="422"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u w:val="single"/>
          <w14:textFill>
            <w14:solidFill>
              <w14:schemeClr w14:val="tx1"/>
            </w14:solidFill>
          </w14:textFill>
        </w:rPr>
        <w:t>招标答疑纪要</w:t>
      </w:r>
      <w:r>
        <w:rPr>
          <w:rFonts w:hint="eastAsia" w:ascii="宋体" w:hAnsi="宋体" w:cs="宋体"/>
          <w:bCs/>
          <w:color w:val="000000" w:themeColor="text1"/>
          <w:szCs w:val="21"/>
          <w:highlight w:val="none"/>
          <w14:textFill>
            <w14:solidFill>
              <w14:schemeClr w14:val="tx1"/>
            </w14:solidFill>
          </w14:textFill>
        </w:rPr>
        <w:t>将在提交投标文件截止时间15日前在</w:t>
      </w:r>
      <w:r>
        <w:rPr>
          <w:rFonts w:hint="eastAsia" w:ascii="宋体" w:hAnsi="宋体" w:cs="宋体"/>
          <w:bCs/>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s="宋体"/>
          <w:bCs/>
          <w:color w:val="000000" w:themeColor="text1"/>
          <w:szCs w:val="21"/>
          <w:highlight w:val="none"/>
          <w14:textFill>
            <w14:solidFill>
              <w14:schemeClr w14:val="tx1"/>
            </w14:solidFill>
          </w14:textFill>
        </w:rPr>
        <w:t>交易平台 “项目答疑纪要”专区公开发布。答疑纪要一经在</w:t>
      </w:r>
      <w:r>
        <w:rPr>
          <w:rFonts w:hint="eastAsia" w:ascii="宋体" w:hAnsi="宋体" w:cs="宋体"/>
          <w:bCs/>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s="宋体"/>
          <w:bCs/>
          <w:color w:val="000000" w:themeColor="text1"/>
          <w:szCs w:val="21"/>
          <w:highlight w:val="none"/>
          <w14:textFill>
            <w14:solidFill>
              <w14:schemeClr w14:val="tx1"/>
            </w14:solidFill>
          </w14:textFill>
        </w:rPr>
        <w:t>交易平台发布，视作已发放给所有投标人。</w:t>
      </w:r>
    </w:p>
    <w:p>
      <w:pPr>
        <w:pBdr>
          <w:bottom w:val="single" w:color="auto" w:sz="6" w:space="1"/>
        </w:pBd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p>
    <w:p>
      <w:pPr>
        <w:pStyle w:val="13"/>
        <w:spacing w:line="360" w:lineRule="auto"/>
        <w:ind w:firstLine="420" w:firstLineChars="200"/>
        <w:rPr>
          <w:color w:val="000000" w:themeColor="text1"/>
          <w:highlight w:val="none"/>
          <w14:textFill>
            <w14:solidFill>
              <w14:schemeClr w14:val="tx1"/>
            </w14:solidFill>
          </w14:textFill>
        </w:rPr>
      </w:pP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条款号：8.</w:t>
      </w:r>
      <w:r>
        <w:rPr>
          <w:rFonts w:hint="eastAsia" w:ascii="宋体" w:hAnsi="宋体" w:cs="宋体"/>
          <w:b/>
          <w:color w:val="000000" w:themeColor="text1"/>
          <w:szCs w:val="21"/>
          <w:highlight w:val="none"/>
          <w:lang w:val="en-US" w:eastAsia="zh-CN"/>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 xml:space="preserve">            修改类型：修改</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答疑会会议纪要为招标文件的一部分</w:t>
      </w:r>
      <w:r>
        <w:rPr>
          <w:rFonts w:hint="eastAsia" w:ascii="宋体" w:hAnsi="宋体" w:cs="宋体"/>
          <w:bCs/>
          <w:color w:val="000000" w:themeColor="text1"/>
          <w:szCs w:val="21"/>
          <w:highlight w:val="none"/>
          <w14:textFill>
            <w14:solidFill>
              <w14:schemeClr w14:val="tx1"/>
            </w14:solidFill>
          </w14:textFill>
        </w:rPr>
        <w:t>。</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u w:val="single"/>
          <w14:textFill>
            <w14:solidFill>
              <w14:schemeClr w14:val="tx1"/>
            </w14:solidFill>
          </w14:textFill>
        </w:rPr>
        <w:t>招标答疑纪要</w:t>
      </w:r>
      <w:r>
        <w:rPr>
          <w:rFonts w:hint="eastAsia" w:ascii="宋体" w:hAnsi="宋体" w:cs="宋体"/>
          <w:color w:val="000000" w:themeColor="text1"/>
          <w:szCs w:val="21"/>
          <w:highlight w:val="none"/>
          <w14:textFill>
            <w14:solidFill>
              <w14:schemeClr w14:val="tx1"/>
            </w14:solidFill>
          </w14:textFill>
        </w:rPr>
        <w:t>为招标文件的一部分</w:t>
      </w:r>
      <w:r>
        <w:rPr>
          <w:rFonts w:hint="eastAsia" w:ascii="宋体" w:hAnsi="宋体" w:cs="宋体"/>
          <w:color w:val="000000" w:themeColor="text1"/>
          <w:szCs w:val="21"/>
          <w:highlight w:val="none"/>
          <w:lang w:bidi="ar"/>
          <w14:textFill>
            <w14:solidFill>
              <w14:schemeClr w14:val="tx1"/>
            </w14:solidFill>
          </w14:textFill>
        </w:rPr>
        <w:t>。</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条款号：8.</w:t>
      </w:r>
      <w:r>
        <w:rPr>
          <w:rFonts w:hint="eastAsia" w:ascii="宋体" w:hAnsi="宋体" w:cs="宋体"/>
          <w:b/>
          <w:color w:val="000000" w:themeColor="text1"/>
          <w:szCs w:val="21"/>
          <w:highlight w:val="none"/>
          <w:lang w:val="en-US" w:eastAsia="zh-CN"/>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 xml:space="preserve">            修改类型：修改</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若招标答疑会会议纪要与招标文件有矛盾，以答疑会议纪要最后发出的书面形式的文件为准</w:t>
      </w:r>
      <w:r>
        <w:rPr>
          <w:rFonts w:hint="eastAsia" w:ascii="宋体" w:hAnsi="宋体" w:cs="宋体"/>
          <w:bCs/>
          <w:color w:val="000000" w:themeColor="text1"/>
          <w:szCs w:val="21"/>
          <w:highlight w:val="none"/>
          <w14:textFill>
            <w14:solidFill>
              <w14:schemeClr w14:val="tx1"/>
            </w14:solidFill>
          </w14:textFill>
        </w:rPr>
        <w:t>。</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若</w:t>
      </w:r>
      <w:r>
        <w:rPr>
          <w:rFonts w:hint="eastAsia" w:ascii="宋体" w:hAnsi="宋体" w:cs="宋体"/>
          <w:bCs/>
          <w:color w:val="000000" w:themeColor="text1"/>
          <w:szCs w:val="21"/>
          <w:highlight w:val="none"/>
          <w:u w:val="single"/>
          <w14:textFill>
            <w14:solidFill>
              <w14:schemeClr w14:val="tx1"/>
            </w14:solidFill>
          </w14:textFill>
        </w:rPr>
        <w:t>招标答疑纪要</w:t>
      </w:r>
      <w:r>
        <w:rPr>
          <w:rFonts w:hint="eastAsia" w:ascii="宋体" w:hAnsi="宋体" w:cs="宋体"/>
          <w:color w:val="000000" w:themeColor="text1"/>
          <w:szCs w:val="21"/>
          <w:highlight w:val="none"/>
          <w14:textFill>
            <w14:solidFill>
              <w14:schemeClr w14:val="tx1"/>
            </w14:solidFill>
          </w14:textFill>
        </w:rPr>
        <w:t>与招标文件有矛盾，以</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广州交易集团有限公司（广州公共资源交易中心）交易平台最后发布的答疑纪要为准</w:t>
      </w:r>
      <w:r>
        <w:rPr>
          <w:rFonts w:hint="eastAsia" w:ascii="宋体" w:hAnsi="宋体" w:cs="宋体"/>
          <w:color w:val="000000" w:themeColor="text1"/>
          <w:szCs w:val="21"/>
          <w:highlight w:val="none"/>
          <w:lang w:bidi="ar"/>
          <w14:textFill>
            <w14:solidFill>
              <w14:schemeClr w14:val="tx1"/>
            </w14:solidFill>
          </w14:textFill>
        </w:rPr>
        <w:t>。</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条款号：9.2             修改类型：修改</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招标文件的澄清或修改将在</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交易平台“项目答疑纪要”专区公开发布。答疑纪要一经在</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交易平台发布，视作已发放给所有投标人，以</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交易平台上网发布时间作为送达时间。</w:t>
      </w:r>
    </w:p>
    <w:p>
      <w:pPr>
        <w:pBdr>
          <w:bottom w:val="single" w:color="auto" w:sz="6" w:space="1"/>
        </w:pBdr>
        <w:spacing w:line="360" w:lineRule="auto"/>
        <w:ind w:firstLine="422"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0"/>
          <w:highlight w:val="none"/>
          <w14:textFill>
            <w14:solidFill>
              <w14:schemeClr w14:val="tx1"/>
            </w14:solidFill>
          </w14:textFill>
        </w:rPr>
        <w:t>招标文件的澄清或修改将在</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color w:val="000000" w:themeColor="text1"/>
          <w:szCs w:val="20"/>
          <w:highlight w:val="none"/>
          <w14:textFill>
            <w14:solidFill>
              <w14:schemeClr w14:val="tx1"/>
            </w14:solidFill>
          </w14:textFill>
        </w:rPr>
        <w:t>“项目答疑纪要”专区公开发布。答疑纪要一经在</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color w:val="000000" w:themeColor="text1"/>
          <w:szCs w:val="20"/>
          <w:highlight w:val="none"/>
          <w14:textFill>
            <w14:solidFill>
              <w14:schemeClr w14:val="tx1"/>
            </w14:solidFill>
          </w14:textFill>
        </w:rPr>
        <w:t>发布，视作已发放给所有投标人，以</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color w:val="000000" w:themeColor="text1"/>
          <w:szCs w:val="20"/>
          <w:highlight w:val="none"/>
          <w14:textFill>
            <w14:solidFill>
              <w14:schemeClr w14:val="tx1"/>
            </w14:solidFill>
          </w14:textFill>
        </w:rPr>
        <w:t>上网发布时间作为送达时间。</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条款号：9.4             修改类型：修改</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0"/>
          <w:highlight w:val="none"/>
          <w14:textFill>
            <w14:solidFill>
              <w14:schemeClr w14:val="tx1"/>
            </w14:solidFill>
          </w14:textFill>
        </w:rPr>
        <w:t>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0"/>
          <w:highlight w:val="none"/>
          <w14:textFill>
            <w14:solidFill>
              <w14:schemeClr w14:val="tx1"/>
            </w14:solidFill>
          </w14:textFill>
        </w:rPr>
        <w:t>招标文件的澄清或修改</w:t>
      </w:r>
      <w:r>
        <w:rPr>
          <w:rFonts w:hint="eastAsia" w:ascii="宋体" w:hAnsi="宋体" w:cs="宋体"/>
          <w:color w:val="000000" w:themeColor="text1"/>
          <w:szCs w:val="21"/>
          <w:highlight w:val="none"/>
          <w:u w:val="single"/>
          <w14:textFill>
            <w14:solidFill>
              <w14:schemeClr w14:val="tx1"/>
            </w14:solidFill>
          </w14:textFill>
        </w:rPr>
        <w:t>在广州交易集团有限公司（广州公共资源交易中心）交易平台“建设工程→项目查询（日程安排、答疑纪要）”专区公开发布</w:t>
      </w:r>
      <w:r>
        <w:rPr>
          <w:rFonts w:hint="eastAsia" w:ascii="宋体" w:hAnsi="宋体" w:cs="宋体"/>
          <w:color w:val="000000" w:themeColor="text1"/>
          <w:szCs w:val="20"/>
          <w:highlight w:val="none"/>
          <w14:textFill>
            <w14:solidFill>
              <w14:schemeClr w14:val="tx1"/>
            </w14:solidFill>
          </w14:textFill>
        </w:rPr>
        <w:t>。当招标文件的澄清、修改、补充等在同一内容的表述不一致时，</w:t>
      </w:r>
      <w:r>
        <w:rPr>
          <w:rFonts w:hint="eastAsia" w:ascii="宋体" w:hAnsi="宋体" w:cs="宋体"/>
          <w:color w:val="000000" w:themeColor="text1"/>
          <w:szCs w:val="20"/>
          <w:highlight w:val="none"/>
          <w:u w:val="single"/>
          <w14:textFill>
            <w14:solidFill>
              <w14:schemeClr w14:val="tx1"/>
            </w14:solidFill>
          </w14:textFill>
        </w:rPr>
        <w:t>以最后发出的文件为准</w:t>
      </w:r>
      <w:r>
        <w:rPr>
          <w:rFonts w:hint="eastAsia" w:ascii="宋体" w:hAnsi="宋体" w:cs="宋体"/>
          <w:color w:val="000000" w:themeColor="text1"/>
          <w:szCs w:val="20"/>
          <w:highlight w:val="none"/>
          <w14:textFill>
            <w14:solidFill>
              <w14:schemeClr w14:val="tx1"/>
            </w14:solidFill>
          </w14:textFill>
        </w:rPr>
        <w:t>。</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条款号：11.2            修改类型：修改</w:t>
      </w:r>
    </w:p>
    <w:p>
      <w:pPr>
        <w:spacing w:line="360" w:lineRule="auto"/>
        <w:ind w:firstLine="422"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11.2投标文件技术标部分主要包括下列内容：</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11.2.1 技术投标文件</w:t>
      </w:r>
      <w:r>
        <w:rPr>
          <w:rFonts w:hint="eastAsia" w:ascii="宋体" w:hAnsi="宋体" w:cs="宋体"/>
          <w:color w:val="000000" w:themeColor="text1"/>
          <w:szCs w:val="21"/>
          <w:highlight w:val="none"/>
          <w14:textFill>
            <w14:solidFill>
              <w14:schemeClr w14:val="tx1"/>
            </w14:solidFill>
          </w14:textFill>
        </w:rPr>
        <w:t>（按招标文件的要求填写）</w:t>
      </w:r>
      <w:r>
        <w:rPr>
          <w:rFonts w:hint="eastAsia" w:ascii="宋体" w:hAnsi="宋体" w:cs="宋体"/>
          <w:bCs/>
          <w:color w:val="000000" w:themeColor="text1"/>
          <w:szCs w:val="21"/>
          <w:highlight w:val="none"/>
          <w14:textFill>
            <w14:solidFill>
              <w14:schemeClr w14:val="tx1"/>
            </w14:solidFill>
          </w14:textFill>
        </w:rPr>
        <w:t>；</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11.2.2 资格审查文件：</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（1）投标人声明； </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（2）法定代表人证明书、法定代表人签字或盖章的本投标文件授权委托证明书；</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（3）企业营业执照扫描件或电子证照；</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（4）企业资质证书扫描件或电子证照；</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（5）建筑施工企业安全生产许可证扫描件或电子证照；</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（6）项目负责人（按网上投标登记时选择拟投入本项目的项目负责人）</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（7）专职安全员（按网上投标登记时选择拟投入本项目的专职安全员）</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（8）拟委托技术负责人的相关证书、资料（具体要求由招标人明确）</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（9）拟委派项目负责人的有效期内的建造师注册证书扫描件或电子证书；  </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（10）项目负责人在有效期内的安全生产考核合格证书（B类）或建筑施工企业项目负责人安全生产考核合格证书扫描件或电子证书；</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（11）专职安全员须具有在有效期内的安全生产考核合格证书（C类）或建筑施工企业专职安全生产管理人员安全生产考核合格证书（C3）扫描件或电子证书；项目负责人和安全员不为同一人</w:t>
      </w:r>
      <w:r>
        <w:rPr>
          <w:rFonts w:hint="eastAsia" w:ascii="宋体" w:hAnsi="宋体" w:cs="宋体"/>
          <w:color w:val="000000" w:themeColor="text1"/>
          <w:highlight w:val="none"/>
          <w14:textFill>
            <w14:solidFill>
              <w14:schemeClr w14:val="tx1"/>
            </w14:solidFill>
          </w14:textFill>
        </w:rPr>
        <w:t>。</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（12）用于资格审查的业绩（设置业绩要求时选择此项，投标人须提供类似工程业绩的项目名称及项目编号，具体格式由招标人自定）；</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（13）资格审查前，投标人须在广州市住房和城乡建设局建立企业信用档案，拟担任本工程项目负责人、专职安全员须是本企业信用档案中的在册人员； </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（14）列明主办单位的联合体工作协议（采用联合体投标时需递交，投标人拟任本工程项目负责人应为联合体主办方信用档案中的在册人员，联合体工作协议应明确约定各方拟承担的工作和责任）；</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注：1.相关电子证书按规定需打印后手写本人签名的，应按照规定手写本人签名后再扫描提交。</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11.2.3项目管理机构配备。</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（1）投标人应列出该项目工程的施工组织机构构成和画出机构框架图及其负责人；</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（2）投标人应详细列出该施工组织机构中主要成员的名单、简历资料、职务职称和在本项目中拟担任的职务等资料，并附上有关证明材料扫描件；</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（3）其他辅助说明资料。</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11.2.5施工组织设计或施工方案。</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11.2.6按照</w:t>
      </w:r>
      <w:r>
        <w:rPr>
          <w:rFonts w:hint="eastAsia" w:ascii="宋体" w:hAnsi="宋体" w:cs="宋体"/>
          <w:bCs/>
          <w:color w:val="000000" w:themeColor="text1"/>
          <w:szCs w:val="21"/>
          <w:highlight w:val="none"/>
          <w14:textFill>
            <w14:solidFill>
              <w14:schemeClr w14:val="tx1"/>
            </w14:solidFill>
          </w14:textFill>
        </w:rPr>
        <w:t>招标文件要求</w:t>
      </w:r>
      <w:r>
        <w:rPr>
          <w:rFonts w:hint="eastAsia" w:ascii="宋体" w:hAnsi="宋体" w:cs="宋体"/>
          <w:color w:val="000000" w:themeColor="text1"/>
          <w:szCs w:val="21"/>
          <w:highlight w:val="none"/>
          <w14:textFill>
            <w14:solidFill>
              <w14:schemeClr w14:val="tx1"/>
            </w14:solidFill>
          </w14:textFill>
        </w:rPr>
        <w:t>填写的《参与编制技术标投标文件人员名单》。</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11.2投标文件技术部分</w:t>
      </w:r>
      <w:r>
        <w:rPr>
          <w:rFonts w:hint="eastAsia" w:ascii="宋体" w:hAnsi="宋体" w:cs="宋体"/>
          <w:color w:val="000000" w:themeColor="text1"/>
          <w:szCs w:val="21"/>
          <w:highlight w:val="none"/>
          <w:u w:val="single"/>
          <w14:textFill>
            <w14:solidFill>
              <w14:schemeClr w14:val="tx1"/>
            </w14:solidFill>
          </w14:textFill>
        </w:rPr>
        <w:t>（含资格审查文件）</w:t>
      </w:r>
      <w:r>
        <w:rPr>
          <w:rFonts w:hint="eastAsia" w:ascii="宋体" w:hAnsi="宋体" w:cs="宋体"/>
          <w:color w:val="000000" w:themeColor="text1"/>
          <w:szCs w:val="21"/>
          <w:highlight w:val="none"/>
          <w14:textFill>
            <w14:solidFill>
              <w14:schemeClr w14:val="tx1"/>
            </w14:solidFill>
          </w14:textFill>
        </w:rPr>
        <w:t>主要包括下列内容：</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11.2.1 技术投标文件：</w:t>
      </w:r>
      <w:r>
        <w:rPr>
          <w:rFonts w:hint="eastAsia" w:ascii="宋体" w:hAnsi="宋体" w:cs="宋体"/>
          <w:color w:val="000000" w:themeColor="text1"/>
          <w:szCs w:val="21"/>
          <w:highlight w:val="none"/>
          <w:u w:val="single"/>
          <w14:textFill>
            <w14:solidFill>
              <w14:schemeClr w14:val="tx1"/>
            </w14:solidFill>
          </w14:textFill>
        </w:rPr>
        <w:t>广州建设工程施工招标投标书（格式见第四章投标文件格式）</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11.2.2 资格审查文件：</w:t>
      </w:r>
    </w:p>
    <w:p>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（1）投标人声明</w:t>
      </w:r>
      <w:r>
        <w:rPr>
          <w:rFonts w:hint="eastAsia" w:ascii="宋体" w:hAnsi="宋体" w:cs="宋体"/>
          <w:bCs/>
          <w:color w:val="000000" w:themeColor="text1"/>
          <w:szCs w:val="21"/>
          <w:highlight w:val="none"/>
          <w:u w:val="single"/>
          <w14:textFill>
            <w14:solidFill>
              <w14:schemeClr w14:val="tx1"/>
            </w14:solidFill>
          </w14:textFill>
        </w:rPr>
        <w:t>（见招标公告附件一）</w:t>
      </w:r>
      <w:r>
        <w:rPr>
          <w:rFonts w:hint="eastAsia" w:ascii="宋体" w:hAnsi="宋体" w:cs="宋体"/>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（2）法定代表人证明书、法定代表人签字或盖章的本投标文件授权委托证明书</w:t>
      </w:r>
      <w:r>
        <w:rPr>
          <w:rFonts w:hint="eastAsia" w:ascii="宋体" w:hAnsi="宋体" w:cs="宋体"/>
          <w:bCs/>
          <w:color w:val="000000" w:themeColor="text1"/>
          <w:szCs w:val="21"/>
          <w:highlight w:val="none"/>
          <w:u w:val="single"/>
          <w14:textFill>
            <w14:solidFill>
              <w14:schemeClr w14:val="tx1"/>
            </w14:solidFill>
          </w14:textFill>
        </w:rPr>
        <w:t>及授权委托人需提供近1个月（即2025年9月）在投标人单位（不含投标人的子公司或母公司等）参保的社保缴纳记录证明</w:t>
      </w:r>
      <w:r>
        <w:rPr>
          <w:rFonts w:hint="eastAsia" w:ascii="宋体" w:hAnsi="宋体" w:cs="宋体"/>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（3）企业营业执照扫描件或电子证照；</w:t>
      </w:r>
    </w:p>
    <w:p>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（4）企业资质证书扫描件或电子证照、压力管道安装许可证（原件扫描件）；</w:t>
      </w:r>
    </w:p>
    <w:p>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（5）建筑施工企业安全生产许可证扫描件或电子证照；</w:t>
      </w:r>
    </w:p>
    <w:p>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（6）项目负责人（按网上投标登记时选择拟投入本项目的项目负责人）；</w:t>
      </w:r>
    </w:p>
    <w:p>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（7）专职安全员（按网上投标登记时选择拟投入本项目的专职安全员）；</w:t>
      </w:r>
    </w:p>
    <w:p>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（8）拟委托技术负责人的职称证书（提交职称证书清晰扫描件）；</w:t>
      </w:r>
    </w:p>
    <w:p>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（9）拟委派项目负责人的有效期内的建造师注册证书扫描件或电子证书；</w:t>
      </w:r>
    </w:p>
    <w:p>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（10）项目负责人在有效期内的安全生产考核合格证书（B类）或建筑施工企业项目负责人安全生产考核合格证书扫描件或电子证书；</w:t>
      </w:r>
    </w:p>
    <w:p>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（11）专职安全员须具有在有效期内的安全生产考核合格证书（C类）或建筑施工企业专职安全生产管理人员安全生产考核合格证书（C3）扫描件或电子证书；项目负责人和安全员不为同一人。</w:t>
      </w:r>
    </w:p>
    <w:p>
      <w:pP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（12）</w:t>
      </w:r>
      <w:r>
        <w:rPr>
          <w:rFonts w:hint="eastAsia" w:ascii="宋体" w:hAnsi="宋体" w:cs="宋体"/>
          <w:bCs/>
          <w:color w:val="000000" w:themeColor="text1"/>
          <w:szCs w:val="21"/>
          <w:highlight w:val="none"/>
          <w:u w:val="single"/>
          <w14:textFill>
            <w14:solidFill>
              <w14:schemeClr w14:val="tx1"/>
            </w14:solidFill>
          </w14:textFill>
        </w:rPr>
        <w:t>资格审查前，投标人须在</w:t>
      </w:r>
      <w:r>
        <w:rPr>
          <w:rFonts w:hint="eastAsia" w:ascii="宋体" w:hAnsi="宋体" w:cs="宋体"/>
          <w:b/>
          <w:color w:val="000000" w:themeColor="text1"/>
          <w:szCs w:val="21"/>
          <w:highlight w:val="none"/>
          <w:u w:val="single"/>
          <w14:textFill>
            <w14:solidFill>
              <w14:schemeClr w14:val="tx1"/>
            </w14:solidFill>
          </w14:textFill>
        </w:rPr>
        <w:t>广州公共资源交易中心</w:t>
      </w:r>
      <w:r>
        <w:rPr>
          <w:rFonts w:hint="eastAsia" w:ascii="宋体" w:hAnsi="宋体" w:cs="宋体"/>
          <w:bCs/>
          <w:color w:val="000000" w:themeColor="text1"/>
          <w:szCs w:val="21"/>
          <w:highlight w:val="none"/>
          <w:u w:val="single"/>
          <w14:textFill>
            <w14:solidFill>
              <w14:schemeClr w14:val="tx1"/>
            </w14:solidFill>
          </w14:textFill>
        </w:rPr>
        <w:t>办理企业信息登记及拟担任本工程项目负责人、专职安全员须是本企业信息登记中的在册人员。企业信息取自投标截止时间投标人在企业信息库内的信息，投标人无需提交相关资料，若招标人延长递交投标文件截止时间的，企业信息的评审时点也相应延长。</w:t>
      </w:r>
    </w:p>
    <w:p>
      <w:pP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（13）投标人认为应提供的其他资料。</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注：1.相关电子证书按规定需打印后手写本人签名的，应按照规定手写本人签名后再扫描提交。</w:t>
      </w:r>
    </w:p>
    <w:p>
      <w:pP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11.2.3 《投标函》（格式见第四章投标文件格式）；</w:t>
      </w:r>
    </w:p>
    <w:p>
      <w:pP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11.2.4 《投入主要人员汇总表》（格式见第四章投标文件格式）、《主要人员简历表》（格式自拟）；</w:t>
      </w:r>
    </w:p>
    <w:p>
      <w:pP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11.2.5 《承诺书》（格式见第四章投标文件格式）；</w:t>
      </w:r>
    </w:p>
    <w:p>
      <w:pP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11.2.6 《工期响应承诺书》（格式见第四章投标文件格式）；</w:t>
      </w:r>
    </w:p>
    <w:p>
      <w:pP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11.2.7 《合同响应承诺书》（格式见第四章投标文件格式）；</w:t>
      </w:r>
    </w:p>
    <w:p>
      <w:pP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11.2.8 《参与编制技术标投标文件人员名单》（格式见第四章投标文件格式）；</w:t>
      </w:r>
    </w:p>
    <w:p>
      <w:pP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11.2.9对投标文件编制的承诺（格式见第四章投标文件格式）；</w:t>
      </w:r>
    </w:p>
    <w:p>
      <w:pP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11.2.10类似业绩一览表（格式见第四章投标文件格式）；</w:t>
      </w:r>
    </w:p>
    <w:p>
      <w:pP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11.2.11 投标人在广州市可使用适合本工程的机械设备（附：机械设备为自有或租赁的说明；及承诺机械设备如属于租赁的，其租赁是不属于重复租赁）；</w:t>
      </w:r>
    </w:p>
    <w:p>
      <w:pPr>
        <w:spacing w:line="360" w:lineRule="auto"/>
        <w:ind w:firstLine="420" w:firstLineChars="200"/>
        <w:rPr>
          <w:rFonts w:hint="eastAsia"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 xml:space="preserve">11.2.12 </w:t>
      </w:r>
      <w:r>
        <w:rPr>
          <w:rFonts w:hint="eastAsia"/>
          <w:color w:val="auto"/>
          <w:szCs w:val="21"/>
          <w:highlight w:val="none"/>
          <w:u w:val="single"/>
        </w:rPr>
        <w:t>《响应招标文件所附施工组织设计要点的承诺书》（</w:t>
      </w:r>
      <w:r>
        <w:rPr>
          <w:rFonts w:hint="eastAsia" w:ascii="宋体" w:hAnsi="宋体" w:cs="宋体"/>
          <w:bCs/>
          <w:color w:val="000000" w:themeColor="text1"/>
          <w:szCs w:val="21"/>
          <w:highlight w:val="none"/>
          <w:u w:val="single"/>
          <w14:textFill>
            <w14:solidFill>
              <w14:schemeClr w14:val="tx1"/>
            </w14:solidFill>
          </w14:textFill>
        </w:rPr>
        <w:t>格式见第四章投标文件格式</w:t>
      </w:r>
      <w:r>
        <w:rPr>
          <w:rFonts w:hint="eastAsia"/>
          <w:color w:val="auto"/>
          <w:szCs w:val="21"/>
          <w:highlight w:val="none"/>
          <w:u w:val="single"/>
        </w:rPr>
        <w:t>）</w:t>
      </w:r>
      <w:r>
        <w:rPr>
          <w:rFonts w:hint="eastAsia" w:ascii="宋体" w:hAnsi="宋体" w:cs="宋体"/>
          <w:b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11.2.13 危险性较大的分部分项工程安全管理措施（格式见第四章投标文件格式）；</w:t>
      </w:r>
    </w:p>
    <w:p>
      <w:pPr>
        <w:pBdr>
          <w:bottom w:val="single" w:color="auto" w:sz="6" w:space="1"/>
        </w:pBd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11.2.14投标人认为应该提供的其他资料。（格式见第四章投标文件格式）。</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条款号：11.3             修改类型：修改</w:t>
      </w:r>
    </w:p>
    <w:p>
      <w:pPr>
        <w:spacing w:line="360" w:lineRule="auto"/>
        <w:ind w:firstLine="422" w:firstLineChars="20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0"/>
          <w:highlight w:val="none"/>
          <w14:textFill>
            <w14:solidFill>
              <w14:schemeClr w14:val="tx1"/>
            </w14:solidFill>
          </w14:textFill>
        </w:rPr>
        <w:t>经济部分投标文件主要包括下列内容：</w:t>
      </w:r>
    </w:p>
    <w:p>
      <w:pPr>
        <w:spacing w:line="360" w:lineRule="auto"/>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11.3.1 经济投标文件(按招标文件的要求填写)。</w:t>
      </w:r>
    </w:p>
    <w:p>
      <w:pPr>
        <w:spacing w:line="360" w:lineRule="auto"/>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000000" w:themeColor="text1"/>
          <w:szCs w:val="21"/>
          <w:highlight w:val="none"/>
          <w14:textFill>
            <w14:solidFill>
              <w14:schemeClr w14:val="tx1"/>
            </w14:solidFill>
          </w14:textFill>
        </w:rPr>
        <w:t>其中包括如下：</w:t>
      </w:r>
      <w:r>
        <w:rPr>
          <w:rFonts w:hint="eastAsia" w:ascii="宋体" w:hAnsi="宋体" w:cs="宋体"/>
          <w:color w:val="000000" w:themeColor="text1"/>
          <w:szCs w:val="20"/>
          <w:highlight w:val="none"/>
          <w14:textFill>
            <w14:solidFill>
              <w14:schemeClr w14:val="tx1"/>
            </w14:solidFill>
          </w14:textFill>
        </w:rPr>
        <w:t xml:space="preserve"> </w:t>
      </w:r>
    </w:p>
    <w:p>
      <w:pPr>
        <w:spacing w:line="360" w:lineRule="auto"/>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（1）投标总价封面、扉页；</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（2）总说明</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（3）工程项目投标报价汇总表；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（4）单项工程投标报价汇总表；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（5）单位工程投标报价汇总表；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（6）分部分项工程清单与计价表；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（7）单价措施项目清单与计价表；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（8）总价措施项目清单与计价表；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（9）综合单价分析表；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（10）其他项目清单与计价汇总表；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（11）暂列金额明细表；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（12）材料（工程设备）暂估价明细表；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（13）专业工程暂估价明细表；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（14）计日工表；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（15）总承包服务计价表；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（16）规费和税金项目计价表；</w:t>
      </w:r>
    </w:p>
    <w:p>
      <w:pPr>
        <w:spacing w:line="360" w:lineRule="auto"/>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（17）人工、主要材料和设备一览表</w:t>
      </w:r>
    </w:p>
    <w:p>
      <w:pPr>
        <w:tabs>
          <w:tab w:val="left" w:pos="1125"/>
        </w:tabs>
        <w:spacing w:line="360" w:lineRule="auto"/>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11.3.3按照</w:t>
      </w:r>
      <w:r>
        <w:rPr>
          <w:rFonts w:hint="eastAsia" w:ascii="宋体" w:hAnsi="宋体" w:cs="宋体"/>
          <w:bCs/>
          <w:color w:val="000000" w:themeColor="text1"/>
          <w:szCs w:val="20"/>
          <w:highlight w:val="none"/>
          <w14:textFill>
            <w14:solidFill>
              <w14:schemeClr w14:val="tx1"/>
            </w14:solidFill>
          </w14:textFill>
        </w:rPr>
        <w:t>招标文件要求</w:t>
      </w:r>
      <w:r>
        <w:rPr>
          <w:rFonts w:hint="eastAsia" w:ascii="宋体" w:hAnsi="宋体" w:cs="宋体"/>
          <w:color w:val="000000" w:themeColor="text1"/>
          <w:szCs w:val="20"/>
          <w:highlight w:val="none"/>
          <w14:textFill>
            <w14:solidFill>
              <w14:schemeClr w14:val="tx1"/>
            </w14:solidFill>
          </w14:textFill>
        </w:rPr>
        <w:t>填写的《参与编制经济标投标文件人员名单》。</w:t>
      </w:r>
    </w:p>
    <w:p>
      <w:pPr>
        <w:tabs>
          <w:tab w:val="left" w:pos="1125"/>
        </w:tabs>
        <w:spacing w:line="360" w:lineRule="auto"/>
        <w:ind w:firstLine="420" w:firstLineChars="200"/>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22" w:firstLineChars="20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0"/>
          <w:highlight w:val="none"/>
          <w14:textFill>
            <w14:solidFill>
              <w14:schemeClr w14:val="tx1"/>
            </w14:solidFill>
          </w14:textFill>
        </w:rPr>
        <w:t>经济部分投标文件主要包括下列内容：</w:t>
      </w:r>
    </w:p>
    <w:p>
      <w:pPr>
        <w:spacing w:line="360" w:lineRule="auto"/>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11.3.1 经济投标文件(按招标文件的要求填写)。</w:t>
      </w:r>
    </w:p>
    <w:p>
      <w:pPr>
        <w:spacing w:line="360" w:lineRule="auto"/>
        <w:ind w:firstLine="420" w:firstLineChars="200"/>
        <w:rPr>
          <w:rFonts w:ascii="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结合企业成本、市场价格以及招标文件中载明的风险内容和范围等编制。</w:t>
      </w:r>
      <w:r>
        <w:rPr>
          <w:rFonts w:hint="eastAsia" w:ascii="宋体" w:hAnsi="宋体"/>
          <w:color w:val="000000" w:themeColor="text1"/>
          <w:szCs w:val="21"/>
          <w:highlight w:val="none"/>
          <w14:textFill>
            <w14:solidFill>
              <w14:schemeClr w14:val="tx1"/>
            </w14:solidFill>
          </w14:textFill>
        </w:rPr>
        <w:t>其中包括如下：</w:t>
      </w:r>
    </w:p>
    <w:p>
      <w:pPr>
        <w:spacing w:line="360" w:lineRule="auto"/>
        <w:ind w:firstLine="495" w:firstLineChars="236"/>
        <w:rPr>
          <w:rFonts w:asci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w:t>
      </w:r>
      <w:r>
        <w:rPr>
          <w:rFonts w:ascii="宋体" w:hAnsi="宋体"/>
          <w:color w:val="000000" w:themeColor="text1"/>
          <w:szCs w:val="20"/>
          <w:highlight w:val="none"/>
          <w14:textFill>
            <w14:solidFill>
              <w14:schemeClr w14:val="tx1"/>
            </w14:solidFill>
          </w14:textFill>
        </w:rPr>
        <w:t>1</w:t>
      </w:r>
      <w:r>
        <w:rPr>
          <w:rFonts w:hint="eastAsia" w:ascii="宋体" w:hAnsi="宋体"/>
          <w:color w:val="000000" w:themeColor="text1"/>
          <w:szCs w:val="20"/>
          <w:highlight w:val="none"/>
          <w14:textFill>
            <w14:solidFill>
              <w14:schemeClr w14:val="tx1"/>
            </w14:solidFill>
          </w14:textFill>
        </w:rPr>
        <w:t>）投标总价封面、扉页；</w:t>
      </w:r>
    </w:p>
    <w:p>
      <w:pPr>
        <w:spacing w:line="360" w:lineRule="auto"/>
        <w:ind w:firstLine="495" w:firstLineChars="23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）总说明</w:t>
      </w:r>
    </w:p>
    <w:p>
      <w:pPr>
        <w:spacing w:line="360" w:lineRule="auto"/>
        <w:ind w:firstLine="495" w:firstLineChars="236"/>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u w:val="single"/>
          <w14:textFill>
            <w14:solidFill>
              <w14:schemeClr w14:val="tx1"/>
            </w14:solidFill>
          </w14:textFill>
        </w:rPr>
        <w:t>工程量清单报价表及综合单价分析表的相关内容及格式要求（相关表格的内容及格式要求以招标人发出的最新版电子招标文件中的相应内容及格式为准）；</w:t>
      </w:r>
    </w:p>
    <w:p>
      <w:pPr>
        <w:tabs>
          <w:tab w:val="left" w:pos="1125"/>
        </w:tabs>
        <w:spacing w:line="360" w:lineRule="auto"/>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（4）其它辅助说明资料。</w:t>
      </w:r>
    </w:p>
    <w:p>
      <w:pPr>
        <w:tabs>
          <w:tab w:val="left" w:pos="1125"/>
        </w:tabs>
        <w:spacing w:line="360" w:lineRule="auto"/>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11.3.3按照招标文件要求填写的《参与编制经济标投标文件人员名单》</w:t>
      </w:r>
      <w:r>
        <w:rPr>
          <w:rFonts w:hint="eastAsia" w:ascii="宋体" w:hAnsi="宋体" w:cs="宋体"/>
          <w:bCs/>
          <w:color w:val="000000" w:themeColor="text1"/>
          <w:szCs w:val="21"/>
          <w:highlight w:val="none"/>
          <w:u w:val="single"/>
          <w14:textFill>
            <w14:solidFill>
              <w14:schemeClr w14:val="tx1"/>
            </w14:solidFill>
          </w14:textFill>
        </w:rPr>
        <w:t>（格式见第四章投标文件格式）</w:t>
      </w:r>
      <w:r>
        <w:rPr>
          <w:rFonts w:hint="eastAsia" w:ascii="宋体" w:hAnsi="宋体" w:cs="宋体"/>
          <w:color w:val="000000" w:themeColor="text1"/>
          <w:szCs w:val="20"/>
          <w:highlight w:val="none"/>
          <w14:textFill>
            <w14:solidFill>
              <w14:schemeClr w14:val="tx1"/>
            </w14:solidFill>
          </w14:textFill>
        </w:rPr>
        <w:t>。</w:t>
      </w:r>
    </w:p>
    <w:p>
      <w:pPr>
        <w:pBdr>
          <w:bottom w:val="single" w:color="auto" w:sz="6" w:space="1"/>
        </w:pBd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条款号：12.2             修改类型：修改</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0"/>
          <w:highlight w:val="none"/>
          <w14:textFill>
            <w14:solidFill>
              <w14:schemeClr w14:val="tx1"/>
            </w14:solidFill>
          </w14:textFill>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000000" w:themeColor="text1"/>
          <w:szCs w:val="20"/>
          <w:highlight w:val="none"/>
          <w:u w:val="single"/>
          <w14:textFill>
            <w14:solidFill>
              <w14:schemeClr w14:val="tx1"/>
            </w14:solidFill>
          </w14:textFill>
        </w:rPr>
        <w:t xml:space="preserve">             </w:t>
      </w:r>
      <w:r>
        <w:rPr>
          <w:rFonts w:hint="eastAsia" w:ascii="宋体" w:hAnsi="宋体" w:cs="宋体"/>
          <w:color w:val="000000" w:themeColor="text1"/>
          <w:szCs w:val="20"/>
          <w:highlight w:val="none"/>
          <w14:textFill>
            <w14:solidFill>
              <w14:schemeClr w14:val="tx1"/>
            </w14:solidFill>
          </w14:textFill>
        </w:rPr>
        <w:t>。</w:t>
      </w:r>
    </w:p>
    <w:p>
      <w:pPr>
        <w:pBdr>
          <w:bottom w:val="single" w:color="auto" w:sz="6" w:space="1"/>
        </w:pBdr>
        <w:spacing w:line="360" w:lineRule="auto"/>
        <w:ind w:firstLine="422"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投标文件全部采用电子文档，投标文件所附证书证件均为原件扫描件，并采用单位数字证书，按招标文件要求在相应位置加盖电子印章。投标文件中需个人签字或盖章的，应</w:t>
      </w:r>
      <w:r>
        <w:rPr>
          <w:rFonts w:hint="eastAsia" w:ascii="宋体" w:hAnsi="宋体" w:cs="宋体"/>
          <w:color w:val="000000" w:themeColor="text1"/>
          <w:szCs w:val="21"/>
          <w:highlight w:val="none"/>
          <w:u w:val="none"/>
          <w14:textFill>
            <w14:solidFill>
              <w14:schemeClr w14:val="tx1"/>
            </w14:solidFill>
          </w14:textFill>
        </w:rPr>
        <w:t>加盖个人电子印章或</w:t>
      </w:r>
      <w:r>
        <w:rPr>
          <w:rFonts w:hint="eastAsia" w:ascii="宋体" w:hAnsi="宋体" w:cs="宋体"/>
          <w:color w:val="000000" w:themeColor="text1"/>
          <w:szCs w:val="21"/>
          <w:highlight w:val="none"/>
          <w14:textFill>
            <w14:solidFill>
              <w14:schemeClr w14:val="tx1"/>
            </w14:solidFill>
          </w14:textFill>
        </w:rPr>
        <w:t>在线下完成后扫描上传。按照交易平台关于全流程电子化项目的相关指南进行操作。详见：</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广州交易集团有限公司（广州公共资源交易中心）网站 。</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条款号：12.3             修改类型：修改</w:t>
      </w:r>
    </w:p>
    <w:p>
      <w:pPr>
        <w:pStyle w:val="19"/>
        <w:spacing w:after="0" w:line="360" w:lineRule="auto"/>
        <w:ind w:firstLine="422" w:firstLineChars="200"/>
        <w:rPr>
          <w:rFonts w:hint="eastAsia" w:ascii="宋体" w:hAnsi="宋体" w:cs="宋体"/>
          <w:color w:val="000000" w:themeColor="text1"/>
          <w:szCs w:val="16"/>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投标文件应按</w:t>
      </w:r>
      <w:r>
        <w:rPr>
          <w:rFonts w:hint="eastAsia" w:ascii="宋体" w:hAnsi="宋体" w:cs="宋体"/>
          <w:color w:val="000000" w:themeColor="text1"/>
          <w:szCs w:val="16"/>
          <w:highlight w:val="none"/>
          <w14:textFill>
            <w14:solidFill>
              <w14:schemeClr w14:val="tx1"/>
            </w14:solidFill>
          </w14:textFill>
        </w:rPr>
        <w:t>照交易平台关于全流程电子化项目的相关指南进行编制，详见：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16"/>
          <w:highlight w:val="none"/>
          <w14:textFill>
            <w14:solidFill>
              <w14:schemeClr w14:val="tx1"/>
            </w14:solidFill>
          </w14:textFill>
        </w:rPr>
        <w:t xml:space="preserve">。               </w:t>
      </w:r>
    </w:p>
    <w:p>
      <w:pPr>
        <w:spacing w:line="360" w:lineRule="auto"/>
        <w:ind w:firstLine="420" w:firstLineChars="200"/>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如不按上述要求编制引起系统无法检索、读取相关信息的，其后果由投标人承担。</w:t>
      </w:r>
    </w:p>
    <w:p>
      <w:pPr>
        <w:pStyle w:val="19"/>
        <w:spacing w:after="0" w:line="360" w:lineRule="auto"/>
        <w:ind w:firstLine="422" w:firstLineChars="200"/>
        <w:rPr>
          <w:rFonts w:hint="eastAsia" w:ascii="宋体" w:hAnsi="宋体" w:cs="宋体"/>
          <w:color w:val="000000" w:themeColor="text1"/>
          <w:szCs w:val="16"/>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14:textFill>
            <w14:solidFill>
              <w14:schemeClr w14:val="tx1"/>
            </w14:solidFill>
          </w14:textFill>
        </w:rPr>
        <w:t>投标文件应按</w:t>
      </w:r>
      <w:r>
        <w:rPr>
          <w:rFonts w:hint="eastAsia" w:ascii="宋体" w:hAnsi="宋体" w:cs="宋体"/>
          <w:color w:val="000000" w:themeColor="text1"/>
          <w:szCs w:val="16"/>
          <w:highlight w:val="none"/>
          <w14:textFill>
            <w14:solidFill>
              <w14:schemeClr w14:val="tx1"/>
            </w14:solidFill>
          </w14:textFill>
        </w:rPr>
        <w:t>照交易平台关于全流程电子化项目的相关指南进行编制，详见：</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广州交易集团有限公司（广州公共资源交易中心）网站</w:t>
      </w:r>
      <w:r>
        <w:rPr>
          <w:rFonts w:hint="eastAsia" w:ascii="宋体" w:hAnsi="宋体" w:cs="宋体"/>
          <w:color w:val="000000" w:themeColor="text1"/>
          <w:szCs w:val="16"/>
          <w:highlight w:val="none"/>
          <w14:textFill>
            <w14:solidFill>
              <w14:schemeClr w14:val="tx1"/>
            </w14:solidFill>
          </w14:textFill>
        </w:rPr>
        <w:t xml:space="preserve">。               </w:t>
      </w:r>
    </w:p>
    <w:p>
      <w:pPr>
        <w:pBdr>
          <w:bottom w:val="single" w:color="auto" w:sz="6" w:space="1"/>
        </w:pBd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如不按上述要求编制引起系统无法检索、读取相关信息的，其后果由投标人承担。</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条款号：13.1             修改类型：修改</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0"/>
          <w:highlight w:val="none"/>
          <w14:textFill>
            <w14:solidFill>
              <w14:schemeClr w14:val="tx1"/>
            </w14:solidFill>
          </w14:textFill>
        </w:rPr>
        <w:t>本工程的投标报价采用投标须知前附表第12项所规定的方式。投标报价（含单价及总价）精确到“分”。</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0"/>
          <w:highlight w:val="none"/>
          <w14:textFill>
            <w14:solidFill>
              <w14:schemeClr w14:val="tx1"/>
            </w14:solidFill>
          </w14:textFill>
        </w:rPr>
        <w:t>本工程的投标报价采用投标须知前附表第12项所规定的方式。</w:t>
      </w:r>
      <w:r>
        <w:rPr>
          <w:rFonts w:hint="eastAsia" w:ascii="宋体" w:hAnsi="宋体" w:cs="宋体"/>
          <w:color w:val="000000" w:themeColor="text1"/>
          <w:szCs w:val="20"/>
          <w:highlight w:val="none"/>
          <w:u w:val="single"/>
          <w14:textFill>
            <w14:solidFill>
              <w14:schemeClr w14:val="tx1"/>
            </w14:solidFill>
          </w14:textFill>
        </w:rPr>
        <w:t>投标文件中的大写金额和小写金额不一致的，以大写金额为准。</w:t>
      </w:r>
      <w:r>
        <w:rPr>
          <w:rFonts w:hint="eastAsia" w:ascii="宋体" w:hAnsi="宋体" w:cs="宋体"/>
          <w:color w:val="000000" w:themeColor="text1"/>
          <w:szCs w:val="20"/>
          <w:highlight w:val="none"/>
          <w14:textFill>
            <w14:solidFill>
              <w14:schemeClr w14:val="tx1"/>
            </w14:solidFill>
          </w14:textFill>
        </w:rPr>
        <w:t>投标报价（含单价及总价）精确到“分”。</w:t>
      </w:r>
    </w:p>
    <w:p>
      <w:pPr>
        <w:spacing w:line="360" w:lineRule="auto"/>
        <w:ind w:firstLine="422" w:firstLineChars="200"/>
        <w:rPr>
          <w:rFonts w:hint="eastAsia" w:ascii="宋体" w:hAnsi="宋体" w:cs="宋体"/>
          <w:b/>
          <w:szCs w:val="21"/>
        </w:rPr>
      </w:pPr>
      <w:r>
        <w:rPr>
          <w:rFonts w:hint="eastAsia" w:ascii="宋体" w:hAnsi="宋体" w:cs="宋体"/>
          <w:b/>
          <w:szCs w:val="21"/>
        </w:rPr>
        <w:t>条款号：13.</w:t>
      </w:r>
      <w:r>
        <w:rPr>
          <w:rFonts w:hint="eastAsia" w:ascii="宋体" w:hAnsi="宋体" w:cs="宋体"/>
          <w:b/>
          <w:szCs w:val="21"/>
          <w:lang w:val="en-US" w:eastAsia="zh-CN"/>
        </w:rPr>
        <w:t>3</w:t>
      </w:r>
      <w:r>
        <w:rPr>
          <w:rFonts w:hint="eastAsia" w:ascii="宋体" w:hAnsi="宋体" w:cs="宋体"/>
          <w:b/>
          <w:szCs w:val="21"/>
        </w:rPr>
        <w:t xml:space="preserve">            修改类型：修改</w:t>
      </w:r>
    </w:p>
    <w:p>
      <w:pPr>
        <w:spacing w:line="360" w:lineRule="auto"/>
        <w:ind w:firstLine="422" w:firstLineChars="200"/>
        <w:rPr>
          <w:rFonts w:hint="eastAsia" w:ascii="宋体" w:hAnsi="宋体" w:cs="宋体"/>
          <w:b/>
          <w:szCs w:val="21"/>
        </w:rPr>
      </w:pPr>
      <w:r>
        <w:rPr>
          <w:rFonts w:hint="eastAsia" w:ascii="宋体" w:hAnsi="宋体" w:cs="宋体"/>
          <w:b/>
          <w:szCs w:val="21"/>
        </w:rPr>
        <w:t>原文：</w:t>
      </w:r>
      <w:r>
        <w:rPr>
          <w:rFonts w:hint="eastAsia" w:ascii="宋体" w:hAnsi="宋体"/>
          <w:sz w:val="21"/>
          <w:szCs w:val="21"/>
        </w:rPr>
        <w:t>投标人的投标报价，应是按照投标须知前附表第</w:t>
      </w:r>
      <w:r>
        <w:rPr>
          <w:rFonts w:ascii="宋体" w:hAnsi="宋体"/>
          <w:sz w:val="21"/>
          <w:szCs w:val="21"/>
        </w:rPr>
        <w:t>8</w:t>
      </w:r>
      <w:r>
        <w:rPr>
          <w:rFonts w:hint="eastAsia" w:ascii="宋体" w:hAnsi="宋体"/>
          <w:sz w:val="21"/>
          <w:szCs w:val="21"/>
        </w:rPr>
        <w:t>项的工期要求，在投标须知前附表第</w:t>
      </w:r>
      <w:r>
        <w:rPr>
          <w:rFonts w:ascii="宋体" w:hAnsi="宋体"/>
          <w:sz w:val="21"/>
          <w:szCs w:val="21"/>
        </w:rPr>
        <w:t>3</w:t>
      </w:r>
      <w:r>
        <w:rPr>
          <w:rFonts w:hint="eastAsia" w:ascii="宋体" w:hAnsi="宋体"/>
          <w:sz w:val="21"/>
          <w:szCs w:val="21"/>
        </w:rPr>
        <w:t>项的建设地点，完成投标须知前附表第</w:t>
      </w:r>
      <w:r>
        <w:rPr>
          <w:rFonts w:ascii="宋体" w:hAnsi="宋体"/>
          <w:sz w:val="21"/>
          <w:szCs w:val="21"/>
        </w:rPr>
        <w:t>7</w:t>
      </w:r>
      <w:r>
        <w:rPr>
          <w:rFonts w:hint="eastAsia" w:ascii="宋体" w:hAnsi="宋体"/>
          <w:sz w:val="21"/>
          <w:szCs w:val="21"/>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422" w:firstLineChars="200"/>
        <w:rPr>
          <w:rFonts w:hint="eastAsia" w:ascii="宋体" w:hAnsi="宋体" w:cs="宋体"/>
          <w:b/>
          <w:szCs w:val="21"/>
        </w:rPr>
      </w:pPr>
      <w:r>
        <w:rPr>
          <w:rFonts w:hint="eastAsia" w:ascii="宋体" w:hAnsi="宋体" w:cs="宋体"/>
          <w:b/>
          <w:szCs w:val="21"/>
        </w:rPr>
        <w:t>现文：</w:t>
      </w:r>
      <w:r>
        <w:rPr>
          <w:rFonts w:hint="eastAsia" w:ascii="宋体" w:hAnsi="宋体"/>
          <w:sz w:val="21"/>
          <w:szCs w:val="21"/>
        </w:rPr>
        <w:t>投标人的投标报价，应是按照投标须知前附表第</w:t>
      </w:r>
      <w:r>
        <w:rPr>
          <w:rFonts w:ascii="宋体" w:hAnsi="宋体"/>
          <w:sz w:val="21"/>
          <w:szCs w:val="21"/>
        </w:rPr>
        <w:t>8</w:t>
      </w:r>
      <w:r>
        <w:rPr>
          <w:rFonts w:hint="eastAsia" w:ascii="宋体" w:hAnsi="宋体"/>
          <w:sz w:val="21"/>
          <w:szCs w:val="21"/>
        </w:rPr>
        <w:t>项的工期要求，在投标须知前附表第</w:t>
      </w:r>
      <w:r>
        <w:rPr>
          <w:rFonts w:ascii="宋体" w:hAnsi="宋体"/>
          <w:sz w:val="21"/>
          <w:szCs w:val="21"/>
        </w:rPr>
        <w:t>3</w:t>
      </w:r>
      <w:r>
        <w:rPr>
          <w:rFonts w:hint="eastAsia" w:ascii="宋体" w:hAnsi="宋体"/>
          <w:sz w:val="21"/>
          <w:szCs w:val="21"/>
        </w:rPr>
        <w:t>项的建设地点，完成投标须知前附表第</w:t>
      </w:r>
      <w:r>
        <w:rPr>
          <w:rFonts w:ascii="宋体" w:hAnsi="宋体"/>
          <w:sz w:val="21"/>
          <w:szCs w:val="21"/>
        </w:rPr>
        <w:t>7</w:t>
      </w:r>
      <w:r>
        <w:rPr>
          <w:rFonts w:hint="eastAsia" w:ascii="宋体" w:hAnsi="宋体"/>
          <w:sz w:val="21"/>
          <w:szCs w:val="21"/>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w:t>
      </w:r>
      <w:r>
        <w:rPr>
          <w:rFonts w:hint="eastAsia" w:ascii="宋体" w:hAnsi="宋体"/>
          <w:sz w:val="21"/>
          <w:szCs w:val="21"/>
          <w:u w:val="single"/>
          <w:lang w:eastAsia="zh-CN"/>
        </w:rPr>
        <w:t>安全生产措施费</w:t>
      </w:r>
      <w:r>
        <w:rPr>
          <w:rFonts w:hint="eastAsia" w:ascii="宋体" w:hAnsi="宋体"/>
          <w:sz w:val="21"/>
          <w:szCs w:val="21"/>
        </w:rPr>
        <w:t>等非竞争性项目明列了单价或合价的金额的，投标人应按照明列的单价或合价的金额报价，未按照规定金额报价的，由评标委员会按照招标文件规定的金额进行修正</w:t>
      </w:r>
      <w:r>
        <w:rPr>
          <w:rFonts w:hint="eastAsia" w:ascii="宋体" w:hAnsi="宋体" w:cs="宋体"/>
          <w:szCs w:val="21"/>
        </w:rPr>
        <w:t>。</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条款号：13.4             修改类型：修改</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0"/>
          <w:highlight w:val="none"/>
          <w14:textFill>
            <w14:solidFill>
              <w14:schemeClr w14:val="tx1"/>
            </w14:solidFill>
          </w14:textFill>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0"/>
          <w:highlight w:val="none"/>
          <w:u w:val="single"/>
          <w14:textFill>
            <w14:solidFill>
              <w14:schemeClr w14:val="tx1"/>
            </w14:solidFill>
          </w14:textFill>
        </w:rPr>
        <w:t>13.4投标人一旦中标，投标人对招标人提供的招标工程量清单中列出的工程项目所报出的综合单价和措施项目费（措施项目费必须单列，没有单独列出的，视为已经包含在投标报价中），在工程结算时，按招标文件第三章合同条款相关约定调整。</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条款号：13.5             修改类型：修改</w:t>
      </w:r>
    </w:p>
    <w:p>
      <w:pPr>
        <w:spacing w:line="360" w:lineRule="auto"/>
        <w:ind w:firstLine="422"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13.5</w:t>
      </w:r>
      <w:r>
        <w:rPr>
          <w:rFonts w:hint="eastAsia" w:ascii="宋体" w:hAnsi="宋体" w:cs="宋体"/>
          <w:color w:val="000000" w:themeColor="text1"/>
          <w:szCs w:val="20"/>
          <w:highlight w:val="none"/>
          <w14:textFill>
            <w14:solidFill>
              <w14:schemeClr w14:val="tx1"/>
            </w14:solidFill>
          </w14:textFill>
        </w:rPr>
        <w:t>本工程项目实施期间和结算时，招标文件工程量清单中漏列而由监理单位和招标人现场签证确认的工程项目、原设计没有而由招标人批准设计变更产生的工程项目，视为新增项目，按以下顺序确定价格：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13.5.1中标的投标文件工程量清单中已有相同项目的适用综合单价，则沿用；</w:t>
      </w:r>
    </w:p>
    <w:p>
      <w:pPr>
        <w:spacing w:line="360" w:lineRule="auto"/>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spacing w:line="360" w:lineRule="auto"/>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13.5.4 如相关定额没有相应子目的，其计价方式由招标人在本招标文件第三章中另行规定。未规定的，中标后双方协商约定。</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0"/>
          <w:highlight w:val="none"/>
          <w:u w:val="single"/>
          <w14:textFill>
            <w14:solidFill>
              <w14:schemeClr w14:val="tx1"/>
            </w14:solidFill>
          </w14:textFill>
        </w:rPr>
        <w:t>13.5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条款号：16             修改类型：修改</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16．投标保证金</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16.1投标人应按投标须知前附表第14项所述金额和时间递交投标保证金。招标人应当允许投标人自主选择现金、银行保函、保证保险、专业工程担保公司担保等方式缴纳投标保证金。</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16.1.1 采用现金或者支票形式提交的，投标保证金须从投标人的银行基本账户转出。</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16.1.3 采用电子形式的保函、担保或保证保险提交投标保证金的，应在招标文件中明确电子递交途径。</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16.2开标时投标人没有按要求提供投标保证金的，其投标文件将被否决；未按招标文件要求提交符合免予提供投标保证金相关证明材料，且未提交投标保证金的投标人，视为未按要求提供投标保证金。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16.3投标保证金应依据法律法规的相关规定退还。</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16.4如有下列情况之一的，招标人可以不予退还投标保证金（是否退还投标保证金由招标人在招标文件中规定）：</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16.4.1因投标人原因造成投标文件未解密的；</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16.4.2投标人在投标有效期内撤销投标文件；</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16.4.3中标人未能在规定期限内按要求提交履约担保；</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16.4.4中标人未能在规定期限内签署合同协议。</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16.5投标人如存在下列情况之一的，将被拒绝在一定时期内参与招标人后续工程投标（拒绝时限需在招标文件中明确）：</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16.5.1投标人存在16.4条款所列情形且投标人提交的保函、担保或保证保险无法兑付的；</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16.5.2采用非电子形式提交投标保证金的投标人存在16.4条款所列情形，且未按招标人要求补交银行保函、专业工程担保公司担保或保证保险原件的；</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16.5.3按招标文件要求免于提供投标保证金的投标人存在16.4条款所列情形，且未按招标人要求补交投标保证金的；</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16.5.3按招标文件要求免于提供投标保证金的投标人存在16.4条款所列情形的。</w:t>
      </w:r>
    </w:p>
    <w:p>
      <w:pPr>
        <w:pBdr>
          <w:bottom w:val="single" w:color="auto" w:sz="6" w:space="1"/>
        </w:pBdr>
        <w:spacing w:line="360" w:lineRule="auto"/>
        <w:ind w:firstLine="525" w:firstLineChars="25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注：16.5.3款由招标人二选一，需在招标文件中明确。</w:t>
      </w:r>
    </w:p>
    <w:p>
      <w:pPr>
        <w:pBdr>
          <w:bottom w:val="single" w:color="auto" w:sz="6" w:space="1"/>
        </w:pBd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
          <w:bCs/>
          <w:color w:val="000000" w:themeColor="text1"/>
          <w:szCs w:val="21"/>
          <w:highlight w:val="none"/>
          <w14:textFill>
            <w14:solidFill>
              <w14:schemeClr w14:val="tx1"/>
            </w14:solidFill>
          </w14:textFill>
        </w:rPr>
        <w:t>16．投标保证金</w:t>
      </w:r>
    </w:p>
    <w:p>
      <w:pPr>
        <w:pBdr>
          <w:bottom w:val="single" w:color="auto" w:sz="6" w:space="1"/>
        </w:pBd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16.1投标人应按投标须知前附表第14项所述金额和时间递交投标保证金。招标人应当允许投标人自主选择现金、银行保函</w:t>
      </w:r>
      <w:r>
        <w:rPr>
          <w:rFonts w:hint="eastAsia" w:ascii="宋体" w:hAnsi="宋体" w:cs="宋体"/>
          <w:color w:val="000000" w:themeColor="text1"/>
          <w:szCs w:val="21"/>
          <w:highlight w:val="none"/>
          <w:u w:val="single"/>
          <w14:textFill>
            <w14:solidFill>
              <w14:schemeClr w14:val="tx1"/>
            </w14:solidFill>
          </w14:textFill>
        </w:rPr>
        <w:t>（银行投标保函有效期应长于或等于投标有效期，若投标有效期延长的，银行投标保函有效期应相应延长，且延长后的有效期应满足前述要求。投标人提供的银行投标保函应为银行出具的无条件、见索即付、不可撤销的保函）</w:t>
      </w:r>
      <w:r>
        <w:rPr>
          <w:rFonts w:hint="eastAsia" w:ascii="宋体" w:hAnsi="宋体" w:cs="宋体"/>
          <w:color w:val="000000" w:themeColor="text1"/>
          <w:szCs w:val="21"/>
          <w:highlight w:val="none"/>
          <w14:textFill>
            <w14:solidFill>
              <w14:schemeClr w14:val="tx1"/>
            </w14:solidFill>
          </w14:textFill>
        </w:rPr>
        <w:t>、保证保险、专业工程担保公司担保等方式缴纳投标保证金。</w:t>
      </w:r>
    </w:p>
    <w:p>
      <w:pPr>
        <w:pBdr>
          <w:bottom w:val="single" w:color="auto" w:sz="6" w:space="1"/>
        </w:pBd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16.1.1采用现金或者支票形式提交的，投标保证金须从投标人的银行基本账户转出</w:t>
      </w:r>
      <w:r>
        <w:rPr>
          <w:rFonts w:hint="eastAsia" w:ascii="宋体" w:hAnsi="宋体" w:cs="宋体"/>
          <w:color w:val="000000" w:themeColor="text1"/>
          <w:szCs w:val="21"/>
          <w:highlight w:val="none"/>
          <w:u w:val="single"/>
          <w14:textFill>
            <w14:solidFill>
              <w14:schemeClr w14:val="tx1"/>
            </w14:solidFill>
          </w14:textFill>
        </w:rPr>
        <w:t>，由广州公共资源交易中心代收，缴纳情况以交易平台数据库记录的信息为准。具体操作要求详见广州公共资源交易中心有关指引，递交事宜请自行咨询交易中心。</w:t>
      </w:r>
    </w:p>
    <w:p>
      <w:pPr>
        <w:pBdr>
          <w:bottom w:val="single" w:color="auto" w:sz="6" w:space="1"/>
        </w:pBd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16.1.2依法必须招标的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16.1.3采用电子形式的保函、担保或保证保险提交投标保证金的，</w:t>
      </w:r>
      <w:r>
        <w:rPr>
          <w:rFonts w:hint="eastAsia" w:ascii="宋体" w:hAnsi="宋体" w:cs="宋体"/>
          <w:color w:val="000000" w:themeColor="text1"/>
          <w:szCs w:val="21"/>
          <w:highlight w:val="none"/>
          <w:u w:val="single"/>
          <w14:textFill>
            <w14:solidFill>
              <w14:schemeClr w14:val="tx1"/>
            </w14:solidFill>
          </w14:textFill>
        </w:rPr>
        <w:t>具体操作要求详见广州公共资源交易中心有关指引，递交事宜请自行咨询交易中心。</w:t>
      </w:r>
    </w:p>
    <w:p>
      <w:pPr>
        <w:pBdr>
          <w:bottom w:val="single" w:color="auto" w:sz="6" w:space="1"/>
        </w:pBd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16.2开标时投标人没有按要求提供投标保证金的，其投标文件将被否决。</w:t>
      </w:r>
    </w:p>
    <w:p>
      <w:pPr>
        <w:pBdr>
          <w:bottom w:val="single" w:color="auto" w:sz="6" w:space="1"/>
        </w:pBd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16.3投标保证金应依据法律法规的相关规定退还。</w:t>
      </w:r>
    </w:p>
    <w:p>
      <w:pPr>
        <w:pBdr>
          <w:bottom w:val="single" w:color="auto" w:sz="6" w:space="1"/>
        </w:pBd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16.4如有下列情况之一的，招标人可以不予退还投标保证金：</w:t>
      </w:r>
    </w:p>
    <w:p>
      <w:pPr>
        <w:pBdr>
          <w:bottom w:val="single" w:color="auto" w:sz="6" w:space="1"/>
        </w:pBd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16.4.1因投标人原因造成投标文件未解密的；</w:t>
      </w:r>
    </w:p>
    <w:p>
      <w:pPr>
        <w:pBdr>
          <w:bottom w:val="single" w:color="auto" w:sz="6" w:space="1"/>
        </w:pBd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16.4.2投标人在投标有效期内撤销投标文件；</w:t>
      </w:r>
    </w:p>
    <w:p>
      <w:pPr>
        <w:pBdr>
          <w:bottom w:val="single" w:color="auto" w:sz="6" w:space="1"/>
        </w:pBd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16.4.3中标人未能在规定期限内按要求提交履约担保；</w:t>
      </w:r>
    </w:p>
    <w:p>
      <w:pPr>
        <w:pBdr>
          <w:bottom w:val="single" w:color="auto" w:sz="6" w:space="1"/>
        </w:pBd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16.4.4中标人未能在规定期限内签署合同协议。</w:t>
      </w:r>
    </w:p>
    <w:p>
      <w:pPr>
        <w:pBdr>
          <w:bottom w:val="single" w:color="auto" w:sz="6" w:space="1"/>
        </w:pBd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16.5投标人如存在下列情况之一的，将被拒绝在</w:t>
      </w:r>
      <w:r>
        <w:rPr>
          <w:rFonts w:hint="eastAsia" w:ascii="宋体" w:hAnsi="宋体" w:cs="宋体"/>
          <w:color w:val="000000" w:themeColor="text1"/>
          <w:szCs w:val="21"/>
          <w:highlight w:val="none"/>
          <w:u w:val="single"/>
          <w14:textFill>
            <w14:solidFill>
              <w14:schemeClr w14:val="tx1"/>
            </w14:solidFill>
          </w14:textFill>
        </w:rPr>
        <w:t>两年内</w:t>
      </w:r>
      <w:r>
        <w:rPr>
          <w:rFonts w:hint="eastAsia" w:ascii="宋体" w:hAnsi="宋体" w:cs="宋体"/>
          <w:color w:val="000000" w:themeColor="text1"/>
          <w:szCs w:val="21"/>
          <w:highlight w:val="none"/>
          <w14:textFill>
            <w14:solidFill>
              <w14:schemeClr w14:val="tx1"/>
            </w14:solidFill>
          </w14:textFill>
        </w:rPr>
        <w:t>参与招标人后续工程投标：</w:t>
      </w:r>
    </w:p>
    <w:p>
      <w:pPr>
        <w:pBdr>
          <w:bottom w:val="single" w:color="auto" w:sz="6" w:space="1"/>
        </w:pBd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16.5.1投标人存在16.4条款所列情形且投标人提交的保函、担保或保证保险无法兑付的；</w:t>
      </w:r>
    </w:p>
    <w:p>
      <w:pPr>
        <w:pBdr>
          <w:bottom w:val="single" w:color="auto" w:sz="6" w:space="1"/>
        </w:pBd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16.5.2采用非电子形式提交投标保证金的投标人存在16.4条款所列情形，且未按招标人要求补交银行保函、专业工程担保公司担保或保证保险原件的。</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条款号：17.1             修改类型：修改</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000000" w:themeColor="text1"/>
          <w:szCs w:val="20"/>
          <w:highlight w:val="none"/>
          <w14:textFill>
            <w14:solidFill>
              <w14:schemeClr w14:val="tx1"/>
            </w14:solidFill>
          </w14:textFill>
        </w:rPr>
        <w:t>详见：</w:t>
      </w:r>
      <w:r>
        <w:rPr>
          <w:rFonts w:hint="eastAsia" w:ascii="宋体" w:hAnsi="宋体" w:cs="宋体"/>
          <w:color w:val="000000" w:themeColor="text1"/>
          <w:szCs w:val="20"/>
          <w:highlight w:val="none"/>
          <w:u w:val="single"/>
          <w14:textFill>
            <w14:solidFill>
              <w14:schemeClr w14:val="tx1"/>
            </w14:solidFill>
          </w14:textFill>
        </w:rPr>
        <w:t xml:space="preserve">            </w:t>
      </w:r>
      <w:r>
        <w:rPr>
          <w:rFonts w:hint="eastAsia" w:ascii="宋体" w:hAnsi="宋体" w:cs="宋体"/>
          <w:color w:val="000000" w:themeColor="text1"/>
          <w:szCs w:val="20"/>
          <w:highlight w:val="none"/>
          <w14:textFill>
            <w14:solidFill>
              <w14:schemeClr w14:val="tx1"/>
            </w14:solidFill>
          </w14:textFill>
        </w:rPr>
        <w:t xml:space="preserve"> 。</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14:textFill>
            <w14:solidFill>
              <w14:schemeClr w14:val="tx1"/>
            </w14:solidFill>
          </w14:textFill>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000000" w:themeColor="text1"/>
          <w:szCs w:val="20"/>
          <w:highlight w:val="none"/>
          <w14:textFill>
            <w14:solidFill>
              <w14:schemeClr w14:val="tx1"/>
            </w14:solidFill>
          </w14:textFill>
        </w:rPr>
        <w:t>详见：</w:t>
      </w:r>
      <w:r>
        <w:rPr>
          <w:rFonts w:hint="eastAsia" w:ascii="宋体" w:hAnsi="宋体" w:cs="宋体"/>
          <w:color w:val="000000" w:themeColor="text1"/>
          <w:szCs w:val="20"/>
          <w:highlight w:val="none"/>
          <w:u w:val="single"/>
          <w14:textFill>
            <w14:solidFill>
              <w14:schemeClr w14:val="tx1"/>
            </w14:solidFill>
          </w14:textFill>
        </w:rPr>
        <w:t>广州交易集团有限公司（广州公共资源交易中心）网站</w:t>
      </w:r>
      <w:r>
        <w:rPr>
          <w:rFonts w:hint="eastAsia" w:ascii="宋体" w:hAnsi="宋体" w:cs="宋体"/>
          <w:color w:val="000000" w:themeColor="text1"/>
          <w:szCs w:val="20"/>
          <w:highlight w:val="none"/>
          <w14:textFill>
            <w14:solidFill>
              <w14:schemeClr w14:val="tx1"/>
            </w14:solidFill>
          </w14:textFill>
        </w:rPr>
        <w:t xml:space="preserve"> 。</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条款号：18.1             修改类型：修改</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递交的电子投标文件（不含备用光盘）必须进行加密。按照交易平台关于全流程电子化项目的相关指南进行操作。详见：</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0"/>
          <w:highlight w:val="none"/>
          <w14:textFill>
            <w14:solidFill>
              <w14:schemeClr w14:val="tx1"/>
            </w14:solidFill>
          </w14:textFill>
        </w:rPr>
        <w:t>递交的电子投标文件（不含备用光盘）必须进行加密。按照</w:t>
      </w:r>
      <w:r>
        <w:rPr>
          <w:rFonts w:hint="eastAsia" w:ascii="宋体" w:hAnsi="宋体" w:cs="宋体"/>
          <w:bCs/>
          <w:color w:val="000000" w:themeColor="text1"/>
          <w:szCs w:val="20"/>
          <w:highlight w:val="none"/>
          <w:u w:val="single"/>
          <w14:textFill>
            <w14:solidFill>
              <w14:schemeClr w14:val="tx1"/>
            </w14:solidFill>
          </w14:textFill>
        </w:rPr>
        <w:t>广州交易集团有限公司（广州公共资源交易中心）</w:t>
      </w:r>
      <w:r>
        <w:rPr>
          <w:rFonts w:hint="eastAsia" w:ascii="宋体" w:hAnsi="宋体" w:cs="宋体"/>
          <w:bCs/>
          <w:color w:val="000000" w:themeColor="text1"/>
          <w:szCs w:val="20"/>
          <w:highlight w:val="none"/>
          <w14:textFill>
            <w14:solidFill>
              <w14:schemeClr w14:val="tx1"/>
            </w14:solidFill>
          </w14:textFill>
        </w:rPr>
        <w:t>交易平台关于</w:t>
      </w:r>
      <w:r>
        <w:rPr>
          <w:rFonts w:hint="eastAsia" w:ascii="宋体" w:hAnsi="宋体" w:cs="宋体"/>
          <w:color w:val="000000" w:themeColor="text1"/>
          <w:szCs w:val="21"/>
          <w:highlight w:val="none"/>
          <w14:textFill>
            <w14:solidFill>
              <w14:schemeClr w14:val="tx1"/>
            </w14:solidFill>
          </w14:textFill>
        </w:rPr>
        <w:t>全流程电子化项目的相关指南进行操作。详见：</w:t>
      </w:r>
      <w:r>
        <w:rPr>
          <w:rFonts w:hint="eastAsia" w:ascii="宋体" w:hAnsi="宋体" w:cs="宋体"/>
          <w:color w:val="000000" w:themeColor="text1"/>
          <w:szCs w:val="21"/>
          <w:highlight w:val="none"/>
          <w:u w:val="single"/>
          <w14:textFill>
            <w14:solidFill>
              <w14:schemeClr w14:val="tx1"/>
            </w14:solidFill>
          </w14:textFill>
        </w:rPr>
        <w:t xml:space="preserve">广州交易集团有限公司（广州公共资源交易中心）网站 </w:t>
      </w:r>
      <w:r>
        <w:rPr>
          <w:rFonts w:hint="eastAsia" w:ascii="宋体" w:hAnsi="宋体" w:cs="宋体"/>
          <w:color w:val="000000" w:themeColor="text1"/>
          <w:szCs w:val="21"/>
          <w:highlight w:val="none"/>
          <w14:textFill>
            <w14:solidFill>
              <w14:schemeClr w14:val="tx1"/>
            </w14:solidFill>
          </w14:textFill>
        </w:rPr>
        <w:t>。</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条款号：18.2             修改类型：修改</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0"/>
          <w:highlight w:val="none"/>
          <w14:textFill>
            <w14:solidFill>
              <w14:schemeClr w14:val="tx1"/>
            </w14:solidFill>
          </w14:textFill>
        </w:rPr>
        <w:t>未按要求加密的投标文件，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bCs/>
          <w:color w:val="000000" w:themeColor="text1"/>
          <w:szCs w:val="20"/>
          <w:highlight w:val="none"/>
          <w14:textFill>
            <w14:solidFill>
              <w14:schemeClr w14:val="tx1"/>
            </w14:solidFill>
          </w14:textFill>
        </w:rPr>
        <w:t>将予以拒收。</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0"/>
          <w:highlight w:val="none"/>
          <w14:textFill>
            <w14:solidFill>
              <w14:schemeClr w14:val="tx1"/>
            </w14:solidFill>
          </w14:textFill>
        </w:rPr>
        <w:t>未按要求加密的投标文件，</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bCs/>
          <w:color w:val="000000" w:themeColor="text1"/>
          <w:szCs w:val="20"/>
          <w:highlight w:val="none"/>
          <w14:textFill>
            <w14:solidFill>
              <w14:schemeClr w14:val="tx1"/>
            </w14:solidFill>
          </w14:textFill>
        </w:rPr>
        <w:t>将予以拒收。</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条款号：19             修改类型：修改</w:t>
      </w:r>
    </w:p>
    <w:p>
      <w:pPr>
        <w:spacing w:line="360" w:lineRule="auto"/>
        <w:ind w:firstLine="422" w:firstLineChars="20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0"/>
          <w:highlight w:val="none"/>
          <w14:textFill>
            <w14:solidFill>
              <w14:schemeClr w14:val="tx1"/>
            </w14:solidFill>
          </w14:textFill>
        </w:rPr>
        <w:t>19.1投标人通过</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color w:val="000000" w:themeColor="text1"/>
          <w:szCs w:val="20"/>
          <w:highlight w:val="none"/>
          <w14:textFill>
            <w14:solidFill>
              <w14:schemeClr w14:val="tx1"/>
            </w14:solidFill>
          </w14:textFill>
        </w:rPr>
        <w:t>递交电子投标文件。</w:t>
      </w:r>
    </w:p>
    <w:p>
      <w:pPr>
        <w:spacing w:line="360" w:lineRule="auto"/>
        <w:ind w:firstLine="420" w:firstLineChars="20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19.2投标人完成电子</w:t>
      </w:r>
      <w:r>
        <w:rPr>
          <w:rFonts w:hint="eastAsia" w:ascii="宋体" w:hAnsi="宋体" w:cs="宋体"/>
          <w:color w:val="000000" w:themeColor="text1"/>
          <w:szCs w:val="20"/>
          <w:highlight w:val="none"/>
          <w14:textFill>
            <w14:solidFill>
              <w14:schemeClr w14:val="tx1"/>
            </w14:solidFill>
          </w14:textFill>
        </w:rPr>
        <w:t>投标文件</w:t>
      </w:r>
      <w:r>
        <w:rPr>
          <w:rFonts w:hint="eastAsia" w:ascii="宋体" w:hAnsi="宋体" w:cs="宋体"/>
          <w:bCs/>
          <w:color w:val="000000" w:themeColor="text1"/>
          <w:szCs w:val="20"/>
          <w:highlight w:val="none"/>
          <w14:textFill>
            <w14:solidFill>
              <w14:schemeClr w14:val="tx1"/>
            </w14:solidFill>
          </w14:textFill>
        </w:rPr>
        <w:t>上传后，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color w:val="000000" w:themeColor="text1"/>
          <w:szCs w:val="20"/>
          <w:highlight w:val="none"/>
          <w14:textFill>
            <w14:solidFill>
              <w14:schemeClr w14:val="tx1"/>
            </w14:solidFill>
          </w14:textFill>
        </w:rPr>
        <w:t>即时向投标人发出递交回执通知。递交时间以递交回执通知载明的传输完成时间为准。</w:t>
      </w:r>
    </w:p>
    <w:p>
      <w:pPr>
        <w:spacing w:line="360" w:lineRule="auto"/>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19.3</w:t>
      </w:r>
      <w:r>
        <w:rPr>
          <w:rFonts w:hint="eastAsia" w:ascii="宋体" w:hAnsi="宋体" w:cs="宋体"/>
          <w:bCs/>
          <w:color w:val="000000" w:themeColor="text1"/>
          <w:szCs w:val="21"/>
          <w:highlight w:val="none"/>
          <w14:textFill>
            <w14:solidFill>
              <w14:schemeClr w14:val="tx1"/>
            </w14:solidFill>
          </w14:textFill>
        </w:rPr>
        <w:t>逾期送达的</w:t>
      </w:r>
      <w:r>
        <w:rPr>
          <w:rFonts w:hint="eastAsia" w:ascii="宋体" w:hAnsi="宋体" w:cs="宋体"/>
          <w:bCs/>
          <w:color w:val="000000" w:themeColor="text1"/>
          <w:szCs w:val="20"/>
          <w:highlight w:val="none"/>
          <w14:textFill>
            <w14:solidFill>
              <w14:schemeClr w14:val="tx1"/>
            </w14:solidFill>
          </w14:textFill>
        </w:rPr>
        <w:t>电子投标文件，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color w:val="000000" w:themeColor="text1"/>
          <w:szCs w:val="20"/>
          <w:highlight w:val="none"/>
          <w14:textFill>
            <w14:solidFill>
              <w14:schemeClr w14:val="tx1"/>
            </w14:solidFill>
          </w14:textFill>
        </w:rPr>
        <w:t>将予以拒收。</w:t>
      </w:r>
    </w:p>
    <w:p>
      <w:pPr>
        <w:spacing w:line="360" w:lineRule="auto"/>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 xml:space="preserve">19.4 </w:t>
      </w:r>
      <w:r>
        <w:rPr>
          <w:rFonts w:hint="eastAsia" w:ascii="宋体" w:hAnsi="宋体" w:cs="宋体"/>
          <w:color w:val="000000" w:themeColor="text1"/>
          <w:szCs w:val="21"/>
          <w:highlight w:val="none"/>
          <w14:textFill>
            <w14:solidFill>
              <w14:schemeClr w14:val="tx1"/>
            </w14:solidFill>
          </w14:textFill>
        </w:rPr>
        <w:t>投标截止前，招标人拒绝接收符合条件的投标文件，投标人可向招标投标监督机构投诉。</w:t>
      </w:r>
    </w:p>
    <w:p>
      <w:pPr>
        <w:spacing w:line="360" w:lineRule="auto"/>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19.5如技术标和经济标先后分别开启，</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color w:val="000000" w:themeColor="text1"/>
          <w:szCs w:val="20"/>
          <w:highlight w:val="none"/>
          <w14:textFill>
            <w14:solidFill>
              <w14:schemeClr w14:val="tx1"/>
            </w14:solidFill>
          </w14:textFill>
        </w:rPr>
        <w:t>将按招标文件规定的时间分别开启技术标和经济标。</w:t>
      </w:r>
    </w:p>
    <w:p>
      <w:pPr>
        <w:spacing w:line="360" w:lineRule="auto"/>
        <w:ind w:firstLine="422" w:firstLineChars="20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0"/>
          <w:highlight w:val="none"/>
          <w14:textFill>
            <w14:solidFill>
              <w14:schemeClr w14:val="tx1"/>
            </w14:solidFill>
          </w14:textFill>
        </w:rPr>
        <w:t>19.1投标人通过</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color w:val="000000" w:themeColor="text1"/>
          <w:szCs w:val="20"/>
          <w:highlight w:val="none"/>
          <w14:textFill>
            <w14:solidFill>
              <w14:schemeClr w14:val="tx1"/>
            </w14:solidFill>
          </w14:textFill>
        </w:rPr>
        <w:t>递交电子投标文件。</w:t>
      </w:r>
    </w:p>
    <w:p>
      <w:pPr>
        <w:spacing w:line="360" w:lineRule="auto"/>
        <w:ind w:firstLine="420" w:firstLineChars="20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19.2投标人完成电子</w:t>
      </w:r>
      <w:r>
        <w:rPr>
          <w:rFonts w:hint="eastAsia" w:ascii="宋体" w:hAnsi="宋体" w:cs="宋体"/>
          <w:color w:val="000000" w:themeColor="text1"/>
          <w:szCs w:val="20"/>
          <w:highlight w:val="none"/>
          <w14:textFill>
            <w14:solidFill>
              <w14:schemeClr w14:val="tx1"/>
            </w14:solidFill>
          </w14:textFill>
        </w:rPr>
        <w:t>投标文件</w:t>
      </w:r>
      <w:r>
        <w:rPr>
          <w:rFonts w:hint="eastAsia" w:ascii="宋体" w:hAnsi="宋体" w:cs="宋体"/>
          <w:bCs/>
          <w:color w:val="000000" w:themeColor="text1"/>
          <w:szCs w:val="20"/>
          <w:highlight w:val="none"/>
          <w14:textFill>
            <w14:solidFill>
              <w14:schemeClr w14:val="tx1"/>
            </w14:solidFill>
          </w14:textFill>
        </w:rPr>
        <w:t>上传后，</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color w:val="000000" w:themeColor="text1"/>
          <w:szCs w:val="20"/>
          <w:highlight w:val="none"/>
          <w14:textFill>
            <w14:solidFill>
              <w14:schemeClr w14:val="tx1"/>
            </w14:solidFill>
          </w14:textFill>
        </w:rPr>
        <w:t>即时向投标人发出递交回执通知。递交时间以递交回执通知载明的传输完成时间为准。</w:t>
      </w:r>
    </w:p>
    <w:p>
      <w:pPr>
        <w:spacing w:line="360" w:lineRule="auto"/>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19.3</w:t>
      </w:r>
      <w:r>
        <w:rPr>
          <w:rFonts w:hint="eastAsia" w:ascii="宋体" w:hAnsi="宋体" w:cs="宋体"/>
          <w:bCs/>
          <w:color w:val="000000" w:themeColor="text1"/>
          <w:szCs w:val="21"/>
          <w:highlight w:val="none"/>
          <w14:textFill>
            <w14:solidFill>
              <w14:schemeClr w14:val="tx1"/>
            </w14:solidFill>
          </w14:textFill>
        </w:rPr>
        <w:t>逾期送达的</w:t>
      </w:r>
      <w:r>
        <w:rPr>
          <w:rFonts w:hint="eastAsia" w:ascii="宋体" w:hAnsi="宋体" w:cs="宋体"/>
          <w:bCs/>
          <w:color w:val="000000" w:themeColor="text1"/>
          <w:szCs w:val="20"/>
          <w:highlight w:val="none"/>
          <w14:textFill>
            <w14:solidFill>
              <w14:schemeClr w14:val="tx1"/>
            </w14:solidFill>
          </w14:textFill>
        </w:rPr>
        <w:t>电子投标文件，</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color w:val="000000" w:themeColor="text1"/>
          <w:szCs w:val="20"/>
          <w:highlight w:val="none"/>
          <w14:textFill>
            <w14:solidFill>
              <w14:schemeClr w14:val="tx1"/>
            </w14:solidFill>
          </w14:textFill>
        </w:rPr>
        <w:t>将予以拒收。</w:t>
      </w:r>
    </w:p>
    <w:p>
      <w:pPr>
        <w:pBdr>
          <w:bottom w:val="single" w:color="auto" w:sz="6" w:space="1"/>
        </w:pBd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 xml:space="preserve">19.4 </w:t>
      </w:r>
      <w:r>
        <w:rPr>
          <w:rFonts w:hint="eastAsia" w:ascii="宋体" w:hAnsi="宋体" w:cs="宋体"/>
          <w:color w:val="000000" w:themeColor="text1"/>
          <w:szCs w:val="21"/>
          <w:highlight w:val="none"/>
          <w14:textFill>
            <w14:solidFill>
              <w14:schemeClr w14:val="tx1"/>
            </w14:solidFill>
          </w14:textFill>
        </w:rPr>
        <w:t>投标截止前，招标人拒绝接收符合条件的投标文件，投标人可向招标投标监督机构投诉。</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条款号：21.1             修改类型：修改</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0"/>
          <w:highlight w:val="none"/>
          <w14:textFill>
            <w14:solidFill>
              <w14:schemeClr w14:val="tx1"/>
            </w14:solidFill>
          </w14:textFill>
        </w:rPr>
        <w:t>本须知前附表第17项规定的投标截止时间</w:t>
      </w:r>
      <w:r>
        <w:rPr>
          <w:rFonts w:hint="eastAsia" w:ascii="宋体" w:hAnsi="宋体" w:cs="宋体"/>
          <w:bCs/>
          <w:color w:val="000000" w:themeColor="text1"/>
          <w:szCs w:val="21"/>
          <w:highlight w:val="none"/>
          <w14:textFill>
            <w14:solidFill>
              <w14:schemeClr w14:val="tx1"/>
            </w14:solidFill>
          </w14:textFill>
        </w:rPr>
        <w:t>后送达的</w:t>
      </w:r>
      <w:r>
        <w:rPr>
          <w:rFonts w:hint="eastAsia" w:ascii="宋体" w:hAnsi="宋体" w:cs="宋体"/>
          <w:bCs/>
          <w:color w:val="000000" w:themeColor="text1"/>
          <w:szCs w:val="20"/>
          <w:highlight w:val="none"/>
          <w14:textFill>
            <w14:solidFill>
              <w14:schemeClr w14:val="tx1"/>
            </w14:solidFill>
          </w14:textFill>
        </w:rPr>
        <w:t>电子投标文件，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color w:val="000000" w:themeColor="text1"/>
          <w:szCs w:val="20"/>
          <w:highlight w:val="none"/>
          <w14:textFill>
            <w14:solidFill>
              <w14:schemeClr w14:val="tx1"/>
            </w14:solidFill>
          </w14:textFill>
        </w:rPr>
        <w:t>将予以拒收。</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0"/>
          <w:highlight w:val="none"/>
          <w14:textFill>
            <w14:solidFill>
              <w14:schemeClr w14:val="tx1"/>
            </w14:solidFill>
          </w14:textFill>
        </w:rPr>
        <w:t>本须知前附表第17项规定的投标截止时间</w:t>
      </w:r>
      <w:r>
        <w:rPr>
          <w:rFonts w:hint="eastAsia" w:ascii="宋体" w:hAnsi="宋体" w:cs="宋体"/>
          <w:bCs/>
          <w:color w:val="000000" w:themeColor="text1"/>
          <w:szCs w:val="21"/>
          <w:highlight w:val="none"/>
          <w14:textFill>
            <w14:solidFill>
              <w14:schemeClr w14:val="tx1"/>
            </w14:solidFill>
          </w14:textFill>
        </w:rPr>
        <w:t>后送达的</w:t>
      </w:r>
      <w:r>
        <w:rPr>
          <w:rFonts w:hint="eastAsia" w:ascii="宋体" w:hAnsi="宋体" w:cs="宋体"/>
          <w:bCs/>
          <w:color w:val="000000" w:themeColor="text1"/>
          <w:szCs w:val="20"/>
          <w:highlight w:val="none"/>
          <w14:textFill>
            <w14:solidFill>
              <w14:schemeClr w14:val="tx1"/>
            </w14:solidFill>
          </w14:textFill>
        </w:rPr>
        <w:t>电子投标文件，</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color w:val="000000" w:themeColor="text1"/>
          <w:szCs w:val="20"/>
          <w:highlight w:val="none"/>
          <w14:textFill>
            <w14:solidFill>
              <w14:schemeClr w14:val="tx1"/>
            </w14:solidFill>
          </w14:textFill>
        </w:rPr>
        <w:t>将予以拒收。</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条款号：27.1             修改类型：修改</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0"/>
          <w:highlight w:val="none"/>
          <w14:textFill>
            <w14:solidFill>
              <w14:schemeClr w14:val="tx1"/>
            </w14:solidFill>
          </w14:textFill>
        </w:rPr>
        <w:t>招标人将在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color w:val="000000" w:themeColor="text1"/>
          <w:szCs w:val="20"/>
          <w:highlight w:val="none"/>
          <w14:textFill>
            <w14:solidFill>
              <w14:schemeClr w14:val="tx1"/>
            </w14:solidFill>
          </w14:textFill>
        </w:rPr>
        <w:t>、广东省招标投标监管网和中国招标投标公共服务平台公示中标候选人，公示期为三天。</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0"/>
          <w:highlight w:val="none"/>
          <w14:textFill>
            <w14:solidFill>
              <w14:schemeClr w14:val="tx1"/>
            </w14:solidFill>
          </w14:textFill>
        </w:rPr>
        <w:t>招标人将在</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color w:val="000000" w:themeColor="text1"/>
          <w:szCs w:val="20"/>
          <w:highlight w:val="none"/>
          <w14:textFill>
            <w14:solidFill>
              <w14:schemeClr w14:val="tx1"/>
            </w14:solidFill>
          </w14:textFill>
        </w:rPr>
        <w:t>、广东省招标投标监管网、中国招标投标公共服务平台、</w:t>
      </w:r>
      <w:r>
        <w:rPr>
          <w:rFonts w:hint="eastAsia" w:ascii="宋体" w:hAnsi="宋体" w:cs="宋体"/>
          <w:color w:val="000000" w:themeColor="text1"/>
          <w:szCs w:val="20"/>
          <w:highlight w:val="none"/>
          <w:u w:val="single"/>
          <w14:textFill>
            <w14:solidFill>
              <w14:schemeClr w14:val="tx1"/>
            </w14:solidFill>
          </w14:textFill>
        </w:rPr>
        <w:t>广州发展电子采购平台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和广州国企阳光采购信息发布平台</w:t>
      </w:r>
      <w:r>
        <w:rPr>
          <w:rFonts w:hint="eastAsia" w:ascii="宋体" w:hAnsi="宋体" w:cs="宋体"/>
          <w:color w:val="000000" w:themeColor="text1"/>
          <w:szCs w:val="20"/>
          <w:highlight w:val="none"/>
          <w14:textFill>
            <w14:solidFill>
              <w14:schemeClr w14:val="tx1"/>
            </w14:solidFill>
          </w14:textFill>
        </w:rPr>
        <w:t>公示中标候选人，公示期为三天。</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条款号：27.4             修改类型：修改</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0"/>
          <w:highlight w:val="none"/>
          <w14:textFill>
            <w14:solidFill>
              <w14:schemeClr w14:val="tx1"/>
            </w14:solidFill>
          </w14:textFill>
        </w:rPr>
        <w:t>在产生中标候选人后，招标人将中标候选人的投标文件商务部分文件的所有内容（包括人员、业绩、奖项等资料）在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交易平台和广东省招标投标监管网</w:t>
      </w:r>
      <w:r>
        <w:rPr>
          <w:rFonts w:hint="eastAsia" w:ascii="宋体" w:hAnsi="宋体" w:cs="宋体"/>
          <w:color w:val="000000" w:themeColor="text1"/>
          <w:szCs w:val="20"/>
          <w:highlight w:val="none"/>
          <w14:textFill>
            <w14:solidFill>
              <w14:schemeClr w14:val="tx1"/>
            </w14:solidFill>
          </w14:textFill>
        </w:rPr>
        <w:t>公开。</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0"/>
          <w:highlight w:val="none"/>
          <w14:textFill>
            <w14:solidFill>
              <w14:schemeClr w14:val="tx1"/>
            </w14:solidFill>
          </w14:textFill>
        </w:rPr>
        <w:t>在产生中标候选人后，招标人将中标候选人的投标文件商务部分文件的所有内容（包括人员、业绩、奖项等资料）在</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Cs w:val="21"/>
          <w:highlight w:val="none"/>
          <w14:textFill>
            <w14:solidFill>
              <w14:schemeClr w14:val="tx1"/>
            </w14:solidFill>
          </w14:textFill>
        </w:rPr>
        <w:t>交易平台和广东省招标投标监管网</w:t>
      </w:r>
      <w:r>
        <w:rPr>
          <w:rFonts w:hint="eastAsia" w:ascii="宋体" w:hAnsi="宋体" w:cs="宋体"/>
          <w:color w:val="000000" w:themeColor="text1"/>
          <w:szCs w:val="20"/>
          <w:highlight w:val="none"/>
          <w14:textFill>
            <w14:solidFill>
              <w14:schemeClr w14:val="tx1"/>
            </w14:solidFill>
          </w14:textFill>
        </w:rPr>
        <w:t>公开。</w:t>
      </w:r>
    </w:p>
    <w:p>
      <w:pP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r>
        <w:rPr>
          <w:rFonts w:hint="eastAsia" w:ascii="宋体" w:hAnsi="宋体" w:cs="宋体"/>
          <w:b/>
          <w:bCs/>
          <w:color w:val="000000" w:themeColor="text1"/>
          <w:szCs w:val="21"/>
          <w:highlight w:val="none"/>
          <w14:textFill>
            <w14:solidFill>
              <w14:schemeClr w14:val="tx1"/>
            </w14:solidFill>
          </w14:textFill>
        </w:rPr>
        <w:t xml:space="preserve">29.1 </w:t>
      </w:r>
      <w:r>
        <w:rPr>
          <w:rFonts w:hint="eastAsia" w:ascii="宋体" w:hAnsi="宋体" w:cs="宋体"/>
          <w:b/>
          <w:color w:val="000000" w:themeColor="text1"/>
          <w:szCs w:val="21"/>
          <w:highlight w:val="none"/>
          <w14:textFill>
            <w14:solidFill>
              <w14:schemeClr w14:val="tx1"/>
            </w14:solidFill>
          </w14:textFill>
        </w:rPr>
        <w:t xml:space="preserve">             修改类型：修改</w:t>
      </w:r>
    </w:p>
    <w:p>
      <w:pPr>
        <w:spacing w:line="360" w:lineRule="auto"/>
        <w:ind w:firstLine="527"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29.1</w:t>
      </w:r>
      <w:r>
        <w:rPr>
          <w:rFonts w:hint="eastAsia" w:ascii="宋体" w:hAnsi="宋体" w:cs="宋体"/>
          <w:color w:val="000000" w:themeColor="text1"/>
          <w:szCs w:val="21"/>
          <w:highlight w:val="none"/>
          <w14:textFill>
            <w14:solidFill>
              <w14:schemeClr w14:val="tx1"/>
            </w14:solidFill>
          </w14:textFill>
        </w:rPr>
        <w:t xml:space="preserve"> 在收到中标通知书后的</w:t>
      </w:r>
      <w:r>
        <w:rPr>
          <w:rFonts w:hint="eastAsia" w:ascii="宋体" w:hAnsi="宋体" w:cs="宋体"/>
          <w:b/>
          <w:color w:val="000000" w:themeColor="text1"/>
          <w:szCs w:val="21"/>
          <w:highlight w:val="none"/>
          <w14:textFill>
            <w14:solidFill>
              <w14:schemeClr w14:val="tx1"/>
            </w14:solidFill>
          </w14:textFill>
        </w:rPr>
        <w:t>15日</w:t>
      </w:r>
      <w:r>
        <w:rPr>
          <w:rFonts w:hint="eastAsia" w:ascii="宋体" w:hAnsi="宋体" w:cs="宋体"/>
          <w:color w:val="000000" w:themeColor="text1"/>
          <w:szCs w:val="21"/>
          <w:highlight w:val="none"/>
          <w14:textFill>
            <w14:solidFill>
              <w14:schemeClr w14:val="tx1"/>
            </w14:solidFill>
          </w14:textFill>
        </w:rPr>
        <w:t>内，中标人应按本须知前附表第20项的规定向招标人提交履约担保。</w:t>
      </w:r>
    </w:p>
    <w:p>
      <w:pPr>
        <w:pBdr>
          <w:bottom w:val="single" w:color="auto" w:sz="6" w:space="1"/>
        </w:pBdr>
        <w:spacing w:line="360" w:lineRule="auto"/>
        <w:ind w:firstLine="527"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14:textFill>
            <w14:solidFill>
              <w14:schemeClr w14:val="tx1"/>
            </w14:solidFill>
          </w14:textFill>
        </w:rPr>
        <w:t>29.1</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在中标通知书发出35日内或合同签订之日起5日内（两种情形以时间先到为准）</w:t>
      </w:r>
      <w:r>
        <w:rPr>
          <w:rFonts w:hint="eastAsia" w:ascii="宋体" w:hAnsi="宋体" w:cs="宋体"/>
          <w:color w:val="000000" w:themeColor="text1"/>
          <w:szCs w:val="21"/>
          <w:highlight w:val="none"/>
          <w14:textFill>
            <w14:solidFill>
              <w14:schemeClr w14:val="tx1"/>
            </w14:solidFill>
          </w14:textFill>
        </w:rPr>
        <w:t>，中标人应按本须知前附表第20项的规定向招标人提交履约担保</w:t>
      </w:r>
      <w:r>
        <w:rPr>
          <w:rFonts w:hint="eastAsia" w:ascii="宋体" w:hAnsi="宋体" w:cs="宋体"/>
          <w:color w:val="000000" w:themeColor="text1"/>
          <w:szCs w:val="21"/>
          <w:highlight w:val="none"/>
          <w:u w:val="single"/>
          <w14:textFill>
            <w14:solidFill>
              <w14:schemeClr w14:val="tx1"/>
            </w14:solidFill>
          </w14:textFill>
        </w:rPr>
        <w:t>；如果中标人的履约担保是以银行保函的形式提供，则该银行保函应由在中国注册的具有法人资格的全国性商业银行地级以上分支机构出具的无条件的、不可撤销的担保函。</w:t>
      </w:r>
    </w:p>
    <w:p>
      <w:pP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r>
        <w:rPr>
          <w:rFonts w:hint="eastAsia" w:ascii="宋体" w:hAnsi="宋体" w:cs="宋体"/>
          <w:b/>
          <w:bCs/>
          <w:color w:val="000000" w:themeColor="text1"/>
          <w:szCs w:val="21"/>
          <w:highlight w:val="none"/>
          <w14:textFill>
            <w14:solidFill>
              <w14:schemeClr w14:val="tx1"/>
            </w14:solidFill>
          </w14:textFill>
        </w:rPr>
        <w:t>29.2</w:t>
      </w:r>
      <w:r>
        <w:rPr>
          <w:rFonts w:hint="eastAsia" w:ascii="宋体" w:hAnsi="宋体" w:cs="宋体"/>
          <w:b/>
          <w:color w:val="000000" w:themeColor="text1"/>
          <w:szCs w:val="21"/>
          <w:highlight w:val="none"/>
          <w14:textFill>
            <w14:solidFill>
              <w14:schemeClr w14:val="tx1"/>
            </w14:solidFill>
          </w14:textFill>
        </w:rPr>
        <w:t xml:space="preserve">              修改类型：修改</w:t>
      </w:r>
    </w:p>
    <w:p>
      <w:pPr>
        <w:spacing w:line="360" w:lineRule="auto"/>
        <w:ind w:firstLine="527" w:firstLineChars="25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 xml:space="preserve">29.2 </w:t>
      </w:r>
      <w:r>
        <w:rPr>
          <w:rFonts w:hint="eastAsia" w:ascii="宋体" w:hAnsi="宋体" w:cs="宋体"/>
          <w:color w:val="000000" w:themeColor="text1"/>
          <w:szCs w:val="21"/>
          <w:highlight w:val="none"/>
          <w14:textFill>
            <w14:solidFill>
              <w14:schemeClr w14:val="tx1"/>
            </w14:solidFill>
          </w14:textFill>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527"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14:textFill>
            <w14:solidFill>
              <w14:schemeClr w14:val="tx1"/>
            </w14:solidFill>
          </w14:textFill>
        </w:rPr>
        <w:t>29.2</w:t>
      </w:r>
      <w:r>
        <w:rPr>
          <w:rFonts w:hint="eastAsia" w:ascii="宋体" w:hAnsi="宋体" w:cs="宋体"/>
          <w:color w:val="000000" w:themeColor="text1"/>
          <w:szCs w:val="21"/>
          <w:highlight w:val="none"/>
          <w:u w:val="single"/>
          <w14:textFill>
            <w14:solidFill>
              <w14:schemeClr w14:val="tx1"/>
            </w14:solidFill>
          </w14:textFill>
        </w:rPr>
        <w:t>在中标通知书发出35日内或合同签订之日起5日内（两种情形以时间先到为准）</w:t>
      </w:r>
      <w:r>
        <w:rPr>
          <w:rFonts w:hint="eastAsia" w:ascii="宋体" w:hAnsi="宋体" w:cs="宋体"/>
          <w:color w:val="000000" w:themeColor="text1"/>
          <w:szCs w:val="21"/>
          <w:highlight w:val="none"/>
          <w14:textFill>
            <w14:solidFill>
              <w14:schemeClr w14:val="tx1"/>
            </w14:solidFill>
          </w14:textFill>
        </w:rPr>
        <w:t>，中标人未按上款的规定提交履约担保，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条款号:32.3                   修改类型:修改</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原文:</w:t>
      </w:r>
      <w:r>
        <w:rPr>
          <w:rFonts w:hint="eastAsia" w:ascii="宋体" w:hAnsi="宋体" w:cs="宋体"/>
          <w:color w:val="000000" w:themeColor="text1"/>
          <w:szCs w:val="21"/>
          <w:highlight w:val="none"/>
          <w:lang w:bidi="ar"/>
          <w14:textFill>
            <w14:solidFill>
              <w14:schemeClr w14:val="tx1"/>
            </w14:solidFill>
          </w14:textFill>
        </w:rPr>
        <w:t>32.3投标人如在本项目中存在串通投标、弄虚作假、行贿情形的，中标无效，行政监督部门将对其违法行为进行政处罚并通报。该投标人将被招标人列入黑名单并限制其参与招标人后续项目的投标。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现文:</w:t>
      </w:r>
      <w:r>
        <w:rPr>
          <w:rFonts w:hint="eastAsia" w:ascii="宋体" w:hAnsi="宋体" w:cs="宋体"/>
          <w:color w:val="000000" w:themeColor="text1"/>
          <w:szCs w:val="21"/>
          <w:highlight w:val="none"/>
          <w:lang w:bidi="ar"/>
          <w14:textFill>
            <w14:solidFill>
              <w14:schemeClr w14:val="tx1"/>
            </w14:solidFill>
          </w14:textFill>
        </w:rPr>
        <w:t>32.3 投标人如在本项目中存在串通投标、弄虚作假</w:t>
      </w:r>
      <w:r>
        <w:rPr>
          <w:rFonts w:hint="eastAsia" w:ascii="宋体" w:hAnsi="宋体" w:cs="宋体"/>
          <w:color w:val="000000" w:themeColor="text1"/>
          <w:szCs w:val="21"/>
          <w:highlight w:val="none"/>
          <w:u w:val="single"/>
          <w:lang w:bidi="ar"/>
          <w14:textFill>
            <w14:solidFill>
              <w14:schemeClr w14:val="tx1"/>
            </w14:solidFill>
          </w14:textFill>
        </w:rPr>
        <w:t>骗取中标</w:t>
      </w:r>
      <w:r>
        <w:rPr>
          <w:rFonts w:hint="eastAsia" w:ascii="宋体" w:hAnsi="宋体" w:cs="宋体"/>
          <w:color w:val="000000" w:themeColor="text1"/>
          <w:szCs w:val="21"/>
          <w:highlight w:val="none"/>
          <w:lang w:bidi="ar"/>
          <w14:textFill>
            <w14:solidFill>
              <w14:schemeClr w14:val="tx1"/>
            </w14:solidFill>
          </w14:textFill>
        </w:rPr>
        <w:t>、行贿情形的，中标无效行政监督部门将对其违法行为进行政处罚。该投标人将被招标人列入黑名单并限制其参与招标人后续项目的投标。</w:t>
      </w:r>
    </w:p>
    <w:p>
      <w:pPr>
        <w:spacing w:line="360" w:lineRule="auto"/>
        <w:ind w:firstLine="211" w:firstLineChars="1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注：以上修改，仅限于本范本中有可供选择条款的情形。</w:t>
      </w:r>
    </w:p>
    <w:p>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（以下无正文）</w:t>
      </w: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pStyle w:val="6"/>
        <w:rPr>
          <w:color w:val="000000" w:themeColor="text1"/>
          <w:highlight w:val="none"/>
          <w14:textFill>
            <w14:solidFill>
              <w14:schemeClr w14:val="tx1"/>
            </w14:solidFill>
          </w14:textFill>
        </w:rPr>
      </w:pPr>
      <w:bookmarkStart w:id="42" w:name="_Toc10037"/>
      <w:bookmarkStart w:id="43" w:name="_Toc2272548"/>
      <w:bookmarkStart w:id="44" w:name="_Toc17057"/>
      <w:bookmarkStart w:id="45" w:name="_Toc9404"/>
      <w:bookmarkStart w:id="46" w:name="_Toc201658268"/>
      <w:bookmarkStart w:id="47" w:name="_Toc32649"/>
      <w:bookmarkStart w:id="48" w:name="_Toc8890"/>
      <w:bookmarkStart w:id="49" w:name="_Toc21525492"/>
      <w:bookmarkStart w:id="50" w:name="_Toc18113"/>
      <w:r>
        <w:rPr>
          <w:rFonts w:hint="eastAsia"/>
          <w:color w:val="000000" w:themeColor="text1"/>
          <w:highlight w:val="none"/>
          <w14:textFill>
            <w14:solidFill>
              <w14:schemeClr w14:val="tx1"/>
            </w14:solidFill>
          </w14:textFill>
        </w:rPr>
        <w:t>三、投标须知通用条款</w:t>
      </w:r>
      <w:bookmarkEnd w:id="42"/>
      <w:bookmarkEnd w:id="43"/>
      <w:bookmarkEnd w:id="44"/>
      <w:bookmarkEnd w:id="45"/>
      <w:bookmarkEnd w:id="46"/>
      <w:bookmarkEnd w:id="47"/>
      <w:bookmarkEnd w:id="48"/>
      <w:bookmarkEnd w:id="49"/>
      <w:bookmarkEnd w:id="50"/>
    </w:p>
    <w:p>
      <w:pPr>
        <w:pStyle w:val="7"/>
        <w:spacing w:before="156" w:after="156"/>
        <w:rPr>
          <w:rFonts w:hint="eastAsia"/>
          <w:color w:val="000000" w:themeColor="text1"/>
          <w:highlight w:val="none"/>
          <w14:textFill>
            <w14:solidFill>
              <w14:schemeClr w14:val="tx1"/>
            </w14:solidFill>
          </w14:textFill>
        </w:rPr>
      </w:pPr>
      <w:bookmarkStart w:id="51" w:name="_Toc201658269"/>
      <w:bookmarkStart w:id="52" w:name="_Toc29133"/>
      <w:bookmarkStart w:id="53" w:name="_Toc31615"/>
      <w:bookmarkStart w:id="54" w:name="_Toc5230"/>
      <w:bookmarkStart w:id="55" w:name="_Toc29824"/>
      <w:bookmarkStart w:id="56" w:name="_Toc16260"/>
      <w:bookmarkStart w:id="57" w:name="_Toc21525493"/>
      <w:bookmarkStart w:id="58" w:name="_Toc7584"/>
      <w:r>
        <w:rPr>
          <w:rFonts w:hint="eastAsia"/>
          <w:color w:val="000000" w:themeColor="text1"/>
          <w:highlight w:val="none"/>
          <w14:textFill>
            <w14:solidFill>
              <w14:schemeClr w14:val="tx1"/>
            </w14:solidFill>
          </w14:textFill>
        </w:rPr>
        <w:t>（一）总则</w:t>
      </w:r>
      <w:bookmarkEnd w:id="51"/>
      <w:bookmarkEnd w:id="52"/>
      <w:bookmarkEnd w:id="53"/>
      <w:bookmarkEnd w:id="54"/>
      <w:bookmarkEnd w:id="55"/>
      <w:bookmarkEnd w:id="56"/>
      <w:bookmarkEnd w:id="57"/>
      <w:bookmarkEnd w:id="58"/>
    </w:p>
    <w:p>
      <w:pPr>
        <w:pStyle w:val="19"/>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14:textFill>
            <w14:solidFill>
              <w14:schemeClr w14:val="tx1"/>
            </w14:solidFill>
          </w14:textFill>
        </w:rPr>
        <w:t>、定义</w:t>
      </w:r>
    </w:p>
    <w:p>
      <w:pPr>
        <w:pStyle w:val="19"/>
        <w:spacing w:after="0" w:line="360" w:lineRule="auto"/>
        <w:ind w:firstLine="480" w:firstLineChars="200"/>
        <w:rPr>
          <w:rFonts w:asci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本招标文件使用的下列词语具有如下规定的意义：</w:t>
      </w:r>
    </w:p>
    <w:p>
      <w:pPr>
        <w:pStyle w:val="19"/>
        <w:spacing w:after="0" w:line="360" w:lineRule="auto"/>
        <w:ind w:firstLine="480" w:firstLineChars="200"/>
        <w:rPr>
          <w:rFonts w:ascii="宋体"/>
          <w:b/>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）“招标人”（即发包人）、“项目建设管理单位</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（或称“项目代建单位”）、“招标代理”、“设计单位”、“监理单位”均已在投标须知前附表中列明。</w:t>
      </w:r>
    </w:p>
    <w:p>
      <w:pPr>
        <w:pStyle w:val="19"/>
        <w:spacing w:after="0"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）“投标人”指向招标人提交投标文件的当事人。</w:t>
      </w:r>
      <w:r>
        <w:rPr>
          <w:rFonts w:ascii="宋体" w:hAnsi="宋体"/>
          <w:color w:val="000000" w:themeColor="text1"/>
          <w:sz w:val="24"/>
          <w:highlight w:val="none"/>
          <w14:textFill>
            <w14:solidFill>
              <w14:schemeClr w14:val="tx1"/>
            </w14:solidFill>
          </w14:textFill>
        </w:rPr>
        <w:t xml:space="preserve">   </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）“承包人”指其投标被招标人接受并与其签订承包合同的当事人。</w:t>
      </w:r>
    </w:p>
    <w:p>
      <w:pPr>
        <w:pStyle w:val="19"/>
        <w:spacing w:after="0"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）“招标文件”指由招标代理发出的本文件（包括全部章节、附件）及招标答疑会会议纪要和</w:t>
      </w:r>
      <w:r>
        <w:rPr>
          <w:rFonts w:hint="eastAsia" w:ascii="宋体" w:hAnsi="宋体"/>
          <w:bCs/>
          <w:color w:val="000000" w:themeColor="text1"/>
          <w:sz w:val="24"/>
          <w:highlight w:val="none"/>
          <w14:textFill>
            <w14:solidFill>
              <w14:schemeClr w14:val="tx1"/>
            </w14:solidFill>
          </w14:textFill>
        </w:rPr>
        <w:t>招标文件的澄清与修改</w:t>
      </w:r>
      <w:r>
        <w:rPr>
          <w:rFonts w:hint="eastAsia" w:ascii="宋体" w:hAnsi="宋体"/>
          <w:color w:val="000000" w:themeColor="text1"/>
          <w:sz w:val="24"/>
          <w:highlight w:val="none"/>
          <w14:textFill>
            <w14:solidFill>
              <w14:schemeClr w14:val="tx1"/>
            </w14:solidFill>
          </w14:textFill>
        </w:rPr>
        <w:t>文件。</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）“投标文件”指投标人根据本项目招标文件向招标人提交的全部文件。</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）“书面形式”指打字或印刷的文件和数据电文（包括电报、电传、传真、电子数据交换和电子邮件）。</w:t>
      </w:r>
    </w:p>
    <w:p>
      <w:pPr>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、招标说明</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2.1</w:t>
      </w:r>
      <w:r>
        <w:rPr>
          <w:rFonts w:hint="eastAsia" w:ascii="宋体" w:hAnsi="宋体"/>
          <w:bCs/>
          <w:color w:val="000000" w:themeColor="text1"/>
          <w:sz w:val="24"/>
          <w:highlight w:val="none"/>
          <w14:textFill>
            <w14:solidFill>
              <w14:schemeClr w14:val="tx1"/>
            </w14:solidFill>
          </w14:textFill>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2.2</w:t>
      </w:r>
      <w:r>
        <w:rPr>
          <w:rFonts w:hint="eastAsia" w:ascii="宋体" w:hAnsi="宋体"/>
          <w:bCs/>
          <w:color w:val="000000" w:themeColor="text1"/>
          <w:sz w:val="24"/>
          <w:highlight w:val="none"/>
          <w14:textFill>
            <w14:solidFill>
              <w14:schemeClr w14:val="tx1"/>
            </w14:solidFill>
          </w14:textFill>
        </w:rPr>
        <w:t>工程名称、建设地点、建设规模、承包方式、质量标准、招标范围、工期要求等均在投标须知前附表中列明。</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2.3</w:t>
      </w:r>
      <w:r>
        <w:rPr>
          <w:rFonts w:hint="eastAsia" w:ascii="宋体" w:hAnsi="宋体"/>
          <w:bCs/>
          <w:color w:val="000000" w:themeColor="text1"/>
          <w:sz w:val="24"/>
          <w:highlight w:val="none"/>
          <w14:textFill>
            <w14:solidFill>
              <w14:schemeClr w14:val="tx1"/>
            </w14:solidFill>
          </w14:textFill>
        </w:rPr>
        <w:t>设计说明：详见招标图纸。</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2.4</w:t>
      </w:r>
      <w:r>
        <w:rPr>
          <w:rFonts w:hint="eastAsia" w:ascii="宋体" w:hAnsi="宋体"/>
          <w:bCs/>
          <w:color w:val="000000" w:themeColor="text1"/>
          <w:sz w:val="24"/>
          <w:highlight w:val="none"/>
          <w14:textFill>
            <w14:solidFill>
              <w14:schemeClr w14:val="tx1"/>
            </w14:solidFill>
          </w14:textFill>
        </w:rPr>
        <w:t>工程施工特点：详见招标图纸。</w:t>
      </w:r>
    </w:p>
    <w:p>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．资金来源</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3.1</w:t>
      </w:r>
      <w:r>
        <w:rPr>
          <w:rFonts w:hint="eastAsia" w:ascii="宋体" w:hAnsi="宋体"/>
          <w:bCs/>
          <w:color w:val="000000" w:themeColor="text1"/>
          <w:sz w:val="24"/>
          <w:highlight w:val="none"/>
          <w14:textFill>
            <w14:solidFill>
              <w14:schemeClr w14:val="tx1"/>
            </w14:solidFill>
          </w14:textFill>
        </w:rPr>
        <w:t>本招标工程项目资金来源见投标须知前附表第</w:t>
      </w:r>
      <w:r>
        <w:rPr>
          <w:rFonts w:ascii="宋体" w:hAnsi="宋体"/>
          <w:bCs/>
          <w:color w:val="000000" w:themeColor="text1"/>
          <w:sz w:val="24"/>
          <w:highlight w:val="none"/>
          <w14:textFill>
            <w14:solidFill>
              <w14:schemeClr w14:val="tx1"/>
            </w14:solidFill>
          </w14:textFill>
        </w:rPr>
        <w:t>9</w:t>
      </w:r>
      <w:r>
        <w:rPr>
          <w:rFonts w:hint="eastAsia" w:ascii="宋体" w:hAnsi="宋体"/>
          <w:bCs/>
          <w:color w:val="000000" w:themeColor="text1"/>
          <w:sz w:val="24"/>
          <w:highlight w:val="none"/>
          <w14:textFill>
            <w14:solidFill>
              <w14:schemeClr w14:val="tx1"/>
            </w14:solidFill>
          </w14:textFill>
        </w:rPr>
        <w:t>项</w:t>
      </w:r>
    </w:p>
    <w:p>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4</w:t>
      </w:r>
      <w:r>
        <w:rPr>
          <w:rFonts w:hint="eastAsia" w:ascii="宋体" w:hAnsi="宋体"/>
          <w:b/>
          <w:color w:val="000000" w:themeColor="text1"/>
          <w:sz w:val="24"/>
          <w:highlight w:val="none"/>
          <w14:textFill>
            <w14:solidFill>
              <w14:schemeClr w14:val="tx1"/>
            </w14:solidFill>
          </w14:textFill>
        </w:rPr>
        <w:t>．合格投标人的条件</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4.1</w:t>
      </w:r>
      <w:r>
        <w:rPr>
          <w:rFonts w:hint="eastAsia" w:ascii="宋体" w:hAnsi="宋体"/>
          <w:bCs/>
          <w:color w:val="000000" w:themeColor="text1"/>
          <w:sz w:val="24"/>
          <w:highlight w:val="none"/>
          <w14:textFill>
            <w14:solidFill>
              <w14:schemeClr w14:val="tx1"/>
            </w14:solidFill>
          </w14:textFill>
        </w:rPr>
        <w:t>详见本项目招标公告</w:t>
      </w:r>
    </w:p>
    <w:p>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．踏勘现场</w:t>
      </w:r>
    </w:p>
    <w:p>
      <w:pPr>
        <w:spacing w:line="360" w:lineRule="auto"/>
        <w:ind w:firstLine="480" w:firstLineChars="200"/>
        <w:rPr>
          <w:rFonts w:ascii="宋体"/>
          <w:bCs/>
          <w:color w:val="000000" w:themeColor="text1"/>
          <w:sz w:val="24"/>
          <w:highlight w:val="none"/>
          <w:u w:val="singl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5.1 </w:t>
      </w:r>
      <w:r>
        <w:rPr>
          <w:rFonts w:hint="eastAsia" w:ascii="宋体" w:hAnsi="宋体"/>
          <w:bCs/>
          <w:color w:val="000000" w:themeColor="text1"/>
          <w:sz w:val="24"/>
          <w:highlight w:val="none"/>
          <w14:textFill>
            <w14:solidFill>
              <w14:schemeClr w14:val="tx1"/>
            </w14:solidFill>
          </w14:textFill>
        </w:rPr>
        <w:t>投标人应按本投标须知前附表第</w:t>
      </w:r>
      <w:r>
        <w:rPr>
          <w:rFonts w:ascii="宋体" w:hAnsi="宋体"/>
          <w:bCs/>
          <w:color w:val="000000" w:themeColor="text1"/>
          <w:sz w:val="24"/>
          <w:highlight w:val="none"/>
          <w14:textFill>
            <w14:solidFill>
              <w14:schemeClr w14:val="tx1"/>
            </w14:solidFill>
          </w14:textFill>
        </w:rPr>
        <w:t>15</w:t>
      </w:r>
      <w:r>
        <w:rPr>
          <w:rFonts w:hint="eastAsia" w:ascii="宋体" w:hAnsi="宋体"/>
          <w:bCs/>
          <w:color w:val="000000" w:themeColor="text1"/>
          <w:sz w:val="24"/>
          <w:highlight w:val="none"/>
          <w14:textFill>
            <w14:solidFill>
              <w14:schemeClr w14:val="tx1"/>
            </w14:solidFill>
          </w14:textFill>
        </w:rPr>
        <w:t>项所述时间和要求对工程现场及周围环境进行踏勘，</w:t>
      </w:r>
      <w:r>
        <w:rPr>
          <w:rFonts w:hint="eastAsia" w:ascii="宋体" w:hAnsi="宋体"/>
          <w:color w:val="000000" w:themeColor="text1"/>
          <w:sz w:val="24"/>
          <w:highlight w:val="none"/>
          <w14:textFill>
            <w14:solidFill>
              <w14:schemeClr w14:val="tx1"/>
            </w14:solidFill>
          </w14:textFill>
        </w:rPr>
        <w:t>投标人应充分重视和仔细地进行这种考察，</w:t>
      </w:r>
      <w:r>
        <w:rPr>
          <w:rFonts w:hint="eastAsia" w:ascii="宋体" w:hAnsi="宋体"/>
          <w:bCs/>
          <w:color w:val="000000" w:themeColor="text1"/>
          <w:sz w:val="24"/>
          <w:highlight w:val="none"/>
          <w14:textFill>
            <w14:solidFill>
              <w14:schemeClr w14:val="tx1"/>
            </w14:solidFill>
          </w14:textFill>
        </w:rPr>
        <w:t>以便投标人获取</w:t>
      </w:r>
      <w:r>
        <w:rPr>
          <w:rFonts w:hint="eastAsia" w:ascii="宋体" w:hAnsi="宋体"/>
          <w:color w:val="000000" w:themeColor="text1"/>
          <w:sz w:val="24"/>
          <w:highlight w:val="none"/>
          <w14:textFill>
            <w14:solidFill>
              <w14:schemeClr w14:val="tx1"/>
            </w14:solidFill>
          </w14:textFill>
        </w:rPr>
        <w:t>那些须投标人自己负责的</w:t>
      </w:r>
      <w:r>
        <w:rPr>
          <w:rFonts w:hint="eastAsia" w:ascii="宋体" w:hAnsi="宋体"/>
          <w:bCs/>
          <w:color w:val="000000" w:themeColor="text1"/>
          <w:sz w:val="24"/>
          <w:highlight w:val="none"/>
          <w14:textFill>
            <w14:solidFill>
              <w14:schemeClr w14:val="tx1"/>
            </w14:solidFill>
          </w14:textFill>
        </w:rPr>
        <w:t>有关编制投标文件和签署合同所涉及现场所有的资料。</w:t>
      </w:r>
      <w:r>
        <w:rPr>
          <w:rFonts w:hint="eastAsia" w:ascii="宋体" w:hAnsi="宋体"/>
          <w:color w:val="000000" w:themeColor="text1"/>
          <w:sz w:val="24"/>
          <w:highlight w:val="none"/>
          <w14:textFill>
            <w14:solidFill>
              <w14:schemeClr w14:val="tx1"/>
            </w14:solidFill>
          </w14:textFill>
        </w:rPr>
        <w:t>一旦中标，这种考察即被认为其结果已在中标文件中得到充分反映</w:t>
      </w:r>
      <w:r>
        <w:rPr>
          <w:rFonts w:hint="eastAsia" w:ascii="宋体" w:hAnsi="宋体"/>
          <w:color w:val="000000" w:themeColor="text1"/>
          <w:sz w:val="24"/>
          <w:szCs w:val="24"/>
          <w:highlight w:val="none"/>
          <w14:textFill>
            <w14:solidFill>
              <w14:schemeClr w14:val="tx1"/>
            </w14:solidFill>
          </w14:textFill>
        </w:rPr>
        <w:t>。考</w:t>
      </w:r>
      <w:r>
        <w:rPr>
          <w:rFonts w:hint="eastAsia" w:ascii="宋体" w:hAnsi="宋体"/>
          <w:color w:val="000000" w:themeColor="text1"/>
          <w:sz w:val="24"/>
          <w:highlight w:val="none"/>
          <w14:textFill>
            <w14:solidFill>
              <w14:schemeClr w14:val="tx1"/>
            </w14:solidFill>
          </w14:textFill>
        </w:rPr>
        <w:t>察现场的费用由投标人自己承担。</w:t>
      </w:r>
    </w:p>
    <w:p>
      <w:pPr>
        <w:tabs>
          <w:tab w:val="left" w:pos="105"/>
        </w:tabs>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5.2 </w:t>
      </w:r>
      <w:r>
        <w:rPr>
          <w:rFonts w:hint="eastAsia" w:ascii="宋体" w:hAnsi="宋体"/>
          <w:bCs/>
          <w:color w:val="000000" w:themeColor="text1"/>
          <w:sz w:val="24"/>
          <w:highlight w:val="none"/>
          <w14:textFill>
            <w14:solidFill>
              <w14:schemeClr w14:val="tx1"/>
            </w14:solidFill>
          </w14:textFill>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5.3 </w:t>
      </w:r>
      <w:r>
        <w:rPr>
          <w:rFonts w:hint="eastAsia" w:ascii="宋体" w:hAnsi="宋体"/>
          <w:bCs/>
          <w:color w:val="000000" w:themeColor="text1"/>
          <w:sz w:val="24"/>
          <w:highlight w:val="none"/>
          <w14:textFill>
            <w14:solidFill>
              <w14:schemeClr w14:val="tx1"/>
            </w14:solidFill>
          </w14:textFill>
        </w:rPr>
        <w:t>经招标人允许，投标人可为踏勘目的进入招标人的项目现场。</w:t>
      </w:r>
      <w:r>
        <w:rPr>
          <w:rFonts w:hint="eastAsia" w:ascii="宋体" w:hAnsi="宋体"/>
          <w:color w:val="000000" w:themeColor="text1"/>
          <w:sz w:val="24"/>
          <w:highlight w:val="none"/>
          <w14:textFill>
            <w14:solidFill>
              <w14:schemeClr w14:val="tx1"/>
            </w14:solidFill>
          </w14:textFill>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000000" w:themeColor="text1"/>
          <w:sz w:val="24"/>
          <w:highlight w:val="none"/>
          <w14:textFill>
            <w14:solidFill>
              <w14:schemeClr w14:val="tx1"/>
            </w14:solidFill>
          </w14:textFill>
        </w:rPr>
        <w:t>投标人不得因此使招标人承担有关的责任和蒙受损失。</w:t>
      </w:r>
    </w:p>
    <w:p>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．投标费用</w:t>
      </w:r>
    </w:p>
    <w:p>
      <w:pPr>
        <w:tabs>
          <w:tab w:val="left" w:pos="105"/>
        </w:tabs>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6.1</w:t>
      </w:r>
      <w:r>
        <w:rPr>
          <w:rFonts w:hint="eastAsia" w:ascii="宋体" w:hAnsi="宋体"/>
          <w:color w:val="000000" w:themeColor="text1"/>
          <w:sz w:val="24"/>
          <w:highlight w:val="none"/>
          <w14:textFill>
            <w14:solidFill>
              <w14:schemeClr w14:val="tx1"/>
            </w14:solidFill>
          </w14:textFill>
        </w:rPr>
        <w:t>不论投标结果如何，投标人应承担</w:t>
      </w:r>
      <w:r>
        <w:rPr>
          <w:rFonts w:hint="eastAsia" w:ascii="宋体" w:hAnsi="宋体"/>
          <w:bCs/>
          <w:color w:val="000000" w:themeColor="text1"/>
          <w:sz w:val="24"/>
          <w:highlight w:val="none"/>
          <w14:textFill>
            <w14:solidFill>
              <w14:schemeClr w14:val="tx1"/>
            </w14:solidFill>
          </w14:textFill>
        </w:rPr>
        <w:t>自身</w:t>
      </w:r>
      <w:r>
        <w:rPr>
          <w:rFonts w:hint="eastAsia" w:ascii="宋体" w:hAnsi="宋体"/>
          <w:color w:val="000000" w:themeColor="text1"/>
          <w:sz w:val="24"/>
          <w:highlight w:val="none"/>
          <w14:textFill>
            <w14:solidFill>
              <w14:schemeClr w14:val="tx1"/>
            </w14:solidFill>
          </w14:textFill>
        </w:rPr>
        <w:t>因投标文件编制、递交及其他</w:t>
      </w:r>
      <w:r>
        <w:rPr>
          <w:rFonts w:hint="eastAsia" w:ascii="宋体" w:hAnsi="宋体"/>
          <w:bCs/>
          <w:color w:val="000000" w:themeColor="text1"/>
          <w:sz w:val="24"/>
          <w:highlight w:val="none"/>
          <w14:textFill>
            <w14:solidFill>
              <w14:schemeClr w14:val="tx1"/>
            </w14:solidFill>
          </w14:textFill>
        </w:rPr>
        <w:t>参加本招标活动</w:t>
      </w:r>
      <w:r>
        <w:rPr>
          <w:rFonts w:hint="eastAsia" w:ascii="宋体" w:hAnsi="宋体"/>
          <w:color w:val="000000" w:themeColor="text1"/>
          <w:sz w:val="24"/>
          <w:highlight w:val="none"/>
          <w14:textFill>
            <w14:solidFill>
              <w14:schemeClr w14:val="tx1"/>
            </w14:solidFill>
          </w14:textFill>
        </w:rPr>
        <w:t>所涉及的一切费用，招标人对上述费用不负任何责任。</w:t>
      </w:r>
    </w:p>
    <w:p>
      <w:pPr>
        <w:pStyle w:val="7"/>
        <w:spacing w:before="156" w:after="156"/>
        <w:rPr>
          <w:rFonts w:hint="eastAsia"/>
          <w:color w:val="000000" w:themeColor="text1"/>
          <w:highlight w:val="none"/>
          <w14:textFill>
            <w14:solidFill>
              <w14:schemeClr w14:val="tx1"/>
            </w14:solidFill>
          </w14:textFill>
        </w:rPr>
      </w:pPr>
      <w:bookmarkStart w:id="59" w:name="_Toc2272550"/>
      <w:bookmarkStart w:id="60" w:name="_Toc27437"/>
      <w:bookmarkStart w:id="61" w:name="_Toc10858"/>
      <w:bookmarkStart w:id="62" w:name="_Toc201658270"/>
      <w:bookmarkStart w:id="63" w:name="_Toc9749"/>
      <w:bookmarkStart w:id="64" w:name="_Toc7510"/>
      <w:bookmarkStart w:id="65" w:name="_Toc14088"/>
      <w:bookmarkStart w:id="66" w:name="_Toc17956"/>
      <w:bookmarkStart w:id="67" w:name="_Toc21525494"/>
      <w:r>
        <w:rPr>
          <w:rFonts w:hint="eastAsia"/>
          <w:color w:val="000000" w:themeColor="text1"/>
          <w:highlight w:val="none"/>
          <w14:textFill>
            <w14:solidFill>
              <w14:schemeClr w14:val="tx1"/>
            </w14:solidFill>
          </w14:textFill>
        </w:rPr>
        <w:t>（二）招标文件</w:t>
      </w:r>
      <w:bookmarkEnd w:id="59"/>
      <w:bookmarkEnd w:id="60"/>
      <w:bookmarkEnd w:id="61"/>
      <w:bookmarkEnd w:id="62"/>
      <w:bookmarkEnd w:id="63"/>
      <w:bookmarkEnd w:id="64"/>
      <w:bookmarkEnd w:id="65"/>
      <w:bookmarkEnd w:id="66"/>
      <w:bookmarkEnd w:id="67"/>
    </w:p>
    <w:p>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招标文件的组成</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7.1本招标文件包括下列文件，以及所有按本须知第8条发出的招标答疑会会议纪要和按本须知第9条发出的澄清或修改：</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第一章  投标须知</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第二章  开标、评标及定标办法</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第三章  合同条款</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第四章  投标文件格式</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第五章  技术条件（工程建设标准）（另册）</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第六章  图纸及勘察资料（另册）</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第七章  招标工程量清单（另册）</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第八章  最高投标限价</w:t>
      </w:r>
    </w:p>
    <w:p>
      <w:pPr>
        <w:pStyle w:val="19"/>
        <w:spacing w:after="0" w:line="360" w:lineRule="auto"/>
        <w:ind w:left="-2" w:firstLine="482" w:firstLineChars="200"/>
        <w:rPr>
          <w:rFonts w:hint="eastAsia" w:ascii="宋体" w:hAnsi="宋体"/>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注：</w:t>
      </w:r>
      <w:r>
        <w:rPr>
          <w:rFonts w:ascii="宋体" w:hAnsi="宋体"/>
          <w:b/>
          <w:bCs/>
          <w:color w:val="000000" w:themeColor="text1"/>
          <w:sz w:val="24"/>
          <w:highlight w:val="none"/>
          <w14:textFill>
            <w14:solidFill>
              <w14:schemeClr w14:val="tx1"/>
            </w14:solidFill>
          </w14:textFill>
        </w:rPr>
        <w:fldChar w:fldCharType="begin"/>
      </w:r>
      <w:r>
        <w:rPr>
          <w:rFonts w:ascii="宋体" w:hAnsi="宋体"/>
          <w:b/>
          <w:bCs/>
          <w:color w:val="000000" w:themeColor="text1"/>
          <w:sz w:val="24"/>
          <w:highlight w:val="none"/>
          <w14:textFill>
            <w14:solidFill>
              <w14:schemeClr w14:val="tx1"/>
            </w14:solidFill>
          </w14:textFill>
        </w:rPr>
        <w:instrText xml:space="preserve"> = 1 \* GB3 </w:instrText>
      </w:r>
      <w:r>
        <w:rPr>
          <w:rFonts w:ascii="宋体" w:hAnsi="宋体"/>
          <w:b/>
          <w:bCs/>
          <w:color w:val="000000" w:themeColor="text1"/>
          <w:sz w:val="24"/>
          <w:highlight w:val="none"/>
          <w14:textFill>
            <w14:solidFill>
              <w14:schemeClr w14:val="tx1"/>
            </w14:solidFill>
          </w14:textFill>
        </w:rPr>
        <w:fldChar w:fldCharType="separate"/>
      </w:r>
      <w:r>
        <w:rPr>
          <w:rFonts w:ascii="宋体" w:hAnsi="宋体"/>
          <w:b/>
          <w:bCs/>
          <w:color w:val="000000" w:themeColor="text1"/>
          <w:sz w:val="24"/>
          <w:highlight w:val="none"/>
          <w14:textFill>
            <w14:solidFill>
              <w14:schemeClr w14:val="tx1"/>
            </w14:solidFill>
          </w14:textFill>
        </w:rPr>
        <w:t>①</w:t>
      </w:r>
      <w:r>
        <w:rPr>
          <w:rFonts w:ascii="宋体" w:hAnsi="宋体"/>
          <w:b/>
          <w:bCs/>
          <w:color w:val="000000" w:themeColor="text1"/>
          <w:sz w:val="24"/>
          <w:highlight w:val="none"/>
          <w14:textFill>
            <w14:solidFill>
              <w14:schemeClr w14:val="tx1"/>
            </w14:solidFill>
          </w14:textFill>
        </w:rPr>
        <w:fldChar w:fldCharType="end"/>
      </w:r>
      <w:r>
        <w:rPr>
          <w:rFonts w:ascii="宋体" w:hAnsi="宋体"/>
          <w:b/>
          <w:bCs/>
          <w:color w:val="000000" w:themeColor="text1"/>
          <w:sz w:val="24"/>
          <w:highlight w:val="none"/>
          <w14:textFill>
            <w14:solidFill>
              <w14:schemeClr w14:val="tx1"/>
            </w14:solidFill>
          </w14:textFill>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b/>
          <w:bCs/>
          <w:color w:val="000000" w:themeColor="text1"/>
          <w:sz w:val="24"/>
          <w:highlight w:val="none"/>
          <w14:textFill>
            <w14:solidFill>
              <w14:schemeClr w14:val="tx1"/>
            </w14:solidFill>
          </w14:textFill>
        </w:rPr>
        <w:fldChar w:fldCharType="begin"/>
      </w:r>
      <w:r>
        <w:rPr>
          <w:rFonts w:ascii="宋体" w:hAnsi="宋体"/>
          <w:b/>
          <w:bCs/>
          <w:color w:val="000000" w:themeColor="text1"/>
          <w:sz w:val="24"/>
          <w:highlight w:val="none"/>
          <w14:textFill>
            <w14:solidFill>
              <w14:schemeClr w14:val="tx1"/>
            </w14:solidFill>
          </w14:textFill>
        </w:rPr>
        <w:instrText xml:space="preserve"> = 2 \* GB3 </w:instrText>
      </w:r>
      <w:r>
        <w:rPr>
          <w:rFonts w:ascii="宋体" w:hAnsi="宋体"/>
          <w:b/>
          <w:bCs/>
          <w:color w:val="000000" w:themeColor="text1"/>
          <w:sz w:val="24"/>
          <w:highlight w:val="none"/>
          <w14:textFill>
            <w14:solidFill>
              <w14:schemeClr w14:val="tx1"/>
            </w14:solidFill>
          </w14:textFill>
        </w:rPr>
        <w:fldChar w:fldCharType="separate"/>
      </w:r>
      <w:r>
        <w:rPr>
          <w:rFonts w:ascii="宋体" w:hAnsi="宋体"/>
          <w:b/>
          <w:bCs/>
          <w:color w:val="000000" w:themeColor="text1"/>
          <w:sz w:val="24"/>
          <w:highlight w:val="none"/>
          <w14:textFill>
            <w14:solidFill>
              <w14:schemeClr w14:val="tx1"/>
            </w14:solidFill>
          </w14:textFill>
        </w:rPr>
        <w:t>②</w:t>
      </w:r>
      <w:r>
        <w:rPr>
          <w:rFonts w:ascii="宋体" w:hAnsi="宋体"/>
          <w:b/>
          <w:bCs/>
          <w:color w:val="000000" w:themeColor="text1"/>
          <w:sz w:val="24"/>
          <w:highlight w:val="none"/>
          <w14:textFill>
            <w14:solidFill>
              <w14:schemeClr w14:val="tx1"/>
            </w14:solidFill>
          </w14:textFill>
        </w:rPr>
        <w:fldChar w:fldCharType="end"/>
      </w:r>
      <w:r>
        <w:rPr>
          <w:rFonts w:ascii="宋体" w:hAnsi="宋体"/>
          <w:b/>
          <w:bCs/>
          <w:color w:val="000000" w:themeColor="text1"/>
          <w:sz w:val="24"/>
          <w:highlight w:val="none"/>
          <w14:textFill>
            <w14:solidFill>
              <w14:schemeClr w14:val="tx1"/>
            </w14:solidFill>
          </w14:textFill>
        </w:rPr>
        <w:t>鼓励招标人对施工组织设计或施工方案实行隐藏投标人信息的暗标评审。</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7.2 </w:t>
      </w:r>
      <w:r>
        <w:rPr>
          <w:rFonts w:hint="eastAsia" w:ascii="宋体" w:hAnsi="宋体"/>
          <w:color w:val="000000" w:themeColor="text1"/>
          <w:sz w:val="24"/>
          <w:highlight w:val="none"/>
          <w14:textFill>
            <w14:solidFill>
              <w14:schemeClr w14:val="tx1"/>
            </w14:solidFill>
          </w14:textFill>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7.3 </w:t>
      </w:r>
      <w:r>
        <w:rPr>
          <w:rFonts w:hint="eastAsia" w:ascii="宋体" w:hAnsi="宋体"/>
          <w:color w:val="000000" w:themeColor="text1"/>
          <w:sz w:val="24"/>
          <w:highlight w:val="none"/>
          <w14:textFill>
            <w14:solidFill>
              <w14:schemeClr w14:val="tx1"/>
            </w14:solidFill>
          </w14:textFill>
        </w:rPr>
        <w:t>投标人一旦中标，招标文件的内容对招标人和中标人双方均有约束力。</w:t>
      </w:r>
    </w:p>
    <w:p>
      <w:pPr>
        <w:pStyle w:val="19"/>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8</w:t>
      </w:r>
      <w:r>
        <w:rPr>
          <w:rFonts w:hint="eastAsia" w:ascii="宋体" w:hAnsi="宋体"/>
          <w:b/>
          <w:bCs/>
          <w:color w:val="000000" w:themeColor="text1"/>
          <w:sz w:val="24"/>
          <w:highlight w:val="none"/>
          <w14:textFill>
            <w14:solidFill>
              <w14:schemeClr w14:val="tx1"/>
            </w14:solidFill>
          </w14:textFill>
        </w:rPr>
        <w:t>．招标答疑</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8.1 </w:t>
      </w:r>
      <w:r>
        <w:rPr>
          <w:rFonts w:hint="eastAsia" w:ascii="宋体" w:hAnsi="宋体"/>
          <w:color w:val="000000" w:themeColor="text1"/>
          <w:sz w:val="24"/>
          <w:highlight w:val="none"/>
          <w14:textFill>
            <w14:solidFill>
              <w14:schemeClr w14:val="tx1"/>
            </w14:solidFill>
          </w14:textFill>
        </w:rPr>
        <w:t>投标人若对招标文件（包括招标图纸）中有疑问，可以书面形式</w:t>
      </w:r>
      <w:r>
        <w:rPr>
          <w:rFonts w:hint="eastAsia"/>
          <w:color w:val="000000" w:themeColor="text1"/>
          <w:sz w:val="24"/>
          <w:szCs w:val="24"/>
          <w:highlight w:val="none"/>
          <w14:textFill>
            <w14:solidFill>
              <w14:schemeClr w14:val="tx1"/>
            </w14:solidFill>
          </w14:textFill>
        </w:rPr>
        <w:t>通过</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color w:val="000000" w:themeColor="text1"/>
          <w:sz w:val="24"/>
          <w:szCs w:val="24"/>
          <w:highlight w:val="none"/>
          <w14:textFill>
            <w14:solidFill>
              <w14:schemeClr w14:val="tx1"/>
            </w14:solidFill>
          </w14:textFill>
        </w:rPr>
        <w:t>提交</w:t>
      </w:r>
      <w:r>
        <w:rPr>
          <w:rFonts w:hint="eastAsia" w:ascii="宋体" w:hAnsi="宋体"/>
          <w:color w:val="000000" w:themeColor="text1"/>
          <w:sz w:val="24"/>
          <w:highlight w:val="none"/>
          <w14:textFill>
            <w14:solidFill>
              <w14:schemeClr w14:val="tx1"/>
            </w14:solidFill>
          </w14:textFill>
        </w:rPr>
        <w:t>给招标人或招标代理人，提交形式见本须知前附表第</w:t>
      </w:r>
      <w:r>
        <w:rPr>
          <w:rFonts w:ascii="宋体" w:hAnsi="宋体"/>
          <w:color w:val="000000" w:themeColor="text1"/>
          <w:sz w:val="24"/>
          <w:highlight w:val="none"/>
          <w14:textFill>
            <w14:solidFill>
              <w14:schemeClr w14:val="tx1"/>
            </w14:solidFill>
          </w14:textFill>
        </w:rPr>
        <w:t>16</w:t>
      </w:r>
      <w:r>
        <w:rPr>
          <w:rFonts w:hint="eastAsia" w:ascii="宋体" w:hAnsi="宋体"/>
          <w:color w:val="000000" w:themeColor="text1"/>
          <w:sz w:val="24"/>
          <w:highlight w:val="none"/>
          <w14:textFill>
            <w14:solidFill>
              <w14:schemeClr w14:val="tx1"/>
            </w14:solidFill>
          </w14:textFill>
        </w:rPr>
        <w:t>项。</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8.2</w:t>
      </w:r>
      <w:r>
        <w:rPr>
          <w:rFonts w:hint="eastAsia" w:ascii="宋体"/>
          <w:color w:val="000000" w:themeColor="text1"/>
          <w:sz w:val="24"/>
          <w:highlight w:val="none"/>
          <w14:textFill>
            <w14:solidFill>
              <w14:schemeClr w14:val="tx1"/>
            </w14:solidFill>
          </w14:textFill>
        </w:rPr>
        <w:t>招标答疑会会议纪要将在提交投标文件截止时间15日前在</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 xml:space="preserve"> “项目答疑纪要”专区公开发布。答疑纪要一经在</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发布，视作已发放给所有投标人。</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8.3</w:t>
      </w:r>
      <w:r>
        <w:rPr>
          <w:rFonts w:hint="eastAsia" w:ascii="宋体" w:hAnsi="宋体"/>
          <w:color w:val="000000" w:themeColor="text1"/>
          <w:sz w:val="24"/>
          <w:highlight w:val="none"/>
          <w14:textFill>
            <w14:solidFill>
              <w14:schemeClr w14:val="tx1"/>
            </w14:solidFill>
          </w14:textFill>
        </w:rPr>
        <w:t>答疑会会议纪要为招标文件的一部分。</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8.4</w:t>
      </w:r>
      <w:r>
        <w:rPr>
          <w:rFonts w:hint="eastAsia" w:ascii="宋体" w:hAnsi="宋体"/>
          <w:color w:val="000000" w:themeColor="text1"/>
          <w:sz w:val="24"/>
          <w:highlight w:val="none"/>
          <w14:textFill>
            <w14:solidFill>
              <w14:schemeClr w14:val="tx1"/>
            </w14:solidFill>
          </w14:textFill>
        </w:rPr>
        <w:t>若招标答疑会会议纪要与招标文件有矛盾，以答疑会议纪要最后发出的书面形式的文件为准。</w:t>
      </w:r>
    </w:p>
    <w:p>
      <w:pPr>
        <w:pStyle w:val="19"/>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招标文件的澄清与修改</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9.1</w:t>
      </w:r>
      <w:r>
        <w:rPr>
          <w:rFonts w:hint="eastAsia" w:ascii="宋体" w:hAnsi="宋体"/>
          <w:color w:val="000000" w:themeColor="text1"/>
          <w:sz w:val="24"/>
          <w:highlight w:val="none"/>
          <w14:textFill>
            <w14:solidFill>
              <w14:schemeClr w14:val="tx1"/>
            </w14:solidFill>
          </w14:textFill>
        </w:rPr>
        <w:t>招标文件发出后，在提交投标文件截止时间15日前，招标人可对招标文件进行必要的澄清或修改。</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9.2</w:t>
      </w:r>
      <w:r>
        <w:rPr>
          <w:rFonts w:hint="eastAsia" w:ascii="宋体"/>
          <w:color w:val="000000" w:themeColor="text1"/>
          <w:sz w:val="24"/>
          <w:highlight w:val="none"/>
          <w14:textFill>
            <w14:solidFill>
              <w14:schemeClr w14:val="tx1"/>
            </w14:solidFill>
          </w14:textFill>
        </w:rPr>
        <w:t>招标文件的澄清或修改将在</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“项目答疑纪要”专区公开发布。答疑纪要一经在</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发布，视作已发放给所有投标人，以</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上网发布时间作为送达时间。</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9.3</w:t>
      </w:r>
      <w:r>
        <w:rPr>
          <w:rFonts w:hint="eastAsia" w:ascii="宋体" w:hAnsi="宋体"/>
          <w:color w:val="000000" w:themeColor="text1"/>
          <w:sz w:val="24"/>
          <w:highlight w:val="none"/>
          <w14:textFill>
            <w14:solidFill>
              <w14:schemeClr w14:val="tx1"/>
            </w14:solidFill>
          </w14:textFill>
        </w:rPr>
        <w:t>招标文件的修改内容为招标文件的组成部分。</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9.4</w:t>
      </w:r>
      <w:r>
        <w:rPr>
          <w:rFonts w:hint="eastAsia" w:ascii="宋体" w:hAnsi="宋体"/>
          <w:color w:val="000000" w:themeColor="text1"/>
          <w:sz w:val="24"/>
          <w:highlight w:val="none"/>
          <w14:textFill>
            <w14:solidFill>
              <w14:schemeClr w14:val="tx1"/>
            </w14:solidFill>
          </w14:textFill>
        </w:rPr>
        <w:t>招标文件的澄清或修改均以书面形式明确的内容为准。当招标文件的澄清、修改、补充等在同一内容的表述不一致时，以最后发出的书面形式的文件为准。</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9.5</w:t>
      </w:r>
      <w:r>
        <w:rPr>
          <w:rFonts w:hint="eastAsia" w:ascii="宋体" w:hAnsi="宋体"/>
          <w:color w:val="000000" w:themeColor="text1"/>
          <w:sz w:val="24"/>
          <w:highlight w:val="none"/>
          <w14:textFill>
            <w14:solidFill>
              <w14:schemeClr w14:val="tx1"/>
            </w14:solidFill>
          </w14:textFill>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spacing w:before="156" w:after="156"/>
        <w:rPr>
          <w:rFonts w:hint="eastAsia"/>
          <w:color w:val="000000" w:themeColor="text1"/>
          <w:highlight w:val="none"/>
          <w14:textFill>
            <w14:solidFill>
              <w14:schemeClr w14:val="tx1"/>
            </w14:solidFill>
          </w14:textFill>
        </w:rPr>
      </w:pPr>
      <w:bookmarkStart w:id="68" w:name="_Toc2272551"/>
      <w:bookmarkStart w:id="69" w:name="_Toc10803"/>
      <w:bookmarkStart w:id="70" w:name="_Toc16946"/>
      <w:bookmarkStart w:id="71" w:name="_Toc16192"/>
      <w:bookmarkStart w:id="72" w:name="_Toc19324"/>
      <w:bookmarkStart w:id="73" w:name="_Toc9678"/>
      <w:bookmarkStart w:id="74" w:name="_Toc22924"/>
      <w:bookmarkStart w:id="75" w:name="_Toc201658271"/>
      <w:bookmarkStart w:id="76" w:name="_Toc21525495"/>
      <w:r>
        <w:rPr>
          <w:rFonts w:hint="eastAsia"/>
          <w:color w:val="000000" w:themeColor="text1"/>
          <w:highlight w:val="none"/>
          <w14:textFill>
            <w14:solidFill>
              <w14:schemeClr w14:val="tx1"/>
            </w14:solidFill>
          </w14:textFill>
        </w:rPr>
        <w:t>（三）投标文件的编制</w:t>
      </w:r>
      <w:bookmarkEnd w:id="68"/>
      <w:bookmarkEnd w:id="69"/>
      <w:bookmarkEnd w:id="70"/>
      <w:bookmarkEnd w:id="71"/>
      <w:bookmarkEnd w:id="72"/>
      <w:bookmarkEnd w:id="73"/>
      <w:bookmarkEnd w:id="74"/>
      <w:bookmarkEnd w:id="75"/>
      <w:bookmarkEnd w:id="76"/>
    </w:p>
    <w:p>
      <w:pPr>
        <w:pStyle w:val="19"/>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10</w:t>
      </w:r>
      <w:r>
        <w:rPr>
          <w:rFonts w:hint="eastAsia" w:ascii="宋体" w:hAnsi="宋体"/>
          <w:b/>
          <w:bCs/>
          <w:color w:val="000000" w:themeColor="text1"/>
          <w:sz w:val="24"/>
          <w:highlight w:val="none"/>
          <w14:textFill>
            <w14:solidFill>
              <w14:schemeClr w14:val="tx1"/>
            </w14:solidFill>
          </w14:textFill>
        </w:rPr>
        <w:t>．投标文件的语言及度量衡单位</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10.1 </w:t>
      </w:r>
      <w:r>
        <w:rPr>
          <w:rFonts w:hint="eastAsia" w:ascii="宋体" w:hAnsi="宋体"/>
          <w:color w:val="000000" w:themeColor="text1"/>
          <w:sz w:val="24"/>
          <w:highlight w:val="none"/>
          <w14:textFill>
            <w14:solidFill>
              <w14:schemeClr w14:val="tx1"/>
            </w14:solidFill>
          </w14:textFill>
        </w:rPr>
        <w:t>投标文件和与投标有关的所有文件均应使用中文。</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10.2 </w:t>
      </w:r>
      <w:r>
        <w:rPr>
          <w:rFonts w:hint="eastAsia" w:ascii="宋体" w:hAnsi="宋体"/>
          <w:color w:val="000000" w:themeColor="text1"/>
          <w:sz w:val="24"/>
          <w:highlight w:val="none"/>
          <w14:textFill>
            <w14:solidFill>
              <w14:schemeClr w14:val="tx1"/>
            </w14:solidFill>
          </w14:textFill>
        </w:rPr>
        <w:t>除工程规范另有规定外，投标文件使用的度量衡单位，均采用中华人民共和国法定计量单位。</w:t>
      </w:r>
    </w:p>
    <w:p>
      <w:pPr>
        <w:pStyle w:val="19"/>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11</w:t>
      </w:r>
      <w:r>
        <w:rPr>
          <w:rFonts w:hint="eastAsia" w:ascii="宋体" w:hAnsi="宋体"/>
          <w:b/>
          <w:bCs/>
          <w:color w:val="000000" w:themeColor="text1"/>
          <w:sz w:val="24"/>
          <w:highlight w:val="none"/>
          <w14:textFill>
            <w14:solidFill>
              <w14:schemeClr w14:val="tx1"/>
            </w14:solidFill>
          </w14:textFill>
        </w:rPr>
        <w:t>．投标文件的组成</w:t>
      </w:r>
    </w:p>
    <w:p>
      <w:pPr>
        <w:pStyle w:val="19"/>
        <w:spacing w:after="0" w:line="360" w:lineRule="auto"/>
        <w:ind w:firstLine="480" w:firstLineChars="200"/>
        <w:rPr>
          <w:rFonts w:asci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11.1 </w:t>
      </w:r>
      <w:r>
        <w:rPr>
          <w:rFonts w:hint="eastAsia" w:ascii="宋体" w:hAnsi="宋体"/>
          <w:color w:val="000000" w:themeColor="text1"/>
          <w:sz w:val="24"/>
          <w:highlight w:val="none"/>
          <w14:textFill>
            <w14:solidFill>
              <w14:schemeClr w14:val="tx1"/>
            </w14:solidFill>
          </w14:textFill>
        </w:rPr>
        <w:t>投标文件由技术部分（含资格审查文件）和经济部分二部分投标文件组成</w:t>
      </w:r>
      <w:r>
        <w:rPr>
          <w:rFonts w:hint="eastAsia" w:ascii="宋体" w:hAnsi="宋体"/>
          <w:b/>
          <w:color w:val="000000" w:themeColor="text1"/>
          <w:sz w:val="24"/>
          <w:highlight w:val="none"/>
          <w14:textFill>
            <w14:solidFill>
              <w14:schemeClr w14:val="tx1"/>
            </w14:solidFill>
          </w14:textFill>
        </w:rPr>
        <w:t>。</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11.2</w:t>
      </w:r>
      <w:r>
        <w:rPr>
          <w:rFonts w:hint="eastAsia" w:ascii="宋体" w:hAnsi="宋体"/>
          <w:bCs/>
          <w:color w:val="000000" w:themeColor="text1"/>
          <w:sz w:val="24"/>
          <w:highlight w:val="none"/>
          <w14:textFill>
            <w14:solidFill>
              <w14:schemeClr w14:val="tx1"/>
            </w14:solidFill>
          </w14:textFill>
        </w:rPr>
        <w:t>投标文件技术标部分主要包括下列内容：</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11.2.1 技术投标文件（</w:t>
      </w:r>
      <w:r>
        <w:rPr>
          <w:rFonts w:hint="eastAsia" w:ascii="宋体" w:hAnsi="宋体"/>
          <w:color w:val="000000" w:themeColor="text1"/>
          <w:sz w:val="24"/>
          <w:highlight w:val="none"/>
          <w14:textFill>
            <w14:solidFill>
              <w14:schemeClr w14:val="tx1"/>
            </w14:solidFill>
          </w14:textFill>
        </w:rPr>
        <w:t>按招标文件的要求填写）</w:t>
      </w:r>
      <w:r>
        <w:rPr>
          <w:rFonts w:hint="eastAsia" w:ascii="宋体"/>
          <w:bCs/>
          <w:color w:val="000000" w:themeColor="text1"/>
          <w:sz w:val="24"/>
          <w:highlight w:val="none"/>
          <w14:textFill>
            <w14:solidFill>
              <w14:schemeClr w14:val="tx1"/>
            </w14:solidFill>
          </w14:textFill>
        </w:rPr>
        <w:t>；</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11.2.2 资格审查文件：</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（1）投标人声明； </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（2）法定代表人证明书、法定代表人签字或盖章的本投标文件授权委托证明书；</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（3）企业营业执照扫描件或电子证照；</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（4）企业资质证书扫描件或电子证照；</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（5）建筑施工企业安全生产许可证扫描件或电子证照；</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（6）项目负责人（按网上投标登记时选择拟投入本项目的项目负责人）</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（7）专职安全员（按网上投标登记时选择拟投入本项目的专职安全员）</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（8）拟委托技术负责人的相关证书、资料（具体要求由招标人明确）</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（9）拟委派项目负责人的有效期内的建造师注册证书扫描件或电子证书；  </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（10）项目负责人在有效期内的安全生产考核合格证书（B类）或建筑施工企业项目负责人安全生产考核合格证书扫描件或电子证书；</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（11）专职安全员须具有在有效期内的安全生产考核合格证书（C类）或建筑施工企业专职安全生产管理人员安全生产考核合格证书扫描件或电子证书；</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（12）用于资格审查的业绩（设置业绩要求时选择此项，投标人须提供类似工程业绩的项目名称及项目编号，具体格式由招标人自定）；</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（13）资格审查前，投标人须在广州市住房和城乡建设局建立企业信用档案，拟担任本工程项目负责人、专职安全员须是本企业信用档案中的在册人员； </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（14）列明主办单位的联合体工作协议（采用联合体投标时需递交，投标人拟任本工程项目负责人应为联合体主办方信用档案中的在册人员，联合体工作协议应明确约定各方拟承担的工作和责任）；</w:t>
      </w:r>
    </w:p>
    <w:p>
      <w:pPr>
        <w:widowControl/>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注：1.相关电子证书按规定需打印后手写本人签名的，应按照规定手写本人签名后再扫描提交。</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11.2.3</w:t>
      </w:r>
      <w:r>
        <w:rPr>
          <w:rFonts w:hint="eastAsia" w:ascii="宋体" w:hAnsi="宋体"/>
          <w:color w:val="000000" w:themeColor="text1"/>
          <w:sz w:val="24"/>
          <w:highlight w:val="none"/>
          <w14:textFill>
            <w14:solidFill>
              <w14:schemeClr w14:val="tx1"/>
            </w14:solidFill>
          </w14:textFill>
        </w:rPr>
        <w:t>项目管理机构配备。</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）投标人应列出该项目工程的施工组织机构构成和画出机构框架图及其负责人；</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）其他辅助说明资料。</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11.2.4</w:t>
      </w:r>
      <w:r>
        <w:rPr>
          <w:rFonts w:hint="eastAsia" w:ascii="宋体" w:hAnsi="宋体"/>
          <w:color w:val="000000" w:themeColor="text1"/>
          <w:sz w:val="24"/>
          <w:highlight w:val="none"/>
          <w14:textFill>
            <w14:solidFill>
              <w14:schemeClr w14:val="tx1"/>
            </w14:solidFill>
          </w14:textFill>
        </w:rPr>
        <w:t>投标人在广州市可使用适合本工程的机械设备（附：机械设备为自有或租赁的说明；及承诺机械设备如属于租赁的，其租赁是不属于重复租赁）。</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11.2.5</w:t>
      </w:r>
      <w:r>
        <w:rPr>
          <w:rFonts w:hint="eastAsia" w:ascii="宋体" w:hAnsi="宋体"/>
          <w:color w:val="000000" w:themeColor="text1"/>
          <w:sz w:val="24"/>
          <w:highlight w:val="none"/>
          <w14:textFill>
            <w14:solidFill>
              <w14:schemeClr w14:val="tx1"/>
            </w14:solidFill>
          </w14:textFill>
        </w:rPr>
        <w:t>施工组织设计或施工方案。</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（1）投标人在编制施工组织设计或施工方案时应按照招标人提出的施工现场建筑垃圾源头减量的具体要求以及建筑垃圾综合利用产品的使用要求提供相应措施。</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tabs>
          <w:tab w:val="left" w:pos="1125"/>
        </w:tabs>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w:t>
      </w:r>
      <w:r>
        <w:rPr>
          <w:rFonts w:hint="eastAsia" w:ascii="宋体" w:hAnsi="宋体"/>
          <w:color w:val="000000" w:themeColor="text1"/>
          <w:sz w:val="24"/>
          <w:highlight w:val="none"/>
          <w14:textFill>
            <w14:solidFill>
              <w14:schemeClr w14:val="tx1"/>
            </w14:solidFill>
          </w14:textFill>
        </w:rPr>
        <w:t>6按照</w:t>
      </w:r>
      <w:r>
        <w:rPr>
          <w:rFonts w:hint="eastAsia" w:ascii="宋体" w:hAnsi="宋体"/>
          <w:bCs/>
          <w:color w:val="000000" w:themeColor="text1"/>
          <w:sz w:val="24"/>
          <w:highlight w:val="none"/>
          <w14:textFill>
            <w14:solidFill>
              <w14:schemeClr w14:val="tx1"/>
            </w14:solidFill>
          </w14:textFill>
        </w:rPr>
        <w:t>招标文件要求</w:t>
      </w:r>
      <w:r>
        <w:rPr>
          <w:rFonts w:hint="eastAsia" w:ascii="宋体" w:hAnsi="宋体"/>
          <w:color w:val="000000" w:themeColor="text1"/>
          <w:sz w:val="24"/>
          <w:highlight w:val="none"/>
          <w14:textFill>
            <w14:solidFill>
              <w14:schemeClr w14:val="tx1"/>
            </w14:solidFill>
          </w14:textFill>
        </w:rPr>
        <w:t>填写的《参与编制技术标投标文件人员名单》。</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11.3 </w:t>
      </w:r>
      <w:r>
        <w:rPr>
          <w:rFonts w:hint="eastAsia" w:ascii="宋体" w:hAnsi="宋体"/>
          <w:bCs/>
          <w:color w:val="000000" w:themeColor="text1"/>
          <w:sz w:val="24"/>
          <w:highlight w:val="none"/>
          <w14:textFill>
            <w14:solidFill>
              <w14:schemeClr w14:val="tx1"/>
            </w14:solidFill>
          </w14:textFill>
        </w:rPr>
        <w:t>经济部分投标文件主要包括下列内容：</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11.3.1 </w:t>
      </w:r>
      <w:r>
        <w:rPr>
          <w:rFonts w:hint="eastAsia" w:ascii="宋体" w:hAnsi="宋体"/>
          <w:color w:val="000000" w:themeColor="text1"/>
          <w:sz w:val="24"/>
          <w:highlight w:val="none"/>
          <w14:textFill>
            <w14:solidFill>
              <w14:schemeClr w14:val="tx1"/>
            </w14:solidFill>
          </w14:textFill>
        </w:rPr>
        <w:t>经济投标文件（按招标文件的要求填写）。</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11.3.2</w:t>
      </w:r>
      <w:r>
        <w:rPr>
          <w:rFonts w:hint="eastAsia" w:ascii="宋体" w:hAnsi="宋体"/>
          <w:color w:val="000000" w:themeColor="text1"/>
          <w:sz w:val="24"/>
          <w:highlight w:val="none"/>
          <w14:textFill>
            <w14:solidFill>
              <w14:schemeClr w14:val="tx1"/>
            </w14:solidFill>
          </w14:textFill>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themeColor="text1"/>
          <w:sz w:val="24"/>
          <w:szCs w:val="24"/>
          <w:highlight w:val="none"/>
          <w14:textFill>
            <w14:solidFill>
              <w14:schemeClr w14:val="tx1"/>
            </w14:solidFill>
          </w14:textFill>
        </w:rPr>
        <w:t>其中包括如下：</w:t>
      </w:r>
      <w:r>
        <w:rPr>
          <w:rFonts w:ascii="宋体"/>
          <w:color w:val="000000" w:themeColor="text1"/>
          <w:sz w:val="24"/>
          <w:highlight w:val="none"/>
          <w14:textFill>
            <w14:solidFill>
              <w14:schemeClr w14:val="tx1"/>
            </w14:solidFill>
          </w14:textFill>
        </w:rPr>
        <w:t xml:space="preserve"> </w:t>
      </w:r>
    </w:p>
    <w:p>
      <w:pPr>
        <w:spacing w:line="360" w:lineRule="auto"/>
        <w:ind w:firstLine="566" w:firstLineChars="236"/>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）投标总价封面、扉页；</w:t>
      </w:r>
    </w:p>
    <w:p>
      <w:pPr>
        <w:spacing w:line="360" w:lineRule="auto"/>
        <w:ind w:firstLine="566" w:firstLineChars="23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）总说明</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（3）工程项目投标报价汇总表；</w:t>
      </w:r>
    </w:p>
    <w:p>
      <w:pPr>
        <w:spacing w:line="360" w:lineRule="auto"/>
        <w:ind w:firstLine="566" w:firstLineChars="23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（4）单项工程投标报价汇总表；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（5）单位工程投标报价汇总表；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（6）分部分项工程清单与计价表；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（7）单价措施项目清单与计价表；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（8）总价措施项目清单与计价表；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（9）综合单价分析表；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（10）其他项目清单与计价汇总表；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（11）暂列金额明细表；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（12）材料（工程设备）暂估价明细表；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（13）专业工程暂估价明细表；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（14）计日工表；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（15）总承包服务计价表；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（16）规费和税金项目计价表；</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（17）人工、主要材料和设备一览表</w:t>
      </w:r>
    </w:p>
    <w:p>
      <w:pPr>
        <w:tabs>
          <w:tab w:val="left" w:pos="112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w:t>
      </w:r>
      <w:r>
        <w:rPr>
          <w:rFonts w:hint="eastAsia" w:ascii="宋体" w:hAnsi="宋体"/>
          <w:color w:val="000000" w:themeColor="text1"/>
          <w:sz w:val="24"/>
          <w:highlight w:val="none"/>
          <w14:textFill>
            <w14:solidFill>
              <w14:schemeClr w14:val="tx1"/>
            </w14:solidFill>
          </w14:textFill>
        </w:rPr>
        <w:t>3按照</w:t>
      </w:r>
      <w:r>
        <w:rPr>
          <w:rFonts w:hint="eastAsia" w:ascii="宋体" w:hAnsi="宋体"/>
          <w:bCs/>
          <w:color w:val="000000" w:themeColor="text1"/>
          <w:sz w:val="24"/>
          <w:highlight w:val="none"/>
          <w14:textFill>
            <w14:solidFill>
              <w14:schemeClr w14:val="tx1"/>
            </w14:solidFill>
          </w14:textFill>
        </w:rPr>
        <w:t>招标文件要求</w:t>
      </w:r>
      <w:r>
        <w:rPr>
          <w:rFonts w:hint="eastAsia" w:ascii="宋体" w:hAnsi="宋体"/>
          <w:color w:val="000000" w:themeColor="text1"/>
          <w:sz w:val="24"/>
          <w:highlight w:val="none"/>
          <w14:textFill>
            <w14:solidFill>
              <w14:schemeClr w14:val="tx1"/>
            </w14:solidFill>
          </w14:textFill>
        </w:rPr>
        <w:t>填写的《参与编制经济标投标文件人员名单》。</w:t>
      </w:r>
    </w:p>
    <w:p>
      <w:pPr>
        <w:tabs>
          <w:tab w:val="left" w:pos="112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11.3.4若投标人的投标报价低于工程成本警戒价的，投标人还须提供详细的施工组织设计、单价、措施性费用、单价分析表、主要材料价格表、投标人成本分析供评标委员会评审。</w:t>
      </w:r>
    </w:p>
    <w:p>
      <w:pPr>
        <w:pStyle w:val="19"/>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12</w:t>
      </w:r>
      <w:r>
        <w:rPr>
          <w:rFonts w:hint="eastAsia" w:ascii="宋体" w:hAnsi="宋体"/>
          <w:b/>
          <w:bCs/>
          <w:color w:val="000000" w:themeColor="text1"/>
          <w:sz w:val="24"/>
          <w:highlight w:val="none"/>
          <w14:textFill>
            <w14:solidFill>
              <w14:schemeClr w14:val="tx1"/>
            </w14:solidFill>
          </w14:textFill>
        </w:rPr>
        <w:t>．投标文件格式</w:t>
      </w:r>
    </w:p>
    <w:p>
      <w:pPr>
        <w:pStyle w:val="19"/>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12.1 </w:t>
      </w:r>
      <w:r>
        <w:rPr>
          <w:rFonts w:hint="eastAsia" w:ascii="宋体" w:hAnsi="宋体"/>
          <w:color w:val="000000" w:themeColor="text1"/>
          <w:sz w:val="24"/>
          <w:highlight w:val="none"/>
          <w14:textFill>
            <w14:solidFill>
              <w14:schemeClr w14:val="tx1"/>
            </w14:solidFill>
          </w14:textFill>
        </w:rPr>
        <w:t>投标文件包括本须知第</w:t>
      </w: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条中规定的内容，投标人提交的投标文件应当使用招标文件所提供的投标文件全部格式（表格可以按同样格式扩展）。</w:t>
      </w:r>
    </w:p>
    <w:p>
      <w:pPr>
        <w:pStyle w:val="19"/>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000000" w:themeColor="text1"/>
          <w:sz w:val="24"/>
          <w:szCs w:val="24"/>
          <w:highlight w:val="none"/>
          <w14:textFill>
            <w14:solidFill>
              <w14:schemeClr w14:val="tx1"/>
            </w14:solidFill>
          </w14:textFill>
        </w:rPr>
        <w:t>全流程电子化项目的相关指南进行操作。详见：</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pPr>
        <w:pStyle w:val="19"/>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注：投标文件电子文档需要投标人单位盖章的材料，投标人加盖电子印章即可，不得将投标人未对电子文档加盖实物印章作为否决投标的情形。</w:t>
      </w:r>
    </w:p>
    <w:p>
      <w:pPr>
        <w:pStyle w:val="19"/>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12.3 </w:t>
      </w:r>
      <w:r>
        <w:rPr>
          <w:rFonts w:hint="eastAsia" w:ascii="宋体" w:hAnsi="宋体"/>
          <w:bCs/>
          <w:color w:val="000000" w:themeColor="text1"/>
          <w:sz w:val="24"/>
          <w:szCs w:val="24"/>
          <w:highlight w:val="none"/>
          <w14:textFill>
            <w14:solidFill>
              <w14:schemeClr w14:val="tx1"/>
            </w14:solidFill>
          </w14:textFill>
        </w:rPr>
        <w:t>投标文件应按</w:t>
      </w:r>
      <w:r>
        <w:rPr>
          <w:rFonts w:hint="eastAsia" w:ascii="宋体" w:hAnsi="宋体"/>
          <w:color w:val="000000" w:themeColor="text1"/>
          <w:sz w:val="24"/>
          <w:highlight w:val="none"/>
          <w14:textFill>
            <w14:solidFill>
              <w14:schemeClr w14:val="tx1"/>
            </w14:solidFill>
          </w14:textFill>
        </w:rPr>
        <w:t>照交易平台关于全流程电子化项目的相关指南进行编制，详见：</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pPr>
        <w:pStyle w:val="19"/>
        <w:spacing w:after="0" w:line="360" w:lineRule="auto"/>
        <w:ind w:firstLine="240"/>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如不按上述要求编制引起系统无法检索、读取相关信息的，其后果由投标人承担。</w:t>
      </w:r>
    </w:p>
    <w:p>
      <w:pPr>
        <w:pStyle w:val="19"/>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13</w:t>
      </w:r>
      <w:r>
        <w:rPr>
          <w:rFonts w:hint="eastAsia" w:ascii="宋体" w:hAnsi="宋体"/>
          <w:b/>
          <w:bCs/>
          <w:color w:val="000000" w:themeColor="text1"/>
          <w:sz w:val="24"/>
          <w:highlight w:val="none"/>
          <w14:textFill>
            <w14:solidFill>
              <w14:schemeClr w14:val="tx1"/>
            </w14:solidFill>
          </w14:textFill>
        </w:rPr>
        <w:t>．投标报价及造价承包和变更结算方式</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13.1 </w:t>
      </w:r>
      <w:r>
        <w:rPr>
          <w:rFonts w:hint="eastAsia" w:ascii="宋体" w:hAnsi="宋体"/>
          <w:color w:val="000000" w:themeColor="text1"/>
          <w:sz w:val="24"/>
          <w:highlight w:val="none"/>
          <w14:textFill>
            <w14:solidFill>
              <w14:schemeClr w14:val="tx1"/>
            </w14:solidFill>
          </w14:textFill>
        </w:rPr>
        <w:t>本工程的投标报价采用投标须知前附表第</w:t>
      </w:r>
      <w:r>
        <w:rPr>
          <w:rFonts w:ascii="宋体" w:hAnsi="宋体"/>
          <w:color w:val="000000" w:themeColor="text1"/>
          <w:sz w:val="24"/>
          <w:highlight w:val="none"/>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项所规定的方式。投标报价（含单价及总价）精确到“分”。</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13.2</w:t>
      </w:r>
      <w:r>
        <w:rPr>
          <w:rFonts w:hint="eastAsia" w:ascii="宋体" w:hAnsi="宋体"/>
          <w:color w:val="000000" w:themeColor="text1"/>
          <w:sz w:val="24"/>
          <w:highlight w:val="none"/>
          <w14:textFill>
            <w14:solidFill>
              <w14:schemeClr w14:val="tx1"/>
            </w14:solidFill>
          </w14:textFill>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13.3</w:t>
      </w:r>
      <w:r>
        <w:rPr>
          <w:rFonts w:hint="eastAsia" w:ascii="宋体" w:hAnsi="宋体"/>
          <w:color w:val="000000" w:themeColor="text1"/>
          <w:sz w:val="24"/>
          <w:highlight w:val="none"/>
          <w14:textFill>
            <w14:solidFill>
              <w14:schemeClr w14:val="tx1"/>
            </w14:solidFill>
          </w14:textFill>
        </w:rPr>
        <w:t>投标人的投标报价，应是按照投标须知前附表第</w:t>
      </w: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项的工期要求，在投标须知前附表第</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项的建设地点，完成投标须知前附表第</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themeColor="text1"/>
          <w:sz w:val="24"/>
          <w:szCs w:val="24"/>
          <w:highlight w:val="none"/>
          <w14:textFill>
            <w14:solidFill>
              <w14:schemeClr w14:val="tx1"/>
            </w14:solidFill>
          </w14:textFill>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13.4</w:t>
      </w:r>
      <w:r>
        <w:rPr>
          <w:rFonts w:hint="eastAsia" w:ascii="宋体" w:hAnsi="宋体"/>
          <w:color w:val="000000" w:themeColor="text1"/>
          <w:sz w:val="24"/>
          <w:highlight w:val="none"/>
          <w14:textFill>
            <w14:solidFill>
              <w14:schemeClr w14:val="tx1"/>
            </w14:solidFill>
          </w14:textFill>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w:t>
      </w:r>
      <w:r>
        <w:rPr>
          <w:rFonts w:hint="eastAsia" w:ascii="宋体" w:hAnsi="宋体"/>
          <w:color w:val="000000" w:themeColor="text1"/>
          <w:sz w:val="24"/>
          <w:highlight w:val="none"/>
          <w14:textFill>
            <w14:solidFill>
              <w14:schemeClr w14:val="tx1"/>
            </w14:solidFill>
          </w14:textFill>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13.5.1</w:t>
      </w:r>
      <w:r>
        <w:rPr>
          <w:rFonts w:hint="eastAsia" w:ascii="宋体" w:hAnsi="宋体"/>
          <w:color w:val="000000" w:themeColor="text1"/>
          <w:sz w:val="24"/>
          <w:highlight w:val="none"/>
          <w14:textFill>
            <w14:solidFill>
              <w14:schemeClr w14:val="tx1"/>
            </w14:solidFill>
          </w14:textFill>
        </w:rPr>
        <w:t>中标的投标文件工程量清单中已有相同项目的适用综合单价，则沿用；</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13.5.2</w:t>
      </w:r>
      <w:r>
        <w:rPr>
          <w:rFonts w:hint="eastAsia" w:ascii="宋体" w:hAnsi="宋体"/>
          <w:color w:val="000000" w:themeColor="text1"/>
          <w:sz w:val="24"/>
          <w:highlight w:val="none"/>
          <w14:textFill>
            <w14:solidFill>
              <w14:schemeClr w14:val="tx1"/>
            </w14:solidFill>
          </w14:textFill>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13.5.3 </w:t>
      </w:r>
      <w:r>
        <w:rPr>
          <w:rFonts w:hint="eastAsia" w:ascii="宋体" w:hAnsi="宋体"/>
          <w:color w:val="000000" w:themeColor="text1"/>
          <w:sz w:val="24"/>
          <w:highlight w:val="none"/>
          <w14:textFill>
            <w14:solidFill>
              <w14:schemeClr w14:val="tx1"/>
            </w14:solidFill>
          </w14:textFill>
        </w:rPr>
        <w:t>中标的投标文件工程量清单中没有相同项目或类似项目的，如可套取相关定额，则以相关定额为基数下浮计算单价，下浮率为中标价</w:t>
      </w:r>
      <w:r>
        <w:rPr>
          <w:rFonts w:hint="eastAsia" w:ascii="宋体" w:hAnsi="宋体"/>
          <w:color w:val="000000" w:themeColor="text1"/>
          <w:sz w:val="24"/>
          <w:szCs w:val="24"/>
          <w:highlight w:val="none"/>
          <w14:textFill>
            <w14:solidFill>
              <w14:schemeClr w14:val="tx1"/>
            </w14:solidFill>
          </w14:textFill>
        </w:rPr>
        <w:t>相对于最高投标限价的下</w:t>
      </w:r>
      <w:r>
        <w:rPr>
          <w:rFonts w:hint="eastAsia" w:ascii="宋体" w:hAnsi="宋体"/>
          <w:color w:val="000000" w:themeColor="text1"/>
          <w:sz w:val="24"/>
          <w:highlight w:val="none"/>
          <w14:textFill>
            <w14:solidFill>
              <w14:schemeClr w14:val="tx1"/>
            </w14:solidFill>
          </w14:textFill>
        </w:rPr>
        <w:t>浮率（下浮率</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最高投标限价</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中标价）</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最高投标限价</w:t>
      </w:r>
      <w:r>
        <w:rPr>
          <w:rFonts w:hint="eastAsia" w:ascii="宋体" w:hAnsi="宋体"/>
          <w:color w:val="000000" w:themeColor="text1"/>
          <w:sz w:val="24"/>
          <w:highlight w:val="none"/>
          <w14:textFill>
            <w14:solidFill>
              <w14:schemeClr w14:val="tx1"/>
            </w14:solidFill>
          </w14:textFill>
        </w:rPr>
        <w:t>）。</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13.5.4 </w:t>
      </w:r>
      <w:r>
        <w:rPr>
          <w:rFonts w:hint="eastAsia" w:ascii="宋体" w:hAnsi="宋体"/>
          <w:color w:val="000000" w:themeColor="text1"/>
          <w:sz w:val="24"/>
          <w:highlight w:val="none"/>
          <w14:textFill>
            <w14:solidFill>
              <w14:schemeClr w14:val="tx1"/>
            </w14:solidFill>
          </w14:textFill>
        </w:rPr>
        <w:t>如相关定额没有相应子目的，其计价方式由招标人在本招标文件第三章中另行规定。未规定的，中标后双方协商约定。</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w:t>
      </w:r>
      <w:r>
        <w:rPr>
          <w:rFonts w:hint="eastAsia" w:ascii="宋体" w:hAnsi="宋体"/>
          <w:color w:val="000000" w:themeColor="text1"/>
          <w:sz w:val="24"/>
          <w:highlight w:val="none"/>
          <w14:textFill>
            <w14:solidFill>
              <w14:schemeClr w14:val="tx1"/>
            </w14:solidFill>
          </w14:textFill>
        </w:rPr>
        <w:t>暂列金额、暂估价</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13.6.1</w:t>
      </w:r>
      <w:r>
        <w:rPr>
          <w:rFonts w:hint="eastAsia" w:ascii="宋体" w:hAnsi="宋体"/>
          <w:color w:val="000000" w:themeColor="text1"/>
          <w:sz w:val="24"/>
          <w:highlight w:val="none"/>
          <w14:textFill>
            <w14:solidFill>
              <w14:schemeClr w14:val="tx1"/>
            </w14:solidFill>
          </w14:textFill>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暂估价是指招标人在工程量清单中提供的用于支付必然发生但暂时不能确定价格的材料的单价以及专业工程的金额。</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13.6.2</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13.6.3</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13.6.4</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000000" w:themeColor="text1"/>
          <w:sz w:val="24"/>
          <w:highlight w:val="none"/>
          <w14:textFill>
            <w14:solidFill>
              <w14:schemeClr w14:val="tx1"/>
            </w14:solidFill>
          </w14:textFill>
        </w:rPr>
        <w:t>13.5</w:t>
      </w:r>
      <w:r>
        <w:rPr>
          <w:rFonts w:hint="eastAsia" w:ascii="宋体" w:hAnsi="宋体"/>
          <w:color w:val="000000" w:themeColor="text1"/>
          <w:sz w:val="24"/>
          <w:highlight w:val="none"/>
          <w14:textFill>
            <w14:solidFill>
              <w14:schemeClr w14:val="tx1"/>
            </w14:solidFill>
          </w14:textFill>
        </w:rPr>
        <w:t>款规定确定。</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13.6.5</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13.6.6 </w:t>
      </w:r>
      <w:r>
        <w:rPr>
          <w:rFonts w:hint="eastAsia" w:ascii="宋体" w:hAnsi="宋体"/>
          <w:color w:val="000000" w:themeColor="text1"/>
          <w:sz w:val="24"/>
          <w:highlight w:val="none"/>
          <w14:textFill>
            <w14:solidFill>
              <w14:schemeClr w14:val="tx1"/>
            </w14:solidFill>
          </w14:textFill>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13.7</w:t>
      </w:r>
      <w:r>
        <w:rPr>
          <w:rFonts w:hint="eastAsia" w:ascii="宋体" w:hAnsi="宋体"/>
          <w:color w:val="000000" w:themeColor="text1"/>
          <w:sz w:val="24"/>
          <w:highlight w:val="none"/>
          <w14:textFill>
            <w14:solidFill>
              <w14:schemeClr w14:val="tx1"/>
            </w14:solidFill>
          </w14:textFill>
        </w:rPr>
        <w:t>投标人可先到工地踏勘以充分了解工地位置、情况、道路、储存空间、装卸限制及任何其他足以影响承包价的情况，任何因忽视或误解工地情况而导致的索赔或工期延长申请将不被批准。</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13.8</w:t>
      </w:r>
      <w:r>
        <w:rPr>
          <w:rFonts w:hint="eastAsia" w:ascii="宋体" w:hAnsi="宋体"/>
          <w:color w:val="000000" w:themeColor="text1"/>
          <w:sz w:val="24"/>
          <w:highlight w:val="none"/>
          <w14:textFill>
            <w14:solidFill>
              <w14:schemeClr w14:val="tx1"/>
            </w14:solidFill>
          </w14:textFill>
        </w:rPr>
        <w:t>属于承包人自行采购的主要材料、设备，招标人应当在招标文件中提出材料、设备的技术标准或者质量要求，或者提出不少于</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19"/>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13.9</w:t>
      </w:r>
      <w:r>
        <w:rPr>
          <w:rFonts w:hint="eastAsia" w:ascii="宋体"/>
          <w:color w:val="000000" w:themeColor="text1"/>
          <w:sz w:val="24"/>
          <w:szCs w:val="24"/>
          <w:highlight w:val="none"/>
          <w14:textFill>
            <w14:solidFill>
              <w14:schemeClr w14:val="tx1"/>
            </w14:solidFill>
          </w14:textFill>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19"/>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14</w:t>
      </w:r>
      <w:r>
        <w:rPr>
          <w:rFonts w:hint="eastAsia" w:ascii="宋体" w:hAnsi="宋体"/>
          <w:b/>
          <w:bCs/>
          <w:color w:val="000000" w:themeColor="text1"/>
          <w:sz w:val="24"/>
          <w:highlight w:val="none"/>
          <w14:textFill>
            <w14:solidFill>
              <w14:schemeClr w14:val="tx1"/>
            </w14:solidFill>
          </w14:textFill>
        </w:rPr>
        <w:t>．投标货币</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14.1 </w:t>
      </w:r>
      <w:r>
        <w:rPr>
          <w:rFonts w:hint="eastAsia" w:ascii="宋体" w:hAnsi="宋体"/>
          <w:color w:val="000000" w:themeColor="text1"/>
          <w:sz w:val="24"/>
          <w:highlight w:val="none"/>
          <w14:textFill>
            <w14:solidFill>
              <w14:schemeClr w14:val="tx1"/>
            </w14:solidFill>
          </w14:textFill>
        </w:rPr>
        <w:t>本工程投标报价采用的币种为人民币。</w:t>
      </w:r>
    </w:p>
    <w:p>
      <w:pPr>
        <w:pStyle w:val="19"/>
        <w:spacing w:after="0" w:line="360" w:lineRule="auto"/>
        <w:ind w:firstLine="482" w:firstLineChars="200"/>
        <w:rPr>
          <w:rFonts w:ascii="宋体"/>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15</w:t>
      </w:r>
      <w:r>
        <w:rPr>
          <w:rFonts w:hint="eastAsia" w:ascii="宋体" w:hAnsi="宋体"/>
          <w:b/>
          <w:bCs/>
          <w:color w:val="000000" w:themeColor="text1"/>
          <w:sz w:val="24"/>
          <w:highlight w:val="none"/>
          <w14:textFill>
            <w14:solidFill>
              <w14:schemeClr w14:val="tx1"/>
            </w14:solidFill>
          </w14:textFill>
        </w:rPr>
        <w:t>．投标有效期</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15.1 </w:t>
      </w:r>
      <w:r>
        <w:rPr>
          <w:rFonts w:hint="eastAsia" w:ascii="宋体" w:hAnsi="宋体"/>
          <w:color w:val="000000" w:themeColor="text1"/>
          <w:sz w:val="24"/>
          <w:highlight w:val="none"/>
          <w14:textFill>
            <w14:solidFill>
              <w14:schemeClr w14:val="tx1"/>
            </w14:solidFill>
          </w14:textFill>
        </w:rPr>
        <w:t>投标有效期见投标须知前附表第</w:t>
      </w:r>
      <w:r>
        <w:rPr>
          <w:rFonts w:ascii="宋体" w:hAnsi="宋体"/>
          <w:color w:val="000000" w:themeColor="text1"/>
          <w:sz w:val="24"/>
          <w:highlight w:val="none"/>
          <w14:textFill>
            <w14:solidFill>
              <w14:schemeClr w14:val="tx1"/>
            </w14:solidFill>
          </w14:textFill>
        </w:rPr>
        <w:t>13</w:t>
      </w:r>
      <w:r>
        <w:rPr>
          <w:rFonts w:hint="eastAsia" w:ascii="宋体" w:hAnsi="宋体"/>
          <w:color w:val="000000" w:themeColor="text1"/>
          <w:sz w:val="24"/>
          <w:highlight w:val="none"/>
          <w14:textFill>
            <w14:solidFill>
              <w14:schemeClr w14:val="tx1"/>
            </w14:solidFill>
          </w14:textFill>
        </w:rPr>
        <w:t>项所规定的期限，在此期限内，凡符合本招标文件要求的投标文件均保持有效。</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15.2 </w:t>
      </w:r>
      <w:r>
        <w:rPr>
          <w:rFonts w:hint="eastAsia" w:ascii="宋体" w:hAnsi="宋体"/>
          <w:color w:val="000000" w:themeColor="text1"/>
          <w:sz w:val="24"/>
          <w:highlight w:val="none"/>
          <w14:textFill>
            <w14:solidFill>
              <w14:schemeClr w14:val="tx1"/>
            </w14:solidFill>
          </w14:textFill>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themeColor="text1"/>
          <w:sz w:val="24"/>
          <w:highlight w:val="none"/>
          <w14:textFill>
            <w14:solidFill>
              <w14:schemeClr w14:val="tx1"/>
            </w14:solidFill>
          </w14:textFill>
        </w:rPr>
        <w:t>16</w:t>
      </w:r>
      <w:r>
        <w:rPr>
          <w:rFonts w:hint="eastAsia" w:ascii="宋体" w:hAnsi="宋体"/>
          <w:color w:val="000000" w:themeColor="text1"/>
          <w:sz w:val="24"/>
          <w:highlight w:val="none"/>
          <w14:textFill>
            <w14:solidFill>
              <w14:schemeClr w14:val="tx1"/>
            </w14:solidFill>
          </w14:textFill>
        </w:rPr>
        <w:t>条关于投标保证金的退还与不予退还的规定仍然适用。</w:t>
      </w:r>
    </w:p>
    <w:p>
      <w:pPr>
        <w:pStyle w:val="19"/>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16</w:t>
      </w:r>
      <w:r>
        <w:rPr>
          <w:rFonts w:hint="eastAsia" w:ascii="宋体" w:hAnsi="宋体"/>
          <w:b/>
          <w:bCs/>
          <w:color w:val="000000" w:themeColor="text1"/>
          <w:sz w:val="24"/>
          <w:highlight w:val="none"/>
          <w14:textFill>
            <w14:solidFill>
              <w14:schemeClr w14:val="tx1"/>
            </w14:solidFill>
          </w14:textFill>
        </w:rPr>
        <w:t>．投标保证金</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16.1</w:t>
      </w:r>
      <w:r>
        <w:rPr>
          <w:rFonts w:hint="eastAsia" w:ascii="宋体" w:hAnsi="宋体"/>
          <w:color w:val="000000" w:themeColor="text1"/>
          <w:sz w:val="24"/>
          <w:highlight w:val="none"/>
          <w14:textFill>
            <w14:solidFill>
              <w14:schemeClr w14:val="tx1"/>
            </w14:solidFill>
          </w14:textFill>
        </w:rPr>
        <w:t>投标人应按投标须知前附表第</w:t>
      </w:r>
      <w:r>
        <w:rPr>
          <w:rFonts w:ascii="宋体" w:hAnsi="宋体"/>
          <w:color w:val="000000" w:themeColor="text1"/>
          <w:sz w:val="24"/>
          <w:highlight w:val="none"/>
          <w14:textFill>
            <w14:solidFill>
              <w14:schemeClr w14:val="tx1"/>
            </w14:solidFill>
          </w14:textFill>
        </w:rPr>
        <w:t>14</w:t>
      </w:r>
      <w:r>
        <w:rPr>
          <w:rFonts w:hint="eastAsia" w:ascii="宋体" w:hAnsi="宋体"/>
          <w:color w:val="000000" w:themeColor="text1"/>
          <w:sz w:val="24"/>
          <w:highlight w:val="none"/>
          <w14:textFill>
            <w14:solidFill>
              <w14:schemeClr w14:val="tx1"/>
            </w14:solidFill>
          </w14:textFill>
        </w:rPr>
        <w:t>项所述金额和时间递交</w:t>
      </w:r>
      <w:r>
        <w:rPr>
          <w:rFonts w:hint="eastAsia" w:ascii="宋体" w:hAnsi="宋体"/>
          <w:bCs/>
          <w:color w:val="000000" w:themeColor="text1"/>
          <w:sz w:val="24"/>
          <w:highlight w:val="none"/>
          <w14:textFill>
            <w14:solidFill>
              <w14:schemeClr w14:val="tx1"/>
            </w14:solidFill>
          </w14:textFill>
        </w:rPr>
        <w:t>投标保证金</w:t>
      </w:r>
      <w:r>
        <w:rPr>
          <w:rFonts w:hint="eastAsia" w:ascii="宋体" w:hAnsi="宋体"/>
          <w:color w:val="000000" w:themeColor="text1"/>
          <w:sz w:val="24"/>
          <w:highlight w:val="none"/>
          <w14:textFill>
            <w14:solidFill>
              <w14:schemeClr w14:val="tx1"/>
            </w14:solidFill>
          </w14:textFill>
        </w:rPr>
        <w:t>。招标人应当允许投标人自主选择现金、银行保函、保证保险、专业工程担保公司担保等方式缴纳投标保证金。</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16.1.1 采用现金或者支票形式提交的，投标保证金须从投标人的银行基本账户转出。</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16.1.3 采用电子形式的保函、担保或保证保险提交投标保证金的，应在招标文件中明确电子递交途径。</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16.3投标保证金应依据法律法规的相关规定退还。</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16.4如有下列情况之一的，招标人可以不予退还投标保证金（是否退还投标保证金由招标人在招标文件中规定）：</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16.4.1因投标人原因造成投标文件未解密的；</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16.4.2投标人在投标有效期内撤销投标文件；</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16.4.3中标人未能在规定期限内按要求提交履约担保；</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16.4.4中标人未能在规定期限内签署合同协议。</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16.5投标人如存在下列情况之一的，将被拒绝在一定时期内参与招标人后续工程投标（拒绝时限需在招标文件中明确）：</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16.5.1投标人存在16.4条款所列情形且投标人提交的保函、担保或保证保险无法兑付的；</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16.5.3按招标文件要求免于提供投标保证金的投标人存在16.4条款所列情形，且未按招标人要求补交投标保证金的；</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16.5.3按招标文件要求免于提供投标保证金的投标人存在16.4条款所列情形的。</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注：16.5.3款由招标人二选一，需在招标文件中明确。</w:t>
      </w:r>
    </w:p>
    <w:p>
      <w:pPr>
        <w:pStyle w:val="19"/>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17</w:t>
      </w:r>
      <w:r>
        <w:rPr>
          <w:rFonts w:hint="eastAsia" w:ascii="宋体" w:hAnsi="宋体"/>
          <w:b/>
          <w:bCs/>
          <w:color w:val="000000" w:themeColor="text1"/>
          <w:sz w:val="24"/>
          <w:highlight w:val="none"/>
          <w14:textFill>
            <w14:solidFill>
              <w14:schemeClr w14:val="tx1"/>
            </w14:solidFill>
          </w14:textFill>
        </w:rPr>
        <w:t>．投标文件的签署</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17.1</w:t>
      </w:r>
      <w:r>
        <w:rPr>
          <w:rFonts w:hint="eastAsia" w:ascii="宋体" w:hAnsi="宋体"/>
          <w:color w:val="000000" w:themeColor="text1"/>
          <w:sz w:val="24"/>
          <w:highlight w:val="none"/>
          <w14:textFill>
            <w14:solidFill>
              <w14:schemeClr w14:val="tx1"/>
            </w14:solidFill>
          </w14:textFill>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pPr>
        <w:pStyle w:val="7"/>
        <w:spacing w:before="156" w:after="156"/>
        <w:rPr>
          <w:rFonts w:hint="eastAsia"/>
          <w:color w:val="000000" w:themeColor="text1"/>
          <w:highlight w:val="none"/>
          <w14:textFill>
            <w14:solidFill>
              <w14:schemeClr w14:val="tx1"/>
            </w14:solidFill>
          </w14:textFill>
        </w:rPr>
      </w:pPr>
      <w:bookmarkStart w:id="77" w:name="_Toc20832"/>
      <w:bookmarkStart w:id="78" w:name="_Toc201658272"/>
      <w:bookmarkStart w:id="79" w:name="_Toc10863"/>
      <w:bookmarkStart w:id="80" w:name="_Toc10152"/>
      <w:bookmarkStart w:id="81" w:name="_Toc21525496"/>
      <w:bookmarkStart w:id="82" w:name="_Toc2028"/>
      <w:bookmarkStart w:id="83" w:name="_Toc23725"/>
      <w:bookmarkStart w:id="84" w:name="_Toc20965"/>
      <w:bookmarkStart w:id="85" w:name="_Toc2272552"/>
      <w:r>
        <w:rPr>
          <w:rFonts w:hint="eastAsia"/>
          <w:color w:val="000000" w:themeColor="text1"/>
          <w:highlight w:val="none"/>
          <w14:textFill>
            <w14:solidFill>
              <w14:schemeClr w14:val="tx1"/>
            </w14:solidFill>
          </w14:textFill>
        </w:rPr>
        <w:t>（四）投标文件的提交</w:t>
      </w:r>
      <w:bookmarkEnd w:id="77"/>
      <w:bookmarkEnd w:id="78"/>
      <w:bookmarkEnd w:id="79"/>
      <w:bookmarkEnd w:id="80"/>
      <w:bookmarkEnd w:id="81"/>
      <w:bookmarkEnd w:id="82"/>
      <w:bookmarkEnd w:id="83"/>
      <w:bookmarkEnd w:id="84"/>
      <w:bookmarkEnd w:id="85"/>
    </w:p>
    <w:p>
      <w:pPr>
        <w:pStyle w:val="19"/>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18</w:t>
      </w:r>
      <w:r>
        <w:rPr>
          <w:rFonts w:hint="eastAsia" w:ascii="宋体" w:hAnsi="宋体"/>
          <w:b/>
          <w:bCs/>
          <w:color w:val="000000" w:themeColor="text1"/>
          <w:sz w:val="24"/>
          <w:highlight w:val="none"/>
          <w14:textFill>
            <w14:solidFill>
              <w14:schemeClr w14:val="tx1"/>
            </w14:solidFill>
          </w14:textFill>
        </w:rPr>
        <w:t>．</w:t>
      </w:r>
      <w:r>
        <w:rPr>
          <w:rFonts w:hint="eastAsia"/>
          <w:b/>
          <w:color w:val="000000" w:themeColor="text1"/>
          <w:sz w:val="24"/>
          <w:szCs w:val="24"/>
          <w:highlight w:val="none"/>
          <w14:textFill>
            <w14:solidFill>
              <w14:schemeClr w14:val="tx1"/>
            </w14:solidFill>
          </w14:textFill>
        </w:rPr>
        <w:t>投标文件的密封和标记</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8</w:t>
      </w: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递交的电子投标文件（不含备用光盘）必须进行加密。按照交易平台关于</w:t>
      </w:r>
      <w:r>
        <w:rPr>
          <w:rFonts w:hint="eastAsia"/>
          <w:color w:val="000000" w:themeColor="text1"/>
          <w:sz w:val="24"/>
          <w:szCs w:val="24"/>
          <w:highlight w:val="none"/>
          <w14:textFill>
            <w14:solidFill>
              <w14:schemeClr w14:val="tx1"/>
            </w14:solidFill>
          </w14:textFill>
        </w:rPr>
        <w:t>全流程电子化项目的相关指南进行操作。详见：</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8</w:t>
      </w:r>
      <w:r>
        <w:rPr>
          <w:rFonts w:ascii="宋体" w:hAnsi="宋体"/>
          <w:bCs/>
          <w:color w:val="000000" w:themeColor="text1"/>
          <w:sz w:val="24"/>
          <w:highlight w:val="none"/>
          <w14:textFill>
            <w14:solidFill>
              <w14:schemeClr w14:val="tx1"/>
            </w14:solidFill>
          </w14:textFill>
        </w:rPr>
        <w:t>.2</w:t>
      </w:r>
      <w:r>
        <w:rPr>
          <w:rFonts w:ascii="宋体"/>
          <w:bCs/>
          <w:color w:val="000000" w:themeColor="text1"/>
          <w:sz w:val="24"/>
          <w:highlight w:val="none"/>
          <w14:textFill>
            <w14:solidFill>
              <w14:schemeClr w14:val="tx1"/>
            </w14:solidFill>
          </w14:textFill>
        </w:rPr>
        <w:t xml:space="preserve"> </w:t>
      </w:r>
      <w:r>
        <w:rPr>
          <w:rFonts w:hint="eastAsia" w:ascii="宋体"/>
          <w:bCs/>
          <w:color w:val="000000" w:themeColor="text1"/>
          <w:sz w:val="24"/>
          <w:highlight w:val="none"/>
          <w14:textFill>
            <w14:solidFill>
              <w14:schemeClr w14:val="tx1"/>
            </w14:solidFill>
          </w14:textFill>
        </w:rPr>
        <w:t>未按要求加密的投标文件，</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bCs/>
          <w:color w:val="000000" w:themeColor="text1"/>
          <w:sz w:val="24"/>
          <w:highlight w:val="none"/>
          <w14:textFill>
            <w14:solidFill>
              <w14:schemeClr w14:val="tx1"/>
            </w14:solidFill>
          </w14:textFill>
        </w:rPr>
        <w:t>将予以拒收。</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19</w:t>
      </w:r>
      <w:r>
        <w:rPr>
          <w:rFonts w:hint="eastAsia" w:ascii="宋体" w:hAnsi="宋体"/>
          <w:b/>
          <w:bCs/>
          <w:color w:val="000000" w:themeColor="text1"/>
          <w:sz w:val="24"/>
          <w:highlight w:val="none"/>
          <w14:textFill>
            <w14:solidFill>
              <w14:schemeClr w14:val="tx1"/>
            </w14:solidFill>
          </w14:textFill>
        </w:rPr>
        <w:t>．投标文件的递交和接收</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9</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1投标人通过</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递交电子投标文件。</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9</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2投标人完成电子</w:t>
      </w:r>
      <w:r>
        <w:rPr>
          <w:rFonts w:hint="eastAsia" w:ascii="宋体" w:hAnsi="宋体"/>
          <w:color w:val="000000" w:themeColor="text1"/>
          <w:sz w:val="24"/>
          <w:highlight w:val="none"/>
          <w14:textFill>
            <w14:solidFill>
              <w14:schemeClr w14:val="tx1"/>
            </w14:solidFill>
          </w14:textFill>
        </w:rPr>
        <w:t>投标文件</w:t>
      </w:r>
      <w:r>
        <w:rPr>
          <w:rFonts w:hint="eastAsia" w:ascii="宋体" w:hAnsi="宋体"/>
          <w:bCs/>
          <w:color w:val="000000" w:themeColor="text1"/>
          <w:sz w:val="24"/>
          <w:highlight w:val="none"/>
          <w14:textFill>
            <w14:solidFill>
              <w14:schemeClr w14:val="tx1"/>
            </w14:solidFill>
          </w14:textFill>
        </w:rPr>
        <w:t>上传后，</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即时向投标人发出递交回执通知。递交时间以递交回执通知载明的传输完成时间为准。</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9</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3</w:t>
      </w:r>
      <w:r>
        <w:rPr>
          <w:rFonts w:hint="eastAsia"/>
          <w:bCs/>
          <w:color w:val="000000" w:themeColor="text1"/>
          <w:sz w:val="24"/>
          <w:szCs w:val="24"/>
          <w:highlight w:val="none"/>
          <w14:textFill>
            <w14:solidFill>
              <w14:schemeClr w14:val="tx1"/>
            </w14:solidFill>
          </w14:textFill>
        </w:rPr>
        <w:t>逾期送达的</w:t>
      </w:r>
      <w:r>
        <w:rPr>
          <w:rFonts w:hint="eastAsia" w:ascii="宋体" w:hAnsi="宋体"/>
          <w:bCs/>
          <w:color w:val="000000" w:themeColor="text1"/>
          <w:sz w:val="24"/>
          <w:highlight w:val="none"/>
          <w14:textFill>
            <w14:solidFill>
              <w14:schemeClr w14:val="tx1"/>
            </w14:solidFill>
          </w14:textFill>
        </w:rPr>
        <w:t>电子投标文件，</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将予以拒收。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19.</w:t>
      </w: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投标截止前，</w:t>
      </w:r>
      <w:r>
        <w:rPr>
          <w:rFonts w:hint="eastAsia"/>
          <w:color w:val="000000" w:themeColor="text1"/>
          <w:sz w:val="24"/>
          <w:szCs w:val="24"/>
          <w:highlight w:val="none"/>
          <w14:textFill>
            <w14:solidFill>
              <w14:schemeClr w14:val="tx1"/>
            </w14:solidFill>
          </w14:textFill>
        </w:rPr>
        <w:t>招标人拒绝接收符合条件的投标文件，投标人可向招标投标监督机构投诉。</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19.</w:t>
      </w:r>
      <w:r>
        <w:rPr>
          <w:rFonts w:hint="eastAsia" w:ascii="宋体" w:hAnsi="宋体"/>
          <w:color w:val="000000" w:themeColor="text1"/>
          <w:sz w:val="24"/>
          <w:highlight w:val="none"/>
          <w14:textFill>
            <w14:solidFill>
              <w14:schemeClr w14:val="tx1"/>
            </w14:solidFill>
          </w14:textFill>
        </w:rPr>
        <w:t>5如技术标和经济标先后分别开启，</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将按招标文件规定的时间分别开启技术标和经济标。</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20</w:t>
      </w:r>
      <w:r>
        <w:rPr>
          <w:rFonts w:hint="eastAsia" w:ascii="宋体" w:hAnsi="宋体"/>
          <w:b/>
          <w:bCs/>
          <w:color w:val="000000" w:themeColor="text1"/>
          <w:sz w:val="24"/>
          <w:highlight w:val="none"/>
          <w14:textFill>
            <w14:solidFill>
              <w14:schemeClr w14:val="tx1"/>
            </w14:solidFill>
          </w14:textFill>
        </w:rPr>
        <w:t>．投标文件提交的截止时间</w:t>
      </w:r>
    </w:p>
    <w:p>
      <w:pPr>
        <w:spacing w:line="360" w:lineRule="auto"/>
        <w:ind w:firstLine="480" w:firstLineChars="200"/>
        <w:rPr>
          <w:rFonts w:asci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20.1</w:t>
      </w:r>
      <w:r>
        <w:rPr>
          <w:rFonts w:hint="eastAsia" w:ascii="宋体" w:hAnsi="宋体"/>
          <w:color w:val="000000" w:themeColor="text1"/>
          <w:sz w:val="24"/>
          <w:highlight w:val="none"/>
          <w14:textFill>
            <w14:solidFill>
              <w14:schemeClr w14:val="tx1"/>
            </w14:solidFill>
          </w14:textFill>
        </w:rPr>
        <w:t>投标人应在投标须知前附表第17项所述的时间前提交投标文件。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20.2</w:t>
      </w:r>
      <w:r>
        <w:rPr>
          <w:rFonts w:hint="eastAsia" w:ascii="宋体" w:hAnsi="宋体"/>
          <w:color w:val="000000" w:themeColor="text1"/>
          <w:sz w:val="24"/>
          <w:highlight w:val="none"/>
          <w14:textFill>
            <w14:solidFill>
              <w14:schemeClr w14:val="tx1"/>
            </w14:solidFill>
          </w14:textFill>
        </w:rPr>
        <w:t>招标人可按本须知第</w:t>
      </w: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20.3 </w:t>
      </w:r>
      <w:r>
        <w:rPr>
          <w:rFonts w:hint="eastAsia" w:ascii="宋体" w:hAnsi="宋体"/>
          <w:color w:val="000000" w:themeColor="text1"/>
          <w:sz w:val="24"/>
          <w:highlight w:val="none"/>
          <w14:textFill>
            <w14:solidFill>
              <w14:schemeClr w14:val="tx1"/>
            </w14:solidFill>
          </w14:textFill>
        </w:rPr>
        <w:t>到投标截止时间止，招标人收到的投标文件少于3家的，招标人将重新组织招标</w:t>
      </w:r>
      <w:r>
        <w:rPr>
          <w:rFonts w:hint="eastAsia" w:ascii="宋体" w:hAnsi="宋体"/>
          <w:color w:val="000000" w:themeColor="text1"/>
          <w:sz w:val="24"/>
          <w:szCs w:val="24"/>
          <w:highlight w:val="none"/>
          <w14:textFill>
            <w14:solidFill>
              <w14:schemeClr w14:val="tx1"/>
            </w14:solidFill>
          </w14:textFill>
        </w:rPr>
        <w:t>（当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2家，则重新组织招标）</w:t>
      </w:r>
      <w:r>
        <w:rPr>
          <w:rFonts w:hint="eastAsia" w:ascii="宋体" w:hAnsi="宋体"/>
          <w:color w:val="000000" w:themeColor="text1"/>
          <w:sz w:val="24"/>
          <w:highlight w:val="none"/>
          <w14:textFill>
            <w14:solidFill>
              <w14:schemeClr w14:val="tx1"/>
            </w14:solidFill>
          </w14:textFill>
        </w:rPr>
        <w:t>。</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21</w:t>
      </w:r>
      <w:r>
        <w:rPr>
          <w:rFonts w:hint="eastAsia" w:ascii="宋体" w:hAnsi="宋体"/>
          <w:b/>
          <w:bCs/>
          <w:color w:val="000000" w:themeColor="text1"/>
          <w:sz w:val="24"/>
          <w:highlight w:val="none"/>
          <w14:textFill>
            <w14:solidFill>
              <w14:schemeClr w14:val="tx1"/>
            </w14:solidFill>
          </w14:textFill>
        </w:rPr>
        <w:t>．迟交的投标文件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21.1 </w:t>
      </w:r>
      <w:r>
        <w:rPr>
          <w:rFonts w:hint="eastAsia" w:ascii="宋体" w:hAnsi="宋体"/>
          <w:color w:val="000000" w:themeColor="text1"/>
          <w:sz w:val="24"/>
          <w:highlight w:val="none"/>
          <w14:textFill>
            <w14:solidFill>
              <w14:schemeClr w14:val="tx1"/>
            </w14:solidFill>
          </w14:textFill>
        </w:rPr>
        <w:t>本须知前附表第</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7项规定的投标截止时间</w:t>
      </w:r>
      <w:r>
        <w:rPr>
          <w:rFonts w:hint="eastAsia"/>
          <w:bCs/>
          <w:color w:val="000000" w:themeColor="text1"/>
          <w:sz w:val="24"/>
          <w:szCs w:val="24"/>
          <w:highlight w:val="none"/>
          <w14:textFill>
            <w14:solidFill>
              <w14:schemeClr w14:val="tx1"/>
            </w14:solidFill>
          </w14:textFill>
        </w:rPr>
        <w:t>后送达的</w:t>
      </w:r>
      <w:r>
        <w:rPr>
          <w:rFonts w:hint="eastAsia" w:ascii="宋体" w:hAnsi="宋体"/>
          <w:bCs/>
          <w:color w:val="000000" w:themeColor="text1"/>
          <w:sz w:val="24"/>
          <w:highlight w:val="none"/>
          <w14:textFill>
            <w14:solidFill>
              <w14:schemeClr w14:val="tx1"/>
            </w14:solidFill>
          </w14:textFill>
        </w:rPr>
        <w:t>电子投标文件，</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将予以拒收。</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22</w:t>
      </w:r>
      <w:r>
        <w:rPr>
          <w:rFonts w:hint="eastAsia" w:ascii="宋体" w:hAnsi="宋体"/>
          <w:b/>
          <w:bCs/>
          <w:color w:val="000000" w:themeColor="text1"/>
          <w:sz w:val="24"/>
          <w:highlight w:val="none"/>
          <w14:textFill>
            <w14:solidFill>
              <w14:schemeClr w14:val="tx1"/>
            </w14:solidFill>
          </w14:textFill>
        </w:rPr>
        <w:t>．投标文件的修改与撤回</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22.1</w:t>
      </w:r>
      <w:r>
        <w:rPr>
          <w:rFonts w:hint="eastAsia" w:ascii="宋体" w:hAnsi="宋体"/>
          <w:color w:val="000000" w:themeColor="text1"/>
          <w:sz w:val="24"/>
          <w:highlight w:val="none"/>
          <w14:textFill>
            <w14:solidFill>
              <w14:schemeClr w14:val="tx1"/>
            </w14:solidFill>
          </w14:textFill>
        </w:rPr>
        <w:t>在规定的投标截止时间前，投标人可以修改或撤回已递交的投标文件，但应以书面形式通知招标人。</w:t>
      </w:r>
    </w:p>
    <w:p>
      <w:pPr>
        <w:spacing w:line="360" w:lineRule="auto"/>
        <w:ind w:firstLine="480" w:firstLineChars="200"/>
        <w:rPr>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22.2</w:t>
      </w:r>
      <w:r>
        <w:rPr>
          <w:color w:val="000000" w:themeColor="text1"/>
          <w:sz w:val="24"/>
          <w:szCs w:val="24"/>
          <w:highlight w:val="none"/>
          <w14:textFill>
            <w14:solidFill>
              <w14:schemeClr w14:val="tx1"/>
            </w14:solidFill>
          </w14:textFill>
        </w:rPr>
        <w:t>投标人修改或撤回已递交</w:t>
      </w:r>
      <w:r>
        <w:rPr>
          <w:rFonts w:hint="eastAsia"/>
          <w:color w:val="000000" w:themeColor="text1"/>
          <w:sz w:val="24"/>
          <w:szCs w:val="24"/>
          <w:highlight w:val="none"/>
          <w14:textFill>
            <w14:solidFill>
              <w14:schemeClr w14:val="tx1"/>
            </w14:solidFill>
          </w14:textFill>
        </w:rPr>
        <w:t>的</w:t>
      </w:r>
      <w:r>
        <w:rPr>
          <w:color w:val="000000" w:themeColor="text1"/>
          <w:sz w:val="24"/>
          <w:szCs w:val="24"/>
          <w:highlight w:val="none"/>
          <w14:textFill>
            <w14:solidFill>
              <w14:schemeClr w14:val="tx1"/>
            </w14:solidFill>
          </w14:textFill>
        </w:rPr>
        <w:t>投标文件</w:t>
      </w:r>
      <w:r>
        <w:rPr>
          <w:rFonts w:hint="eastAsia"/>
          <w:color w:val="000000" w:themeColor="text1"/>
          <w:sz w:val="24"/>
          <w:szCs w:val="24"/>
          <w:highlight w:val="none"/>
          <w14:textFill>
            <w14:solidFill>
              <w14:schemeClr w14:val="tx1"/>
            </w14:solidFill>
          </w14:textFill>
        </w:rPr>
        <w:t>，需在</w:t>
      </w:r>
      <w:r>
        <w:rPr>
          <w:rFonts w:hint="eastAsia" w:ascii="宋体" w:hAnsi="宋体"/>
          <w:color w:val="000000" w:themeColor="text1"/>
          <w:sz w:val="24"/>
          <w:highlight w:val="none"/>
          <w14:textFill>
            <w14:solidFill>
              <w14:schemeClr w14:val="tx1"/>
            </w14:solidFill>
          </w14:textFill>
        </w:rPr>
        <w:t>交易平台发出修改或撤回</w:t>
      </w:r>
      <w:r>
        <w:rPr>
          <w:color w:val="000000" w:themeColor="text1"/>
          <w:sz w:val="24"/>
          <w:szCs w:val="24"/>
          <w:highlight w:val="none"/>
          <w14:textFill>
            <w14:solidFill>
              <w14:schemeClr w14:val="tx1"/>
            </w14:solidFill>
          </w14:textFill>
        </w:rPr>
        <w:t>通知，</w:t>
      </w:r>
      <w:r>
        <w:rPr>
          <w:rFonts w:hint="eastAsia"/>
          <w:color w:val="000000" w:themeColor="text1"/>
          <w:sz w:val="24"/>
          <w:szCs w:val="24"/>
          <w:highlight w:val="none"/>
          <w14:textFill>
            <w14:solidFill>
              <w14:schemeClr w14:val="tx1"/>
            </w14:solidFill>
          </w14:textFill>
        </w:rPr>
        <w:t>并按</w:t>
      </w:r>
      <w:r>
        <w:rPr>
          <w:color w:val="000000" w:themeColor="text1"/>
          <w:sz w:val="24"/>
          <w:szCs w:val="24"/>
          <w:highlight w:val="none"/>
          <w14:textFill>
            <w14:solidFill>
              <w14:schemeClr w14:val="tx1"/>
            </w14:solidFill>
          </w14:textFill>
        </w:rPr>
        <w:t>要求加盖电子印章。</w:t>
      </w:r>
      <w:r>
        <w:rPr>
          <w:bCs/>
          <w:iCs/>
          <w:color w:val="000000" w:themeColor="text1"/>
          <w:sz w:val="24"/>
          <w:szCs w:val="24"/>
          <w:highlight w:val="none"/>
          <w14:textFill>
            <w14:solidFill>
              <w14:schemeClr w14:val="tx1"/>
            </w14:solidFill>
          </w14:textFill>
        </w:rPr>
        <w:t>电子招标投标交易平台收到通知后，</w:t>
      </w:r>
      <w:r>
        <w:rPr>
          <w:color w:val="000000" w:themeColor="text1"/>
          <w:sz w:val="24"/>
          <w:szCs w:val="24"/>
          <w:highlight w:val="none"/>
          <w14:textFill>
            <w14:solidFill>
              <w14:schemeClr w14:val="tx1"/>
            </w14:solidFill>
          </w14:textFill>
        </w:rPr>
        <w:t>即时向投标人发出确认回执通知。</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22.3</w:t>
      </w:r>
      <w:r>
        <w:rPr>
          <w:rFonts w:hint="eastAsia"/>
          <w:color w:val="000000" w:themeColor="text1"/>
          <w:sz w:val="24"/>
          <w:szCs w:val="24"/>
          <w:highlight w:val="none"/>
          <w14:textFill>
            <w14:solidFill>
              <w14:schemeClr w14:val="tx1"/>
            </w14:solidFill>
          </w14:textFill>
        </w:rPr>
        <w:t>修改后再次递交的，按19点的规定执行。</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w:t>
      </w: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在投标截止时间之后，投标人不得补充、修改和更换投标文件。</w:t>
      </w:r>
    </w:p>
    <w:p>
      <w:pPr>
        <w:pStyle w:val="7"/>
        <w:spacing w:before="156" w:after="156"/>
        <w:rPr>
          <w:rFonts w:hint="eastAsia"/>
          <w:color w:val="000000" w:themeColor="text1"/>
          <w:highlight w:val="none"/>
          <w14:textFill>
            <w14:solidFill>
              <w14:schemeClr w14:val="tx1"/>
            </w14:solidFill>
          </w14:textFill>
        </w:rPr>
      </w:pPr>
      <w:bookmarkStart w:id="86" w:name="_Toc27083"/>
      <w:bookmarkStart w:id="87" w:name="_Toc24443"/>
      <w:bookmarkStart w:id="88" w:name="_Toc15428"/>
      <w:bookmarkStart w:id="89" w:name="_Toc201658273"/>
      <w:bookmarkStart w:id="90" w:name="_Toc21525497"/>
      <w:bookmarkStart w:id="91" w:name="_Toc17277"/>
      <w:bookmarkStart w:id="92" w:name="_Toc14817"/>
      <w:bookmarkStart w:id="93" w:name="_Toc2272553"/>
      <w:bookmarkStart w:id="94" w:name="_Toc1581"/>
      <w:r>
        <w:rPr>
          <w:rFonts w:hint="eastAsia"/>
          <w:color w:val="000000" w:themeColor="text1"/>
          <w:highlight w:val="none"/>
          <w14:textFill>
            <w14:solidFill>
              <w14:schemeClr w14:val="tx1"/>
            </w14:solidFill>
          </w14:textFill>
        </w:rPr>
        <w:t>（五）开标、评标、定标及合同签定</w:t>
      </w:r>
      <w:bookmarkEnd w:id="86"/>
      <w:bookmarkEnd w:id="87"/>
      <w:bookmarkEnd w:id="88"/>
      <w:bookmarkEnd w:id="89"/>
      <w:bookmarkEnd w:id="90"/>
      <w:bookmarkEnd w:id="91"/>
      <w:bookmarkEnd w:id="92"/>
      <w:bookmarkEnd w:id="93"/>
      <w:bookmarkEnd w:id="94"/>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23</w:t>
      </w:r>
      <w:r>
        <w:rPr>
          <w:rFonts w:hint="eastAsia" w:ascii="宋体" w:hAnsi="宋体"/>
          <w:b/>
          <w:bCs/>
          <w:color w:val="000000" w:themeColor="text1"/>
          <w:sz w:val="24"/>
          <w:highlight w:val="none"/>
          <w14:textFill>
            <w14:solidFill>
              <w14:schemeClr w14:val="tx1"/>
            </w14:solidFill>
          </w14:textFill>
        </w:rPr>
        <w:t>、开标。</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详见第二章开标、评标及定标办法。</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24</w:t>
      </w:r>
      <w:r>
        <w:rPr>
          <w:rFonts w:hint="eastAsia" w:ascii="宋体" w:hAnsi="宋体"/>
          <w:b/>
          <w:bCs/>
          <w:color w:val="000000" w:themeColor="text1"/>
          <w:sz w:val="24"/>
          <w:highlight w:val="none"/>
          <w14:textFill>
            <w14:solidFill>
              <w14:schemeClr w14:val="tx1"/>
            </w14:solidFill>
          </w14:textFill>
        </w:rPr>
        <w:t>．评标过程的保密</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24.1 </w:t>
      </w:r>
      <w:r>
        <w:rPr>
          <w:rFonts w:hint="eastAsia" w:ascii="宋体" w:hAnsi="宋体"/>
          <w:color w:val="000000" w:themeColor="text1"/>
          <w:sz w:val="24"/>
          <w:highlight w:val="none"/>
          <w14:textFill>
            <w14:solidFill>
              <w14:schemeClr w14:val="tx1"/>
            </w14:solidFill>
          </w14:textFill>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24.2 </w:t>
      </w:r>
      <w:r>
        <w:rPr>
          <w:rFonts w:hint="eastAsia" w:ascii="宋体" w:hAnsi="宋体"/>
          <w:color w:val="000000" w:themeColor="text1"/>
          <w:sz w:val="24"/>
          <w:highlight w:val="none"/>
          <w14:textFill>
            <w14:solidFill>
              <w14:schemeClr w14:val="tx1"/>
            </w14:solidFill>
          </w14:textFill>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25</w:t>
      </w:r>
      <w:r>
        <w:rPr>
          <w:rFonts w:hint="eastAsia" w:ascii="宋体" w:hAnsi="宋体"/>
          <w:b/>
          <w:bCs/>
          <w:color w:val="000000" w:themeColor="text1"/>
          <w:sz w:val="24"/>
          <w:highlight w:val="none"/>
          <w14:textFill>
            <w14:solidFill>
              <w14:schemeClr w14:val="tx1"/>
            </w14:solidFill>
          </w14:textFill>
        </w:rPr>
        <w:t>．投标文件的澄清，计算错误的修正</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详见招标文件第二章开标、评标及定标办法。</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26</w:t>
      </w:r>
      <w:r>
        <w:rPr>
          <w:rFonts w:hint="eastAsia" w:ascii="宋体" w:hAnsi="宋体"/>
          <w:b/>
          <w:bCs/>
          <w:color w:val="000000" w:themeColor="text1"/>
          <w:sz w:val="24"/>
          <w:highlight w:val="none"/>
          <w14:textFill>
            <w14:solidFill>
              <w14:schemeClr w14:val="tx1"/>
            </w14:solidFill>
          </w14:textFill>
        </w:rPr>
        <w:t>．投标文件的评审、比较和否决</w:t>
      </w:r>
    </w:p>
    <w:p>
      <w:pPr>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详见招标文件第二章开标、评标及定标办法。</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27</w:t>
      </w:r>
      <w:r>
        <w:rPr>
          <w:rFonts w:hint="eastAsia" w:ascii="宋体" w:hAnsi="宋体"/>
          <w:b/>
          <w:bCs/>
          <w:color w:val="000000" w:themeColor="text1"/>
          <w:sz w:val="24"/>
          <w:highlight w:val="none"/>
          <w14:textFill>
            <w14:solidFill>
              <w14:schemeClr w14:val="tx1"/>
            </w14:solidFill>
          </w14:textFill>
        </w:rPr>
        <w:t>．中标通知书</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27.1招标人将在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27.2</w:t>
      </w:r>
      <w:r>
        <w:rPr>
          <w:rFonts w:hint="eastAsia" w:ascii="宋体" w:hAnsi="宋体"/>
          <w:color w:val="000000" w:themeColor="text1"/>
          <w:sz w:val="24"/>
          <w:highlight w:val="none"/>
          <w14:textFill>
            <w14:solidFill>
              <w14:schemeClr w14:val="tx1"/>
            </w14:solidFill>
          </w14:textFill>
        </w:rPr>
        <w:t>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27.3</w:t>
      </w:r>
      <w:r>
        <w:rPr>
          <w:rFonts w:hint="eastAsia" w:ascii="宋体" w:hAnsi="宋体"/>
          <w:color w:val="000000" w:themeColor="text1"/>
          <w:sz w:val="24"/>
          <w:highlight w:val="none"/>
          <w14:textFill>
            <w14:solidFill>
              <w14:schemeClr w14:val="tx1"/>
            </w14:solidFill>
          </w14:textFill>
        </w:rPr>
        <w:t>中标人必须在收到中标通知书后</w:t>
      </w:r>
      <w:r>
        <w:rPr>
          <w:rFonts w:ascii="宋体" w:hAnsi="宋体"/>
          <w:color w:val="000000" w:themeColor="text1"/>
          <w:sz w:val="24"/>
          <w:highlight w:val="none"/>
          <w14:textFill>
            <w14:solidFill>
              <w14:schemeClr w14:val="tx1"/>
            </w14:solidFill>
          </w14:textFill>
        </w:rPr>
        <w:t>24</w:t>
      </w:r>
      <w:r>
        <w:rPr>
          <w:rFonts w:hint="eastAsia" w:ascii="宋体" w:hAnsi="宋体"/>
          <w:color w:val="000000" w:themeColor="text1"/>
          <w:sz w:val="24"/>
          <w:highlight w:val="none"/>
          <w14:textFill>
            <w14:solidFill>
              <w14:schemeClr w14:val="tx1"/>
            </w14:solidFill>
          </w14:textFill>
        </w:rPr>
        <w:t>小时之内以书面形式回复招标人，确认收到。</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27.4在产生中标候选人后，招标人将中标候选人的投标文件商务部分文件的所有内容（包括人员、业绩、奖项等资料）在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交易平台和广东省招标投标监管网公开。</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28</w:t>
      </w:r>
      <w:r>
        <w:rPr>
          <w:rFonts w:hint="eastAsia" w:ascii="宋体" w:hAnsi="宋体"/>
          <w:b/>
          <w:bCs/>
          <w:color w:val="000000" w:themeColor="text1"/>
          <w:sz w:val="24"/>
          <w:highlight w:val="none"/>
          <w14:textFill>
            <w14:solidFill>
              <w14:schemeClr w14:val="tx1"/>
            </w14:solidFill>
          </w14:textFill>
        </w:rPr>
        <w:t>．合同协议书的签订</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28.1 </w:t>
      </w:r>
      <w:r>
        <w:rPr>
          <w:rFonts w:hint="eastAsia" w:ascii="宋体" w:hAnsi="宋体"/>
          <w:color w:val="000000" w:themeColor="text1"/>
          <w:sz w:val="24"/>
          <w:highlight w:val="none"/>
          <w14:textFill>
            <w14:solidFill>
              <w14:schemeClr w14:val="tx1"/>
            </w14:solidFill>
          </w14:textFill>
        </w:rPr>
        <w:t>招标人与中标人将于中标通知书发出之日起</w:t>
      </w:r>
      <w:r>
        <w:rPr>
          <w:rFonts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28.2</w:t>
      </w:r>
      <w:r>
        <w:rPr>
          <w:rFonts w:hint="eastAsia" w:ascii="宋体" w:hAnsi="宋体"/>
          <w:color w:val="000000" w:themeColor="text1"/>
          <w:sz w:val="24"/>
          <w:highlight w:val="none"/>
          <w14:textFill>
            <w14:solidFill>
              <w14:schemeClr w14:val="tx1"/>
            </w14:solidFill>
          </w14:textFill>
        </w:rPr>
        <w:t>中标通知书发出之日起</w:t>
      </w:r>
      <w:r>
        <w:rPr>
          <w:rFonts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28.3</w:t>
      </w:r>
      <w:r>
        <w:rPr>
          <w:rFonts w:hint="eastAsia" w:ascii="宋体" w:hAnsi="宋体"/>
          <w:color w:val="000000" w:themeColor="text1"/>
          <w:sz w:val="24"/>
          <w:highlight w:val="none"/>
          <w14:textFill>
            <w14:solidFill>
              <w14:schemeClr w14:val="tx1"/>
            </w14:solidFill>
          </w14:textFill>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28.4</w:t>
      </w:r>
      <w:r>
        <w:rPr>
          <w:rFonts w:hint="eastAsia" w:ascii="宋体" w:hAnsi="宋体"/>
          <w:color w:val="000000" w:themeColor="text1"/>
          <w:sz w:val="24"/>
          <w:highlight w:val="none"/>
          <w14:textFill>
            <w14:solidFill>
              <w14:schemeClr w14:val="tx1"/>
            </w14:solidFill>
          </w14:textFill>
        </w:rPr>
        <w:t>招标人支付工程款时，中标人应按规定开具发票。</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29</w:t>
      </w:r>
      <w:r>
        <w:rPr>
          <w:rFonts w:hint="eastAsia" w:ascii="宋体" w:hAnsi="宋体"/>
          <w:b/>
          <w:bCs/>
          <w:color w:val="000000" w:themeColor="text1"/>
          <w:sz w:val="24"/>
          <w:highlight w:val="none"/>
          <w14:textFill>
            <w14:solidFill>
              <w14:schemeClr w14:val="tx1"/>
            </w14:solidFill>
          </w14:textFill>
        </w:rPr>
        <w:t>．履约担保</w:t>
      </w:r>
    </w:p>
    <w:p>
      <w:pPr>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29.1 </w:t>
      </w:r>
      <w:r>
        <w:rPr>
          <w:rFonts w:hint="eastAsia" w:ascii="宋体" w:hAnsi="宋体"/>
          <w:color w:val="000000" w:themeColor="text1"/>
          <w:sz w:val="24"/>
          <w:highlight w:val="none"/>
          <w14:textFill>
            <w14:solidFill>
              <w14:schemeClr w14:val="tx1"/>
            </w14:solidFill>
          </w14:textFill>
        </w:rPr>
        <w:t>在收到中标通知书后的</w:t>
      </w:r>
      <w:r>
        <w:rPr>
          <w:rFonts w:ascii="宋体" w:hAnsi="宋体"/>
          <w:color w:val="000000" w:themeColor="text1"/>
          <w:sz w:val="24"/>
          <w:highlight w:val="none"/>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日内，中标人应按本须知前附表第</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0项的规定向招标人提交履约担保。</w:t>
      </w:r>
    </w:p>
    <w:p>
      <w:pPr>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29.2</w:t>
      </w:r>
      <w:r>
        <w:rPr>
          <w:rFonts w:hint="eastAsia" w:ascii="宋体" w:hAnsi="宋体"/>
          <w:color w:val="000000" w:themeColor="text1"/>
          <w:sz w:val="24"/>
          <w:highlight w:val="none"/>
          <w14:textFill>
            <w14:solidFill>
              <w14:schemeClr w14:val="tx1"/>
            </w14:solidFill>
          </w14:textFill>
        </w:rPr>
        <w:t>中标通知书发出之日起</w:t>
      </w:r>
      <w:r>
        <w:rPr>
          <w:rFonts w:ascii="宋体" w:hAnsi="宋体"/>
          <w:color w:val="000000" w:themeColor="text1"/>
          <w:sz w:val="24"/>
          <w:highlight w:val="none"/>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30</w:t>
      </w:r>
      <w:r>
        <w:rPr>
          <w:rFonts w:hint="eastAsia" w:ascii="宋体" w:hAnsi="宋体"/>
          <w:b/>
          <w:bCs/>
          <w:color w:val="000000" w:themeColor="text1"/>
          <w:sz w:val="24"/>
          <w:highlight w:val="none"/>
          <w14:textFill>
            <w14:solidFill>
              <w14:schemeClr w14:val="tx1"/>
            </w14:solidFill>
          </w14:textFill>
        </w:rPr>
        <w:t>．合同生效</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30.1</w:t>
      </w:r>
      <w:r>
        <w:rPr>
          <w:rFonts w:hint="eastAsia" w:ascii="宋体" w:hAnsi="宋体"/>
          <w:color w:val="000000" w:themeColor="text1"/>
          <w:sz w:val="24"/>
          <w:highlight w:val="none"/>
          <w14:textFill>
            <w14:solidFill>
              <w14:schemeClr w14:val="tx1"/>
            </w14:solidFill>
          </w14:textFill>
        </w:rPr>
        <w:t>在合同双方全权代表在合同协议书上签字，并分别加盖双方单位的公章后，合同正式生效。</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31</w:t>
      </w:r>
      <w:r>
        <w:rPr>
          <w:rFonts w:hint="eastAsia" w:ascii="宋体" w:hAnsi="宋体"/>
          <w:b/>
          <w:bCs/>
          <w:color w:val="000000" w:themeColor="text1"/>
          <w:sz w:val="24"/>
          <w:highlight w:val="none"/>
          <w14:textFill>
            <w14:solidFill>
              <w14:schemeClr w14:val="tx1"/>
            </w14:solidFill>
          </w14:textFill>
        </w:rPr>
        <w:t>．其它费用</w:t>
      </w:r>
    </w:p>
    <w:p>
      <w:pPr>
        <w:pStyle w:val="19"/>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32</w:t>
      </w:r>
      <w:r>
        <w:rPr>
          <w:rFonts w:hint="eastAsia" w:ascii="宋体" w:hAnsi="宋体"/>
          <w:b/>
          <w:bCs/>
          <w:color w:val="000000" w:themeColor="text1"/>
          <w:sz w:val="24"/>
          <w:highlight w:val="none"/>
          <w14:textFill>
            <w14:solidFill>
              <w14:schemeClr w14:val="tx1"/>
            </w14:solidFill>
          </w14:textFill>
        </w:rPr>
        <w:t>．腐败与欺诈行为</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在招标和合同实施期间，招标人要求投标人和承包人遵守最高的道德标准。</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对本条款的规定，特定义如下词汇：</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）、“腐败行为”是指在招标或合同执行期间，通过提供、给予、接受或索要任何有价值的东西，从而影响招标人有关人员工作的行为；</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19"/>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如果投标人被认定在本招标的竞争中有腐败或欺诈行为，则会被取消投标资格。</w:t>
      </w:r>
    </w:p>
    <w:p>
      <w:pPr>
        <w:pStyle w:val="19"/>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bookmarkStart w:id="95" w:name="_Toc26100"/>
      <w:bookmarkStart w:id="96" w:name="_Toc3172"/>
      <w:bookmarkStart w:id="97" w:name="_Toc18148"/>
      <w:bookmarkStart w:id="98" w:name="_Toc4927"/>
      <w:bookmarkStart w:id="99" w:name="_Toc14791"/>
      <w:bookmarkStart w:id="100" w:name="_Toc940688891"/>
      <w:bookmarkStart w:id="101" w:name="_Toc3499"/>
      <w:bookmarkStart w:id="102" w:name="_Toc8566"/>
      <w:bookmarkStart w:id="103" w:name="_Toc10993"/>
      <w:bookmarkStart w:id="104" w:name="_Toc9096"/>
      <w:r>
        <w:rPr>
          <w:rFonts w:hint="eastAsia" w:ascii="宋体" w:hAnsi="宋体" w:cs="宋体"/>
          <w:color w:val="000000" w:themeColor="text1"/>
          <w:highlight w:val="none"/>
          <w14:textFill>
            <w14:solidFill>
              <w14:schemeClr w14:val="tx1"/>
            </w14:solidFill>
          </w14:textFill>
        </w:rPr>
        <w:t>第二章  开标、评标及定标办法</w:t>
      </w:r>
      <w:bookmarkEnd w:id="95"/>
      <w:bookmarkEnd w:id="96"/>
      <w:bookmarkEnd w:id="97"/>
      <w:bookmarkEnd w:id="98"/>
      <w:bookmarkEnd w:id="99"/>
      <w:bookmarkEnd w:id="100"/>
      <w:bookmarkEnd w:id="101"/>
      <w:bookmarkEnd w:id="102"/>
      <w:bookmarkEnd w:id="103"/>
      <w:bookmarkEnd w:id="104"/>
    </w:p>
    <w:p>
      <w:pPr>
        <w:pStyle w:val="6"/>
        <w:ind w:left="0"/>
        <w:rPr>
          <w:rFonts w:hint="eastAsia" w:ascii="宋体" w:hAnsi="宋体" w:cs="宋体"/>
          <w:color w:val="000000" w:themeColor="text1"/>
          <w:highlight w:val="none"/>
          <w14:textFill>
            <w14:solidFill>
              <w14:schemeClr w14:val="tx1"/>
            </w14:solidFill>
          </w14:textFill>
        </w:rPr>
      </w:pPr>
      <w:bookmarkStart w:id="105" w:name="_Toc13928"/>
      <w:bookmarkStart w:id="106" w:name="_Toc4725"/>
      <w:bookmarkStart w:id="107" w:name="_Toc6868"/>
      <w:bookmarkStart w:id="108" w:name="_Toc8397"/>
      <w:bookmarkStart w:id="109" w:name="_Toc26186"/>
      <w:bookmarkStart w:id="110" w:name="_Toc383581823"/>
      <w:bookmarkStart w:id="111" w:name="_Toc10913"/>
      <w:bookmarkStart w:id="112" w:name="_Toc21541"/>
      <w:bookmarkStart w:id="113" w:name="_Toc8527"/>
      <w:bookmarkStart w:id="114" w:name="_Toc27237"/>
      <w:r>
        <w:rPr>
          <w:rFonts w:hint="eastAsia" w:ascii="宋体" w:hAnsi="宋体" w:cs="宋体"/>
          <w:color w:val="000000" w:themeColor="text1"/>
          <w:sz w:val="28"/>
          <w:szCs w:val="28"/>
          <w:highlight w:val="none"/>
          <w14:textFill>
            <w14:solidFill>
              <w14:schemeClr w14:val="tx1"/>
            </w14:solidFill>
          </w14:textFill>
        </w:rPr>
        <w:t>一、</w:t>
      </w:r>
      <w:r>
        <w:rPr>
          <w:rFonts w:hint="eastAsia" w:ascii="宋体" w:hAnsi="宋体" w:cs="宋体"/>
          <w:color w:val="000000" w:themeColor="text1"/>
          <w:highlight w:val="none"/>
          <w14:textFill>
            <w14:solidFill>
              <w14:schemeClr w14:val="tx1"/>
            </w14:solidFill>
          </w14:textFill>
        </w:rPr>
        <w:t>开标、评标及定标办法修改表</w:t>
      </w:r>
      <w:bookmarkEnd w:id="105"/>
      <w:bookmarkEnd w:id="106"/>
      <w:bookmarkEnd w:id="107"/>
      <w:bookmarkEnd w:id="108"/>
      <w:bookmarkEnd w:id="109"/>
      <w:bookmarkEnd w:id="110"/>
      <w:bookmarkEnd w:id="111"/>
      <w:bookmarkEnd w:id="112"/>
      <w:bookmarkEnd w:id="113"/>
      <w:bookmarkEnd w:id="114"/>
    </w:p>
    <w:p>
      <w:pPr>
        <w:pStyle w:val="19"/>
        <w:spacing w:after="0"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声明：本</w:t>
      </w:r>
      <w:r>
        <w:rPr>
          <w:rFonts w:hint="eastAsia" w:ascii="宋体" w:hAnsi="宋体" w:cs="宋体"/>
          <w:b/>
          <w:color w:val="000000" w:themeColor="text1"/>
          <w:highlight w:val="none"/>
          <w14:textFill>
            <w14:solidFill>
              <w14:schemeClr w14:val="tx1"/>
            </w14:solidFill>
          </w14:textFill>
        </w:rPr>
        <w:t>开标、评标及定标办法使用GZZB2018-3招标文件范本[含招标文件范本（GZZB2018-3）修改对照表]的开标、评标及定标办法通用条款，与该通用条款不同之处，均在本表中列明，并以现文为准，原</w:t>
      </w:r>
      <w:r>
        <w:rPr>
          <w:rFonts w:hint="eastAsia" w:ascii="宋体" w:hAnsi="宋体" w:cs="宋体"/>
          <w:b/>
          <w:color w:val="000000" w:themeColor="text1"/>
          <w:szCs w:val="21"/>
          <w:highlight w:val="none"/>
          <w14:textFill>
            <w14:solidFill>
              <w14:schemeClr w14:val="tx1"/>
            </w14:solidFill>
          </w14:textFill>
        </w:rPr>
        <w:t>文不再有效。本招标文件中不再转录</w:t>
      </w:r>
      <w:r>
        <w:rPr>
          <w:rFonts w:hint="eastAsia" w:ascii="宋体" w:hAnsi="宋体" w:cs="宋体"/>
          <w:b/>
          <w:color w:val="000000" w:themeColor="text1"/>
          <w:highlight w:val="none"/>
          <w14:textFill>
            <w14:solidFill>
              <w14:schemeClr w14:val="tx1"/>
            </w14:solidFill>
          </w14:textFill>
        </w:rPr>
        <w:t>开标、评标及定标办法</w:t>
      </w:r>
      <w:r>
        <w:rPr>
          <w:rFonts w:hint="eastAsia" w:ascii="宋体" w:hAnsi="宋体" w:cs="宋体"/>
          <w:b/>
          <w:color w:val="000000" w:themeColor="text1"/>
          <w:szCs w:val="21"/>
          <w:highlight w:val="none"/>
          <w14:textFill>
            <w14:solidFill>
              <w14:schemeClr w14:val="tx1"/>
            </w14:solidFill>
          </w14:textFill>
        </w:rPr>
        <w:t>通用条款，请投标人自行到广州市住房和城乡建设局网站（网址：</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"http://www.gzcc.gov.cn/）下载GZZB2018-3" </w:instrText>
      </w:r>
      <w:r>
        <w:rPr>
          <w:rFonts w:hint="eastAsia"/>
          <w:color w:val="000000" w:themeColor="text1"/>
          <w:highlight w:val="none"/>
          <w14:textFill>
            <w14:solidFill>
              <w14:schemeClr w14:val="tx1"/>
            </w14:solidFill>
          </w14:textFill>
        </w:rPr>
        <w:fldChar w:fldCharType="separate"/>
      </w:r>
      <w:r>
        <w:rPr>
          <w:rStyle w:val="23"/>
          <w:rFonts w:hint="eastAsia" w:ascii="宋体" w:hAnsi="宋体" w:cs="宋体"/>
          <w:b/>
          <w:color w:val="000000" w:themeColor="text1"/>
          <w:szCs w:val="21"/>
          <w:highlight w:val="none"/>
          <w14:textFill>
            <w14:solidFill>
              <w14:schemeClr w14:val="tx1"/>
            </w14:solidFill>
          </w14:textFill>
        </w:rPr>
        <w:t>http://zfcj.gz.gov.cn/）下载GZZB2018-3</w:t>
      </w:r>
      <w:r>
        <w:rPr>
          <w:rStyle w:val="23"/>
          <w:rFonts w:hint="eastAsia" w:ascii="宋体" w:hAnsi="宋体" w:cs="宋体"/>
          <w:b/>
          <w:color w:val="000000" w:themeColor="text1"/>
          <w:szCs w:val="21"/>
          <w:highlight w:val="none"/>
          <w14:textFill>
            <w14:solidFill>
              <w14:schemeClr w14:val="tx1"/>
            </w14:solidFill>
          </w14:textFill>
        </w:rPr>
        <w:fldChar w:fldCharType="end"/>
      </w:r>
      <w:r>
        <w:rPr>
          <w:rFonts w:hint="eastAsia" w:ascii="宋体" w:hAnsi="宋体" w:cs="宋体"/>
          <w:b/>
          <w:color w:val="000000" w:themeColor="text1"/>
          <w:szCs w:val="21"/>
          <w:highlight w:val="none"/>
          <w14:textFill>
            <w14:solidFill>
              <w14:schemeClr w14:val="tx1"/>
            </w14:solidFill>
          </w14:textFill>
        </w:rPr>
        <w:t>范本查阅。</w:t>
      </w:r>
    </w:p>
    <w:p>
      <w:pPr>
        <w:spacing w:line="48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条款号：（二）开标评标办法程序和细则        修改类型：删除</w:t>
      </w:r>
    </w:p>
    <w:p>
      <w:pPr>
        <w:pBdr>
          <w:bottom w:val="single" w:color="auto" w:sz="6" w:space="1"/>
        </w:pBd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原文：可选办法一（适合综合评分法一，技术标与经济标先后分别开启）</w:t>
      </w:r>
    </w:p>
    <w:p>
      <w:pPr>
        <w:pBdr>
          <w:bottom w:val="single" w:color="auto" w:sz="6" w:space="1"/>
        </w:pBd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原文：可选办法二（适合综合评分法一，技术标与经济标同时开启）</w:t>
      </w:r>
    </w:p>
    <w:p>
      <w:pPr>
        <w:pBdr>
          <w:bottom w:val="single" w:color="auto" w:sz="6" w:space="1"/>
        </w:pBd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原文：可选办法三（适合综合评分法二，技术标与经济标先后分别开启）</w:t>
      </w:r>
    </w:p>
    <w:p>
      <w:pPr>
        <w:pBdr>
          <w:bottom w:val="single" w:color="auto" w:sz="6" w:space="1"/>
        </w:pBd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原文：可选办法四（适合综合评分法二，技术标与经济标同时开启）</w:t>
      </w:r>
    </w:p>
    <w:p>
      <w:pPr>
        <w:pBdr>
          <w:bottom w:val="single" w:color="auto" w:sz="6" w:space="1"/>
        </w:pBd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原文：可选办法五（适合综合评分法三，技术标与经济标先后分别开启）</w:t>
      </w:r>
    </w:p>
    <w:p>
      <w:pPr>
        <w:pBdr>
          <w:bottom w:val="single" w:color="auto" w:sz="6" w:space="1"/>
        </w:pBd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原文：可选办法六（适合综合评分法三，技术标与经济标同时开启）</w:t>
      </w:r>
    </w:p>
    <w:p>
      <w:pPr>
        <w:pBdr>
          <w:bottom w:val="single" w:color="auto" w:sz="6" w:space="1"/>
        </w:pBd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原文：可选办法八（适合经评审的最低投标价法，技术标与经济标同时开启）</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条款号：36.1             修改类型：修改</w:t>
      </w:r>
    </w:p>
    <w:p>
      <w:pP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000000" w:themeColor="text1"/>
          <w:szCs w:val="21"/>
          <w:highlight w:val="none"/>
          <w:u w:val="single"/>
          <w14:textFill>
            <w14:solidFill>
              <w14:schemeClr w14:val="tx1"/>
            </w14:solidFill>
          </w14:textFill>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条款号：36.3             修改类型：删除</w:t>
      </w:r>
    </w:p>
    <w:p>
      <w:pPr>
        <w:pBdr>
          <w:bottom w:val="single" w:color="auto" w:sz="4" w:space="1"/>
        </w:pBd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条款号：36.5.1             修改类型：修改</w:t>
      </w:r>
    </w:p>
    <w:p>
      <w:pP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0"/>
          <w:highlight w:val="none"/>
          <w14:textFill>
            <w14:solidFill>
              <w14:schemeClr w14:val="tx1"/>
            </w14:solidFill>
          </w14:textFill>
        </w:rPr>
        <w:t>在投标截止时间后</w:t>
      </w:r>
      <w:r>
        <w:rPr>
          <w:rFonts w:hint="eastAsia" w:ascii="宋体" w:hAnsi="宋体" w:cs="宋体"/>
          <w:color w:val="000000" w:themeColor="text1"/>
          <w:szCs w:val="20"/>
          <w:highlight w:val="none"/>
          <w:lang w:val="en-US" w:eastAsia="zh-CN"/>
          <w14:textFill>
            <w14:solidFill>
              <w14:schemeClr w14:val="tx1"/>
            </w14:solidFill>
          </w14:textFill>
        </w:rPr>
        <w:t>一个</w:t>
      </w:r>
      <w:r>
        <w:rPr>
          <w:rFonts w:hint="eastAsia" w:ascii="宋体" w:hAnsi="宋体" w:cs="宋体"/>
          <w:color w:val="000000" w:themeColor="text1"/>
          <w:szCs w:val="20"/>
          <w:highlight w:val="none"/>
          <w14:textFill>
            <w14:solidFill>
              <w14:schemeClr w14:val="tx1"/>
            </w14:solidFill>
          </w14:textFill>
        </w:rPr>
        <w:t>小时内，投标人通过</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color w:val="000000" w:themeColor="text1"/>
          <w:szCs w:val="20"/>
          <w:highlight w:val="none"/>
          <w14:textFill>
            <w14:solidFill>
              <w14:schemeClr w14:val="tx1"/>
            </w14:solidFill>
          </w14:textFill>
        </w:rPr>
        <w:t>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0"/>
          <w:highlight w:val="none"/>
          <w14:textFill>
            <w14:solidFill>
              <w14:schemeClr w14:val="tx1"/>
            </w14:solidFill>
          </w14:textFill>
        </w:rPr>
        <w:t>在投标截止时间后</w:t>
      </w:r>
      <w:r>
        <w:rPr>
          <w:rFonts w:hint="eastAsia" w:ascii="宋体" w:hAnsi="宋体" w:cs="宋体"/>
          <w:color w:val="000000" w:themeColor="text1"/>
          <w:szCs w:val="20"/>
          <w:highlight w:val="none"/>
          <w:lang w:val="en-US" w:eastAsia="zh-CN"/>
          <w14:textFill>
            <w14:solidFill>
              <w14:schemeClr w14:val="tx1"/>
            </w14:solidFill>
          </w14:textFill>
        </w:rPr>
        <w:t>一个</w:t>
      </w:r>
      <w:r>
        <w:rPr>
          <w:rFonts w:hint="eastAsia" w:ascii="宋体" w:hAnsi="宋体" w:cs="宋体"/>
          <w:color w:val="000000" w:themeColor="text1"/>
          <w:szCs w:val="20"/>
          <w:highlight w:val="none"/>
          <w14:textFill>
            <w14:solidFill>
              <w14:schemeClr w14:val="tx1"/>
            </w14:solidFill>
          </w14:textFill>
        </w:rPr>
        <w:t>小时内，投标人通过</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color w:val="000000" w:themeColor="text1"/>
          <w:szCs w:val="20"/>
          <w:highlight w:val="none"/>
          <w14:textFill>
            <w14:solidFill>
              <w14:schemeClr w14:val="tx1"/>
            </w14:solidFill>
          </w14:textFill>
        </w:rPr>
        <w:t>对已递交的电子投标文件进行解密。投标人完成解密后，再由</w:t>
      </w:r>
      <w:r>
        <w:rPr>
          <w:rFonts w:hint="eastAsia" w:ascii="宋体" w:hAnsi="宋体" w:cs="宋体"/>
          <w:color w:val="000000" w:themeColor="text1"/>
          <w:szCs w:val="21"/>
          <w:highlight w:val="none"/>
          <w:u w:val="single"/>
          <w14:textFill>
            <w14:solidFill>
              <w14:schemeClr w14:val="tx1"/>
            </w14:solidFill>
          </w14:textFill>
        </w:rPr>
        <w:t>招标人或招标代理机构</w:t>
      </w:r>
      <w:r>
        <w:rPr>
          <w:rFonts w:hint="eastAsia" w:ascii="宋体" w:hAnsi="宋体" w:cs="宋体"/>
          <w:color w:val="000000" w:themeColor="text1"/>
          <w:szCs w:val="20"/>
          <w:highlight w:val="none"/>
          <w14:textFill>
            <w14:solidFill>
              <w14:schemeClr w14:val="tx1"/>
            </w14:solidFill>
          </w14:textFill>
        </w:rPr>
        <w:t>进行解密。解密完成后，公布招标项目名称、投标人名称、投标保证金的递交情况、投标报价、工期及其他内容；</w:t>
      </w:r>
    </w:p>
    <w:p>
      <w:pP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r>
        <w:rPr>
          <w:rFonts w:hint="eastAsia" w:ascii="宋体" w:hAnsi="宋体" w:cs="宋体"/>
          <w:b/>
          <w:bCs/>
          <w:color w:val="000000" w:themeColor="text1"/>
          <w:szCs w:val="21"/>
          <w:highlight w:val="none"/>
          <w14:textFill>
            <w14:solidFill>
              <w14:schemeClr w14:val="tx1"/>
            </w14:solidFill>
          </w14:textFill>
        </w:rPr>
        <w:t>36.5.3</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修改类型：修改</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投标人代表、招标人代表、监标人、记录人等有关人员在开标记录上签字确认；若有关人员不签字的，不影响开标程序；</w:t>
      </w:r>
    </w:p>
    <w:p>
      <w:pPr>
        <w:pBdr>
          <w:bottom w:val="single" w:color="auto" w:sz="6" w:space="1"/>
        </w:pBd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投标人代表、招标人代表、监标人、记录人等有关人员在开标记录上签字确认；若有关人员不签字的，不影响开标程序；</w:t>
      </w:r>
      <w:r>
        <w:rPr>
          <w:rFonts w:hint="eastAsia" w:ascii="宋体" w:hAnsi="宋体" w:cs="宋体"/>
          <w:color w:val="000000" w:themeColor="text1"/>
          <w:szCs w:val="21"/>
          <w:highlight w:val="none"/>
          <w:u w:val="single"/>
          <w14:textFill>
            <w14:solidFill>
              <w14:schemeClr w14:val="tx1"/>
            </w14:solidFill>
          </w14:textFill>
        </w:rPr>
        <w:t>若投标人不参加开标会的，或不签字确认的，视同该投标人认可开标结果。</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条款号：38.1             修改类型：修改</w:t>
      </w:r>
    </w:p>
    <w:p>
      <w:pP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为有助于投标文件的审查、评价和比较，评标期间，经评标委员会或评标委员会专业评审组中两人以上（含两人）以书面形式提出动议，评标委员会或评标委员会专业评审组应当书面发出澄清通知，要求投标人对</w:t>
      </w:r>
      <w:r>
        <w:rPr>
          <w:rFonts w:hint="eastAsia" w:ascii="宋体" w:hAnsi="宋体" w:cs="宋体"/>
          <w:color w:val="000000" w:themeColor="text1"/>
          <w:szCs w:val="21"/>
          <w:highlight w:val="none"/>
          <w:u w:val="single"/>
          <w14:textFill>
            <w14:solidFill>
              <w14:schemeClr w14:val="tx1"/>
            </w14:solidFill>
          </w14:textFill>
        </w:rPr>
        <w:t>投标文件含义不明确、对同类问题表述不一致、有明显文字和计算错误的内容以及细微偏差的内容作出澄清</w:t>
      </w:r>
      <w:r>
        <w:rPr>
          <w:rFonts w:hint="eastAsia" w:ascii="宋体" w:hAnsi="宋体" w:cs="宋体"/>
          <w:color w:val="000000" w:themeColor="text1"/>
          <w:szCs w:val="21"/>
          <w:highlight w:val="none"/>
          <w14:textFill>
            <w14:solidFill>
              <w14:schemeClr w14:val="tx1"/>
            </w14:solidFill>
          </w14:textFill>
        </w:rPr>
        <w:t>。</w:t>
      </w:r>
    </w:p>
    <w:p>
      <w:pP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条款号：39.2           修改类型：修改</w:t>
      </w:r>
    </w:p>
    <w:p>
      <w:pPr>
        <w:spacing w:line="360" w:lineRule="auto"/>
        <w:ind w:firstLine="472" w:firstLineChars="2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原文：</w:t>
      </w:r>
      <w:r>
        <w:rPr>
          <w:rFonts w:hint="eastAsia" w:ascii="宋体" w:hAnsi="宋体" w:cs="宋体"/>
          <w:color w:val="000000" w:themeColor="text1"/>
          <w:szCs w:val="21"/>
          <w:highlight w:val="none"/>
          <w:lang w:bidi="ar"/>
          <w14:textFill>
            <w14:solidFill>
              <w14:schemeClr w14:val="tx1"/>
            </w14:solidFill>
          </w14:textFill>
        </w:rPr>
        <w:t>39.2依法必须进行公开招标的项目，招标人应当确定排名第一的中标候选人为中标人；</w:t>
      </w:r>
    </w:p>
    <w:p>
      <w:pPr>
        <w:pBdr>
          <w:bottom w:val="single" w:color="auto" w:sz="6" w:space="1"/>
        </w:pBdr>
        <w:spacing w:line="360" w:lineRule="auto"/>
        <w:ind w:firstLine="527" w:firstLineChars="25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现文：</w:t>
      </w:r>
      <w:r>
        <w:rPr>
          <w:rFonts w:hint="eastAsia" w:ascii="宋体" w:hAnsi="宋体" w:cs="宋体"/>
          <w:color w:val="000000" w:themeColor="text1"/>
          <w:szCs w:val="21"/>
          <w:highlight w:val="none"/>
          <w:lang w:bidi="ar"/>
          <w14:textFill>
            <w14:solidFill>
              <w14:schemeClr w14:val="tx1"/>
            </w14:solidFill>
          </w14:textFill>
        </w:rPr>
        <w:t>39.2依法必须进行公开招标的项目，招标人应当确定排名第一的中标候选人，</w:t>
      </w:r>
      <w:r>
        <w:rPr>
          <w:rFonts w:hint="eastAsia" w:ascii="宋体" w:hAnsi="宋体" w:cs="宋体"/>
          <w:color w:val="000000" w:themeColor="text1"/>
          <w:szCs w:val="21"/>
          <w:highlight w:val="none"/>
          <w:u w:val="single"/>
          <w:lang w:bidi="ar"/>
          <w14:textFill>
            <w14:solidFill>
              <w14:schemeClr w14:val="tx1"/>
            </w14:solidFill>
          </w14:textFill>
        </w:rPr>
        <w:t>若在填报中标候选人公示信息时被发现委派的项目负责人已在其他在建项目中任职、不符合任职数量规定时，则不能进行中标候选人公示，招标人可以确定排名第二的中标候选人为中标人。</w:t>
      </w:r>
    </w:p>
    <w:p>
      <w:pP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条款号：39.3             修改类型：修改</w:t>
      </w:r>
    </w:p>
    <w:p>
      <w:pP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排名第一的中标候选人放弃中标、或因不可抗力提出不能履行合同，或者招标文件规定应当提交履约担保而在规定的期限内未能提交的，</w:t>
      </w:r>
      <w:r>
        <w:rPr>
          <w:rFonts w:hint="eastAsia" w:ascii="宋体" w:hAnsi="宋体" w:cs="宋体"/>
          <w:color w:val="000000" w:themeColor="text1"/>
          <w:szCs w:val="21"/>
          <w:highlight w:val="none"/>
          <w:u w:val="single"/>
          <w14:textFill>
            <w14:solidFill>
              <w14:schemeClr w14:val="tx1"/>
            </w14:solidFill>
          </w14:textFill>
        </w:rPr>
        <w:t>或经核查发现委派的项目负责人已在其他在建项目中担任本职务的，</w:t>
      </w:r>
      <w:r>
        <w:rPr>
          <w:rFonts w:hint="eastAsia" w:ascii="宋体" w:hAnsi="宋体" w:cs="宋体"/>
          <w:color w:val="000000" w:themeColor="text1"/>
          <w:szCs w:val="21"/>
          <w:highlight w:val="none"/>
          <w14:textFill>
            <w14:solidFill>
              <w14:schemeClr w14:val="tx1"/>
            </w14:solidFill>
          </w14:textFill>
        </w:rPr>
        <w:t>招标人可以确定排名第二的中标候选人为中标人。</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条款号：41.1             修改类型：修改</w:t>
      </w:r>
    </w:p>
    <w:p>
      <w:pP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开标由招标人主持；</w:t>
      </w:r>
    </w:p>
    <w:p>
      <w:pPr>
        <w:pBdr>
          <w:bottom w:val="single" w:color="auto" w:sz="6" w:space="1"/>
        </w:pBdr>
        <w:spacing w:line="360" w:lineRule="auto"/>
        <w:ind w:firstLine="527" w:firstLineChars="25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开标由</w:t>
      </w:r>
      <w:r>
        <w:rPr>
          <w:rFonts w:hint="eastAsia" w:ascii="宋体" w:hAnsi="宋体" w:cs="宋体"/>
          <w:color w:val="000000" w:themeColor="text1"/>
          <w:szCs w:val="21"/>
          <w:highlight w:val="none"/>
          <w:u w:val="single"/>
          <w14:textFill>
            <w14:solidFill>
              <w14:schemeClr w14:val="tx1"/>
            </w14:solidFill>
          </w14:textFill>
        </w:rPr>
        <w:t>招标人或招标代理</w:t>
      </w:r>
      <w:r>
        <w:rPr>
          <w:rFonts w:hint="eastAsia" w:ascii="宋体" w:hAnsi="宋体" w:cs="宋体"/>
          <w:color w:val="000000" w:themeColor="text1"/>
          <w:szCs w:val="21"/>
          <w:highlight w:val="none"/>
          <w14:textFill>
            <w14:solidFill>
              <w14:schemeClr w14:val="tx1"/>
            </w14:solidFill>
          </w14:textFill>
        </w:rPr>
        <w:t>主持；</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条款号：41.2.1             修改类型：修改</w:t>
      </w:r>
    </w:p>
    <w:p>
      <w:pPr>
        <w:spacing w:line="360" w:lineRule="auto"/>
        <w:ind w:firstLine="472" w:firstLineChars="224"/>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投标截止期前，各投标人递交投标文件（包括技术标投标文件、经济标投标文件）至</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交易平台。有关投标文件提交的事项详见第一章投标须知。</w:t>
      </w:r>
    </w:p>
    <w:p>
      <w:pPr>
        <w:pBdr>
          <w:bottom w:val="single" w:color="auto" w:sz="6" w:space="1"/>
        </w:pBdr>
        <w:spacing w:line="360" w:lineRule="auto"/>
        <w:ind w:firstLine="527" w:firstLineChars="25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投标截止期前，各投标人递交投标文件（包括技术标投标文件</w:t>
      </w:r>
      <w:r>
        <w:rPr>
          <w:rFonts w:hint="eastAsia" w:ascii="宋体" w:hAnsi="宋体" w:cs="宋体"/>
          <w:color w:val="000000" w:themeColor="text1"/>
          <w:szCs w:val="21"/>
          <w:highlight w:val="none"/>
          <w:u w:val="single"/>
          <w14:textFill>
            <w14:solidFill>
              <w14:schemeClr w14:val="tx1"/>
            </w14:solidFill>
          </w14:textFill>
        </w:rPr>
        <w:t>（含资格审查文件）</w:t>
      </w:r>
      <w:r>
        <w:rPr>
          <w:rFonts w:hint="eastAsia" w:ascii="宋体" w:hAnsi="宋体" w:cs="宋体"/>
          <w:color w:val="000000" w:themeColor="text1"/>
          <w:szCs w:val="21"/>
          <w:highlight w:val="none"/>
          <w14:textFill>
            <w14:solidFill>
              <w14:schemeClr w14:val="tx1"/>
            </w14:solidFill>
          </w14:textFill>
        </w:rPr>
        <w:t>、经济标投标文件）至</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Cs w:val="21"/>
          <w:highlight w:val="none"/>
          <w14:textFill>
            <w14:solidFill>
              <w14:schemeClr w14:val="tx1"/>
            </w14:solidFill>
          </w14:textFill>
        </w:rPr>
        <w:t>交易平台。有关投标文件提交的事项详见第一章投标须知。</w:t>
      </w:r>
    </w:p>
    <w:p>
      <w:pP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条款号： 41.2.3            修改类型：修改</w:t>
      </w:r>
    </w:p>
    <w:p>
      <w:pP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原文：</w:t>
      </w:r>
      <w:r>
        <w:rPr>
          <w:rFonts w:hint="eastAsia" w:ascii="宋体" w:hAnsi="宋体" w:cs="宋体"/>
          <w:bCs/>
          <w:color w:val="000000" w:themeColor="text1"/>
          <w:szCs w:val="21"/>
          <w:highlight w:val="none"/>
          <w:lang w:bidi="ar"/>
          <w14:textFill>
            <w14:solidFill>
              <w14:schemeClr w14:val="tx1"/>
            </w14:solidFill>
          </w14:textFill>
        </w:rPr>
        <w:t>开标时，投标人代表有权出席开标会，也可以自主决定不参加开标会，若投标人代表对开标过程提出异议，该投标人代表须同时出示本人身份证原件。</w:t>
      </w:r>
    </w:p>
    <w:p>
      <w:pPr>
        <w:pBdr>
          <w:bottom w:val="single" w:color="000001" w:sz="4" w:space="1"/>
        </w:pBd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现文：</w:t>
      </w:r>
      <w:r>
        <w:rPr>
          <w:rFonts w:hint="eastAsia" w:ascii="宋体" w:hAnsi="宋体" w:cs="宋体"/>
          <w:bCs/>
          <w:color w:val="000000" w:themeColor="text1"/>
          <w:szCs w:val="21"/>
          <w:highlight w:val="none"/>
          <w:lang w:bidi="ar"/>
          <w14:textFill>
            <w14:solidFill>
              <w14:schemeClr w14:val="tx1"/>
            </w14:solidFill>
          </w14:textFill>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条款号：41.3             修改类型：修改</w:t>
      </w:r>
    </w:p>
    <w:p>
      <w:pPr>
        <w:spacing w:line="360" w:lineRule="auto"/>
        <w:ind w:firstLine="472" w:firstLineChars="224"/>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41.3招标人对开标过程进行记录，并存档备查，投标人在技术标开标记录上签字。</w:t>
      </w:r>
    </w:p>
    <w:p>
      <w:pPr>
        <w:pBdr>
          <w:bottom w:val="single" w:color="auto" w:sz="6" w:space="1"/>
        </w:pBdr>
        <w:spacing w:line="360" w:lineRule="auto"/>
        <w:ind w:firstLine="527" w:firstLineChars="25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41.3招标人</w:t>
      </w:r>
      <w:r>
        <w:rPr>
          <w:rFonts w:hint="eastAsia" w:ascii="宋体" w:hAnsi="宋体" w:cs="宋体"/>
          <w:color w:val="000000" w:themeColor="text1"/>
          <w:szCs w:val="21"/>
          <w:highlight w:val="none"/>
          <w:u w:val="single"/>
          <w14:textFill>
            <w14:solidFill>
              <w14:schemeClr w14:val="tx1"/>
            </w14:solidFill>
          </w14:textFill>
        </w:rPr>
        <w:t>或招标代理</w:t>
      </w:r>
      <w:r>
        <w:rPr>
          <w:rFonts w:hint="eastAsia" w:ascii="宋体" w:hAnsi="宋体" w:cs="宋体"/>
          <w:color w:val="000000" w:themeColor="text1"/>
          <w:szCs w:val="21"/>
          <w:highlight w:val="none"/>
          <w14:textFill>
            <w14:solidFill>
              <w14:schemeClr w14:val="tx1"/>
            </w14:solidFill>
          </w14:textFill>
        </w:rPr>
        <w:t>对开标过程进行记录，并存档备查，</w:t>
      </w:r>
      <w:r>
        <w:rPr>
          <w:rFonts w:hint="eastAsia" w:ascii="宋体" w:hAnsi="宋体" w:cs="宋体"/>
          <w:color w:val="000000" w:themeColor="text1"/>
          <w:szCs w:val="21"/>
          <w:highlight w:val="none"/>
          <w:u w:val="single"/>
          <w14:textFill>
            <w14:solidFill>
              <w14:schemeClr w14:val="tx1"/>
            </w14:solidFill>
          </w14:textFill>
        </w:rPr>
        <w:t>参加开标会的</w:t>
      </w:r>
      <w:r>
        <w:rPr>
          <w:rFonts w:hint="eastAsia" w:ascii="宋体" w:hAnsi="宋体" w:cs="宋体"/>
          <w:color w:val="000000" w:themeColor="text1"/>
          <w:szCs w:val="21"/>
          <w:highlight w:val="none"/>
          <w14:textFill>
            <w14:solidFill>
              <w14:schemeClr w14:val="tx1"/>
            </w14:solidFill>
          </w14:textFill>
        </w:rPr>
        <w:t>投标人在开标记录上签字</w:t>
      </w:r>
      <w:r>
        <w:rPr>
          <w:rFonts w:hint="eastAsia" w:ascii="宋体" w:hAnsi="宋体" w:cs="宋体"/>
          <w:color w:val="000000" w:themeColor="text1"/>
          <w:szCs w:val="21"/>
          <w:highlight w:val="none"/>
          <w:u w:val="single"/>
          <w14:textFill>
            <w14:solidFill>
              <w14:schemeClr w14:val="tx1"/>
            </w14:solidFill>
          </w14:textFill>
        </w:rPr>
        <w:t>，投标人未签字且未提出异议的将被视为默认开标结果</w:t>
      </w:r>
      <w:r>
        <w:rPr>
          <w:rFonts w:hint="eastAsia" w:ascii="宋体" w:hAnsi="宋体" w:cs="宋体"/>
          <w:color w:val="000000" w:themeColor="text1"/>
          <w:szCs w:val="21"/>
          <w:highlight w:val="none"/>
          <w14:textFill>
            <w14:solidFill>
              <w14:schemeClr w14:val="tx1"/>
            </w14:solidFill>
          </w14:textFill>
        </w:rPr>
        <w:t>。</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条款号：41.4                      修改类型：修改</w:t>
      </w:r>
    </w:p>
    <w:p>
      <w:pPr>
        <w:pBdr>
          <w:bottom w:val="single" w:color="auto" w:sz="6" w:space="1"/>
        </w:pBd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原文：</w:t>
      </w:r>
      <w:r>
        <w:rPr>
          <w:rFonts w:hint="eastAsia" w:ascii="宋体" w:hAnsi="宋体" w:cs="宋体"/>
          <w:bCs/>
          <w:color w:val="000000" w:themeColor="text1"/>
          <w:szCs w:val="21"/>
          <w:highlight w:val="none"/>
          <w:lang w:bidi="ar"/>
          <w14:textFill>
            <w14:solidFill>
              <w14:schemeClr w14:val="tx1"/>
            </w14:solidFill>
          </w14:textFill>
        </w:rPr>
        <w:t>41.4</w:t>
      </w:r>
      <w:r>
        <w:rPr>
          <w:rFonts w:hint="eastAsia" w:ascii="宋体" w:hAnsi="宋体" w:cs="宋体"/>
          <w:color w:val="000000" w:themeColor="text1"/>
          <w:szCs w:val="21"/>
          <w:highlight w:val="none"/>
          <w:lang w:bidi="ar"/>
          <w14:textFill>
            <w14:solidFill>
              <w14:schemeClr w14:val="tx1"/>
            </w14:solidFill>
          </w14:textFill>
        </w:rPr>
        <w:t>招标人将上述符合要求的投标文件，送至评标委员会进行评审。</w:t>
      </w:r>
    </w:p>
    <w:p>
      <w:pPr>
        <w:pBdr>
          <w:bottom w:val="single" w:color="auto" w:sz="6" w:space="1"/>
        </w:pBd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现文：</w:t>
      </w:r>
      <w:r>
        <w:rPr>
          <w:rFonts w:hint="eastAsia" w:ascii="宋体" w:hAnsi="宋体" w:cs="宋体"/>
          <w:bCs/>
          <w:color w:val="000000" w:themeColor="text1"/>
          <w:szCs w:val="21"/>
          <w:highlight w:val="none"/>
          <w:lang w:bidi="ar"/>
          <w14:textFill>
            <w14:solidFill>
              <w14:schemeClr w14:val="tx1"/>
            </w14:solidFill>
          </w14:textFill>
        </w:rPr>
        <w:t>41.4</w:t>
      </w:r>
      <w:r>
        <w:rPr>
          <w:rFonts w:hint="eastAsia" w:ascii="宋体" w:hAnsi="宋体" w:cs="宋体"/>
          <w:color w:val="000000" w:themeColor="text1"/>
          <w:szCs w:val="21"/>
          <w:highlight w:val="none"/>
          <w:lang w:bidi="ar"/>
          <w14:textFill>
            <w14:solidFill>
              <w14:schemeClr w14:val="tx1"/>
            </w14:solidFill>
          </w14:textFill>
        </w:rPr>
        <w:t>招标人</w:t>
      </w:r>
      <w:r>
        <w:rPr>
          <w:rFonts w:hint="eastAsia" w:ascii="宋体" w:hAnsi="宋体" w:cs="宋体"/>
          <w:color w:val="000000" w:themeColor="text1"/>
          <w:szCs w:val="21"/>
          <w:highlight w:val="none"/>
          <w:u w:val="single"/>
          <w:lang w:bidi="ar"/>
          <w14:textFill>
            <w14:solidFill>
              <w14:schemeClr w14:val="tx1"/>
            </w14:solidFill>
          </w14:textFill>
        </w:rPr>
        <w:t>或招标代理</w:t>
      </w:r>
      <w:r>
        <w:rPr>
          <w:rFonts w:hint="eastAsia" w:ascii="宋体" w:hAnsi="宋体" w:cs="宋体"/>
          <w:color w:val="000000" w:themeColor="text1"/>
          <w:szCs w:val="21"/>
          <w:highlight w:val="none"/>
          <w:lang w:bidi="ar"/>
          <w14:textFill>
            <w14:solidFill>
              <w14:schemeClr w14:val="tx1"/>
            </w14:solidFill>
          </w14:textFill>
        </w:rPr>
        <w:t>将上述符合要求的投标文件，送至评标委员会进行评审。</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条款号：42.2             修改类型：修改</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评标委员会的组成：方式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方式一：评标委员会为综合评标委员会，负责资格审查及评标工作。</w:t>
      </w:r>
    </w:p>
    <w:p>
      <w:pPr>
        <w:spacing w:line="360" w:lineRule="auto"/>
        <w:ind w:firstLine="470" w:firstLineChars="224"/>
        <w:rPr>
          <w:rFonts w:hint="eastAsia" w:ascii="宋体" w:hAnsi="宋体" w:cs="宋体"/>
          <w:b/>
          <w:color w:val="000000" w:themeColor="text1"/>
          <w:sz w:val="15"/>
          <w:szCs w:val="15"/>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方式二：评标委员会由技术评审组和经济评审组组成。其中：资格审查及技术评审由技术评标组负责，经济评审由经济评审组负责。</w:t>
      </w:r>
    </w:p>
    <w:p>
      <w:pPr>
        <w:pStyle w:val="19"/>
        <w:tabs>
          <w:tab w:val="left" w:pos="7380"/>
        </w:tabs>
        <w:snapToGrid w:val="0"/>
        <w:spacing w:after="0"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评标委员会的组成：方式</w:t>
      </w:r>
      <w:r>
        <w:rPr>
          <w:rFonts w:hint="eastAsia" w:ascii="宋体" w:hAnsi="宋体" w:cs="宋体"/>
          <w:color w:val="000000" w:themeColor="text1"/>
          <w:szCs w:val="21"/>
          <w:highlight w:val="none"/>
          <w:u w:val="single"/>
          <w14:textFill>
            <w14:solidFill>
              <w14:schemeClr w14:val="tx1"/>
            </w14:solidFill>
          </w14:textFill>
        </w:rPr>
        <w:t xml:space="preserve"> 一 </w:t>
      </w:r>
      <w:r>
        <w:rPr>
          <w:rFonts w:hint="eastAsia" w:ascii="宋体" w:hAnsi="宋体" w:cs="宋体"/>
          <w:color w:val="000000" w:themeColor="text1"/>
          <w:szCs w:val="21"/>
          <w:highlight w:val="none"/>
          <w14:textFill>
            <w14:solidFill>
              <w14:schemeClr w14:val="tx1"/>
            </w14:solidFill>
          </w14:textFill>
        </w:rPr>
        <w:t>。</w:t>
      </w:r>
    </w:p>
    <w:p>
      <w:pPr>
        <w:pBdr>
          <w:bottom w:val="single" w:color="auto" w:sz="6" w:space="1"/>
        </w:pBdr>
        <w:spacing w:line="360" w:lineRule="auto"/>
        <w:ind w:firstLine="525" w:firstLineChars="250"/>
        <w:rPr>
          <w:rFonts w:hint="eastAsia" w:ascii="宋体" w:hAnsi="宋体" w:cs="宋体"/>
          <w:color w:val="000000" w:themeColor="text1"/>
          <w:sz w:val="18"/>
          <w:szCs w:val="2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方式一：评标委员会为综合评标委员会，负责资格审查及评标工作。</w:t>
      </w:r>
    </w:p>
    <w:p>
      <w:pPr>
        <w:spacing w:line="400" w:lineRule="exact"/>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45.2                                                    修改类型：修改</w:t>
      </w:r>
    </w:p>
    <w:p>
      <w:pPr>
        <w:widowControl/>
        <w:spacing w:line="400" w:lineRule="exact"/>
        <w:ind w:firstLine="422" w:firstLineChars="20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原文：计算评标参考价：区间抽取法</w:t>
      </w:r>
    </w:p>
    <w:p>
      <w:pPr>
        <w:widowControl/>
        <w:snapToGrid w:val="0"/>
        <w:spacing w:line="40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400" w:lineRule="exact"/>
        <w:ind w:firstLine="420" w:firstLineChars="200"/>
        <w:rPr>
          <w:rFonts w:hint="eastAsia" w:ascii="宋体" w:hAnsi="宋体" w:cs="宋体"/>
          <w:color w:val="000000" w:themeColor="text1"/>
          <w:kern w:val="0"/>
          <w:szCs w:val="21"/>
          <w:highlight w:val="none"/>
          <w:vertAlign w:val="subscript"/>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评标参考价=（Q</w:t>
      </w:r>
      <w:r>
        <w:rPr>
          <w:rFonts w:hint="eastAsia" w:ascii="宋体" w:hAnsi="宋体" w:cs="宋体"/>
          <w:color w:val="000000" w:themeColor="text1"/>
          <w:kern w:val="0"/>
          <w:szCs w:val="21"/>
          <w:highlight w:val="none"/>
          <w:vertAlign w:val="subscript"/>
          <w14:textFill>
            <w14:solidFill>
              <w14:schemeClr w14:val="tx1"/>
            </w14:solidFill>
          </w14:textFill>
        </w:rPr>
        <w:t>高</w:t>
      </w:r>
      <w:r>
        <w:rPr>
          <w:rFonts w:hint="eastAsia" w:ascii="宋体" w:hAnsi="宋体" w:cs="宋体"/>
          <w:color w:val="000000" w:themeColor="text1"/>
          <w:kern w:val="0"/>
          <w:szCs w:val="21"/>
          <w:highlight w:val="none"/>
          <w14:textFill>
            <w14:solidFill>
              <w14:schemeClr w14:val="tx1"/>
            </w14:solidFill>
          </w14:textFill>
        </w:rPr>
        <w:t>-Q</w:t>
      </w:r>
      <w:r>
        <w:rPr>
          <w:rFonts w:hint="eastAsia" w:ascii="宋体" w:hAnsi="宋体" w:cs="宋体"/>
          <w:color w:val="000000" w:themeColor="text1"/>
          <w:kern w:val="0"/>
          <w:szCs w:val="21"/>
          <w:highlight w:val="none"/>
          <w:vertAlign w:val="subscript"/>
          <w14:textFill>
            <w14:solidFill>
              <w14:schemeClr w14:val="tx1"/>
            </w14:solidFill>
          </w14:textFill>
        </w:rPr>
        <w:t>低</w:t>
      </w:r>
      <w:r>
        <w:rPr>
          <w:rFonts w:hint="eastAsia" w:ascii="宋体" w:hAnsi="宋体" w:cs="宋体"/>
          <w:color w:val="000000" w:themeColor="text1"/>
          <w:kern w:val="0"/>
          <w:szCs w:val="21"/>
          <w:highlight w:val="none"/>
          <w14:textFill>
            <w14:solidFill>
              <w14:schemeClr w14:val="tx1"/>
            </w14:solidFill>
          </w14:textFill>
        </w:rPr>
        <w:t>）/100*Ｘ+Q</w:t>
      </w:r>
      <w:r>
        <w:rPr>
          <w:rFonts w:hint="eastAsia" w:ascii="宋体" w:hAnsi="宋体" w:cs="宋体"/>
          <w:color w:val="000000" w:themeColor="text1"/>
          <w:kern w:val="0"/>
          <w:szCs w:val="21"/>
          <w:highlight w:val="none"/>
          <w:vertAlign w:val="subscript"/>
          <w14:textFill>
            <w14:solidFill>
              <w14:schemeClr w14:val="tx1"/>
            </w14:solidFill>
          </w14:textFill>
        </w:rPr>
        <w:t>低</w:t>
      </w:r>
    </w:p>
    <w:p>
      <w:pPr>
        <w:widowControl/>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Q</w:t>
      </w:r>
      <w:r>
        <w:rPr>
          <w:rFonts w:hint="eastAsia" w:ascii="宋体" w:hAnsi="宋体" w:cs="宋体"/>
          <w:color w:val="000000" w:themeColor="text1"/>
          <w:szCs w:val="21"/>
          <w:highlight w:val="none"/>
          <w:vertAlign w:val="subscript"/>
          <w14:textFill>
            <w14:solidFill>
              <w14:schemeClr w14:val="tx1"/>
            </w14:solidFill>
          </w14:textFill>
        </w:rPr>
        <w:t>低</w:t>
      </w:r>
      <w:r>
        <w:rPr>
          <w:rFonts w:hint="eastAsia" w:ascii="宋体" w:hAnsi="宋体" w:cs="宋体"/>
          <w:color w:val="000000" w:themeColor="text1"/>
          <w:szCs w:val="21"/>
          <w:highlight w:val="none"/>
          <w14:textFill>
            <w14:solidFill>
              <w14:schemeClr w14:val="tx1"/>
            </w14:solidFill>
          </w14:textFill>
        </w:rPr>
        <w:t>：为达到或超过技术标及格分数线的投标人最低报价与工程成本警示价两者中的较高值；</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Q</w:t>
      </w:r>
      <w:r>
        <w:rPr>
          <w:rFonts w:hint="eastAsia" w:ascii="宋体" w:hAnsi="宋体" w:cs="宋体"/>
          <w:color w:val="000000" w:themeColor="text1"/>
          <w:kern w:val="0"/>
          <w:szCs w:val="21"/>
          <w:highlight w:val="none"/>
          <w:vertAlign w:val="subscript"/>
          <w14:textFill>
            <w14:solidFill>
              <w14:schemeClr w14:val="tx1"/>
            </w14:solidFill>
          </w14:textFill>
        </w:rPr>
        <w:t>高</w:t>
      </w:r>
      <w:r>
        <w:rPr>
          <w:rFonts w:hint="eastAsia" w:ascii="宋体" w:hAnsi="宋体" w:cs="宋体"/>
          <w:color w:val="000000" w:themeColor="text1"/>
          <w:szCs w:val="21"/>
          <w:highlight w:val="none"/>
          <w14:textFill>
            <w14:solidFill>
              <w14:schemeClr w14:val="tx1"/>
            </w14:solidFill>
          </w14:textFill>
        </w:rPr>
        <w:t>：为（招标控制价）</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X:为等分点值，从[0,100]整数中随机抽取</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现文：计算评标参考价：区间抽取法</w:t>
      </w:r>
    </w:p>
    <w:p>
      <w:pPr>
        <w:widowControl/>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将</w:t>
      </w:r>
      <w:r>
        <w:rPr>
          <w:rFonts w:hint="eastAsia" w:ascii="宋体" w:hAnsi="宋体" w:cs="宋体"/>
          <w:color w:val="000000" w:themeColor="text1"/>
          <w:szCs w:val="21"/>
          <w:highlight w:val="none"/>
          <w:u w:val="single"/>
          <w:lang w:val="en-US" w:eastAsia="zh-CN"/>
          <w14:textFill>
            <w14:solidFill>
              <w14:schemeClr w14:val="tx1"/>
            </w14:solidFill>
          </w14:textFill>
        </w:rPr>
        <w:t>通过技术标有效性审查的投标人</w:t>
      </w:r>
      <w:r>
        <w:rPr>
          <w:rFonts w:hint="eastAsia" w:ascii="宋体" w:hAnsi="宋体" w:cs="宋体"/>
          <w:color w:val="000000" w:themeColor="text1"/>
          <w:szCs w:val="21"/>
          <w:highlight w:val="none"/>
          <w14:textFill>
            <w14:solidFill>
              <w14:schemeClr w14:val="tx1"/>
            </w14:solidFill>
          </w14:textFill>
        </w:rPr>
        <w:t>的投标报价由低至高进行排列，按以下公式计算评标参考价，计算公式如下：</w:t>
      </w:r>
    </w:p>
    <w:p>
      <w:pPr>
        <w:widowControl/>
        <w:snapToGrid w:val="0"/>
        <w:spacing w:line="360" w:lineRule="auto"/>
        <w:ind w:firstLine="420" w:firstLineChars="200"/>
        <w:rPr>
          <w:rFonts w:hint="eastAsia" w:ascii="宋体" w:hAnsi="宋体" w:cs="宋体"/>
          <w:color w:val="000000" w:themeColor="text1"/>
          <w:kern w:val="0"/>
          <w:szCs w:val="21"/>
          <w:highlight w:val="none"/>
          <w:vertAlign w:val="subscript"/>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评标参考价=（Q</w:t>
      </w:r>
      <w:r>
        <w:rPr>
          <w:rFonts w:hint="eastAsia" w:ascii="宋体" w:hAnsi="宋体" w:cs="宋体"/>
          <w:color w:val="000000" w:themeColor="text1"/>
          <w:kern w:val="0"/>
          <w:szCs w:val="21"/>
          <w:highlight w:val="none"/>
          <w:vertAlign w:val="subscript"/>
          <w14:textFill>
            <w14:solidFill>
              <w14:schemeClr w14:val="tx1"/>
            </w14:solidFill>
          </w14:textFill>
        </w:rPr>
        <w:t>高</w:t>
      </w:r>
      <w:r>
        <w:rPr>
          <w:rFonts w:hint="eastAsia" w:ascii="宋体" w:hAnsi="宋体" w:cs="宋体"/>
          <w:color w:val="000000" w:themeColor="text1"/>
          <w:kern w:val="0"/>
          <w:szCs w:val="21"/>
          <w:highlight w:val="none"/>
          <w14:textFill>
            <w14:solidFill>
              <w14:schemeClr w14:val="tx1"/>
            </w14:solidFill>
          </w14:textFill>
        </w:rPr>
        <w:t>-Q</w:t>
      </w:r>
      <w:r>
        <w:rPr>
          <w:rFonts w:hint="eastAsia" w:ascii="宋体" w:hAnsi="宋体" w:cs="宋体"/>
          <w:color w:val="000000" w:themeColor="text1"/>
          <w:kern w:val="0"/>
          <w:szCs w:val="21"/>
          <w:highlight w:val="none"/>
          <w:vertAlign w:val="subscript"/>
          <w14:textFill>
            <w14:solidFill>
              <w14:schemeClr w14:val="tx1"/>
            </w14:solidFill>
          </w14:textFill>
        </w:rPr>
        <w:t>低</w:t>
      </w:r>
      <w:r>
        <w:rPr>
          <w:rFonts w:hint="eastAsia" w:ascii="宋体" w:hAnsi="宋体" w:cs="宋体"/>
          <w:color w:val="000000" w:themeColor="text1"/>
          <w:kern w:val="0"/>
          <w:szCs w:val="21"/>
          <w:highlight w:val="none"/>
          <w14:textFill>
            <w14:solidFill>
              <w14:schemeClr w14:val="tx1"/>
            </w14:solidFill>
          </w14:textFill>
        </w:rPr>
        <w:t>）/100*Ｘ+Q</w:t>
      </w:r>
      <w:r>
        <w:rPr>
          <w:rFonts w:hint="eastAsia" w:ascii="宋体" w:hAnsi="宋体" w:cs="宋体"/>
          <w:color w:val="000000" w:themeColor="text1"/>
          <w:kern w:val="0"/>
          <w:szCs w:val="21"/>
          <w:highlight w:val="none"/>
          <w:vertAlign w:val="subscript"/>
          <w14:textFill>
            <w14:solidFill>
              <w14:schemeClr w14:val="tx1"/>
            </w14:solidFill>
          </w14:textFill>
        </w:rPr>
        <w:t>低</w:t>
      </w:r>
    </w:p>
    <w:p>
      <w:pPr>
        <w:widowControl/>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Q</w:t>
      </w:r>
      <w:r>
        <w:rPr>
          <w:rFonts w:hint="eastAsia" w:ascii="宋体" w:hAnsi="宋体" w:cs="宋体"/>
          <w:color w:val="000000" w:themeColor="text1"/>
          <w:szCs w:val="21"/>
          <w:highlight w:val="none"/>
          <w:vertAlign w:val="subscript"/>
          <w14:textFill>
            <w14:solidFill>
              <w14:schemeClr w14:val="tx1"/>
            </w14:solidFill>
          </w14:textFill>
        </w:rPr>
        <w:t>低</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u w:val="single"/>
          <w:lang w:val="en-US" w:eastAsia="zh-CN"/>
          <w14:textFill>
            <w14:solidFill>
              <w14:schemeClr w14:val="tx1"/>
            </w14:solidFill>
          </w14:textFill>
        </w:rPr>
        <w:t>通过技术标有效性审查的投标人</w:t>
      </w:r>
      <w:r>
        <w:rPr>
          <w:rFonts w:hint="eastAsia" w:ascii="宋体" w:hAnsi="宋体" w:cs="宋体"/>
          <w:color w:val="000000" w:themeColor="text1"/>
          <w:szCs w:val="21"/>
          <w:highlight w:val="none"/>
          <w14:textFill>
            <w14:solidFill>
              <w14:schemeClr w14:val="tx1"/>
            </w14:solidFill>
          </w14:textFill>
        </w:rPr>
        <w:t>最低报价与工程成本警示价两者中的较高值；</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Q</w:t>
      </w:r>
      <w:r>
        <w:rPr>
          <w:rFonts w:hint="eastAsia" w:ascii="宋体" w:hAnsi="宋体" w:cs="宋体"/>
          <w:color w:val="000000" w:themeColor="text1"/>
          <w:kern w:val="0"/>
          <w:szCs w:val="21"/>
          <w:highlight w:val="none"/>
          <w:vertAlign w:val="subscript"/>
          <w14:textFill>
            <w14:solidFill>
              <w14:schemeClr w14:val="tx1"/>
            </w14:solidFill>
          </w14:textFill>
        </w:rPr>
        <w:t>高</w:t>
      </w:r>
      <w:r>
        <w:rPr>
          <w:rFonts w:hint="eastAsia" w:ascii="宋体" w:hAnsi="宋体" w:cs="宋体"/>
          <w:color w:val="000000" w:themeColor="text1"/>
          <w:szCs w:val="21"/>
          <w:highlight w:val="none"/>
          <w14:textFill>
            <w14:solidFill>
              <w14:schemeClr w14:val="tx1"/>
            </w14:solidFill>
          </w14:textFill>
        </w:rPr>
        <w:t>：为招标控制价</w:t>
      </w:r>
    </w:p>
    <w:p>
      <w:pPr>
        <w:pBdr>
          <w:bottom w:val="single" w:color="auto" w:sz="6" w:space="1"/>
        </w:pBd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X:为等分点值，从[0,100]整数中随机抽取</w:t>
      </w:r>
      <w:r>
        <w:rPr>
          <w:rFonts w:hint="eastAsia" w:ascii="宋体" w:hAnsi="宋体" w:cs="宋体"/>
          <w:bCs/>
          <w:color w:val="000000" w:themeColor="text1"/>
          <w:szCs w:val="21"/>
          <w:highlight w:val="none"/>
          <w14:textFill>
            <w14:solidFill>
              <w14:schemeClr w14:val="tx1"/>
            </w14:solidFill>
          </w14:textFill>
        </w:rPr>
        <w:t>。</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条款号：45.4             修改类型：修改</w:t>
      </w:r>
    </w:p>
    <w:p>
      <w:pP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spacing w:line="360" w:lineRule="auto"/>
        <w:ind w:firstLine="422"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计算通过技术标有效性审查的投标人总得分。</w:t>
      </w:r>
      <w:r>
        <w:rPr>
          <w:rFonts w:hint="eastAsia" w:ascii="宋体" w:hAnsi="宋体" w:cs="宋体"/>
          <w:color w:val="000000" w:themeColor="text1"/>
          <w:szCs w:val="21"/>
          <w:highlight w:val="none"/>
          <w:u w:val="single"/>
          <w14:textFill>
            <w14:solidFill>
              <w14:schemeClr w14:val="tx1"/>
            </w14:solidFill>
          </w14:textFill>
        </w:rPr>
        <w:t>投标人总得分=技术得分×技术得分权重（20%</w:t>
      </w:r>
      <w:r>
        <w:rPr>
          <w:rFonts w:ascii="宋体" w:hAnsi="宋体" w:cs="宋体"/>
          <w:color w:val="000000" w:themeColor="text1"/>
          <w:szCs w:val="21"/>
          <w:highlight w:val="none"/>
          <w:u w:val="single"/>
          <w14:textFill>
            <w14:solidFill>
              <w14:schemeClr w14:val="tx1"/>
            </w14:solidFill>
          </w14:textFill>
        </w:rPr>
        <w:t>）＋经济得分</w:t>
      </w:r>
      <w:bookmarkStart w:id="115" w:name="OLE_LINK5"/>
      <w:r>
        <w:rPr>
          <w:rFonts w:hint="eastAsia" w:ascii="宋体" w:hAnsi="宋体" w:cs="宋体"/>
          <w:color w:val="000000" w:themeColor="text1"/>
          <w:szCs w:val="21"/>
          <w:highlight w:val="none"/>
          <w:u w:val="single"/>
          <w14:textFill>
            <w14:solidFill>
              <w14:schemeClr w14:val="tx1"/>
            </w14:solidFill>
          </w14:textFill>
        </w:rPr>
        <w:t>×经济得分权重（80%</w:t>
      </w:r>
      <w:r>
        <w:rPr>
          <w:rFonts w:ascii="宋体" w:hAnsi="宋体" w:cs="宋体"/>
          <w:color w:val="000000" w:themeColor="text1"/>
          <w:szCs w:val="21"/>
          <w:highlight w:val="none"/>
          <w:u w:val="single"/>
          <w14:textFill>
            <w14:solidFill>
              <w14:schemeClr w14:val="tx1"/>
            </w14:solidFill>
          </w14:textFill>
        </w:rPr>
        <w:t>）</w:t>
      </w:r>
      <w:bookmarkEnd w:id="115"/>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技术、经济得分权重按投标须知前附表的规定执行。总得分四舍五入保留两位小数。</w:t>
      </w:r>
    </w:p>
    <w:p>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总得分相同的，以技术分较高的排前；总得分及技术分均相同的，以报价较低的排前；如仍存在相同情况，则由评标委员会采用记名投票方式，以得票多的优先。</w:t>
      </w:r>
    </w:p>
    <w:p>
      <w:pPr>
        <w:pBdr>
          <w:bottom w:val="single" w:color="auto" w:sz="6" w:space="1"/>
        </w:pBdr>
        <w:spacing w:line="360" w:lineRule="auto"/>
        <w:ind w:firstLine="422" w:firstLineChars="20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注：投票方式确定排序的具体操作步骤为：由评标委员会对出现该情况的投标人进行编号，然后通过投票方式依次确定投标人的排序。</w:t>
      </w:r>
    </w:p>
    <w:p>
      <w:pPr>
        <w:spacing w:line="480" w:lineRule="auto"/>
        <w:ind w:firstLine="472" w:firstLineChars="224"/>
        <w:rPr>
          <w:rFonts w:hint="eastAsia" w:ascii="宋体" w:hAnsi="宋体" w:cs="宋体"/>
          <w:b/>
          <w:szCs w:val="21"/>
        </w:rPr>
      </w:pPr>
      <w:r>
        <w:rPr>
          <w:rFonts w:hint="eastAsia" w:ascii="宋体" w:hAnsi="宋体" w:cs="宋体"/>
          <w:b/>
          <w:szCs w:val="21"/>
        </w:rPr>
        <w:t>条款号：4</w:t>
      </w:r>
      <w:r>
        <w:rPr>
          <w:rFonts w:hint="eastAsia" w:ascii="宋体" w:hAnsi="宋体" w:cs="宋体"/>
          <w:b/>
          <w:szCs w:val="21"/>
          <w:lang w:val="en-US" w:eastAsia="zh-CN"/>
        </w:rPr>
        <w:t>6.2.5</w:t>
      </w:r>
      <w:r>
        <w:rPr>
          <w:rFonts w:hint="eastAsia" w:ascii="宋体" w:hAnsi="宋体" w:cs="宋体"/>
          <w:b/>
          <w:szCs w:val="21"/>
        </w:rPr>
        <w:t xml:space="preserve">             修改类型：修改</w:t>
      </w:r>
    </w:p>
    <w:p>
      <w:pPr>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szCs w:val="21"/>
        </w:rPr>
        <w:t>如果投标人的有关规费、暂列金额、暂估价、绿色施工安全防护措施费等未按招标文件规定的金额填写的，由评标委员会按照招标文件规定的金额进行修正；</w:t>
      </w:r>
    </w:p>
    <w:p>
      <w:pPr>
        <w:pBdr>
          <w:bottom w:val="single" w:color="auto" w:sz="6" w:space="1"/>
        </w:pBdr>
        <w:spacing w:line="360" w:lineRule="auto"/>
        <w:ind w:firstLine="424" w:firstLineChars="201"/>
        <w:rPr>
          <w:rFonts w:hint="eastAsia" w:ascii="宋体" w:hAnsi="宋体" w:eastAsia="宋体" w:cs="宋体"/>
          <w:szCs w:val="21"/>
          <w:highlight w:val="yellow"/>
          <w:lang w:eastAsia="zh-CN"/>
        </w:rPr>
      </w:pPr>
      <w:r>
        <w:rPr>
          <w:rFonts w:hint="eastAsia" w:ascii="宋体" w:hAnsi="宋体" w:cs="宋体"/>
          <w:b/>
          <w:szCs w:val="21"/>
        </w:rPr>
        <w:t>现文：</w:t>
      </w:r>
      <w:r>
        <w:rPr>
          <w:rFonts w:hint="eastAsia" w:ascii="宋体" w:hAnsi="宋体" w:cs="宋体"/>
          <w:szCs w:val="21"/>
        </w:rPr>
        <w:t>如果投标人的有关规费、暂列金额、暂估价、</w:t>
      </w:r>
      <w:r>
        <w:rPr>
          <w:rFonts w:hint="eastAsia" w:ascii="宋体" w:hAnsi="宋体" w:cs="宋体"/>
          <w:szCs w:val="21"/>
          <w:u w:val="single"/>
        </w:rPr>
        <w:t>安全生产措施费</w:t>
      </w:r>
      <w:r>
        <w:rPr>
          <w:rFonts w:hint="eastAsia" w:ascii="宋体" w:hAnsi="宋体" w:cs="宋体"/>
          <w:szCs w:val="21"/>
        </w:rPr>
        <w:t>等未按招标文件规定的金额填写的，由评标委员会按照招标文件规定的金额进行修正；</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条款号：48             修改类型：修改</w:t>
      </w:r>
    </w:p>
    <w:p>
      <w:pP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评标委员会应在通过投标文件经济标有效性审查的投标人中，按步骤45.4确定的投标人</w:t>
      </w:r>
      <w:r>
        <w:rPr>
          <w:rFonts w:hint="eastAsia" w:ascii="宋体" w:hAnsi="宋体" w:cs="宋体"/>
          <w:color w:val="000000" w:themeColor="text1"/>
          <w:szCs w:val="21"/>
          <w:highlight w:val="none"/>
          <w:u w:val="single"/>
          <w14:textFill>
            <w14:solidFill>
              <w14:schemeClr w14:val="tx1"/>
            </w14:solidFill>
          </w14:textFill>
        </w:rPr>
        <w:t>总得分</w:t>
      </w:r>
      <w:r>
        <w:rPr>
          <w:rFonts w:hint="eastAsia" w:ascii="宋体" w:hAnsi="宋体" w:cs="宋体"/>
          <w:color w:val="000000" w:themeColor="text1"/>
          <w:szCs w:val="21"/>
          <w:highlight w:val="none"/>
          <w14:textFill>
            <w14:solidFill>
              <w14:schemeClr w14:val="tx1"/>
            </w14:solidFill>
          </w14:textFill>
        </w:rPr>
        <w:t>排序，推荐前3名依次为第一中标候选人至第三中标候选人,并编制评标报告。</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条款号：49            修改类型：修改</w:t>
      </w:r>
    </w:p>
    <w:p>
      <w:pPr>
        <w:spacing w:line="36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若通过经济标有效性审查的投标人不足三家，应当依法重新招标。（当N个标段同时招标且不允许兼中时，若有效投标人不足N+2家，应当依法重新招标）。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527" w:firstLineChars="25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若通过经济标有效性审查的投标人不足三家，应当依法重新招标。</w:t>
      </w:r>
    </w:p>
    <w:p>
      <w:pPr>
        <w:pBdr>
          <w:top w:val="single" w:color="auto" w:sz="4" w:space="1"/>
        </w:pBdr>
        <w:spacing w:line="360" w:lineRule="auto"/>
        <w:ind w:firstLine="424" w:firstLineChars="20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条款号：附表一《资格审查表》                    修改类型：修改</w:t>
      </w:r>
    </w:p>
    <w:p>
      <w:pPr>
        <w:spacing w:line="360" w:lineRule="auto"/>
        <w:ind w:firstLine="424" w:firstLineChars="201"/>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详见GZZB2018-3招标文件范本</w:t>
      </w:r>
    </w:p>
    <w:p>
      <w:pPr>
        <w:pBdr>
          <w:bottom w:val="single" w:color="auto" w:sz="6" w:space="1"/>
        </w:pBdr>
        <w:spacing w:line="360" w:lineRule="auto"/>
        <w:ind w:firstLine="424" w:firstLineChars="20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u w:val="single"/>
          <w14:textFill>
            <w14:solidFill>
              <w14:schemeClr w14:val="tx1"/>
            </w14:solidFill>
          </w14:textFill>
        </w:rPr>
        <w:t>见后附：附表一《资格审查表》</w:t>
      </w:r>
    </w:p>
    <w:p>
      <w:pPr>
        <w:spacing w:line="360" w:lineRule="auto"/>
        <w:ind w:firstLine="424" w:firstLineChars="20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条款号：附表二 《技术标有效性审查表》           修改类型：修改</w:t>
      </w:r>
    </w:p>
    <w:p>
      <w:pPr>
        <w:spacing w:line="360" w:lineRule="auto"/>
        <w:ind w:firstLine="424" w:firstLineChars="201"/>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详见GZZB2018-3招标文件范本</w:t>
      </w:r>
    </w:p>
    <w:p>
      <w:pPr>
        <w:pBdr>
          <w:bottom w:val="single" w:color="auto" w:sz="6" w:space="1"/>
        </w:pBdr>
        <w:spacing w:line="360" w:lineRule="auto"/>
        <w:ind w:firstLine="424" w:firstLineChars="20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u w:val="single"/>
          <w14:textFill>
            <w14:solidFill>
              <w14:schemeClr w14:val="tx1"/>
            </w14:solidFill>
          </w14:textFill>
        </w:rPr>
        <w:t>见后附：附表二《技术标有效性审查表》</w:t>
      </w:r>
    </w:p>
    <w:p>
      <w:pPr>
        <w:spacing w:line="360" w:lineRule="auto"/>
        <w:ind w:firstLine="424" w:firstLineChars="20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条款号：附表三《经济标有效性审查表》              修改类型：修改</w:t>
      </w:r>
    </w:p>
    <w:p>
      <w:pPr>
        <w:spacing w:line="360" w:lineRule="auto"/>
        <w:ind w:firstLine="424" w:firstLineChars="20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详见GZZB2018-3招标文件范本</w:t>
      </w:r>
    </w:p>
    <w:p>
      <w:pPr>
        <w:pBdr>
          <w:bottom w:val="single" w:color="auto" w:sz="6" w:space="1"/>
        </w:pBdr>
        <w:spacing w:line="360" w:lineRule="auto"/>
        <w:ind w:firstLine="424" w:firstLineChars="20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u w:val="single"/>
          <w14:textFill>
            <w14:solidFill>
              <w14:schemeClr w14:val="tx1"/>
            </w14:solidFill>
          </w14:textFill>
        </w:rPr>
        <w:t>见后附：附表三《经济标有效性审查表》</w:t>
      </w:r>
    </w:p>
    <w:p>
      <w:pPr>
        <w:spacing w:line="360" w:lineRule="auto"/>
        <w:ind w:firstLine="424" w:firstLineChars="20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条款号：附表四《技术标详细审查评分表》            修改类型：修改  </w:t>
      </w:r>
    </w:p>
    <w:p>
      <w:pPr>
        <w:spacing w:line="360" w:lineRule="auto"/>
        <w:ind w:firstLine="424" w:firstLineChars="201"/>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详见GZZB2018-3招标文件范本</w:t>
      </w:r>
    </w:p>
    <w:p>
      <w:pPr>
        <w:pBdr>
          <w:bottom w:val="single" w:color="auto" w:sz="6" w:space="1"/>
        </w:pBdr>
        <w:spacing w:line="360" w:lineRule="auto"/>
        <w:ind w:firstLine="424" w:firstLineChars="20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u w:val="single"/>
          <w14:textFill>
            <w14:solidFill>
              <w14:schemeClr w14:val="tx1"/>
            </w14:solidFill>
          </w14:textFill>
        </w:rPr>
        <w:t>见后附：附表四《技术标详细审查评分表》</w:t>
      </w:r>
    </w:p>
    <w:p>
      <w:pPr>
        <w:spacing w:line="360" w:lineRule="auto"/>
        <w:ind w:firstLine="424" w:firstLineChars="20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条款号：附表五《经济标评分表》                    修改类型：修改</w:t>
      </w:r>
    </w:p>
    <w:p>
      <w:pPr>
        <w:spacing w:line="360" w:lineRule="auto"/>
        <w:ind w:firstLine="424" w:firstLineChars="20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详见GZZB2018-3招标文件范本</w:t>
      </w:r>
    </w:p>
    <w:p>
      <w:pPr>
        <w:pBdr>
          <w:bottom w:val="single" w:color="auto" w:sz="6" w:space="1"/>
        </w:pBdr>
        <w:spacing w:line="360" w:lineRule="auto"/>
        <w:ind w:firstLine="424" w:firstLineChars="20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u w:val="single"/>
          <w14:textFill>
            <w14:solidFill>
              <w14:schemeClr w14:val="tx1"/>
            </w14:solidFill>
          </w14:textFill>
        </w:rPr>
        <w:t>见后附：附表五《经济标评分表》</w:t>
      </w:r>
    </w:p>
    <w:p>
      <w:pPr>
        <w:spacing w:line="360" w:lineRule="auto"/>
        <w:ind w:firstLine="211" w:firstLineChars="1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注：以上修改，仅限于本范本中有可供选择条款的情形。</w:t>
      </w:r>
    </w:p>
    <w:p>
      <w:pPr>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（以下无正文）</w:t>
      </w:r>
    </w:p>
    <w:p>
      <w:pPr>
        <w:keepNext/>
        <w:keepLines/>
        <w:tabs>
          <w:tab w:val="right" w:leader="dot" w:pos="9060"/>
        </w:tabs>
        <w:spacing w:line="416" w:lineRule="auto"/>
        <w:jc w:val="center"/>
        <w:rPr>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16" w:name="_Toc2272556"/>
      <w:bookmarkStart w:id="117" w:name="_Toc21525500"/>
      <w:bookmarkStart w:id="118" w:name="_Toc113790867"/>
      <w:bookmarkStart w:id="119" w:name="_Toc9135"/>
      <w:bookmarkStart w:id="120" w:name="_Toc8951"/>
      <w:bookmarkStart w:id="121" w:name="_Toc17608"/>
      <w:r>
        <w:rPr>
          <w:rFonts w:hint="eastAsia"/>
          <w:b/>
          <w:bCs/>
          <w:color w:val="000000" w:themeColor="text1"/>
          <w:sz w:val="24"/>
          <w:szCs w:val="24"/>
          <w:highlight w:val="none"/>
          <w14:textFill>
            <w14:solidFill>
              <w14:schemeClr w14:val="tx1"/>
            </w14:solidFill>
          </w14:textFill>
        </w:rPr>
        <w:t>二、开标、评标及定标办法通用条款</w:t>
      </w:r>
      <w:bookmarkEnd w:id="116"/>
      <w:bookmarkEnd w:id="117"/>
    </w:p>
    <w:p>
      <w:pPr>
        <w:pStyle w:val="7"/>
        <w:spacing w:before="156" w:after="156"/>
        <w:ind w:firstLine="540" w:firstLineChars="200"/>
        <w:rPr>
          <w:rFonts w:hint="eastAsia"/>
          <w:color w:val="000000" w:themeColor="text1"/>
          <w:highlight w:val="none"/>
          <w14:textFill>
            <w14:solidFill>
              <w14:schemeClr w14:val="tx1"/>
            </w14:solidFill>
          </w14:textFill>
        </w:rPr>
      </w:pPr>
      <w:bookmarkStart w:id="122" w:name="_Toc22425"/>
      <w:bookmarkStart w:id="123" w:name="_Toc21733"/>
      <w:bookmarkStart w:id="124" w:name="_Toc21525501"/>
      <w:bookmarkStart w:id="125" w:name="_Toc9208"/>
      <w:bookmarkStart w:id="126" w:name="_Toc21159"/>
      <w:bookmarkStart w:id="127" w:name="_Toc201658276"/>
      <w:bookmarkStart w:id="128" w:name="_Toc5111"/>
      <w:bookmarkStart w:id="129" w:name="_Toc134"/>
      <w:bookmarkStart w:id="130" w:name="_Toc2272557"/>
      <w:r>
        <w:rPr>
          <w:rFonts w:hint="eastAsia"/>
          <w:color w:val="000000" w:themeColor="text1"/>
          <w:highlight w:val="none"/>
          <w14:textFill>
            <w14:solidFill>
              <w14:schemeClr w14:val="tx1"/>
            </w14:solidFill>
          </w14:textFill>
        </w:rPr>
        <w:t>（一）总则</w:t>
      </w:r>
      <w:bookmarkEnd w:id="122"/>
      <w:bookmarkEnd w:id="123"/>
      <w:bookmarkEnd w:id="124"/>
      <w:bookmarkEnd w:id="125"/>
      <w:bookmarkEnd w:id="126"/>
      <w:bookmarkEnd w:id="127"/>
      <w:bookmarkEnd w:id="128"/>
      <w:bookmarkEnd w:id="129"/>
      <w:bookmarkEnd w:id="130"/>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35 </w:t>
      </w:r>
      <w:r>
        <w:rPr>
          <w:rFonts w:hint="eastAsia" w:ascii="宋体" w:hAnsi="宋体"/>
          <w:color w:val="000000" w:themeColor="text1"/>
          <w:sz w:val="24"/>
          <w:szCs w:val="24"/>
          <w:highlight w:val="none"/>
          <w14:textFill>
            <w14:solidFill>
              <w14:schemeClr w14:val="tx1"/>
            </w14:solidFill>
          </w14:textFill>
        </w:rPr>
        <w:t>开标、评标及定标所依据的规则</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35.1</w:t>
      </w:r>
      <w:r>
        <w:rPr>
          <w:rFonts w:hint="eastAsia" w:ascii="宋体" w:hAnsi="宋体"/>
          <w:color w:val="000000" w:themeColor="text1"/>
          <w:sz w:val="24"/>
          <w:szCs w:val="24"/>
          <w:highlight w:val="none"/>
          <w14:textFill>
            <w14:solidFill>
              <w14:schemeClr w14:val="tx1"/>
            </w14:solidFill>
          </w14:textFill>
        </w:rPr>
        <w:t>《中华人民共和国招标投标法》；</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35.2</w:t>
      </w:r>
      <w:r>
        <w:rPr>
          <w:rFonts w:hint="eastAsia" w:ascii="宋体" w:hAnsi="宋体"/>
          <w:color w:val="000000" w:themeColor="text1"/>
          <w:sz w:val="24"/>
          <w:szCs w:val="24"/>
          <w:highlight w:val="none"/>
          <w14:textFill>
            <w14:solidFill>
              <w14:schemeClr w14:val="tx1"/>
            </w14:solidFill>
          </w14:textFill>
        </w:rPr>
        <w:t>《中华人民共和国招标投标法实施条例》；</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35.3</w:t>
      </w:r>
      <w:r>
        <w:rPr>
          <w:rFonts w:hint="eastAsia" w:ascii="宋体" w:hAnsi="宋体"/>
          <w:color w:val="000000" w:themeColor="text1"/>
          <w:sz w:val="24"/>
          <w:szCs w:val="24"/>
          <w:highlight w:val="none"/>
          <w14:textFill>
            <w14:solidFill>
              <w14:schemeClr w14:val="tx1"/>
            </w14:solidFill>
          </w14:textFill>
        </w:rPr>
        <w:t>《评标委员会和评标方法暂行规定》（七部委第</w:t>
      </w:r>
      <w:r>
        <w:rPr>
          <w:rFonts w:ascii="宋体" w:hAnsi="宋体"/>
          <w:color w:val="000000" w:themeColor="text1"/>
          <w:sz w:val="24"/>
          <w:szCs w:val="24"/>
          <w:highlight w:val="none"/>
          <w14:textFill>
            <w14:solidFill>
              <w14:schemeClr w14:val="tx1"/>
            </w14:solidFill>
          </w14:textFill>
        </w:rPr>
        <w:t>12</w:t>
      </w:r>
      <w:r>
        <w:rPr>
          <w:rFonts w:hint="eastAsia" w:ascii="宋体" w:hAnsi="宋体"/>
          <w:color w:val="000000" w:themeColor="text1"/>
          <w:sz w:val="24"/>
          <w:szCs w:val="24"/>
          <w:highlight w:val="none"/>
          <w14:textFill>
            <w14:solidFill>
              <w14:schemeClr w14:val="tx1"/>
            </w14:solidFill>
          </w14:textFill>
        </w:rPr>
        <w:t>号令）；</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35.4</w:t>
      </w:r>
      <w:r>
        <w:rPr>
          <w:rFonts w:hint="eastAsia" w:ascii="宋体" w:hAnsi="宋体"/>
          <w:color w:val="000000" w:themeColor="text1"/>
          <w:sz w:val="24"/>
          <w:szCs w:val="24"/>
          <w:highlight w:val="none"/>
          <w14:textFill>
            <w14:solidFill>
              <w14:schemeClr w14:val="tx1"/>
            </w14:solidFill>
          </w14:textFill>
        </w:rPr>
        <w:t>《工程建设项目施工招标投标办法》（七部委</w:t>
      </w:r>
      <w:r>
        <w:rPr>
          <w:rFonts w:ascii="宋体" w:hAnsi="宋体"/>
          <w:color w:val="000000" w:themeColor="text1"/>
          <w:sz w:val="24"/>
          <w:szCs w:val="24"/>
          <w:highlight w:val="none"/>
          <w14:textFill>
            <w14:solidFill>
              <w14:schemeClr w14:val="tx1"/>
            </w14:solidFill>
          </w14:textFill>
        </w:rPr>
        <w:t>2003</w:t>
      </w:r>
      <w:r>
        <w:rPr>
          <w:rFonts w:hint="eastAsia" w:ascii="宋体" w:hAnsi="宋体"/>
          <w:color w:val="000000" w:themeColor="text1"/>
          <w:sz w:val="24"/>
          <w:szCs w:val="24"/>
          <w:highlight w:val="none"/>
          <w14:textFill>
            <w14:solidFill>
              <w14:schemeClr w14:val="tx1"/>
            </w14:solidFill>
          </w14:textFill>
        </w:rPr>
        <w:t>年第</w:t>
      </w:r>
      <w:r>
        <w:rPr>
          <w:rFonts w:ascii="宋体" w:hAnsi="宋体"/>
          <w:color w:val="000000" w:themeColor="text1"/>
          <w:sz w:val="24"/>
          <w:szCs w:val="24"/>
          <w:highlight w:val="none"/>
          <w14:textFill>
            <w14:solidFill>
              <w14:schemeClr w14:val="tx1"/>
            </w14:solidFill>
          </w14:textFill>
        </w:rPr>
        <w:t>30</w:t>
      </w:r>
      <w:r>
        <w:rPr>
          <w:rFonts w:hint="eastAsia" w:ascii="宋体" w:hAnsi="宋体"/>
          <w:color w:val="000000" w:themeColor="text1"/>
          <w:sz w:val="24"/>
          <w:szCs w:val="24"/>
          <w:highlight w:val="none"/>
          <w14:textFill>
            <w14:solidFill>
              <w14:schemeClr w14:val="tx1"/>
            </w14:solidFill>
          </w14:textFill>
        </w:rPr>
        <w:t>号令）；</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35.5</w:t>
      </w:r>
      <w:r>
        <w:rPr>
          <w:rFonts w:hint="eastAsia" w:ascii="宋体" w:hAnsi="宋体"/>
          <w:color w:val="000000" w:themeColor="text1"/>
          <w:sz w:val="24"/>
          <w:szCs w:val="24"/>
          <w:highlight w:val="none"/>
          <w14:textFill>
            <w14:solidFill>
              <w14:schemeClr w14:val="tx1"/>
            </w14:solidFill>
          </w14:textFill>
        </w:rPr>
        <w:t>《广东省实施〈中华人民共和国招标投标法〉办法》；</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35.6</w:t>
      </w:r>
      <w:r>
        <w:rPr>
          <w:rFonts w:hint="eastAsia" w:ascii="宋体" w:hAnsi="宋体"/>
          <w:color w:val="000000" w:themeColor="text1"/>
          <w:sz w:val="24"/>
          <w:szCs w:val="24"/>
          <w:highlight w:val="none"/>
          <w14:textFill>
            <w14:solidFill>
              <w14:schemeClr w14:val="tx1"/>
            </w14:solidFill>
          </w14:textFill>
        </w:rPr>
        <w:t>《房屋建筑和市政基础设施工程施工招标投标管理办法》（建设部令第</w:t>
      </w:r>
      <w:r>
        <w:rPr>
          <w:rFonts w:ascii="宋体" w:hAnsi="宋体"/>
          <w:color w:val="000000" w:themeColor="text1"/>
          <w:sz w:val="24"/>
          <w:szCs w:val="24"/>
          <w:highlight w:val="none"/>
          <w14:textFill>
            <w14:solidFill>
              <w14:schemeClr w14:val="tx1"/>
            </w14:solidFill>
          </w14:textFill>
        </w:rPr>
        <w:t>89</w:t>
      </w:r>
      <w:r>
        <w:rPr>
          <w:rFonts w:hint="eastAsia" w:ascii="宋体" w:hAnsi="宋体"/>
          <w:color w:val="000000" w:themeColor="text1"/>
          <w:sz w:val="24"/>
          <w:szCs w:val="24"/>
          <w:highlight w:val="none"/>
          <w14:textFill>
            <w14:solidFill>
              <w14:schemeClr w14:val="tx1"/>
            </w14:solidFill>
          </w14:textFill>
        </w:rPr>
        <w:t>号）；</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35.7</w:t>
      </w:r>
      <w:r>
        <w:rPr>
          <w:rFonts w:hint="eastAsia" w:ascii="宋体" w:hAnsi="宋体"/>
          <w:color w:val="000000" w:themeColor="text1"/>
          <w:sz w:val="24"/>
          <w:szCs w:val="24"/>
          <w:highlight w:val="none"/>
          <w14:textFill>
            <w14:solidFill>
              <w14:schemeClr w14:val="tx1"/>
            </w14:solidFill>
          </w14:textFill>
        </w:rPr>
        <w:t>《财政部</w:t>
      </w:r>
      <w:r>
        <w:rPr>
          <w:rFonts w:ascii="宋体" w:hAnsi="宋体"/>
          <w:color w:val="000000" w:themeColor="text1"/>
          <w:sz w:val="24"/>
          <w:szCs w:val="24"/>
          <w:highlight w:val="none"/>
          <w14:textFill>
            <w14:solidFill>
              <w14:schemeClr w14:val="tx1"/>
            </w14:solidFill>
          </w14:textFill>
        </w:rPr>
        <w:t> </w:t>
      </w:r>
      <w:r>
        <w:rPr>
          <w:rFonts w:hint="eastAsia" w:ascii="宋体" w:hAnsi="宋体"/>
          <w:color w:val="000000" w:themeColor="text1"/>
          <w:sz w:val="24"/>
          <w:szCs w:val="24"/>
          <w:highlight w:val="none"/>
          <w14:textFill>
            <w14:solidFill>
              <w14:schemeClr w14:val="tx1"/>
            </w14:solidFill>
          </w14:textFill>
        </w:rPr>
        <w:t>工业和信息化部关于印发〈政府采购促进中小企业发展管理办法〉的通知》（财库〔</w:t>
      </w:r>
      <w:r>
        <w:rPr>
          <w:rFonts w:ascii="宋体" w:hAnsi="宋体"/>
          <w:color w:val="000000" w:themeColor="text1"/>
          <w:sz w:val="24"/>
          <w:szCs w:val="24"/>
          <w:highlight w:val="none"/>
          <w14:textFill>
            <w14:solidFill>
              <w14:schemeClr w14:val="tx1"/>
            </w14:solidFill>
          </w14:textFill>
        </w:rPr>
        <w:t>2020</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46</w:t>
      </w:r>
      <w:r>
        <w:rPr>
          <w:rFonts w:hint="eastAsia" w:ascii="宋体" w:hAnsi="宋体"/>
          <w:color w:val="000000" w:themeColor="text1"/>
          <w:sz w:val="24"/>
          <w:szCs w:val="24"/>
          <w:highlight w:val="none"/>
          <w14:textFill>
            <w14:solidFill>
              <w14:schemeClr w14:val="tx1"/>
            </w14:solidFill>
          </w14:textFill>
        </w:rPr>
        <w:t>号）；</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w:t>
      </w:r>
      <w:r>
        <w:rPr>
          <w:rFonts w:hint="eastAsia" w:ascii="宋体" w:hAnsi="宋体"/>
          <w:color w:val="000000" w:themeColor="text1"/>
          <w:sz w:val="24"/>
          <w:szCs w:val="24"/>
          <w:highlight w:val="none"/>
          <w14:textFill>
            <w14:solidFill>
              <w14:schemeClr w14:val="tx1"/>
            </w14:solidFill>
          </w14:textFill>
        </w:rPr>
        <w:t>8《广东省加强建设工程招标投标监督管理的若干规定》（粤发[2004]4号）；</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35.9</w:t>
      </w:r>
      <w:r>
        <w:rPr>
          <w:rFonts w:hint="eastAsia" w:ascii="宋体" w:hAnsi="宋体"/>
          <w:color w:val="000000" w:themeColor="text1"/>
          <w:sz w:val="24"/>
          <w:szCs w:val="24"/>
          <w:highlight w:val="none"/>
          <w14:textFill>
            <w14:solidFill>
              <w14:schemeClr w14:val="tx1"/>
            </w14:solidFill>
          </w14:textFill>
        </w:rPr>
        <w:t>《广东省政府采购促进中小企业发展实施细则（试行）》</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w:t>
      </w:r>
      <w:r>
        <w:rPr>
          <w:rFonts w:hint="eastAsia" w:ascii="宋体" w:hAnsi="宋体"/>
          <w:color w:val="000000" w:themeColor="text1"/>
          <w:sz w:val="24"/>
          <w:szCs w:val="24"/>
          <w:highlight w:val="none"/>
          <w14:textFill>
            <w14:solidFill>
              <w14:schemeClr w14:val="tx1"/>
            </w14:solidFill>
          </w14:textFill>
        </w:rPr>
        <w:t>10《广州市工程建设项目招标投标管理办法》（穗建规字〔2023〕12号）；</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35.12本项目招标文件。</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36</w:t>
      </w:r>
      <w:r>
        <w:rPr>
          <w:rFonts w:hint="eastAsia" w:ascii="宋体" w:hAnsi="宋体"/>
          <w:color w:val="000000" w:themeColor="text1"/>
          <w:sz w:val="24"/>
          <w:szCs w:val="24"/>
          <w:highlight w:val="none"/>
          <w14:textFill>
            <w14:solidFill>
              <w14:schemeClr w14:val="tx1"/>
            </w14:solidFill>
          </w14:textFill>
        </w:rPr>
        <w:t>．开标</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36.1 </w:t>
      </w:r>
      <w:r>
        <w:rPr>
          <w:rFonts w:hint="eastAsia" w:ascii="宋体" w:hAnsi="宋体"/>
          <w:color w:val="000000" w:themeColor="text1"/>
          <w:sz w:val="24"/>
          <w:szCs w:val="24"/>
          <w:highlight w:val="none"/>
          <w14:textFill>
            <w14:solidFill>
              <w14:schemeClr w14:val="tx1"/>
            </w14:solidFill>
          </w14:textFill>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36.2</w:t>
      </w:r>
      <w:r>
        <w:rPr>
          <w:rFonts w:hint="eastAsia" w:ascii="宋体" w:hAnsi="宋体"/>
          <w:color w:val="000000" w:themeColor="text1"/>
          <w:sz w:val="24"/>
          <w:szCs w:val="24"/>
          <w:highlight w:val="none"/>
          <w14:textFill>
            <w14:solidFill>
              <w14:schemeClr w14:val="tx1"/>
            </w14:solidFill>
          </w14:textFill>
        </w:rPr>
        <w:t xml:space="preserve"> 招标人在招标文件要求提交投标文件的截止时间前收到的投标文件，开标时都当众予以解密、公布。</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36.4若递交投标文件的投标人不足3家，则重新组织招标。（当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2家，则重新组织招标）</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36.5按下列程序进行开标：</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36.5.2备用光盘的读取按投标须知前附表第36项的规定执行；</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36.5.3投标人代表、招标人代表、监标人、记录人等有关人员在开标记录上签字确认；若有关人员不签字的，不影响开标程序；</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36.5.4开标结束。</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36.7开标时，两个（含两个）以上的投标人加密打包投标文件电脑机器特征码一致的，不参与下一程序，并由评标委员会否决其投标。</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14:textFill>
            <w14:solidFill>
              <w14:schemeClr w14:val="tx1"/>
            </w14:solidFill>
          </w14:textFill>
        </w:rPr>
        <w:t>．评标</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37.1</w:t>
      </w:r>
      <w:r>
        <w:rPr>
          <w:rFonts w:hint="eastAsia" w:ascii="宋体" w:hAnsi="宋体"/>
          <w:color w:val="000000" w:themeColor="text1"/>
          <w:sz w:val="24"/>
          <w:szCs w:val="24"/>
          <w:highlight w:val="none"/>
          <w14:textFill>
            <w14:solidFill>
              <w14:schemeClr w14:val="tx1"/>
            </w14:solidFill>
          </w14:textFill>
        </w:rPr>
        <w:t>评标委员会由招标人依法组建。</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37.2评标委员会</w:t>
      </w:r>
      <w:r>
        <w:rPr>
          <w:rFonts w:hint="eastAsia" w:ascii="宋体" w:hAnsi="宋体"/>
          <w:color w:val="000000" w:themeColor="text1"/>
          <w:sz w:val="24"/>
          <w:szCs w:val="24"/>
          <w:highlight w:val="none"/>
          <w14:textFill>
            <w14:solidFill>
              <w14:schemeClr w14:val="tx1"/>
            </w14:solidFill>
          </w14:textFill>
        </w:rPr>
        <w:t>在开始评标前，应了解评标专家</w:t>
      </w:r>
      <w:r>
        <w:rPr>
          <w:rFonts w:ascii="宋体" w:hAnsi="宋体"/>
          <w:color w:val="000000" w:themeColor="text1"/>
          <w:sz w:val="24"/>
          <w:szCs w:val="24"/>
          <w:highlight w:val="none"/>
          <w14:textFill>
            <w14:solidFill>
              <w14:schemeClr w14:val="tx1"/>
            </w14:solidFill>
          </w14:textFill>
        </w:rPr>
        <w:t>的职责及守则</w:t>
      </w:r>
      <w:r>
        <w:rPr>
          <w:rFonts w:hint="eastAsia" w:ascii="宋体" w:hAnsi="宋体"/>
          <w:color w:val="000000" w:themeColor="text1"/>
          <w:sz w:val="24"/>
          <w:szCs w:val="24"/>
          <w:highlight w:val="none"/>
          <w14:textFill>
            <w14:solidFill>
              <w14:schemeClr w14:val="tx1"/>
            </w14:solidFill>
          </w14:textFill>
        </w:rPr>
        <w:t>，认真阅读附件</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评标委员会成员声明》的内容并签名，签字后方可进行评标。</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37.3评标委员会的职责及守则：</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根据评标细则，对投标文件进行认真评审，完成评审报告；</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向招标人报告评审意见，推荐合格的中标候选人。</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.3 </w:t>
      </w:r>
      <w:r>
        <w:rPr>
          <w:rFonts w:hint="eastAsia" w:ascii="宋体" w:hAnsi="宋体"/>
          <w:color w:val="000000" w:themeColor="text1"/>
          <w:sz w:val="24"/>
          <w:szCs w:val="24"/>
          <w:highlight w:val="none"/>
          <w14:textFill>
            <w14:solidFill>
              <w14:schemeClr w14:val="tx1"/>
            </w14:solidFill>
          </w14:textFill>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全体参与评标人员：</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.4.1 </w:t>
      </w:r>
      <w:r>
        <w:rPr>
          <w:rFonts w:hint="eastAsia" w:ascii="宋体" w:hAnsi="宋体"/>
          <w:color w:val="000000" w:themeColor="text1"/>
          <w:sz w:val="24"/>
          <w:szCs w:val="24"/>
          <w:highlight w:val="none"/>
          <w14:textFill>
            <w14:solidFill>
              <w14:schemeClr w14:val="tx1"/>
            </w14:solidFill>
          </w14:textFill>
        </w:rPr>
        <w:t>必须遵守评标纪律、不得泄密；</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.4.2 </w:t>
      </w:r>
      <w:r>
        <w:rPr>
          <w:rFonts w:hint="eastAsia" w:ascii="宋体" w:hAnsi="宋体"/>
          <w:color w:val="000000" w:themeColor="text1"/>
          <w:sz w:val="24"/>
          <w:szCs w:val="24"/>
          <w:highlight w:val="none"/>
          <w14:textFill>
            <w14:solidFill>
              <w14:schemeClr w14:val="tx1"/>
            </w14:solidFill>
          </w14:textFill>
        </w:rPr>
        <w:t>必须公正、不得循私；</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.4.3 </w:t>
      </w:r>
      <w:r>
        <w:rPr>
          <w:rFonts w:hint="eastAsia" w:ascii="宋体" w:hAnsi="宋体"/>
          <w:color w:val="000000" w:themeColor="text1"/>
          <w:sz w:val="24"/>
          <w:szCs w:val="24"/>
          <w:highlight w:val="none"/>
          <w14:textFill>
            <w14:solidFill>
              <w14:schemeClr w14:val="tx1"/>
            </w14:solidFill>
          </w14:textFill>
        </w:rPr>
        <w:t>必须科学、不得草率；</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.4.4 </w:t>
      </w:r>
      <w:r>
        <w:rPr>
          <w:rFonts w:hint="eastAsia" w:ascii="宋体" w:hAnsi="宋体"/>
          <w:color w:val="000000" w:themeColor="text1"/>
          <w:sz w:val="24"/>
          <w:szCs w:val="24"/>
          <w:highlight w:val="none"/>
          <w14:textFill>
            <w14:solidFill>
              <w14:schemeClr w14:val="tx1"/>
            </w14:solidFill>
          </w14:textFill>
        </w:rPr>
        <w:t>必须客观、不得带有成见；</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.4.5 </w:t>
      </w:r>
      <w:r>
        <w:rPr>
          <w:rFonts w:hint="eastAsia" w:ascii="宋体" w:hAnsi="宋体"/>
          <w:color w:val="000000" w:themeColor="text1"/>
          <w:sz w:val="24"/>
          <w:szCs w:val="24"/>
          <w:highlight w:val="none"/>
          <w14:textFill>
            <w14:solidFill>
              <w14:schemeClr w14:val="tx1"/>
            </w14:solidFill>
          </w14:textFill>
        </w:rPr>
        <w:t>必须平等、不得强加于人；</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37.3.4.6 必须严谨、不得随意马虎。</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37.5评标结束后，评标委员会递交评标报告并依法推荐中标候选人。</w:t>
      </w:r>
      <w:r>
        <w:rPr>
          <w:rFonts w:ascii="宋体" w:hAnsi="宋体"/>
          <w:color w:val="000000" w:themeColor="text1"/>
          <w:sz w:val="24"/>
          <w:szCs w:val="24"/>
          <w:highlight w:val="none"/>
          <w14:textFill>
            <w14:solidFill>
              <w14:schemeClr w14:val="tx1"/>
            </w14:solidFill>
          </w14:textFill>
        </w:rPr>
        <w:t xml:space="preserve"> </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38</w:t>
      </w:r>
      <w:r>
        <w:rPr>
          <w:rFonts w:hint="eastAsia" w:ascii="宋体" w:hAnsi="宋体"/>
          <w:color w:val="000000" w:themeColor="text1"/>
          <w:sz w:val="24"/>
          <w:szCs w:val="24"/>
          <w:highlight w:val="none"/>
          <w14:textFill>
            <w14:solidFill>
              <w14:schemeClr w14:val="tx1"/>
            </w14:solidFill>
          </w14:textFill>
        </w:rPr>
        <w:t>．投标文件的澄清</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38.1</w:t>
      </w:r>
      <w:r>
        <w:rPr>
          <w:rFonts w:hint="eastAsia" w:ascii="宋体" w:hAnsi="宋体"/>
          <w:color w:val="000000" w:themeColor="text1"/>
          <w:sz w:val="24"/>
          <w:szCs w:val="24"/>
          <w:highlight w:val="none"/>
          <w14:textFill>
            <w14:solidFill>
              <w14:schemeClr w14:val="tx1"/>
            </w14:solidFill>
          </w14:textFill>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38.2 </w:t>
      </w:r>
      <w:r>
        <w:rPr>
          <w:rFonts w:hint="eastAsia" w:ascii="宋体" w:hAnsi="宋体"/>
          <w:color w:val="000000" w:themeColor="text1"/>
          <w:sz w:val="24"/>
          <w:szCs w:val="24"/>
          <w:highlight w:val="none"/>
          <w14:textFill>
            <w14:solidFill>
              <w14:schemeClr w14:val="tx1"/>
            </w14:solidFill>
          </w14:textFill>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38.3 </w:t>
      </w:r>
      <w:r>
        <w:rPr>
          <w:rFonts w:hint="eastAsia" w:ascii="宋体" w:hAnsi="宋体"/>
          <w:color w:val="000000" w:themeColor="text1"/>
          <w:sz w:val="24"/>
          <w:szCs w:val="24"/>
          <w:highlight w:val="none"/>
          <w14:textFill>
            <w14:solidFill>
              <w14:schemeClr w14:val="tx1"/>
            </w14:solidFill>
          </w14:textFill>
        </w:rPr>
        <w:t>评标委员会或评标委员会专业评审组成员均应当阅读投标人的澄清，但应独立参考澄清对投标文件进行评审。</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38.4</w:t>
      </w:r>
      <w:r>
        <w:rPr>
          <w:rFonts w:hint="eastAsia" w:ascii="宋体" w:hAnsi="宋体"/>
          <w:color w:val="000000" w:themeColor="text1"/>
          <w:sz w:val="24"/>
          <w:szCs w:val="24"/>
          <w:highlight w:val="none"/>
          <w14:textFill>
            <w14:solidFill>
              <w14:schemeClr w14:val="tx1"/>
            </w14:solidFill>
          </w14:textFill>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39</w:t>
      </w:r>
      <w:r>
        <w:rPr>
          <w:rFonts w:hint="eastAsia" w:ascii="宋体" w:hAnsi="宋体"/>
          <w:color w:val="000000" w:themeColor="text1"/>
          <w:sz w:val="24"/>
          <w:szCs w:val="24"/>
          <w:highlight w:val="none"/>
          <w14:textFill>
            <w14:solidFill>
              <w14:schemeClr w14:val="tx1"/>
            </w14:solidFill>
          </w14:textFill>
        </w:rPr>
        <w:t>．定标</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39.1 </w:t>
      </w:r>
      <w:r>
        <w:rPr>
          <w:rFonts w:hint="eastAsia" w:ascii="宋体" w:hAnsi="宋体"/>
          <w:color w:val="000000" w:themeColor="text1"/>
          <w:sz w:val="24"/>
          <w:szCs w:val="24"/>
          <w:highlight w:val="none"/>
          <w14:textFill>
            <w14:solidFill>
              <w14:schemeClr w14:val="tx1"/>
            </w14:solidFill>
          </w14:textFill>
        </w:rPr>
        <w:t>招标人根据评标委员会递交的评标报告，最终审定中标人。</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39.2 </w:t>
      </w:r>
      <w:r>
        <w:rPr>
          <w:rFonts w:hint="eastAsia" w:ascii="宋体" w:hAnsi="宋体"/>
          <w:color w:val="000000" w:themeColor="text1"/>
          <w:sz w:val="24"/>
          <w:szCs w:val="24"/>
          <w:highlight w:val="none"/>
          <w14:textFill>
            <w14:solidFill>
              <w14:schemeClr w14:val="tx1"/>
            </w14:solidFill>
          </w14:textFill>
        </w:rPr>
        <w:t>依法必须进行公开招标的项目，招标人应当确定排名第一的中标候选人为中标人。</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39.3</w:t>
      </w:r>
      <w:r>
        <w:rPr>
          <w:rFonts w:hint="eastAsia" w:ascii="宋体" w:hAnsi="宋体"/>
          <w:color w:val="000000" w:themeColor="text1"/>
          <w:sz w:val="24"/>
          <w:szCs w:val="24"/>
          <w:highlight w:val="none"/>
          <w14:textFill>
            <w14:solidFill>
              <w14:schemeClr w14:val="tx1"/>
            </w14:solidFill>
          </w14:textFill>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39.4</w:t>
      </w:r>
      <w:r>
        <w:rPr>
          <w:rFonts w:hint="eastAsia" w:ascii="宋体" w:hAnsi="宋体"/>
          <w:color w:val="000000" w:themeColor="text1"/>
          <w:sz w:val="24"/>
          <w:szCs w:val="24"/>
          <w:highlight w:val="none"/>
          <w14:textFill>
            <w14:solidFill>
              <w14:schemeClr w14:val="tx1"/>
            </w14:solidFill>
          </w14:textFill>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39.5 重新评标的，评标信息（含业绩、奖项等）仍以投标截止时投标人的信息为准。因特殊原因需要延长投标有效期，投标人拒绝延长投标有效期的，仍参与评标，但不被推荐为中标候选人。</w:t>
      </w:r>
    </w:p>
    <w:bookmarkEnd w:id="118"/>
    <w:bookmarkEnd w:id="119"/>
    <w:bookmarkEnd w:id="120"/>
    <w:bookmarkEnd w:id="121"/>
    <w:p>
      <w:pPr>
        <w:pStyle w:val="7"/>
        <w:spacing w:before="156" w:after="156"/>
        <w:ind w:firstLine="540" w:firstLineChars="200"/>
        <w:rPr>
          <w:rFonts w:hint="eastAsia"/>
          <w:color w:val="000000" w:themeColor="text1"/>
          <w:highlight w:val="none"/>
          <w14:textFill>
            <w14:solidFill>
              <w14:schemeClr w14:val="tx1"/>
            </w14:solidFill>
          </w14:textFill>
        </w:rPr>
      </w:pPr>
      <w:bookmarkStart w:id="131" w:name="_Toc2053151577"/>
      <w:bookmarkStart w:id="132" w:name="_Toc9619"/>
      <w:bookmarkStart w:id="133" w:name="_Toc19003"/>
      <w:bookmarkStart w:id="134" w:name="_Toc25397"/>
      <w:bookmarkStart w:id="135" w:name="_Toc27002"/>
      <w:bookmarkStart w:id="136" w:name="_Toc20737"/>
      <w:bookmarkStart w:id="137" w:name="_Toc24881"/>
      <w:bookmarkStart w:id="138" w:name="_Toc24052"/>
      <w:bookmarkStart w:id="139" w:name="_Toc20634"/>
      <w:bookmarkStart w:id="140" w:name="_Toc22843"/>
      <w:bookmarkStart w:id="141" w:name="_Toc16370"/>
      <w:bookmarkStart w:id="142" w:name="_Toc16642"/>
      <w:bookmarkStart w:id="143" w:name="_Toc27160"/>
      <w:bookmarkStart w:id="144" w:name="_Toc24435"/>
      <w:r>
        <w:rPr>
          <w:rFonts w:hint="eastAsia"/>
          <w:color w:val="000000" w:themeColor="text1"/>
          <w:highlight w:val="none"/>
          <w14:textFill>
            <w14:solidFill>
              <w14:schemeClr w14:val="tx1"/>
            </w14:solidFill>
          </w14:textFill>
        </w:rPr>
        <w:t>（二）开标评标办法程序和细则</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bookmarkStart w:id="145" w:name="_Toc12355"/>
      <w:bookmarkStart w:id="146" w:name="_Toc21525509"/>
      <w:bookmarkStart w:id="147" w:name="_Toc201658278"/>
      <w:bookmarkStart w:id="148" w:name="_Toc2272564"/>
      <w:r>
        <w:rPr>
          <w:rFonts w:hint="eastAsia" w:ascii="宋体" w:hAnsi="宋体"/>
          <w:color w:val="000000" w:themeColor="text1"/>
          <w:sz w:val="24"/>
          <w:szCs w:val="24"/>
          <w:highlight w:val="none"/>
          <w14:textFill>
            <w14:solidFill>
              <w14:schemeClr w14:val="tx1"/>
            </w14:solidFill>
          </w14:textFill>
        </w:rPr>
        <w:t>注：以下八种评标办法所述企业综合诚信评价分数即投标截止当日广州市工程招标代理行业协会网站上公布的企业综合诚信评价</w:t>
      </w:r>
      <w:r>
        <w:rPr>
          <w:rFonts w:ascii="宋体" w:hAnsi="宋体"/>
          <w:color w:val="000000" w:themeColor="text1"/>
          <w:sz w:val="24"/>
          <w:szCs w:val="24"/>
          <w:highlight w:val="none"/>
          <w14:textFill>
            <w14:solidFill>
              <w14:schemeClr w14:val="tx1"/>
            </w14:solidFill>
          </w14:textFill>
        </w:rPr>
        <w:t>60</w:t>
      </w:r>
      <w:r>
        <w:rPr>
          <w:rFonts w:hint="eastAsia" w:ascii="宋体" w:hAnsi="宋体"/>
          <w:color w:val="000000" w:themeColor="text1"/>
          <w:sz w:val="24"/>
          <w:szCs w:val="24"/>
          <w:highlight w:val="none"/>
          <w14:textFill>
            <w14:solidFill>
              <w14:schemeClr w14:val="tx1"/>
            </w14:solidFill>
          </w14:textFill>
        </w:rPr>
        <w:t>日诚信分。</w:t>
      </w:r>
    </w:p>
    <w:p>
      <w:pPr>
        <w:pStyle w:val="7"/>
        <w:spacing w:before="156" w:after="156"/>
        <w:ind w:firstLine="540" w:firstLineChars="200"/>
        <w:rPr>
          <w:rFonts w:hint="eastAsia"/>
          <w:color w:val="000000" w:themeColor="text1"/>
          <w:highlight w:val="none"/>
          <w14:textFill>
            <w14:solidFill>
              <w14:schemeClr w14:val="tx1"/>
            </w14:solidFill>
          </w14:textFill>
        </w:rPr>
      </w:pPr>
      <w:bookmarkStart w:id="149" w:name="_Toc13631"/>
      <w:bookmarkStart w:id="150" w:name="_Toc15486"/>
      <w:bookmarkStart w:id="151" w:name="_Toc23615"/>
      <w:bookmarkStart w:id="152" w:name="_Toc39"/>
      <w:bookmarkStart w:id="153" w:name="_Toc21449"/>
      <w:bookmarkStart w:id="154" w:name="_Toc21274"/>
      <w:r>
        <w:rPr>
          <w:rFonts w:hint="eastAsia"/>
          <w:color w:val="000000" w:themeColor="text1"/>
          <w:highlight w:val="none"/>
          <w14:textFill>
            <w14:solidFill>
              <w14:schemeClr w14:val="tx1"/>
            </w14:solidFill>
          </w14:textFill>
        </w:rPr>
        <w:t>可选办法七（适合综合评分法四，技术标与经济标同时开启）</w:t>
      </w:r>
      <w:bookmarkEnd w:id="149"/>
      <w:bookmarkEnd w:id="150"/>
      <w:bookmarkEnd w:id="151"/>
      <w:bookmarkEnd w:id="152"/>
      <w:bookmarkEnd w:id="153"/>
      <w:bookmarkEnd w:id="154"/>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40．开标和评标程序</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40.1技术标（含资格审查文件）与经济标投标文件同时公开开标；</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40.2由评标委员会对所有已公开开标的投标人进行资格审查；</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40.3技术标投标文件有效性审查；</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40.4技术标详细审查评分；</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40.5经济标详细审查评分；</w:t>
      </w:r>
      <w:r>
        <w:rPr>
          <w:rFonts w:ascii="宋体"/>
          <w:color w:val="000000" w:themeColor="text1"/>
          <w:sz w:val="24"/>
          <w:szCs w:val="24"/>
          <w:highlight w:val="none"/>
          <w14:textFill>
            <w14:solidFill>
              <w14:schemeClr w14:val="tx1"/>
            </w14:solidFill>
          </w14:textFill>
        </w:rPr>
        <w:t xml:space="preserve"> </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40.6评标委员会按照投标人总得分由高至低排序；</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40.7经济标投标文件有效性审查；</w:t>
      </w:r>
    </w:p>
    <w:p>
      <w:pPr>
        <w:snapToGrid w:val="0"/>
        <w:spacing w:line="360" w:lineRule="auto"/>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40.8评标委员会按排序向招标人推荐中标候选人名单，并递交资格审查报告及评标报告。</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41．开标细则</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41.1开标由招标人主持；</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 细则</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41.2.1投标截止期前，各投标人递交投标文件（包括技术标投标文件、经济标投标文件）至</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交易平台。有关投标文件提交的事项详见第一章投标须知。 </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41.2.2开标前，首先由招标人随机抽取确定该工程计算评标参考价的等分点值X。</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41.2.3</w:t>
      </w:r>
      <w:r>
        <w:rPr>
          <w:rFonts w:hint="eastAsia" w:ascii="宋体" w:hAnsi="宋体"/>
          <w:color w:val="000000" w:themeColor="text1"/>
          <w:sz w:val="24"/>
          <w:szCs w:val="24"/>
          <w:highlight w:val="none"/>
          <w14:textFill>
            <w14:solidFill>
              <w14:schemeClr w14:val="tx1"/>
            </w14:solidFill>
          </w14:textFill>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41.2.4按36.5.1的规定完成解密后，公布下列内容，并予以记录，记录提交评标委员会评审： </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41.2.4.1开标时，公布：a、投标人名称；b、</w:t>
      </w:r>
      <w:r>
        <w:rPr>
          <w:rFonts w:hint="eastAsia" w:ascii="宋体" w:hAnsi="宋体"/>
          <w:color w:val="000000" w:themeColor="text1"/>
          <w:sz w:val="24"/>
          <w:highlight w:val="none"/>
          <w14:textFill>
            <w14:solidFill>
              <w14:schemeClr w14:val="tx1"/>
            </w14:solidFill>
          </w14:textFill>
        </w:rPr>
        <w:t>投标文件</w:t>
      </w:r>
      <w:r>
        <w:rPr>
          <w:rFonts w:hint="eastAsia" w:ascii="宋体"/>
          <w:color w:val="000000" w:themeColor="text1"/>
          <w:sz w:val="24"/>
          <w:szCs w:val="24"/>
          <w:highlight w:val="none"/>
          <w14:textFill>
            <w14:solidFill>
              <w14:schemeClr w14:val="tx1"/>
            </w14:solidFill>
          </w14:textFill>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41.3招标人对开标过程进行记录，并存档备查，投标人在技术标开标记录上签字。</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41.4 招标人将上述符合要求的投标文件，送至评标委员会进行评审。</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42. 资格审查及评标细则</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42.1资格审查及评标均由招标人依法组建的评标委员会负责。</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42.2评标委员会的组成：方式</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方式一：评标委员会为综合评标委员会，负责资格审查及评标工作。</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方式二：评标委员会由技术评审组和经济评审组组成。其中：资格审查及技术评审由技术评标组负责，经济评审由经济评审组负责。</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43．投标人资格审查</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43.2汇总资格审查情况，编写资格审查报告。</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43.3资格审查不合格的投标文件不参加下一阶段的评标，不参与评标参考价的计算。</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43.5资审合格后，投标人的资格发生变化而不满足投标人合格条件，在发出中标通知书前，资格问题仍未解决的，招标人将取消其中标资格。</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43.6资格审查合格的投标人少于3名的（当N个标段同时招标且不允许兼中时，资格审查合格的投标人少于N+2名），则本项目招标失败。</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44．技术标评审</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44.1</w:t>
      </w:r>
      <w:r>
        <w:rPr>
          <w:rFonts w:hint="eastAsia" w:ascii="宋体" w:hAnsi="宋体"/>
          <w:color w:val="000000" w:themeColor="text1"/>
          <w:sz w:val="24"/>
          <w:szCs w:val="24"/>
          <w:highlight w:val="none"/>
          <w14:textFill>
            <w14:solidFill>
              <w14:schemeClr w14:val="tx1"/>
            </w14:solidFill>
          </w14:textFill>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44.2技术标详细审查评分：评标委员会按照附表四《技术标详细审查评分表》的标准，对通过技术标有效性审查的投标文件技术标进行详细审查，评出技术分，得分四舍五入精确到小数点后两位。</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45．经济标评审和得分汇总</w:t>
      </w:r>
    </w:p>
    <w:p>
      <w:pPr>
        <w:pStyle w:val="19"/>
        <w:tabs>
          <w:tab w:val="left" w:pos="7380"/>
        </w:tabs>
        <w:snapToGrid w:val="0"/>
        <w:spacing w:after="0"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45.1若通过技术标有效性审查的投标人中所有投标报价均大于等于最高投标限价，则本项目招标失败，由招标人依法重新招标。</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45.2计算评标参考价：</w:t>
      </w:r>
    </w:p>
    <w:p>
      <w:pPr>
        <w:widowControl/>
        <w:spacing w:line="360" w:lineRule="auto"/>
        <w:ind w:firstLine="482" w:firstLineChars="200"/>
        <w:rPr>
          <w:rFonts w:hint="eastAsia" w:ascii="宋体" w:hAnsi="宋体"/>
          <w:b/>
          <w:bCs/>
          <w:color w:val="000000" w:themeColor="text1"/>
          <w:kern w:val="0"/>
          <w:sz w:val="24"/>
          <w:szCs w:val="24"/>
          <w:highlight w:val="none"/>
          <w14:textFill>
            <w14:solidFill>
              <w14:schemeClr w14:val="tx1"/>
            </w14:solidFill>
          </w14:textFill>
        </w:rPr>
      </w:pPr>
      <w:r>
        <w:rPr>
          <w:rFonts w:hint="eastAsia" w:ascii="宋体" w:hAnsi="宋体" w:cs="仿宋"/>
          <w:b/>
          <w:bCs/>
          <w:color w:val="000000" w:themeColor="text1"/>
          <w:kern w:val="0"/>
          <w:sz w:val="24"/>
          <w:szCs w:val="24"/>
          <w:highlight w:val="none"/>
          <w14:textFill>
            <w14:solidFill>
              <w14:schemeClr w14:val="tx1"/>
            </w14:solidFill>
          </w14:textFill>
        </w:rPr>
        <w:t>区间抽取法：</w:t>
      </w:r>
    </w:p>
    <w:p>
      <w:pPr>
        <w:widowControl/>
        <w:snapToGrid w:val="0"/>
        <w:spacing w:line="360" w:lineRule="auto"/>
        <w:ind w:firstLine="480" w:firstLineChars="200"/>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s="仿宋"/>
          <w:color w:val="000000" w:themeColor="text1"/>
          <w:sz w:val="24"/>
          <w:szCs w:val="24"/>
          <w:highlight w:val="none"/>
          <w14:textFill>
            <w14:solidFill>
              <w14:schemeClr w14:val="tx1"/>
            </w14:solidFill>
          </w14:textFill>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hint="eastAsia" w:ascii="宋体" w:hAnsi="宋体"/>
          <w:color w:val="000000" w:themeColor="text1"/>
          <w:kern w:val="0"/>
          <w:sz w:val="24"/>
          <w:szCs w:val="24"/>
          <w:highlight w:val="none"/>
          <w:vertAlign w:val="subscript"/>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评标参考价</w:t>
      </w:r>
      <w:r>
        <w:rPr>
          <w:rFonts w:ascii="宋体" w:hAnsi="宋体" w:cs="仿宋"/>
          <w:color w:val="000000" w:themeColor="text1"/>
          <w:kern w:val="0"/>
          <w:sz w:val="24"/>
          <w:szCs w:val="24"/>
          <w:highlight w:val="none"/>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高</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低</w:t>
      </w:r>
      <w:r>
        <w:rPr>
          <w:rFonts w:hint="eastAsia" w:ascii="宋体" w:hAnsi="宋体" w:cs="仿宋"/>
          <w:color w:val="000000" w:themeColor="text1"/>
          <w:kern w:val="0"/>
          <w:sz w:val="24"/>
          <w:szCs w:val="24"/>
          <w:highlight w:val="none"/>
          <w14:textFill>
            <w14:solidFill>
              <w14:schemeClr w14:val="tx1"/>
            </w14:solidFill>
          </w14:textFill>
        </w:rPr>
        <w:t>）</w:t>
      </w:r>
      <w:r>
        <w:rPr>
          <w:rFonts w:ascii="宋体" w:hAnsi="宋体" w:cs="仿宋"/>
          <w:color w:val="000000" w:themeColor="text1"/>
          <w:kern w:val="0"/>
          <w:sz w:val="24"/>
          <w:szCs w:val="24"/>
          <w:highlight w:val="none"/>
          <w14:textFill>
            <w14:solidFill>
              <w14:schemeClr w14:val="tx1"/>
            </w14:solidFill>
          </w14:textFill>
        </w:rPr>
        <w:t>/100*</w:t>
      </w:r>
      <w:r>
        <w:rPr>
          <w:rFonts w:hint="eastAsia" w:ascii="宋体" w:hAnsi="宋体" w:cs="仿宋"/>
          <w:color w:val="000000" w:themeColor="text1"/>
          <w:kern w:val="0"/>
          <w:sz w:val="24"/>
          <w:szCs w:val="24"/>
          <w:highlight w:val="none"/>
          <w14:textFill>
            <w14:solidFill>
              <w14:schemeClr w14:val="tx1"/>
            </w14:solidFill>
          </w14:textFill>
        </w:rPr>
        <w:t>Ｘ</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低</w:t>
      </w:r>
    </w:p>
    <w:p>
      <w:pPr>
        <w:widowControl/>
        <w:snapToGrid w:val="0"/>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s="仿宋"/>
          <w:color w:val="000000" w:themeColor="text1"/>
          <w:sz w:val="24"/>
          <w:szCs w:val="24"/>
          <w:highlight w:val="none"/>
          <w14:textFill>
            <w14:solidFill>
              <w14:schemeClr w14:val="tx1"/>
            </w14:solidFill>
          </w14:textFill>
        </w:rPr>
        <w:t>Q</w:t>
      </w:r>
      <w:r>
        <w:rPr>
          <w:rFonts w:hint="eastAsia" w:ascii="宋体" w:hAnsi="宋体" w:cs="仿宋"/>
          <w:color w:val="000000" w:themeColor="text1"/>
          <w:sz w:val="24"/>
          <w:szCs w:val="24"/>
          <w:highlight w:val="none"/>
          <w:vertAlign w:val="subscript"/>
          <w14:textFill>
            <w14:solidFill>
              <w14:schemeClr w14:val="tx1"/>
            </w14:solidFill>
          </w14:textFill>
        </w:rPr>
        <w:t>低</w:t>
      </w:r>
      <w:r>
        <w:rPr>
          <w:rFonts w:hint="eastAsia" w:ascii="宋体" w:hAnsi="宋体" w:cs="仿宋"/>
          <w:color w:val="000000" w:themeColor="text1"/>
          <w:sz w:val="24"/>
          <w:szCs w:val="24"/>
          <w:highlight w:val="none"/>
          <w14:textFill>
            <w14:solidFill>
              <w14:schemeClr w14:val="tx1"/>
            </w14:solidFill>
          </w14:textFill>
        </w:rPr>
        <w:t>：为达到或超过技术标及格分数线的投标人最低报价与工程成本警示价两者中的较高值；</w:t>
      </w:r>
    </w:p>
    <w:p>
      <w:pPr>
        <w:spacing w:line="360" w:lineRule="auto"/>
        <w:ind w:firstLine="480" w:firstLineChars="200"/>
        <w:rPr>
          <w:rFonts w:hint="eastAsia" w:ascii="宋体" w:hAnsi="宋体" w:cs="仿宋"/>
          <w:color w:val="000000" w:themeColor="text1"/>
          <w:sz w:val="24"/>
          <w:szCs w:val="24"/>
          <w:highlight w:val="none"/>
          <w14:textFill>
            <w14:solidFill>
              <w14:schemeClr w14:val="tx1"/>
            </w14:solidFill>
          </w14:textFill>
        </w:rPr>
      </w:pP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高</w:t>
      </w:r>
      <w:r>
        <w:rPr>
          <w:rFonts w:hint="eastAsia" w:ascii="宋体" w:hAnsi="宋体" w:cs="仿宋"/>
          <w:color w:val="000000" w:themeColor="text1"/>
          <w:sz w:val="24"/>
          <w:szCs w:val="24"/>
          <w:highlight w:val="none"/>
          <w14:textFill>
            <w14:solidFill>
              <w14:schemeClr w14:val="tx1"/>
            </w14:solidFill>
          </w14:textFill>
        </w:rPr>
        <w:t>：最高投标限价</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s="仿宋"/>
          <w:color w:val="000000" w:themeColor="text1"/>
          <w:sz w:val="24"/>
          <w:szCs w:val="24"/>
          <w:highlight w:val="none"/>
          <w14:textFill>
            <w14:solidFill>
              <w14:schemeClr w14:val="tx1"/>
            </w14:solidFill>
          </w14:textFill>
        </w:rPr>
        <w:t>X</w:t>
      </w:r>
      <w:r>
        <w:rPr>
          <w:rFonts w:hint="eastAsia" w:ascii="宋体" w:hAnsi="宋体" w:cs="仿宋"/>
          <w:color w:val="000000" w:themeColor="text1"/>
          <w:sz w:val="24"/>
          <w:szCs w:val="24"/>
          <w:highlight w:val="none"/>
          <w14:textFill>
            <w14:solidFill>
              <w14:schemeClr w14:val="tx1"/>
            </w14:solidFill>
          </w14:textFill>
        </w:rPr>
        <w:t>：为等分点值，在开标前从</w:t>
      </w:r>
      <w:r>
        <w:rPr>
          <w:rFonts w:ascii="宋体" w:hAnsi="宋体" w:cs="仿宋"/>
          <w:color w:val="000000" w:themeColor="text1"/>
          <w:sz w:val="24"/>
          <w:szCs w:val="24"/>
          <w:highlight w:val="none"/>
          <w14:textFill>
            <w14:solidFill>
              <w14:schemeClr w14:val="tx1"/>
            </w14:solidFill>
          </w14:textFill>
        </w:rPr>
        <w:t>[0,100]</w:t>
      </w:r>
      <w:r>
        <w:rPr>
          <w:rFonts w:hint="eastAsia" w:ascii="宋体" w:hAnsi="宋体" w:cs="仿宋"/>
          <w:color w:val="000000" w:themeColor="text1"/>
          <w:sz w:val="24"/>
          <w:szCs w:val="24"/>
          <w:highlight w:val="none"/>
          <w14:textFill>
            <w14:solidFill>
              <w14:schemeClr w14:val="tx1"/>
            </w14:solidFill>
          </w14:textFill>
        </w:rPr>
        <w:t>整数中随机抽取</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45.3</w:t>
      </w:r>
      <w:r>
        <w:rPr>
          <w:rFonts w:hint="eastAsia" w:ascii="宋体" w:hAnsi="宋体"/>
          <w:color w:val="000000" w:themeColor="text1"/>
          <w:sz w:val="24"/>
          <w:szCs w:val="24"/>
          <w:highlight w:val="none"/>
          <w14:textFill>
            <w14:solidFill>
              <w14:schemeClr w14:val="tx1"/>
            </w14:solidFill>
          </w14:textFill>
        </w:rPr>
        <w:t>当标价等于评标参考价时得</w:t>
      </w:r>
      <w:r>
        <w:rPr>
          <w:rFonts w:ascii="宋体" w:hAnsi="宋体"/>
          <w:color w:val="000000" w:themeColor="text1"/>
          <w:sz w:val="24"/>
          <w:szCs w:val="24"/>
          <w:highlight w:val="none"/>
          <w14:textFill>
            <w14:solidFill>
              <w14:schemeClr w14:val="tx1"/>
            </w14:solidFill>
          </w14:textFill>
        </w:rPr>
        <w:t>100</w:t>
      </w:r>
      <w:r>
        <w:rPr>
          <w:rFonts w:hint="eastAsia" w:ascii="宋体" w:hAnsi="宋体"/>
          <w:color w:val="000000" w:themeColor="text1"/>
          <w:sz w:val="24"/>
          <w:szCs w:val="24"/>
          <w:highlight w:val="none"/>
          <w14:textFill>
            <w14:solidFill>
              <w14:schemeClr w14:val="tx1"/>
            </w14:solidFill>
          </w14:textFill>
        </w:rPr>
        <w:t>分，标价每高于评标参考价</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，扣</w:t>
      </w:r>
      <w:r>
        <w:rPr>
          <w:rFonts w:ascii="宋体" w:hAnsi="宋体"/>
          <w:color w:val="000000" w:themeColor="text1"/>
          <w:sz w:val="24"/>
          <w:szCs w:val="24"/>
          <w:highlight w:val="none"/>
          <w14:textFill>
            <w14:solidFill>
              <w14:schemeClr w14:val="tx1"/>
            </w14:solidFill>
          </w14:textFill>
        </w:rPr>
        <w:t>1.5</w:t>
      </w:r>
      <w:r>
        <w:rPr>
          <w:rFonts w:hint="eastAsia" w:ascii="宋体" w:hAnsi="宋体"/>
          <w:color w:val="000000" w:themeColor="text1"/>
          <w:sz w:val="24"/>
          <w:szCs w:val="24"/>
          <w:highlight w:val="none"/>
          <w14:textFill>
            <w14:solidFill>
              <w14:schemeClr w14:val="tx1"/>
            </w14:solidFill>
          </w14:textFill>
        </w:rPr>
        <w:t>分，每低于评标参考价</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，扣</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分，扣至</w:t>
      </w:r>
      <w:r>
        <w:rPr>
          <w:rFonts w:ascii="宋体" w:hAnsi="宋体"/>
          <w:color w:val="000000" w:themeColor="text1"/>
          <w:sz w:val="24"/>
          <w:szCs w:val="24"/>
          <w:highlight w:val="none"/>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分为止，得出经济分，精确到小数点后两位。</w:t>
      </w:r>
    </w:p>
    <w:p>
      <w:pPr>
        <w:pStyle w:val="19"/>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45.4</w:t>
      </w:r>
      <w:r>
        <w:rPr>
          <w:rFonts w:hint="eastAsia" w:ascii="宋体"/>
          <w:color w:val="000000" w:themeColor="text1"/>
          <w:sz w:val="24"/>
          <w:szCs w:val="24"/>
          <w:highlight w:val="none"/>
          <w14:textFill>
            <w14:solidFill>
              <w14:schemeClr w14:val="tx1"/>
            </w14:solidFill>
          </w14:textFill>
        </w:rPr>
        <w:t>计算通过技术标有效性审查的投标人总得分。投标人总得分=（技术得分×技术得分权重</w:t>
      </w:r>
      <w:r>
        <w:rPr>
          <w:rFonts w:hint="eastAsia" w:ascii="宋体" w:cs="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14:textFill>
            <w14:solidFill>
              <w14:schemeClr w14:val="tx1"/>
            </w14:solidFill>
          </w14:textFill>
        </w:rPr>
        <w:t>经济得分×经济得分权重）×（1-综合诚信评价分数权重）</w:t>
      </w:r>
      <w:r>
        <w:rPr>
          <w:rFonts w:hint="eastAsia" w:ascii="宋体" w:cs="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14:textFill>
            <w14:solidFill>
              <w14:schemeClr w14:val="tx1"/>
            </w14:solidFill>
          </w14:textFill>
        </w:rPr>
        <w:t>综合诚信评价排名得分×综合诚信评价分数权重）。技术、经济得分权重按投标须知前附表的规定执行。总得分四舍五入保留两位小数。</w:t>
      </w:r>
    </w:p>
    <w:p>
      <w:pPr>
        <w:pStyle w:val="19"/>
        <w:tabs>
          <w:tab w:val="left" w:pos="7380"/>
        </w:tabs>
        <w:snapToGrid w:val="0"/>
        <w:spacing w:after="0"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46.经济标的有效性审查</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6.2.1如果数字表示的金额和用文字表示的金额不一致时，应以文字表示的金额为准；</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6.2.2经算术复核的投标人报价与其投标报价不一致时，按就低不就高原则确定其最终报价；</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8.评标委员会应在通过投标文件经济标有效性审查的投标人中，按步骤45.4确定的投标人第二阶段排序，推荐前</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名依次为第一中标候选人至第三中标候选人，并编制评标报告。</w:t>
      </w:r>
    </w:p>
    <w:p>
      <w:pPr>
        <w:spacing w:line="360" w:lineRule="auto"/>
        <w:ind w:firstLine="480" w:firstLineChars="200"/>
        <w:rPr>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9.若通过经济标有效性审查的投标人不足三家，应当依法重新招标。（当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N+2</w:t>
      </w:r>
      <w:r>
        <w:rPr>
          <w:rFonts w:hint="eastAsia" w:ascii="宋体" w:hAnsi="宋体"/>
          <w:color w:val="000000" w:themeColor="text1"/>
          <w:sz w:val="24"/>
          <w:szCs w:val="24"/>
          <w:highlight w:val="none"/>
          <w14:textFill>
            <w14:solidFill>
              <w14:schemeClr w14:val="tx1"/>
            </w14:solidFill>
          </w14:textFill>
        </w:rPr>
        <w:t>家，应当依法重新招标</w:t>
      </w:r>
      <w:bookmarkEnd w:id="145"/>
      <w:r>
        <w:rPr>
          <w:color w:val="000000" w:themeColor="text1"/>
          <w:sz w:val="24"/>
          <w:szCs w:val="24"/>
          <w:highlight w:val="none"/>
          <w14:textFill>
            <w14:solidFill>
              <w14:schemeClr w14:val="tx1"/>
            </w14:solidFill>
          </w14:textFill>
        </w:rPr>
        <w:t>）</w:t>
      </w:r>
    </w:p>
    <w:bookmarkEnd w:id="146"/>
    <w:bookmarkEnd w:id="147"/>
    <w:bookmarkEnd w:id="148"/>
    <w:p>
      <w:pPr>
        <w:rPr>
          <w:rFonts w:hint="eastAsia" w:ascii="宋体" w:hAnsi="宋体"/>
          <w:color w:val="000000" w:themeColor="text1"/>
          <w:sz w:val="24"/>
          <w:szCs w:val="24"/>
          <w:highlight w:val="none"/>
          <w14:textFill>
            <w14:solidFill>
              <w14:schemeClr w14:val="tx1"/>
            </w14:solidFill>
          </w14:textFill>
        </w:rPr>
        <w:sectPr>
          <w:footerReference r:id="rId10" w:type="default"/>
          <w:endnotePr>
            <w:numFmt w:val="decimal"/>
          </w:endnotePr>
          <w:pgSz w:w="11906" w:h="16838"/>
          <w:pgMar w:top="1134" w:right="1418" w:bottom="1247" w:left="1418" w:header="851" w:footer="485" w:gutter="0"/>
          <w:pgNumType w:fmt="decimal"/>
          <w:cols w:space="720" w:num="1"/>
          <w:rtlGutter w:val="1"/>
          <w:docGrid w:type="lines" w:linePitch="312" w:charSpace="0"/>
        </w:sectPr>
      </w:pP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w:t>
      </w:r>
      <w:r>
        <w:rPr>
          <w:rFonts w:ascii="宋体" w:hAnsi="宋体" w:cs="宋体"/>
          <w:color w:val="000000" w:themeColor="text1"/>
          <w:sz w:val="24"/>
          <w:szCs w:val="24"/>
          <w:highlight w:val="none"/>
          <w14:textFill>
            <w14:solidFill>
              <w14:schemeClr w14:val="tx1"/>
            </w14:solidFill>
          </w14:textFill>
        </w:rPr>
        <w:t>1</w:t>
      </w:r>
    </w:p>
    <w:p>
      <w:pPr>
        <w:ind w:firstLine="562" w:firstLineChars="200"/>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评标委员会成员声明</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本项目招标人  </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本人就参与</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项目的评标工作，作出郑重声明：</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如果本人违反上述声明内容，造成的后果由本人自行承担。</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sectPr>
          <w:footerReference r:id="rId11" w:type="default"/>
          <w:endnotePr>
            <w:numFmt w:val="decimal"/>
          </w:endnotePr>
          <w:pgSz w:w="11906" w:h="16838"/>
          <w:pgMar w:top="1134" w:right="1418" w:bottom="1247" w:left="1418" w:header="851" w:footer="850" w:gutter="0"/>
          <w:pgNumType w:fmt="decimal"/>
          <w:cols w:space="720" w:num="1"/>
          <w:docGrid w:type="lines" w:linePitch="312" w:charSpace="0"/>
        </w:sectPr>
      </w:pPr>
      <w:r>
        <w:rPr>
          <w:rFonts w:hint="eastAsia" w:ascii="宋体" w:hAnsi="宋体" w:cs="宋体"/>
          <w:color w:val="000000" w:themeColor="text1"/>
          <w:sz w:val="24"/>
          <w:szCs w:val="24"/>
          <w:highlight w:val="none"/>
          <w14:textFill>
            <w14:solidFill>
              <w14:schemeClr w14:val="tx1"/>
            </w14:solidFill>
          </w14:textFill>
        </w:rPr>
        <w:t xml:space="preserve">                             声明人：</w:t>
      </w:r>
      <w:r>
        <w:rPr>
          <w:rFonts w:hint="eastAsia" w:ascii="宋体" w:hAnsi="宋体" w:cs="宋体"/>
          <w:color w:val="000000" w:themeColor="text1"/>
          <w:sz w:val="24"/>
          <w:szCs w:val="24"/>
          <w:highlight w:val="none"/>
          <w:u w:val="single"/>
          <w14:textFill>
            <w14:solidFill>
              <w14:schemeClr w14:val="tx1"/>
            </w14:solidFill>
          </w14:textFill>
        </w:rPr>
        <w:t xml:space="preserve">（签名）  </w:t>
      </w:r>
    </w:p>
    <w:p>
      <w:pPr>
        <w:rPr>
          <w:color w:val="000000" w:themeColor="text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附表一：</w:t>
      </w:r>
    </w:p>
    <w:p>
      <w:pPr>
        <w:jc w:val="center"/>
        <w:outlineLvl w:val="2"/>
        <w:rPr>
          <w:rFonts w:hint="eastAsia" w:ascii="宋体" w:hAnsi="宋体" w:cs="宋体"/>
          <w:b/>
          <w:color w:val="000000" w:themeColor="text1"/>
          <w:sz w:val="32"/>
          <w:szCs w:val="32"/>
          <w:highlight w:val="none"/>
          <w14:textFill>
            <w14:solidFill>
              <w14:schemeClr w14:val="tx1"/>
            </w14:solidFill>
          </w14:textFill>
        </w:rPr>
      </w:pPr>
      <w:bookmarkStart w:id="155" w:name="_Toc3213"/>
      <w:bookmarkStart w:id="156" w:name="_Toc7933"/>
      <w:bookmarkStart w:id="157" w:name="_Toc11881"/>
      <w:bookmarkStart w:id="158" w:name="_Toc28407"/>
      <w:bookmarkStart w:id="159" w:name="_Toc16139"/>
      <w:bookmarkStart w:id="160" w:name="_Toc6983"/>
      <w:bookmarkStart w:id="161" w:name="_Toc21241"/>
      <w:bookmarkStart w:id="162" w:name="_Toc346246674"/>
      <w:bookmarkStart w:id="163" w:name="_Toc30504"/>
      <w:bookmarkStart w:id="164" w:name="_Toc24777"/>
      <w:bookmarkStart w:id="165" w:name="_Toc25420"/>
      <w:bookmarkStart w:id="166" w:name="_Toc16331"/>
      <w:bookmarkStart w:id="167" w:name="_Toc10170"/>
      <w:bookmarkStart w:id="168" w:name="_Toc12199"/>
      <w:r>
        <w:rPr>
          <w:rFonts w:hint="eastAsia" w:ascii="宋体" w:hAnsi="宋体" w:cs="宋体"/>
          <w:b/>
          <w:color w:val="000000" w:themeColor="text1"/>
          <w:sz w:val="32"/>
          <w:szCs w:val="32"/>
          <w:highlight w:val="none"/>
          <w14:textFill>
            <w14:solidFill>
              <w14:schemeClr w14:val="tx1"/>
            </w14:solidFill>
          </w14:textFill>
        </w:rPr>
        <w:t>资格审查表</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spacing w:line="48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工程名称：</w:t>
      </w:r>
    </w:p>
    <w:p>
      <w:pPr>
        <w:spacing w:line="48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投标人名称：</w:t>
      </w:r>
    </w:p>
    <w:tbl>
      <w:tblPr>
        <w:tblStyle w:val="20"/>
        <w:tblW w:w="88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须审查的资料</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投标人声明、法定代表人证明书；委托投标的还应提供法人授权委托证明书</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营业执照扫描件</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资质证书及安全生产许可证</w:t>
            </w:r>
            <w:r>
              <w:rPr>
                <w:rFonts w:hint="eastAsia" w:ascii="宋体" w:hAnsi="宋体" w:cs="宋体"/>
                <w:bCs/>
                <w:color w:val="000000" w:themeColor="text1"/>
                <w:szCs w:val="21"/>
                <w:highlight w:val="none"/>
                <w:u w:val="single"/>
                <w14:textFill>
                  <w14:solidFill>
                    <w14:schemeClr w14:val="tx1"/>
                  </w14:solidFill>
                </w14:textFill>
              </w:rPr>
              <w:t>扫描件</w:t>
            </w:r>
            <w:r>
              <w:rPr>
                <w:rFonts w:hint="eastAsia" w:ascii="宋体" w:hAnsi="宋体" w:cs="宋体"/>
                <w:color w:val="000000" w:themeColor="text1"/>
                <w:szCs w:val="21"/>
                <w:highlight w:val="none"/>
                <w:u w:val="single"/>
                <w14:textFill>
                  <w14:solidFill>
                    <w14:schemeClr w14:val="tx1"/>
                  </w14:solidFill>
                </w14:textFill>
              </w:rPr>
              <w:t>；压力管道安装许可证原件扫描件</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u w:val="single"/>
                <w14:textFill>
                  <w14:solidFill>
                    <w14:schemeClr w14:val="tx1"/>
                  </w14:solidFill>
                </w14:textFill>
              </w:rPr>
            </w:pPr>
            <w:bookmarkStart w:id="169" w:name="OLE_LINK16"/>
            <w:r>
              <w:rPr>
                <w:rFonts w:hint="eastAsia" w:ascii="宋体" w:hAnsi="宋体" w:cs="宋体"/>
                <w:color w:val="000000" w:themeColor="text1"/>
                <w:szCs w:val="21"/>
                <w:highlight w:val="none"/>
                <w:u w:val="single"/>
                <w14:textFill>
                  <w14:solidFill>
                    <w14:schemeClr w14:val="tx1"/>
                  </w14:solidFill>
                </w14:textFill>
              </w:rPr>
              <w:t>使用有效期内的建造师注册证书或注册建造师电子注册证书扫描件；</w:t>
            </w:r>
          </w:p>
          <w:p>
            <w:pPr>
              <w:spacing w:before="120" w:after="60"/>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（注：打印建造师电子证书后，应在个人签名处手写本人签名。）</w:t>
            </w:r>
            <w:bookmarkEnd w:id="169"/>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持有项目负责人安全生产考核合格证（B类）或建筑施工企业项目负责人安全生产考核合格证书</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项目负责人安全生产考核合格证（B类）或建筑施工企业项目负责人安全生产考核合格证扫描件</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拟委托技术负责人的职称证书扫描件</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bookmarkStart w:id="170" w:name="OLE_LINK17"/>
            <w:r>
              <w:rPr>
                <w:rFonts w:hint="eastAsia" w:ascii="宋体" w:hAnsi="宋体" w:cs="宋体"/>
                <w:color w:val="000000" w:themeColor="text1"/>
                <w:szCs w:val="21"/>
                <w:highlight w:val="none"/>
                <w14:textFill>
                  <w14:solidFill>
                    <w14:schemeClr w14:val="tx1"/>
                  </w14:solidFill>
                </w14:textFill>
              </w:rPr>
              <w:t>专职安全员须具有安全生产考核合格证（C类）或建筑施工企业专职安全生产管理人员安全生产考核合格证（C3类）</w:t>
            </w:r>
            <w:bookmarkEnd w:id="170"/>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u w:val="single"/>
                <w14:textFill>
                  <w14:solidFill>
                    <w14:schemeClr w14:val="tx1"/>
                  </w14:solidFill>
                </w14:textFill>
              </w:rPr>
            </w:pPr>
            <w:bookmarkStart w:id="171" w:name="OLE_LINK22"/>
            <w:r>
              <w:rPr>
                <w:rFonts w:hint="eastAsia" w:ascii="宋体" w:hAnsi="宋体" w:cs="宋体"/>
                <w:color w:val="000000" w:themeColor="text1"/>
                <w:szCs w:val="21"/>
                <w:highlight w:val="none"/>
                <w:u w:val="single"/>
                <w14:textFill>
                  <w14:solidFill>
                    <w14:schemeClr w14:val="tx1"/>
                  </w14:solidFill>
                </w14:textFill>
              </w:rPr>
              <w:t>专职安全员的安全生产考核合格证（C类）或建筑施工企业专职安全生产管理人员安全生产考核合格证（C3）扫描件</w:t>
            </w:r>
            <w:r>
              <w:rPr>
                <w:rFonts w:hint="eastAsia" w:ascii="宋体" w:hAnsi="宋体" w:cs="宋体"/>
                <w:color w:val="000000" w:themeColor="text1"/>
                <w:szCs w:val="21"/>
                <w:highlight w:val="none"/>
                <w:u w:val="single"/>
                <w:lang w:bidi="ar"/>
                <w14:textFill>
                  <w14:solidFill>
                    <w14:schemeClr w14:val="tx1"/>
                  </w14:solidFill>
                </w14:textFill>
              </w:rPr>
              <w:t>，项目负责人和专职安全员不为同一人</w:t>
            </w:r>
            <w:bookmarkEnd w:id="171"/>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投标人声明</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lang w:bidi="ar"/>
                <w14:textFill>
                  <w14:solidFill>
                    <w14:schemeClr w14:val="tx1"/>
                  </w14:solidFill>
                </w14:textFill>
              </w:rPr>
              <w:t>网上投标时选择拟投标的项目负责人、资格审查文件中拟委派的技术负责人与投标人声明中签字的项目负责人和技术负责人一致</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lang w:bidi="ar"/>
                <w14:textFill>
                  <w14:solidFill>
                    <w14:schemeClr w14:val="tx1"/>
                  </w14:solidFill>
                </w14:textFill>
              </w:rPr>
              <w:t>未以联合体进行投标</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前，投标人须在广州交易集团有限公司（广州公共资源交易中心）办理企业信息登记及拟担任本工程项目负责人、专职安全员须是本企业信息登记中的在册人员。企业信息取自投标截止时间投标人在企业信息库内的信息，投标人无需提交相关资料，若招标人延长递交投标文件截止时间的，企业信息的评审时点也相应延长。</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u w:val="single"/>
                <w14:textFill>
                  <w14:solidFill>
                    <w14:schemeClr w14:val="tx1"/>
                  </w14:solidFill>
                </w14:textFill>
              </w:rPr>
            </w:pPr>
            <w:bookmarkStart w:id="172" w:name="OLE_LINK23"/>
            <w:r>
              <w:rPr>
                <w:rFonts w:hint="eastAsia" w:ascii="宋体" w:hAnsi="宋体"/>
                <w:color w:val="000000" w:themeColor="text1"/>
                <w:szCs w:val="21"/>
                <w:highlight w:val="none"/>
                <w14:textFill>
                  <w14:solidFill>
                    <w14:schemeClr w14:val="tx1"/>
                  </w14:solidFill>
                </w14:textFill>
              </w:rPr>
              <w:t>投标人在广州交易集团有限公司（广州公共资源交易中心）企业信息库的企业和人员信息</w:t>
            </w:r>
            <w:bookmarkEnd w:id="172"/>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投标人声明</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lang w:bidi="ar"/>
                <w14:textFill>
                  <w14:solidFill>
                    <w14:schemeClr w14:val="tx1"/>
                  </w14:solidFill>
                </w14:textFill>
              </w:rPr>
              <w:t>投标人无需提供资料，按交易系统比对的结果进行评审</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000000" w:themeColor="text1"/>
                <w:szCs w:val="21"/>
                <w:highlight w:val="none"/>
                <w14:textFill>
                  <w14:solidFill>
                    <w14:schemeClr w14:val="tx1"/>
                  </w14:solidFill>
                </w14:textFill>
              </w:rPr>
            </w:pPr>
          </w:p>
        </w:tc>
      </w:tr>
    </w:tbl>
    <w:p>
      <w:pPr>
        <w:spacing w:line="360" w:lineRule="auto"/>
        <w:ind w:firstLine="470" w:firstLineChars="2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pPr>
        <w:spacing w:line="360" w:lineRule="auto"/>
        <w:ind w:firstLine="470" w:firstLineChars="2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1、每一项目符合的打“○”，不符合的打“×”； </w:t>
      </w:r>
    </w:p>
    <w:p>
      <w:pPr>
        <w:spacing w:line="360" w:lineRule="auto"/>
        <w:ind w:firstLine="470" w:firstLineChars="2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2、若评委意见不一致时，则按少数服从多数的原则，作出评审结论。汇总后，出现一个“×”的结论为“不通过”。</w:t>
      </w:r>
    </w:p>
    <w:p>
      <w:pPr>
        <w:spacing w:line="360" w:lineRule="auto"/>
        <w:ind w:firstLine="470" w:firstLineChars="2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pacing w:line="480" w:lineRule="auto"/>
        <w:ind w:firstLine="470" w:firstLineChars="224"/>
        <w:rPr>
          <w:rFonts w:hint="eastAsia" w:ascii="宋体" w:hAnsi="宋体" w:cs="宋体"/>
          <w:color w:val="000000" w:themeColor="text1"/>
          <w:szCs w:val="21"/>
          <w:highlight w:val="none"/>
          <w14:textFill>
            <w14:solidFill>
              <w14:schemeClr w14:val="tx1"/>
            </w14:solidFill>
          </w14:textFill>
        </w:rPr>
      </w:pPr>
    </w:p>
    <w:p>
      <w:pPr>
        <w:rPr>
          <w:rFonts w:hint="eastAsia" w:ascii="宋体" w:hAnsi="宋体" w:cs="宋体"/>
          <w:color w:val="000000" w:themeColor="text1"/>
          <w:highlight w:val="none"/>
          <w14:textFill>
            <w14:solidFill>
              <w14:schemeClr w14:val="tx1"/>
            </w14:solidFill>
          </w14:textFill>
        </w:rPr>
        <w:sectPr>
          <w:endnotePr>
            <w:numFmt w:val="decimal"/>
          </w:endnotePr>
          <w:pgSz w:w="11906" w:h="16838"/>
          <w:pgMar w:top="1134" w:right="1418" w:bottom="1247" w:left="1418" w:header="851" w:footer="907" w:gutter="0"/>
          <w:pgNumType w:fmt="decimal"/>
          <w:cols w:space="720" w:num="1"/>
          <w:docGrid w:type="lines" w:linePitch="312" w:charSpace="0"/>
        </w:sectPr>
      </w:pPr>
    </w:p>
    <w:p>
      <w:pP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附表二：</w:t>
      </w:r>
    </w:p>
    <w:p>
      <w:pPr>
        <w:jc w:val="center"/>
        <w:outlineLvl w:val="2"/>
        <w:rPr>
          <w:rFonts w:hint="eastAsia" w:ascii="宋体" w:hAnsi="宋体" w:cs="宋体"/>
          <w:b/>
          <w:color w:val="000000" w:themeColor="text1"/>
          <w:sz w:val="36"/>
          <w:szCs w:val="36"/>
          <w:highlight w:val="none"/>
          <w14:textFill>
            <w14:solidFill>
              <w14:schemeClr w14:val="tx1"/>
            </w14:solidFill>
          </w14:textFill>
        </w:rPr>
      </w:pPr>
      <w:bookmarkStart w:id="173" w:name="_Toc14192"/>
      <w:bookmarkStart w:id="174" w:name="_Toc3878"/>
      <w:bookmarkStart w:id="175" w:name="_Toc11015"/>
      <w:bookmarkStart w:id="176" w:name="_Toc10700"/>
      <w:bookmarkStart w:id="177" w:name="_Toc17267"/>
      <w:bookmarkStart w:id="178" w:name="_Toc5642"/>
      <w:bookmarkStart w:id="179" w:name="_Toc1834650195"/>
      <w:bookmarkStart w:id="180" w:name="_Toc4281"/>
      <w:bookmarkStart w:id="181" w:name="_Toc12370"/>
      <w:bookmarkStart w:id="182" w:name="_Toc14161"/>
      <w:bookmarkStart w:id="183" w:name="_Toc22600"/>
      <w:bookmarkStart w:id="184" w:name="_Toc31991"/>
      <w:bookmarkStart w:id="185" w:name="_Toc3819"/>
      <w:bookmarkStart w:id="186" w:name="_Toc29381"/>
      <w:r>
        <w:rPr>
          <w:rFonts w:hint="eastAsia" w:ascii="宋体" w:hAnsi="宋体" w:cs="宋体"/>
          <w:b/>
          <w:color w:val="000000" w:themeColor="text1"/>
          <w:sz w:val="36"/>
          <w:szCs w:val="36"/>
          <w:highlight w:val="none"/>
          <w14:textFill>
            <w14:solidFill>
              <w14:schemeClr w14:val="tx1"/>
            </w14:solidFill>
          </w14:textFill>
        </w:rPr>
        <w:t>技术标有效性审查表</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工程名称：</w:t>
      </w:r>
    </w:p>
    <w:tbl>
      <w:tblPr>
        <w:tblStyle w:val="20"/>
        <w:tblW w:w="144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5158"/>
        <w:gridCol w:w="1350"/>
        <w:gridCol w:w="1416"/>
        <w:gridCol w:w="1400"/>
        <w:gridCol w:w="1584"/>
        <w:gridCol w:w="1500"/>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5158"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投标人</w:t>
            </w:r>
          </w:p>
          <w:p>
            <w:pPr>
              <w:adjustRightIn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bidi="ar"/>
                <w14:textFill>
                  <w14:solidFill>
                    <w14:schemeClr w14:val="tx1"/>
                  </w14:solidFill>
                </w14:textFill>
              </w:rPr>
              <w:t>《广州建设工程施工招标投标书》中的投标总工期</w:t>
            </w:r>
            <w:r>
              <w:rPr>
                <w:rFonts w:hint="eastAsia" w:ascii="宋体" w:hAnsi="宋体" w:cs="宋体"/>
                <w:color w:val="000000" w:themeColor="text1"/>
                <w:szCs w:val="21"/>
                <w:highlight w:val="none"/>
                <w:lang w:bidi="ar"/>
                <w14:textFill>
                  <w14:solidFill>
                    <w14:schemeClr w14:val="tx1"/>
                  </w14:solidFill>
                </w14:textFill>
              </w:rPr>
              <w:t>不能满足完成投标项目工期的</w:t>
            </w:r>
            <w:r>
              <w:rPr>
                <w:rFonts w:hint="eastAsia" w:ascii="宋体" w:hAnsi="宋体" w:cs="宋体"/>
                <w:color w:val="000000" w:themeColor="text1"/>
                <w:szCs w:val="21"/>
                <w:highlight w:val="none"/>
                <w14:textFill>
                  <w14:solidFill>
                    <w14:schemeClr w14:val="tx1"/>
                  </w14:solidFill>
                </w14:textFill>
              </w:rPr>
              <w:t>；</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bidi="ar"/>
                <w14:textFill>
                  <w14:solidFill>
                    <w14:schemeClr w14:val="tx1"/>
                  </w14:solidFill>
                </w14:textFill>
              </w:rPr>
              <w:t>《广州建设工程施工招标投标书》中的工程质量标准不符合招标文件要求的</w:t>
            </w:r>
            <w:r>
              <w:rPr>
                <w:rFonts w:hint="eastAsia" w:ascii="宋体" w:hAnsi="宋体" w:cs="宋体"/>
                <w:color w:val="000000" w:themeColor="text1"/>
                <w:szCs w:val="21"/>
                <w:highlight w:val="none"/>
                <w14:textFill>
                  <w14:solidFill>
                    <w14:schemeClr w14:val="tx1"/>
                  </w14:solidFill>
                </w14:textFill>
              </w:rPr>
              <w:t>；</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投标文件中没有有效的法定代表人证明书，或由委托代理人签署或盖章的投标文件中没有法定代表人授权书；</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trike w:val="0"/>
                <w:color w:val="000000" w:themeColor="text1"/>
                <w:szCs w:val="21"/>
                <w:highlight w:val="none"/>
                <w14:textFill>
                  <w14:solidFill>
                    <w14:schemeClr w14:val="tx1"/>
                  </w14:solidFill>
                </w14:textFill>
              </w:rPr>
              <w:t>4</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投标文件未按规定的格式填写，或主要内容不全，或关键字迹模糊、无法辨认的；</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投标人之间存在《广东省实施&lt;中华人民共和国招标投标法&gt;》第十六条所禁止的情形的；</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shd w:val="pct10" w:color="auto" w:fill="FFFFFF"/>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shd w:val="pct10" w:color="auto" w:fill="FFFFFF"/>
                <w14:textFill>
                  <w14:solidFill>
                    <w14:schemeClr w14:val="tx1"/>
                  </w14:solidFill>
                </w14:textFill>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shd w:val="pct10" w:color="auto" w:fill="FFFFFF"/>
                <w14:textFill>
                  <w14:solidFill>
                    <w14:schemeClr w14:val="tx1"/>
                  </w14:solidFill>
                </w14:textFill>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shd w:val="pct10" w:color="auto" w:fill="FFFFFF"/>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shd w:val="pct10" w:color="auto" w:fill="FFFFFF"/>
                <w14:textFill>
                  <w14:solidFill>
                    <w14:schemeClr w14:val="tx1"/>
                  </w14:solidFill>
                </w14:textFill>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无《参与编制技术标投标文件人员名单》的</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投标人未按要求提交投标保证金的</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000000" w:themeColor="text1"/>
                <w:szCs w:val="21"/>
                <w:highlight w:val="none"/>
                <w14:textFill>
                  <w14:solidFill>
                    <w14:schemeClr w14:val="tx1"/>
                  </w14:solidFill>
                </w14:textFill>
              </w:rPr>
            </w:pPr>
            <w:bookmarkStart w:id="187" w:name="OLE_LINK24"/>
            <w:r>
              <w:rPr>
                <w:rFonts w:hint="eastAsia" w:ascii="宋体" w:hAnsi="宋体" w:cs="宋体"/>
                <w:color w:val="000000" w:themeColor="text1"/>
                <w:szCs w:val="21"/>
                <w:highlight w:val="none"/>
                <w14:textFill>
                  <w14:solidFill>
                    <w14:schemeClr w14:val="tx1"/>
                  </w14:solidFill>
                </w14:textFill>
              </w:rPr>
              <w:t>投标人与其他投标人加密打包投标文件电脑机器特征码一致的(以</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Cs w:val="21"/>
                <w:highlight w:val="none"/>
                <w14:textFill>
                  <w14:solidFill>
                    <w14:schemeClr w14:val="tx1"/>
                  </w14:solidFill>
                </w14:textFill>
              </w:rPr>
              <w:t>交易平台评标系统的检索信息为准)</w:t>
            </w:r>
            <w:bookmarkEnd w:id="187"/>
          </w:p>
        </w:tc>
        <w:tc>
          <w:tcPr>
            <w:tcW w:w="135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000000" w:themeColor="text1"/>
                <w:szCs w:val="21"/>
                <w:highlight w:val="none"/>
                <w14:textFill>
                  <w14:solidFill>
                    <w14:schemeClr w14:val="tx1"/>
                  </w14:solidFill>
                </w14:textFill>
              </w:rPr>
            </w:pPr>
          </w:p>
        </w:tc>
      </w:tr>
    </w:tbl>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3.凡出现以上任何一项情形，结论均为无效，否则就为有效。</w:t>
      </w:r>
    </w:p>
    <w:p>
      <w:pPr>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4.如对本表中某种情形的评审意见不一致时，以评标委员会过半数成员的意见作为评标委员会对该情形的认定结论。</w:t>
      </w:r>
    </w:p>
    <w:p>
      <w:pPr>
        <w:ind w:firstLine="420" w:firstLineChars="200"/>
        <w:rPr>
          <w:rFonts w:hint="eastAsia" w:ascii="宋体" w:hAnsi="宋体" w:cs="宋体"/>
          <w:color w:val="000000" w:themeColor="text1"/>
          <w:szCs w:val="21"/>
          <w:highlight w:val="none"/>
          <w14:textFill>
            <w14:solidFill>
              <w14:schemeClr w14:val="tx1"/>
            </w14:solidFill>
          </w14:textFill>
        </w:rPr>
      </w:pP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评委签名：</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b/>
          <w:bCs/>
          <w:color w:val="000000" w:themeColor="text1"/>
          <w:szCs w:val="21"/>
          <w:highlight w:val="none"/>
          <w14:textFill>
            <w14:solidFill>
              <w14:schemeClr w14:val="tx1"/>
            </w14:solidFill>
          </w14:textFill>
        </w:rPr>
        <w:t>附表三：</w:t>
      </w:r>
    </w:p>
    <w:p>
      <w:pPr>
        <w:jc w:val="center"/>
        <w:outlineLvl w:val="2"/>
        <w:rPr>
          <w:rFonts w:hint="eastAsia" w:ascii="宋体" w:hAnsi="宋体" w:cs="宋体"/>
          <w:b/>
          <w:color w:val="000000" w:themeColor="text1"/>
          <w:sz w:val="36"/>
          <w:szCs w:val="36"/>
          <w:highlight w:val="none"/>
          <w14:textFill>
            <w14:solidFill>
              <w14:schemeClr w14:val="tx1"/>
            </w14:solidFill>
          </w14:textFill>
        </w:rPr>
      </w:pPr>
      <w:bookmarkStart w:id="188" w:name="_Toc28636"/>
      <w:bookmarkStart w:id="189" w:name="_Toc16936"/>
      <w:bookmarkStart w:id="190" w:name="_Toc31841"/>
      <w:bookmarkStart w:id="191" w:name="_Toc9200"/>
      <w:bookmarkStart w:id="192" w:name="_Toc177"/>
      <w:bookmarkStart w:id="193" w:name="_Toc3142"/>
      <w:bookmarkStart w:id="194" w:name="_Toc16915"/>
      <w:bookmarkStart w:id="195" w:name="_Toc2291"/>
      <w:bookmarkStart w:id="196" w:name="_Toc230"/>
      <w:bookmarkStart w:id="197" w:name="_Toc16761"/>
      <w:bookmarkStart w:id="198" w:name="_Toc11731"/>
      <w:bookmarkStart w:id="199" w:name="_Toc1395623739"/>
      <w:bookmarkStart w:id="200" w:name="_Toc10733"/>
      <w:bookmarkStart w:id="201" w:name="_Toc18604"/>
      <w:r>
        <w:rPr>
          <w:rFonts w:hint="eastAsia" w:ascii="宋体" w:hAnsi="宋体" w:cs="宋体"/>
          <w:b/>
          <w:color w:val="000000" w:themeColor="text1"/>
          <w:sz w:val="36"/>
          <w:szCs w:val="36"/>
          <w:highlight w:val="none"/>
          <w14:textFill>
            <w14:solidFill>
              <w14:schemeClr w14:val="tx1"/>
            </w14:solidFill>
          </w14:textFill>
        </w:rPr>
        <w:t>经济标有效性审查表</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工程名称：</w:t>
      </w:r>
    </w:p>
    <w:tbl>
      <w:tblPr>
        <w:tblStyle w:val="20"/>
        <w:tblW w:w="150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473"/>
        <w:gridCol w:w="1320"/>
        <w:gridCol w:w="1370"/>
        <w:gridCol w:w="1350"/>
        <w:gridCol w:w="117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6473" w:type="dxa"/>
            <w:tcBorders>
              <w:top w:val="single" w:color="auto" w:sz="4" w:space="0"/>
              <w:left w:val="single" w:color="auto" w:sz="4" w:space="0"/>
              <w:bottom w:val="single" w:color="auto" w:sz="4" w:space="0"/>
              <w:right w:val="single" w:color="auto" w:sz="4" w:space="0"/>
              <w:tl2br w:val="single" w:color="auto" w:sz="4" w:space="0"/>
            </w:tcBorders>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投标人</w:t>
            </w:r>
          </w:p>
          <w:p>
            <w:pPr>
              <w:rPr>
                <w:rFonts w:hint="eastAsia" w:ascii="宋体" w:hAnsi="宋体" w:cs="宋体"/>
                <w:color w:val="000000" w:themeColor="text1"/>
                <w:szCs w:val="21"/>
                <w:highlight w:val="none"/>
                <w14:textFill>
                  <w14:solidFill>
                    <w14:schemeClr w14:val="tx1"/>
                  </w14:solidFill>
                </w14:textFill>
              </w:rPr>
            </w:pP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132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trike w:val="0"/>
                <w:color w:val="000000" w:themeColor="text1"/>
                <w:szCs w:val="21"/>
                <w:highlight w:val="none"/>
                <w14:textFill>
                  <w14:solidFill>
                    <w14:schemeClr w14:val="tx1"/>
                  </w14:solidFill>
                </w14:textFill>
              </w:rPr>
              <w:t>1</w:t>
            </w:r>
          </w:p>
        </w:tc>
        <w:tc>
          <w:tcPr>
            <w:tcW w:w="64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对同一招标项目出现两个或以上的投标报价，且没有申明哪个有效；</w:t>
            </w:r>
          </w:p>
        </w:tc>
        <w:tc>
          <w:tcPr>
            <w:tcW w:w="132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64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投标报价高于最高投标限价的；</w:t>
            </w:r>
          </w:p>
        </w:tc>
        <w:tc>
          <w:tcPr>
            <w:tcW w:w="132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64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投标报价低于成本的；</w:t>
            </w:r>
          </w:p>
        </w:tc>
        <w:tc>
          <w:tcPr>
            <w:tcW w:w="132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64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算术复核后的投标报价与原投标报价相比存在1%或以上误差的；</w:t>
            </w:r>
          </w:p>
        </w:tc>
        <w:tc>
          <w:tcPr>
            <w:tcW w:w="132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64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投标文件未按规定的格式填写，或主要内容不全，或关键字迹模糊、无法辨认的；</w:t>
            </w:r>
          </w:p>
        </w:tc>
        <w:tc>
          <w:tcPr>
            <w:tcW w:w="132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64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投标人之间存在《广东省实施&lt;中华人民共和国招标投标法&gt;》第十六条所禁止的情形的；</w:t>
            </w:r>
          </w:p>
        </w:tc>
        <w:tc>
          <w:tcPr>
            <w:tcW w:w="132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64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无《参与编制经济标投标文件人员名单》的；</w:t>
            </w:r>
          </w:p>
        </w:tc>
        <w:tc>
          <w:tcPr>
            <w:tcW w:w="132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64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无《对投标文件编制的承诺》</w:t>
            </w:r>
          </w:p>
        </w:tc>
        <w:tc>
          <w:tcPr>
            <w:tcW w:w="132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Cs w:val="21"/>
                <w:highlight w:val="none"/>
                <w14:textFill>
                  <w14:solidFill>
                    <w14:schemeClr w14:val="tx1"/>
                  </w14:solidFill>
                </w14:textFill>
              </w:rPr>
            </w:pPr>
          </w:p>
        </w:tc>
      </w:tr>
    </w:tbl>
    <w:p>
      <w:pPr>
        <w:ind w:firstLine="458"/>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注：1.本表使用GZZB2018-3招标文件范本，与范本内容不同之处均以下划线标明。</w:t>
      </w:r>
    </w:p>
    <w:p>
      <w:pPr>
        <w:ind w:firstLine="458"/>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2.凡出现以上任何一项情形，结论均为无效，否则就为有效。</w:t>
      </w:r>
    </w:p>
    <w:p>
      <w:pPr>
        <w:ind w:firstLine="458"/>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3.如对本表中某种情形的评审意见不一致时，以评标委员会过半数成员的意见作为评标委员会对该情形的认定结论。</w:t>
      </w:r>
    </w:p>
    <w:p>
      <w:pPr>
        <w:ind w:firstLine="458"/>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19"/>
        <w:ind w:firstLine="458"/>
        <w:rPr>
          <w:rFonts w:hint="eastAsia" w:ascii="宋体" w:hAnsi="宋体" w:cs="宋体"/>
          <w:color w:val="000000" w:themeColor="text1"/>
          <w:szCs w:val="21"/>
          <w:highlight w:val="none"/>
          <w14:textFill>
            <w14:solidFill>
              <w14:schemeClr w14:val="tx1"/>
            </w14:solidFill>
          </w14:textFill>
        </w:rPr>
        <w:sectPr>
          <w:footerReference r:id="rId13" w:type="first"/>
          <w:footerReference r:id="rId12" w:type="default"/>
          <w:endnotePr>
            <w:numFmt w:val="decimal"/>
          </w:endnotePr>
          <w:pgSz w:w="16838" w:h="11906" w:orient="landscape"/>
          <w:pgMar w:top="1418" w:right="1247" w:bottom="1418" w:left="1134" w:header="851" w:footer="907" w:gutter="0"/>
          <w:pgNumType w:fmt="decimal"/>
          <w:cols w:space="720" w:num="1"/>
          <w:titlePg/>
          <w:docGrid w:type="lines" w:linePitch="312" w:charSpace="0"/>
        </w:sectPr>
      </w:pPr>
      <w:r>
        <w:rPr>
          <w:rFonts w:hint="eastAsia" w:ascii="宋体" w:hAnsi="宋体" w:cs="宋体"/>
          <w:color w:val="000000" w:themeColor="text1"/>
          <w:szCs w:val="21"/>
          <w:highlight w:val="none"/>
          <w14:textFill>
            <w14:solidFill>
              <w14:schemeClr w14:val="tx1"/>
            </w14:solidFill>
          </w14:textFill>
        </w:rPr>
        <w:t>评委签名：</w:t>
      </w:r>
    </w:p>
    <w:p>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附表四： </w:t>
      </w:r>
      <w:r>
        <w:rPr>
          <w:rFonts w:hint="eastAsia" w:ascii="宋体" w:hAnsi="宋体" w:cs="宋体"/>
          <w:color w:val="000000" w:themeColor="text1"/>
          <w:szCs w:val="21"/>
          <w:highlight w:val="none"/>
          <w14:textFill>
            <w14:solidFill>
              <w14:schemeClr w14:val="tx1"/>
            </w14:solidFill>
          </w14:textFill>
        </w:rPr>
        <w:t xml:space="preserve">                                   </w:t>
      </w:r>
    </w:p>
    <w:p>
      <w:pPr>
        <w:jc w:val="center"/>
        <w:outlineLvl w:val="2"/>
        <w:rPr>
          <w:rFonts w:hint="eastAsia" w:ascii="宋体" w:hAnsi="宋体" w:cs="宋体"/>
          <w:color w:val="000000" w:themeColor="text1"/>
          <w:highlight w:val="none"/>
          <w14:textFill>
            <w14:solidFill>
              <w14:schemeClr w14:val="tx1"/>
            </w14:solidFill>
          </w14:textFill>
        </w:rPr>
      </w:pPr>
      <w:bookmarkStart w:id="202" w:name="_Toc4472"/>
      <w:bookmarkStart w:id="203" w:name="_Toc23564"/>
      <w:bookmarkStart w:id="204" w:name="_Toc29952"/>
      <w:bookmarkStart w:id="205" w:name="_Toc28619"/>
      <w:bookmarkStart w:id="206" w:name="_Toc21868"/>
      <w:bookmarkStart w:id="207" w:name="_Toc1431788839"/>
      <w:bookmarkStart w:id="208" w:name="_Toc30942"/>
      <w:bookmarkStart w:id="209" w:name="_Toc7725"/>
      <w:bookmarkStart w:id="210" w:name="_Toc24222"/>
      <w:r>
        <w:rPr>
          <w:rFonts w:hint="eastAsia" w:ascii="宋体" w:hAnsi="宋体" w:cs="宋体"/>
          <w:b/>
          <w:color w:val="000000" w:themeColor="text1"/>
          <w:sz w:val="36"/>
          <w:szCs w:val="36"/>
          <w:highlight w:val="none"/>
          <w14:textFill>
            <w14:solidFill>
              <w14:schemeClr w14:val="tx1"/>
            </w14:solidFill>
          </w14:textFill>
        </w:rPr>
        <w:t>技术标详细审查评分表</w:t>
      </w:r>
      <w:bookmarkEnd w:id="202"/>
      <w:bookmarkEnd w:id="203"/>
      <w:bookmarkEnd w:id="204"/>
      <w:bookmarkEnd w:id="205"/>
      <w:bookmarkEnd w:id="206"/>
      <w:bookmarkEnd w:id="207"/>
      <w:bookmarkEnd w:id="208"/>
      <w:bookmarkEnd w:id="209"/>
      <w:bookmarkEnd w:id="210"/>
    </w:p>
    <w:tbl>
      <w:tblPr>
        <w:tblStyle w:val="20"/>
        <w:tblW w:w="146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603"/>
        <w:gridCol w:w="817"/>
        <w:gridCol w:w="10558"/>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blHeader/>
          <w:jc w:val="center"/>
        </w:trPr>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评审因素</w:t>
            </w:r>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10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评分标准</w:t>
            </w:r>
          </w:p>
        </w:tc>
        <w:tc>
          <w:tcPr>
            <w:tcW w:w="9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7" w:hRule="atLeast"/>
          <w:jc w:val="center"/>
        </w:trPr>
        <w:tc>
          <w:tcPr>
            <w:tcW w:w="74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p>
        </w:tc>
        <w:tc>
          <w:tcPr>
            <w:tcW w:w="1603" w:type="dxa"/>
            <w:tcBorders>
              <w:top w:val="single" w:color="auto" w:sz="4" w:space="0"/>
              <w:left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企业业绩</w:t>
            </w:r>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30</w:t>
            </w:r>
          </w:p>
        </w:tc>
        <w:tc>
          <w:tcPr>
            <w:tcW w:w="10558" w:type="dxa"/>
            <w:tcBorders>
              <w:top w:val="single" w:color="auto" w:sz="4" w:space="0"/>
              <w:left w:val="single" w:color="auto" w:sz="4" w:space="0"/>
              <w:bottom w:val="single" w:color="auto" w:sz="4" w:space="0"/>
              <w:right w:val="single" w:color="auto" w:sz="4" w:space="0"/>
            </w:tcBorders>
            <w:vAlign w:val="center"/>
          </w:tcPr>
          <w:p>
            <w:pPr>
              <w:numPr>
                <w:ilvl w:val="255"/>
                <w:numId w:val="0"/>
              </w:num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1.2021年1月1日至今完成过质量合格的0.4 Mpa或以上压力等级的燃气管道施工业绩。</w:t>
            </w:r>
          </w:p>
          <w:p>
            <w:pPr>
              <w:numPr>
                <w:ilvl w:val="255"/>
                <w:numId w:val="0"/>
              </w:num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2.单项合同金额为400万元或以上的，每个业绩得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w:t>
            </w:r>
          </w:p>
          <w:p>
            <w:pPr>
              <w:numPr>
                <w:ilvl w:val="255"/>
                <w:numId w:val="0"/>
              </w:num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3.单项合同金额大于100万元（含）且少于400万元的，每个业绩得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分。</w:t>
            </w:r>
          </w:p>
          <w:p>
            <w:pPr>
              <w:numPr>
                <w:ilvl w:val="255"/>
                <w:numId w:val="0"/>
              </w:num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4.单项合同金额低于100万元的，每个业绩得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分。</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注：完成时间以竣工验收时间为准，需同时提供中标通知书或免招标的相关证明、施工合同、竣工验收报告或竣工验收证明。本项最高得</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分，需提供类似业绩一览表。</w:t>
            </w:r>
          </w:p>
        </w:tc>
        <w:tc>
          <w:tcPr>
            <w:tcW w:w="9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jc w:val="center"/>
        </w:trPr>
        <w:tc>
          <w:tcPr>
            <w:tcW w:w="74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1603" w:type="dxa"/>
            <w:tcBorders>
              <w:top w:val="single" w:color="auto" w:sz="4" w:space="0"/>
              <w:left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企业信用</w:t>
            </w:r>
          </w:p>
        </w:tc>
        <w:tc>
          <w:tcPr>
            <w:tcW w:w="817" w:type="dxa"/>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10558" w:type="dxa"/>
            <w:tcBorders>
              <w:top w:val="single" w:color="auto" w:sz="4" w:space="0"/>
              <w:left w:val="single" w:color="auto" w:sz="4" w:space="0"/>
              <w:right w:val="single" w:color="auto" w:sz="4" w:space="0"/>
            </w:tcBorders>
            <w:vAlign w:val="center"/>
          </w:tcPr>
          <w:p>
            <w:pPr>
              <w:widowControl/>
              <w:numPr>
                <w:ilvl w:val="255"/>
                <w:numId w:val="0"/>
              </w:numPr>
              <w:jc w:val="lef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1.2022-2024年连续三年在信用中国网站有诚实守信记录的，得</w:t>
            </w:r>
            <w:r>
              <w:rPr>
                <w:rFonts w:hint="eastAsia" w:ascii="宋体" w:hAnsi="宋体" w:cs="宋体"/>
                <w:color w:val="000000" w:themeColor="text1"/>
                <w:kern w:val="0"/>
                <w:highlight w:val="none"/>
                <w:lang w:val="en-US" w:eastAsia="zh-CN"/>
                <w14:textFill>
                  <w14:solidFill>
                    <w14:schemeClr w14:val="tx1"/>
                  </w14:solidFill>
                </w14:textFill>
              </w:rPr>
              <w:t>10</w:t>
            </w:r>
            <w:r>
              <w:rPr>
                <w:rFonts w:hint="eastAsia" w:ascii="宋体" w:hAnsi="宋体" w:cs="宋体"/>
                <w:color w:val="000000" w:themeColor="text1"/>
                <w:kern w:val="0"/>
                <w:highlight w:val="none"/>
                <w14:textFill>
                  <w14:solidFill>
                    <w14:schemeClr w14:val="tx1"/>
                  </w14:solidFill>
                </w14:textFill>
              </w:rPr>
              <w:t>分。</w:t>
            </w:r>
          </w:p>
          <w:p>
            <w:pPr>
              <w:widowControl/>
              <w:numPr>
                <w:ilvl w:val="255"/>
                <w:numId w:val="0"/>
              </w:numPr>
              <w:jc w:val="lef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2.2022-2024年任两年在信用中国网站有诚实守信记录的，得</w:t>
            </w:r>
            <w:r>
              <w:rPr>
                <w:rFonts w:hint="eastAsia" w:ascii="宋体" w:hAnsi="宋体" w:cs="宋体"/>
                <w:color w:val="000000" w:themeColor="text1"/>
                <w:kern w:val="0"/>
                <w:highlight w:val="none"/>
                <w:lang w:val="en-US" w:eastAsia="zh-CN"/>
                <w14:textFill>
                  <w14:solidFill>
                    <w14:schemeClr w14:val="tx1"/>
                  </w14:solidFill>
                </w14:textFill>
              </w:rPr>
              <w:t>6</w:t>
            </w:r>
            <w:r>
              <w:rPr>
                <w:rFonts w:hint="eastAsia" w:ascii="宋体" w:hAnsi="宋体" w:cs="宋体"/>
                <w:color w:val="000000" w:themeColor="text1"/>
                <w:kern w:val="0"/>
                <w:highlight w:val="none"/>
                <w14:textFill>
                  <w14:solidFill>
                    <w14:schemeClr w14:val="tx1"/>
                  </w14:solidFill>
                </w14:textFill>
              </w:rPr>
              <w:t>分。</w:t>
            </w:r>
          </w:p>
          <w:p>
            <w:pPr>
              <w:widowControl/>
              <w:numPr>
                <w:ilvl w:val="255"/>
                <w:numId w:val="0"/>
              </w:numPr>
              <w:jc w:val="lef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3.2022-2024年任一年在信用中国网站有诚实守信记录的，得</w:t>
            </w:r>
            <w:r>
              <w:rPr>
                <w:rFonts w:hint="eastAsia" w:ascii="宋体" w:hAnsi="宋体" w:cs="宋体"/>
                <w:color w:val="000000" w:themeColor="text1"/>
                <w:kern w:val="0"/>
                <w:highlight w:val="none"/>
                <w:lang w:val="en-US" w:eastAsia="zh-CN"/>
                <w14:textFill>
                  <w14:solidFill>
                    <w14:schemeClr w14:val="tx1"/>
                  </w14:solidFill>
                </w14:textFill>
              </w:rPr>
              <w:t>3</w:t>
            </w:r>
            <w:r>
              <w:rPr>
                <w:rFonts w:hint="eastAsia" w:ascii="宋体" w:hAnsi="宋体" w:cs="宋体"/>
                <w:color w:val="000000" w:themeColor="text1"/>
                <w:kern w:val="0"/>
                <w:highlight w:val="none"/>
                <w14:textFill>
                  <w14:solidFill>
                    <w14:schemeClr w14:val="tx1"/>
                  </w14:solidFill>
                </w14:textFill>
              </w:rPr>
              <w:t>分。</w:t>
            </w:r>
          </w:p>
          <w:p>
            <w:pPr>
              <w:pStyle w:val="13"/>
              <w:rPr>
                <w:rFonts w:hint="eastAsia" w:hAnsi="宋体" w:cs="宋体"/>
                <w:color w:val="000000" w:themeColor="text1"/>
                <w:szCs w:val="22"/>
                <w:highlight w:val="none"/>
                <w14:textFill>
                  <w14:solidFill>
                    <w14:schemeClr w14:val="tx1"/>
                  </w14:solidFill>
                </w14:textFill>
              </w:rPr>
            </w:pPr>
            <w:r>
              <w:rPr>
                <w:rFonts w:hint="eastAsia" w:hAnsi="宋体" w:cs="宋体"/>
                <w:color w:val="000000" w:themeColor="text1"/>
                <w:szCs w:val="22"/>
                <w:highlight w:val="none"/>
                <w14:textFill>
                  <w14:solidFill>
                    <w14:schemeClr w14:val="tx1"/>
                  </w14:solidFill>
                </w14:textFill>
              </w:rPr>
              <w:t>4.没有的不得分。</w:t>
            </w:r>
          </w:p>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须提供信用中国网站截图（网站https://www.creditchina.gov.cn/）</w:t>
            </w:r>
          </w:p>
        </w:tc>
        <w:tc>
          <w:tcPr>
            <w:tcW w:w="946" w:type="dxa"/>
            <w:tcBorders>
              <w:top w:val="single" w:color="auto" w:sz="4" w:space="0"/>
              <w:left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6" w:hRule="atLeast"/>
          <w:jc w:val="center"/>
        </w:trPr>
        <w:tc>
          <w:tcPr>
            <w:tcW w:w="749"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1603"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项目管理机构能力</w:t>
            </w:r>
          </w:p>
        </w:tc>
        <w:tc>
          <w:tcPr>
            <w:tcW w:w="817" w:type="dxa"/>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18</w:t>
            </w:r>
          </w:p>
        </w:tc>
        <w:tc>
          <w:tcPr>
            <w:tcW w:w="10558" w:type="dxa"/>
            <w:tcBorders>
              <w:top w:val="single" w:color="auto" w:sz="4" w:space="0"/>
              <w:left w:val="single" w:color="auto" w:sz="4" w:space="0"/>
              <w:right w:val="single" w:color="auto" w:sz="4" w:space="0"/>
            </w:tcBorders>
            <w:vAlign w:val="center"/>
          </w:tcPr>
          <w:p>
            <w:pPr>
              <w:numPr>
                <w:ilvl w:val="-1"/>
                <w:numId w:val="0"/>
              </w:numP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技术负责人具有高级工程师或以上职称，得</w:t>
            </w:r>
            <w:r>
              <w:rPr>
                <w:rFonts w:hint="eastAsia" w:ascii="宋体" w:hAnsi="宋体" w:cs="宋体"/>
                <w:color w:val="auto"/>
                <w:kern w:val="0"/>
                <w:highlight w:val="none"/>
                <w:lang w:val="en-US" w:eastAsia="zh-CN"/>
              </w:rPr>
              <w:t>12</w:t>
            </w:r>
            <w:r>
              <w:rPr>
                <w:rFonts w:hint="eastAsia" w:ascii="宋体" w:hAnsi="宋体" w:cs="宋体"/>
                <w:color w:val="auto"/>
                <w:kern w:val="0"/>
                <w:highlight w:val="none"/>
              </w:rPr>
              <w:t>分；同时职称证书上的专业为城市燃气类专业的，得</w:t>
            </w:r>
            <w:r>
              <w:rPr>
                <w:rFonts w:hint="eastAsia" w:ascii="宋体" w:hAnsi="宋体" w:cs="宋体"/>
                <w:color w:val="auto"/>
                <w:kern w:val="0"/>
                <w:highlight w:val="none"/>
                <w:lang w:val="en-US" w:eastAsia="zh-CN"/>
              </w:rPr>
              <w:t>6</w:t>
            </w:r>
            <w:r>
              <w:rPr>
                <w:rFonts w:hint="eastAsia" w:ascii="宋体" w:hAnsi="宋体" w:cs="宋体"/>
                <w:color w:val="auto"/>
                <w:kern w:val="0"/>
                <w:highlight w:val="none"/>
              </w:rPr>
              <w:t>分；</w:t>
            </w:r>
            <w:r>
              <w:rPr>
                <w:rFonts w:hint="eastAsia" w:ascii="宋体" w:hAnsi="宋体" w:cs="宋体"/>
                <w:color w:val="auto"/>
                <w:kern w:val="0"/>
                <w:highlight w:val="none"/>
                <w:lang w:val="en-US" w:eastAsia="zh-CN"/>
              </w:rPr>
              <w:t>合计最高得18</w:t>
            </w:r>
            <w:r>
              <w:rPr>
                <w:rFonts w:hint="eastAsia" w:ascii="宋体" w:hAnsi="宋体" w:cs="宋体"/>
                <w:color w:val="auto"/>
                <w:kern w:val="0"/>
                <w:highlight w:val="none"/>
              </w:rPr>
              <w:t>分</w:t>
            </w:r>
            <w:r>
              <w:rPr>
                <w:rFonts w:hint="eastAsia" w:ascii="宋体" w:hAnsi="宋体" w:cs="宋体"/>
                <w:color w:val="auto"/>
                <w:kern w:val="0"/>
                <w:highlight w:val="none"/>
                <w:lang w:eastAsia="zh-CN"/>
              </w:rPr>
              <w:t>。</w:t>
            </w:r>
          </w:p>
          <w:p>
            <w:pPr>
              <w:numPr>
                <w:ilvl w:val="-1"/>
                <w:numId w:val="0"/>
              </w:numP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技术负责人具有中级工程师职称，得</w:t>
            </w:r>
            <w:r>
              <w:rPr>
                <w:rFonts w:hint="eastAsia" w:ascii="宋体" w:hAnsi="宋体" w:cs="宋体"/>
                <w:color w:val="auto"/>
                <w:kern w:val="0"/>
                <w:highlight w:val="none"/>
                <w:lang w:val="en-US" w:eastAsia="zh-CN"/>
              </w:rPr>
              <w:t>6</w:t>
            </w:r>
            <w:r>
              <w:rPr>
                <w:rFonts w:hint="eastAsia" w:ascii="宋体" w:hAnsi="宋体" w:cs="宋体"/>
                <w:color w:val="auto"/>
                <w:kern w:val="0"/>
                <w:highlight w:val="none"/>
              </w:rPr>
              <w:t>分；同时职称证书上的专业为城市燃气专业类的，得</w:t>
            </w:r>
            <w:r>
              <w:rPr>
                <w:rFonts w:hint="eastAsia" w:ascii="宋体" w:hAnsi="宋体" w:cs="宋体"/>
                <w:color w:val="auto"/>
                <w:kern w:val="0"/>
                <w:highlight w:val="none"/>
                <w:lang w:val="en-US" w:eastAsia="zh-CN"/>
              </w:rPr>
              <w:t>6</w:t>
            </w:r>
            <w:r>
              <w:rPr>
                <w:rFonts w:hint="eastAsia" w:ascii="宋体" w:hAnsi="宋体" w:cs="宋体"/>
                <w:color w:val="auto"/>
                <w:kern w:val="0"/>
                <w:highlight w:val="none"/>
              </w:rPr>
              <w:t>分；</w:t>
            </w:r>
            <w:r>
              <w:rPr>
                <w:rFonts w:hint="eastAsia" w:ascii="宋体" w:hAnsi="宋体" w:cs="宋体"/>
                <w:color w:val="auto"/>
                <w:kern w:val="0"/>
                <w:highlight w:val="none"/>
                <w:lang w:val="en-US" w:eastAsia="zh-CN"/>
              </w:rPr>
              <w:t>合计最高得12</w:t>
            </w:r>
            <w:r>
              <w:rPr>
                <w:rFonts w:hint="eastAsia" w:ascii="宋体" w:hAnsi="宋体" w:cs="宋体"/>
                <w:color w:val="auto"/>
                <w:kern w:val="0"/>
                <w:highlight w:val="none"/>
              </w:rPr>
              <w:t>分</w:t>
            </w:r>
            <w:r>
              <w:rPr>
                <w:rFonts w:hint="eastAsia" w:ascii="宋体" w:hAnsi="宋体" w:cs="宋体"/>
                <w:color w:val="auto"/>
                <w:kern w:val="0"/>
                <w:highlight w:val="none"/>
                <w:lang w:eastAsia="zh-CN"/>
              </w:rPr>
              <w:t>。</w:t>
            </w:r>
          </w:p>
          <w:p>
            <w:pPr>
              <w:rPr>
                <w:rFonts w:hint="eastAsia" w:ascii="宋体" w:hAnsi="宋体" w:cs="宋体"/>
                <w:color w:val="auto"/>
                <w:szCs w:val="21"/>
                <w:highlight w:val="none"/>
              </w:rPr>
            </w:pPr>
            <w:r>
              <w:rPr>
                <w:rFonts w:hint="eastAsia" w:ascii="宋体" w:hAnsi="宋体" w:cs="宋体"/>
                <w:color w:val="auto"/>
                <w:kern w:val="0"/>
                <w:highlight w:val="none"/>
              </w:rPr>
              <w:t>注：本项最高得</w:t>
            </w:r>
            <w:r>
              <w:rPr>
                <w:rFonts w:hint="eastAsia" w:ascii="宋体" w:hAnsi="宋体" w:cs="宋体"/>
                <w:color w:val="auto"/>
                <w:kern w:val="0"/>
                <w:highlight w:val="none"/>
                <w:lang w:val="en-US" w:eastAsia="zh-CN"/>
              </w:rPr>
              <w:t>18</w:t>
            </w:r>
            <w:r>
              <w:rPr>
                <w:rFonts w:hint="eastAsia" w:ascii="宋体" w:hAnsi="宋体" w:cs="宋体"/>
                <w:color w:val="auto"/>
                <w:kern w:val="0"/>
                <w:highlight w:val="none"/>
              </w:rPr>
              <w:t>分。需提供身份证、职称证及自投标截止时间向前倒推</w:t>
            </w:r>
            <w:r>
              <w:rPr>
                <w:rFonts w:hint="eastAsia" w:ascii="宋体" w:hAnsi="宋体" w:cs="宋体"/>
                <w:color w:val="auto"/>
                <w:szCs w:val="21"/>
                <w:highlight w:val="none"/>
              </w:rPr>
              <w:t>1个月（例如在12月份开标，应提供11月份）的有效社保证明（缴纳单位须为投标人单位）盖章复印件的扫描件</w:t>
            </w:r>
            <w:r>
              <w:rPr>
                <w:rFonts w:hint="eastAsia" w:ascii="宋体" w:hAnsi="宋体" w:cs="宋体"/>
                <w:color w:val="auto"/>
                <w:kern w:val="0"/>
                <w:highlight w:val="none"/>
              </w:rPr>
              <w:t>，否则不予得分。</w:t>
            </w:r>
          </w:p>
        </w:tc>
        <w:tc>
          <w:tcPr>
            <w:tcW w:w="9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49" w:type="dxa"/>
            <w:vMerge w:val="continue"/>
            <w:tcBorders>
              <w:left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1603" w:type="dxa"/>
            <w:vMerge w:val="continue"/>
            <w:tcBorders>
              <w:left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10558" w:type="dxa"/>
            <w:tcBorders>
              <w:top w:val="single" w:color="auto" w:sz="4" w:space="0"/>
              <w:left w:val="single" w:color="auto" w:sz="4" w:space="0"/>
              <w:bottom w:val="single" w:color="auto" w:sz="4" w:space="0"/>
              <w:right w:val="single" w:color="auto" w:sz="4" w:space="0"/>
            </w:tcBorders>
            <w:vAlign w:val="center"/>
          </w:tcPr>
          <w:p>
            <w:pPr>
              <w:numPr>
                <w:ilvl w:val="255"/>
                <w:numId w:val="0"/>
              </w:num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1.投入本项目具有合格资质的施工员4名及以上的，得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分。</w:t>
            </w:r>
          </w:p>
          <w:p>
            <w:pPr>
              <w:numPr>
                <w:ilvl w:val="255"/>
                <w:numId w:val="0"/>
              </w:num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2.投入本项目具有合格资质的施工员3名的，得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分。</w:t>
            </w:r>
          </w:p>
          <w:p>
            <w:pPr>
              <w:numPr>
                <w:ilvl w:val="255"/>
                <w:numId w:val="0"/>
              </w:num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3.投入本项目具有合格资质的施工员2名的，得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注：需提供身份证、上岗证及自投标截止时间</w:t>
            </w:r>
            <w:r>
              <w:rPr>
                <w:rFonts w:hint="eastAsia" w:ascii="宋体" w:hAnsi="宋体" w:cs="宋体"/>
                <w:color w:val="000000" w:themeColor="text1"/>
                <w:kern w:val="0"/>
                <w:highlight w:val="none"/>
                <w14:textFill>
                  <w14:solidFill>
                    <w14:schemeClr w14:val="tx1"/>
                  </w14:solidFill>
                </w14:textFill>
              </w:rPr>
              <w:t>向前倒推</w:t>
            </w:r>
            <w:r>
              <w:rPr>
                <w:rFonts w:hint="eastAsia" w:ascii="宋体" w:hAnsi="宋体" w:cs="宋体"/>
                <w:color w:val="000000" w:themeColor="text1"/>
                <w:szCs w:val="21"/>
                <w:highlight w:val="none"/>
                <w14:textFill>
                  <w14:solidFill>
                    <w14:schemeClr w14:val="tx1"/>
                  </w14:solidFill>
                </w14:textFill>
              </w:rPr>
              <w:t>1个月（例如在12月份开标，应提供11月份）的有效社保证明（缴纳单位须为投标人单位）盖章复印件的扫描件，否则不予得分。</w:t>
            </w:r>
          </w:p>
        </w:tc>
        <w:tc>
          <w:tcPr>
            <w:tcW w:w="9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49" w:type="dxa"/>
            <w:vMerge w:val="continue"/>
            <w:tcBorders>
              <w:left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1603" w:type="dxa"/>
            <w:vMerge w:val="continue"/>
            <w:tcBorders>
              <w:left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10558" w:type="dxa"/>
            <w:tcBorders>
              <w:top w:val="single" w:color="auto" w:sz="4" w:space="0"/>
              <w:left w:val="single" w:color="auto" w:sz="4" w:space="0"/>
              <w:bottom w:val="single" w:color="auto" w:sz="4" w:space="0"/>
              <w:right w:val="single" w:color="auto" w:sz="4" w:space="0"/>
            </w:tcBorders>
            <w:vAlign w:val="center"/>
          </w:tcPr>
          <w:p>
            <w:pPr>
              <w:numPr>
                <w:ilvl w:val="255"/>
                <w:numId w:val="0"/>
              </w:num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1.投入本项目具有合格资质的安全员3名及以上的，得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分。</w:t>
            </w:r>
          </w:p>
          <w:p>
            <w:pPr>
              <w:numPr>
                <w:ilvl w:val="255"/>
                <w:numId w:val="0"/>
              </w:num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2.投入本项目具有合格资质的安全员2名的，得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分。</w:t>
            </w:r>
          </w:p>
          <w:p>
            <w:pPr>
              <w:numPr>
                <w:ilvl w:val="255"/>
                <w:numId w:val="0"/>
              </w:num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3.投入本项目具有合格资质的安全员1名的，得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注：需提供身份证、上岗证及自投标截止时间</w:t>
            </w:r>
            <w:r>
              <w:rPr>
                <w:rFonts w:hint="eastAsia" w:ascii="宋体" w:hAnsi="宋体" w:cs="宋体"/>
                <w:color w:val="000000" w:themeColor="text1"/>
                <w:kern w:val="0"/>
                <w:highlight w:val="none"/>
                <w14:textFill>
                  <w14:solidFill>
                    <w14:schemeClr w14:val="tx1"/>
                  </w14:solidFill>
                </w14:textFill>
              </w:rPr>
              <w:t>向前倒推</w:t>
            </w:r>
            <w:r>
              <w:rPr>
                <w:rFonts w:hint="eastAsia" w:ascii="宋体" w:hAnsi="宋体" w:cs="宋体"/>
                <w:color w:val="000000" w:themeColor="text1"/>
                <w:szCs w:val="21"/>
                <w:highlight w:val="none"/>
                <w14:textFill>
                  <w14:solidFill>
                    <w14:schemeClr w14:val="tx1"/>
                  </w14:solidFill>
                </w14:textFill>
              </w:rPr>
              <w:t>1个月（例如在12月份开标，应提供11月份）的有效社保证明（缴纳单位须为投标人单位）的有效社保证明盖章复印件的扫描件，否则不予得分。</w:t>
            </w:r>
          </w:p>
        </w:tc>
        <w:tc>
          <w:tcPr>
            <w:tcW w:w="9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jc w:val="center"/>
        </w:trPr>
        <w:tc>
          <w:tcPr>
            <w:tcW w:w="749"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1603"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10558" w:type="dxa"/>
            <w:tcBorders>
              <w:top w:val="single" w:color="auto" w:sz="4" w:space="0"/>
              <w:left w:val="single" w:color="auto" w:sz="4" w:space="0"/>
              <w:bottom w:val="single" w:color="auto" w:sz="4" w:space="0"/>
              <w:right w:val="single" w:color="auto" w:sz="4" w:space="0"/>
            </w:tcBorders>
            <w:vAlign w:val="center"/>
          </w:tcPr>
          <w:p>
            <w:pPr>
              <w:numPr>
                <w:ilvl w:val="-1"/>
                <w:numId w:val="0"/>
              </w:numPr>
              <w:rPr>
                <w:rFonts w:hint="eastAsia" w:ascii="宋体" w:hAnsi="宋体" w:cs="宋体"/>
                <w:color w:val="000000" w:themeColor="text1"/>
                <w:highlight w:val="none"/>
                <w14:textFill>
                  <w14:solidFill>
                    <w14:schemeClr w14:val="tx1"/>
                  </w14:solidFill>
                </w14:textFill>
              </w:rPr>
            </w:pPr>
            <w:bookmarkStart w:id="211" w:name="OLE_LINK25"/>
            <w:r>
              <w:rPr>
                <w:rFonts w:hint="eastAsia" w:ascii="宋体" w:hAnsi="宋体" w:cs="宋体"/>
                <w:color w:val="000000" w:themeColor="text1"/>
                <w:highlight w:val="none"/>
                <w14:textFill>
                  <w14:solidFill>
                    <w14:schemeClr w14:val="tx1"/>
                  </w14:solidFill>
                </w14:textFill>
              </w:rPr>
              <w:t>1.投入本项目具有合格资质的PE焊工1名</w:t>
            </w:r>
            <w:r>
              <w:rPr>
                <w:rFonts w:hint="eastAsia" w:ascii="宋体" w:hAnsi="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highlight w:val="none"/>
                <w14:textFill>
                  <w14:solidFill>
                    <w14:schemeClr w14:val="tx1"/>
                  </w14:solidFill>
                </w14:textFill>
              </w:rPr>
              <w:t>，最高得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分。</w:t>
            </w:r>
          </w:p>
          <w:p>
            <w:pPr>
              <w:numPr>
                <w:ilvl w:val="-1"/>
                <w:numId w:val="0"/>
              </w:num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2.投入本项目具有合格资质的电焊工1名得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分，最高得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分。</w:t>
            </w:r>
          </w:p>
          <w:p>
            <w:pPr>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注：本项最高得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分。需提供身份证、上岗证及自投标截止时间</w:t>
            </w:r>
            <w:r>
              <w:rPr>
                <w:rFonts w:hint="eastAsia" w:ascii="宋体" w:hAnsi="宋体" w:cs="宋体"/>
                <w:color w:val="000000" w:themeColor="text1"/>
                <w:kern w:val="0"/>
                <w:highlight w:val="none"/>
                <w14:textFill>
                  <w14:solidFill>
                    <w14:schemeClr w14:val="tx1"/>
                  </w14:solidFill>
                </w14:textFill>
              </w:rPr>
              <w:t>向前倒推</w:t>
            </w:r>
            <w:r>
              <w:rPr>
                <w:rFonts w:hint="eastAsia" w:ascii="宋体" w:hAnsi="宋体" w:cs="宋体"/>
                <w:color w:val="000000" w:themeColor="text1"/>
                <w:szCs w:val="21"/>
                <w:highlight w:val="none"/>
                <w14:textFill>
                  <w14:solidFill>
                    <w14:schemeClr w14:val="tx1"/>
                  </w14:solidFill>
                </w14:textFill>
              </w:rPr>
              <w:t>1个月（例如在12月份开标，应提供11月份）的有效社保证明（缴纳单位须为投标人单位）盖章复印件的扫描件，否则不予得分。</w:t>
            </w:r>
            <w:bookmarkEnd w:id="211"/>
          </w:p>
        </w:tc>
        <w:tc>
          <w:tcPr>
            <w:tcW w:w="9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bookmarkStart w:id="212" w:name="OLE_LINK26"/>
            <w:r>
              <w:rPr>
                <w:rFonts w:hint="eastAsia" w:ascii="宋体" w:hAnsi="宋体" w:cs="宋体"/>
                <w:color w:val="000000" w:themeColor="text1"/>
                <w:szCs w:val="21"/>
                <w:highlight w:val="none"/>
                <w14:textFill>
                  <w14:solidFill>
                    <w14:schemeClr w14:val="tx1"/>
                  </w14:solidFill>
                </w14:textFill>
              </w:rPr>
              <w:t>机械设备力量</w:t>
            </w:r>
            <w:bookmarkEnd w:id="212"/>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w:t>
            </w:r>
          </w:p>
        </w:tc>
        <w:tc>
          <w:tcPr>
            <w:tcW w:w="105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themeColor="text1"/>
                <w:szCs w:val="21"/>
                <w:highlight w:val="none"/>
                <w14:textFill>
                  <w14:solidFill>
                    <w14:schemeClr w14:val="tx1"/>
                  </w14:solidFill>
                </w14:textFill>
              </w:rPr>
            </w:pPr>
            <w:bookmarkStart w:id="213" w:name="OLE_LINK27"/>
            <w:r>
              <w:rPr>
                <w:rFonts w:hint="eastAsia" w:ascii="宋体" w:hAnsi="宋体" w:cs="宋体"/>
                <w:color w:val="000000" w:themeColor="text1"/>
                <w:szCs w:val="21"/>
                <w:highlight w:val="none"/>
                <w14:textFill>
                  <w14:solidFill>
                    <w14:schemeClr w14:val="tx1"/>
                  </w14:solidFill>
                </w14:textFill>
              </w:rPr>
              <w:t>具有符合本工程施工需要的机械设备，包括热熔PE焊机3套（焊接范围</w:t>
            </w:r>
            <w:r>
              <w:rPr>
                <w:rFonts w:hint="eastAsia" w:ascii="宋体" w:hAnsi="宋体" w:cs="宋体"/>
                <w:color w:val="000000" w:themeColor="text1"/>
                <w:highlight w:val="none"/>
                <w14:textFill>
                  <w14:solidFill>
                    <w14:schemeClr w14:val="tx1"/>
                  </w14:solidFill>
                </w14:textFill>
              </w:rPr>
              <w:t>满足De315</w:t>
            </w:r>
            <w:r>
              <w:rPr>
                <w:rFonts w:hint="eastAsia" w:ascii="宋体" w:hAnsi="宋体" w:cs="宋体"/>
                <w:color w:val="000000" w:themeColor="text1"/>
                <w:szCs w:val="21"/>
                <w:highlight w:val="none"/>
                <w14:textFill>
                  <w14:solidFill>
                    <w14:schemeClr w14:val="tx1"/>
                  </w14:solidFill>
                </w14:textFill>
              </w:rPr>
              <w:t>）、电熔PE焊机3套（焊接范围</w:t>
            </w:r>
            <w:r>
              <w:rPr>
                <w:rFonts w:hint="eastAsia" w:ascii="宋体" w:hAnsi="宋体" w:cs="宋体"/>
                <w:color w:val="000000" w:themeColor="text1"/>
                <w:highlight w:val="none"/>
                <w14:textFill>
                  <w14:solidFill>
                    <w14:schemeClr w14:val="tx1"/>
                  </w14:solidFill>
                </w14:textFill>
              </w:rPr>
              <w:t>满足De315</w:t>
            </w:r>
            <w:r>
              <w:rPr>
                <w:rFonts w:hint="eastAsia" w:ascii="宋体" w:hAnsi="宋体" w:cs="宋体"/>
                <w:color w:val="000000" w:themeColor="text1"/>
                <w:szCs w:val="21"/>
                <w:highlight w:val="none"/>
                <w14:textFill>
                  <w14:solidFill>
                    <w14:schemeClr w14:val="tx1"/>
                  </w14:solidFill>
                </w14:textFill>
              </w:rPr>
              <w:t>）、电焊机2套、15KW或以上发电机3套。</w:t>
            </w:r>
          </w:p>
          <w:p>
            <w:pPr>
              <w:numPr>
                <w:ilvl w:val="255"/>
                <w:numId w:val="0"/>
              </w:num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注：</w:t>
            </w:r>
            <w:r>
              <w:rPr>
                <w:rFonts w:hint="eastAsia" w:ascii="宋体" w:hAnsi="宋体" w:cs="宋体"/>
                <w:color w:val="000000" w:themeColor="text1"/>
                <w:szCs w:val="21"/>
                <w:highlight w:val="none"/>
                <w14:textFill>
                  <w14:solidFill>
                    <w14:schemeClr w14:val="tx1"/>
                  </w14:solidFill>
                </w14:textFill>
              </w:rPr>
              <w:t>全部设备为自有的（提供设备发票），得</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p>
          <w:p>
            <w:pPr>
              <w:numPr>
                <w:ilvl w:val="255"/>
                <w:numId w:val="0"/>
              </w:num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如机械设备为部分自有的（提供设备发票），部分为租赁且有租赁合同的，得1</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p>
            <w:pPr>
              <w:pStyle w:val="24"/>
              <w:numPr>
                <w:ilvl w:val="255"/>
                <w:numId w:val="0"/>
              </w:num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全部设备为租赁的或缺少以上任一套设备</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即非自有又无租赁合同的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的此项不得分。</w:t>
            </w:r>
            <w:bookmarkEnd w:id="213"/>
          </w:p>
        </w:tc>
        <w:tc>
          <w:tcPr>
            <w:tcW w:w="9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235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合计</w:t>
            </w:r>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100</w:t>
            </w:r>
          </w:p>
        </w:tc>
        <w:tc>
          <w:tcPr>
            <w:tcW w:w="105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r>
    </w:tbl>
    <w:p>
      <w:pPr>
        <w:widowControl/>
        <w:tabs>
          <w:tab w:val="left" w:pos="180"/>
        </w:tabs>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注：</w:t>
      </w:r>
    </w:p>
    <w:p>
      <w:pPr>
        <w:widowControl/>
        <w:tabs>
          <w:tab w:val="left" w:pos="180"/>
        </w:tabs>
        <w:spacing w:line="360"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1.上述人员需提供相关证件原件扫描件及投标截止时间向前倒推1个月（</w:t>
      </w:r>
      <w:r>
        <w:rPr>
          <w:rFonts w:hint="eastAsia" w:ascii="宋体" w:hAnsi="宋体"/>
          <w:color w:val="000000" w:themeColor="text1"/>
          <w:szCs w:val="21"/>
          <w:highlight w:val="none"/>
          <w14:textFill>
            <w14:solidFill>
              <w14:schemeClr w14:val="tx1"/>
            </w14:solidFill>
          </w14:textFill>
        </w:rPr>
        <w:t>（例如在1</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月份开标，应提供1</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月份）</w:t>
      </w:r>
      <w:r>
        <w:rPr>
          <w:rFonts w:hint="eastAsia" w:ascii="宋体" w:hAnsi="宋体" w:cs="宋体"/>
          <w:bCs/>
          <w:color w:val="000000" w:themeColor="text1"/>
          <w:kern w:val="0"/>
          <w:szCs w:val="21"/>
          <w:highlight w:val="none"/>
          <w14:textFill>
            <w14:solidFill>
              <w14:schemeClr w14:val="tx1"/>
            </w14:solidFill>
          </w14:textFill>
        </w:rPr>
        <w:t>）在投标人单位（不含投标人的子公司或母公司）参保的社保缴纳记录证明原件扫描件。</w:t>
      </w:r>
    </w:p>
    <w:p>
      <w:pPr>
        <w:spacing w:line="360" w:lineRule="auto"/>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2.业绩取自投标人提供的证明资料：</w:t>
      </w:r>
    </w:p>
    <w:p>
      <w:pPr>
        <w:spacing w:line="360" w:lineRule="auto"/>
        <w:ind w:firstLine="420" w:firstLineChars="200"/>
        <w:rPr>
          <w:rFonts w:hint="eastAsia" w:ascii="宋体" w:hAnsi="宋体" w:cs="宋体"/>
          <w:bCs/>
          <w:color w:val="000000" w:themeColor="text1"/>
          <w:kern w:val="0"/>
          <w:szCs w:val="21"/>
          <w:highlight w:val="none"/>
          <w:u w:val="single"/>
          <w14:textFill>
            <w14:solidFill>
              <w14:schemeClr w14:val="tx1"/>
            </w14:solidFill>
          </w14:textFill>
        </w:rPr>
      </w:pPr>
      <w:r>
        <w:rPr>
          <w:rFonts w:hint="eastAsia" w:ascii="宋体" w:hAnsi="宋体" w:cs="宋体"/>
          <w:bCs/>
          <w:color w:val="000000" w:themeColor="text1"/>
          <w:kern w:val="0"/>
          <w:szCs w:val="21"/>
          <w:highlight w:val="none"/>
          <w:u w:val="single"/>
          <w14:textFill>
            <w14:solidFill>
              <w14:schemeClr w14:val="tx1"/>
            </w14:solidFill>
          </w14:textFill>
        </w:rPr>
        <w:t>施工业绩证明文件，需同时提供：①中标通知书或免招标的相关证明；②施工合同；③竣工/交工验收报告（或竣工/交工验收证明），如以上资料不能证明业绩规模的技术指标（指设计压力、面积、高度、跨度、管径等）的，须另提供可证明业绩技术指标的其他资料。由总承包单位依法分包的工程业绩，需同时提供总承包单位的中标通知书或免招标的相关证明、经业主和总承包单位确认的分包合同、竣工/交工验收报告（或竣工/交工验收证明），如以上资料不能证明业绩规模的技术指标（指设计压力、面积、高度、跨度、管径等）的，须另提供可证明业绩技术指标的其他资料；完成时间以竣工/交工验收文件为准。验收文件至少具有建设单位、设计、施工和监理单位盖章。</w:t>
      </w:r>
    </w:p>
    <w:p>
      <w:pPr>
        <w:spacing w:line="360" w:lineRule="auto"/>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3.投标人得分为各评委评分汇总后的算术平均值（若分数出现小数点时，保留小数点后二位，第三位小数四舍五入）。</w:t>
      </w:r>
    </w:p>
    <w:p>
      <w:pPr>
        <w:spacing w:line="360" w:lineRule="auto"/>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4. 所有“原件扫描件”投标资料，均要求原件备查。原件备查指投标申请人确保在招标期间应招标人和建设行政管理部门及工程招标监督机构提出要求后2天内提供原件复查。</w:t>
      </w:r>
    </w:p>
    <w:p>
      <w:pP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评委签名：</w:t>
      </w:r>
    </w:p>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附表五（适用于加权平均法）</w:t>
      </w:r>
    </w:p>
    <w:p>
      <w:pPr>
        <w:jc w:val="center"/>
        <w:outlineLvl w:val="2"/>
        <w:rPr>
          <w:rFonts w:hint="eastAsia" w:ascii="宋体" w:hAnsi="宋体" w:cs="宋体"/>
          <w:b/>
          <w:color w:val="000000" w:themeColor="text1"/>
          <w:sz w:val="36"/>
          <w:szCs w:val="36"/>
          <w:highlight w:val="none"/>
          <w14:textFill>
            <w14:solidFill>
              <w14:schemeClr w14:val="tx1"/>
            </w14:solidFill>
          </w14:textFill>
        </w:rPr>
      </w:pPr>
      <w:bookmarkStart w:id="214" w:name="_Toc13454"/>
      <w:bookmarkStart w:id="215" w:name="_Toc12565"/>
      <w:bookmarkStart w:id="216" w:name="_Toc8412"/>
      <w:bookmarkStart w:id="217" w:name="_Toc15357"/>
      <w:bookmarkStart w:id="218" w:name="_Toc29568"/>
      <w:bookmarkStart w:id="219" w:name="_Toc7437"/>
      <w:bookmarkStart w:id="220" w:name="_Toc8839"/>
      <w:bookmarkStart w:id="221" w:name="_Toc7306"/>
      <w:bookmarkStart w:id="222" w:name="_Toc16955"/>
      <w:bookmarkStart w:id="223" w:name="_Toc1520752438"/>
      <w:r>
        <w:rPr>
          <w:rFonts w:hint="eastAsia" w:ascii="宋体" w:hAnsi="宋体" w:cs="宋体"/>
          <w:b/>
          <w:color w:val="000000" w:themeColor="text1"/>
          <w:sz w:val="36"/>
          <w:szCs w:val="36"/>
          <w:highlight w:val="none"/>
          <w14:textFill>
            <w14:solidFill>
              <w14:schemeClr w14:val="tx1"/>
            </w14:solidFill>
          </w14:textFill>
        </w:rPr>
        <w:t>经济标评分表</w:t>
      </w:r>
      <w:bookmarkEnd w:id="214"/>
      <w:bookmarkEnd w:id="215"/>
      <w:bookmarkEnd w:id="216"/>
      <w:bookmarkEnd w:id="217"/>
      <w:bookmarkEnd w:id="218"/>
      <w:bookmarkEnd w:id="219"/>
      <w:bookmarkEnd w:id="220"/>
      <w:bookmarkEnd w:id="221"/>
      <w:bookmarkEnd w:id="222"/>
      <w:bookmarkEnd w:id="223"/>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工程名称：</w:t>
      </w:r>
    </w:p>
    <w:tbl>
      <w:tblPr>
        <w:tblStyle w:val="20"/>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投标报价PT（元）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计算评标参考价的等分点值X</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偏差（（PT-PC）/PC）（%）</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减分（A）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得分(I=100-A)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Cs w:val="21"/>
                <w:highlight w:val="none"/>
                <w14:textFill>
                  <w14:solidFill>
                    <w14:schemeClr w14:val="tx1"/>
                  </w14:solidFill>
                </w14:textFill>
              </w:rPr>
            </w:pPr>
          </w:p>
        </w:tc>
      </w:tr>
    </w:tbl>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评委签名：</w:t>
      </w:r>
    </w:p>
    <w:p>
      <w:pPr>
        <w:pStyle w:val="25"/>
        <w:rPr>
          <w:rFonts w:hint="eastAsia" w:ascii="宋体" w:hAnsi="宋体" w:cs="宋体"/>
          <w:color w:val="000000" w:themeColor="text1"/>
          <w:szCs w:val="21"/>
          <w:highlight w:val="none"/>
          <w14:textFill>
            <w14:solidFill>
              <w14:schemeClr w14:val="tx1"/>
            </w14:solidFill>
          </w14:textFill>
        </w:rPr>
      </w:pPr>
    </w:p>
    <w:p>
      <w:pPr>
        <w:pStyle w:val="25"/>
        <w:rPr>
          <w:rFonts w:hint="eastAsia" w:ascii="宋体" w:hAnsi="宋体" w:cs="宋体"/>
          <w:color w:val="000000" w:themeColor="text1"/>
          <w:szCs w:val="21"/>
          <w:highlight w:val="none"/>
          <w14:textFill>
            <w14:solidFill>
              <w14:schemeClr w14:val="tx1"/>
            </w14:solidFill>
          </w14:textFill>
        </w:rPr>
      </w:pPr>
    </w:p>
    <w:p>
      <w:pPr>
        <w:pStyle w:val="25"/>
        <w:rPr>
          <w:rFonts w:hint="eastAsia" w:ascii="宋体" w:hAnsi="宋体" w:cs="宋体"/>
          <w:color w:val="000000" w:themeColor="text1"/>
          <w:szCs w:val="21"/>
          <w:highlight w:val="none"/>
          <w14:textFill>
            <w14:solidFill>
              <w14:schemeClr w14:val="tx1"/>
            </w14:solidFill>
          </w14:textFill>
        </w:rPr>
      </w:pPr>
    </w:p>
    <w:p>
      <w:pPr>
        <w:rPr>
          <w:rFonts w:hint="eastAsia" w:ascii="宋体" w:hAnsi="宋体" w:cs="宋体"/>
          <w:color w:val="000000" w:themeColor="text1"/>
          <w:szCs w:val="21"/>
          <w:highlight w:val="none"/>
          <w14:textFill>
            <w14:solidFill>
              <w14:schemeClr w14:val="tx1"/>
            </w14:solidFill>
          </w14:textFill>
        </w:rPr>
      </w:pPr>
    </w:p>
    <w:p>
      <w:pP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附表六</w:t>
      </w:r>
    </w:p>
    <w:p>
      <w:pPr>
        <w:jc w:val="center"/>
        <w:outlineLvl w:val="2"/>
        <w:rPr>
          <w:rFonts w:hint="eastAsia" w:ascii="宋体" w:hAnsi="宋体" w:cs="宋体"/>
          <w:b/>
          <w:color w:val="000000" w:themeColor="text1"/>
          <w:sz w:val="36"/>
          <w:szCs w:val="36"/>
          <w:highlight w:val="none"/>
          <w14:textFill>
            <w14:solidFill>
              <w14:schemeClr w14:val="tx1"/>
            </w14:solidFill>
          </w14:textFill>
        </w:rPr>
      </w:pPr>
      <w:bookmarkStart w:id="224" w:name="_Toc1897"/>
      <w:bookmarkStart w:id="225" w:name="_Toc11092"/>
      <w:bookmarkStart w:id="226" w:name="_Toc6873"/>
      <w:bookmarkStart w:id="227" w:name="_Toc14889"/>
      <w:bookmarkStart w:id="228" w:name="_Toc1094"/>
      <w:bookmarkStart w:id="229" w:name="_Toc21555"/>
      <w:bookmarkStart w:id="230" w:name="_Toc16345"/>
      <w:bookmarkStart w:id="231" w:name="_Toc2083342519"/>
      <w:bookmarkStart w:id="232" w:name="_Toc720"/>
      <w:bookmarkStart w:id="233" w:name="_Toc25504"/>
      <w:r>
        <w:rPr>
          <w:rFonts w:hint="eastAsia" w:ascii="宋体" w:hAnsi="宋体" w:cs="宋体"/>
          <w:b/>
          <w:color w:val="000000" w:themeColor="text1"/>
          <w:sz w:val="36"/>
          <w:szCs w:val="36"/>
          <w:highlight w:val="none"/>
          <w14:textFill>
            <w14:solidFill>
              <w14:schemeClr w14:val="tx1"/>
            </w14:solidFill>
          </w14:textFill>
        </w:rPr>
        <w:t>算术复核表</w:t>
      </w:r>
      <w:bookmarkEnd w:id="224"/>
      <w:bookmarkEnd w:id="225"/>
      <w:bookmarkEnd w:id="226"/>
      <w:bookmarkEnd w:id="227"/>
      <w:bookmarkEnd w:id="228"/>
      <w:bookmarkEnd w:id="229"/>
      <w:bookmarkEnd w:id="230"/>
      <w:bookmarkEnd w:id="231"/>
      <w:bookmarkEnd w:id="232"/>
      <w:bookmarkEnd w:id="233"/>
    </w:p>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工程名称：                                           投标人:                                                  单位：元</w:t>
      </w:r>
    </w:p>
    <w:tbl>
      <w:tblPr>
        <w:tblStyle w:val="20"/>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Layout w:type="fixed"/>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编号</w:t>
            </w:r>
          </w:p>
        </w:tc>
        <w:tc>
          <w:tcPr>
            <w:tcW w:w="448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算术校核项目</w:t>
            </w:r>
          </w:p>
        </w:tc>
        <w:tc>
          <w:tcPr>
            <w:tcW w:w="1602"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修正前投标</w:t>
            </w:r>
          </w:p>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报价A</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修正后投标</w:t>
            </w:r>
          </w:p>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报价B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修正率</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r=|A-B|/A*100%</w:t>
            </w:r>
          </w:p>
        </w:tc>
        <w:tc>
          <w:tcPr>
            <w:tcW w:w="1470"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当B&gt;A时，修正后报价与原报价的差额；当B≤A时,R=0</w:t>
            </w: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4488"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[单位工程1]</w:t>
            </w:r>
          </w:p>
        </w:tc>
        <w:tc>
          <w:tcPr>
            <w:tcW w:w="1602"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4488"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[单位工程2]</w:t>
            </w:r>
          </w:p>
        </w:tc>
        <w:tc>
          <w:tcPr>
            <w:tcW w:w="1602"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n</w:t>
            </w:r>
          </w:p>
        </w:tc>
        <w:tc>
          <w:tcPr>
            <w:tcW w:w="4488"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[单位工程n]</w:t>
            </w:r>
          </w:p>
        </w:tc>
        <w:tc>
          <w:tcPr>
            <w:tcW w:w="1602"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投标总报价</w:t>
            </w:r>
          </w:p>
        </w:tc>
        <w:tc>
          <w:tcPr>
            <w:tcW w:w="1602"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r2bl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∑A=A</w:t>
            </w:r>
            <w:r>
              <w:rPr>
                <w:rFonts w:hint="eastAsia" w:ascii="宋体" w:hAnsi="宋体" w:cs="宋体"/>
                <w:color w:val="000000" w:themeColor="text1"/>
                <w:kern w:val="0"/>
                <w:szCs w:val="21"/>
                <w:highlight w:val="none"/>
                <w:vertAlign w:val="subscript"/>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+A</w:t>
            </w:r>
            <w:r>
              <w:rPr>
                <w:rFonts w:hint="eastAsia" w:ascii="宋体" w:hAnsi="宋体" w:cs="宋体"/>
                <w:color w:val="000000" w:themeColor="text1"/>
                <w:kern w:val="0"/>
                <w:szCs w:val="21"/>
                <w:highlight w:val="none"/>
                <w:vertAlign w:val="subscript"/>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+…An；∑B=B</w:t>
            </w:r>
            <w:r>
              <w:rPr>
                <w:rFonts w:hint="eastAsia" w:ascii="宋体" w:hAnsi="宋体" w:cs="宋体"/>
                <w:color w:val="000000" w:themeColor="text1"/>
                <w:kern w:val="0"/>
                <w:szCs w:val="21"/>
                <w:highlight w:val="none"/>
                <w:vertAlign w:val="subscript"/>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+B</w:t>
            </w:r>
            <w:r>
              <w:rPr>
                <w:rFonts w:hint="eastAsia" w:ascii="宋体" w:hAnsi="宋体" w:cs="宋体"/>
                <w:color w:val="000000" w:themeColor="text1"/>
                <w:kern w:val="0"/>
                <w:szCs w:val="21"/>
                <w:highlight w:val="none"/>
                <w:vertAlign w:val="subscript"/>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+…Bn</w:t>
            </w:r>
          </w:p>
        </w:tc>
      </w:tr>
    </w:tbl>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修正原则：</w:t>
      </w:r>
      <w:r>
        <w:rPr>
          <w:rFonts w:hint="eastAsia" w:ascii="宋体" w:hAnsi="宋体" w:cs="宋体"/>
          <w:color w:val="000000" w:themeColor="text1"/>
          <w:szCs w:val="21"/>
          <w:highlight w:val="none"/>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000000" w:themeColor="text1"/>
          <w:kern w:val="0"/>
          <w:szCs w:val="21"/>
          <w:highlight w:val="none"/>
          <w14:textFill>
            <w14:solidFill>
              <w14:schemeClr w14:val="tx1"/>
            </w14:solidFill>
          </w14:textFill>
        </w:rPr>
        <w:tab/>
      </w:r>
    </w:p>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评委签名：</w:t>
      </w:r>
      <w:r>
        <w:rPr>
          <w:rFonts w:hint="eastAsia" w:ascii="宋体" w:hAnsi="宋体" w:cs="宋体"/>
          <w:color w:val="000000" w:themeColor="text1"/>
          <w:kern w:val="0"/>
          <w:szCs w:val="21"/>
          <w:highlight w:val="non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日期：</w:t>
      </w:r>
    </w:p>
    <w:p>
      <w:pPr>
        <w:rPr>
          <w:rFonts w:hint="eastAsia" w:ascii="宋体" w:hAnsi="宋体" w:cs="宋体"/>
          <w:color w:val="000000" w:themeColor="text1"/>
          <w:highlight w:val="none"/>
          <w14:textFill>
            <w14:solidFill>
              <w14:schemeClr w14:val="tx1"/>
            </w14:solidFill>
          </w14:textFill>
        </w:rPr>
      </w:pPr>
    </w:p>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算术复核表</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工程名称：</w:t>
      </w:r>
    </w:p>
    <w:tbl>
      <w:tblPr>
        <w:tblStyle w:val="20"/>
        <w:tblW w:w="1417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编号</w:t>
            </w: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原投标报价（A）</w:t>
            </w: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themeColor="text1"/>
                <w:sz w:val="36"/>
                <w:szCs w:val="36"/>
                <w:highlight w:val="none"/>
                <w14:textFill>
                  <w14:solidFill>
                    <w14:schemeClr w14:val="tx1"/>
                  </w14:solidFill>
                </w14:textFill>
              </w:rPr>
            </w:pPr>
          </w:p>
        </w:tc>
      </w:tr>
    </w:tbl>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评委签名：</w:t>
      </w:r>
    </w:p>
    <w:p>
      <w:pPr>
        <w:spacing w:line="360" w:lineRule="auto"/>
        <w:jc w:val="center"/>
        <w:rPr>
          <w:rFonts w:hint="eastAsia" w:ascii="宋体" w:hAnsi="宋体" w:cs="宋体"/>
          <w:color w:val="000000" w:themeColor="text1"/>
          <w:szCs w:val="21"/>
          <w:highlight w:val="none"/>
          <w14:textFill>
            <w14:solidFill>
              <w14:schemeClr w14:val="tx1"/>
            </w14:solidFill>
          </w14:textFill>
        </w:rPr>
        <w:sectPr>
          <w:headerReference r:id="rId16" w:type="first"/>
          <w:footerReference r:id="rId19" w:type="first"/>
          <w:headerReference r:id="rId14" w:type="default"/>
          <w:footerReference r:id="rId17" w:type="default"/>
          <w:headerReference r:id="rId15" w:type="even"/>
          <w:footerReference r:id="rId18" w:type="even"/>
          <w:endnotePr>
            <w:numFmt w:val="decimal"/>
          </w:endnotePr>
          <w:pgSz w:w="16838" w:h="11906" w:orient="landscape"/>
          <w:pgMar w:top="1418" w:right="1247" w:bottom="1418" w:left="1134" w:header="851" w:footer="907" w:gutter="0"/>
          <w:pgNumType w:fmt="decimal"/>
          <w:cols w:space="720" w:num="1"/>
          <w:titlePg/>
          <w:docGrid w:type="lines" w:linePitch="312" w:charSpace="0"/>
        </w:sectPr>
      </w:pPr>
    </w:p>
    <w:p>
      <w:pPr>
        <w:pStyle w:val="5"/>
        <w:jc w:val="center"/>
        <w:rPr>
          <w:rFonts w:hint="eastAsia" w:ascii="宋体" w:hAnsi="宋体" w:cs="宋体"/>
          <w:b/>
          <w:bCs/>
          <w:color w:val="000000" w:themeColor="text1"/>
          <w:highlight w:val="none"/>
          <w14:textFill>
            <w14:solidFill>
              <w14:schemeClr w14:val="tx1"/>
            </w14:solidFill>
          </w14:textFill>
        </w:rPr>
      </w:pPr>
      <w:bookmarkStart w:id="234" w:name="_Toc7183"/>
      <w:bookmarkStart w:id="235" w:name="_Toc10242"/>
      <w:bookmarkStart w:id="236" w:name="_Toc16852498"/>
      <w:bookmarkStart w:id="237" w:name="_Toc25391"/>
      <w:bookmarkStart w:id="238" w:name="_Toc24983"/>
      <w:bookmarkStart w:id="239" w:name="_Toc7821"/>
      <w:bookmarkStart w:id="240" w:name="_Toc10101"/>
      <w:bookmarkStart w:id="241" w:name="_Toc15315"/>
      <w:bookmarkStart w:id="242" w:name="_Toc20429"/>
      <w:bookmarkStart w:id="243" w:name="_Toc1630"/>
      <w:r>
        <w:rPr>
          <w:rFonts w:hint="eastAsia" w:ascii="宋体" w:hAnsi="宋体" w:cs="宋体"/>
          <w:b/>
          <w:bCs/>
          <w:color w:val="000000" w:themeColor="text1"/>
          <w:highlight w:val="none"/>
          <w14:textFill>
            <w14:solidFill>
              <w14:schemeClr w14:val="tx1"/>
            </w14:solidFill>
          </w14:textFill>
        </w:rPr>
        <w:t>第三章  合同条款</w:t>
      </w:r>
      <w:bookmarkEnd w:id="234"/>
      <w:bookmarkEnd w:id="235"/>
      <w:bookmarkEnd w:id="236"/>
      <w:bookmarkEnd w:id="237"/>
      <w:bookmarkEnd w:id="238"/>
      <w:bookmarkEnd w:id="239"/>
      <w:bookmarkEnd w:id="240"/>
      <w:bookmarkEnd w:id="241"/>
      <w:bookmarkEnd w:id="242"/>
      <w:bookmarkEnd w:id="243"/>
    </w:p>
    <w:p>
      <w:pPr>
        <w:jc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（另册）</w:t>
      </w:r>
    </w:p>
    <w:p>
      <w:pPr>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3"/>
        <w:spacing w:line="360" w:lineRule="auto"/>
        <w:rPr>
          <w:rFonts w:hint="eastAsia" w:hAnsi="宋体" w:cs="宋体"/>
          <w:color w:val="000000" w:themeColor="text1"/>
          <w:sz w:val="24"/>
          <w:szCs w:val="24"/>
          <w:highlight w:val="none"/>
          <w14:textFill>
            <w14:solidFill>
              <w14:schemeClr w14:val="tx1"/>
            </w14:solidFill>
          </w14:textFill>
        </w:rPr>
      </w:pPr>
    </w:p>
    <w:p>
      <w:pPr>
        <w:pStyle w:val="13"/>
        <w:spacing w:line="360" w:lineRule="auto"/>
        <w:jc w:val="center"/>
        <w:outlineLvl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br w:type="page"/>
      </w:r>
      <w:bookmarkStart w:id="244" w:name="_Toc12526"/>
      <w:bookmarkStart w:id="245" w:name="_Toc9576"/>
      <w:bookmarkStart w:id="246" w:name="_Toc1919576129"/>
      <w:bookmarkStart w:id="247" w:name="_Toc8033"/>
      <w:bookmarkStart w:id="248" w:name="_Toc31977"/>
      <w:bookmarkStart w:id="249" w:name="_Toc10924"/>
      <w:bookmarkStart w:id="250" w:name="_Toc15452"/>
      <w:bookmarkStart w:id="251" w:name="_Toc18566"/>
      <w:bookmarkStart w:id="252" w:name="_Toc14846"/>
      <w:bookmarkStart w:id="253" w:name="_Toc21514"/>
      <w:r>
        <w:rPr>
          <w:rStyle w:val="26"/>
          <w:rFonts w:hint="eastAsia" w:hAnsi="宋体" w:cs="宋体"/>
          <w:color w:val="000000" w:themeColor="text1"/>
          <w:highlight w:val="none"/>
          <w14:textFill>
            <w14:solidFill>
              <w14:schemeClr w14:val="tx1"/>
            </w14:solidFill>
          </w14:textFill>
        </w:rPr>
        <w:t>第四章  投标文件格式</w:t>
      </w:r>
      <w:bookmarkEnd w:id="244"/>
      <w:bookmarkEnd w:id="245"/>
      <w:bookmarkEnd w:id="246"/>
      <w:bookmarkEnd w:id="247"/>
      <w:bookmarkEnd w:id="248"/>
      <w:bookmarkEnd w:id="249"/>
      <w:bookmarkEnd w:id="250"/>
      <w:bookmarkEnd w:id="251"/>
      <w:bookmarkEnd w:id="252"/>
      <w:bookmarkEnd w:id="253"/>
    </w:p>
    <w:p>
      <w:pPr>
        <w:pStyle w:val="6"/>
        <w:ind w:left="0"/>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254" w:name="_Toc669171222"/>
      <w:bookmarkStart w:id="255" w:name="_Toc30077"/>
      <w:bookmarkStart w:id="256" w:name="_Toc7898"/>
      <w:bookmarkStart w:id="257" w:name="_Toc6560"/>
      <w:bookmarkStart w:id="258" w:name="_Toc8678"/>
      <w:bookmarkStart w:id="259" w:name="_Toc7207"/>
      <w:bookmarkStart w:id="260" w:name="_Toc24470"/>
      <w:bookmarkStart w:id="261" w:name="_Toc2647"/>
      <w:bookmarkStart w:id="262" w:name="_Toc31251"/>
      <w:bookmarkStart w:id="263" w:name="_Toc31591"/>
      <w:r>
        <w:rPr>
          <w:rFonts w:hint="eastAsia" w:ascii="宋体" w:hAnsi="宋体" w:cs="宋体"/>
          <w:color w:val="000000" w:themeColor="text1"/>
          <w:highlight w:val="none"/>
          <w14:textFill>
            <w14:solidFill>
              <w14:schemeClr w14:val="tx1"/>
            </w14:solidFill>
          </w14:textFill>
        </w:rPr>
        <w:t>格式一：广州建设工程施工招标投标书</w:t>
      </w:r>
      <w:bookmarkEnd w:id="254"/>
      <w:bookmarkEnd w:id="255"/>
      <w:bookmarkEnd w:id="256"/>
      <w:bookmarkEnd w:id="257"/>
      <w:bookmarkEnd w:id="258"/>
      <w:bookmarkEnd w:id="259"/>
      <w:bookmarkEnd w:id="260"/>
      <w:bookmarkEnd w:id="261"/>
      <w:bookmarkEnd w:id="262"/>
      <w:bookmarkEnd w:id="263"/>
    </w:p>
    <w:p>
      <w:pPr>
        <w:autoSpaceDE w:val="0"/>
        <w:autoSpaceDN w:val="0"/>
        <w:adjustRightInd w:val="0"/>
        <w:ind w:left="-540" w:leftChars="-257" w:firstLine="1135" w:firstLineChars="257"/>
        <w:jc w:val="center"/>
        <w:rPr>
          <w:rFonts w:hint="eastAsia" w:ascii="宋体" w:hAnsi="宋体" w:cs="宋体"/>
          <w:b/>
          <w:bCs/>
          <w:color w:val="000000" w:themeColor="text1"/>
          <w:sz w:val="44"/>
          <w:szCs w:val="44"/>
          <w:highlight w:val="none"/>
          <w:lang w:val="zh-CN"/>
          <w14:textFill>
            <w14:solidFill>
              <w14:schemeClr w14:val="tx1"/>
            </w14:solidFill>
          </w14:textFill>
        </w:rPr>
      </w:pPr>
    </w:p>
    <w:p>
      <w:pPr>
        <w:autoSpaceDE w:val="0"/>
        <w:autoSpaceDN w:val="0"/>
        <w:adjustRightInd w:val="0"/>
        <w:ind w:left="-540" w:leftChars="-257" w:firstLine="1135" w:firstLineChars="257"/>
        <w:jc w:val="center"/>
        <w:rPr>
          <w:rFonts w:hint="eastAsia" w:ascii="宋体" w:hAnsi="宋体" w:cs="宋体"/>
          <w:b/>
          <w:bCs/>
          <w:color w:val="000000" w:themeColor="text1"/>
          <w:sz w:val="52"/>
          <w:szCs w:val="52"/>
          <w:highlight w:val="none"/>
          <w14:textFill>
            <w14:solidFill>
              <w14:schemeClr w14:val="tx1"/>
            </w14:solidFill>
          </w14:textFill>
        </w:rPr>
      </w:pPr>
      <w:r>
        <w:rPr>
          <w:rFonts w:hint="eastAsia" w:ascii="宋体" w:hAnsi="宋体" w:cs="宋体"/>
          <w:b/>
          <w:bCs/>
          <w:color w:val="000000" w:themeColor="text1"/>
          <w:sz w:val="44"/>
          <w:szCs w:val="44"/>
          <w:highlight w:val="none"/>
          <w:lang w:val="zh-CN"/>
          <w14:textFill>
            <w14:solidFill>
              <w14:schemeClr w14:val="tx1"/>
            </w14:solidFill>
          </w14:textFill>
        </w:rPr>
        <w:t>广州建设工程施工招标投标书</w:t>
      </w:r>
    </w:p>
    <w:tbl>
      <w:tblPr>
        <w:tblStyle w:val="20"/>
        <w:tblW w:w="9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4"/>
        <w:gridCol w:w="5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工 程 名 称</w:t>
            </w:r>
          </w:p>
        </w:tc>
        <w:tc>
          <w:tcPr>
            <w:tcW w:w="51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投标总报价（元）</w:t>
            </w:r>
          </w:p>
        </w:tc>
        <w:tc>
          <w:tcPr>
            <w:tcW w:w="5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其中：</w:t>
            </w:r>
            <w:r>
              <w:rPr>
                <w:rFonts w:hint="eastAsia" w:ascii="宋体" w:hAnsi="宋体" w:cs="宋体"/>
                <w:b/>
                <w:bCs/>
                <w:color w:val="000000" w:themeColor="text1"/>
                <w:sz w:val="24"/>
                <w:szCs w:val="24"/>
                <w:highlight w:val="none"/>
                <w:lang w:val="zh-CN"/>
                <w14:textFill>
                  <w14:solidFill>
                    <w14:schemeClr w14:val="tx1"/>
                  </w14:solidFill>
                </w14:textFill>
              </w:rPr>
              <w:t>人工费</w:t>
            </w:r>
            <w:r>
              <w:rPr>
                <w:rFonts w:hint="eastAsia" w:ascii="宋体" w:hAnsi="宋体" w:cs="宋体"/>
                <w:b/>
                <w:color w:val="000000" w:themeColor="text1"/>
                <w:sz w:val="24"/>
                <w:szCs w:val="24"/>
                <w:highlight w:val="none"/>
                <w:lang w:val="zh-CN"/>
                <w14:textFill>
                  <w14:solidFill>
                    <w14:schemeClr w14:val="tx1"/>
                  </w14:solidFill>
                </w14:textFill>
              </w:rPr>
              <w:t>（元）</w:t>
            </w:r>
          </w:p>
        </w:tc>
        <w:tc>
          <w:tcPr>
            <w:tcW w:w="5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其中：</w:t>
            </w:r>
            <w:r>
              <w:rPr>
                <w:rFonts w:hint="eastAsia" w:ascii="宋体" w:hAnsi="宋体" w:cs="宋体"/>
                <w:b/>
                <w:color w:val="000000" w:themeColor="text1"/>
                <w:sz w:val="24"/>
                <w:szCs w:val="24"/>
                <w:highlight w:val="none"/>
                <w:lang w:val="zh-CN"/>
                <w14:textFill>
                  <w14:solidFill>
                    <w14:schemeClr w14:val="tx1"/>
                  </w14:solidFill>
                </w14:textFill>
              </w:rPr>
              <w:t>安全生产措施费（元）</w:t>
            </w:r>
          </w:p>
        </w:tc>
        <w:tc>
          <w:tcPr>
            <w:tcW w:w="5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投标总工期</w:t>
            </w:r>
          </w:p>
        </w:tc>
        <w:tc>
          <w:tcPr>
            <w:tcW w:w="51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工程质量标准</w:t>
            </w:r>
          </w:p>
        </w:tc>
        <w:tc>
          <w:tcPr>
            <w:tcW w:w="51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保 修 期 限</w:t>
            </w:r>
          </w:p>
        </w:tc>
        <w:tc>
          <w:tcPr>
            <w:tcW w:w="51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bl>
    <w:p>
      <w:pPr>
        <w:tabs>
          <w:tab w:val="left" w:pos="720"/>
        </w:tabs>
        <w:snapToGrid w:val="0"/>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pPr>
    </w:p>
    <w:p>
      <w:pPr>
        <w:pStyle w:val="6"/>
        <w:spacing w:before="0" w:after="0" w:line="240" w:lineRule="auto"/>
        <w:ind w:left="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264" w:name="_Toc20372"/>
      <w:bookmarkStart w:id="265" w:name="_Toc28651"/>
      <w:bookmarkStart w:id="266" w:name="_Toc23278"/>
      <w:bookmarkStart w:id="267" w:name="_Toc15140"/>
      <w:bookmarkStart w:id="268" w:name="_Toc12984"/>
      <w:bookmarkStart w:id="269" w:name="_Toc4867"/>
      <w:bookmarkStart w:id="270" w:name="_Toc2207"/>
      <w:bookmarkStart w:id="271" w:name="_Toc11835"/>
      <w:bookmarkStart w:id="272" w:name="_Toc388868815"/>
      <w:bookmarkStart w:id="273" w:name="_Toc28877"/>
      <w:r>
        <w:rPr>
          <w:rFonts w:hint="eastAsia" w:ascii="宋体" w:hAnsi="宋体" w:cs="宋体"/>
          <w:color w:val="000000" w:themeColor="text1"/>
          <w:highlight w:val="none"/>
          <w14:textFill>
            <w14:solidFill>
              <w14:schemeClr w14:val="tx1"/>
            </w14:solidFill>
          </w14:textFill>
        </w:rPr>
        <w:t>格式二：技术标投标文件封面</w:t>
      </w:r>
      <w:bookmarkEnd w:id="264"/>
      <w:bookmarkEnd w:id="265"/>
      <w:bookmarkEnd w:id="266"/>
      <w:bookmarkEnd w:id="267"/>
      <w:bookmarkEnd w:id="268"/>
      <w:bookmarkEnd w:id="269"/>
      <w:bookmarkEnd w:id="270"/>
      <w:bookmarkEnd w:id="271"/>
      <w:bookmarkEnd w:id="272"/>
      <w:bookmarkEnd w:id="273"/>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0" w:firstLineChars="0"/>
        <w:jc w:val="center"/>
        <w:rPr>
          <w:rFonts w:hint="eastAsia" w:ascii="宋体" w:hAnsi="宋体" w:cs="宋体"/>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u w:val="single"/>
          <w14:textFill>
            <w14:solidFill>
              <w14:schemeClr w14:val="tx1"/>
            </w14:solidFill>
          </w14:textFill>
        </w:rPr>
        <w:t>[工程名称]</w:t>
      </w:r>
    </w:p>
    <w:p>
      <w:pPr>
        <w:pStyle w:val="27"/>
        <w:ind w:firstLine="496"/>
        <w:rPr>
          <w:rFonts w:hint="eastAsia" w:ascii="宋体" w:hAnsi="宋体" w:cs="宋体"/>
          <w:color w:val="000000" w:themeColor="text1"/>
          <w:highlight w:val="none"/>
          <w14:textFill>
            <w14:solidFill>
              <w14:schemeClr w14:val="tx1"/>
            </w14:solidFill>
          </w14:textFill>
        </w:rPr>
      </w:pPr>
    </w:p>
    <w:p>
      <w:pPr>
        <w:pStyle w:val="28"/>
        <w:rPr>
          <w:rFonts w:hint="eastAsia" w:ascii="宋体" w:hAnsi="宋体" w:eastAsia="宋体" w:cs="宋体"/>
          <w:b w:val="0"/>
          <w:color w:val="000000" w:themeColor="text1"/>
          <w:highlight w:val="none"/>
          <w14:textFill>
            <w14:solidFill>
              <w14:schemeClr w14:val="tx1"/>
            </w14:solidFill>
          </w14:textFill>
        </w:rPr>
      </w:pPr>
    </w:p>
    <w:p>
      <w:pPr>
        <w:pStyle w:val="27"/>
        <w:ind w:firstLine="0" w:firstLineChars="0"/>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技术标投标文件（含资格审查文件）</w:t>
      </w:r>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496"/>
        <w:rPr>
          <w:rFonts w:hint="eastAsia" w:ascii="宋体" w:hAnsi="宋体" w:cs="宋体"/>
          <w:color w:val="000000" w:themeColor="text1"/>
          <w:highlight w:val="none"/>
          <w14:textFill>
            <w14:solidFill>
              <w14:schemeClr w14:val="tx1"/>
            </w14:solidFill>
          </w14:textFill>
        </w:rPr>
      </w:pPr>
    </w:p>
    <w:p>
      <w:pPr>
        <w:pStyle w:val="29"/>
        <w:ind w:firstLine="61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w:t>
      </w:r>
      <w:r>
        <w:rPr>
          <w:rFonts w:hint="eastAsia" w:ascii="宋体" w:hAnsi="宋体" w:cs="宋体"/>
          <w:color w:val="000000" w:themeColor="text1"/>
          <w:highlight w:val="none"/>
          <w:u w:val="single"/>
          <w14:textFill>
            <w14:solidFill>
              <w14:schemeClr w14:val="tx1"/>
            </w14:solidFill>
          </w14:textFill>
        </w:rPr>
        <w:t xml:space="preserve">                            （盖章）</w:t>
      </w:r>
    </w:p>
    <w:p>
      <w:pPr>
        <w:pStyle w:val="27"/>
        <w:ind w:firstLine="496"/>
        <w:rPr>
          <w:rFonts w:hint="eastAsia" w:ascii="宋体" w:hAnsi="宋体" w:cs="宋体"/>
          <w:color w:val="000000" w:themeColor="text1"/>
          <w:highlight w:val="none"/>
          <w14:textFill>
            <w14:solidFill>
              <w14:schemeClr w14:val="tx1"/>
            </w14:solidFill>
          </w14:textFill>
        </w:rPr>
      </w:pPr>
    </w:p>
    <w:p>
      <w:pPr>
        <w:pStyle w:val="29"/>
        <w:ind w:firstLine="61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  期：</w:t>
      </w:r>
      <w:r>
        <w:rPr>
          <w:rFonts w:hint="eastAsia" w:ascii="宋体" w:hAnsi="宋体" w:cs="宋体"/>
          <w:color w:val="000000" w:themeColor="text1"/>
          <w:highlight w:val="none"/>
          <w:u w:val="single"/>
          <w14:textFill>
            <w14:solidFill>
              <w14:schemeClr w14:val="tx1"/>
            </w14:solidFill>
          </w14:textFill>
        </w:rPr>
        <w:t xml:space="preserve">                                         </w:t>
      </w:r>
    </w:p>
    <w:p>
      <w:pPr>
        <w:autoSpaceDE w:val="0"/>
        <w:autoSpaceDN w:val="0"/>
        <w:adjustRightInd w:val="0"/>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rPr>
          <w:rFonts w:hint="eastAsia" w:ascii="宋体" w:hAnsi="宋体" w:cs="宋体"/>
          <w:color w:val="000000" w:themeColor="text1"/>
          <w:sz w:val="24"/>
          <w:szCs w:val="24"/>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pPr>
    </w:p>
    <w:p>
      <w:pPr>
        <w:pStyle w:val="6"/>
        <w:spacing w:before="0" w:after="0" w:line="240" w:lineRule="auto"/>
        <w:ind w:left="0"/>
        <w:jc w:val="left"/>
        <w:rPr>
          <w:rFonts w:hint="eastAsia" w:ascii="宋体" w:hAnsi="宋体" w:cs="宋体"/>
          <w:color w:val="000000" w:themeColor="text1"/>
          <w:highlight w:val="none"/>
          <w14:textFill>
            <w14:solidFill>
              <w14:schemeClr w14:val="tx1"/>
            </w14:solidFill>
          </w14:textFill>
        </w:rPr>
      </w:pPr>
      <w:bookmarkStart w:id="274" w:name="_Toc55169946"/>
      <w:r>
        <w:rPr>
          <w:rFonts w:hint="eastAsia" w:ascii="宋体" w:hAnsi="宋体" w:cs="宋体"/>
          <w:color w:val="000000" w:themeColor="text1"/>
          <w:highlight w:val="none"/>
          <w14:textFill>
            <w14:solidFill>
              <w14:schemeClr w14:val="tx1"/>
            </w14:solidFill>
          </w14:textFill>
        </w:rPr>
        <w:br w:type="page"/>
      </w:r>
      <w:bookmarkStart w:id="275" w:name="_Toc28408"/>
      <w:bookmarkStart w:id="276" w:name="_Toc21246"/>
      <w:bookmarkStart w:id="277" w:name="_Toc5456"/>
      <w:bookmarkStart w:id="278" w:name="_Toc29945"/>
      <w:bookmarkStart w:id="279" w:name="_Toc925435884"/>
      <w:bookmarkStart w:id="280" w:name="_Toc25946"/>
      <w:bookmarkStart w:id="281" w:name="_Toc20422"/>
      <w:bookmarkStart w:id="282" w:name="_Toc11097"/>
      <w:bookmarkStart w:id="283" w:name="_Toc13004"/>
      <w:bookmarkStart w:id="284" w:name="_Toc23473"/>
      <w:r>
        <w:rPr>
          <w:rFonts w:hint="eastAsia" w:ascii="宋体" w:hAnsi="宋体" w:cs="宋体"/>
          <w:color w:val="000000" w:themeColor="text1"/>
          <w:highlight w:val="none"/>
          <w14:textFill>
            <w14:solidFill>
              <w14:schemeClr w14:val="tx1"/>
            </w14:solidFill>
          </w14:textFill>
        </w:rPr>
        <w:t>格式三：经济标投标文件封面</w:t>
      </w:r>
      <w:bookmarkEnd w:id="274"/>
      <w:bookmarkEnd w:id="275"/>
      <w:bookmarkEnd w:id="276"/>
      <w:bookmarkEnd w:id="277"/>
      <w:bookmarkEnd w:id="278"/>
      <w:bookmarkEnd w:id="279"/>
      <w:bookmarkEnd w:id="280"/>
      <w:bookmarkEnd w:id="281"/>
      <w:bookmarkEnd w:id="282"/>
      <w:bookmarkEnd w:id="283"/>
      <w:bookmarkEnd w:id="284"/>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0" w:firstLineChars="0"/>
        <w:jc w:val="center"/>
        <w:rPr>
          <w:rFonts w:hint="eastAsia" w:ascii="宋体" w:hAnsi="宋体" w:cs="宋体"/>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u w:val="single"/>
          <w14:textFill>
            <w14:solidFill>
              <w14:schemeClr w14:val="tx1"/>
            </w14:solidFill>
          </w14:textFill>
        </w:rPr>
        <w:t>[工程名称]</w:t>
      </w:r>
    </w:p>
    <w:p>
      <w:pPr>
        <w:pStyle w:val="27"/>
        <w:ind w:firstLine="496"/>
        <w:rPr>
          <w:rFonts w:hint="eastAsia" w:ascii="宋体" w:hAnsi="宋体" w:cs="宋体"/>
          <w:color w:val="000000" w:themeColor="text1"/>
          <w:highlight w:val="none"/>
          <w14:textFill>
            <w14:solidFill>
              <w14:schemeClr w14:val="tx1"/>
            </w14:solidFill>
          </w14:textFill>
        </w:rPr>
      </w:pPr>
    </w:p>
    <w:p>
      <w:pPr>
        <w:pStyle w:val="28"/>
        <w:rPr>
          <w:rFonts w:hint="eastAsia" w:ascii="宋体" w:hAnsi="宋体" w:eastAsia="宋体" w:cs="宋体"/>
          <w:b w:val="0"/>
          <w:color w:val="000000" w:themeColor="text1"/>
          <w:highlight w:val="none"/>
          <w14:textFill>
            <w14:solidFill>
              <w14:schemeClr w14:val="tx1"/>
            </w14:solidFill>
          </w14:textFill>
        </w:rPr>
      </w:pPr>
    </w:p>
    <w:p>
      <w:pPr>
        <w:pStyle w:val="27"/>
        <w:ind w:firstLine="0" w:firstLineChars="0"/>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经济标投标文件</w:t>
      </w:r>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496"/>
        <w:rPr>
          <w:rFonts w:hint="eastAsia" w:ascii="宋体" w:hAnsi="宋体" w:cs="宋体"/>
          <w:color w:val="000000" w:themeColor="text1"/>
          <w:highlight w:val="none"/>
          <w14:textFill>
            <w14:solidFill>
              <w14:schemeClr w14:val="tx1"/>
            </w14:solidFill>
          </w14:textFill>
        </w:rPr>
      </w:pPr>
    </w:p>
    <w:p>
      <w:pPr>
        <w:pStyle w:val="27"/>
        <w:ind w:firstLine="496"/>
        <w:rPr>
          <w:rFonts w:hint="eastAsia" w:ascii="宋体" w:hAnsi="宋体" w:cs="宋体"/>
          <w:color w:val="000000" w:themeColor="text1"/>
          <w:highlight w:val="none"/>
          <w14:textFill>
            <w14:solidFill>
              <w14:schemeClr w14:val="tx1"/>
            </w14:solidFill>
          </w14:textFill>
        </w:rPr>
      </w:pPr>
    </w:p>
    <w:p>
      <w:pPr>
        <w:pStyle w:val="29"/>
        <w:ind w:firstLine="61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w:t>
      </w:r>
      <w:r>
        <w:rPr>
          <w:rFonts w:hint="eastAsia" w:ascii="宋体" w:hAnsi="宋体" w:cs="宋体"/>
          <w:color w:val="000000" w:themeColor="text1"/>
          <w:highlight w:val="none"/>
          <w:u w:val="single"/>
          <w14:textFill>
            <w14:solidFill>
              <w14:schemeClr w14:val="tx1"/>
            </w14:solidFill>
          </w14:textFill>
        </w:rPr>
        <w:t xml:space="preserve">                             （盖章）</w:t>
      </w:r>
    </w:p>
    <w:p>
      <w:pPr>
        <w:pStyle w:val="29"/>
        <w:ind w:firstLine="616"/>
        <w:rPr>
          <w:rFonts w:hint="eastAsia" w:ascii="宋体" w:hAnsi="宋体" w:cs="宋体"/>
          <w:color w:val="000000" w:themeColor="text1"/>
          <w:highlight w:val="none"/>
          <w14:textFill>
            <w14:solidFill>
              <w14:schemeClr w14:val="tx1"/>
            </w14:solidFill>
          </w14:textFill>
        </w:rPr>
      </w:pPr>
    </w:p>
    <w:p>
      <w:pPr>
        <w:pStyle w:val="29"/>
        <w:ind w:firstLine="61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  期：</w:t>
      </w:r>
      <w:r>
        <w:rPr>
          <w:rFonts w:hint="eastAsia" w:ascii="宋体" w:hAnsi="宋体" w:cs="宋体"/>
          <w:color w:val="000000" w:themeColor="text1"/>
          <w:highlight w:val="none"/>
          <w:u w:val="single"/>
          <w14:textFill>
            <w14:solidFill>
              <w14:schemeClr w14:val="tx1"/>
            </w14:solidFill>
          </w14:textFill>
        </w:rPr>
        <w:t xml:space="preserve">                                         </w:t>
      </w:r>
    </w:p>
    <w:p>
      <w:pPr>
        <w:autoSpaceDE w:val="0"/>
        <w:autoSpaceDN w:val="0"/>
        <w:adjustRightInd w:val="0"/>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rPr>
          <w:rFonts w:hint="eastAsia" w:ascii="宋体" w:hAnsi="宋体" w:cs="宋体"/>
          <w:color w:val="000000" w:themeColor="text1"/>
          <w:sz w:val="24"/>
          <w:szCs w:val="24"/>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rPr>
          <w:rFonts w:hint="eastAsia" w:ascii="宋体" w:hAnsi="宋体" w:cs="宋体"/>
          <w:color w:val="000000" w:themeColor="text1"/>
          <w:sz w:val="24"/>
          <w:szCs w:val="24"/>
          <w:highlight w:val="none"/>
          <w14:textFill>
            <w14:solidFill>
              <w14:schemeClr w14:val="tx1"/>
            </w14:solidFill>
          </w14:textFill>
        </w:rPr>
      </w:pPr>
    </w:p>
    <w:p>
      <w:pPr>
        <w:widowControl/>
        <w:topLinePunct/>
        <w:adjustRightInd w:val="0"/>
        <w:snapToGrid w:val="0"/>
        <w:spacing w:after="200"/>
        <w:jc w:val="left"/>
        <w:outlineLvl w:val="1"/>
        <w:rPr>
          <w:rFonts w:hint="eastAsia" w:ascii="宋体" w:hAnsi="宋体" w:cs="宋体"/>
          <w:b/>
          <w:bCs/>
          <w:color w:val="000000" w:themeColor="text1"/>
          <w:spacing w:val="4"/>
          <w:kern w:val="0"/>
          <w:sz w:val="24"/>
          <w:szCs w:val="24"/>
          <w:highlight w:val="none"/>
          <w14:textFill>
            <w14:solidFill>
              <w14:schemeClr w14:val="tx1"/>
            </w14:solidFill>
          </w14:textFill>
        </w:rPr>
      </w:pPr>
      <w:bookmarkStart w:id="285" w:name="_Toc12262586"/>
      <w:bookmarkStart w:id="286" w:name="_Toc55169948"/>
      <w:r>
        <w:rPr>
          <w:rFonts w:hint="eastAsia" w:ascii="宋体" w:hAnsi="宋体" w:cs="宋体"/>
          <w:color w:val="000000" w:themeColor="text1"/>
          <w:highlight w:val="none"/>
          <w14:textFill>
            <w14:solidFill>
              <w14:schemeClr w14:val="tx1"/>
            </w14:solidFill>
          </w14:textFill>
        </w:rPr>
        <w:br w:type="page"/>
      </w:r>
      <w:bookmarkStart w:id="287" w:name="_Toc6339"/>
      <w:bookmarkStart w:id="288" w:name="_Toc13061"/>
      <w:bookmarkStart w:id="289" w:name="_Toc1724330814"/>
      <w:bookmarkStart w:id="290" w:name="_Toc17683"/>
      <w:bookmarkStart w:id="291" w:name="_Toc20346"/>
      <w:bookmarkStart w:id="292" w:name="_Toc6347"/>
      <w:bookmarkStart w:id="293" w:name="_Toc9288"/>
      <w:bookmarkStart w:id="294" w:name="_Toc23746"/>
      <w:bookmarkStart w:id="295" w:name="_Toc8780"/>
      <w:bookmarkStart w:id="296" w:name="_Toc9053"/>
      <w:r>
        <w:rPr>
          <w:rFonts w:hint="eastAsia" w:ascii="宋体" w:hAnsi="宋体" w:cs="宋体"/>
          <w:b/>
          <w:bCs/>
          <w:color w:val="000000" w:themeColor="text1"/>
          <w:sz w:val="24"/>
          <w:szCs w:val="24"/>
          <w:highlight w:val="none"/>
          <w14:textFill>
            <w14:solidFill>
              <w14:schemeClr w14:val="tx1"/>
            </w14:solidFill>
          </w14:textFill>
        </w:rPr>
        <w:t>格</w:t>
      </w:r>
      <w:r>
        <w:rPr>
          <w:rFonts w:hint="eastAsia" w:ascii="宋体" w:hAnsi="宋体" w:cs="宋体"/>
          <w:b/>
          <w:bCs/>
          <w:color w:val="000000" w:themeColor="text1"/>
          <w:spacing w:val="4"/>
          <w:kern w:val="0"/>
          <w:sz w:val="24"/>
          <w:szCs w:val="24"/>
          <w:highlight w:val="none"/>
          <w14:textFill>
            <w14:solidFill>
              <w14:schemeClr w14:val="tx1"/>
            </w14:solidFill>
          </w14:textFill>
        </w:rPr>
        <w:t>式四：法定代表人证明书、授权委托书</w:t>
      </w:r>
      <w:bookmarkEnd w:id="287"/>
      <w:bookmarkEnd w:id="288"/>
      <w:bookmarkEnd w:id="289"/>
      <w:bookmarkEnd w:id="290"/>
      <w:bookmarkEnd w:id="291"/>
      <w:bookmarkEnd w:id="292"/>
      <w:bookmarkEnd w:id="293"/>
    </w:p>
    <w:p>
      <w:pPr>
        <w:widowControl/>
        <w:topLinePunct/>
        <w:adjustRightInd w:val="0"/>
        <w:snapToGrid w:val="0"/>
        <w:spacing w:after="200"/>
        <w:jc w:val="center"/>
        <w:rPr>
          <w:rFonts w:hint="eastAsia" w:ascii="宋体" w:hAnsi="宋体" w:cs="宋体"/>
          <w:b/>
          <w:bCs/>
          <w:color w:val="000000" w:themeColor="text1"/>
          <w:spacing w:val="4"/>
          <w:kern w:val="0"/>
          <w:sz w:val="32"/>
          <w:szCs w:val="32"/>
          <w:highlight w:val="none"/>
          <w14:textFill>
            <w14:solidFill>
              <w14:schemeClr w14:val="tx1"/>
            </w14:solidFill>
          </w14:textFill>
        </w:rPr>
      </w:pPr>
      <w:r>
        <w:rPr>
          <w:rFonts w:hint="eastAsia" w:ascii="宋体" w:hAnsi="宋体" w:cs="宋体"/>
          <w:b/>
          <w:bCs/>
          <w:color w:val="000000" w:themeColor="text1"/>
          <w:spacing w:val="4"/>
          <w:kern w:val="0"/>
          <w:sz w:val="32"/>
          <w:szCs w:val="32"/>
          <w:highlight w:val="none"/>
          <w14:textFill>
            <w14:solidFill>
              <w14:schemeClr w14:val="tx1"/>
            </w14:solidFill>
          </w14:textFill>
        </w:rPr>
        <w:t>法定代表人证明书、授权委托书</w:t>
      </w: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r>
        <w:rPr>
          <w:rFonts w:hint="eastAsia" w:ascii="宋体" w:hAnsi="宋体" w:cs="宋体"/>
          <w:snapToGrid w:val="0"/>
          <w:color w:val="000000" w:themeColor="text1"/>
          <w:spacing w:val="4"/>
          <w:sz w:val="24"/>
          <w:szCs w:val="24"/>
          <w:highlight w:val="none"/>
          <w14:textFill>
            <w14:solidFill>
              <w14:schemeClr w14:val="tx1"/>
            </w14:solidFill>
          </w14:textFill>
        </w:rPr>
        <w:t>（1）法定代表人证明书</w:t>
      </w:r>
    </w:p>
    <w:p>
      <w:pPr>
        <w:topLinePunct/>
        <w:adjustRightInd w:val="0"/>
        <w:snapToGrid w:val="0"/>
        <w:spacing w:line="360" w:lineRule="auto"/>
        <w:jc w:val="right"/>
        <w:rPr>
          <w:rFonts w:hint="eastAsia" w:ascii="宋体" w:hAnsi="宋体" w:cs="宋体"/>
          <w:snapToGrid w:val="0"/>
          <w:color w:val="000000" w:themeColor="text1"/>
          <w:spacing w:val="4"/>
          <w:sz w:val="24"/>
          <w:szCs w:val="24"/>
          <w:highlight w:val="none"/>
          <w14:textFill>
            <w14:solidFill>
              <w14:schemeClr w14:val="tx1"/>
            </w14:solidFill>
          </w14:textFill>
        </w:rPr>
      </w:pPr>
      <w:r>
        <w:rPr>
          <w:rFonts w:hint="eastAsia" w:ascii="宋体" w:hAnsi="宋体" w:cs="宋体"/>
          <w:snapToGrid w:val="0"/>
          <w:color w:val="000000" w:themeColor="text1"/>
          <w:spacing w:val="4"/>
          <w:sz w:val="24"/>
          <w:szCs w:val="24"/>
          <w:highlight w:val="none"/>
          <w14:textFill>
            <w14:solidFill>
              <w14:schemeClr w14:val="tx1"/>
            </w14:solidFill>
          </w14:textFill>
        </w:rPr>
        <w:t>（　 ）第　号</w:t>
      </w:r>
    </w:p>
    <w:p>
      <w:pPr>
        <w:topLinePunct/>
        <w:adjustRightInd w:val="0"/>
        <w:snapToGrid w:val="0"/>
        <w:spacing w:line="240" w:lineRule="exact"/>
        <w:ind w:right="248"/>
        <w:jc w:val="left"/>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55880</wp:posOffset>
                </wp:positionV>
                <wp:extent cx="5791200" cy="2809875"/>
                <wp:effectExtent l="4445" t="4445" r="14605" b="5080"/>
                <wp:wrapNone/>
                <wp:docPr id="445" name="文本框 445"/>
                <wp:cNvGraphicFramePr/>
                <a:graphic xmlns:a="http://schemas.openxmlformats.org/drawingml/2006/main">
                  <a:graphicData uri="http://schemas.microsoft.com/office/word/2010/wordprocessingShape">
                    <wps:wsp>
                      <wps:cNvSpPr txBox="1"/>
                      <wps:spPr>
                        <a:xfrm>
                          <a:off x="0" y="0"/>
                          <a:ext cx="5791200" cy="2809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7"/>
                              <w:ind w:firstLine="0" w:firstLineChars="0"/>
                              <w:rPr>
                                <w:rFonts w:hint="eastAsia"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27"/>
                              <w:ind w:firstLine="0" w:firstLineChars="0"/>
                              <w:rPr>
                                <w:rFonts w:hint="eastAsia" w:ascii="宋体" w:hAnsi="宋体"/>
                                <w:szCs w:val="28"/>
                              </w:rPr>
                            </w:pPr>
                            <w:r>
                              <w:rPr>
                                <w:rFonts w:hint="eastAsia" w:ascii="宋体" w:hAnsi="宋体"/>
                                <w:szCs w:val="28"/>
                              </w:rPr>
                              <w:t>特此证明。</w:t>
                            </w:r>
                          </w:p>
                          <w:p>
                            <w:pPr>
                              <w:pStyle w:val="27"/>
                              <w:ind w:firstLine="0" w:firstLineChars="0"/>
                              <w:rPr>
                                <w:rFonts w:hint="eastAsia"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27"/>
                              <w:ind w:firstLine="0" w:firstLineChars="0"/>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27"/>
                              <w:ind w:firstLine="0" w:firstLineChars="0"/>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27"/>
                              <w:ind w:firstLine="0" w:firstLineChars="0"/>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27"/>
                              <w:ind w:firstLine="0" w:firstLineChars="0"/>
                              <w:rPr>
                                <w:rFonts w:hint="eastAsia" w:ascii="宋体" w:hAnsi="宋体"/>
                                <w:szCs w:val="28"/>
                              </w:rPr>
                            </w:pPr>
                            <w:r>
                              <w:rPr>
                                <w:rFonts w:hint="eastAsia" w:ascii="宋体" w:hAnsi="宋体"/>
                                <w:szCs w:val="28"/>
                              </w:rPr>
                              <w:t>　　　　　　　　　　单位：　　　　　　　　　　　（盖章）</w:t>
                            </w:r>
                          </w:p>
                          <w:p>
                            <w:pPr>
                              <w:pStyle w:val="27"/>
                              <w:ind w:firstLine="0" w:firstLineChars="0"/>
                              <w:rPr>
                                <w:rFonts w:hint="eastAsia" w:ascii="宋体" w:hAnsi="宋体"/>
                                <w:szCs w:val="28"/>
                              </w:rPr>
                            </w:pPr>
                            <w:r>
                              <w:rPr>
                                <w:rFonts w:hint="eastAsia" w:ascii="宋体" w:hAnsi="宋体"/>
                                <w:szCs w:val="28"/>
                              </w:rPr>
                              <w:t>　　　　　　　　　　　　　　　　　　　　　    年　月　　日</w:t>
                            </w:r>
                          </w:p>
                        </w:txbxContent>
                      </wps:txbx>
                      <wps:bodyPr upright="1"/>
                    </wps:wsp>
                  </a:graphicData>
                </a:graphic>
              </wp:anchor>
            </w:drawing>
          </mc:Choice>
          <mc:Fallback>
            <w:pict>
              <v:shape id="_x0000_s1026" o:spid="_x0000_s1026" o:spt="202" type="#_x0000_t202" style="position:absolute;left:0pt;margin-left:0pt;margin-top:4.4pt;height:221.25pt;width:456pt;z-index:251665408;mso-width-relative:page;mso-height-relative:page;" fillcolor="#FFFFFF" filled="t" stroked="t" coordsize="21600,21600" o:gfxdata="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Yme19UAAAAGAQAADwAAAAAAAAABACAAAAAiAAAAZHJzL2Rvd25yZXYueG1sUEsBAhQA&#10;FAAAAAgAh07iQM2eSM/1AQAA7QMAAA4AAAAAAAAAAQAgAAAAJAEAAGRycy9lMm9Eb2MueG1sUEsF&#10;BgAAAAAGAAYAWQEAAIsFAAAAAA==&#10;">
                <v:fill on="t" focussize="0,0"/>
                <v:stroke color="#000000" joinstyle="miter"/>
                <v:imagedata o:title=""/>
                <o:lock v:ext="edit" aspectratio="f"/>
                <v:textbox>
                  <w:txbxContent>
                    <w:p>
                      <w:pPr>
                        <w:pStyle w:val="27"/>
                        <w:ind w:firstLine="0" w:firstLineChars="0"/>
                        <w:rPr>
                          <w:rFonts w:hint="eastAsia"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27"/>
                        <w:ind w:firstLine="0" w:firstLineChars="0"/>
                        <w:rPr>
                          <w:rFonts w:hint="eastAsia" w:ascii="宋体" w:hAnsi="宋体"/>
                          <w:szCs w:val="28"/>
                        </w:rPr>
                      </w:pPr>
                      <w:r>
                        <w:rPr>
                          <w:rFonts w:hint="eastAsia" w:ascii="宋体" w:hAnsi="宋体"/>
                          <w:szCs w:val="28"/>
                        </w:rPr>
                        <w:t>特此证明。</w:t>
                      </w:r>
                    </w:p>
                    <w:p>
                      <w:pPr>
                        <w:pStyle w:val="27"/>
                        <w:ind w:firstLine="0" w:firstLineChars="0"/>
                        <w:rPr>
                          <w:rFonts w:hint="eastAsia"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27"/>
                        <w:ind w:firstLine="0" w:firstLineChars="0"/>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27"/>
                        <w:ind w:firstLine="0" w:firstLineChars="0"/>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27"/>
                        <w:ind w:firstLine="0" w:firstLineChars="0"/>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27"/>
                        <w:ind w:firstLine="0" w:firstLineChars="0"/>
                        <w:rPr>
                          <w:rFonts w:hint="eastAsia" w:ascii="宋体" w:hAnsi="宋体"/>
                          <w:szCs w:val="28"/>
                        </w:rPr>
                      </w:pPr>
                      <w:r>
                        <w:rPr>
                          <w:rFonts w:hint="eastAsia" w:ascii="宋体" w:hAnsi="宋体"/>
                          <w:szCs w:val="28"/>
                        </w:rPr>
                        <w:t>　　　　　　　　　　单位：　　　　　　　　　　　（盖章）</w:t>
                      </w:r>
                    </w:p>
                    <w:p>
                      <w:pPr>
                        <w:pStyle w:val="27"/>
                        <w:ind w:firstLine="0" w:firstLineChars="0"/>
                        <w:rPr>
                          <w:rFonts w:hint="eastAsia" w:ascii="宋体" w:hAnsi="宋体"/>
                          <w:szCs w:val="28"/>
                        </w:rPr>
                      </w:pPr>
                      <w:r>
                        <w:rPr>
                          <w:rFonts w:hint="eastAsia" w:ascii="宋体" w:hAnsi="宋体"/>
                          <w:szCs w:val="28"/>
                        </w:rPr>
                        <w:t>　　　　　　　　　　　　　　　　　　　　　    年　月　　日</w:t>
                      </w:r>
                    </w:p>
                  </w:txbxContent>
                </v:textbox>
              </v:shape>
            </w:pict>
          </mc:Fallback>
        </mc:AlternateContent>
      </w: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rPr>
          <w:rFonts w:hint="eastAsia" w:ascii="宋体" w:hAnsi="宋体" w:cs="宋体"/>
          <w:snapToGrid w:val="0"/>
          <w:color w:val="000000" w:themeColor="text1"/>
          <w:spacing w:val="4"/>
          <w:sz w:val="24"/>
          <w:szCs w:val="24"/>
          <w:highlight w:val="none"/>
          <w14:textFill>
            <w14:solidFill>
              <w14:schemeClr w14:val="tx1"/>
            </w14:solidFill>
          </w14:textFill>
        </w:rPr>
      </w:pPr>
      <w:r>
        <w:rPr>
          <w:rFonts w:hint="eastAsia" w:ascii="宋体" w:hAnsi="宋体" w:cs="宋体"/>
          <w:snapToGrid w:val="0"/>
          <w:color w:val="000000" w:themeColor="text1"/>
          <w:spacing w:val="4"/>
          <w:sz w:val="24"/>
          <w:szCs w:val="24"/>
          <w:highlight w:val="none"/>
          <w14:textFill>
            <w14:solidFill>
              <w14:schemeClr w14:val="tx1"/>
            </w14:solidFill>
          </w14:textFill>
        </w:rPr>
        <w:t>（2）法定代表人授权委托书</w:t>
      </w:r>
    </w:p>
    <w:p>
      <w:pPr>
        <w:topLinePunct/>
        <w:adjustRightInd w:val="0"/>
        <w:snapToGrid w:val="0"/>
        <w:rPr>
          <w:rFonts w:hint="eastAsia" w:ascii="宋体" w:hAnsi="宋体" w:cs="宋体"/>
          <w:snapToGrid w:val="0"/>
          <w:color w:val="000000" w:themeColor="text1"/>
          <w:spacing w:val="4"/>
          <w:sz w:val="24"/>
          <w:szCs w:val="24"/>
          <w:highlight w:val="none"/>
          <w14:textFill>
            <w14:solidFill>
              <w14:schemeClr w14:val="tx1"/>
            </w14:solidFill>
          </w14:textFill>
        </w:rPr>
      </w:pPr>
      <w:r>
        <w:rPr>
          <w:rFonts w:hint="eastAsia" w:ascii="宋体" w:hAnsi="宋体" w:cs="宋体"/>
          <w:snapToGrid w:val="0"/>
          <w:color w:val="000000" w:themeColor="text1"/>
          <w:spacing w:val="4"/>
          <w:sz w:val="24"/>
          <w:szCs w:val="24"/>
          <w:highlight w:val="none"/>
          <w14:textFill>
            <w14:solidFill>
              <w14:schemeClr w14:val="tx1"/>
            </w14:solidFill>
          </w14:textFill>
        </w:rPr>
        <w:t xml:space="preserve">                                                 （   ）第  号</w:t>
      </w: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99695</wp:posOffset>
                </wp:positionV>
                <wp:extent cx="5791200" cy="2748915"/>
                <wp:effectExtent l="4445" t="4445" r="14605" b="8890"/>
                <wp:wrapNone/>
                <wp:docPr id="446" name="文本框 446"/>
                <wp:cNvGraphicFramePr/>
                <a:graphic xmlns:a="http://schemas.openxmlformats.org/drawingml/2006/main">
                  <a:graphicData uri="http://schemas.microsoft.com/office/word/2010/wordprocessingShape">
                    <wps:wsp>
                      <wps:cNvSpPr txBox="1"/>
                      <wps:spPr>
                        <a:xfrm>
                          <a:off x="0" y="0"/>
                          <a:ext cx="5791200" cy="27489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7"/>
                              <w:ind w:firstLine="0" w:firstLineChars="0"/>
                              <w:rPr>
                                <w:rFonts w:hint="eastAsia"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27"/>
                              <w:ind w:firstLine="0" w:firstLineChars="0"/>
                              <w:rPr>
                                <w:rFonts w:hint="eastAsia"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27"/>
                              <w:ind w:firstLine="0" w:firstLineChars="0"/>
                              <w:rPr>
                                <w:rFonts w:hint="eastAsia"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27"/>
                              <w:ind w:firstLine="0" w:firstLineChars="0"/>
                              <w:rPr>
                                <w:rFonts w:hint="eastAsia"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27"/>
                              <w:ind w:firstLine="0" w:firstLineChars="0"/>
                              <w:rPr>
                                <w:rFonts w:hint="eastAsia"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27"/>
                              <w:ind w:firstLine="0" w:firstLineChars="0"/>
                              <w:rPr>
                                <w:rFonts w:hint="eastAsia"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pPr>
                              <w:pStyle w:val="27"/>
                              <w:ind w:firstLine="0" w:firstLineChars="0"/>
                              <w:rPr>
                                <w:rFonts w:hint="eastAsia" w:ascii="宋体" w:hAnsi="宋体"/>
                              </w:rPr>
                            </w:pPr>
                            <w:r>
                              <w:rPr>
                                <w:rFonts w:hint="eastAsia" w:ascii="宋体" w:hAnsi="宋体"/>
                              </w:rPr>
                              <w:t>授权单位：（盖章）</w:t>
                            </w:r>
                            <w:r>
                              <w:rPr>
                                <w:rFonts w:ascii="宋体" w:hAnsi="宋体"/>
                                <w:u w:val="single"/>
                              </w:rPr>
                              <w:t xml:space="preserve">                      </w:t>
                            </w:r>
                          </w:p>
                          <w:p>
                            <w:pPr>
                              <w:pStyle w:val="27"/>
                              <w:ind w:firstLine="0" w:firstLineChars="0"/>
                              <w:rPr>
                                <w:rFonts w:hint="eastAsia"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wps:txbx>
                      <wps:bodyPr upright="1"/>
                    </wps:wsp>
                  </a:graphicData>
                </a:graphic>
              </wp:anchor>
            </w:drawing>
          </mc:Choice>
          <mc:Fallback>
            <w:pict>
              <v:shape id="_x0000_s1026" o:spid="_x0000_s1026" o:spt="202" type="#_x0000_t202" style="position:absolute;left:0pt;margin-left:-0.75pt;margin-top:7.85pt;height:216.45pt;width:456pt;z-index:251664384;mso-width-relative:page;mso-height-relative:page;" fillcolor="#FFFFFF" filled="t" stroked="t" coordsize="21600,21600" o:gfxdata="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90AOj2AAAAAkBAAAPAAAAAAAAAAEAIAAAACIAAABkcnMvZG93bnJldi54bWxQSwEC&#10;FAAUAAAACACHTuJArTrBs/QBAADtAwAADgAAAAAAAAABACAAAAAnAQAAZHJzL2Uyb0RvYy54bWxQ&#10;SwUGAAAAAAYABgBZAQAAjQUAAAAA&#10;">
                <v:fill on="t" focussize="0,0"/>
                <v:stroke color="#000000" joinstyle="miter"/>
                <v:imagedata o:title=""/>
                <o:lock v:ext="edit" aspectratio="f"/>
                <v:textbox>
                  <w:txbxContent>
                    <w:p>
                      <w:pPr>
                        <w:pStyle w:val="27"/>
                        <w:ind w:firstLine="0" w:firstLineChars="0"/>
                        <w:rPr>
                          <w:rFonts w:hint="eastAsia"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27"/>
                        <w:ind w:firstLine="0" w:firstLineChars="0"/>
                        <w:rPr>
                          <w:rFonts w:hint="eastAsia"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27"/>
                        <w:ind w:firstLine="0" w:firstLineChars="0"/>
                        <w:rPr>
                          <w:rFonts w:hint="eastAsia"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27"/>
                        <w:ind w:firstLine="0" w:firstLineChars="0"/>
                        <w:rPr>
                          <w:rFonts w:hint="eastAsia"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27"/>
                        <w:ind w:firstLine="0" w:firstLineChars="0"/>
                        <w:rPr>
                          <w:rFonts w:hint="eastAsia"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27"/>
                        <w:ind w:firstLine="0" w:firstLineChars="0"/>
                        <w:rPr>
                          <w:rFonts w:hint="eastAsia"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pPr>
                        <w:pStyle w:val="27"/>
                        <w:ind w:firstLine="0" w:firstLineChars="0"/>
                        <w:rPr>
                          <w:rFonts w:hint="eastAsia" w:ascii="宋体" w:hAnsi="宋体"/>
                        </w:rPr>
                      </w:pPr>
                      <w:r>
                        <w:rPr>
                          <w:rFonts w:hint="eastAsia" w:ascii="宋体" w:hAnsi="宋体"/>
                        </w:rPr>
                        <w:t>授权单位：（盖章）</w:t>
                      </w:r>
                      <w:r>
                        <w:rPr>
                          <w:rFonts w:ascii="宋体" w:hAnsi="宋体"/>
                          <w:u w:val="single"/>
                        </w:rPr>
                        <w:t xml:space="preserve">                      </w:t>
                      </w:r>
                    </w:p>
                    <w:p>
                      <w:pPr>
                        <w:pStyle w:val="27"/>
                        <w:ind w:firstLine="0" w:firstLineChars="0"/>
                        <w:rPr>
                          <w:rFonts w:hint="eastAsia"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v:shape>
            </w:pict>
          </mc:Fallback>
        </mc:AlternateContent>
      </w: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sz w:val="24"/>
          <w:szCs w:val="24"/>
          <w:highlight w:val="none"/>
          <w14:textFill>
            <w14:solidFill>
              <w14:schemeClr w14:val="tx1"/>
            </w14:solidFill>
          </w14:textFill>
        </w:rPr>
      </w:pPr>
    </w:p>
    <w:p>
      <w:pPr>
        <w:rPr>
          <w:rFonts w:hint="eastAsia" w:ascii="宋体" w:hAnsi="宋体" w:cs="宋体"/>
          <w:color w:val="000000" w:themeColor="text1"/>
          <w:highlight w:val="none"/>
          <w14:textFill>
            <w14:solidFill>
              <w14:schemeClr w14:val="tx1"/>
            </w14:solidFill>
          </w14:textFill>
        </w:rPr>
      </w:pPr>
      <w:bookmarkStart w:id="297" w:name="_Toc4339798"/>
      <w:bookmarkStart w:id="298" w:name="_Toc4486079"/>
      <w:bookmarkStart w:id="299" w:name="_Toc4340136"/>
      <w:bookmarkStart w:id="300" w:name="_Toc3736"/>
      <w:bookmarkStart w:id="301" w:name="_Toc4489947"/>
      <w:r>
        <w:rPr>
          <w:rFonts w:hint="eastAsia" w:ascii="宋体" w:hAnsi="宋体" w:cs="宋体"/>
          <w:color w:val="000000" w:themeColor="text1"/>
          <w:highlight w:val="none"/>
          <w14:textFill>
            <w14:solidFill>
              <w14:schemeClr w14:val="tx1"/>
            </w14:solidFill>
          </w14:textFill>
        </w:rPr>
        <w:t>注：按提供的格式或使用从工商管理部门购买的格式填写。</w:t>
      </w:r>
      <w:bookmarkEnd w:id="297"/>
      <w:bookmarkEnd w:id="298"/>
      <w:bookmarkEnd w:id="299"/>
      <w:bookmarkEnd w:id="300"/>
      <w:bookmarkEnd w:id="301"/>
    </w:p>
    <w:p>
      <w:pPr>
        <w:widowControl/>
        <w:topLinePunct/>
        <w:adjustRightInd w:val="0"/>
        <w:snapToGrid w:val="0"/>
        <w:spacing w:after="200"/>
        <w:jc w:val="left"/>
        <w:rPr>
          <w:rFonts w:hint="eastAsia" w:ascii="宋体" w:hAnsi="宋体" w:cs="宋体"/>
          <w:color w:val="000000" w:themeColor="text1"/>
          <w:spacing w:val="4"/>
          <w:kern w:val="0"/>
          <w:sz w:val="24"/>
          <w:szCs w:val="24"/>
          <w:highlight w:val="none"/>
          <w14:textFill>
            <w14:solidFill>
              <w14:schemeClr w14:val="tx1"/>
            </w14:solidFill>
          </w14:textFill>
        </w:rPr>
      </w:pPr>
    </w:p>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pStyle w:val="2"/>
        <w:widowControl w:val="0"/>
        <w:spacing w:after="200"/>
        <w:ind w:left="0" w:leftChars="0" w:firstLine="0" w:firstLineChars="0"/>
        <w:outlineLvl w:val="1"/>
        <w:rPr>
          <w:rFonts w:hint="eastAsia" w:ascii="宋体" w:hAnsi="宋体" w:cs="宋体"/>
          <w:b/>
          <w:color w:val="000000" w:themeColor="text1"/>
          <w:sz w:val="24"/>
          <w:szCs w:val="24"/>
          <w:highlight w:val="none"/>
          <w14:textFill>
            <w14:solidFill>
              <w14:schemeClr w14:val="tx1"/>
            </w14:solidFill>
          </w14:textFill>
        </w:rPr>
      </w:pPr>
      <w:bookmarkStart w:id="302" w:name="_Toc536174633"/>
      <w:bookmarkStart w:id="303" w:name="_Toc15227"/>
      <w:bookmarkStart w:id="304" w:name="_Toc29720"/>
      <w:bookmarkStart w:id="305" w:name="_Toc14572"/>
      <w:bookmarkStart w:id="306" w:name="_Toc2895"/>
      <w:bookmarkStart w:id="307" w:name="_Toc17926"/>
      <w:bookmarkStart w:id="308" w:name="_Toc3183"/>
      <w:r>
        <w:rPr>
          <w:rFonts w:hint="eastAsia" w:ascii="宋体" w:hAnsi="宋体" w:cs="宋体"/>
          <w:b/>
          <w:color w:val="000000" w:themeColor="text1"/>
          <w:sz w:val="24"/>
          <w:szCs w:val="24"/>
          <w:highlight w:val="none"/>
          <w14:textFill>
            <w14:solidFill>
              <w14:schemeClr w14:val="tx1"/>
            </w14:solidFill>
          </w14:textFill>
        </w:rPr>
        <w:t>格式五：类似业绩一览表</w:t>
      </w:r>
      <w:bookmarkEnd w:id="294"/>
      <w:bookmarkEnd w:id="295"/>
      <w:bookmarkEnd w:id="302"/>
      <w:bookmarkEnd w:id="303"/>
      <w:bookmarkEnd w:id="304"/>
      <w:bookmarkEnd w:id="305"/>
      <w:bookmarkEnd w:id="306"/>
      <w:bookmarkEnd w:id="307"/>
      <w:bookmarkEnd w:id="308"/>
    </w:p>
    <w:p>
      <w:pPr>
        <w:tabs>
          <w:tab w:val="left" w:pos="720"/>
        </w:tabs>
        <w:snapToGrid w:val="0"/>
        <w:spacing w:before="240"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类似业绩一览表</w:t>
      </w:r>
    </w:p>
    <w:tbl>
      <w:tblPr>
        <w:tblStyle w:val="20"/>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484"/>
        <w:gridCol w:w="1866"/>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tcPr>
          <w:p>
            <w:pPr>
              <w:spacing w:line="44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2484" w:type="dxa"/>
          </w:tcPr>
          <w:p>
            <w:pPr>
              <w:spacing w:line="44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1866" w:type="dxa"/>
          </w:tcPr>
          <w:p>
            <w:pPr>
              <w:spacing w:line="44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项目类别</w:t>
            </w:r>
          </w:p>
        </w:tc>
        <w:tc>
          <w:tcPr>
            <w:tcW w:w="1344" w:type="dxa"/>
          </w:tcPr>
          <w:p>
            <w:pPr>
              <w:spacing w:line="44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合同金额</w:t>
            </w:r>
          </w:p>
        </w:tc>
        <w:tc>
          <w:tcPr>
            <w:tcW w:w="1344" w:type="dxa"/>
          </w:tcPr>
          <w:p>
            <w:pPr>
              <w:spacing w:line="44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竣工验收时间</w:t>
            </w:r>
          </w:p>
        </w:tc>
        <w:tc>
          <w:tcPr>
            <w:tcW w:w="1344" w:type="dxa"/>
          </w:tcPr>
          <w:p>
            <w:pPr>
              <w:spacing w:line="44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248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866"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248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866"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248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866"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248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866"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248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866"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248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866"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c>
          <w:tcPr>
            <w:tcW w:w="1344" w:type="dxa"/>
          </w:tcPr>
          <w:p>
            <w:pPr>
              <w:spacing w:line="440" w:lineRule="exact"/>
              <w:rPr>
                <w:rFonts w:hint="eastAsia" w:ascii="宋体" w:hAnsi="宋体" w:cs="宋体"/>
                <w:color w:val="000000" w:themeColor="text1"/>
                <w:sz w:val="24"/>
                <w:highlight w:val="none"/>
                <w14:textFill>
                  <w14:solidFill>
                    <w14:schemeClr w14:val="tx1"/>
                  </w14:solidFill>
                </w14:textFill>
              </w:rPr>
            </w:pPr>
          </w:p>
        </w:tc>
      </w:tr>
    </w:tbl>
    <w:p>
      <w:pPr>
        <w:tabs>
          <w:tab w:val="right" w:leader="dot" w:pos="9060"/>
        </w:tabs>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r>
        <w:rPr>
          <w:rFonts w:hint="eastAsia" w:ascii="宋体" w:hAnsi="宋体" w:cs="宋体"/>
          <w:bCs/>
          <w:color w:val="000000" w:themeColor="text1"/>
          <w:szCs w:val="21"/>
          <w:highlight w:val="none"/>
          <w14:textFill>
            <w14:solidFill>
              <w14:schemeClr w14:val="tx1"/>
            </w14:solidFill>
          </w14:textFill>
        </w:rPr>
        <w:t>业绩取自投标人提供的证明资料：</w:t>
      </w:r>
    </w:p>
    <w:p>
      <w:pPr>
        <w:tabs>
          <w:tab w:val="right" w:leader="dot" w:pos="9060"/>
        </w:tabs>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业绩证明文件，</w:t>
      </w:r>
      <w:r>
        <w:rPr>
          <w:rFonts w:hint="eastAsia" w:ascii="宋体" w:hAnsi="宋体" w:cs="宋体"/>
          <w:color w:val="000000" w:themeColor="text1"/>
          <w:highlight w:val="none"/>
          <w14:textFill>
            <w14:solidFill>
              <w14:schemeClr w14:val="tx1"/>
            </w14:solidFill>
          </w14:textFill>
        </w:rPr>
        <w:t>需同时提供：①中标通知书或免招标的相关证明；②施工合同；③竣工</w:t>
      </w:r>
      <w:r>
        <w:rPr>
          <w:rFonts w:ascii="宋体" w:hAnsi="宋体" w:cs="宋体"/>
          <w:color w:val="000000" w:themeColor="text1"/>
          <w:highlight w:val="none"/>
          <w14:textFill>
            <w14:solidFill>
              <w14:schemeClr w14:val="tx1"/>
            </w14:solidFill>
          </w14:textFill>
        </w:rPr>
        <w:t>/交工验收报告（或竣工/交工验收证明），如以上资料不能证明业绩规模的技术指标（指</w:t>
      </w:r>
      <w:r>
        <w:rPr>
          <w:rFonts w:hint="eastAsia" w:ascii="宋体" w:hAnsi="宋体" w:cs="宋体"/>
          <w:color w:val="000000" w:themeColor="text1"/>
          <w:highlight w:val="none"/>
          <w14:textFill>
            <w14:solidFill>
              <w14:schemeClr w14:val="tx1"/>
            </w14:solidFill>
          </w14:textFill>
        </w:rPr>
        <w:t>设计压力、</w:t>
      </w:r>
      <w:r>
        <w:rPr>
          <w:rFonts w:ascii="宋体" w:hAnsi="宋体" w:cs="宋体"/>
          <w:color w:val="000000" w:themeColor="text1"/>
          <w:highlight w:val="none"/>
          <w14:textFill>
            <w14:solidFill>
              <w14:schemeClr w14:val="tx1"/>
            </w14:solidFill>
          </w14:textFill>
        </w:rPr>
        <w:t>面积、高度、跨度、管径等）的，须另提供可证明业绩技术指标的其他资料。由总承包单位依法分包的工程业绩，需同时提供总承包单位的中标通知书或免招标的相关证明、经业主和总承包单位确认的分包合同、竣工/交工验收报告（或竣工/交工验收证明），如以上资料不能证明业绩规模的技术指标（指</w:t>
      </w:r>
      <w:r>
        <w:rPr>
          <w:rFonts w:hint="eastAsia" w:ascii="宋体" w:hAnsi="宋体" w:cs="宋体"/>
          <w:bCs/>
          <w:color w:val="000000" w:themeColor="text1"/>
          <w:kern w:val="0"/>
          <w:szCs w:val="21"/>
          <w:highlight w:val="none"/>
          <w14:textFill>
            <w14:solidFill>
              <w14:schemeClr w14:val="tx1"/>
            </w14:solidFill>
          </w14:textFill>
        </w:rPr>
        <w:t>设计压力、</w:t>
      </w:r>
      <w:r>
        <w:rPr>
          <w:rFonts w:ascii="宋体" w:hAnsi="宋体" w:cs="宋体"/>
          <w:color w:val="000000" w:themeColor="text1"/>
          <w:highlight w:val="none"/>
          <w14:textFill>
            <w14:solidFill>
              <w14:schemeClr w14:val="tx1"/>
            </w14:solidFill>
          </w14:textFill>
        </w:rPr>
        <w:t>面积、高度、跨度、管径等）的，须另提供可证明业绩技术指标的其他资料；完成时间以竣工/交工验收文件为准。验收文件至少具有建设单位、设计、施工和监理单位盖章。</w:t>
      </w:r>
    </w:p>
    <w:p>
      <w:pPr>
        <w:rPr>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br w:type="page"/>
      </w:r>
    </w:p>
    <w:bookmarkEnd w:id="285"/>
    <w:bookmarkEnd w:id="286"/>
    <w:bookmarkEnd w:id="296"/>
    <w:p>
      <w:pPr>
        <w:pStyle w:val="6"/>
        <w:spacing w:before="0" w:after="200" w:line="240" w:lineRule="auto"/>
        <w:ind w:left="0"/>
        <w:jc w:val="left"/>
        <w:rPr>
          <w:rFonts w:hint="eastAsia" w:ascii="宋体" w:hAnsi="宋体" w:cs="宋体"/>
          <w:color w:val="000000" w:themeColor="text1"/>
          <w:highlight w:val="none"/>
          <w14:textFill>
            <w14:solidFill>
              <w14:schemeClr w14:val="tx1"/>
            </w14:solidFill>
          </w14:textFill>
        </w:rPr>
      </w:pPr>
      <w:bookmarkStart w:id="309" w:name="_Toc19333"/>
      <w:bookmarkStart w:id="310" w:name="_Toc645674019"/>
      <w:bookmarkStart w:id="311" w:name="_Toc16708"/>
      <w:bookmarkStart w:id="312" w:name="_Toc12718"/>
      <w:bookmarkStart w:id="313" w:name="_Toc10894"/>
      <w:bookmarkStart w:id="314" w:name="_Toc7639"/>
      <w:bookmarkStart w:id="315" w:name="_Toc12298"/>
      <w:bookmarkStart w:id="316" w:name="_Toc55169949"/>
      <w:bookmarkStart w:id="317" w:name="_Toc14978"/>
      <w:bookmarkStart w:id="318" w:name="_Toc25604"/>
      <w:bookmarkStart w:id="319" w:name="_Toc11786"/>
      <w:bookmarkStart w:id="320" w:name="_Toc12262587"/>
      <w:r>
        <w:rPr>
          <w:rFonts w:hint="eastAsia" w:ascii="宋体" w:hAnsi="宋体" w:cs="宋体"/>
          <w:color w:val="000000" w:themeColor="text1"/>
          <w:highlight w:val="none"/>
          <w14:textFill>
            <w14:solidFill>
              <w14:schemeClr w14:val="tx1"/>
            </w14:solidFill>
          </w14:textFill>
        </w:rPr>
        <w:t>格式六：投标文件编制人员名单</w:t>
      </w:r>
      <w:bookmarkEnd w:id="309"/>
      <w:bookmarkEnd w:id="310"/>
      <w:bookmarkEnd w:id="311"/>
      <w:bookmarkEnd w:id="312"/>
      <w:bookmarkEnd w:id="313"/>
      <w:bookmarkEnd w:id="314"/>
      <w:bookmarkEnd w:id="315"/>
      <w:bookmarkEnd w:id="316"/>
      <w:bookmarkEnd w:id="317"/>
      <w:bookmarkEnd w:id="318"/>
      <w:bookmarkEnd w:id="319"/>
      <w:bookmarkEnd w:id="320"/>
    </w:p>
    <w:p>
      <w:pPr>
        <w:tabs>
          <w:tab w:val="left" w:pos="720"/>
        </w:tabs>
        <w:snapToGrid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投标文件编制人员名单</w:t>
      </w:r>
    </w:p>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一、参与编制技术标投标文件人员名单</w:t>
      </w:r>
    </w:p>
    <w:tbl>
      <w:tblPr>
        <w:tblStyle w:val="20"/>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479"/>
        <w:gridCol w:w="2498"/>
        <w:gridCol w:w="2396"/>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所承担工作</w:t>
            </w: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bl>
    <w:p>
      <w:pPr>
        <w:tabs>
          <w:tab w:val="left" w:pos="720"/>
        </w:tabs>
        <w:snapToGrid w:val="0"/>
        <w:spacing w:line="360" w:lineRule="auto"/>
        <w:rPr>
          <w:rFonts w:hint="eastAsia" w:ascii="宋体" w:hAnsi="宋体" w:cs="宋体"/>
          <w:color w:val="000000" w:themeColor="text1"/>
          <w:sz w:val="24"/>
          <w:szCs w:val="24"/>
          <w:highlight w:val="none"/>
          <w14:textFill>
            <w14:solidFill>
              <w14:schemeClr w14:val="tx1"/>
            </w14:solidFill>
          </w14:textFill>
        </w:rPr>
      </w:pPr>
    </w:p>
    <w:p>
      <w:pPr>
        <w:tabs>
          <w:tab w:val="left" w:pos="720"/>
        </w:tabs>
        <w:snapToGrid w:val="0"/>
        <w:spacing w:line="360" w:lineRule="auto"/>
        <w:rPr>
          <w:rFonts w:hint="eastAsia" w:ascii="宋体" w:hAnsi="宋体" w:cs="宋体"/>
          <w:color w:val="000000" w:themeColor="text1"/>
          <w:sz w:val="24"/>
          <w:szCs w:val="24"/>
          <w:highlight w:val="none"/>
          <w14:textFill>
            <w14:solidFill>
              <w14:schemeClr w14:val="tx1"/>
            </w14:solidFill>
          </w14:textFill>
        </w:rPr>
      </w:pPr>
    </w:p>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二、参与编制经济标投标文件人员名单</w:t>
      </w:r>
    </w:p>
    <w:tbl>
      <w:tblPr>
        <w:tblStyle w:val="20"/>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479"/>
        <w:gridCol w:w="2498"/>
        <w:gridCol w:w="2396"/>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所承担工作</w:t>
            </w: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2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39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bl>
    <w:p>
      <w:pPr>
        <w:tabs>
          <w:tab w:val="left" w:pos="720"/>
        </w:tabs>
        <w:snapToGrid w:val="0"/>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19"/>
        <w:spacing w:after="0" w:line="360" w:lineRule="auto"/>
        <w:ind w:left="-2" w:leftChars="-1" w:firstLine="367" w:firstLineChars="17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注：参与编制投标文件所有人员名单应包括如编制技术投标方案、编制各种专业工程量清单投标报价、负责清样校对、负责打印及复印等所有人员在内的人员名单。</w:t>
      </w:r>
    </w:p>
    <w:p>
      <w:pPr>
        <w:pStyle w:val="6"/>
        <w:spacing w:before="0" w:after="200" w:line="240" w:lineRule="auto"/>
        <w:ind w:left="0"/>
        <w:jc w:val="left"/>
        <w:rPr>
          <w:rFonts w:hint="eastAsia" w:ascii="宋体" w:hAnsi="宋体" w:cs="宋体"/>
          <w:color w:val="000000" w:themeColor="text1"/>
          <w:highlight w:val="none"/>
          <w14:textFill>
            <w14:solidFill>
              <w14:schemeClr w14:val="tx1"/>
            </w14:solidFill>
          </w14:textFill>
        </w:rPr>
      </w:pPr>
      <w:bookmarkStart w:id="321" w:name="_Toc10436"/>
      <w:bookmarkStart w:id="322" w:name="_Toc55169950"/>
      <w:r>
        <w:rPr>
          <w:rFonts w:hint="eastAsia" w:ascii="宋体" w:hAnsi="宋体" w:cs="宋体"/>
          <w:color w:val="000000" w:themeColor="text1"/>
          <w:highlight w:val="none"/>
          <w14:textFill>
            <w14:solidFill>
              <w14:schemeClr w14:val="tx1"/>
            </w14:solidFill>
          </w14:textFill>
        </w:rPr>
        <w:br w:type="page"/>
      </w:r>
      <w:bookmarkStart w:id="323" w:name="_Toc4083"/>
      <w:bookmarkStart w:id="324" w:name="_Toc30118"/>
      <w:bookmarkStart w:id="325" w:name="_Toc608369042"/>
      <w:bookmarkStart w:id="326" w:name="_Toc11823"/>
      <w:bookmarkStart w:id="327" w:name="_Toc27609"/>
      <w:bookmarkStart w:id="328" w:name="_Toc5622"/>
      <w:bookmarkStart w:id="329" w:name="_Toc21234"/>
      <w:bookmarkStart w:id="330" w:name="_Toc24693"/>
      <w:bookmarkStart w:id="331" w:name="_Toc32216"/>
      <w:r>
        <w:rPr>
          <w:rFonts w:hint="eastAsia" w:ascii="宋体" w:hAnsi="宋体" w:cs="宋体"/>
          <w:color w:val="000000" w:themeColor="text1"/>
          <w:highlight w:val="none"/>
          <w14:textFill>
            <w14:solidFill>
              <w14:schemeClr w14:val="tx1"/>
            </w14:solidFill>
          </w14:textFill>
        </w:rPr>
        <w:t>格式七：对投标文件编制的承诺</w:t>
      </w:r>
      <w:bookmarkEnd w:id="321"/>
      <w:bookmarkEnd w:id="322"/>
      <w:bookmarkEnd w:id="323"/>
      <w:bookmarkEnd w:id="324"/>
      <w:bookmarkEnd w:id="325"/>
      <w:bookmarkEnd w:id="326"/>
      <w:bookmarkEnd w:id="327"/>
      <w:bookmarkEnd w:id="328"/>
      <w:bookmarkEnd w:id="329"/>
      <w:bookmarkEnd w:id="330"/>
      <w:bookmarkEnd w:id="331"/>
    </w:p>
    <w:p>
      <w:pPr>
        <w:pStyle w:val="19"/>
        <w:spacing w:after="0" w:line="360" w:lineRule="auto"/>
        <w:ind w:firstLine="0"/>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对投标文件编制的承诺</w:t>
      </w:r>
    </w:p>
    <w:p>
      <w:pPr>
        <w:pStyle w:val="19"/>
        <w:spacing w:after="0" w:line="360" w:lineRule="auto"/>
        <w:ind w:left="-2" w:leftChars="-1" w:firstLine="540" w:firstLineChars="22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本公司授权</w:t>
      </w:r>
      <w:r>
        <w:rPr>
          <w:rFonts w:hint="eastAsia" w:ascii="宋体" w:hAnsi="宋体" w:cs="宋体"/>
          <w:color w:val="000000" w:themeColor="text1"/>
          <w:sz w:val="24"/>
          <w:szCs w:val="24"/>
          <w:highlight w:val="none"/>
          <w:u w:val="single"/>
          <w14:textFill>
            <w14:solidFill>
              <w14:schemeClr w14:val="tx1"/>
            </w14:solidFill>
          </w14:textFill>
        </w:rPr>
        <w:t xml:space="preserve">         （身份证号：               ）</w:t>
      </w:r>
      <w:r>
        <w:rPr>
          <w:rFonts w:hint="eastAsia" w:ascii="宋体" w:hAnsi="宋体" w:cs="宋体"/>
          <w:color w:val="000000" w:themeColor="text1"/>
          <w:sz w:val="24"/>
          <w:szCs w:val="24"/>
          <w:highlight w:val="none"/>
          <w14:textFill>
            <w14:solidFill>
              <w14:schemeClr w14:val="tx1"/>
            </w14:solidFill>
          </w14:textFill>
        </w:rPr>
        <w:t>负责对投标文件的编制及内容进行解释、说明，并承诺以下事项：</w:t>
      </w:r>
    </w:p>
    <w:p>
      <w:pPr>
        <w:pStyle w:val="19"/>
        <w:spacing w:after="0" w:line="360" w:lineRule="auto"/>
        <w:ind w:left="-2" w:leftChars="-1" w:firstLine="540" w:firstLineChars="22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1.被授权人清楚投标文件编制的具体情况，包括技术方案文件、工程量清单、以及投标文件的加密打包的理解；</w:t>
      </w:r>
    </w:p>
    <w:p>
      <w:pPr>
        <w:pStyle w:val="19"/>
        <w:spacing w:after="0" w:line="360" w:lineRule="auto"/>
        <w:ind w:left="-2" w:leftChars="-1" w:firstLine="540" w:firstLineChars="22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2.在本项目开标至评标结束前，努力确保被授权人在项目评标所在地附近；</w:t>
      </w:r>
    </w:p>
    <w:p>
      <w:pPr>
        <w:pStyle w:val="19"/>
        <w:spacing w:after="0" w:line="360" w:lineRule="auto"/>
        <w:ind w:left="-2" w:leftChars="-1" w:firstLine="540" w:firstLineChars="22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3.从评标委员会要求澄清起二小时内，被授权人应如实地书面澄清。</w:t>
      </w:r>
    </w:p>
    <w:p>
      <w:pPr>
        <w:pStyle w:val="19"/>
        <w:spacing w:after="0" w:line="360" w:lineRule="auto"/>
        <w:ind w:left="-2" w:leftChars="-1" w:firstLine="540" w:firstLineChars="22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如由于未遵守上述承诺内容之一导致无法进行澄清的，我公司认可和接受评标委员会作出的评审结论。                                 </w:t>
      </w:r>
    </w:p>
    <w:p>
      <w:pPr>
        <w:pStyle w:val="19"/>
        <w:spacing w:after="0"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pPr>
        <w:pStyle w:val="19"/>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附件：《投标文件编制情况》</w:t>
      </w:r>
    </w:p>
    <w:p>
      <w:pPr>
        <w:spacing w:line="360" w:lineRule="auto"/>
        <w:ind w:right="90" w:firstLine="3240" w:firstLineChars="135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投标人名称（盖法人公章）：</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440" w:firstLineChars="185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日期：      年   月   日 </w:t>
      </w:r>
      <w:r>
        <w:rPr>
          <w:rFonts w:hint="eastAsia" w:ascii="宋体" w:hAnsi="宋体" w:cs="宋体"/>
          <w:color w:val="000000" w:themeColor="text1"/>
          <w:sz w:val="18"/>
          <w:szCs w:val="18"/>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pStyle w:val="25"/>
        <w:rPr>
          <w:rFonts w:hint="eastAsia" w:ascii="宋体" w:hAnsi="宋体" w:cs="宋体"/>
          <w:color w:val="000000" w:themeColor="text1"/>
          <w:highlight w:val="none"/>
          <w14:textFill>
            <w14:solidFill>
              <w14:schemeClr w14:val="tx1"/>
            </w14:solidFill>
          </w14:textFill>
        </w:rPr>
      </w:pPr>
    </w:p>
    <w:p>
      <w:pPr>
        <w:pStyle w:val="19"/>
        <w:spacing w:after="0" w:line="360" w:lineRule="auto"/>
        <w:ind w:firstLine="643" w:firstLineChars="20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投标文件编制情况</w:t>
      </w:r>
    </w:p>
    <w:p>
      <w:pPr>
        <w:pStyle w:val="19"/>
        <w:spacing w:after="0"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1.投标文件报价编制方式: □自行编制的，编制的负责人：</w:t>
      </w:r>
      <w:r>
        <w:rPr>
          <w:rFonts w:hint="eastAsia" w:ascii="宋体" w:hAnsi="宋体" w:cs="宋体"/>
          <w:color w:val="000000" w:themeColor="text1"/>
          <w:sz w:val="24"/>
          <w:szCs w:val="24"/>
          <w:highlight w:val="none"/>
          <w:u w:val="single"/>
          <w14:textFill>
            <w14:solidFill>
              <w14:schemeClr w14:val="tx1"/>
            </w14:solidFill>
          </w14:textFill>
        </w:rPr>
        <w:t xml:space="preserve"> （盖造价工程师执业专用章或全国建设工程造价员章，执业单位应与投标人一致） </w:t>
      </w:r>
      <w:r>
        <w:rPr>
          <w:rFonts w:hint="eastAsia" w:ascii="宋体" w:hAnsi="宋体" w:cs="宋体"/>
          <w:color w:val="000000" w:themeColor="text1"/>
          <w:sz w:val="24"/>
          <w:szCs w:val="24"/>
          <w:highlight w:val="none"/>
          <w14:textFill>
            <w14:solidFill>
              <w14:schemeClr w14:val="tx1"/>
            </w14:solidFill>
          </w14:textFill>
        </w:rPr>
        <w:t>。□委托编制的，受委托单位</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，编制的负责人：</w:t>
      </w:r>
      <w:r>
        <w:rPr>
          <w:rFonts w:hint="eastAsia" w:ascii="宋体" w:hAnsi="宋体" w:cs="宋体"/>
          <w:color w:val="000000" w:themeColor="text1"/>
          <w:sz w:val="24"/>
          <w:szCs w:val="24"/>
          <w:highlight w:val="none"/>
          <w:u w:val="single"/>
          <w14:textFill>
            <w14:solidFill>
              <w14:schemeClr w14:val="tx1"/>
            </w14:solidFill>
          </w14:textFill>
        </w:rPr>
        <w:t xml:space="preserve"> （盖造价工程师执业专用章或全国建设工程造价员章，执业单位应与受委托单位一致） </w:t>
      </w:r>
      <w:r>
        <w:rPr>
          <w:rFonts w:hint="eastAsia" w:ascii="宋体" w:hAnsi="宋体" w:cs="宋体"/>
          <w:color w:val="000000" w:themeColor="text1"/>
          <w:sz w:val="24"/>
          <w:szCs w:val="24"/>
          <w:highlight w:val="none"/>
          <w14:textFill>
            <w14:solidFill>
              <w14:schemeClr w14:val="tx1"/>
            </w14:solidFill>
          </w14:textFill>
        </w:rPr>
        <w:t>。</w:t>
      </w:r>
    </w:p>
    <w:p>
      <w:pPr>
        <w:pStyle w:val="19"/>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2.投标文件加密打包的电脑情况</w:t>
      </w:r>
    </w:p>
    <w:tbl>
      <w:tblPr>
        <w:tblStyle w:val="20"/>
        <w:tblW w:w="8306" w:type="dxa"/>
        <w:tblInd w:w="108" w:type="dxa"/>
        <w:tblLayout w:type="fixed"/>
        <w:tblCellMar>
          <w:top w:w="0" w:type="dxa"/>
          <w:left w:w="108" w:type="dxa"/>
          <w:bottom w:w="0" w:type="dxa"/>
          <w:right w:w="108" w:type="dxa"/>
        </w:tblCellMar>
      </w:tblPr>
      <w:tblGrid>
        <w:gridCol w:w="8306"/>
      </w:tblGrid>
      <w:tr>
        <w:tblPrEx>
          <w:tblLayout w:type="fixed"/>
          <w:tblCellMar>
            <w:top w:w="0" w:type="dxa"/>
            <w:left w:w="108" w:type="dxa"/>
            <w:bottom w:w="0" w:type="dxa"/>
            <w:right w:w="108" w:type="dxa"/>
          </w:tblCellMar>
        </w:tblPrEx>
        <w:trPr>
          <w:trHeight w:val="2819" w:hRule="atLeast"/>
        </w:trPr>
        <w:tc>
          <w:tcPr>
            <w:tcW w:w="8306" w:type="dxa"/>
          </w:tcPr>
          <w:p>
            <w:pPr>
              <w:pStyle w:val="19"/>
              <w:spacing w:after="0" w:line="360" w:lineRule="auto"/>
              <w:ind w:firstLine="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投标文件加密打包的电脑     自有    □      外包    □     其他    □</w:t>
            </w:r>
          </w:p>
          <w:p>
            <w:pPr>
              <w:pStyle w:val="19"/>
              <w:spacing w:after="0" w:line="360" w:lineRule="auto"/>
              <w:ind w:firstLine="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电脑类型</w:t>
            </w:r>
          </w:p>
          <w:p>
            <w:pPr>
              <w:pStyle w:val="19"/>
              <w:spacing w:after="0" w:line="360" w:lineRule="auto"/>
              <w:ind w:firstLine="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电脑所属单位</w:t>
            </w:r>
          </w:p>
          <w:p>
            <w:pPr>
              <w:pStyle w:val="19"/>
              <w:spacing w:after="0" w:line="360" w:lineRule="auto"/>
              <w:ind w:firstLine="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电脑所在地址        （如××市××区(县) ××街（路）××号××大厦××房）</w:t>
            </w:r>
          </w:p>
        </w:tc>
      </w:tr>
    </w:tbl>
    <w:p>
      <w:pPr>
        <w:spacing w:line="360" w:lineRule="auto"/>
        <w:rPr>
          <w:rFonts w:hint="eastAsia" w:ascii="宋体" w:hAnsi="宋体" w:cs="宋体"/>
          <w:color w:val="000000" w:themeColor="text1"/>
          <w:sz w:val="24"/>
          <w:szCs w:val="24"/>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pPr>
    </w:p>
    <w:p>
      <w:pPr>
        <w:pStyle w:val="6"/>
        <w:spacing w:before="0" w:after="200" w:line="240" w:lineRule="auto"/>
        <w:ind w:left="0"/>
        <w:jc w:val="left"/>
        <w:rPr>
          <w:rFonts w:hint="eastAsia" w:ascii="宋体" w:hAnsi="宋体" w:cs="宋体"/>
          <w:color w:val="000000" w:themeColor="text1"/>
          <w:highlight w:val="none"/>
          <w14:textFill>
            <w14:solidFill>
              <w14:schemeClr w14:val="tx1"/>
            </w14:solidFill>
          </w14:textFill>
        </w:rPr>
      </w:pPr>
      <w:bookmarkStart w:id="332" w:name="_Toc688845527"/>
      <w:bookmarkStart w:id="333" w:name="_Toc28092"/>
      <w:bookmarkStart w:id="334" w:name="_Toc21901"/>
      <w:bookmarkStart w:id="335" w:name="_Toc27732"/>
      <w:bookmarkStart w:id="336" w:name="_Toc441233479"/>
      <w:bookmarkStart w:id="337" w:name="_Toc3463595"/>
      <w:bookmarkStart w:id="338" w:name="_Toc24862"/>
      <w:bookmarkStart w:id="339" w:name="_Toc203"/>
      <w:bookmarkStart w:id="340" w:name="_Toc485303614"/>
      <w:bookmarkStart w:id="341" w:name="_Toc11140"/>
      <w:bookmarkStart w:id="342" w:name="_Toc19739"/>
      <w:bookmarkStart w:id="343" w:name="_Toc30385"/>
      <w:bookmarkStart w:id="344" w:name="_Toc526967084"/>
      <w:bookmarkStart w:id="345" w:name="_Toc8735"/>
      <w:r>
        <w:rPr>
          <w:rFonts w:hint="eastAsia" w:ascii="宋体" w:hAnsi="宋体" w:cs="宋体"/>
          <w:color w:val="000000" w:themeColor="text1"/>
          <w:highlight w:val="none"/>
          <w14:textFill>
            <w14:solidFill>
              <w14:schemeClr w14:val="tx1"/>
            </w14:solidFill>
          </w14:textFill>
        </w:rPr>
        <w:t>格式八：投标函</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pStyle w:val="3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投 标 函</w:t>
      </w:r>
    </w:p>
    <w:p>
      <w:pPr>
        <w:pStyle w:val="27"/>
        <w:ind w:firstLine="0" w:firstLineChars="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w:t>
      </w:r>
      <w:r>
        <w:rPr>
          <w:rFonts w:hint="eastAsia" w:ascii="宋体" w:hAnsi="宋体" w:cs="宋体"/>
          <w:color w:val="000000" w:themeColor="text1"/>
          <w:sz w:val="21"/>
          <w:szCs w:val="21"/>
          <w:highlight w:val="none"/>
          <w:u w:val="single"/>
          <w14:textFill>
            <w14:solidFill>
              <w14:schemeClr w14:val="tx1"/>
            </w14:solidFill>
          </w14:textFill>
        </w:rPr>
        <w:t>广州燃气集团有限公司</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1.根据招标人</w:t>
      </w:r>
      <w:r>
        <w:rPr>
          <w:rFonts w:hint="eastAsia" w:ascii="宋体" w:hAnsi="宋体" w:cs="宋体"/>
          <w:color w:val="000000" w:themeColor="text1"/>
          <w:sz w:val="21"/>
          <w:szCs w:val="21"/>
          <w:highlight w:val="none"/>
          <w:u w:val="single"/>
          <w14:textFill>
            <w14:solidFill>
              <w14:schemeClr w14:val="tx1"/>
            </w14:solidFill>
          </w14:textFill>
        </w:rPr>
        <w:t xml:space="preserve"> （工程项目名称） </w:t>
      </w:r>
      <w:r>
        <w:rPr>
          <w:rFonts w:hint="eastAsia" w:ascii="宋体" w:hAnsi="宋体" w:cs="宋体"/>
          <w:color w:val="000000" w:themeColor="text1"/>
          <w:sz w:val="21"/>
          <w:szCs w:val="21"/>
          <w:highlight w:val="none"/>
          <w14:textFill>
            <w14:solidFill>
              <w14:schemeClr w14:val="tx1"/>
            </w14:solidFill>
          </w14:textFill>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2.我方已详细审核全部招标文件，包括修改文件（如有时）及有关附件。</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3.如果我方中标，我方保证按照合同文件中规定的开工日期开始施工，并按规定的预计竣工日期完成和交付全部工程。</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4.如果我方中标，我方承诺在充分考虑场地环境变化及政策性调整等风险因素的前提下，继续补充完善施工组织设计，直至招标人满意为止并加以实施，由此产生的费用已包含在投标报价中。</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6.如果我方中标，我方将按照招标文件的规定，按时提交履约担保，以保障本项目优质、优价、按期、顺利完成。</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7.我方同意所提交的投标文件在招标文件投标须知中第15条规定的投标有效期内有效，在此期限届满之前，本投标书始终将对我方具有约束力，并随时接受中标。</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8.在合同协议书正式签署生效之前，本投标书连同你单位的中标通知书将构成我们双方之间共同遵守的文件，对双方具有约束力。</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9.随同本投标文件，我方已提交投标担保。如果我方在投标文件有效期内撤回投标文件；或在接到中标通知书后30天内未能或拒绝签订合同协议书；或未能</w:t>
      </w:r>
      <w:r>
        <w:rPr>
          <w:rFonts w:hint="eastAsia" w:ascii="宋体" w:hAnsi="宋体" w:cs="宋体"/>
          <w:b/>
          <w:color w:val="000000" w:themeColor="text1"/>
          <w:sz w:val="21"/>
          <w:szCs w:val="21"/>
          <w:highlight w:val="none"/>
          <w14:textFill>
            <w14:solidFill>
              <w14:schemeClr w14:val="tx1"/>
            </w14:solidFill>
          </w14:textFill>
        </w:rPr>
        <w:t>按招标文件要求</w:t>
      </w:r>
      <w:r>
        <w:rPr>
          <w:rFonts w:hint="eastAsia" w:ascii="宋体" w:hAnsi="宋体" w:cs="宋体"/>
          <w:color w:val="000000" w:themeColor="text1"/>
          <w:sz w:val="21"/>
          <w:szCs w:val="21"/>
          <w:highlight w:val="none"/>
          <w14:textFill>
            <w14:solidFill>
              <w14:schemeClr w14:val="tx1"/>
            </w14:solidFill>
          </w14:textFill>
        </w:rPr>
        <w:t>提交履约担保，你单位有权没收投标保证金，另选中标单位。</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10.我方理解，你单位不一定接受最低标价的投标或你单位接到的其它任何投标。同时也理解，你单位不负担我方的任何投标费用。</w:t>
      </w:r>
    </w:p>
    <w:p>
      <w:pPr>
        <w:pStyle w:val="27"/>
        <w:ind w:firstLine="436"/>
        <w:rPr>
          <w:rFonts w:hint="eastAsia" w:ascii="宋体" w:hAnsi="宋体" w:cs="宋体"/>
          <w:color w:val="000000" w:themeColor="text1"/>
          <w:sz w:val="21"/>
          <w:szCs w:val="21"/>
          <w:highlight w:val="none"/>
          <w14:textFill>
            <w14:solidFill>
              <w14:schemeClr w14:val="tx1"/>
            </w14:solidFill>
          </w14:textFill>
        </w:rPr>
      </w:pPr>
    </w:p>
    <w:p>
      <w:pPr>
        <w:pStyle w:val="27"/>
        <w:spacing w:line="480" w:lineRule="auto"/>
        <w:ind w:firstLine="436"/>
        <w:rPr>
          <w:rFonts w:hint="eastAsia" w:ascii="宋体" w:hAnsi="宋体" w:cs="宋体"/>
          <w:color w:val="000000" w:themeColor="text1"/>
          <w:sz w:val="21"/>
          <w:szCs w:val="21"/>
          <w:highlight w:val="none"/>
          <w14:textFill>
            <w14:solidFill>
              <w14:schemeClr w14:val="tx1"/>
            </w14:solidFill>
          </w14:textFill>
        </w:rPr>
      </w:pPr>
    </w:p>
    <w:p>
      <w:pPr>
        <w:spacing w:line="360" w:lineRule="auto"/>
        <w:ind w:right="9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投标人（盖章）：</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日期：      年   月   日 </w:t>
      </w:r>
    </w:p>
    <w:p>
      <w:pPr>
        <w:pStyle w:val="6"/>
        <w:spacing w:before="0" w:after="200" w:line="240" w:lineRule="auto"/>
        <w:ind w:left="0"/>
        <w:jc w:val="left"/>
        <w:rPr>
          <w:rFonts w:hint="eastAsia" w:ascii="宋体" w:hAnsi="宋体" w:cs="宋体"/>
          <w:color w:val="000000" w:themeColor="text1"/>
          <w:highlight w:val="none"/>
          <w14:textFill>
            <w14:solidFill>
              <w14:schemeClr w14:val="tx1"/>
            </w14:solidFill>
          </w14:textFill>
        </w:rPr>
      </w:pPr>
      <w:bookmarkStart w:id="346" w:name="_Toc3463602"/>
      <w:r>
        <w:rPr>
          <w:rFonts w:hint="eastAsia" w:ascii="宋体" w:hAnsi="宋体" w:cs="宋体"/>
          <w:color w:val="000000" w:themeColor="text1"/>
          <w:highlight w:val="none"/>
          <w14:textFill>
            <w14:solidFill>
              <w14:schemeClr w14:val="tx1"/>
            </w14:solidFill>
          </w14:textFill>
        </w:rPr>
        <w:br w:type="page"/>
      </w:r>
      <w:bookmarkStart w:id="347" w:name="_Toc5261"/>
      <w:bookmarkStart w:id="348" w:name="_Toc15533"/>
      <w:bookmarkStart w:id="349" w:name="_Toc9194"/>
      <w:bookmarkStart w:id="350" w:name="_Toc342431312"/>
      <w:bookmarkStart w:id="351" w:name="_Toc13527"/>
      <w:bookmarkStart w:id="352" w:name="_Toc30965"/>
      <w:bookmarkStart w:id="353" w:name="_Toc32041"/>
      <w:bookmarkStart w:id="354" w:name="_Toc23640"/>
      <w:bookmarkStart w:id="355" w:name="_Toc16618"/>
      <w:bookmarkStart w:id="356" w:name="_Toc17099"/>
      <w:r>
        <w:rPr>
          <w:rFonts w:hint="eastAsia" w:ascii="宋体" w:hAnsi="宋体" w:cs="宋体"/>
          <w:color w:val="000000" w:themeColor="text1"/>
          <w:highlight w:val="none"/>
          <w14:textFill>
            <w14:solidFill>
              <w14:schemeClr w14:val="tx1"/>
            </w14:solidFill>
          </w14:textFill>
        </w:rPr>
        <w:t>格式九：</w:t>
      </w:r>
      <w:bookmarkStart w:id="357" w:name="_Toc526967097"/>
      <w:bookmarkStart w:id="358" w:name="_Toc485303628"/>
      <w:r>
        <w:rPr>
          <w:rFonts w:hint="eastAsia" w:ascii="宋体" w:hAnsi="宋体" w:cs="宋体"/>
          <w:color w:val="000000" w:themeColor="text1"/>
          <w:highlight w:val="none"/>
          <w14:textFill>
            <w14:solidFill>
              <w14:schemeClr w14:val="tx1"/>
            </w14:solidFill>
          </w14:textFill>
        </w:rPr>
        <w:t>投入主要人员汇总表</w:t>
      </w:r>
      <w:bookmarkEnd w:id="347"/>
      <w:bookmarkEnd w:id="348"/>
      <w:bookmarkEnd w:id="349"/>
      <w:bookmarkEnd w:id="350"/>
      <w:bookmarkEnd w:id="351"/>
      <w:bookmarkEnd w:id="352"/>
      <w:bookmarkEnd w:id="353"/>
    </w:p>
    <w:p>
      <w:pPr>
        <w:tabs>
          <w:tab w:val="right" w:leader="dot" w:pos="9060"/>
        </w:tabs>
        <w:spacing w:before="156" w:beforeLines="50" w:after="156" w:afterLines="50" w:line="360" w:lineRule="auto"/>
        <w:jc w:val="center"/>
        <w:rPr>
          <w:b/>
          <w:bCs/>
          <w:color w:val="000000" w:themeColor="text1"/>
          <w:sz w:val="32"/>
          <w:szCs w:val="36"/>
          <w:highlight w:val="none"/>
          <w14:textFill>
            <w14:solidFill>
              <w14:schemeClr w14:val="tx1"/>
            </w14:solidFill>
          </w14:textFill>
        </w:rPr>
      </w:pPr>
      <w:r>
        <w:rPr>
          <w:rFonts w:hint="eastAsia"/>
          <w:b/>
          <w:bCs/>
          <w:color w:val="000000" w:themeColor="text1"/>
          <w:sz w:val="32"/>
          <w:szCs w:val="36"/>
          <w:highlight w:val="none"/>
          <w14:textFill>
            <w14:solidFill>
              <w14:schemeClr w14:val="tx1"/>
            </w14:solidFill>
          </w14:textFill>
        </w:rPr>
        <w:t>投入主要人员汇总表</w:t>
      </w:r>
    </w:p>
    <w:tbl>
      <w:tblPr>
        <w:tblStyle w:val="20"/>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149"/>
        <w:gridCol w:w="1037"/>
        <w:gridCol w:w="1037"/>
        <w:gridCol w:w="1037"/>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848" w:type="dxa"/>
            <w:gridSpan w:val="2"/>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ind w:firstLine="630" w:firstLineChars="300"/>
              <w:jc w:val="center"/>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名称</w:t>
            </w:r>
          </w:p>
        </w:tc>
        <w:tc>
          <w:tcPr>
            <w:tcW w:w="1037" w:type="dxa"/>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center"/>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姓名</w:t>
            </w:r>
          </w:p>
        </w:tc>
        <w:tc>
          <w:tcPr>
            <w:tcW w:w="1037" w:type="dxa"/>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center"/>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职务</w:t>
            </w:r>
          </w:p>
        </w:tc>
        <w:tc>
          <w:tcPr>
            <w:tcW w:w="1037" w:type="dxa"/>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center"/>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职称</w:t>
            </w:r>
          </w:p>
        </w:tc>
        <w:tc>
          <w:tcPr>
            <w:tcW w:w="3040" w:type="dxa"/>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center"/>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主要资历、经验及承担的项目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99" w:type="dxa"/>
            <w:vMerge w:val="restar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center"/>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总部</w:t>
            </w:r>
          </w:p>
        </w:tc>
        <w:tc>
          <w:tcPr>
            <w:tcW w:w="2149" w:type="dxa"/>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left"/>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1、项目主管</w:t>
            </w: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3040"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2149" w:type="dxa"/>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left"/>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2、其他人员</w:t>
            </w: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3040"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99" w:type="dxa"/>
            <w:vMerge w:val="restar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center"/>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现场</w:t>
            </w:r>
          </w:p>
        </w:tc>
        <w:tc>
          <w:tcPr>
            <w:tcW w:w="2149" w:type="dxa"/>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left"/>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1、项目负责人</w:t>
            </w: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3040"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2149" w:type="dxa"/>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left"/>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2、技术负责人</w:t>
            </w: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3040"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2149" w:type="dxa"/>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left"/>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3、安全员</w:t>
            </w: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3040"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2149" w:type="dxa"/>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left"/>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4、施工员</w:t>
            </w: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3040"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2149" w:type="dxa"/>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center"/>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w:t>
            </w: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c>
          <w:tcPr>
            <w:tcW w:w="3040" w:type="dxa"/>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before="340" w:after="330"/>
              <w:jc w:val="center"/>
              <w:outlineLvl w:val="0"/>
              <w:rPr>
                <w:rFonts w:hint="eastAsia" w:cs="宋体" w:asciiTheme="minorEastAsia" w:hAnsiTheme="minorEastAsia" w:eastAsiaTheme="minorEastAsia"/>
                <w:color w:val="000000" w:themeColor="text1"/>
                <w:szCs w:val="21"/>
                <w:highlight w:val="none"/>
                <w14:textFill>
                  <w14:solidFill>
                    <w14:schemeClr w14:val="tx1"/>
                  </w14:solidFill>
                </w14:textFill>
              </w:rPr>
            </w:pPr>
          </w:p>
        </w:tc>
      </w:tr>
    </w:tbl>
    <w:p>
      <w:pPr>
        <w:tabs>
          <w:tab w:val="left" w:pos="1440"/>
        </w:tabs>
        <w:wordWrap w:val="0"/>
        <w:spacing w:line="360" w:lineRule="auto"/>
        <w:ind w:firstLine="480" w:firstLineChars="200"/>
        <w:rPr>
          <w:rFonts w:hint="eastAsia" w:cs="宋体" w:asciiTheme="minorEastAsia" w:hAnsiTheme="minorEastAsia" w:eastAsiaTheme="minorEastAsia"/>
          <w:color w:val="000000" w:themeColor="text1"/>
          <w:sz w:val="24"/>
          <w:szCs w:val="28"/>
          <w:highlight w:val="none"/>
          <w14:textFill>
            <w14:solidFill>
              <w14:schemeClr w14:val="tx1"/>
            </w14:solidFill>
          </w14:textFill>
        </w:rPr>
      </w:pPr>
    </w:p>
    <w:p>
      <w:pPr>
        <w:wordWrap w:val="0"/>
        <w:adjustRightInd w:val="0"/>
        <w:snapToGrid w:val="0"/>
        <w:spacing w:line="360" w:lineRule="auto"/>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投标人（盖章）：</w:t>
      </w:r>
    </w:p>
    <w:p>
      <w:pPr>
        <w:tabs>
          <w:tab w:val="left" w:pos="1440"/>
        </w:tabs>
        <w:wordWrap w:val="0"/>
        <w:adjustRightInd w:val="0"/>
        <w:snapToGrid w:val="0"/>
        <w:spacing w:line="360" w:lineRule="auto"/>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日期：</w:t>
      </w:r>
      <w:r>
        <w:rPr>
          <w:rFonts w:hint="eastAsia" w:ascii="宋体" w:hAnsi="宋体" w:cs="宋体"/>
          <w:color w:val="000000" w:themeColor="text1"/>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Cs w:val="21"/>
          <w:highlight w:val="none"/>
          <w14:textFill>
            <w14:solidFill>
              <w14:schemeClr w14:val="tx1"/>
            </w14:solidFill>
          </w14:textFill>
        </w:rPr>
        <w:t>年   月   日</w:t>
      </w:r>
    </w:p>
    <w:p>
      <w:pPr>
        <w:tabs>
          <w:tab w:val="right" w:leader="dot" w:pos="9060"/>
        </w:tabs>
        <w:spacing w:before="156" w:beforeLines="50" w:after="156" w:afterLines="50"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0" w:after="200" w:line="240" w:lineRule="auto"/>
        <w:ind w:left="0"/>
        <w:jc w:val="left"/>
        <w:rPr>
          <w:rFonts w:hint="eastAsia" w:ascii="宋体" w:hAnsi="宋体" w:cs="宋体"/>
          <w:color w:val="000000" w:themeColor="text1"/>
          <w:highlight w:val="none"/>
          <w14:textFill>
            <w14:solidFill>
              <w14:schemeClr w14:val="tx1"/>
            </w14:solidFill>
          </w14:textFill>
        </w:rPr>
      </w:pPr>
      <w:bookmarkStart w:id="359" w:name="_Toc2134370471"/>
      <w:bookmarkStart w:id="360" w:name="_Toc8250"/>
      <w:bookmarkStart w:id="361" w:name="_Toc24521"/>
      <w:bookmarkStart w:id="362" w:name="_Toc19704"/>
      <w:bookmarkStart w:id="363" w:name="_Toc6682"/>
      <w:bookmarkStart w:id="364" w:name="_Toc16435"/>
      <w:bookmarkStart w:id="365" w:name="_Toc18786"/>
      <w:r>
        <w:rPr>
          <w:rFonts w:hint="eastAsia" w:ascii="宋体" w:hAnsi="宋体" w:cs="宋体"/>
          <w:color w:val="000000" w:themeColor="text1"/>
          <w:highlight w:val="none"/>
          <w14:textFill>
            <w14:solidFill>
              <w14:schemeClr w14:val="tx1"/>
            </w14:solidFill>
          </w14:textFill>
        </w:rPr>
        <w:t>格式十：承诺书</w:t>
      </w:r>
      <w:bookmarkEnd w:id="346"/>
      <w:bookmarkEnd w:id="354"/>
      <w:bookmarkEnd w:id="355"/>
      <w:bookmarkEnd w:id="356"/>
      <w:bookmarkEnd w:id="357"/>
      <w:bookmarkEnd w:id="358"/>
      <w:bookmarkEnd w:id="359"/>
      <w:bookmarkEnd w:id="360"/>
      <w:bookmarkEnd w:id="361"/>
      <w:bookmarkEnd w:id="362"/>
      <w:bookmarkEnd w:id="363"/>
      <w:bookmarkEnd w:id="364"/>
      <w:bookmarkEnd w:id="365"/>
    </w:p>
    <w:p>
      <w:pPr>
        <w:pStyle w:val="30"/>
        <w:rPr>
          <w:rFonts w:hint="eastAsia"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承  诺  书</w:t>
      </w:r>
    </w:p>
    <w:p>
      <w:pPr>
        <w:pStyle w:val="27"/>
        <w:ind w:firstLine="0" w:firstLineChars="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致：广州燃气集团有限公司</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经详细阅读本工程招标文件、招标答疑纪要和踏勘现场，我司已理解招标人对本招标项目工程管理的高标准及严格要求，在此，我司郑重作出以下承诺：</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我司已按投标须知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并由此造成的责任由我司承担。</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四、经认真进行市场调查，我司承诺本招标项目材料、设备来源有保证，可按投标承诺及时组织到货，无需代换，图纸、资料和设计文件中所要求的条件我司全部能够满足。</w:t>
      </w:r>
    </w:p>
    <w:p>
      <w:pPr>
        <w:pStyle w:val="27"/>
        <w:ind w:firstLine="436"/>
        <w:rPr>
          <w:rFonts w:hint="eastAsia" w:ascii="宋体" w:hAnsi="宋体" w:cs="宋体"/>
          <w:color w:val="000000" w:themeColor="text1"/>
          <w:spacing w:val="2"/>
          <w:positio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五、</w:t>
      </w:r>
      <w:r>
        <w:rPr>
          <w:rFonts w:hint="eastAsia" w:ascii="宋体" w:hAnsi="宋体" w:cs="宋体"/>
          <w:color w:val="000000" w:themeColor="text1"/>
          <w:spacing w:val="2"/>
          <w:position w:val="2"/>
          <w:sz w:val="21"/>
          <w:szCs w:val="21"/>
          <w:highlight w:val="none"/>
          <w14:textFill>
            <w14:solidFill>
              <w14:schemeClr w14:val="tx1"/>
            </w14:solidFill>
          </w14:textFill>
        </w:rPr>
        <w:t>鉴于本工程的重要性、复杂性和工期的紧迫性，为确保按时、按质完成本工程的施工任务，我司经慎重考虑，承诺按招标文件的要求投入人员。否则，按合同约定处理，并承担违约责任。</w:t>
      </w:r>
    </w:p>
    <w:p>
      <w:pPr>
        <w:pStyle w:val="27"/>
        <w:ind w:firstLine="428"/>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pacing w:val="2"/>
          <w:position w:val="2"/>
          <w:sz w:val="21"/>
          <w:szCs w:val="21"/>
          <w:highlight w:val="none"/>
          <w14:textFill>
            <w14:solidFill>
              <w14:schemeClr w14:val="tx1"/>
            </w14:solidFill>
          </w14:textFill>
        </w:rPr>
        <w:t>六、</w:t>
      </w:r>
      <w:r>
        <w:rPr>
          <w:rFonts w:hint="eastAsia" w:ascii="宋体" w:hAnsi="宋体" w:cs="宋体"/>
          <w:color w:val="000000" w:themeColor="text1"/>
          <w:sz w:val="21"/>
          <w:szCs w:val="21"/>
          <w:highlight w:val="none"/>
          <w14:textFill>
            <w14:solidFill>
              <w14:schemeClr w14:val="tx1"/>
            </w14:solidFill>
          </w14:textFill>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七、我司已充分阅读并结合我司实际全面理解招标文件第三章合同格式的所有内容，如有疑问，已在答疑阶段提出，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pPr>
        <w:pStyle w:val="27"/>
        <w:ind w:firstLine="436"/>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八、我司保证本工程文明施工和职业健康安全管理方案完全满足国家、省、市政府、主管部门颁布的安全生产规程与规定，完全满足《建筑施工安全检查标准》（JGJ59-2011）、《广州市建设工程现场文明施工管理办法》（穗建质[2008]937号）、《关于进一步规范建设工程施工现场围蔽的通知》（穗建质[2008]1008号）、《广州市城乡建设委员会关于印发广州市加强建筑工地环保管理工作方案的通知(穗建质〔2014〕754号)》、《关于完善广州市建设工程施工围蔽管理提升实施技术要求和标准图集的通知》（穗建质〔2016〕1085号）、《广州市提升建设工程安全文明施工管理水平的工作指引》（穗建质[2017]815号）和《广州市建筑工程安全生产措施费管理办法》（穗建筑[2003]106号）各项规定和招标文件要求。否则，愿意无条件接受招标人的任何处罚，直至被清退出场，并为此承担相应的法律责任。</w:t>
      </w:r>
    </w:p>
    <w:p>
      <w:pPr>
        <w:pStyle w:val="27"/>
        <w:ind w:firstLine="412"/>
        <w:rPr>
          <w:rFonts w:hint="eastAsia" w:ascii="宋体" w:hAnsi="宋体" w:cs="宋体"/>
          <w:bCs/>
          <w:color w:val="000000" w:themeColor="text1"/>
          <w:spacing w:val="-2"/>
          <w:sz w:val="21"/>
          <w:szCs w:val="21"/>
          <w:highlight w:val="none"/>
          <w14:textFill>
            <w14:solidFill>
              <w14:schemeClr w14:val="tx1"/>
            </w14:solidFill>
          </w14:textFill>
        </w:rPr>
      </w:pPr>
      <w:r>
        <w:rPr>
          <w:rFonts w:hint="eastAsia" w:ascii="宋体" w:hAnsi="宋体" w:cs="宋体"/>
          <w:bCs/>
          <w:color w:val="000000" w:themeColor="text1"/>
          <w:spacing w:val="-2"/>
          <w:sz w:val="21"/>
          <w:szCs w:val="21"/>
          <w:highlight w:val="none"/>
          <w14:textFill>
            <w14:solidFill>
              <w14:schemeClr w14:val="tx1"/>
            </w14:solidFill>
          </w14:textFill>
        </w:rPr>
        <w:t>九、</w:t>
      </w:r>
      <w:r>
        <w:rPr>
          <w:rFonts w:hint="eastAsia" w:ascii="宋体" w:hAnsi="宋体" w:cs="宋体"/>
          <w:color w:val="000000" w:themeColor="text1"/>
          <w:spacing w:val="-2"/>
          <w:sz w:val="21"/>
          <w:szCs w:val="21"/>
          <w:highlight w:val="none"/>
          <w14:textFill>
            <w14:solidFill>
              <w14:schemeClr w14:val="tx1"/>
            </w14:solidFill>
          </w14:textFill>
        </w:rPr>
        <w:t>我司保证本工程竣工验收、竣工资料和竣工备案管理完全符合国家、省、市政府、主管部门颁布的竣工验收和档案管理各项规定及招标文件中提出的各项管理要求。</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十、我司保证在本项目投标中不存在围标、串标等违法、违规行为，如经招标监管部门查实存在上述行为，我司同意由招标人没收我司提交的投标保证金，并对由此造成的后果承担相应的法律责任。</w:t>
      </w:r>
    </w:p>
    <w:p>
      <w:pPr>
        <w:pStyle w:val="27"/>
        <w:ind w:firstLine="436"/>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十一、如果我司中标，我司保证实际投入本项目的人员、材料、机械、设备与我司递交的投标文件一致，且不低于本项目招标文件的要求。若不满足招标文件要求或考核不通过，我司承诺无条件按招标人的要求进行更换，直至招标人满意为止。</w:t>
      </w:r>
      <w:r>
        <w:rPr>
          <w:rFonts w:hint="eastAsia" w:ascii="宋体" w:hAnsi="宋体" w:cs="宋体"/>
          <w:bCs/>
          <w:color w:val="000000" w:themeColor="text1"/>
          <w:sz w:val="21"/>
          <w:szCs w:val="21"/>
          <w:highlight w:val="none"/>
          <w14:textFill>
            <w14:solidFill>
              <w14:schemeClr w14:val="tx1"/>
            </w14:solidFill>
          </w14:textFill>
        </w:rPr>
        <w:t>经招标人和总监理工程师考核，我司未按投标文件投入主要人员或经过更换后的人员不能满足本项目要求的，</w:t>
      </w:r>
      <w:r>
        <w:rPr>
          <w:rFonts w:hint="eastAsia" w:ascii="宋体" w:hAnsi="宋体" w:cs="宋体"/>
          <w:color w:val="000000" w:themeColor="text1"/>
          <w:sz w:val="21"/>
          <w:szCs w:val="21"/>
          <w:highlight w:val="none"/>
          <w14:textFill>
            <w14:solidFill>
              <w14:schemeClr w14:val="tx1"/>
            </w14:solidFill>
          </w14:textFill>
        </w:rPr>
        <w:t>我司承诺</w:t>
      </w:r>
      <w:r>
        <w:rPr>
          <w:rFonts w:hint="eastAsia" w:ascii="宋体" w:hAnsi="宋体" w:cs="宋体"/>
          <w:bCs/>
          <w:color w:val="000000" w:themeColor="text1"/>
          <w:sz w:val="21"/>
          <w:szCs w:val="21"/>
          <w:highlight w:val="none"/>
          <w14:textFill>
            <w14:solidFill>
              <w14:schemeClr w14:val="tx1"/>
            </w14:solidFill>
          </w14:textFill>
        </w:rPr>
        <w:t>除无条件按招标人的要求更换外，还应按合同约定的金额向招标人支付违约金。</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十二、如果我司中标，对招标人、监理人为确保工程质量管理和工程进度而下达的调整项目经理部组成人员的指令、通知，我司承诺无条件地在限期内执行并调整到位。</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十三、</w:t>
      </w:r>
      <w:r>
        <w:rPr>
          <w:rFonts w:hint="eastAsia" w:ascii="宋体" w:hAnsi="宋体" w:cs="宋体"/>
          <w:color w:val="000000" w:themeColor="text1"/>
          <w:sz w:val="21"/>
          <w:szCs w:val="21"/>
          <w:highlight w:val="none"/>
          <w:u w:val="single"/>
          <w14:textFill>
            <w14:solidFill>
              <w14:schemeClr w14:val="tx1"/>
            </w14:solidFill>
          </w14:textFill>
        </w:rPr>
        <w:t>如果我方中标，我方承诺按《广东省建设工程施工扬尘污染防治管理办法（试）》（粤办函[2017]708号）、《广东省住房和城乡建设厅关于采取切实措施坚决遏制施工扬尘污染的紧急通知》（粤建发电[2018]20号）和《广东省房屋建筑和市政基础设施工程用工实名管理暂行办法》（粤建规范[2018]1号），在投标文件中编制建设工程施工扬尘污染防治和用工实名管理专项方案以及费用使用计划作为工程施工合同组成部分。</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十四、如果我司中标，我司保证在规定时间内按招标人要求提交详细的施工组织设计并应用于实际施工过程中，且保证该施工组织设计不低于本投标文件中所承诺的标准，并无条件根据招标人的要求修改完善。如违反上述承诺，由此引起的质量、工期、安全等相关责任完全由我司承担愿意无条件接受招标人的任何处罚，直至被清退出场，并为此承担相应的法律责任。</w:t>
      </w:r>
    </w:p>
    <w:p>
      <w:pPr>
        <w:pStyle w:val="27"/>
        <w:ind w:firstLine="43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十五、我方承诺响应本招标文件第五章技术条件的要求，包括但不限于：工期进度要求、项目管理人员配备要求、投入机械设备和相关工作要求表上面的内容，如我方未能按照以上要求开展工作，我方无条件接受招标人的处罚并承担由此对招标人造成的损失。</w:t>
      </w:r>
    </w:p>
    <w:p>
      <w:pPr>
        <w:pStyle w:val="27"/>
        <w:ind w:firstLine="436"/>
        <w:rPr>
          <w:rFonts w:hint="eastAsia" w:ascii="宋体" w:hAnsi="宋体" w:cs="宋体"/>
          <w:color w:val="000000" w:themeColor="text1"/>
          <w:sz w:val="21"/>
          <w:szCs w:val="21"/>
          <w:highlight w:val="none"/>
          <w14:textFill>
            <w14:solidFill>
              <w14:schemeClr w14:val="tx1"/>
            </w14:solidFill>
          </w14:textFill>
        </w:rPr>
      </w:pPr>
    </w:p>
    <w:p>
      <w:pPr>
        <w:pStyle w:val="27"/>
        <w:ind w:firstLine="436"/>
        <w:rPr>
          <w:rFonts w:hint="eastAsia" w:ascii="宋体" w:hAnsi="宋体" w:cs="宋体"/>
          <w:color w:val="000000" w:themeColor="text1"/>
          <w:sz w:val="21"/>
          <w:szCs w:val="21"/>
          <w:highlight w:val="none"/>
          <w14:textFill>
            <w14:solidFill>
              <w14:schemeClr w14:val="tx1"/>
            </w14:solidFill>
          </w14:textFill>
        </w:rPr>
      </w:pPr>
    </w:p>
    <w:p>
      <w:pPr>
        <w:spacing w:line="360" w:lineRule="auto"/>
        <w:ind w:right="9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投标人（盖章）：</w:t>
      </w:r>
      <w:r>
        <w:rPr>
          <w:rFonts w:hint="eastAsia" w:ascii="宋体" w:hAnsi="宋体" w:cs="宋体"/>
          <w:color w:val="000000" w:themeColor="text1"/>
          <w:szCs w:val="21"/>
          <w:highlight w:val="none"/>
          <w:u w:val="single"/>
          <w14:textFill>
            <w14:solidFill>
              <w14:schemeClr w14:val="tx1"/>
            </w14:solidFill>
          </w14:textFill>
        </w:rPr>
        <w:t xml:space="preserve">                  </w:t>
      </w:r>
    </w:p>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      年   月   日</w:t>
      </w:r>
    </w:p>
    <w:p>
      <w:pPr>
        <w:autoSpaceDE w:val="0"/>
        <w:autoSpaceDN w:val="0"/>
        <w:adjustRightInd w:val="0"/>
        <w:spacing w:after="200"/>
        <w:outlineLvl w:val="1"/>
        <w:rPr>
          <w:rFonts w:hint="eastAsia"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366" w:name="_Toc14968"/>
      <w:bookmarkStart w:id="367" w:name="_Toc13568"/>
      <w:bookmarkStart w:id="368" w:name="_Toc23637"/>
      <w:bookmarkStart w:id="369" w:name="_Toc19714"/>
      <w:bookmarkStart w:id="370" w:name="_Toc441233497"/>
      <w:bookmarkStart w:id="371" w:name="_Toc13666"/>
      <w:bookmarkStart w:id="372" w:name="_Toc22720"/>
      <w:bookmarkStart w:id="373" w:name="_Toc485303629"/>
      <w:bookmarkStart w:id="374" w:name="_Toc19397"/>
      <w:bookmarkStart w:id="375" w:name="_Toc526967098"/>
      <w:bookmarkStart w:id="376" w:name="_Toc797666609"/>
      <w:bookmarkStart w:id="377" w:name="_Toc13248"/>
      <w:bookmarkStart w:id="378" w:name="_Toc3463603"/>
      <w:bookmarkStart w:id="379" w:name="_Toc13145"/>
      <w:r>
        <w:rPr>
          <w:rStyle w:val="31"/>
          <w:rFonts w:hint="eastAsia" w:ascii="宋体" w:hAnsi="宋体" w:cs="宋体"/>
          <w:color w:val="000000" w:themeColor="text1"/>
          <w:highlight w:val="none"/>
          <w14:textFill>
            <w14:solidFill>
              <w14:schemeClr w14:val="tx1"/>
            </w14:solidFill>
          </w14:textFill>
        </w:rPr>
        <w:t>格式十一：工期响应承诺书</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pStyle w:val="30"/>
        <w:rPr>
          <w:rFonts w:hint="eastAsia"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工期响应承诺书</w:t>
      </w:r>
    </w:p>
    <w:p>
      <w:pPr>
        <w:spacing w:line="360" w:lineRule="auto"/>
        <w:rPr>
          <w:rFonts w:hint="eastAsia" w:ascii="宋体" w:hAnsi="宋体" w:cs="宋体"/>
          <w:b/>
          <w:color w:val="000000" w:themeColor="text1"/>
          <w:szCs w:val="21"/>
          <w:highlight w:val="none"/>
          <w:u w:val="singl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致：</w:t>
      </w:r>
      <w:r>
        <w:rPr>
          <w:rFonts w:hint="eastAsia" w:ascii="宋体" w:hAnsi="宋体" w:cs="宋体"/>
          <w:color w:val="000000" w:themeColor="text1"/>
          <w:szCs w:val="20"/>
          <w:highlight w:val="none"/>
          <w:u w:val="single"/>
          <w14:textFill>
            <w14:solidFill>
              <w14:schemeClr w14:val="tx1"/>
            </w14:solidFill>
          </w14:textFill>
        </w:rPr>
        <w:t>广州燃气集团有限公司</w:t>
      </w:r>
    </w:p>
    <w:p>
      <w:pPr>
        <w:spacing w:line="360" w:lineRule="auto"/>
        <w:ind w:firstLine="43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我方在</w:t>
      </w:r>
      <w:r>
        <w:rPr>
          <w:rFonts w:hint="eastAsia" w:ascii="宋体" w:hAnsi="宋体" w:cs="宋体"/>
          <w:b/>
          <w:color w:val="000000" w:themeColor="text1"/>
          <w:szCs w:val="21"/>
          <w:highlight w:val="none"/>
          <w:u w:val="single"/>
          <w14:textFill>
            <w14:solidFill>
              <w14:schemeClr w14:val="tx1"/>
            </w14:solidFill>
          </w14:textFill>
        </w:rPr>
        <w:t xml:space="preserve">    [项目名称]    </w:t>
      </w:r>
      <w:r>
        <w:rPr>
          <w:rFonts w:hint="eastAsia" w:ascii="宋体" w:hAnsi="宋体" w:cs="宋体"/>
          <w:color w:val="000000" w:themeColor="text1"/>
          <w:szCs w:val="21"/>
          <w:highlight w:val="none"/>
          <w14:textFill>
            <w14:solidFill>
              <w14:schemeClr w14:val="tx1"/>
            </w14:solidFill>
          </w14:textFill>
        </w:rPr>
        <w:t>工程</w:t>
      </w:r>
      <w:r>
        <w:rPr>
          <w:rFonts w:hint="eastAsia" w:ascii="宋体" w:hAnsi="宋体" w:cs="宋体"/>
          <w:color w:val="000000" w:themeColor="text1"/>
          <w:szCs w:val="24"/>
          <w:highlight w:val="none"/>
          <w14:textFill>
            <w14:solidFill>
              <w14:schemeClr w14:val="tx1"/>
            </w14:solidFill>
          </w14:textFill>
        </w:rPr>
        <w:t>招标中，如有幸中标，在此郑重承诺：</w:t>
      </w:r>
    </w:p>
    <w:p>
      <w:pPr>
        <w:spacing w:line="360" w:lineRule="auto"/>
        <w:ind w:firstLine="43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司已按投标须知第5款的要求完成了踏勘现场的工作，并充分了解现场条件。如若中标，我司理解招标人向投标人提供的有关现场的数据和资料，是招标人现有的能被投标人利用的资料。招标人对投标人做出的任何推论、理解和结论均不负责任。我司承诺不会因任何现场条件的阻碍而向招标人拖延工期或索赔费用。在保证工程质量的前提下，</w:t>
      </w:r>
      <w:r>
        <w:rPr>
          <w:rFonts w:hint="eastAsia" w:ascii="宋体" w:hAnsi="宋体" w:cs="宋体"/>
          <w:b/>
          <w:color w:val="000000" w:themeColor="text1"/>
          <w:highlight w:val="none"/>
          <w:u w:val="single"/>
          <w14:textFill>
            <w14:solidFill>
              <w14:schemeClr w14:val="tx1"/>
            </w14:solidFill>
          </w14:textFill>
        </w:rPr>
        <w:t>我司承诺在    天内（即比招标文件要求的    日历天提前    天）完工。</w:t>
      </w:r>
    </w:p>
    <w:p>
      <w:pPr>
        <w:spacing w:line="360" w:lineRule="auto"/>
        <w:ind w:firstLine="43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若工程未能在上述时间内完工，招标人有权无条件没收我司的履约担保，我司将对此无任何异议。我司已考虑了此部分工作的难度和风险，其费用已在措施费中充分考虑，保证不因任何现场条件的阻碍而影响投标承诺的竣工日期。</w:t>
      </w:r>
    </w:p>
    <w:p>
      <w:pPr>
        <w:pStyle w:val="19"/>
        <w:spacing w:after="0" w:line="360" w:lineRule="auto"/>
        <w:ind w:left="-2" w:leftChars="-1" w:firstLine="367" w:firstLineChars="175"/>
        <w:rPr>
          <w:rFonts w:hint="eastAsia" w:ascii="宋体" w:hAnsi="宋体" w:cs="宋体"/>
          <w:color w:val="000000" w:themeColor="text1"/>
          <w:szCs w:val="24"/>
          <w:highlight w:val="none"/>
          <w14:textFill>
            <w14:solidFill>
              <w14:schemeClr w14:val="tx1"/>
            </w14:solidFill>
          </w14:textFill>
        </w:rPr>
      </w:pPr>
    </w:p>
    <w:p>
      <w:pPr>
        <w:spacing w:line="360" w:lineRule="auto"/>
        <w:ind w:left="630" w:leftChars="300" w:firstLine="525" w:firstLineChars="250"/>
        <w:rPr>
          <w:rFonts w:hint="eastAsia" w:ascii="宋体" w:hAnsi="宋体" w:cs="宋体"/>
          <w:color w:val="000000" w:themeColor="text1"/>
          <w:szCs w:val="24"/>
          <w:highlight w:val="none"/>
          <w14:textFill>
            <w14:solidFill>
              <w14:schemeClr w14:val="tx1"/>
            </w14:solidFill>
          </w14:textFill>
        </w:rPr>
      </w:pPr>
    </w:p>
    <w:p>
      <w:pPr>
        <w:spacing w:line="360" w:lineRule="auto"/>
        <w:ind w:right="9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投标人（盖章）：</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360"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      年   月   日</w:t>
      </w:r>
    </w:p>
    <w:p>
      <w:pPr>
        <w:spacing w:line="360" w:lineRule="auto"/>
        <w:ind w:right="420"/>
        <w:jc w:val="right"/>
        <w:rPr>
          <w:rFonts w:hint="eastAsia" w:ascii="宋体" w:hAnsi="宋体" w:cs="宋体"/>
          <w:color w:val="000000" w:themeColor="text1"/>
          <w:szCs w:val="24"/>
          <w:highlight w:val="none"/>
          <w14:textFill>
            <w14:solidFill>
              <w14:schemeClr w14:val="tx1"/>
            </w14:solidFill>
          </w14:textFill>
        </w:rPr>
      </w:pPr>
    </w:p>
    <w:p>
      <w:pPr>
        <w:pStyle w:val="32"/>
        <w:spacing w:line="360" w:lineRule="auto"/>
        <w:rPr>
          <w:rFonts w:hint="eastAsia" w:ascii="宋体" w:eastAsia="宋体" w:cs="宋体"/>
          <w:b w:val="0"/>
          <w:color w:val="000000" w:themeColor="text1"/>
          <w:highlight w:val="none"/>
          <w14:textFill>
            <w14:solidFill>
              <w14:schemeClr w14:val="tx1"/>
            </w14:solidFill>
          </w14:textFill>
        </w:rPr>
        <w:sectPr>
          <w:pgSz w:w="11906" w:h="16838"/>
          <w:pgMar w:top="1247" w:right="1418" w:bottom="1134" w:left="1588" w:header="851" w:footer="850" w:gutter="0"/>
          <w:pgNumType w:fmt="decimal"/>
          <w:cols w:space="720" w:num="1"/>
          <w:titlePg/>
          <w:docGrid w:type="lines" w:linePitch="312" w:charSpace="0"/>
        </w:sectPr>
      </w:pPr>
    </w:p>
    <w:p>
      <w:pPr>
        <w:pStyle w:val="6"/>
        <w:spacing w:before="0" w:after="200" w:line="240" w:lineRule="auto"/>
        <w:ind w:left="0"/>
        <w:jc w:val="left"/>
        <w:rPr>
          <w:rFonts w:hint="eastAsia" w:ascii="宋体" w:hAnsi="宋体" w:cs="宋体"/>
          <w:color w:val="000000" w:themeColor="text1"/>
          <w:highlight w:val="none"/>
          <w14:textFill>
            <w14:solidFill>
              <w14:schemeClr w14:val="tx1"/>
            </w14:solidFill>
          </w14:textFill>
        </w:rPr>
      </w:pPr>
      <w:bookmarkStart w:id="380" w:name="_Toc10364"/>
      <w:bookmarkStart w:id="381" w:name="_Toc521"/>
      <w:bookmarkStart w:id="382" w:name="_Toc485303630"/>
      <w:bookmarkStart w:id="383" w:name="_Toc6411"/>
      <w:bookmarkStart w:id="384" w:name="_Toc32471"/>
      <w:bookmarkStart w:id="385" w:name="_Toc1789772889"/>
      <w:bookmarkStart w:id="386" w:name="_Toc4669"/>
      <w:bookmarkStart w:id="387" w:name="_Toc20988"/>
      <w:bookmarkStart w:id="388" w:name="_Toc526967099"/>
      <w:bookmarkStart w:id="389" w:name="_Toc8021"/>
      <w:bookmarkStart w:id="390" w:name="_Toc9907"/>
      <w:bookmarkStart w:id="391" w:name="_Toc5588"/>
      <w:bookmarkStart w:id="392" w:name="_Toc3463604"/>
      <w:r>
        <w:rPr>
          <w:rFonts w:hint="eastAsia" w:ascii="宋体" w:hAnsi="宋体" w:cs="宋体"/>
          <w:color w:val="000000" w:themeColor="text1"/>
          <w:highlight w:val="none"/>
          <w14:textFill>
            <w14:solidFill>
              <w14:schemeClr w14:val="tx1"/>
            </w14:solidFill>
          </w14:textFill>
        </w:rPr>
        <w:t>格式十二：合同响应承诺书</w:t>
      </w:r>
      <w:bookmarkEnd w:id="380"/>
      <w:bookmarkEnd w:id="381"/>
      <w:bookmarkEnd w:id="382"/>
      <w:bookmarkEnd w:id="383"/>
      <w:bookmarkEnd w:id="384"/>
      <w:bookmarkEnd w:id="385"/>
      <w:bookmarkEnd w:id="386"/>
      <w:bookmarkEnd w:id="387"/>
      <w:bookmarkEnd w:id="388"/>
      <w:bookmarkEnd w:id="389"/>
      <w:bookmarkEnd w:id="390"/>
      <w:bookmarkEnd w:id="391"/>
      <w:bookmarkEnd w:id="392"/>
    </w:p>
    <w:p>
      <w:pPr>
        <w:pStyle w:val="30"/>
        <w:rPr>
          <w:rFonts w:hint="eastAsia" w:ascii="宋体" w:hAnsi="宋体" w:eastAsia="宋体" w:cs="宋体"/>
          <w:bCs/>
          <w:color w:val="000000" w:themeColor="text1"/>
          <w:sz w:val="32"/>
          <w:szCs w:val="32"/>
          <w:highlight w:val="none"/>
          <w14:textFill>
            <w14:solidFill>
              <w14:schemeClr w14:val="tx1"/>
            </w14:solidFill>
          </w14:textFill>
        </w:rPr>
      </w:pPr>
      <w:bookmarkStart w:id="393" w:name="_Toc458983473"/>
      <w:r>
        <w:rPr>
          <w:rFonts w:hint="eastAsia" w:ascii="宋体" w:hAnsi="宋体" w:eastAsia="宋体" w:cs="宋体"/>
          <w:bCs/>
          <w:color w:val="000000" w:themeColor="text1"/>
          <w:sz w:val="32"/>
          <w:szCs w:val="32"/>
          <w:highlight w:val="none"/>
          <w14:textFill>
            <w14:solidFill>
              <w14:schemeClr w14:val="tx1"/>
            </w14:solidFill>
          </w14:textFill>
        </w:rPr>
        <w:t>合同响应承诺书</w:t>
      </w:r>
      <w:bookmarkEnd w:id="393"/>
    </w:p>
    <w:p>
      <w:pPr>
        <w:spacing w:line="360" w:lineRule="auto"/>
        <w:rPr>
          <w:rFonts w:hint="eastAsia" w:ascii="宋体" w:hAnsi="宋体" w:cs="宋体"/>
          <w:b/>
          <w:color w:val="000000" w:themeColor="text1"/>
          <w:szCs w:val="21"/>
          <w:highlight w:val="none"/>
          <w:u w:val="singl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致：</w:t>
      </w:r>
      <w:r>
        <w:rPr>
          <w:rFonts w:hint="eastAsia" w:ascii="宋体" w:hAnsi="宋体" w:cs="宋体"/>
          <w:color w:val="000000" w:themeColor="text1"/>
          <w:szCs w:val="20"/>
          <w:highlight w:val="none"/>
          <w:u w:val="single"/>
          <w14:textFill>
            <w14:solidFill>
              <w14:schemeClr w14:val="tx1"/>
            </w14:solidFill>
          </w14:textFill>
        </w:rPr>
        <w:t>广州燃气集团有限公司</w:t>
      </w:r>
    </w:p>
    <w:p>
      <w:pPr>
        <w:spacing w:line="360" w:lineRule="auto"/>
        <w:ind w:firstLine="42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我公司在</w:t>
      </w:r>
      <w:r>
        <w:rPr>
          <w:rFonts w:hint="eastAsia" w:ascii="宋体" w:hAnsi="宋体" w:cs="宋体"/>
          <w:b/>
          <w:color w:val="000000" w:themeColor="text1"/>
          <w:szCs w:val="21"/>
          <w:highlight w:val="none"/>
          <w:u w:val="single"/>
          <w14:textFill>
            <w14:solidFill>
              <w14:schemeClr w14:val="tx1"/>
            </w14:solidFill>
          </w14:textFill>
        </w:rPr>
        <w:t xml:space="preserve">    [项目名称]   </w:t>
      </w:r>
      <w:r>
        <w:rPr>
          <w:rFonts w:hint="eastAsia" w:ascii="宋体" w:hAnsi="宋体" w:cs="宋体"/>
          <w:color w:val="000000" w:themeColor="text1"/>
          <w:szCs w:val="21"/>
          <w:highlight w:val="none"/>
          <w14:textFill>
            <w14:solidFill>
              <w14:schemeClr w14:val="tx1"/>
            </w14:solidFill>
          </w14:textFill>
        </w:rPr>
        <w:t>工程</w:t>
      </w:r>
      <w:r>
        <w:rPr>
          <w:rFonts w:hint="eastAsia" w:ascii="宋体" w:hAnsi="宋体" w:cs="宋体"/>
          <w:color w:val="000000" w:themeColor="text1"/>
          <w:szCs w:val="24"/>
          <w:highlight w:val="none"/>
          <w14:textFill>
            <w14:solidFill>
              <w14:schemeClr w14:val="tx1"/>
            </w14:solidFill>
          </w14:textFill>
        </w:rPr>
        <w:t>招标中，若有幸中标，在此郑重承诺：</w:t>
      </w:r>
    </w:p>
    <w:p>
      <w:pPr>
        <w:tabs>
          <w:tab w:val="left" w:pos="6937"/>
        </w:tabs>
        <w:spacing w:line="360" w:lineRule="auto"/>
        <w:ind w:firstLine="424" w:firstLineChars="202"/>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1、我公司承诺，按照招标文件合同条款约定的方式提供履约担保，并完全同意发包人对本项目工程款的监管。</w:t>
      </w:r>
    </w:p>
    <w:p>
      <w:pPr>
        <w:spacing w:line="360" w:lineRule="auto"/>
        <w:ind w:firstLine="42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2、我公司承诺，完全响应招标文件的所有条款，包括但不限于质量目标、工期目标、验收标准、计量支付办法、结算方式、保修责任、材料（设备）采购相关规定等，并履行合同全部义务。</w:t>
      </w:r>
    </w:p>
    <w:p>
      <w:pPr>
        <w:spacing w:line="360" w:lineRule="auto"/>
        <w:ind w:firstLine="42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我公司承诺按不低于现场最低配备要求配备相应的管理人员、劳动力、机械设备、检测仪器和其他设备。在实际施工过程中，为实现工期目标需增加人力、机械、设备时，我公司完全接受发包人、监理单位的安排，按要求增加相应人力、机械、设备等，所产生的费用已在投标报价中考虑，不再向发包人另行申请增加费用。</w:t>
      </w:r>
    </w:p>
    <w:p>
      <w:pPr>
        <w:spacing w:line="360" w:lineRule="auto"/>
        <w:ind w:firstLine="42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我公司理解，在施工过程中，发包人有权变更、增加（增加工程量或增加新工作内容）或减少某部分工作内容，我公司愿意全力配合和支持发包人的要求。若发包人变更增加部分工作内容时，我公司承诺按发包人的要求组织施工；若发包人减少部分工作内容时，我公司承诺按实施工和办理结算，不另行追究发包人有关赔偿费用和责任。</w:t>
      </w:r>
    </w:p>
    <w:p>
      <w:pPr>
        <w:spacing w:line="360" w:lineRule="auto"/>
        <w:ind w:firstLine="42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5、我公司承诺，</w:t>
      </w:r>
      <w:r>
        <w:rPr>
          <w:rFonts w:hint="eastAsia" w:ascii="宋体" w:hAnsi="宋体" w:cs="宋体"/>
          <w:b/>
          <w:color w:val="000000" w:themeColor="text1"/>
          <w:szCs w:val="24"/>
          <w:highlight w:val="none"/>
          <w14:textFill>
            <w14:solidFill>
              <w14:schemeClr w14:val="tx1"/>
            </w14:solidFill>
          </w14:textFill>
        </w:rPr>
        <w:t>在中标通知书发出之日起争取10日历天，最多不超过30日历天内与招标人签订施工合同。</w:t>
      </w:r>
    </w:p>
    <w:p>
      <w:pPr>
        <w:spacing w:line="360" w:lineRule="auto"/>
        <w:ind w:firstLine="42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6、若我公司中标后在签订合同时，出现资质不符或被建设主管部门处罚等情况，导致不能承担合同约定工作内容时，我公司承诺由此造成的一切损失由我公司承担，并同意放弃中标资格。</w:t>
      </w:r>
    </w:p>
    <w:p>
      <w:pPr>
        <w:spacing w:line="360" w:lineRule="auto"/>
        <w:ind w:firstLine="42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7、我公司承诺，不转包中标项目；若需对专业工程进行分包时，严格按照招标投标等相关法律、法规及合同要求进行分包。</w:t>
      </w:r>
    </w:p>
    <w:p>
      <w:pPr>
        <w:spacing w:line="360" w:lineRule="auto"/>
        <w:ind w:firstLine="42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8、我公司承诺，项目竣工验收后60日历天内整理结算资料送监理单位审核。</w:t>
      </w:r>
    </w:p>
    <w:p>
      <w:pPr>
        <w:spacing w:line="360" w:lineRule="auto"/>
        <w:ind w:firstLine="42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我公司承诺，配合发包人做好见证取样的材料设备检测有关工作，配合发包人做好现场材料（设备）使用评价等相关工作。若在施工过程中由于我公司管理不善，导致材料设备检测批次增加，造成检测费用超过该项的概算或预算费用10%或以上的，所增加的费用由我公司负责支付。</w:t>
      </w:r>
    </w:p>
    <w:p>
      <w:pPr>
        <w:spacing w:line="360" w:lineRule="auto"/>
        <w:ind w:firstLine="42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10、我公司承诺，在投标时已充分了解项目情况，并结合项目编制投标文件，对投标时的措施费进行包干，竣工结算时不作调整。我公司在开工前结合现场实际重新编制施工组织方案报监理单位、发包人审批后方能实施，费用已在投标报价中充分考虑。</w:t>
      </w:r>
    </w:p>
    <w:p>
      <w:pPr>
        <w:spacing w:line="360" w:lineRule="auto"/>
        <w:ind w:firstLine="42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若我公司违背上述承诺，若合同已有具体违约措施的，我公司接受按合同对我公司进行处罚；若合同没有具体处罚措施的，我公司接受招标人（发包人）取消我公司中标资格、或没收保证金、或没收履约担保、或停止支付工程款、或处以罚款、或通报批评、或终止合同等处罚，并承担由此造成的一切经济损失。</w:t>
      </w:r>
    </w:p>
    <w:p>
      <w:pPr>
        <w:spacing w:line="360" w:lineRule="auto"/>
        <w:ind w:left="630" w:leftChars="300" w:firstLine="525" w:firstLineChars="250"/>
        <w:rPr>
          <w:rFonts w:hint="eastAsia" w:ascii="宋体" w:hAnsi="宋体" w:cs="宋体"/>
          <w:color w:val="000000" w:themeColor="text1"/>
          <w:szCs w:val="24"/>
          <w:highlight w:val="none"/>
          <w14:textFill>
            <w14:solidFill>
              <w14:schemeClr w14:val="tx1"/>
            </w14:solidFill>
          </w14:textFill>
        </w:rPr>
      </w:pPr>
    </w:p>
    <w:p>
      <w:pPr>
        <w:spacing w:line="360" w:lineRule="auto"/>
        <w:ind w:left="630" w:leftChars="300" w:firstLine="525" w:firstLineChars="250"/>
        <w:rPr>
          <w:rFonts w:hint="eastAsia" w:ascii="宋体" w:hAnsi="宋体" w:cs="宋体"/>
          <w:color w:val="000000" w:themeColor="text1"/>
          <w:szCs w:val="24"/>
          <w:highlight w:val="none"/>
          <w14:textFill>
            <w14:solidFill>
              <w14:schemeClr w14:val="tx1"/>
            </w14:solidFill>
          </w14:textFill>
        </w:rPr>
      </w:pPr>
    </w:p>
    <w:p>
      <w:pPr>
        <w:spacing w:line="360" w:lineRule="auto"/>
        <w:ind w:right="9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投标人（盖章）：</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360" w:lineRule="auto"/>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      年   月   日</w:t>
      </w:r>
    </w:p>
    <w:p>
      <w:pPr>
        <w:outlineLvl w:val="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br w:type="page"/>
      </w:r>
      <w:bookmarkStart w:id="394" w:name="_Toc501"/>
      <w:bookmarkStart w:id="395" w:name="_Toc18114"/>
      <w:bookmarkStart w:id="396" w:name="_Toc25176"/>
      <w:bookmarkStart w:id="397" w:name="_Toc6804"/>
      <w:bookmarkStart w:id="398" w:name="_Toc18185"/>
      <w:bookmarkStart w:id="399" w:name="_Toc15303"/>
      <w:bookmarkStart w:id="400" w:name="_Toc909501894"/>
      <w:bookmarkStart w:id="401" w:name="_Toc26751"/>
      <w:bookmarkStart w:id="402" w:name="_Toc20078"/>
      <w:r>
        <w:rPr>
          <w:rFonts w:hint="eastAsia" w:ascii="宋体" w:hAnsi="宋体" w:cs="宋体"/>
          <w:b/>
          <w:color w:val="000000" w:themeColor="text1"/>
          <w:sz w:val="24"/>
          <w:szCs w:val="24"/>
          <w:highlight w:val="none"/>
          <w14:textFill>
            <w14:solidFill>
              <w14:schemeClr w14:val="tx1"/>
            </w14:solidFill>
          </w14:textFill>
        </w:rPr>
        <w:t>格式十三：</w:t>
      </w:r>
      <w:r>
        <w:rPr>
          <w:rFonts w:hint="eastAsia" w:ascii="宋体" w:hAnsi="宋体" w:eastAsia="宋体" w:cs="宋体"/>
          <w:b/>
          <w:bCs w:val="0"/>
          <w:color w:val="000000" w:themeColor="text1"/>
          <w:sz w:val="24"/>
          <w:szCs w:val="24"/>
          <w:highlight w:val="none"/>
          <w:lang w:bidi="ar"/>
          <w14:textFill>
            <w14:solidFill>
              <w14:schemeClr w14:val="tx1"/>
            </w14:solidFill>
          </w14:textFill>
        </w:rPr>
        <w:t>响应招标文件所附施工组织设计要点的承诺书</w:t>
      </w:r>
      <w:bookmarkEnd w:id="394"/>
      <w:bookmarkEnd w:id="395"/>
    </w:p>
    <w:p>
      <w:pPr>
        <w:topLinePunct/>
        <w:adjustRightInd w:val="0"/>
        <w:snapToGrid w:val="0"/>
        <w:spacing w:line="360" w:lineRule="auto"/>
        <w:jc w:val="center"/>
        <w:rPr>
          <w:rFonts w:ascii="宋体" w:hAnsi="Calibri" w:eastAsia="宋体" w:cs="宋体"/>
          <w:b/>
          <w:color w:val="auto"/>
          <w:sz w:val="36"/>
          <w:szCs w:val="36"/>
          <w:highlight w:val="none"/>
        </w:rPr>
      </w:pPr>
      <w:r>
        <w:rPr>
          <w:rFonts w:ascii="宋体" w:hAnsi="宋体" w:eastAsia="宋体" w:cs="宋体"/>
          <w:b/>
          <w:color w:val="auto"/>
          <w:sz w:val="36"/>
          <w:szCs w:val="36"/>
          <w:highlight w:val="none"/>
          <w:lang w:bidi="ar"/>
        </w:rPr>
        <w:t xml:space="preserve"> </w:t>
      </w:r>
    </w:p>
    <w:p>
      <w:pPr>
        <w:topLinePunct/>
        <w:adjustRightInd w:val="0"/>
        <w:snapToGrid w:val="0"/>
        <w:spacing w:line="360" w:lineRule="auto"/>
        <w:jc w:val="center"/>
        <w:rPr>
          <w:rFonts w:hint="eastAsia" w:ascii="宋体" w:hAnsi="宋体" w:eastAsia="宋体" w:cs="宋体"/>
          <w:b/>
          <w:color w:val="000000" w:themeColor="text1"/>
          <w:spacing w:val="4"/>
          <w:kern w:val="0"/>
          <w:sz w:val="32"/>
          <w:szCs w:val="32"/>
          <w:highlight w:val="none"/>
          <w14:textFill>
            <w14:solidFill>
              <w14:schemeClr w14:val="tx1"/>
            </w14:solidFill>
          </w14:textFill>
        </w:rPr>
      </w:pPr>
      <w:r>
        <w:rPr>
          <w:rFonts w:hint="eastAsia" w:ascii="宋体" w:hAnsi="宋体" w:eastAsia="宋体" w:cs="宋体"/>
          <w:b/>
          <w:color w:val="000000" w:themeColor="text1"/>
          <w:spacing w:val="4"/>
          <w:kern w:val="0"/>
          <w:sz w:val="32"/>
          <w:szCs w:val="32"/>
          <w:highlight w:val="none"/>
          <w:lang w:bidi="ar"/>
          <w14:textFill>
            <w14:solidFill>
              <w14:schemeClr w14:val="tx1"/>
            </w14:solidFill>
          </w14:textFill>
        </w:rPr>
        <w:t>响应招标文件所附施工组织设计要点的承诺书</w:t>
      </w:r>
    </w:p>
    <w:p>
      <w:pPr>
        <w:spacing w:before="312" w:beforeLines="100" w:after="156" w:afterLines="50" w:line="360" w:lineRule="auto"/>
        <w:rPr>
          <w:rFonts w:ascii="宋体" w:hAnsi="Calibri" w:eastAsia="宋体" w:cs="宋体"/>
          <w:color w:val="auto"/>
          <w:sz w:val="24"/>
          <w:szCs w:val="24"/>
          <w:highlight w:val="none"/>
          <w:u w:val="single"/>
        </w:rPr>
      </w:pPr>
      <w:r>
        <w:rPr>
          <w:rFonts w:ascii="宋体" w:hAnsi="宋体" w:eastAsia="宋体" w:cs="宋体"/>
          <w:color w:val="auto"/>
          <w:sz w:val="24"/>
          <w:szCs w:val="24"/>
          <w:highlight w:val="none"/>
          <w:u w:val="single"/>
          <w:lang w:bidi="ar"/>
        </w:rPr>
        <w:t xml:space="preserve">          （招标人）</w:t>
      </w:r>
      <w:r>
        <w:rPr>
          <w:rFonts w:hint="eastAsia" w:ascii="宋体" w:hAnsi="宋体" w:eastAsia="宋体" w:cs="宋体"/>
          <w:color w:val="auto"/>
          <w:sz w:val="24"/>
          <w:szCs w:val="24"/>
          <w:highlight w:val="none"/>
          <w:lang w:bidi="ar"/>
        </w:rPr>
        <w:t>：</w:t>
      </w:r>
    </w:p>
    <w:p>
      <w:pPr>
        <w:spacing w:line="360" w:lineRule="auto"/>
        <w:ind w:firstLine="480"/>
        <w:rPr>
          <w:rFonts w:ascii="宋体" w:hAnsi="Calibri" w:eastAsia="宋体" w:cs="宋体"/>
          <w:color w:val="auto"/>
          <w:sz w:val="24"/>
          <w:szCs w:val="24"/>
          <w:highlight w:val="none"/>
        </w:rPr>
      </w:pPr>
      <w:r>
        <w:rPr>
          <w:rFonts w:hint="eastAsia" w:ascii="宋体" w:hAnsi="宋体" w:eastAsia="宋体" w:cs="宋体"/>
          <w:color w:val="auto"/>
          <w:sz w:val="24"/>
          <w:szCs w:val="24"/>
          <w:highlight w:val="none"/>
          <w:lang w:bidi="ar"/>
        </w:rPr>
        <w:t>我方承诺，如中标承建</w:t>
      </w:r>
      <w:r>
        <w:rPr>
          <w:rFonts w:ascii="宋体" w:hAnsi="宋体" w:eastAsia="宋体" w:cs="宋体"/>
          <w:color w:val="auto"/>
          <w:sz w:val="24"/>
          <w:szCs w:val="24"/>
          <w:highlight w:val="none"/>
          <w:u w:val="single"/>
          <w:lang w:bidi="ar"/>
        </w:rPr>
        <w:t xml:space="preserve">         (项目名称)</w:t>
      </w:r>
      <w:r>
        <w:rPr>
          <w:rFonts w:hint="eastAsia" w:ascii="宋体" w:hAnsi="宋体" w:eastAsia="宋体" w:cs="宋体"/>
          <w:color w:val="auto"/>
          <w:sz w:val="24"/>
          <w:szCs w:val="24"/>
          <w:highlight w:val="none"/>
          <w:lang w:bidi="ar"/>
        </w:rPr>
        <w:t>，将按招标文件所附的本工程</w:t>
      </w:r>
      <w:r>
        <w:rPr>
          <w:rFonts w:ascii="宋体" w:hAnsi="宋体" w:eastAsia="宋体" w:cs="宋体"/>
          <w:color w:val="auto"/>
          <w:sz w:val="24"/>
          <w:szCs w:val="24"/>
          <w:highlight w:val="none"/>
          <w:u w:val="single"/>
          <w:lang w:bidi="ar"/>
        </w:rPr>
        <w:t xml:space="preserve"> 施工组织设计要点 </w:t>
      </w:r>
      <w:r>
        <w:rPr>
          <w:rFonts w:hint="eastAsia" w:ascii="宋体" w:hAnsi="宋体" w:eastAsia="宋体" w:cs="宋体"/>
          <w:color w:val="auto"/>
          <w:sz w:val="24"/>
          <w:szCs w:val="24"/>
          <w:highlight w:val="none"/>
          <w:lang w:bidi="ar"/>
        </w:rPr>
        <w:t>进行响应的基础上自行组织施工。并承诺在中标后按招标文件所附的</w:t>
      </w:r>
      <w:r>
        <w:rPr>
          <w:rFonts w:ascii="宋体" w:hAnsi="宋体" w:eastAsia="宋体" w:cs="宋体"/>
          <w:color w:val="auto"/>
          <w:sz w:val="24"/>
          <w:szCs w:val="24"/>
          <w:highlight w:val="none"/>
          <w:u w:val="single"/>
          <w:lang w:bidi="ar"/>
        </w:rPr>
        <w:t xml:space="preserve"> 施工组织设计要点 </w:t>
      </w:r>
      <w:r>
        <w:rPr>
          <w:rFonts w:hint="eastAsia" w:ascii="宋体" w:hAnsi="宋体" w:eastAsia="宋体" w:cs="宋体"/>
          <w:color w:val="auto"/>
          <w:sz w:val="24"/>
          <w:szCs w:val="24"/>
          <w:highlight w:val="none"/>
          <w:lang w:bidi="ar"/>
        </w:rPr>
        <w:t>基础上编制详细的施工组织设计，并报经监理单位和建设单位审批后实施。</w:t>
      </w:r>
    </w:p>
    <w:p>
      <w:pPr>
        <w:spacing w:line="360" w:lineRule="auto"/>
        <w:rPr>
          <w:rFonts w:ascii="宋体" w:hAnsi="Calibri" w:eastAsia="宋体" w:cs="宋体"/>
          <w:color w:val="auto"/>
          <w:sz w:val="24"/>
          <w:szCs w:val="24"/>
          <w:highlight w:val="none"/>
        </w:rPr>
      </w:pPr>
      <w:r>
        <w:rPr>
          <w:rFonts w:ascii="宋体" w:hAnsi="宋体" w:eastAsia="宋体" w:cs="宋体"/>
          <w:color w:val="auto"/>
          <w:sz w:val="24"/>
          <w:szCs w:val="24"/>
          <w:highlight w:val="none"/>
          <w:lang w:bidi="ar"/>
        </w:rPr>
        <w:t xml:space="preserve"> </w:t>
      </w:r>
    </w:p>
    <w:p>
      <w:pPr>
        <w:spacing w:line="400" w:lineRule="exact"/>
        <w:rPr>
          <w:rFonts w:ascii="宋体" w:hAnsi="Calibri" w:eastAsia="宋体" w:cs="宋体"/>
          <w:color w:val="auto"/>
          <w:sz w:val="24"/>
          <w:szCs w:val="24"/>
          <w:highlight w:val="none"/>
        </w:rPr>
      </w:pPr>
      <w:r>
        <w:rPr>
          <w:rFonts w:ascii="宋体" w:hAnsi="宋体" w:eastAsia="宋体" w:cs="宋体"/>
          <w:color w:val="auto"/>
          <w:sz w:val="24"/>
          <w:szCs w:val="24"/>
          <w:highlight w:val="none"/>
          <w:lang w:bidi="ar"/>
        </w:rPr>
        <w:t xml:space="preserve"> </w:t>
      </w:r>
    </w:p>
    <w:p>
      <w:pPr>
        <w:topLinePunct/>
        <w:adjustRightInd w:val="0"/>
        <w:snapToGrid w:val="0"/>
        <w:spacing w:line="360" w:lineRule="auto"/>
        <w:rPr>
          <w:rFonts w:hint="eastAsia" w:ascii="宋体" w:hAnsi="宋体" w:cs="宋体"/>
          <w:snapToGrid w:val="0"/>
          <w:color w:val="000000" w:themeColor="text1"/>
          <w:spacing w:val="4"/>
          <w:kern w:val="0"/>
          <w:sz w:val="24"/>
          <w:szCs w:val="24"/>
          <w:highlight w:val="none"/>
          <w14:textFill>
            <w14:solidFill>
              <w14:schemeClr w14:val="tx1"/>
            </w14:solidFill>
          </w14:textFill>
        </w:rPr>
      </w:pPr>
      <w:r>
        <w:rPr>
          <w:rFonts w:ascii="宋体" w:hAnsi="宋体" w:eastAsia="宋体" w:cs="宋体"/>
          <w:color w:val="auto"/>
          <w:sz w:val="24"/>
          <w:szCs w:val="24"/>
          <w:highlight w:val="none"/>
          <w:lang w:bidi="ar"/>
        </w:rPr>
        <w:t xml:space="preserve"> </w:t>
      </w:r>
      <w:r>
        <w:rPr>
          <w:rFonts w:hint="eastAsia" w:ascii="宋体" w:hAnsi="宋体" w:cs="宋体"/>
          <w:snapToGrid w:val="0"/>
          <w:color w:val="000000" w:themeColor="text1"/>
          <w:spacing w:val="4"/>
          <w:kern w:val="0"/>
          <w:sz w:val="24"/>
          <w:szCs w:val="24"/>
          <w:highlight w:val="none"/>
          <w14:textFill>
            <w14:solidFill>
              <w14:schemeClr w14:val="tx1"/>
            </w14:solidFill>
          </w14:textFill>
        </w:rPr>
        <w:t xml:space="preserve">投标人（盖章）：    </w:t>
      </w:r>
    </w:p>
    <w:p>
      <w:pPr>
        <w:autoSpaceDE w:val="0"/>
        <w:autoSpaceDN w:val="0"/>
        <w:adjustRightInd w:val="0"/>
        <w:spacing w:line="360" w:lineRule="auto"/>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snapToGrid w:val="0"/>
          <w:color w:val="000000" w:themeColor="text1"/>
          <w:spacing w:val="4"/>
          <w:kern w:val="0"/>
          <w:sz w:val="24"/>
          <w:szCs w:val="24"/>
          <w:highlight w:val="none"/>
          <w14:textFill>
            <w14:solidFill>
              <w14:schemeClr w14:val="tx1"/>
            </w14:solidFill>
          </w14:textFill>
        </w:rPr>
        <w:t>日期：    年    月    日</w:t>
      </w:r>
    </w:p>
    <w:p>
      <w:pPr>
        <w:adjustRightInd/>
        <w:spacing w:after="0"/>
        <w:outlineLvl w:val="9"/>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br w:type="page"/>
      </w:r>
    </w:p>
    <w:p>
      <w:pPr>
        <w:topLinePunct/>
        <w:adjustRightInd w:val="0"/>
        <w:snapToGrid w:val="0"/>
        <w:spacing w:line="360" w:lineRule="auto"/>
        <w:rPr>
          <w:rFonts w:ascii="Calibri" w:hAnsi="Calibri" w:eastAsia="黑体" w:cs="Times New Roman"/>
          <w:color w:val="auto"/>
          <w:spacing w:val="4"/>
          <w:sz w:val="36"/>
          <w:szCs w:val="36"/>
          <w:highlight w:val="none"/>
        </w:rPr>
      </w:pPr>
      <w:r>
        <w:rPr>
          <w:rFonts w:hint="eastAsia" w:ascii="宋体" w:hAnsi="宋体" w:eastAsia="宋体" w:cs="宋体"/>
          <w:b/>
          <w:color w:val="auto"/>
          <w:spacing w:val="4"/>
          <w:kern w:val="0"/>
          <w:sz w:val="32"/>
          <w:szCs w:val="32"/>
          <w:highlight w:val="none"/>
          <w:lang w:bidi="ar"/>
        </w:rPr>
        <w:t>附：施工组织设计要点</w:t>
      </w:r>
    </w:p>
    <w:p>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由投标人有针对性的描述，各部分文字直接简炼，不得出现大量宣传性及无实质性意义或直接引用范本照搬照套的文字。</w:t>
      </w:r>
    </w:p>
    <w:p>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施工组织设计包括但不限于以下方面内容：</w:t>
      </w:r>
    </w:p>
    <w:p>
      <w:pPr>
        <w:topLinePunct/>
        <w:adjustRightInd w:val="0"/>
        <w:snapToGrid w:val="0"/>
        <w:spacing w:line="360" w:lineRule="auto"/>
        <w:ind w:firstLine="496" w:firstLineChars="200"/>
        <w:rPr>
          <w:rFonts w:hint="default" w:ascii="宋体" w:hAnsi="Calibri" w:eastAsia="宋体" w:cs="宋体"/>
          <w:color w:val="auto"/>
          <w:spacing w:val="4"/>
          <w:kern w:val="0"/>
          <w:sz w:val="24"/>
          <w:szCs w:val="24"/>
          <w:highlight w:val="none"/>
          <w:lang w:val="en-US" w:eastAsia="zh-CN"/>
        </w:rPr>
      </w:pPr>
      <w:r>
        <w:rPr>
          <w:rFonts w:hint="eastAsia" w:ascii="宋体" w:hAnsi="宋体" w:eastAsia="宋体" w:cs="宋体"/>
          <w:color w:val="auto"/>
          <w:spacing w:val="4"/>
          <w:kern w:val="0"/>
          <w:sz w:val="24"/>
          <w:szCs w:val="24"/>
          <w:highlight w:val="none"/>
          <w:lang w:bidi="ar"/>
        </w:rPr>
        <w:t>（一）工程概况</w:t>
      </w:r>
      <w:r>
        <w:rPr>
          <w:rFonts w:hint="eastAsia" w:ascii="宋体" w:hAnsi="宋体" w:cs="宋体"/>
          <w:color w:val="auto"/>
          <w:spacing w:val="4"/>
          <w:kern w:val="0"/>
          <w:sz w:val="24"/>
          <w:szCs w:val="24"/>
          <w:highlight w:val="none"/>
          <w:lang w:val="en-US" w:eastAsia="zh-CN" w:bidi="ar"/>
        </w:rPr>
        <w:t>与编制说明</w:t>
      </w:r>
    </w:p>
    <w:p>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（二）</w:t>
      </w:r>
      <w:r>
        <w:rPr>
          <w:rFonts w:hint="eastAsia" w:ascii="宋体" w:hAnsi="宋体" w:cs="宋体"/>
          <w:color w:val="auto"/>
          <w:spacing w:val="4"/>
          <w:kern w:val="0"/>
          <w:sz w:val="24"/>
          <w:szCs w:val="24"/>
          <w:highlight w:val="none"/>
          <w:lang w:val="en-US" w:eastAsia="zh-CN" w:bidi="ar"/>
        </w:rPr>
        <w:t>工程质量目标</w:t>
      </w:r>
    </w:p>
    <w:p>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（三）施工现场组织架构</w:t>
      </w:r>
    </w:p>
    <w:p>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（四）前期准备工作计划</w:t>
      </w:r>
    </w:p>
    <w:p>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（五）施工工期保障措施</w:t>
      </w:r>
    </w:p>
    <w:p>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（六）施工机械设备计划</w:t>
      </w:r>
    </w:p>
    <w:p>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（七）临时用电方案</w:t>
      </w:r>
    </w:p>
    <w:p>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（八）施工技术措施</w:t>
      </w:r>
    </w:p>
    <w:p>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（九）</w:t>
      </w:r>
      <w:r>
        <w:rPr>
          <w:rFonts w:hint="eastAsia" w:ascii="宋体" w:hAnsi="宋体" w:cs="宋体"/>
          <w:color w:val="auto"/>
          <w:spacing w:val="4"/>
          <w:kern w:val="0"/>
          <w:sz w:val="24"/>
          <w:szCs w:val="24"/>
          <w:highlight w:val="none"/>
          <w:lang w:val="en-US" w:eastAsia="zh-CN" w:bidi="ar"/>
        </w:rPr>
        <w:t>安全文明施工</w:t>
      </w:r>
      <w:r>
        <w:rPr>
          <w:rFonts w:hint="eastAsia" w:ascii="宋体" w:hAnsi="宋体" w:eastAsia="宋体" w:cs="宋体"/>
          <w:color w:val="auto"/>
          <w:spacing w:val="4"/>
          <w:kern w:val="0"/>
          <w:sz w:val="24"/>
          <w:szCs w:val="24"/>
          <w:highlight w:val="none"/>
          <w:lang w:bidi="ar"/>
        </w:rPr>
        <w:t>措施</w:t>
      </w:r>
    </w:p>
    <w:p>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（十）安全生产与相邻管线保护措施</w:t>
      </w:r>
    </w:p>
    <w:p>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（十一）作业现场应急处置措施</w:t>
      </w:r>
    </w:p>
    <w:p>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（十二）重点事故应急措施</w:t>
      </w:r>
    </w:p>
    <w:p>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（十三）其它</w:t>
      </w:r>
    </w:p>
    <w:p>
      <w:pPr>
        <w:adjustRightInd/>
        <w:spacing w:after="0"/>
        <w:outlineLvl w:val="9"/>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br w:type="page"/>
      </w:r>
    </w:p>
    <w:p>
      <w:pPr>
        <w:adjustRightInd w:val="0"/>
        <w:spacing w:after="200"/>
        <w:outlineLvl w:val="1"/>
        <w:rPr>
          <w:rFonts w:hint="eastAsia" w:ascii="宋体" w:hAnsi="宋体" w:cs="宋体"/>
          <w:b/>
          <w:color w:val="000000" w:themeColor="text1"/>
          <w:sz w:val="24"/>
          <w:szCs w:val="24"/>
          <w:highlight w:val="none"/>
          <w14:textFill>
            <w14:solidFill>
              <w14:schemeClr w14:val="tx1"/>
            </w14:solidFill>
          </w14:textFill>
        </w:rPr>
      </w:pPr>
      <w:bookmarkStart w:id="403" w:name="_Toc7978"/>
      <w:bookmarkStart w:id="404" w:name="_Toc3361"/>
      <w:r>
        <w:rPr>
          <w:rFonts w:hint="eastAsia" w:ascii="宋体" w:hAnsi="宋体" w:cs="宋体"/>
          <w:b/>
          <w:color w:val="000000" w:themeColor="text1"/>
          <w:sz w:val="24"/>
          <w:szCs w:val="24"/>
          <w:highlight w:val="none"/>
          <w14:textFill>
            <w14:solidFill>
              <w14:schemeClr w14:val="tx1"/>
            </w14:solidFill>
          </w14:textFill>
        </w:rPr>
        <w:t>格式十</w:t>
      </w:r>
      <w:r>
        <w:rPr>
          <w:rFonts w:hint="eastAsia" w:ascii="宋体" w:hAnsi="宋体" w:cs="宋体"/>
          <w:b/>
          <w:color w:val="000000" w:themeColor="text1"/>
          <w:sz w:val="24"/>
          <w:szCs w:val="24"/>
          <w:highlight w:val="none"/>
          <w:lang w:val="en-US" w:eastAsia="zh-CN"/>
          <w14:textFill>
            <w14:solidFill>
              <w14:schemeClr w14:val="tx1"/>
            </w14:solidFill>
          </w14:textFill>
        </w:rPr>
        <w:t>四</w:t>
      </w:r>
      <w:r>
        <w:rPr>
          <w:rFonts w:hint="eastAsia" w:ascii="宋体" w:hAnsi="宋体" w:cs="宋体"/>
          <w:b/>
          <w:color w:val="000000" w:themeColor="text1"/>
          <w:sz w:val="24"/>
          <w:szCs w:val="24"/>
          <w:highlight w:val="none"/>
          <w14:textFill>
            <w14:solidFill>
              <w14:schemeClr w14:val="tx1"/>
            </w14:solidFill>
          </w14:textFill>
        </w:rPr>
        <w:t>：危险性较大的分部分项工程安全管理措施</w:t>
      </w:r>
      <w:bookmarkEnd w:id="396"/>
      <w:bookmarkEnd w:id="397"/>
      <w:bookmarkEnd w:id="398"/>
      <w:bookmarkEnd w:id="399"/>
      <w:bookmarkEnd w:id="400"/>
      <w:bookmarkEnd w:id="401"/>
      <w:bookmarkEnd w:id="402"/>
      <w:bookmarkEnd w:id="403"/>
      <w:bookmarkEnd w:id="404"/>
    </w:p>
    <w:p>
      <w:pPr>
        <w:topLinePunct/>
        <w:adjustRightInd w:val="0"/>
        <w:snapToGrid w:val="0"/>
        <w:spacing w:line="360" w:lineRule="auto"/>
        <w:jc w:val="center"/>
        <w:rPr>
          <w:rFonts w:hint="eastAsia" w:ascii="宋体" w:hAnsi="宋体" w:cs="宋体"/>
          <w:b/>
          <w:color w:val="000000" w:themeColor="text1"/>
          <w:spacing w:val="4"/>
          <w:kern w:val="0"/>
          <w:sz w:val="32"/>
          <w:szCs w:val="32"/>
          <w:highlight w:val="none"/>
          <w14:textFill>
            <w14:solidFill>
              <w14:schemeClr w14:val="tx1"/>
            </w14:solidFill>
          </w14:textFill>
        </w:rPr>
      </w:pPr>
      <w:r>
        <w:rPr>
          <w:rFonts w:hint="eastAsia" w:ascii="宋体" w:hAnsi="宋体" w:cs="宋体"/>
          <w:b/>
          <w:color w:val="000000" w:themeColor="text1"/>
          <w:spacing w:val="4"/>
          <w:kern w:val="0"/>
          <w:sz w:val="32"/>
          <w:szCs w:val="32"/>
          <w:highlight w:val="none"/>
          <w14:textFill>
            <w14:solidFill>
              <w14:schemeClr w14:val="tx1"/>
            </w14:solidFill>
          </w14:textFill>
        </w:rPr>
        <w:t>危险性较大的分部分项工程安全管理措施</w:t>
      </w:r>
    </w:p>
    <w:p>
      <w:pPr>
        <w:numPr>
          <w:ilvl w:val="0"/>
          <w:numId w:val="3"/>
        </w:numPr>
        <w:autoSpaceDE w:val="0"/>
        <w:autoSpaceDN w:val="0"/>
        <w:adjustRightInd w:val="0"/>
        <w:spacing w:line="360" w:lineRule="auto"/>
        <w:jc w:val="left"/>
        <w:rPr>
          <w:rFonts w:hint="eastAsia" w:ascii="宋体" w:hAnsi="宋体" w:cs="宋体"/>
          <w:snapToGrid w:val="0"/>
          <w:color w:val="000000" w:themeColor="text1"/>
          <w:spacing w:val="4"/>
          <w:kern w:val="0"/>
          <w:sz w:val="24"/>
          <w:szCs w:val="24"/>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color w:val="000000" w:themeColor="text1"/>
          <w:spacing w:val="4"/>
          <w:kern w:val="0"/>
          <w:sz w:val="24"/>
          <w:szCs w:val="24"/>
          <w:highlight w:val="none"/>
          <w14:textFill>
            <w14:solidFill>
              <w14:schemeClr w14:val="tx1"/>
            </w14:solidFill>
          </w14:textFill>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3"/>
        </w:numPr>
        <w:autoSpaceDE w:val="0"/>
        <w:autoSpaceDN w:val="0"/>
        <w:adjustRightInd w:val="0"/>
        <w:spacing w:line="360" w:lineRule="auto"/>
        <w:jc w:val="lef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招标人根据设计文件的要求及37号文的规定列出“危险性较大的分部分项工程清单及超过一定规模的危险性较大的分部分项工程清单”中与本招标项目相关的清单项，具体详</w:t>
      </w:r>
      <w:r>
        <w:rPr>
          <w:rFonts w:hint="eastAsia" w:ascii="宋体" w:hAnsi="宋体" w:cs="宋体"/>
          <w:color w:val="000000" w:themeColor="text1"/>
          <w:sz w:val="24"/>
          <w:szCs w:val="28"/>
          <w:highlight w:val="none"/>
          <w:lang w:val="en-US" w:eastAsia="zh-CN"/>
          <w14:textFill>
            <w14:solidFill>
              <w14:schemeClr w14:val="tx1"/>
            </w14:solidFill>
          </w14:textFill>
        </w:rPr>
        <w:t>见</w:t>
      </w:r>
      <w:r>
        <w:rPr>
          <w:rFonts w:hint="eastAsia" w:ascii="宋体" w:hAnsi="宋体" w:cs="宋体"/>
          <w:color w:val="000000" w:themeColor="text1"/>
          <w:sz w:val="24"/>
          <w:szCs w:val="28"/>
          <w:highlight w:val="none"/>
          <w14:textFill>
            <w14:solidFill>
              <w14:schemeClr w14:val="tx1"/>
            </w14:solidFill>
          </w14:textFill>
        </w:rPr>
        <w:t>第4点</w:t>
      </w:r>
      <w:r>
        <w:rPr>
          <w:rFonts w:hint="eastAsia" w:ascii="宋体" w:hAnsi="宋体" w:cs="宋体"/>
          <w:color w:val="000000" w:themeColor="text1"/>
          <w:sz w:val="24"/>
          <w:szCs w:val="36"/>
          <w:highlight w:val="none"/>
          <w14:textFill>
            <w14:solidFill>
              <w14:schemeClr w14:val="tx1"/>
            </w14:solidFill>
          </w14:textFill>
        </w:rPr>
        <w:t>。</w:t>
      </w:r>
    </w:p>
    <w:p>
      <w:pPr>
        <w:numPr>
          <w:ilvl w:val="0"/>
          <w:numId w:val="3"/>
        </w:numPr>
        <w:autoSpaceDE w:val="0"/>
        <w:autoSpaceDN w:val="0"/>
        <w:adjustRightInd w:val="0"/>
        <w:spacing w:line="360" w:lineRule="auto"/>
        <w:jc w:val="lef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3"/>
        </w:numPr>
        <w:autoSpaceDE w:val="0"/>
        <w:autoSpaceDN w:val="0"/>
        <w:adjustRightInd w:val="0"/>
        <w:spacing w:line="360" w:lineRule="auto"/>
        <w:jc w:val="lef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危险性较大的分部分项工程清单及超过一定规模的危险性较大的分部分项工程清单：</w:t>
      </w:r>
    </w:p>
    <w:tbl>
      <w:tblPr>
        <w:tblStyle w:val="20"/>
        <w:tblW w:w="85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0"/>
        <w:gridCol w:w="1749"/>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0" w:type="dxa"/>
            <w:vAlign w:val="center"/>
          </w:tcPr>
          <w:p>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一、危险性较大的分部分项工程清单</w:t>
            </w:r>
          </w:p>
        </w:tc>
        <w:tc>
          <w:tcPr>
            <w:tcW w:w="1749" w:type="dxa"/>
            <w:vAlign w:val="center"/>
          </w:tcPr>
          <w:p>
            <w:pPr>
              <w:jc w:val="center"/>
              <w:rPr>
                <w:rFonts w:hint="eastAsia" w:ascii="宋体" w:hAnsi="宋体" w:cs="宋体"/>
                <w:color w:val="000000" w:themeColor="text1"/>
                <w:sz w:val="24"/>
                <w:szCs w:val="36"/>
                <w:highlight w:val="none"/>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安全管理措施</w:t>
            </w:r>
          </w:p>
        </w:tc>
        <w:tc>
          <w:tcPr>
            <w:tcW w:w="981" w:type="dxa"/>
            <w:vAlign w:val="center"/>
          </w:tcPr>
          <w:p>
            <w:pPr>
              <w:jc w:val="center"/>
              <w:rPr>
                <w:rFonts w:hint="eastAsia" w:ascii="宋体" w:hAnsi="宋体" w:cs="宋体"/>
                <w:color w:val="000000" w:themeColor="text1"/>
                <w:sz w:val="24"/>
                <w:szCs w:val="36"/>
                <w:highlight w:val="none"/>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0" w:type="dxa"/>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详见图纸。</w:t>
            </w:r>
          </w:p>
        </w:tc>
        <w:tc>
          <w:tcPr>
            <w:tcW w:w="1749" w:type="dxa"/>
            <w:vAlign w:val="center"/>
          </w:tcPr>
          <w:p>
            <w:pPr>
              <w:jc w:val="center"/>
              <w:rPr>
                <w:rFonts w:hint="eastAsia" w:ascii="宋体" w:hAnsi="宋体" w:cs="宋体"/>
                <w:color w:val="000000" w:themeColor="text1"/>
                <w:highlight w:val="none"/>
                <w14:textFill>
                  <w14:solidFill>
                    <w14:schemeClr w14:val="tx1"/>
                  </w14:solidFill>
                </w14:textFill>
              </w:rPr>
            </w:pPr>
          </w:p>
        </w:tc>
        <w:tc>
          <w:tcPr>
            <w:tcW w:w="981" w:type="dxa"/>
            <w:vAlign w:val="center"/>
          </w:tcPr>
          <w:p>
            <w:pPr>
              <w:jc w:val="center"/>
              <w:rPr>
                <w:rFonts w:hint="eastAsia" w:ascii="宋体" w:hAnsi="宋体" w:cs="宋体"/>
                <w:color w:val="000000" w:themeColor="text1"/>
                <w:sz w:val="24"/>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0" w:type="dxa"/>
            <w:vAlign w:val="center"/>
          </w:tcPr>
          <w:p>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二、超过一定规模的危险性较大的分部分项工程清单</w:t>
            </w:r>
          </w:p>
        </w:tc>
        <w:tc>
          <w:tcPr>
            <w:tcW w:w="1749" w:type="dxa"/>
            <w:vAlign w:val="center"/>
          </w:tcPr>
          <w:p>
            <w:pPr>
              <w:jc w:val="center"/>
              <w:rPr>
                <w:rFonts w:hint="eastAsia" w:ascii="宋体" w:hAnsi="宋体" w:cs="宋体"/>
                <w:color w:val="000000" w:themeColor="text1"/>
                <w:sz w:val="24"/>
                <w:szCs w:val="36"/>
                <w:highlight w:val="none"/>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安全管理措施</w:t>
            </w:r>
          </w:p>
        </w:tc>
        <w:tc>
          <w:tcPr>
            <w:tcW w:w="981" w:type="dxa"/>
            <w:vAlign w:val="center"/>
          </w:tcPr>
          <w:p>
            <w:pPr>
              <w:jc w:val="center"/>
              <w:rPr>
                <w:rFonts w:hint="eastAsia" w:ascii="宋体" w:hAnsi="宋体" w:cs="宋体"/>
                <w:color w:val="000000" w:themeColor="text1"/>
                <w:sz w:val="24"/>
                <w:szCs w:val="36"/>
                <w:highlight w:val="none"/>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0" w:type="dxa"/>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详见图纸。</w:t>
            </w:r>
          </w:p>
        </w:tc>
        <w:tc>
          <w:tcPr>
            <w:tcW w:w="1749" w:type="dxa"/>
            <w:vAlign w:val="center"/>
          </w:tcPr>
          <w:p>
            <w:pPr>
              <w:jc w:val="center"/>
              <w:rPr>
                <w:rFonts w:hint="eastAsia" w:ascii="宋体" w:hAnsi="宋体" w:cs="宋体"/>
                <w:color w:val="000000" w:themeColor="text1"/>
                <w:sz w:val="24"/>
                <w:szCs w:val="36"/>
                <w:highlight w:val="none"/>
                <w14:textFill>
                  <w14:solidFill>
                    <w14:schemeClr w14:val="tx1"/>
                  </w14:solidFill>
                </w14:textFill>
              </w:rPr>
            </w:pPr>
          </w:p>
        </w:tc>
        <w:tc>
          <w:tcPr>
            <w:tcW w:w="981" w:type="dxa"/>
            <w:vAlign w:val="center"/>
          </w:tcPr>
          <w:p>
            <w:pPr>
              <w:jc w:val="center"/>
              <w:rPr>
                <w:rFonts w:hint="eastAsia" w:ascii="宋体" w:hAnsi="宋体" w:cs="宋体"/>
                <w:color w:val="000000" w:themeColor="text1"/>
                <w:sz w:val="24"/>
                <w:szCs w:val="36"/>
                <w:highlight w:val="none"/>
                <w14:textFill>
                  <w14:solidFill>
                    <w14:schemeClr w14:val="tx1"/>
                  </w14:solidFill>
                </w14:textFill>
              </w:rPr>
            </w:pPr>
          </w:p>
        </w:tc>
      </w:tr>
    </w:tbl>
    <w:p>
      <w:pPr>
        <w:topLinePunct/>
        <w:adjustRightInd w:val="0"/>
        <w:snapToGrid w:val="0"/>
        <w:rPr>
          <w:rFonts w:hint="eastAsia" w:ascii="宋体" w:hAnsi="宋体" w:cs="宋体"/>
          <w:color w:val="000000" w:themeColor="text1"/>
          <w:spacing w:val="4"/>
          <w:kern w:val="0"/>
          <w:szCs w:val="21"/>
          <w:highlight w:val="none"/>
          <w:u w:val="single"/>
          <w14:textFill>
            <w14:solidFill>
              <w14:schemeClr w14:val="tx1"/>
            </w14:solidFill>
          </w14:textFill>
        </w:rPr>
      </w:pPr>
    </w:p>
    <w:p>
      <w:pPr>
        <w:topLinePunct/>
        <w:adjustRightInd w:val="0"/>
        <w:snapToGrid w:val="0"/>
        <w:ind w:firstLine="436" w:firstLineChars="200"/>
        <w:rPr>
          <w:rFonts w:hint="eastAsia" w:ascii="宋体" w:hAnsi="宋体" w:cs="宋体"/>
          <w:color w:val="000000" w:themeColor="text1"/>
          <w:spacing w:val="4"/>
          <w:kern w:val="0"/>
          <w:szCs w:val="21"/>
          <w:highlight w:val="none"/>
          <w:u w:val="single"/>
          <w14:textFill>
            <w14:solidFill>
              <w14:schemeClr w14:val="tx1"/>
            </w14:solidFill>
          </w14:textFill>
        </w:rPr>
      </w:pPr>
      <w:r>
        <w:rPr>
          <w:rFonts w:hint="eastAsia" w:ascii="宋体" w:hAnsi="宋体" w:cs="宋体"/>
          <w:color w:val="000000" w:themeColor="text1"/>
          <w:spacing w:val="4"/>
          <w:kern w:val="0"/>
          <w:szCs w:val="21"/>
          <w:highlight w:val="none"/>
          <w:u w:val="single"/>
          <w14:textFill>
            <w14:solidFill>
              <w14:schemeClr w14:val="tx1"/>
            </w14:solidFill>
          </w14:textFill>
        </w:rPr>
        <w:t>注：若投标人根据项目情况认为需要提供的，请在上表清单中列出来并提供相应的安全管理措施。</w:t>
      </w:r>
    </w:p>
    <w:p>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rPr>
          <w:rFonts w:hint="eastAsia" w:ascii="宋体" w:hAnsi="宋体" w:cs="宋体"/>
          <w:snapToGrid w:val="0"/>
          <w:color w:val="000000" w:themeColor="text1"/>
          <w:spacing w:val="4"/>
          <w:kern w:val="0"/>
          <w:sz w:val="24"/>
          <w:szCs w:val="24"/>
          <w:highlight w:val="none"/>
          <w14:textFill>
            <w14:solidFill>
              <w14:schemeClr w14:val="tx1"/>
            </w14:solidFill>
          </w14:textFill>
        </w:rPr>
      </w:pPr>
      <w:r>
        <w:rPr>
          <w:rFonts w:hint="eastAsia" w:ascii="宋体" w:hAnsi="宋体" w:cs="宋体"/>
          <w:snapToGrid w:val="0"/>
          <w:color w:val="000000" w:themeColor="text1"/>
          <w:spacing w:val="4"/>
          <w:kern w:val="0"/>
          <w:sz w:val="24"/>
          <w:szCs w:val="24"/>
          <w:highlight w:val="none"/>
          <w14:textFill>
            <w14:solidFill>
              <w14:schemeClr w14:val="tx1"/>
            </w14:solidFill>
          </w14:textFill>
        </w:rPr>
        <w:t xml:space="preserve">投标人（盖章）：    </w:t>
      </w:r>
    </w:p>
    <w:p>
      <w:pPr>
        <w:autoSpaceDE w:val="0"/>
        <w:autoSpaceDN w:val="0"/>
        <w:adjustRightInd w:val="0"/>
        <w:spacing w:line="360" w:lineRule="auto"/>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snapToGrid w:val="0"/>
          <w:color w:val="000000" w:themeColor="text1"/>
          <w:spacing w:val="4"/>
          <w:kern w:val="0"/>
          <w:sz w:val="24"/>
          <w:szCs w:val="24"/>
          <w:highlight w:val="none"/>
          <w14:textFill>
            <w14:solidFill>
              <w14:schemeClr w14:val="tx1"/>
            </w14:solidFill>
          </w14:textFill>
        </w:rPr>
        <w:t>日期：    年    月    日</w:t>
      </w:r>
    </w:p>
    <w:p>
      <w:pPr>
        <w:spacing w:line="360" w:lineRule="auto"/>
        <w:ind w:firstLine="630" w:firstLineChars="300"/>
        <w:jc w:val="left"/>
        <w:rPr>
          <w:rFonts w:hint="eastAsia" w:ascii="宋体" w:hAnsi="宋体" w:cs="宋体"/>
          <w:color w:val="000000" w:themeColor="text1"/>
          <w:szCs w:val="24"/>
          <w:highlight w:val="none"/>
          <w14:textFill>
            <w14:solidFill>
              <w14:schemeClr w14:val="tx1"/>
            </w14:solidFill>
          </w14:textFill>
        </w:rPr>
      </w:pPr>
    </w:p>
    <w:p>
      <w:pPr>
        <w:autoSpaceDE w:val="0"/>
        <w:autoSpaceDN w:val="0"/>
        <w:adjustRightInd w:val="0"/>
        <w:rPr>
          <w:rFonts w:hint="eastAsia" w:ascii="宋体" w:hAnsi="宋体" w:cs="宋体"/>
          <w:color w:val="000000" w:themeColor="text1"/>
          <w:szCs w:val="21"/>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pPr>
    </w:p>
    <w:p>
      <w:pPr>
        <w:pStyle w:val="25"/>
        <w:rPr>
          <w:rFonts w:hint="eastAsia" w:ascii="宋体" w:hAnsi="宋体" w:cs="宋体"/>
          <w:color w:val="000000" w:themeColor="text1"/>
          <w:sz w:val="24"/>
          <w:szCs w:val="24"/>
          <w:highlight w:val="none"/>
          <w14:textFill>
            <w14:solidFill>
              <w14:schemeClr w14:val="tx1"/>
            </w14:solidFill>
          </w14:textFill>
        </w:rPr>
        <w:sectPr>
          <w:pgSz w:w="11906" w:h="16838"/>
          <w:pgMar w:top="1440" w:right="1800" w:bottom="1440" w:left="1800" w:header="851" w:footer="850" w:gutter="0"/>
          <w:pgNumType w:fmt="decimal"/>
          <w:cols w:space="720" w:num="1"/>
          <w:docGrid w:type="lines" w:linePitch="312" w:charSpace="0"/>
        </w:sectPr>
      </w:pPr>
    </w:p>
    <w:p>
      <w:pPr>
        <w:pStyle w:val="6"/>
        <w:spacing w:before="0" w:after="200" w:line="240" w:lineRule="auto"/>
        <w:ind w:left="0"/>
        <w:jc w:val="left"/>
        <w:rPr>
          <w:rFonts w:hint="eastAsia" w:ascii="宋体" w:hAnsi="宋体" w:cs="宋体"/>
          <w:color w:val="000000" w:themeColor="text1"/>
          <w:highlight w:val="none"/>
          <w14:textFill>
            <w14:solidFill>
              <w14:schemeClr w14:val="tx1"/>
            </w14:solidFill>
          </w14:textFill>
        </w:rPr>
      </w:pPr>
      <w:bookmarkStart w:id="405" w:name="_Toc18842"/>
      <w:bookmarkStart w:id="406" w:name="_Toc5107"/>
      <w:bookmarkStart w:id="407" w:name="_Toc209733112"/>
      <w:bookmarkStart w:id="408" w:name="_Toc5237"/>
      <w:bookmarkStart w:id="409" w:name="_Toc2400"/>
      <w:bookmarkStart w:id="410" w:name="_Toc10104"/>
      <w:bookmarkStart w:id="411" w:name="_Toc24830"/>
      <w:bookmarkStart w:id="412" w:name="_Toc2573"/>
      <w:bookmarkStart w:id="413" w:name="_Toc30362"/>
      <w:bookmarkStart w:id="414" w:name="_Toc31930"/>
      <w:bookmarkStart w:id="415" w:name="_Toc30"/>
      <w:r>
        <w:rPr>
          <w:rFonts w:hint="eastAsia" w:ascii="宋体" w:hAnsi="宋体" w:cs="宋体"/>
          <w:color w:val="000000" w:themeColor="text1"/>
          <w:highlight w:val="none"/>
          <w14:textFill>
            <w14:solidFill>
              <w14:schemeClr w14:val="tx1"/>
            </w14:solidFill>
          </w14:textFill>
        </w:rPr>
        <w:t>格式十</w:t>
      </w:r>
      <w:r>
        <w:rPr>
          <w:rFonts w:hint="eastAsia" w:ascii="宋体" w:hAnsi="宋体" w:cs="宋体"/>
          <w:color w:val="000000" w:themeColor="text1"/>
          <w:highlight w:val="none"/>
          <w:lang w:val="en-US" w:eastAsia="zh-CN"/>
          <w14:textFill>
            <w14:solidFill>
              <w14:schemeClr w14:val="tx1"/>
            </w14:solidFill>
          </w14:textFill>
        </w:rPr>
        <w:t>五</w:t>
      </w:r>
      <w:r>
        <w:rPr>
          <w:rFonts w:hint="eastAsia" w:ascii="宋体" w:hAnsi="宋体" w:cs="宋体"/>
          <w:color w:val="000000" w:themeColor="text1"/>
          <w:highlight w:val="none"/>
          <w14:textFill>
            <w14:solidFill>
              <w14:schemeClr w14:val="tx1"/>
            </w14:solidFill>
          </w14:textFill>
        </w:rPr>
        <w:t>：投标报价汇总表</w:t>
      </w:r>
      <w:bookmarkEnd w:id="405"/>
      <w:bookmarkEnd w:id="406"/>
      <w:bookmarkEnd w:id="407"/>
      <w:bookmarkEnd w:id="408"/>
      <w:bookmarkEnd w:id="409"/>
      <w:bookmarkEnd w:id="410"/>
      <w:bookmarkEnd w:id="411"/>
      <w:bookmarkEnd w:id="412"/>
    </w:p>
    <w:p>
      <w:pPr>
        <w:pStyle w:val="13"/>
        <w:spacing w:line="360" w:lineRule="auto"/>
        <w:jc w:val="center"/>
        <w:rPr>
          <w:rFonts w:hint="eastAsia" w:hAnsi="宋体"/>
          <w:b/>
          <w:color w:val="000000" w:themeColor="text1"/>
          <w:sz w:val="32"/>
          <w:szCs w:val="22"/>
          <w:highlight w:val="none"/>
          <w14:textFill>
            <w14:solidFill>
              <w14:schemeClr w14:val="tx1"/>
            </w14:solidFill>
          </w14:textFill>
        </w:rPr>
      </w:pPr>
      <w:r>
        <w:rPr>
          <w:rFonts w:hint="eastAsia" w:hAnsi="宋体"/>
          <w:b/>
          <w:color w:val="000000" w:themeColor="text1"/>
          <w:sz w:val="32"/>
          <w:szCs w:val="22"/>
          <w:highlight w:val="none"/>
          <w14:textFill>
            <w14:solidFill>
              <w14:schemeClr w14:val="tx1"/>
            </w14:solidFill>
          </w14:textFill>
        </w:rPr>
        <w:t>投标报价汇总表</w:t>
      </w:r>
    </w:p>
    <w:p>
      <w:pPr>
        <w:pStyle w:val="13"/>
        <w:spacing w:line="360" w:lineRule="auto"/>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项目名称：海珠区革新路光大花园中低压燃气管网更新工程施工总承包</w:t>
      </w:r>
    </w:p>
    <w:tbl>
      <w:tblPr>
        <w:tblStyle w:val="20"/>
        <w:tblpPr w:leftFromText="180" w:rightFromText="180" w:vertAnchor="text" w:horzAnchor="page" w:tblpX="1318" w:tblpY="447"/>
        <w:tblOverlap w:val="never"/>
        <w:tblW w:w="94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109"/>
        <w:gridCol w:w="1730"/>
        <w:gridCol w:w="1200"/>
        <w:gridCol w:w="1861"/>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名称</w:t>
            </w:r>
          </w:p>
        </w:tc>
        <w:tc>
          <w:tcPr>
            <w:tcW w:w="17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含增值税总报价</w:t>
            </w:r>
          </w:p>
          <w:p>
            <w:pPr>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（元）</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增值税税率（%）</w:t>
            </w: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其中：</w:t>
            </w:r>
            <w:r>
              <w:rPr>
                <w:rFonts w:hint="eastAsia" w:ascii="宋体" w:hAnsi="宋体"/>
                <w:color w:val="000000" w:themeColor="text1"/>
                <w:highlight w:val="none"/>
                <w:lang w:eastAsia="zh-CN"/>
                <w14:textFill>
                  <w14:solidFill>
                    <w14:schemeClr w14:val="tx1"/>
                  </w14:solidFill>
                </w14:textFill>
              </w:rPr>
              <w:t>安全生产措施费</w:t>
            </w:r>
            <w:r>
              <w:rPr>
                <w:rFonts w:hint="eastAsia" w:ascii="宋体" w:hAnsi="宋体"/>
                <w:color w:val="000000" w:themeColor="text1"/>
                <w:highlight w:val="none"/>
                <w14:textFill>
                  <w14:solidFill>
                    <w14:schemeClr w14:val="tx1"/>
                  </w14:solidFill>
                </w14:textFill>
              </w:rPr>
              <w:t>（元）</w:t>
            </w: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不含增值税总报价</w:t>
            </w:r>
          </w:p>
          <w:p>
            <w:pPr>
              <w:jc w:val="center"/>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c>
          <w:tcPr>
            <w:tcW w:w="2109"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海珠区革新路光大花园中低压燃气管网更新工程施工总承包</w:t>
            </w:r>
          </w:p>
        </w:tc>
        <w:tc>
          <w:tcPr>
            <w:tcW w:w="1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小写：</w:t>
            </w:r>
          </w:p>
          <w:p>
            <w:pPr>
              <w:rPr>
                <w:rFonts w:hint="eastAsia" w:ascii="宋体" w:hAnsi="宋体"/>
                <w:color w:val="000000" w:themeColor="text1"/>
                <w:highlight w:val="none"/>
                <w14:textFill>
                  <w14:solidFill>
                    <w14:schemeClr w14:val="tx1"/>
                  </w14:solidFill>
                </w14:textFill>
              </w:rPr>
            </w:pPr>
          </w:p>
          <w:p>
            <w:pP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大写：</w:t>
            </w:r>
          </w:p>
        </w:tc>
        <w:tc>
          <w:tcPr>
            <w:tcW w:w="12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highlight w:val="none"/>
                <w14:textFill>
                  <w14:solidFill>
                    <w14:schemeClr w14:val="tx1"/>
                  </w14:solidFill>
                </w14:textFill>
              </w:rPr>
            </w:pPr>
          </w:p>
        </w:tc>
        <w:tc>
          <w:tcPr>
            <w:tcW w:w="186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highlight w:val="none"/>
                <w14:textFill>
                  <w14:solidFill>
                    <w14:schemeClr w14:val="tx1"/>
                  </w14:solidFill>
                </w14:textFill>
              </w:rPr>
            </w:pPr>
          </w:p>
        </w:tc>
        <w:tc>
          <w:tcPr>
            <w:tcW w:w="186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小写：</w:t>
            </w:r>
          </w:p>
          <w:p>
            <w:pPr>
              <w:rPr>
                <w:rFonts w:hint="eastAsia" w:ascii="宋体" w:hAnsi="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大写：</w:t>
            </w:r>
          </w:p>
        </w:tc>
      </w:tr>
    </w:tbl>
    <w:p>
      <w:pPr>
        <w:spacing w:line="360" w:lineRule="auto"/>
        <w:ind w:firstLine="4200" w:firstLineChars="2000"/>
        <w:rPr>
          <w:rFonts w:ascii="宋体"/>
          <w:color w:val="000000" w:themeColor="text1"/>
          <w:highlight w:val="none"/>
          <w14:textFill>
            <w14:solidFill>
              <w14:schemeClr w14:val="tx1"/>
            </w14:solidFill>
          </w14:textFill>
        </w:rPr>
      </w:pPr>
    </w:p>
    <w:p>
      <w:pPr>
        <w:spacing w:line="360" w:lineRule="auto"/>
        <w:ind w:firstLine="4200" w:firstLineChars="2000"/>
        <w:rPr>
          <w:rFonts w:ascii="宋体"/>
          <w:color w:val="000000" w:themeColor="text1"/>
          <w:highlight w:val="none"/>
          <w14:textFill>
            <w14:solidFill>
              <w14:schemeClr w14:val="tx1"/>
            </w14:solidFill>
          </w14:textFill>
        </w:rPr>
      </w:pPr>
    </w:p>
    <w:p>
      <w:pPr>
        <w:spacing w:line="360" w:lineRule="auto"/>
        <w:ind w:right="9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投标人（盖章）：</w:t>
      </w:r>
      <w:r>
        <w:rPr>
          <w:rFonts w:hint="eastAsia" w:ascii="宋体" w:hAnsi="宋体" w:cs="宋体"/>
          <w:color w:val="000000" w:themeColor="text1"/>
          <w:szCs w:val="21"/>
          <w:highlight w:val="none"/>
          <w:u w:val="single"/>
          <w14:textFill>
            <w14:solidFill>
              <w14:schemeClr w14:val="tx1"/>
            </w14:solidFill>
          </w14:textFill>
        </w:rPr>
        <w:t xml:space="preserve">                  </w:t>
      </w:r>
    </w:p>
    <w:p>
      <w:pPr>
        <w:pStyle w:val="2"/>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sectPr>
          <w:footerReference r:id="rId20" w:type="default"/>
          <w:endnotePr>
            <w:numFmt w:val="decimal"/>
          </w:endnotePr>
          <w:pgSz w:w="11906" w:h="16838"/>
          <w:pgMar w:top="1440" w:right="1800" w:bottom="1440" w:left="1800" w:header="0" w:footer="850" w:gutter="0"/>
          <w:pgNumType w:fmt="decimal"/>
          <w:cols w:space="720" w:num="1"/>
          <w:docGrid w:linePitch="286" w:charSpace="0"/>
        </w:sectPr>
      </w:pPr>
    </w:p>
    <w:p>
      <w:pPr>
        <w:pStyle w:val="25"/>
        <w:rPr>
          <w:color w:val="000000" w:themeColor="text1"/>
          <w:highlight w:val="none"/>
          <w14:textFill>
            <w14:solidFill>
              <w14:schemeClr w14:val="tx1"/>
            </w14:solidFill>
          </w14:textFill>
        </w:rPr>
      </w:pPr>
    </w:p>
    <w:p>
      <w:pPr>
        <w:tabs>
          <w:tab w:val="left" w:pos="720"/>
        </w:tabs>
        <w:snapToGrid w:val="0"/>
        <w:spacing w:line="360" w:lineRule="auto"/>
        <w:jc w:val="center"/>
        <w:outlineLvl w:val="0"/>
        <w:rPr>
          <w:rStyle w:val="26"/>
          <w:rFonts w:hint="eastAsia" w:ascii="宋体" w:hAnsi="宋体" w:cs="宋体"/>
          <w:color w:val="000000" w:themeColor="text1"/>
          <w:highlight w:val="none"/>
          <w14:textFill>
            <w14:solidFill>
              <w14:schemeClr w14:val="tx1"/>
            </w14:solidFill>
          </w14:textFill>
        </w:rPr>
      </w:pPr>
      <w:bookmarkStart w:id="416" w:name="_Toc3074"/>
      <w:bookmarkStart w:id="417" w:name="_Toc1402012525"/>
      <w:bookmarkStart w:id="418" w:name="_Toc12923"/>
      <w:bookmarkStart w:id="419" w:name="_Toc22226"/>
      <w:bookmarkStart w:id="420" w:name="_Toc25791"/>
      <w:bookmarkStart w:id="421" w:name="_Toc30921"/>
      <w:bookmarkStart w:id="422" w:name="_Toc22241"/>
      <w:r>
        <w:rPr>
          <w:rStyle w:val="26"/>
          <w:rFonts w:hint="eastAsia" w:ascii="宋体" w:hAnsi="宋体" w:cs="宋体"/>
          <w:color w:val="000000" w:themeColor="text1"/>
          <w:highlight w:val="none"/>
          <w14:textFill>
            <w14:solidFill>
              <w14:schemeClr w14:val="tx1"/>
            </w14:solidFill>
          </w14:textFill>
        </w:rPr>
        <w:t>第五章  技术条件（工程建设标准）</w:t>
      </w:r>
      <w:bookmarkEnd w:id="413"/>
      <w:bookmarkEnd w:id="414"/>
      <w:bookmarkEnd w:id="415"/>
      <w:bookmarkEnd w:id="416"/>
      <w:bookmarkEnd w:id="417"/>
      <w:bookmarkEnd w:id="418"/>
      <w:bookmarkEnd w:id="419"/>
      <w:bookmarkEnd w:id="420"/>
      <w:bookmarkEnd w:id="421"/>
      <w:bookmarkEnd w:id="422"/>
    </w:p>
    <w:p>
      <w:pPr>
        <w:widowControl/>
        <w:overflowPunct w:val="0"/>
        <w:autoSpaceDE w:val="0"/>
        <w:autoSpaceDN w:val="0"/>
        <w:adjustRightInd w:val="0"/>
        <w:spacing w:line="360" w:lineRule="auto"/>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 应遵循的法律法规、标准和规范包括但不限于：</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包括但不限于执行如下标准的最新版本：《城镇燃气设计规范》(GB50028)、《城镇燃气输配工程施工及验收规范》（GB51455）、《聚乙烯燃气管道工程技术规程》（CJJ63）、《燃气用埋地聚乙烯(PE)管道系统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"https://www.baidu.com/s?wd=%E7%AC%AC1%E9%83%A8%E5%88%86&amp;from=1012015a&amp;fenlei=mv6quAkxTZn0IZRqIHckPjm4nH00T1Y3PHPWuAfzmW-9Phmkn1N-0ZwV5Hcvrjm3rH6sPfKWUMw85HfYnjn4nH6sgvPsT6KdThsqpZwYTjCEQLGCpyw9Uz4Bmy-bIi4WUvYETgN-TLwGUv3ErHn4PHT3PjD1PW6vPWc3PWDz" \t "_blank"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kern w:val="0"/>
          <w:sz w:val="24"/>
          <w:szCs w:val="24"/>
          <w:highlight w:val="none"/>
          <w:u w:val="single"/>
          <w14:textFill>
            <w14:solidFill>
              <w14:schemeClr w14:val="tx1"/>
            </w14:solidFill>
          </w14:textFill>
        </w:rPr>
        <w:t>第1部分</w:t>
      </w:r>
      <w:r>
        <w:rPr>
          <w:rFonts w:hint="eastAsia" w:ascii="宋体" w:hAnsi="宋体" w:cs="宋体"/>
          <w:color w:val="000000" w:themeColor="text1"/>
          <w:kern w:val="0"/>
          <w:sz w:val="24"/>
          <w:szCs w:val="24"/>
          <w:highlight w:val="none"/>
          <w:u w:val="single"/>
          <w14:textFill>
            <w14:solidFill>
              <w14:schemeClr w14:val="tx1"/>
            </w14:solidFill>
          </w14:textFill>
        </w:rPr>
        <w:fldChar w:fldCharType="end"/>
      </w:r>
      <w:r>
        <w:rPr>
          <w:rFonts w:hint="eastAsia" w:ascii="宋体" w:hAnsi="宋体" w:cs="宋体"/>
          <w:color w:val="000000" w:themeColor="text1"/>
          <w:kern w:val="0"/>
          <w:sz w:val="24"/>
          <w:szCs w:val="24"/>
          <w:highlight w:val="none"/>
          <w:u w:val="single"/>
          <w14:textFill>
            <w14:solidFill>
              <w14:schemeClr w14:val="tx1"/>
            </w14:solidFill>
          </w14:textFill>
        </w:rPr>
        <w:t> 总则》（GB15558.1）、《燃气用埋地聚乙烯(PE)管道系统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"https://www.baidu.com/s?wd=%E7%AC%AC1%E9%83%A8%E5%88%86&amp;from=1012015a&amp;fenlei=mv6quAkxTZn0IZRqIHckPjm4nH00T1Y3PHPWuAfzmW-9Phmkn1N-0ZwV5Hcvrjm3rH6sPfKWUMw85HfYnjn4nH6sgvPsT6KdThsqpZwYTjCEQLGCpyw9Uz4Bmy-bIi4WUvYETgN-TLwGUv3ErHn4PHT3PjD1PW6vPWc3PWDz" \t "_blank"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kern w:val="0"/>
          <w:sz w:val="24"/>
          <w:szCs w:val="24"/>
          <w:highlight w:val="none"/>
          <w:u w:val="single"/>
          <w14:textFill>
            <w14:solidFill>
              <w14:schemeClr w14:val="tx1"/>
            </w14:solidFill>
          </w14:textFill>
        </w:rPr>
        <w:t>第2部分</w:t>
      </w:r>
      <w:r>
        <w:rPr>
          <w:rFonts w:hint="eastAsia" w:ascii="宋体" w:hAnsi="宋体" w:cs="宋体"/>
          <w:color w:val="000000" w:themeColor="text1"/>
          <w:kern w:val="0"/>
          <w:sz w:val="24"/>
          <w:szCs w:val="24"/>
          <w:highlight w:val="none"/>
          <w:u w:val="single"/>
          <w14:textFill>
            <w14:solidFill>
              <w14:schemeClr w14:val="tx1"/>
            </w14:solidFill>
          </w14:textFill>
        </w:rPr>
        <w:fldChar w:fldCharType="end"/>
      </w:r>
      <w:r>
        <w:rPr>
          <w:rFonts w:hint="eastAsia" w:ascii="宋体" w:hAnsi="宋体" w:cs="宋体"/>
          <w:color w:val="000000" w:themeColor="text1"/>
          <w:kern w:val="0"/>
          <w:sz w:val="24"/>
          <w:szCs w:val="24"/>
          <w:highlight w:val="none"/>
          <w:u w:val="single"/>
          <w14:textFill>
            <w14:solidFill>
              <w14:schemeClr w14:val="tx1"/>
            </w14:solidFill>
          </w14:textFill>
        </w:rPr>
        <w:t> 管材》（GB15558.2）、《燃气用埋地聚乙烯(PE)管道系统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"https://www.baidu.com/s?wd=%E7%AC%AC1%E9%83%A8%E5%88%86&amp;from=1012015a&amp;fenlei=mv6quAkxTZn0IZRqIHckPjm4nH00T1Y3PHPWuAfzmW-9Phmkn1N-0ZwV5Hcvrjm3rH6sPfKWUMw85HfYnjn4nH6sgvPsT6KdThsqpZwYTjCEQLGCpyw9Uz4Bmy-bIi4WUvYETgN-TLwGUv3ErHn4PHT3PjD1PW6vPWc3PWDz" \t "_blank"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kern w:val="0"/>
          <w:sz w:val="24"/>
          <w:szCs w:val="24"/>
          <w:highlight w:val="none"/>
          <w:u w:val="single"/>
          <w14:textFill>
            <w14:solidFill>
              <w14:schemeClr w14:val="tx1"/>
            </w14:solidFill>
          </w14:textFill>
        </w:rPr>
        <w:t>第3部分</w:t>
      </w:r>
      <w:r>
        <w:rPr>
          <w:rFonts w:hint="eastAsia" w:ascii="宋体" w:hAnsi="宋体" w:cs="宋体"/>
          <w:color w:val="000000" w:themeColor="text1"/>
          <w:kern w:val="0"/>
          <w:sz w:val="24"/>
          <w:szCs w:val="24"/>
          <w:highlight w:val="none"/>
          <w:u w:val="single"/>
          <w14:textFill>
            <w14:solidFill>
              <w14:schemeClr w14:val="tx1"/>
            </w14:solidFill>
          </w14:textFill>
        </w:rPr>
        <w:fldChar w:fldCharType="end"/>
      </w:r>
      <w:r>
        <w:rPr>
          <w:rFonts w:hint="eastAsia" w:ascii="宋体" w:hAnsi="宋体" w:cs="宋体"/>
          <w:color w:val="000000" w:themeColor="text1"/>
          <w:kern w:val="0"/>
          <w:sz w:val="24"/>
          <w:szCs w:val="24"/>
          <w:highlight w:val="none"/>
          <w:u w:val="single"/>
          <w14:textFill>
            <w14:solidFill>
              <w14:schemeClr w14:val="tx1"/>
            </w14:solidFill>
          </w14:textFill>
        </w:rPr>
        <w:t> 管件》（GB15558.3）、《燃气用埋地聚乙烯管道焊接技术规则》（TSG D20020、《工业金属管道工程施工及验收规范》（GB50235）、《现场设备、工业管道焊接工程施工质量验收规范》(GB50683)、《钢质管道焊接及验收》（GB31032）、《焊缝无损检测 超声检测技术、检测等级和评定》（GB11345）、《石油天然气钢制管道无损检测》（SY/T410）、《焊缝无损检测 射线检测 第1部分：X和伽玛射线的胶片技术》（GB3323.1）、《焊缝无损检测 射线检测 第2部分：使用数字化探测器的X和伽玛射线技术》（GB3323.2）、《公路路基设计规范》（JTG D30）、《公路工程技术标准》（JTG B01）、《建设工程项目管理规范》（GB/T50326）、《燃气工程项目规范》（GB55009）、广州燃气集团有限公司企业标准《城市燃气输配及应用工程技术规定（设 计 篇）》、《城市燃气输配及应用工程技术暂行规定（施工篇）》、《城市燃气输配及应用工程技术暂行规定（验收篇）》、《城镇道路工程施工与质量验收规范》（CJJ1）等国家及行业现行标准、规范。</w:t>
      </w:r>
    </w:p>
    <w:p>
      <w:pPr>
        <w:spacing w:line="360" w:lineRule="auto"/>
        <w:rPr>
          <w:rFonts w:hint="eastAsia" w:ascii="宋体" w:hAnsi="宋体" w:cs="宋体"/>
          <w:b/>
          <w:color w:val="000000" w:themeColor="text1"/>
          <w:szCs w:val="21"/>
          <w:highlight w:val="none"/>
          <w14:textFill>
            <w14:solidFill>
              <w14:schemeClr w14:val="tx1"/>
            </w14:solidFill>
          </w14:textFill>
        </w:rPr>
        <w:sectPr>
          <w:endnotePr>
            <w:numFmt w:val="decimal"/>
          </w:endnotePr>
          <w:pgSz w:w="11906" w:h="16838"/>
          <w:pgMar w:top="1440" w:right="1800" w:bottom="1440" w:left="1800" w:header="0" w:footer="850" w:gutter="0"/>
          <w:pgNumType w:fmt="decimal"/>
          <w:cols w:space="720" w:num="1"/>
          <w:docGrid w:linePitch="286" w:charSpace="0"/>
        </w:sectPr>
      </w:pPr>
    </w:p>
    <w:p>
      <w:pPr>
        <w:tabs>
          <w:tab w:val="left" w:pos="720"/>
        </w:tabs>
        <w:snapToGrid w:val="0"/>
        <w:spacing w:line="360" w:lineRule="auto"/>
        <w:jc w:val="center"/>
        <w:outlineLvl w:val="0"/>
        <w:rPr>
          <w:rStyle w:val="26"/>
          <w:rFonts w:hint="eastAsia" w:ascii="宋体" w:hAnsi="宋体" w:cs="宋体"/>
          <w:color w:val="000000" w:themeColor="text1"/>
          <w:highlight w:val="none"/>
          <w14:textFill>
            <w14:solidFill>
              <w14:schemeClr w14:val="tx1"/>
            </w14:solidFill>
          </w14:textFill>
        </w:rPr>
      </w:pPr>
      <w:bookmarkStart w:id="423" w:name="_Toc19861"/>
      <w:bookmarkStart w:id="424" w:name="_Toc22870"/>
      <w:bookmarkStart w:id="425" w:name="_Toc2242"/>
      <w:bookmarkStart w:id="426" w:name="_Toc12573"/>
      <w:bookmarkStart w:id="427" w:name="_Toc1433932791"/>
      <w:bookmarkStart w:id="428" w:name="_Toc4801"/>
      <w:bookmarkStart w:id="429" w:name="_Toc2863"/>
      <w:bookmarkStart w:id="430" w:name="_Toc28731"/>
      <w:bookmarkStart w:id="431" w:name="_Toc8564"/>
      <w:bookmarkStart w:id="432" w:name="_Toc24255"/>
      <w:r>
        <w:rPr>
          <w:rStyle w:val="26"/>
          <w:rFonts w:hint="eastAsia" w:ascii="宋体" w:hAnsi="宋体" w:cs="宋体"/>
          <w:color w:val="000000" w:themeColor="text1"/>
          <w:highlight w:val="none"/>
          <w14:textFill>
            <w14:solidFill>
              <w14:schemeClr w14:val="tx1"/>
            </w14:solidFill>
          </w14:textFill>
        </w:rPr>
        <w:t>第六章  图纸</w:t>
      </w:r>
      <w:bookmarkEnd w:id="423"/>
      <w:bookmarkEnd w:id="424"/>
      <w:bookmarkEnd w:id="425"/>
      <w:bookmarkEnd w:id="426"/>
      <w:bookmarkEnd w:id="427"/>
      <w:bookmarkEnd w:id="428"/>
      <w:bookmarkEnd w:id="429"/>
      <w:bookmarkEnd w:id="430"/>
      <w:bookmarkEnd w:id="431"/>
      <w:bookmarkEnd w:id="432"/>
    </w:p>
    <w:p>
      <w:pPr>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（另册）</w:t>
      </w:r>
    </w:p>
    <w:p>
      <w:pPr>
        <w:pStyle w:val="5"/>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433" w:name="_Toc25807"/>
      <w:bookmarkStart w:id="434" w:name="_Toc29023"/>
      <w:bookmarkStart w:id="435" w:name="_Toc18904"/>
      <w:bookmarkStart w:id="436" w:name="_Toc4280"/>
      <w:bookmarkStart w:id="437" w:name="_Toc1046931703"/>
      <w:bookmarkStart w:id="438" w:name="_Toc6658"/>
      <w:bookmarkStart w:id="439" w:name="_Toc23068"/>
      <w:bookmarkStart w:id="440" w:name="_Toc14931"/>
      <w:bookmarkStart w:id="441" w:name="_Toc6542"/>
      <w:bookmarkStart w:id="442" w:name="_Toc9622"/>
      <w:r>
        <w:rPr>
          <w:rFonts w:hint="eastAsia" w:ascii="宋体" w:hAnsi="宋体" w:cs="宋体"/>
          <w:b/>
          <w:bCs/>
          <w:color w:val="000000" w:themeColor="text1"/>
          <w:highlight w:val="none"/>
          <w14:textFill>
            <w14:solidFill>
              <w14:schemeClr w14:val="tx1"/>
            </w14:solidFill>
          </w14:textFill>
        </w:rPr>
        <w:t>第七章  工程量清单</w:t>
      </w:r>
      <w:bookmarkEnd w:id="433"/>
      <w:bookmarkEnd w:id="434"/>
      <w:bookmarkEnd w:id="435"/>
      <w:bookmarkEnd w:id="436"/>
      <w:bookmarkEnd w:id="437"/>
      <w:bookmarkEnd w:id="438"/>
      <w:bookmarkEnd w:id="439"/>
      <w:bookmarkEnd w:id="440"/>
      <w:bookmarkEnd w:id="441"/>
      <w:bookmarkEnd w:id="442"/>
    </w:p>
    <w:p>
      <w:pPr>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（另册）</w:t>
      </w:r>
    </w:p>
    <w:p>
      <w:pPr>
        <w:rPr>
          <w:rFonts w:hint="eastAsia" w:ascii="宋体" w:hAnsi="宋体" w:cs="宋体"/>
          <w:b/>
          <w:color w:val="000000" w:themeColor="text1"/>
          <w:sz w:val="24"/>
          <w:szCs w:val="24"/>
          <w:highlight w:val="none"/>
          <w14:textFill>
            <w14:solidFill>
              <w14:schemeClr w14:val="tx1"/>
            </w14:solidFill>
          </w14:textFill>
        </w:rPr>
      </w:pPr>
    </w:p>
    <w:p>
      <w:pPr>
        <w:pStyle w:val="19"/>
        <w:spacing w:after="0" w:line="360" w:lineRule="auto"/>
        <w:ind w:left="-2" w:leftChars="-1" w:firstLine="960" w:firstLineChars="400"/>
        <w:rPr>
          <w:rFonts w:hint="eastAsia" w:ascii="宋体" w:hAnsi="宋体" w:cs="宋体"/>
          <w:color w:val="000000" w:themeColor="text1"/>
          <w:sz w:val="24"/>
          <w:highlight w:val="none"/>
          <w14:textFill>
            <w14:solidFill>
              <w14:schemeClr w14:val="tx1"/>
            </w14:solidFill>
          </w14:textFill>
        </w:rPr>
      </w:pPr>
    </w:p>
    <w:p>
      <w:pPr>
        <w:pStyle w:val="5"/>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443" w:name="_Toc24103"/>
      <w:bookmarkStart w:id="444" w:name="_Toc24796"/>
      <w:bookmarkStart w:id="445" w:name="_Toc18555"/>
      <w:bookmarkStart w:id="446" w:name="_Toc9170"/>
      <w:bookmarkStart w:id="447" w:name="_Toc23665"/>
      <w:bookmarkStart w:id="448" w:name="_Toc27530"/>
      <w:bookmarkStart w:id="449" w:name="_Toc1447612450"/>
      <w:bookmarkStart w:id="450" w:name="_Toc1281"/>
      <w:bookmarkStart w:id="451" w:name="_Toc26925"/>
      <w:bookmarkStart w:id="452" w:name="_Toc26739"/>
      <w:r>
        <w:rPr>
          <w:rFonts w:hint="eastAsia" w:ascii="宋体" w:hAnsi="宋体" w:cs="宋体"/>
          <w:b/>
          <w:bCs/>
          <w:color w:val="000000" w:themeColor="text1"/>
          <w:highlight w:val="none"/>
          <w14:textFill>
            <w14:solidFill>
              <w14:schemeClr w14:val="tx1"/>
            </w14:solidFill>
          </w14:textFill>
        </w:rPr>
        <w:t>第八章  最高投标限价</w:t>
      </w:r>
      <w:bookmarkEnd w:id="443"/>
      <w:bookmarkEnd w:id="444"/>
      <w:bookmarkEnd w:id="445"/>
      <w:bookmarkEnd w:id="446"/>
      <w:bookmarkEnd w:id="447"/>
      <w:bookmarkEnd w:id="448"/>
      <w:bookmarkEnd w:id="449"/>
      <w:bookmarkEnd w:id="450"/>
      <w:bookmarkEnd w:id="451"/>
      <w:bookmarkEnd w:id="452"/>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招标人应当在发布招标文件时，公布最高投标限价的总价，分部分项工程费、措施项目费、其他项目费、规费和税金，以及</w:t>
      </w:r>
      <w:r>
        <w:rPr>
          <w:rFonts w:hint="eastAsia" w:ascii="宋体" w:hAnsi="宋体" w:cs="宋体"/>
          <w:color w:val="000000" w:themeColor="text1"/>
          <w:sz w:val="24"/>
          <w:szCs w:val="24"/>
          <w:highlight w:val="none"/>
          <w:lang w:eastAsia="zh-CN"/>
          <w14:textFill>
            <w14:solidFill>
              <w14:schemeClr w14:val="tx1"/>
            </w14:solidFill>
          </w14:textFill>
        </w:rPr>
        <w:t>安全生产措施费</w:t>
      </w:r>
      <w:r>
        <w:rPr>
          <w:rFonts w:hint="eastAsia" w:ascii="宋体" w:hAnsi="宋体" w:cs="宋体"/>
          <w:color w:val="000000" w:themeColor="text1"/>
          <w:sz w:val="24"/>
          <w:szCs w:val="24"/>
          <w:highlight w:val="none"/>
          <w14:textFill>
            <w14:solidFill>
              <w14:schemeClr w14:val="tx1"/>
            </w14:solidFill>
          </w14:textFill>
        </w:rPr>
        <w:t>、暂列金额等投标人不可竞争的固定报价。</w:t>
      </w:r>
      <w:r>
        <w:rPr>
          <w:rFonts w:hint="eastAsia" w:ascii="宋体" w:hAnsi="宋体" w:cs="宋体"/>
          <w:color w:val="000000" w:themeColor="text1"/>
          <w:sz w:val="24"/>
          <w:szCs w:val="24"/>
          <w:highlight w:val="none"/>
          <w:u w:val="single"/>
          <w14:textFill>
            <w14:solidFill>
              <w14:schemeClr w14:val="tx1"/>
            </w14:solidFill>
          </w14:textFill>
        </w:rPr>
        <w:t>（详见公告）</w:t>
      </w:r>
    </w:p>
    <w:tbl>
      <w:tblPr>
        <w:tblStyle w:val="20"/>
        <w:tblW w:w="85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5" w:hRule="atLeast"/>
        </w:trPr>
        <w:tc>
          <w:tcPr>
            <w:tcW w:w="8528" w:type="dxa"/>
          </w:tcPr>
          <w:p>
            <w:pPr>
              <w:spacing w:line="600" w:lineRule="exact"/>
              <w:jc w:val="center"/>
              <w:rPr>
                <w:rFonts w:hint="eastAsia" w:ascii="宋体" w:hAnsi="宋体" w:cs="宋体"/>
                <w:b/>
                <w:color w:val="000000" w:themeColor="text1"/>
                <w:spacing w:val="60"/>
                <w:sz w:val="44"/>
                <w:szCs w:val="44"/>
                <w:highlight w:val="none"/>
                <w14:textFill>
                  <w14:solidFill>
                    <w14:schemeClr w14:val="tx1"/>
                  </w14:solidFill>
                </w14:textFill>
              </w:rPr>
            </w:pPr>
            <w:r>
              <w:rPr>
                <w:rFonts w:hint="eastAsia" w:ascii="宋体" w:hAnsi="宋体" w:cs="宋体"/>
                <w:b/>
                <w:color w:val="000000" w:themeColor="text1"/>
                <w:spacing w:val="60"/>
                <w:sz w:val="44"/>
                <w:szCs w:val="44"/>
                <w:highlight w:val="none"/>
                <w14:textFill>
                  <w14:solidFill>
                    <w14:schemeClr w14:val="tx1"/>
                  </w14:solidFill>
                </w14:textFill>
              </w:rPr>
              <w:t>最高投标限价公布函</w:t>
            </w:r>
          </w:p>
          <w:p>
            <w:pPr>
              <w:spacing w:line="600" w:lineRule="exact"/>
              <w:jc w:val="center"/>
              <w:rPr>
                <w:rFonts w:hint="eastAsia" w:ascii="宋体" w:hAnsi="宋体" w:cs="宋体"/>
                <w:b/>
                <w:color w:val="000000" w:themeColor="text1"/>
                <w:spacing w:val="60"/>
                <w:sz w:val="44"/>
                <w:szCs w:val="44"/>
                <w:highlight w:val="none"/>
                <w14:textFill>
                  <w14:solidFill>
                    <w14:schemeClr w14:val="tx1"/>
                  </w14:solidFill>
                </w14:textFill>
              </w:rPr>
            </w:pPr>
            <w:r>
              <w:rPr>
                <w:rFonts w:hint="eastAsia" w:ascii="宋体" w:hAnsi="宋体" w:cs="宋体"/>
                <w:b/>
                <w:color w:val="000000" w:themeColor="text1"/>
                <w:spacing w:val="60"/>
                <w:sz w:val="44"/>
                <w:szCs w:val="44"/>
                <w:highlight w:val="none"/>
                <w14:textFill>
                  <w14:solidFill>
                    <w14:schemeClr w14:val="tx1"/>
                  </w14:solidFill>
                </w14:textFill>
              </w:rPr>
              <w:t>（参考格式）</w:t>
            </w:r>
          </w:p>
          <w:p>
            <w:pPr>
              <w:spacing w:line="360" w:lineRule="auto"/>
              <w:rPr>
                <w:rFonts w:hint="eastAsia" w:ascii="宋体" w:hAnsi="宋体" w:cs="宋体"/>
                <w:color w:val="000000" w:themeColor="text1"/>
                <w:szCs w:val="21"/>
                <w:highlight w:val="none"/>
                <w14:textFill>
                  <w14:solidFill>
                    <w14:schemeClr w14:val="tx1"/>
                  </w14:solidFill>
                </w14:textFill>
              </w:rPr>
            </w:pP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工程名称：</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最高投标限价（元）：</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分部分项工程费（元）：</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措施项目费（元）：</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960" w:firstLineChars="4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其中</w:t>
            </w:r>
            <w:r>
              <w:rPr>
                <w:rFonts w:hint="eastAsia" w:ascii="宋体" w:hAnsi="宋体" w:cs="宋体"/>
                <w:color w:val="000000" w:themeColor="text1"/>
                <w:sz w:val="24"/>
                <w:szCs w:val="24"/>
                <w:highlight w:val="none"/>
                <w:lang w:eastAsia="zh-CN"/>
                <w14:textFill>
                  <w14:solidFill>
                    <w14:schemeClr w14:val="tx1"/>
                  </w14:solidFill>
                </w14:textFill>
              </w:rPr>
              <w:t>安全生产措施费</w:t>
            </w:r>
            <w:r>
              <w:rPr>
                <w:rFonts w:hint="eastAsia" w:ascii="宋体" w:hAnsi="宋体" w:cs="宋体"/>
                <w:color w:val="000000" w:themeColor="text1"/>
                <w:sz w:val="24"/>
                <w:szCs w:val="24"/>
                <w:highlight w:val="none"/>
                <w14:textFill>
                  <w14:solidFill>
                    <w14:schemeClr w14:val="tx1"/>
                  </w14:solidFill>
                </w14:textFill>
              </w:rPr>
              <w:t>（元）：</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723"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（详细列明各专业工程</w:t>
            </w:r>
            <w:r>
              <w:rPr>
                <w:rFonts w:hint="eastAsia" w:ascii="宋体" w:hAnsi="宋体" w:cs="宋体"/>
                <w:b/>
                <w:color w:val="000000" w:themeColor="text1"/>
                <w:sz w:val="24"/>
                <w:szCs w:val="24"/>
                <w:highlight w:val="none"/>
                <w:lang w:eastAsia="zh-CN"/>
                <w14:textFill>
                  <w14:solidFill>
                    <w14:schemeClr w14:val="tx1"/>
                  </w14:solidFill>
                </w14:textFill>
              </w:rPr>
              <w:t>安全生产措施费</w:t>
            </w:r>
            <w:r>
              <w:rPr>
                <w:rFonts w:hint="eastAsia" w:ascii="宋体" w:hAnsi="宋体" w:cs="宋体"/>
                <w:b/>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其他项目费（元）：</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960" w:firstLineChars="4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其中暂列金额（元）：</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723"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（详细列明各专业工程暂列金额）</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规费（元）：</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税金（元）：</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widowControl/>
              <w:spacing w:before="75" w:after="75"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p>
          <w:p>
            <w:pPr>
              <w:widowControl/>
              <w:spacing w:before="75" w:after="75" w:line="360" w:lineRule="auto"/>
              <w:ind w:firstLine="960" w:firstLineChars="4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对公开招标工程，</w:t>
            </w:r>
            <w:r>
              <w:rPr>
                <w:rFonts w:hint="eastAsia" w:ascii="宋体" w:hAnsi="宋体" w:cs="宋体"/>
                <w:color w:val="000000" w:themeColor="text1"/>
                <w:sz w:val="24"/>
                <w:szCs w:val="24"/>
                <w:highlight w:val="none"/>
                <w14:textFill>
                  <w14:solidFill>
                    <w14:schemeClr w14:val="tx1"/>
                  </w14:solidFill>
                </w14:textFill>
              </w:rPr>
              <w:t>投标人须按照公布的</w:t>
            </w:r>
            <w:r>
              <w:rPr>
                <w:rFonts w:hint="eastAsia" w:ascii="宋体" w:hAnsi="宋体" w:cs="宋体"/>
                <w:color w:val="000000" w:themeColor="text1"/>
                <w:sz w:val="24"/>
                <w:szCs w:val="24"/>
                <w:highlight w:val="none"/>
                <w:lang w:eastAsia="zh-CN"/>
                <w14:textFill>
                  <w14:solidFill>
                    <w14:schemeClr w14:val="tx1"/>
                  </w14:solidFill>
                </w14:textFill>
              </w:rPr>
              <w:t>安全生产措施费</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暂</w:t>
            </w:r>
          </w:p>
          <w:p>
            <w:pPr>
              <w:widowControl/>
              <w:spacing w:before="75" w:after="75"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列金额报价。</w:t>
            </w:r>
          </w:p>
          <w:p>
            <w:pPr>
              <w:widowControl/>
              <w:spacing w:before="75" w:after="75" w:line="360" w:lineRule="auto"/>
              <w:ind w:firstLine="5640" w:firstLineChars="2350"/>
              <w:jc w:val="left"/>
              <w:rPr>
                <w:rFonts w:hint="eastAsia" w:ascii="宋体" w:hAnsi="宋体" w:cs="宋体"/>
                <w:b/>
                <w:color w:val="000000" w:themeColor="text1"/>
                <w:spacing w:val="6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招标单位（盖章）</w:t>
            </w:r>
            <w:r>
              <w:rPr>
                <w:rFonts w:hint="eastAsia" w:ascii="宋体" w:hAnsi="宋体" w:cs="宋体"/>
                <w:b/>
                <w:color w:val="000000" w:themeColor="text1"/>
                <w:spacing w:val="60"/>
                <w:sz w:val="24"/>
                <w:szCs w:val="24"/>
                <w:highlight w:val="none"/>
                <w14:textFill>
                  <w14:solidFill>
                    <w14:schemeClr w14:val="tx1"/>
                  </w14:solidFill>
                </w14:textFill>
              </w:rPr>
              <w:t xml:space="preserve">              </w:t>
            </w:r>
          </w:p>
          <w:p>
            <w:pPr>
              <w:widowControl/>
              <w:spacing w:before="75" w:after="75" w:line="360" w:lineRule="auto"/>
              <w:ind w:firstLine="5880" w:firstLineChars="2450"/>
              <w:jc w:val="left"/>
              <w:rPr>
                <w:rFonts w:hint="eastAsia" w:ascii="宋体" w:hAnsi="宋体" w:cs="宋体"/>
                <w:b/>
                <w:color w:val="000000" w:themeColor="text1"/>
                <w:spacing w:val="60"/>
                <w:sz w:val="44"/>
                <w:szCs w:val="4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年  月  日</w:t>
            </w:r>
          </w:p>
        </w:tc>
      </w:tr>
    </w:tbl>
    <w:p>
      <w:pPr>
        <w:spacing w:line="360" w:lineRule="auto"/>
        <w:ind w:firstLine="480"/>
        <w:rPr>
          <w:rFonts w:hint="eastAsia" w:ascii="宋体" w:hAnsi="宋体" w:cs="宋体"/>
          <w:color w:val="000000" w:themeColor="text1"/>
          <w:sz w:val="24"/>
          <w:szCs w:val="24"/>
          <w:highlight w:val="none"/>
          <w:u w:val="single"/>
          <w14:textFill>
            <w14:solidFill>
              <w14:schemeClr w14:val="tx1"/>
            </w14:solidFill>
          </w14:textFill>
        </w:rPr>
      </w:pPr>
    </w:p>
    <w:p/>
    <w:sectPr>
      <w:footerReference r:id="rId2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jc w:val="right"/>
      <w:rPr>
        <w:rStyle w:val="2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2"/>
      </w:rPr>
    </w:pPr>
    <w:r>
      <w:fldChar w:fldCharType="begin"/>
    </w:r>
    <w:r>
      <w:rPr>
        <w:rStyle w:val="22"/>
      </w:rPr>
      <w:instrText xml:space="preserve">PAGE  </w:instrText>
    </w:r>
    <w:r>
      <w:fldChar w:fldCharType="separate"/>
    </w:r>
    <w:r>
      <w:rPr>
        <w:rStyle w:val="22"/>
        <w:rFonts w:hint="eastAsia"/>
      </w:rPr>
      <w:t>一</w:t>
    </w:r>
    <w:r>
      <w:rPr>
        <w:rStyle w:val="22"/>
      </w:rPr>
      <w:t>–2</w:t>
    </w:r>
    <w:r>
      <w:fldChar w:fldCharType="end"/>
    </w:r>
  </w:p>
  <w:p>
    <w:pPr>
      <w:pStyle w:val="15"/>
      <w:ind w:right="360" w:firstLine="360"/>
      <w:jc w:val="center"/>
    </w:pPr>
    <w:r>
      <w:rPr>
        <w:kern w:val="0"/>
        <w:sz w:val="20"/>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rPr>
                              <w:rStyle w:val="22"/>
                            </w:rPr>
                            <w:instrText xml:space="preserve"> PAGE </w:instrText>
                          </w:r>
                          <w:r>
                            <w:fldChar w:fldCharType="separate"/>
                          </w:r>
                          <w:r>
                            <w:rPr>
                              <w:rStyle w:val="22"/>
                            </w:rPr>
                            <w:t>50</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OqXm5zwAAAAUBAAAPAAAAAAAA&#10;AAEAIAAAACIAAABkcnMvZG93bnJldi54bWxQSwECFAAUAAAACACHTuJAabJS1akBAABBAwAADgAA&#10;AAAAAAABACAAAAAeAQAAZHJzL2Uyb0RvYy54bWxQSwUGAAAAAAYABgBZAQAAOQUAAAAA&#10;">
              <v:fill on="f" focussize="0,0"/>
              <v:stroke on="f"/>
              <v:imagedata o:title=""/>
              <o:lock v:ext="edit" aspectratio="f"/>
              <v:textbox inset="0mm,0mm,0mm,0mm" style="mso-fit-shape-to-text:t;">
                <w:txbxContent>
                  <w:p>
                    <w:pPr>
                      <w:pStyle w:val="15"/>
                      <w:jc w:val="center"/>
                    </w:pPr>
                    <w:r>
                      <w:fldChar w:fldCharType="begin"/>
                    </w:r>
                    <w:r>
                      <w:rPr>
                        <w:rStyle w:val="22"/>
                      </w:rPr>
                      <w:instrText xml:space="preserve"> PAGE </w:instrText>
                    </w:r>
                    <w:r>
                      <w:fldChar w:fldCharType="separate"/>
                    </w:r>
                    <w:r>
                      <w:rPr>
                        <w:rStyle w:val="22"/>
                      </w:rPr>
                      <w:t>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0"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80</w:t>
                          </w:r>
                          <w:r>
                            <w:rPr>
                              <w:lang w:val="zh-CN"/>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pebnPAAAABQEAAA8AAAAAAAAA&#10;AQAgAAAAIgAAAGRycy9kb3ducmV2LnhtbFBLAQIUABQAAAAIAIdO4kDnFI+UqAEAAEEDAAAOAAAA&#10;AAAAAAEAIAAAAB4BAABkcnMvZTJvRG9jLnhtbFBLBQYAAAAABgAGAFkBAAA4BQ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80</w:t>
                    </w:r>
                    <w:r>
                      <w:rPr>
                        <w:lang w:val="zh-CN"/>
                      </w:rPr>
                      <w:fldChar w:fldCharType="end"/>
                    </w:r>
                  </w:p>
                </w:txbxContent>
              </v:textbox>
            </v:shape>
          </w:pict>
        </mc:Fallback>
      </mc:AlternateContent>
    </w:r>
  </w:p>
  <w:p>
    <w:pPr>
      <w:pStyle w:val="1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jc w:val="center"/>
    </w:pPr>
    <w:r>
      <mc:AlternateContent>
        <mc:Choice Requires="wps">
          <w:drawing>
            <wp:anchor distT="0" distB="0" distL="114300" distR="114300" simplePos="0" relativeHeight="252092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80</w:t>
                          </w:r>
                          <w:r>
                            <w:rPr>
                              <w:lang w:val="zh-CN"/>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20924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OqXm5zwAAAAUBAAAPAAAAAAAA&#10;AAEAIAAAACIAAABkcnMvZG93bnJldi54bWxQSwECFAAUAAAACACHTuJA1QpVl6kBAABBAwAADgAA&#10;AAAAAAABACAAAAAeAQAAZHJzL2Uyb0RvYy54bWxQSwUGAAAAAAYABgBZAQAAOQU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80</w:t>
                    </w:r>
                    <w:r>
                      <w:rPr>
                        <w:lang w:val="zh-CN"/>
                      </w:rPr>
                      <w:fldChar w:fldCharType="end"/>
                    </w: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rPr>
        <w:rStyle w:val="22"/>
      </w:rPr>
    </w:pPr>
    <w:r>
      <w:fldChar w:fldCharType="begin"/>
    </w:r>
    <w:r>
      <w:rPr>
        <w:rStyle w:val="22"/>
      </w:rPr>
      <w:instrText xml:space="preserve">PAGE  </w:instrText>
    </w:r>
    <w:r>
      <w:fldChar w:fldCharType="separate"/>
    </w:r>
    <w:r>
      <w:rPr>
        <w:rStyle w:val="22"/>
        <w:rFonts w:hint="eastAsia"/>
      </w:rPr>
      <w:t>一</w:t>
    </w:r>
    <w:r>
      <w:rPr>
        <w:rStyle w:val="22"/>
      </w:rPr>
      <w:t>–2</w:t>
    </w:r>
    <w:r>
      <w:fldChar w:fldCharType="end"/>
    </w:r>
  </w:p>
  <w:p>
    <w:pPr>
      <w:pStyle w:val="1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jc w:val="right"/>
      <w:rPr>
        <w:rStyle w:val="22"/>
      </w:rPr>
    </w:pPr>
    <w:r>
      <w:rPr>
        <w:sz w:val="18"/>
      </w:rPr>
      <mc:AlternateContent>
        <mc:Choice Requires="wps">
          <w:drawing>
            <wp:anchor distT="0" distB="0" distL="114300" distR="114300" simplePos="0" relativeHeight="252095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095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2096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rPr>
                              <w:rStyle w:val="22"/>
                            </w:rPr>
                          </w:pPr>
                          <w:r>
                            <w:fldChar w:fldCharType="begin"/>
                          </w:r>
                          <w:r>
                            <w:rPr>
                              <w:rStyle w:val="22"/>
                            </w:rPr>
                            <w:instrText xml:space="preserve">PAGE  </w:instrText>
                          </w:r>
                          <w:r>
                            <w:fldChar w:fldCharType="separate"/>
                          </w:r>
                          <w:r>
                            <w:rPr>
                              <w:rStyle w:val="22"/>
                            </w:rP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096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15"/>
                      <w:rPr>
                        <w:rStyle w:val="22"/>
                      </w:rPr>
                    </w:pPr>
                    <w:r>
                      <w:fldChar w:fldCharType="begin"/>
                    </w:r>
                    <w:r>
                      <w:rPr>
                        <w:rStyle w:val="22"/>
                      </w:rPr>
                      <w:instrText xml:space="preserve">PAGE  </w:instrText>
                    </w:r>
                    <w:r>
                      <w:fldChar w:fldCharType="separate"/>
                    </w:r>
                    <w:r>
                      <w:rPr>
                        <w:rStyle w:val="22"/>
                      </w:rPr>
                      <w:t>83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jc w:val="right"/>
      <w:rPr>
        <w:rStyle w:val="2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ind w:firstLine="392"/>
                            <w:jc w:val="right"/>
                          </w:pPr>
                          <w:r>
                            <w:fldChar w:fldCharType="begin"/>
                          </w:r>
                          <w:r>
                            <w:rPr>
                              <w:rStyle w:val="22"/>
                            </w:rPr>
                            <w:instrText xml:space="preserve">PAGE  </w:instrText>
                          </w:r>
                          <w:r>
                            <w:fldChar w:fldCharType="separate"/>
                          </w:r>
                          <w:r>
                            <w:rPr>
                              <w:rStyle w:val="22"/>
                            </w:rPr>
                            <w:t>49</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OqXm5zwAAAAUBAAAPAAAAAAAA&#10;AAEAIAAAACIAAABkcnMvZG93bnJldi54bWxQSwECFAAUAAAACACHTuJANetN7akBAABBAwAADgAA&#10;AAAAAAABACAAAAAeAQAAZHJzL2Uyb0RvYy54bWxQSwUGAAAAAAYABgBZAQAAOQUAAAAA&#10;">
              <v:fill on="f" focussize="0,0"/>
              <v:stroke on="f"/>
              <v:imagedata o:title=""/>
              <o:lock v:ext="edit" aspectratio="f"/>
              <v:textbox inset="0mm,0mm,0mm,0mm" style="mso-fit-shape-to-text:t;">
                <w:txbxContent>
                  <w:p>
                    <w:pPr>
                      <w:pStyle w:val="15"/>
                      <w:ind w:firstLine="392"/>
                      <w:jc w:val="right"/>
                    </w:pPr>
                    <w:r>
                      <w:fldChar w:fldCharType="begin"/>
                    </w:r>
                    <w:r>
                      <w:rPr>
                        <w:rStyle w:val="22"/>
                      </w:rPr>
                      <w:instrText xml:space="preserve">PAGE  </w:instrText>
                    </w:r>
                    <w:r>
                      <w:fldChar w:fldCharType="separate"/>
                    </w:r>
                    <w:r>
                      <w:rPr>
                        <w:rStyle w:val="22"/>
                      </w:rP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jc w:val="right"/>
      <w:rPr>
        <w:rStyle w:val="2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ind w:firstLine="392"/>
                            <w:jc w:val="right"/>
                          </w:pPr>
                          <w:r>
                            <w:fldChar w:fldCharType="begin"/>
                          </w:r>
                          <w:r>
                            <w:rPr>
                              <w:rStyle w:val="22"/>
                            </w:rPr>
                            <w:instrText xml:space="preserve">PAGE  </w:instrText>
                          </w:r>
                          <w:r>
                            <w:fldChar w:fldCharType="separate"/>
                          </w:r>
                          <w:r>
                            <w:rPr>
                              <w:rStyle w:val="22"/>
                            </w:rPr>
                            <w:t>49</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OqXm5zwAAAAUBAAAPAAAAAAAA&#10;AAEAIAAAACIAAABkcnMvZG93bnJldi54bWxQSwECFAAUAAAACACHTuJAwnwm4KkBAABBAwAADgAA&#10;AAAAAAABACAAAAAeAQAAZHJzL2Uyb0RvYy54bWxQSwUGAAAAAAYABgBZAQAAOQUAAAAA&#10;">
              <v:fill on="f" focussize="0,0"/>
              <v:stroke on="f"/>
              <v:imagedata o:title=""/>
              <o:lock v:ext="edit" aspectratio="f"/>
              <v:textbox inset="0mm,0mm,0mm,0mm" style="mso-fit-shape-to-text:t;">
                <w:txbxContent>
                  <w:p>
                    <w:pPr>
                      <w:pStyle w:val="15"/>
                      <w:ind w:firstLine="392"/>
                      <w:jc w:val="right"/>
                    </w:pPr>
                    <w:r>
                      <w:fldChar w:fldCharType="begin"/>
                    </w:r>
                    <w:r>
                      <w:rPr>
                        <w:rStyle w:val="22"/>
                      </w:rPr>
                      <w:instrText xml:space="preserve">PAGE  </w:instrText>
                    </w:r>
                    <w:r>
                      <w:fldChar w:fldCharType="separate"/>
                    </w:r>
                    <w:r>
                      <w:rPr>
                        <w:rStyle w:val="22"/>
                      </w:rP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ind w:firstLine="392"/>
                          </w:pPr>
                          <w:r>
                            <w:fldChar w:fldCharType="begin"/>
                          </w:r>
                          <w:r>
                            <w:rPr>
                              <w:rStyle w:val="22"/>
                            </w:rPr>
                            <w:instrText xml:space="preserve"> PAGE </w:instrText>
                          </w:r>
                          <w:r>
                            <w:fldChar w:fldCharType="separate"/>
                          </w:r>
                          <w:r>
                            <w:rPr>
                              <w:rStyle w:val="22"/>
                            </w:rPr>
                            <w:t>48</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OqXm5zwAAAAUBAAAPAAAAAAAA&#10;AAEAIAAAACIAAABkcnMvZG93bnJldi54bWxQSwECFAAUAAAACACHTuJA33Ekq6kBAABBAwAADgAA&#10;AAAAAAABACAAAAAeAQAAZHJzL2Uyb0RvYy54bWxQSwUGAAAAAAYABgBZAQAAOQUAAAAA&#10;">
              <v:fill on="f" focussize="0,0"/>
              <v:stroke on="f"/>
              <v:imagedata o:title=""/>
              <o:lock v:ext="edit" aspectratio="f"/>
              <v:textbox inset="0mm,0mm,0mm,0mm" style="mso-fit-shape-to-text:t;">
                <w:txbxContent>
                  <w:p>
                    <w:pPr>
                      <w:pStyle w:val="15"/>
                      <w:ind w:firstLine="392"/>
                    </w:pPr>
                    <w:r>
                      <w:fldChar w:fldCharType="begin"/>
                    </w:r>
                    <w:r>
                      <w:rPr>
                        <w:rStyle w:val="22"/>
                      </w:rPr>
                      <w:instrText xml:space="preserve"> PAGE </w:instrText>
                    </w:r>
                    <w:r>
                      <w:fldChar w:fldCharType="separate"/>
                    </w:r>
                    <w:r>
                      <w:rPr>
                        <w:rStyle w:val="22"/>
                      </w:rPr>
                      <w:t>48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rPr>
                              <w:rStyle w:val="22"/>
                            </w:rPr>
                          </w:pPr>
                          <w:r>
                            <w:fldChar w:fldCharType="begin"/>
                          </w:r>
                          <w:r>
                            <w:rPr>
                              <w:rStyle w:val="22"/>
                            </w:rPr>
                            <w:instrText xml:space="preserve">PAGE  </w:instrText>
                          </w:r>
                          <w:r>
                            <w:fldChar w:fldCharType="separate"/>
                          </w:r>
                          <w:r>
                            <w:rPr>
                              <w:rStyle w:val="22"/>
                            </w:rPr>
                            <w:t>53</w:t>
                          </w:r>
                          <w:r>
                            <w:fldChar w:fldCharType="end"/>
                          </w:r>
                        </w:p>
                        <w:p>
                          <w:pPr>
                            <w:pStyle w:val="15"/>
                            <w:ind w:left="-4410" w:leftChars="-2100" w:right="-4439" w:rightChars="-2114"/>
                            <w:rPr>
                              <w:rStyle w:val="22"/>
                            </w:rPr>
                          </w:pPr>
                        </w:p>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OqXm5zwAAAAUBAAAPAAAAAAAA&#10;AAEAIAAAACIAAABkcnMvZG93bnJldi54bWxQSwECFAAUAAAACACHTuJAMB5KeakBAABBAwAADgAA&#10;AAAAAAABACAAAAAeAQAAZHJzL2Uyb0RvYy54bWxQSwUGAAAAAAYABgBZAQAAOQUAAAAA&#10;">
              <v:fill on="f" focussize="0,0"/>
              <v:stroke on="f"/>
              <v:imagedata o:title=""/>
              <o:lock v:ext="edit" aspectratio="f"/>
              <v:textbox inset="0mm,0mm,0mm,0mm" style="mso-fit-shape-to-text:t;">
                <w:txbxContent>
                  <w:p>
                    <w:pPr>
                      <w:pStyle w:val="15"/>
                      <w:jc w:val="center"/>
                      <w:rPr>
                        <w:rStyle w:val="22"/>
                      </w:rPr>
                    </w:pPr>
                    <w:r>
                      <w:fldChar w:fldCharType="begin"/>
                    </w:r>
                    <w:r>
                      <w:rPr>
                        <w:rStyle w:val="22"/>
                      </w:rPr>
                      <w:instrText xml:space="preserve">PAGE  </w:instrText>
                    </w:r>
                    <w:r>
                      <w:fldChar w:fldCharType="separate"/>
                    </w:r>
                    <w:r>
                      <w:rPr>
                        <w:rStyle w:val="22"/>
                      </w:rPr>
                      <w:t>53</w:t>
                    </w:r>
                    <w:r>
                      <w:fldChar w:fldCharType="end"/>
                    </w:r>
                  </w:p>
                  <w:p>
                    <w:pPr>
                      <w:pStyle w:val="15"/>
                      <w:ind w:left="-4410" w:leftChars="-2100" w:right="-4439" w:rightChars="-2114"/>
                      <w:rPr>
                        <w:rStyle w:val="22"/>
                      </w:rPr>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EEBD8E"/>
    <w:multiLevelType w:val="singleLevel"/>
    <w:tmpl w:val="81EEBD8E"/>
    <w:lvl w:ilvl="0" w:tentative="0">
      <w:start w:val="1"/>
      <w:numFmt w:val="decimal"/>
      <w:suff w:val="nothing"/>
      <w:lvlText w:val="%1、"/>
      <w:lvlJc w:val="left"/>
    </w:lvl>
  </w:abstractNum>
  <w:abstractNum w:abstractNumId="1">
    <w:nsid w:val="0B044B62"/>
    <w:multiLevelType w:val="multilevel"/>
    <w:tmpl w:val="0B044B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861F4"/>
    <w:rsid w:val="05E86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26"/>
    <w:qFormat/>
    <w:uiPriority w:val="0"/>
    <w:pPr>
      <w:keepNext/>
      <w:keepLines/>
      <w:spacing w:after="120" w:line="360" w:lineRule="auto"/>
      <w:jc w:val="left"/>
      <w:outlineLvl w:val="0"/>
    </w:pPr>
    <w:rPr>
      <w:kern w:val="44"/>
      <w:sz w:val="28"/>
      <w:szCs w:val="28"/>
    </w:rPr>
  </w:style>
  <w:style w:type="paragraph" w:styleId="6">
    <w:name w:val="heading 2"/>
    <w:basedOn w:val="1"/>
    <w:next w:val="1"/>
    <w:qFormat/>
    <w:uiPriority w:val="0"/>
    <w:pPr>
      <w:keepNext/>
      <w:keepLines/>
      <w:tabs>
        <w:tab w:val="right" w:leader="dot" w:pos="9060"/>
      </w:tab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qFormat/>
    <w:uiPriority w:val="0"/>
    <w:pPr>
      <w:widowControl/>
      <w:spacing w:before="100" w:beforeAutospacing="1" w:after="100" w:afterAutospacing="1"/>
      <w:jc w:val="left"/>
      <w:outlineLvl w:val="2"/>
    </w:pPr>
    <w:rPr>
      <w:rFonts w:ascii="宋体" w:hAnsi="宋体" w:cs="宋体"/>
      <w:kern w:val="0"/>
      <w:sz w:val="27"/>
      <w:szCs w:val="27"/>
    </w:rPr>
  </w:style>
  <w:style w:type="character" w:default="1" w:styleId="21">
    <w:name w:val="Default Paragraph Font"/>
    <w:semiHidden/>
    <w:uiPriority w:val="0"/>
  </w:style>
  <w:style w:type="table" w:default="1" w:styleId="20">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widowControl/>
      <w:spacing w:after="120"/>
      <w:ind w:left="420" w:leftChars="200" w:firstLine="420" w:firstLineChars="200"/>
      <w:jc w:val="left"/>
    </w:pPr>
    <w:rPr>
      <w:sz w:val="21"/>
    </w:rPr>
  </w:style>
  <w:style w:type="paragraph" w:styleId="3">
    <w:name w:val="Body Text Indent"/>
    <w:basedOn w:val="1"/>
    <w:next w:val="4"/>
    <w:qFormat/>
    <w:uiPriority w:val="0"/>
    <w:pPr>
      <w:ind w:firstLine="570"/>
    </w:pPr>
    <w:rPr>
      <w:sz w:val="28"/>
      <w:szCs w:val="20"/>
    </w:rPr>
  </w:style>
  <w:style w:type="paragraph" w:styleId="4">
    <w:name w:val="toc 9"/>
    <w:basedOn w:val="1"/>
    <w:next w:val="1"/>
    <w:qFormat/>
    <w:uiPriority w:val="39"/>
    <w:pPr>
      <w:ind w:left="1680"/>
    </w:pPr>
    <w:rPr>
      <w:sz w:val="18"/>
      <w:szCs w:val="18"/>
    </w:rPr>
  </w:style>
  <w:style w:type="paragraph" w:styleId="8">
    <w:name w:val="Normal Indent"/>
    <w:basedOn w:val="1"/>
    <w:next w:val="1"/>
    <w:qFormat/>
    <w:uiPriority w:val="0"/>
    <w:pPr>
      <w:ind w:firstLine="420"/>
    </w:pPr>
    <w:rPr>
      <w:szCs w:val="20"/>
    </w:rPr>
  </w:style>
  <w:style w:type="paragraph" w:styleId="9">
    <w:name w:val="annotation text"/>
    <w:basedOn w:val="1"/>
    <w:qFormat/>
    <w:uiPriority w:val="0"/>
    <w:pPr>
      <w:spacing w:line="360" w:lineRule="auto"/>
      <w:ind w:firstLine="523" w:firstLineChars="218"/>
      <w:jc w:val="left"/>
    </w:pPr>
    <w:rPr>
      <w:rFonts w:ascii="宋体" w:hAnsi="宋体"/>
      <w:sz w:val="24"/>
      <w:szCs w:val="24"/>
    </w:rPr>
  </w:style>
  <w:style w:type="paragraph" w:styleId="10">
    <w:name w:val="Body Text"/>
    <w:basedOn w:val="1"/>
    <w:next w:val="11"/>
    <w:qFormat/>
    <w:uiPriority w:val="0"/>
    <w:pPr>
      <w:spacing w:after="120"/>
    </w:pPr>
    <w:rPr>
      <w:szCs w:val="20"/>
    </w:rPr>
  </w:style>
  <w:style w:type="paragraph" w:styleId="11">
    <w:name w:val="Title"/>
    <w:basedOn w:val="1"/>
    <w:next w:val="1"/>
    <w:qFormat/>
    <w:uiPriority w:val="0"/>
    <w:pPr>
      <w:spacing w:before="120" w:after="60"/>
      <w:jc w:val="center"/>
    </w:pPr>
    <w:rPr>
      <w:rFonts w:ascii="Arial" w:hAnsi="Arial"/>
      <w:b/>
      <w:sz w:val="44"/>
      <w:szCs w:val="20"/>
    </w:rPr>
  </w:style>
  <w:style w:type="paragraph" w:styleId="12">
    <w:name w:val="toc 3"/>
    <w:basedOn w:val="1"/>
    <w:next w:val="1"/>
    <w:qFormat/>
    <w:uiPriority w:val="39"/>
    <w:pPr>
      <w:snapToGrid w:val="0"/>
      <w:spacing w:line="360" w:lineRule="auto"/>
      <w:ind w:left="400" w:leftChars="400"/>
      <w:jc w:val="left"/>
    </w:pPr>
    <w:rPr>
      <w:sz w:val="24"/>
      <w:szCs w:val="20"/>
    </w:rPr>
  </w:style>
  <w:style w:type="paragraph" w:styleId="13">
    <w:name w:val="Plain Text"/>
    <w:basedOn w:val="1"/>
    <w:next w:val="1"/>
    <w:qFormat/>
    <w:uiPriority w:val="0"/>
    <w:rPr>
      <w:rFonts w:ascii="宋体" w:hAnsi="Courier New"/>
      <w:szCs w:val="20"/>
    </w:rPr>
  </w:style>
  <w:style w:type="paragraph" w:styleId="14">
    <w:name w:val="Date"/>
    <w:basedOn w:val="1"/>
    <w:next w:val="1"/>
    <w:qFormat/>
    <w:uiPriority w:val="0"/>
    <w:rPr>
      <w:szCs w:val="20"/>
    </w:r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8">
    <w:name w:val="toc 2"/>
    <w:basedOn w:val="1"/>
    <w:next w:val="1"/>
    <w:qFormat/>
    <w:uiPriority w:val="39"/>
    <w:pPr>
      <w:tabs>
        <w:tab w:val="right" w:leader="dot" w:pos="9060"/>
      </w:tabs>
      <w:snapToGrid w:val="0"/>
      <w:spacing w:line="360" w:lineRule="auto"/>
      <w:ind w:left="420" w:leftChars="200"/>
      <w:jc w:val="left"/>
    </w:pPr>
    <w:rPr>
      <w:sz w:val="24"/>
      <w:szCs w:val="24"/>
    </w:rPr>
  </w:style>
  <w:style w:type="paragraph" w:styleId="19">
    <w:name w:val="Body Text First Indent"/>
    <w:basedOn w:val="10"/>
    <w:qFormat/>
    <w:uiPriority w:val="0"/>
    <w:pPr>
      <w:ind w:firstLine="420"/>
    </w:pPr>
  </w:style>
  <w:style w:type="character" w:styleId="22">
    <w:name w:val="page number"/>
    <w:qFormat/>
    <w:uiPriority w:val="0"/>
    <w:rPr>
      <w:rFonts w:cs="Times New Roman"/>
    </w:rPr>
  </w:style>
  <w:style w:type="character" w:styleId="23">
    <w:name w:val="Hyperlink"/>
    <w:basedOn w:val="21"/>
    <w:qFormat/>
    <w:uiPriority w:val="99"/>
    <w:rPr>
      <w:color w:val="000000"/>
      <w:u w:val="none"/>
    </w:rPr>
  </w:style>
  <w:style w:type="paragraph" w:styleId="24">
    <w:name w:val="List Paragraph"/>
    <w:basedOn w:val="1"/>
    <w:qFormat/>
    <w:uiPriority w:val="34"/>
    <w:pPr>
      <w:ind w:firstLine="420" w:firstLineChars="200"/>
    </w:pPr>
    <w:rPr>
      <w:szCs w:val="20"/>
    </w:rPr>
  </w:style>
  <w:style w:type="paragraph" w:customStyle="1" w:styleId="25">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6">
    <w:name w:val="标题 1 字符"/>
    <w:link w:val="5"/>
    <w:qFormat/>
    <w:uiPriority w:val="0"/>
    <w:rPr>
      <w:kern w:val="44"/>
      <w:sz w:val="28"/>
      <w:szCs w:val="28"/>
    </w:rPr>
  </w:style>
  <w:style w:type="paragraph" w:customStyle="1" w:styleId="27">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28">
    <w:name w:val="封一"/>
    <w:basedOn w:val="27"/>
    <w:next w:val="27"/>
    <w:qFormat/>
    <w:uiPriority w:val="0"/>
    <w:pPr>
      <w:ind w:firstLine="0" w:firstLineChars="0"/>
      <w:jc w:val="center"/>
    </w:pPr>
    <w:rPr>
      <w:rFonts w:eastAsia="黑体"/>
      <w:b/>
      <w:sz w:val="84"/>
      <w:szCs w:val="84"/>
    </w:rPr>
  </w:style>
  <w:style w:type="paragraph" w:customStyle="1" w:styleId="29">
    <w:name w:val="封四"/>
    <w:basedOn w:val="27"/>
    <w:next w:val="27"/>
    <w:qFormat/>
    <w:uiPriority w:val="0"/>
    <w:pPr>
      <w:jc w:val="left"/>
    </w:pPr>
    <w:rPr>
      <w:sz w:val="30"/>
      <w:szCs w:val="30"/>
    </w:rPr>
  </w:style>
  <w:style w:type="paragraph" w:customStyle="1" w:styleId="30">
    <w:name w:val="正题"/>
    <w:basedOn w:val="27"/>
    <w:next w:val="27"/>
    <w:qFormat/>
    <w:uiPriority w:val="0"/>
    <w:pPr>
      <w:ind w:firstLine="0" w:firstLineChars="0"/>
      <w:jc w:val="center"/>
    </w:pPr>
    <w:rPr>
      <w:rFonts w:eastAsia="黑体"/>
      <w:b/>
      <w:sz w:val="36"/>
      <w:szCs w:val="36"/>
    </w:rPr>
  </w:style>
  <w:style w:type="character" w:customStyle="1" w:styleId="31">
    <w:name w:val="标题 2 Char"/>
    <w:qFormat/>
    <w:uiPriority w:val="0"/>
    <w:rPr>
      <w:rFonts w:ascii="Arial" w:hAnsi="Arial" w:eastAsia="宋体" w:cs="Times New Roman"/>
      <w:b/>
      <w:color w:val="000000"/>
      <w:sz w:val="24"/>
      <w:szCs w:val="24"/>
    </w:rPr>
  </w:style>
  <w:style w:type="paragraph" w:customStyle="1" w:styleId="32">
    <w:name w:val="章节三"/>
    <w:basedOn w:val="27"/>
    <w:next w:val="27"/>
    <w:qFormat/>
    <w:uiPriority w:val="0"/>
    <w:pPr>
      <w:spacing w:before="156" w:beforeLines="50" w:after="156" w:afterLines="50" w:line="240" w:lineRule="auto"/>
      <w:ind w:firstLine="0" w:firstLineChars="0"/>
      <w:jc w:val="left"/>
      <w:outlineLvl w:val="2"/>
    </w:pPr>
    <w:rPr>
      <w:rFonts w:ascii="黑体" w:hAnsi="宋体" w:eastAsia="黑体"/>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2025-10-11T08:51:00Z</dcterms:created>
  <dc:creator>张荣</dc:creator>
  <cp:lastModifiedBy>张荣</cp:lastModifiedBy>
  <dcterms:modified xsi:type="dcterms:W3CDTF">2025-10-11T08:51:55Z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