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DF5F">
      <w:pPr>
        <w:snapToGrid/>
        <w:ind w:firstLine="0" w:firstLineChars="0"/>
        <w:jc w:val="center"/>
        <w:rPr>
          <w:rFonts w:hint="eastAsia" w:ascii="宋体" w:hAnsi="宋体" w:eastAsia="宋体" w:cs="宋体"/>
          <w:b/>
          <w:sz w:val="36"/>
          <w:szCs w:val="36"/>
        </w:rPr>
      </w:pPr>
    </w:p>
    <w:p w14:paraId="54153EF7">
      <w:pPr>
        <w:snapToGrid/>
        <w:ind w:firstLine="0" w:firstLineChars="0"/>
        <w:jc w:val="center"/>
        <w:rPr>
          <w:rFonts w:hint="eastAsia" w:ascii="宋体" w:hAnsi="宋体" w:eastAsia="宋体" w:cs="宋体"/>
          <w:b/>
          <w:sz w:val="36"/>
          <w:szCs w:val="36"/>
        </w:rPr>
      </w:pPr>
    </w:p>
    <w:p w14:paraId="4E1D6285">
      <w:pPr>
        <w:snapToGrid/>
        <w:spacing w:line="600" w:lineRule="auto"/>
        <w:ind w:firstLine="0" w:firstLineChars="0"/>
        <w:jc w:val="center"/>
        <w:rPr>
          <w:rFonts w:hint="eastAsia" w:ascii="宋体" w:hAnsi="宋体" w:eastAsia="宋体" w:cs="宋体"/>
          <w:b/>
          <w:sz w:val="36"/>
          <w:szCs w:val="36"/>
        </w:rPr>
      </w:pPr>
      <w:r>
        <w:rPr>
          <w:rFonts w:hint="eastAsia" w:ascii="宋体" w:hAnsi="宋体" w:eastAsia="宋体" w:cs="宋体"/>
          <w:b/>
          <w:sz w:val="36"/>
          <w:szCs w:val="36"/>
          <w:lang w:eastAsia="zh-CN"/>
        </w:rPr>
        <w:t>广州市海珠区三滘村城中村改造项目</w:t>
      </w:r>
      <w:r>
        <w:rPr>
          <w:rFonts w:hint="eastAsia" w:ascii="宋体" w:hAnsi="宋体" w:cs="宋体"/>
          <w:b/>
          <w:sz w:val="36"/>
          <w:szCs w:val="36"/>
          <w:lang w:val="en-US" w:eastAsia="zh-CN"/>
        </w:rPr>
        <w:t>启动区</w:t>
      </w:r>
      <w:r>
        <w:rPr>
          <w:rFonts w:hint="eastAsia" w:ascii="宋体" w:hAnsi="宋体" w:eastAsia="宋体" w:cs="宋体"/>
          <w:b/>
          <w:sz w:val="36"/>
          <w:szCs w:val="36"/>
          <w:lang w:eastAsia="zh-CN"/>
        </w:rPr>
        <w:t>S4地块</w:t>
      </w:r>
      <w:r>
        <w:rPr>
          <w:rFonts w:hint="eastAsia" w:ascii="宋体" w:hAnsi="宋体" w:cs="宋体"/>
          <w:b/>
          <w:sz w:val="36"/>
          <w:szCs w:val="36"/>
          <w:lang w:val="en-US" w:eastAsia="zh-CN"/>
        </w:rPr>
        <w:t>复建安置房建设项目</w:t>
      </w:r>
      <w:r>
        <w:rPr>
          <w:rFonts w:hint="eastAsia" w:ascii="宋体" w:hAnsi="宋体" w:eastAsia="宋体" w:cs="宋体"/>
          <w:b/>
          <w:sz w:val="36"/>
          <w:szCs w:val="36"/>
          <w:lang w:eastAsia="zh-CN"/>
        </w:rPr>
        <w:t>基坑支护及土石方工程</w:t>
      </w:r>
      <w:r>
        <w:rPr>
          <w:rFonts w:hint="eastAsia" w:ascii="宋体" w:hAnsi="宋体" w:eastAsia="宋体" w:cs="宋体"/>
          <w:b/>
          <w:sz w:val="36"/>
          <w:szCs w:val="36"/>
        </w:rPr>
        <w:t>设计施工总承包</w:t>
      </w:r>
    </w:p>
    <w:p w14:paraId="58596B85">
      <w:pPr>
        <w:snapToGrid/>
        <w:spacing w:line="600" w:lineRule="auto"/>
        <w:ind w:firstLine="0" w:firstLineChars="0"/>
        <w:jc w:val="center"/>
        <w:rPr>
          <w:rFonts w:hint="eastAsia" w:ascii="宋体" w:hAnsi="宋体" w:eastAsia="宋体" w:cs="宋体"/>
          <w:b/>
          <w:sz w:val="36"/>
          <w:szCs w:val="36"/>
        </w:rPr>
      </w:pPr>
    </w:p>
    <w:p w14:paraId="797EBA09">
      <w:pPr>
        <w:snapToGrid/>
        <w:spacing w:line="600" w:lineRule="auto"/>
        <w:ind w:firstLine="0" w:firstLineChars="0"/>
        <w:jc w:val="center"/>
        <w:rPr>
          <w:rFonts w:hint="eastAsia" w:ascii="宋体" w:hAnsi="宋体" w:eastAsia="宋体" w:cs="宋体"/>
          <w:b/>
          <w:sz w:val="36"/>
          <w:szCs w:val="36"/>
        </w:rPr>
      </w:pPr>
    </w:p>
    <w:p w14:paraId="0DB3DA9E">
      <w:pPr>
        <w:snapToGrid/>
        <w:spacing w:line="600" w:lineRule="auto"/>
        <w:ind w:firstLine="0" w:firstLineChars="0"/>
        <w:jc w:val="center"/>
        <w:rPr>
          <w:rFonts w:hint="eastAsia" w:ascii="宋体" w:hAnsi="宋体" w:eastAsia="宋体" w:cs="宋体"/>
          <w:b/>
          <w:sz w:val="36"/>
          <w:szCs w:val="36"/>
        </w:rPr>
      </w:pPr>
    </w:p>
    <w:p w14:paraId="0D5A7239">
      <w:pPr>
        <w:snapToGrid/>
        <w:ind w:left="-410" w:leftChars="-171" w:firstLine="0" w:firstLineChars="0"/>
        <w:jc w:val="center"/>
        <w:rPr>
          <w:rFonts w:hint="eastAsia" w:ascii="宋体" w:hAnsi="宋体" w:eastAsia="宋体" w:cs="宋体"/>
          <w:b/>
          <w:bCs/>
          <w:spacing w:val="26"/>
          <w:sz w:val="84"/>
          <w:szCs w:val="84"/>
        </w:rPr>
      </w:pPr>
      <w:r>
        <w:rPr>
          <w:rFonts w:hint="eastAsia" w:ascii="宋体" w:hAnsi="宋体" w:eastAsia="宋体" w:cs="宋体"/>
          <w:b/>
          <w:bCs/>
          <w:spacing w:val="26"/>
          <w:sz w:val="84"/>
          <w:szCs w:val="84"/>
        </w:rPr>
        <w:t>招标公告</w:t>
      </w:r>
    </w:p>
    <w:p w14:paraId="61DCB31F">
      <w:pPr>
        <w:ind w:left="480" w:firstLine="480"/>
        <w:rPr>
          <w:rFonts w:hint="eastAsia" w:ascii="宋体" w:hAnsi="宋体" w:eastAsia="宋体" w:cs="宋体"/>
        </w:rPr>
      </w:pPr>
    </w:p>
    <w:p w14:paraId="6AD091DD">
      <w:pPr>
        <w:ind w:left="480" w:firstLine="480"/>
        <w:rPr>
          <w:rFonts w:hint="eastAsia" w:ascii="宋体" w:hAnsi="宋体" w:eastAsia="宋体" w:cs="宋体"/>
        </w:rPr>
      </w:pPr>
    </w:p>
    <w:p w14:paraId="5E78B0D0">
      <w:pPr>
        <w:ind w:left="480" w:firstLine="480"/>
        <w:rPr>
          <w:rFonts w:hint="eastAsia" w:ascii="宋体" w:hAnsi="宋体" w:eastAsia="宋体" w:cs="宋体"/>
        </w:rPr>
      </w:pPr>
    </w:p>
    <w:p w14:paraId="1E3CDA4A">
      <w:pPr>
        <w:pStyle w:val="3"/>
        <w:rPr>
          <w:rFonts w:hint="eastAsia" w:ascii="宋体" w:hAnsi="宋体" w:eastAsia="宋体" w:cs="宋体"/>
        </w:rPr>
      </w:pPr>
    </w:p>
    <w:p w14:paraId="0325FE6D">
      <w:pPr>
        <w:rPr>
          <w:rFonts w:hint="eastAsia" w:ascii="宋体" w:hAnsi="宋体" w:eastAsia="宋体" w:cs="宋体"/>
        </w:rPr>
      </w:pPr>
    </w:p>
    <w:p w14:paraId="4F803059">
      <w:pPr>
        <w:pStyle w:val="3"/>
        <w:rPr>
          <w:rFonts w:hint="eastAsia" w:ascii="宋体" w:hAnsi="宋体" w:eastAsia="宋体" w:cs="宋体"/>
        </w:rPr>
      </w:pPr>
    </w:p>
    <w:p w14:paraId="46996EBA">
      <w:pPr>
        <w:rPr>
          <w:rFonts w:hint="eastAsia" w:ascii="宋体" w:hAnsi="宋体" w:eastAsia="宋体" w:cs="宋体"/>
        </w:rPr>
      </w:pPr>
    </w:p>
    <w:p w14:paraId="5723FA32">
      <w:pPr>
        <w:ind w:left="480" w:firstLine="480"/>
        <w:rPr>
          <w:rFonts w:hint="eastAsia" w:ascii="宋体" w:hAnsi="宋体" w:eastAsia="宋体" w:cs="宋体"/>
          <w:b/>
          <w:bCs/>
        </w:rPr>
      </w:pPr>
    </w:p>
    <w:p w14:paraId="1A4239D1">
      <w:pPr>
        <w:ind w:firstLine="0" w:firstLineChars="0"/>
        <w:rPr>
          <w:rFonts w:hint="eastAsia" w:ascii="宋体" w:hAnsi="宋体" w:eastAsia="宋体" w:cs="宋体"/>
          <w:b/>
          <w:bCs/>
        </w:rPr>
      </w:pPr>
    </w:p>
    <w:p w14:paraId="79B0BEBF">
      <w:pPr>
        <w:ind w:firstLine="0" w:firstLineChars="0"/>
        <w:jc w:val="center"/>
        <w:rPr>
          <w:rFonts w:hint="eastAsia" w:ascii="宋体" w:hAnsi="宋体" w:eastAsia="宋体" w:cs="宋体"/>
          <w:sz w:val="32"/>
          <w:szCs w:val="32"/>
        </w:rPr>
      </w:pPr>
      <w:r>
        <w:rPr>
          <w:rFonts w:hint="eastAsia" w:ascii="宋体" w:hAnsi="宋体" w:eastAsia="宋体" w:cs="宋体"/>
          <w:sz w:val="32"/>
          <w:szCs w:val="32"/>
        </w:rPr>
        <w:t>招标人：广州新中轴海珠片区城市更新有限公司</w:t>
      </w:r>
    </w:p>
    <w:p w14:paraId="0C928B98">
      <w:pPr>
        <w:ind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rPr>
        <w:t>招标代理机构：</w:t>
      </w:r>
      <w:r>
        <w:rPr>
          <w:rFonts w:hint="eastAsia" w:ascii="宋体" w:hAnsi="宋体" w:eastAsia="宋体" w:cs="宋体"/>
          <w:sz w:val="32"/>
          <w:szCs w:val="32"/>
          <w:lang w:val="en-US" w:eastAsia="zh-CN"/>
        </w:rPr>
        <w:t>北京中交建设工程咨询有限公司</w:t>
      </w:r>
    </w:p>
    <w:p w14:paraId="6D01F067">
      <w:pPr>
        <w:ind w:firstLine="0" w:firstLineChars="0"/>
        <w:jc w:val="center"/>
        <w:rPr>
          <w:rFonts w:hint="eastAsia" w:ascii="宋体" w:hAnsi="宋体" w:eastAsia="宋体" w:cs="宋体"/>
          <w:sz w:val="32"/>
          <w:szCs w:val="32"/>
        </w:rPr>
      </w:pPr>
      <w:r>
        <w:rPr>
          <w:rFonts w:hint="eastAsia" w:ascii="宋体" w:hAnsi="宋体" w:eastAsia="宋体" w:cs="宋体"/>
          <w:sz w:val="32"/>
          <w:szCs w:val="32"/>
        </w:rPr>
        <w:t>日期：2025年</w:t>
      </w:r>
      <w:r>
        <w:rPr>
          <w:rFonts w:hint="eastAsia" w:ascii="宋体" w:hAnsi="宋体" w:cs="宋体"/>
          <w:sz w:val="32"/>
          <w:szCs w:val="32"/>
          <w:lang w:val="en-US" w:eastAsia="zh-CN"/>
        </w:rPr>
        <w:t>10</w:t>
      </w:r>
      <w:r>
        <w:rPr>
          <w:rFonts w:hint="eastAsia" w:ascii="宋体" w:hAnsi="宋体" w:eastAsia="宋体" w:cs="宋体"/>
          <w:sz w:val="32"/>
          <w:szCs w:val="32"/>
        </w:rPr>
        <w:t>月</w:t>
      </w:r>
    </w:p>
    <w:p w14:paraId="7E70835E">
      <w:pPr>
        <w:ind w:firstLine="0" w:firstLineChars="0"/>
        <w:jc w:val="center"/>
        <w:rPr>
          <w:rStyle w:val="29"/>
          <w:rFonts w:hint="eastAsia" w:ascii="宋体" w:hAnsi="宋体" w:eastAsia="宋体" w:cs="宋体"/>
        </w:rPr>
      </w:pPr>
      <w:r>
        <w:rPr>
          <w:rFonts w:hint="eastAsia" w:ascii="宋体" w:hAnsi="宋体" w:eastAsia="宋体" w:cs="宋体"/>
        </w:rPr>
        <w:br w:type="page"/>
      </w:r>
      <w:r>
        <w:rPr>
          <w:rStyle w:val="60"/>
          <w:rFonts w:hint="eastAsia" w:ascii="宋体" w:hAnsi="宋体" w:eastAsia="宋体" w:cs="宋体"/>
          <w:u w:val="single"/>
          <w:lang w:eastAsia="zh-CN"/>
        </w:rPr>
        <w:t>广州市海珠区三滘村城中村改造项目</w:t>
      </w:r>
      <w:r>
        <w:rPr>
          <w:rStyle w:val="60"/>
          <w:rFonts w:hint="eastAsia" w:ascii="宋体" w:hAnsi="宋体" w:cs="宋体"/>
          <w:u w:val="single"/>
          <w:lang w:val="en-US" w:eastAsia="zh-CN"/>
        </w:rPr>
        <w:t>启动区</w:t>
      </w:r>
      <w:r>
        <w:rPr>
          <w:rStyle w:val="60"/>
          <w:rFonts w:hint="eastAsia" w:ascii="宋体" w:hAnsi="宋体" w:eastAsia="宋体" w:cs="宋体"/>
          <w:u w:val="single"/>
          <w:lang w:eastAsia="zh-CN"/>
        </w:rPr>
        <w:t>S4地块</w:t>
      </w:r>
      <w:r>
        <w:rPr>
          <w:rStyle w:val="60"/>
          <w:rFonts w:hint="eastAsia" w:ascii="宋体" w:hAnsi="宋体" w:cs="宋体"/>
          <w:u w:val="single"/>
          <w:lang w:val="en-US" w:eastAsia="zh-CN"/>
        </w:rPr>
        <w:t>复建安置房建设项目</w:t>
      </w:r>
      <w:r>
        <w:rPr>
          <w:rStyle w:val="60"/>
          <w:rFonts w:hint="eastAsia" w:ascii="宋体" w:hAnsi="宋体" w:eastAsia="宋体" w:cs="宋体"/>
          <w:u w:val="single"/>
          <w:lang w:eastAsia="zh-CN"/>
        </w:rPr>
        <w:t>基坑支护及土石方工程</w:t>
      </w:r>
      <w:r>
        <w:rPr>
          <w:rStyle w:val="60"/>
          <w:rFonts w:hint="eastAsia" w:ascii="宋体" w:hAnsi="宋体" w:eastAsia="宋体" w:cs="宋体"/>
        </w:rPr>
        <w:t>设计施工总承包招标公告</w:t>
      </w:r>
    </w:p>
    <w:p w14:paraId="3D6CB957">
      <w:pPr>
        <w:ind w:firstLine="480"/>
        <w:rPr>
          <w:rFonts w:hint="eastAsia" w:ascii="宋体" w:hAnsi="宋体" w:eastAsia="宋体" w:cs="宋体"/>
        </w:rPr>
      </w:pPr>
    </w:p>
    <w:p w14:paraId="0F0F12C1">
      <w:pPr>
        <w:pStyle w:val="2"/>
        <w:rPr>
          <w:rFonts w:hint="eastAsia" w:ascii="宋体" w:hAnsi="宋体" w:eastAsia="宋体" w:cs="宋体"/>
        </w:rPr>
      </w:pPr>
      <w:bookmarkStart w:id="0" w:name="_Toc152045512"/>
      <w:bookmarkStart w:id="1" w:name="_Toc152042288"/>
      <w:bookmarkStart w:id="2" w:name="_Toc247527535"/>
      <w:bookmarkStart w:id="3" w:name="_Toc300834929"/>
      <w:bookmarkStart w:id="4" w:name="_Toc247513934"/>
      <w:bookmarkStart w:id="5" w:name="_Toc144974480"/>
      <w:r>
        <w:rPr>
          <w:rFonts w:hint="eastAsia" w:ascii="宋体" w:hAnsi="宋体" w:eastAsia="宋体" w:cs="宋体"/>
        </w:rPr>
        <w:t>1.招标条件</w:t>
      </w:r>
      <w:bookmarkEnd w:id="0"/>
      <w:bookmarkEnd w:id="1"/>
      <w:bookmarkEnd w:id="2"/>
      <w:bookmarkEnd w:id="3"/>
      <w:bookmarkEnd w:id="4"/>
      <w:bookmarkEnd w:id="5"/>
    </w:p>
    <w:p w14:paraId="504F28EA">
      <w:pPr>
        <w:spacing w:line="400" w:lineRule="exact"/>
        <w:ind w:firstLine="480"/>
        <w:rPr>
          <w:rFonts w:hint="eastAsia" w:ascii="宋体" w:hAnsi="宋体" w:eastAsia="宋体" w:cs="宋体"/>
          <w:szCs w:val="21"/>
        </w:rPr>
      </w:pPr>
      <w:r>
        <w:rPr>
          <w:rFonts w:hint="eastAsia" w:ascii="宋体" w:hAnsi="宋体" w:eastAsia="宋体" w:cs="宋体"/>
          <w:szCs w:val="21"/>
        </w:rPr>
        <w:t>本招标项目</w:t>
      </w:r>
      <w:r>
        <w:rPr>
          <w:rFonts w:hint="eastAsia" w:ascii="宋体" w:hAnsi="宋体" w:eastAsia="宋体" w:cs="宋体"/>
          <w:szCs w:val="21"/>
          <w:u w:val="single"/>
        </w:rPr>
        <w:t>广州市海珠区三滘村城中村改造项目</w:t>
      </w:r>
      <w:r>
        <w:rPr>
          <w:rFonts w:hint="eastAsia" w:ascii="宋体" w:hAnsi="宋体" w:cs="宋体"/>
          <w:szCs w:val="21"/>
          <w:u w:val="single"/>
          <w:lang w:val="en-US" w:eastAsia="zh-CN"/>
        </w:rPr>
        <w:t>启动区</w:t>
      </w:r>
      <w:r>
        <w:rPr>
          <w:rFonts w:hint="eastAsia" w:ascii="宋体" w:hAnsi="宋体" w:eastAsia="宋体" w:cs="宋体"/>
          <w:szCs w:val="21"/>
          <w:u w:val="single"/>
        </w:rPr>
        <w:t>S4地块</w:t>
      </w:r>
      <w:r>
        <w:rPr>
          <w:rFonts w:hint="eastAsia" w:ascii="宋体" w:hAnsi="宋体" w:cs="宋体"/>
          <w:szCs w:val="21"/>
          <w:u w:val="single"/>
          <w:lang w:val="en-US" w:eastAsia="zh-CN"/>
        </w:rPr>
        <w:t>复建安置房建设项目</w:t>
      </w:r>
      <w:r>
        <w:rPr>
          <w:rFonts w:hint="eastAsia" w:ascii="宋体" w:hAnsi="宋体" w:eastAsia="宋体" w:cs="宋体"/>
          <w:szCs w:val="21"/>
          <w:u w:val="single"/>
        </w:rPr>
        <w:t>基坑支护及土石方工程</w:t>
      </w:r>
      <w:r>
        <w:rPr>
          <w:rFonts w:hint="eastAsia" w:ascii="宋体" w:hAnsi="宋体" w:eastAsia="宋体" w:cs="宋体"/>
          <w:szCs w:val="21"/>
        </w:rPr>
        <w:t>已由</w:t>
      </w:r>
      <w:r>
        <w:rPr>
          <w:rFonts w:hint="eastAsia" w:ascii="宋体" w:hAnsi="宋体" w:eastAsia="宋体" w:cs="宋体"/>
          <w:u w:val="single"/>
        </w:rPr>
        <w:t>广州市海珠区发展和改革局</w:t>
      </w:r>
      <w:r>
        <w:rPr>
          <w:rFonts w:hint="eastAsia" w:ascii="宋体" w:hAnsi="宋体" w:eastAsia="宋体" w:cs="宋体"/>
          <w:szCs w:val="21"/>
        </w:rPr>
        <w:t>（项目审批、核准或备案机关名称）以</w:t>
      </w:r>
      <w:r>
        <w:rPr>
          <w:rFonts w:hint="eastAsia" w:ascii="宋体" w:hAnsi="宋体" w:eastAsia="宋体" w:cs="宋体"/>
          <w:u w:val="single"/>
        </w:rPr>
        <w:t>广东省企业投资项目备案证（项目代码:</w:t>
      </w:r>
      <w:r>
        <w:rPr>
          <w:rFonts w:hint="eastAsia" w:ascii="宋体" w:hAnsi="宋体" w:cs="宋体"/>
          <w:szCs w:val="22"/>
          <w:u w:val="single"/>
        </w:rPr>
        <w:t>2504-440105-04-01-310590</w:t>
      </w:r>
      <w:r>
        <w:rPr>
          <w:rFonts w:hint="eastAsia" w:ascii="宋体" w:hAnsi="宋体" w:eastAsia="宋体" w:cs="宋体"/>
          <w:u w:val="single"/>
        </w:rPr>
        <w:t>）</w:t>
      </w:r>
      <w:r>
        <w:rPr>
          <w:rFonts w:hint="eastAsia" w:ascii="宋体" w:hAnsi="宋体" w:eastAsia="宋体" w:cs="宋体"/>
          <w:szCs w:val="21"/>
        </w:rPr>
        <w:t>批准建设，项目业主为</w:t>
      </w:r>
      <w:r>
        <w:rPr>
          <w:rFonts w:hint="eastAsia" w:ascii="宋体" w:hAnsi="宋体" w:eastAsia="宋体" w:cs="宋体"/>
          <w:u w:val="single"/>
        </w:rPr>
        <w:t>广州新中轴海珠片区城市更新有限公司</w:t>
      </w:r>
      <w:r>
        <w:rPr>
          <w:rFonts w:hint="eastAsia" w:ascii="宋体" w:hAnsi="宋体" w:eastAsia="宋体" w:cs="宋体"/>
          <w:szCs w:val="21"/>
        </w:rPr>
        <w:t>，建设资金来自</w:t>
      </w:r>
      <w:bookmarkStart w:id="6" w:name="_Hlk199435889"/>
      <w:r>
        <w:rPr>
          <w:rFonts w:hint="eastAsia" w:ascii="宋体" w:hAnsi="宋体" w:eastAsia="宋体" w:cs="宋体"/>
          <w:u w:val="single"/>
        </w:rPr>
        <w:t>城中村专项借款和自筹资金等</w:t>
      </w:r>
      <w:bookmarkEnd w:id="6"/>
      <w:r>
        <w:rPr>
          <w:rFonts w:hint="eastAsia" w:ascii="宋体" w:hAnsi="宋体" w:eastAsia="宋体" w:cs="宋体"/>
          <w:szCs w:val="21"/>
        </w:rPr>
        <w:t>，项目出资比例为</w:t>
      </w:r>
      <w:r>
        <w:rPr>
          <w:rFonts w:hint="eastAsia" w:ascii="宋体" w:hAnsi="宋体" w:eastAsia="宋体" w:cs="宋体"/>
          <w:u w:val="single"/>
        </w:rPr>
        <w:t>100%</w:t>
      </w:r>
      <w:r>
        <w:rPr>
          <w:rFonts w:hint="eastAsia" w:ascii="宋体" w:hAnsi="宋体" w:eastAsia="宋体" w:cs="宋体"/>
          <w:szCs w:val="21"/>
        </w:rPr>
        <w:t>，招标人为</w:t>
      </w:r>
      <w:r>
        <w:rPr>
          <w:rFonts w:hint="eastAsia" w:ascii="宋体" w:hAnsi="宋体" w:eastAsia="宋体" w:cs="宋体"/>
          <w:u w:val="single"/>
        </w:rPr>
        <w:t>广州新中轴海珠片区城市更新有限公司</w:t>
      </w:r>
      <w:r>
        <w:rPr>
          <w:rFonts w:hint="eastAsia" w:ascii="宋体" w:hAnsi="宋体" w:eastAsia="宋体" w:cs="宋体"/>
          <w:szCs w:val="21"/>
        </w:rPr>
        <w:t>。项目已具备招标条件，现对该项目的设计施工总承包进行公开招标。</w:t>
      </w:r>
    </w:p>
    <w:p w14:paraId="07E178B2">
      <w:pPr>
        <w:ind w:firstLine="0" w:firstLineChars="0"/>
        <w:rPr>
          <w:rFonts w:hint="eastAsia" w:ascii="宋体" w:hAnsi="宋体" w:eastAsia="宋体" w:cs="宋体"/>
        </w:rPr>
      </w:pPr>
    </w:p>
    <w:p w14:paraId="6FDFF66A">
      <w:pPr>
        <w:pStyle w:val="2"/>
        <w:rPr>
          <w:rFonts w:hint="eastAsia" w:ascii="宋体" w:hAnsi="宋体" w:eastAsia="宋体" w:cs="宋体"/>
        </w:rPr>
      </w:pPr>
      <w:bookmarkStart w:id="7" w:name="_Toc152042289"/>
      <w:bookmarkStart w:id="8" w:name="_Toc152045513"/>
      <w:bookmarkStart w:id="9" w:name="_Toc300834930"/>
      <w:bookmarkStart w:id="10" w:name="_Toc247513935"/>
      <w:bookmarkStart w:id="11" w:name="_Toc247527536"/>
      <w:bookmarkStart w:id="12" w:name="_Toc144974481"/>
      <w:r>
        <w:rPr>
          <w:rFonts w:hint="eastAsia" w:ascii="宋体" w:hAnsi="宋体" w:eastAsia="宋体" w:cs="宋体"/>
        </w:rPr>
        <w:t>2.项目概况与招标范围</w:t>
      </w:r>
      <w:bookmarkEnd w:id="7"/>
      <w:bookmarkEnd w:id="8"/>
      <w:bookmarkEnd w:id="9"/>
      <w:bookmarkEnd w:id="10"/>
      <w:bookmarkEnd w:id="11"/>
      <w:bookmarkEnd w:id="12"/>
    </w:p>
    <w:p w14:paraId="7DFD31B9">
      <w:pPr>
        <w:ind w:firstLine="482"/>
        <w:rPr>
          <w:rFonts w:hint="eastAsia" w:ascii="宋体" w:hAnsi="宋体" w:eastAsia="宋体" w:cs="宋体"/>
          <w:b/>
          <w:bCs/>
        </w:rPr>
      </w:pPr>
      <w:r>
        <w:rPr>
          <w:rFonts w:hint="eastAsia" w:ascii="宋体" w:hAnsi="宋体" w:eastAsia="宋体" w:cs="宋体"/>
          <w:b/>
          <w:bCs/>
        </w:rPr>
        <w:t>2.1招标项目名称：</w:t>
      </w:r>
      <w:r>
        <w:rPr>
          <w:rFonts w:hint="eastAsia" w:ascii="宋体" w:hAnsi="宋体" w:eastAsia="宋体" w:cs="宋体"/>
          <w:szCs w:val="24"/>
          <w:u w:val="single"/>
          <w:lang w:eastAsia="zh-CN"/>
        </w:rPr>
        <w:t>广州市海珠区三滘村城中村改造项目</w:t>
      </w:r>
      <w:r>
        <w:rPr>
          <w:rFonts w:hint="eastAsia" w:ascii="宋体" w:hAnsi="宋体" w:cs="宋体"/>
          <w:szCs w:val="24"/>
          <w:u w:val="single"/>
          <w:lang w:val="en-US" w:eastAsia="zh-CN"/>
        </w:rPr>
        <w:t>启动区</w:t>
      </w:r>
      <w:r>
        <w:rPr>
          <w:rFonts w:hint="eastAsia" w:ascii="宋体" w:hAnsi="宋体" w:eastAsia="宋体" w:cs="宋体"/>
          <w:szCs w:val="24"/>
          <w:u w:val="single"/>
          <w:lang w:eastAsia="zh-CN"/>
        </w:rPr>
        <w:t>S4地块</w:t>
      </w:r>
      <w:r>
        <w:rPr>
          <w:rFonts w:hint="eastAsia" w:ascii="宋体" w:hAnsi="宋体" w:cs="宋体"/>
          <w:szCs w:val="24"/>
          <w:u w:val="single"/>
          <w:lang w:val="en-US" w:eastAsia="zh-CN"/>
        </w:rPr>
        <w:t>复建安置房建设项目</w:t>
      </w:r>
      <w:r>
        <w:rPr>
          <w:rFonts w:hint="eastAsia" w:ascii="宋体" w:hAnsi="宋体" w:eastAsia="宋体" w:cs="宋体"/>
          <w:szCs w:val="24"/>
          <w:u w:val="single"/>
          <w:lang w:eastAsia="zh-CN"/>
        </w:rPr>
        <w:t>基坑支护及土石方工程</w:t>
      </w:r>
      <w:r>
        <w:rPr>
          <w:rFonts w:hint="eastAsia" w:ascii="宋体" w:hAnsi="宋体" w:eastAsia="宋体" w:cs="宋体"/>
          <w:szCs w:val="24"/>
          <w:u w:val="single"/>
        </w:rPr>
        <w:t>设计施工总承包</w:t>
      </w:r>
    </w:p>
    <w:p w14:paraId="756971BA">
      <w:pPr>
        <w:ind w:firstLine="482"/>
        <w:rPr>
          <w:rFonts w:hint="eastAsia" w:ascii="宋体" w:hAnsi="宋体" w:eastAsia="宋体" w:cs="宋体"/>
        </w:rPr>
      </w:pPr>
      <w:r>
        <w:rPr>
          <w:rFonts w:hint="eastAsia" w:ascii="宋体" w:hAnsi="宋体" w:eastAsia="宋体" w:cs="宋体"/>
          <w:b/>
          <w:bCs/>
        </w:rPr>
        <w:t>2.2工程建设地点：</w:t>
      </w:r>
      <w:r>
        <w:rPr>
          <w:rFonts w:hint="eastAsia" w:ascii="宋体" w:hAnsi="宋体" w:cs="宋体"/>
          <w:b w:val="0"/>
          <w:bCs w:val="0"/>
          <w:u w:val="single"/>
        </w:rPr>
        <w:t>广州市海珠区南洲街道三滘村城中村改造项目</w:t>
      </w:r>
      <w:r>
        <w:rPr>
          <w:rFonts w:hint="eastAsia" w:ascii="宋体" w:hAnsi="宋体" w:cs="宋体"/>
          <w:b w:val="0"/>
          <w:bCs w:val="0"/>
          <w:u w:val="single"/>
          <w:lang w:val="en-US" w:eastAsia="zh-CN"/>
        </w:rPr>
        <w:t>启动区</w:t>
      </w:r>
      <w:r>
        <w:rPr>
          <w:rFonts w:hint="eastAsia" w:ascii="宋体" w:hAnsi="宋体" w:cs="宋体"/>
          <w:b w:val="0"/>
          <w:bCs w:val="0"/>
          <w:u w:val="single"/>
        </w:rPr>
        <w:t>S4地块</w:t>
      </w:r>
      <w:r>
        <w:rPr>
          <w:rFonts w:hint="eastAsia" w:ascii="宋体" w:hAnsi="宋体" w:eastAsia="宋体" w:cs="宋体"/>
          <w:szCs w:val="24"/>
          <w:u w:val="single"/>
        </w:rPr>
        <w:t>。</w:t>
      </w:r>
      <w:r>
        <w:rPr>
          <w:rFonts w:hint="eastAsia" w:ascii="宋体" w:hAnsi="宋体" w:eastAsia="宋体" w:cs="宋体"/>
        </w:rPr>
        <w:t xml:space="preserve"> </w:t>
      </w:r>
    </w:p>
    <w:p w14:paraId="693CDF95">
      <w:pPr>
        <w:wordWrap w:val="0"/>
        <w:ind w:firstLine="482"/>
        <w:rPr>
          <w:rFonts w:hint="eastAsia" w:ascii="宋体" w:hAnsi="宋体" w:eastAsia="宋体" w:cs="宋体"/>
          <w:szCs w:val="24"/>
          <w:u w:val="single"/>
        </w:rPr>
      </w:pPr>
      <w:r>
        <w:rPr>
          <w:rFonts w:hint="eastAsia" w:ascii="宋体" w:hAnsi="宋体" w:eastAsia="宋体" w:cs="宋体"/>
          <w:b/>
          <w:bCs/>
        </w:rPr>
        <w:t>2.3工程建设规模：</w:t>
      </w:r>
    </w:p>
    <w:p w14:paraId="157257DC">
      <w:pPr>
        <w:wordWrap w:val="0"/>
        <w:ind w:firstLine="480"/>
        <w:rPr>
          <w:rFonts w:hint="eastAsia" w:ascii="宋体" w:hAnsi="宋体" w:eastAsia="宋体" w:cs="宋体"/>
          <w:szCs w:val="24"/>
          <w:u w:val="single"/>
          <w:lang w:eastAsia="zh-CN"/>
        </w:rPr>
      </w:pPr>
      <w:r>
        <w:rPr>
          <w:rFonts w:hint="eastAsia" w:ascii="宋体" w:hAnsi="宋体" w:eastAsia="宋体" w:cs="宋体"/>
          <w:u w:val="single"/>
        </w:rPr>
        <w:t>三滘村S4地块安置房项目用地面积15739平方米，可建设用地面积12981平方米。建筑面积277823平方米。计容面积176200平方米（含产业用房面积174710平方米、配套公建1490平方米），不计容面积101623平方米（含地下车库75623平方米；架空层、梯屋、设备用房、避难层等26000平方米），以及相关配套工程。本项目主要建设</w:t>
      </w:r>
      <w:r>
        <w:rPr>
          <w:rFonts w:hint="eastAsia" w:ascii="宋体" w:hAnsi="宋体" w:eastAsia="宋体" w:cs="宋体"/>
          <w:highlight w:val="none"/>
          <w:u w:val="single"/>
        </w:rPr>
        <w:t>内容为基坑</w:t>
      </w:r>
      <w:r>
        <w:rPr>
          <w:rFonts w:hint="eastAsia" w:ascii="宋体" w:hAnsi="宋体" w:cs="宋体"/>
          <w:highlight w:val="none"/>
          <w:u w:val="single"/>
          <w:lang w:val="en-US" w:eastAsia="zh-CN"/>
        </w:rPr>
        <w:t>支护及</w:t>
      </w:r>
      <w:r>
        <w:rPr>
          <w:rFonts w:hint="eastAsia" w:ascii="宋体" w:hAnsi="宋体" w:eastAsia="宋体" w:cs="宋体"/>
          <w:highlight w:val="none"/>
          <w:u w:val="single"/>
        </w:rPr>
        <w:t>土石方工程。其中，基坑支护工程的占地面积约</w:t>
      </w:r>
      <w:r>
        <w:rPr>
          <w:rFonts w:hint="eastAsia" w:ascii="宋体" w:hAnsi="宋体" w:cs="宋体"/>
          <w:highlight w:val="none"/>
          <w:u w:val="single"/>
          <w:lang w:val="en-US" w:eastAsia="zh-CN"/>
        </w:rPr>
        <w:t>14832</w:t>
      </w:r>
      <w:r>
        <w:rPr>
          <w:rFonts w:hint="eastAsia" w:ascii="宋体" w:hAnsi="宋体" w:eastAsia="宋体" w:cs="宋体"/>
          <w:highlight w:val="none"/>
          <w:u w:val="single"/>
        </w:rPr>
        <w:t>平方米。基坑开挖深度约</w:t>
      </w:r>
      <w:r>
        <w:rPr>
          <w:rFonts w:hint="eastAsia" w:ascii="宋体" w:hAnsi="宋体" w:cs="宋体"/>
          <w:highlight w:val="none"/>
          <w:u w:val="single"/>
          <w:lang w:val="en-US" w:eastAsia="zh-CN"/>
        </w:rPr>
        <w:t>21.65</w:t>
      </w:r>
      <w:r>
        <w:rPr>
          <w:rFonts w:hint="eastAsia" w:ascii="宋体" w:hAnsi="宋体" w:eastAsia="宋体" w:cs="宋体"/>
          <w:highlight w:val="none"/>
          <w:u w:val="single"/>
        </w:rPr>
        <w:t>米，基坑周边长度约5</w:t>
      </w:r>
      <w:r>
        <w:rPr>
          <w:rFonts w:hint="eastAsia" w:ascii="宋体" w:hAnsi="宋体" w:cs="宋体"/>
          <w:highlight w:val="none"/>
          <w:u w:val="single"/>
          <w:lang w:val="en-US" w:eastAsia="zh-CN"/>
        </w:rPr>
        <w:t>54</w:t>
      </w:r>
      <w:r>
        <w:rPr>
          <w:rFonts w:hint="eastAsia" w:ascii="宋体" w:hAnsi="宋体" w:eastAsia="宋体" w:cs="宋体"/>
          <w:highlight w:val="none"/>
          <w:u w:val="single"/>
        </w:rPr>
        <w:t>米。</w:t>
      </w:r>
      <w:r>
        <w:rPr>
          <w:rFonts w:hint="eastAsia" w:ascii="宋体" w:hAnsi="宋体" w:eastAsia="宋体" w:cs="宋体"/>
          <w:szCs w:val="24"/>
          <w:u w:val="single"/>
        </w:rPr>
        <w:t>内容包括基坑支护、土方开挖</w:t>
      </w:r>
      <w:r>
        <w:rPr>
          <w:rFonts w:hint="eastAsia" w:ascii="宋体" w:hAnsi="宋体" w:cs="宋体"/>
          <w:szCs w:val="24"/>
          <w:u w:val="single"/>
          <w:lang w:val="en-US" w:eastAsia="zh-CN"/>
        </w:rPr>
        <w:t>,以及</w:t>
      </w:r>
      <w:r>
        <w:rPr>
          <w:rFonts w:hint="eastAsia" w:ascii="宋体" w:hAnsi="宋体" w:eastAsia="宋体" w:cs="宋体"/>
          <w:szCs w:val="24"/>
          <w:u w:val="single"/>
        </w:rPr>
        <w:t>供水供电、排水、</w:t>
      </w:r>
      <w:r>
        <w:rPr>
          <w:rFonts w:hint="eastAsia" w:ascii="宋体" w:hAnsi="宋体" w:cs="宋体"/>
          <w:szCs w:val="24"/>
          <w:u w:val="single"/>
          <w:lang w:val="en-US" w:eastAsia="zh-CN"/>
        </w:rPr>
        <w:t>临时</w:t>
      </w:r>
      <w:r>
        <w:rPr>
          <w:rFonts w:hint="eastAsia" w:ascii="宋体" w:hAnsi="宋体" w:eastAsia="宋体" w:cs="宋体"/>
          <w:szCs w:val="24"/>
          <w:u w:val="single"/>
        </w:rPr>
        <w:t>道路等</w:t>
      </w:r>
      <w:r>
        <w:rPr>
          <w:rFonts w:hint="eastAsia" w:ascii="宋体" w:hAnsi="宋体" w:eastAsia="宋体" w:cs="宋体"/>
          <w:szCs w:val="24"/>
          <w:u w:val="single"/>
          <w:lang w:eastAsia="zh-CN"/>
        </w:rPr>
        <w:t>。本项目属于一般公共建筑，最高建筑层数为58层</w:t>
      </w:r>
      <w:r>
        <w:rPr>
          <w:rFonts w:hint="eastAsia" w:ascii="宋体" w:hAnsi="宋体" w:cs="宋体"/>
          <w:szCs w:val="24"/>
          <w:u w:val="single"/>
          <w:lang w:eastAsia="zh-CN"/>
        </w:rPr>
        <w:t>，</w:t>
      </w:r>
      <w:r>
        <w:rPr>
          <w:rFonts w:hint="eastAsia"/>
          <w:color w:val="auto"/>
          <w:sz w:val="24"/>
          <w:szCs w:val="24"/>
          <w:highlight w:val="none"/>
          <w:u w:val="single"/>
        </w:rPr>
        <w:t>建筑限高为</w:t>
      </w:r>
      <w:r>
        <w:rPr>
          <w:rFonts w:hint="eastAsia" w:ascii="宋体" w:hAnsi="宋体" w:cs="宋体"/>
          <w:sz w:val="24"/>
          <w:szCs w:val="24"/>
          <w:u w:val="single"/>
          <w:lang w:val="en-US" w:eastAsia="zh-CN"/>
        </w:rPr>
        <w:t>250米</w:t>
      </w:r>
      <w:r>
        <w:rPr>
          <w:rFonts w:hint="eastAsia" w:ascii="宋体" w:hAnsi="宋体" w:cs="宋体"/>
          <w:sz w:val="24"/>
          <w:szCs w:val="24"/>
          <w:u w:val="single"/>
        </w:rPr>
        <w:t>，</w:t>
      </w:r>
      <w:r>
        <w:rPr>
          <w:rFonts w:hint="eastAsia"/>
          <w:color w:val="auto"/>
          <w:sz w:val="24"/>
          <w:szCs w:val="24"/>
          <w:highlight w:val="none"/>
          <w:u w:val="single"/>
        </w:rPr>
        <w:t>地基基础设计等级为甲级</w:t>
      </w:r>
      <w:r>
        <w:rPr>
          <w:rFonts w:hint="eastAsia"/>
          <w:color w:val="auto"/>
          <w:sz w:val="24"/>
          <w:szCs w:val="24"/>
          <w:highlight w:val="none"/>
          <w:u w:val="single"/>
          <w:lang w:eastAsia="zh-CN"/>
        </w:rPr>
        <w:t>。</w:t>
      </w:r>
    </w:p>
    <w:p w14:paraId="7D8B6824">
      <w:pPr>
        <w:wordWrap w:val="0"/>
        <w:ind w:firstLine="480"/>
        <w:rPr>
          <w:rFonts w:hint="eastAsia" w:ascii="宋体" w:hAnsi="宋体" w:eastAsia="宋体" w:cs="宋体"/>
          <w:szCs w:val="24"/>
          <w:u w:val="single"/>
        </w:rPr>
      </w:pPr>
      <w:r>
        <w:rPr>
          <w:rFonts w:hint="eastAsia" w:ascii="宋体" w:hAnsi="宋体" w:eastAsia="宋体" w:cs="宋体"/>
          <w:szCs w:val="24"/>
          <w:u w:val="single"/>
          <w:lang w:bidi="zh-CN"/>
        </w:rPr>
        <w:t>最终以正式规划条件及批复要求为准</w:t>
      </w:r>
      <w:r>
        <w:rPr>
          <w:rFonts w:hint="eastAsia" w:ascii="宋体" w:hAnsi="宋体" w:eastAsia="宋体" w:cs="宋体"/>
          <w:szCs w:val="24"/>
          <w:u w:val="single"/>
        </w:rPr>
        <w:t>。</w:t>
      </w:r>
    </w:p>
    <w:p w14:paraId="68272F4D">
      <w:pPr>
        <w:ind w:firstLine="482"/>
        <w:rPr>
          <w:rFonts w:hint="eastAsia" w:ascii="宋体" w:hAnsi="宋体" w:eastAsia="宋体" w:cs="宋体"/>
          <w:szCs w:val="24"/>
          <w:u w:val="single"/>
        </w:rPr>
      </w:pPr>
      <w:r>
        <w:rPr>
          <w:rFonts w:hint="eastAsia" w:ascii="宋体" w:hAnsi="宋体" w:eastAsia="宋体" w:cs="宋体"/>
          <w:b/>
          <w:bCs/>
        </w:rPr>
        <w:t>2.3.1工程估算（概算）：</w:t>
      </w:r>
      <w:r>
        <w:rPr>
          <w:rFonts w:hint="eastAsia" w:ascii="宋体" w:hAnsi="宋体" w:eastAsia="宋体" w:cs="宋体"/>
          <w:szCs w:val="24"/>
          <w:u w:val="single"/>
        </w:rPr>
        <w:t>本项目基坑工程投资24600.38万元，其中工程费17216.92万元（最终以财政部门审定为准）。</w:t>
      </w:r>
    </w:p>
    <w:p w14:paraId="424E917D">
      <w:pPr>
        <w:ind w:firstLine="482"/>
        <w:rPr>
          <w:rFonts w:hint="eastAsia" w:ascii="宋体" w:hAnsi="宋体" w:eastAsia="宋体" w:cs="宋体"/>
          <w:b/>
          <w:bCs/>
          <w:smallCaps/>
        </w:rPr>
      </w:pPr>
      <w:r>
        <w:rPr>
          <w:rFonts w:hint="eastAsia" w:ascii="宋体" w:hAnsi="宋体" w:eastAsia="宋体" w:cs="宋体"/>
          <w:b/>
          <w:bCs/>
          <w:u w:val="single"/>
        </w:rPr>
        <w:t>2.3.2最高投标限价：</w:t>
      </w:r>
      <w:r>
        <w:rPr>
          <w:rFonts w:hint="eastAsia" w:ascii="宋体" w:hAnsi="宋体" w:cs="宋体"/>
          <w:highlight w:val="none"/>
          <w:u w:val="single"/>
        </w:rPr>
        <w:t>人民币</w:t>
      </w:r>
      <w:r>
        <w:rPr>
          <w:rFonts w:hint="eastAsia" w:ascii="宋体" w:hAnsi="宋体"/>
          <w:color w:val="333333"/>
          <w:sz w:val="24"/>
          <w:szCs w:val="24"/>
          <w:highlight w:val="none"/>
          <w:u w:val="single"/>
          <w:lang w:val="en-US" w:eastAsia="zh-CN"/>
        </w:rPr>
        <w:t>146,216,105.90</w:t>
      </w:r>
      <w:r>
        <w:rPr>
          <w:rFonts w:hint="eastAsia" w:ascii="宋体" w:hAnsi="宋体" w:cs="宋体"/>
          <w:highlight w:val="none"/>
          <w:u w:val="single"/>
        </w:rPr>
        <w:t>元，其中：设计费最高投标限价为人民币</w:t>
      </w:r>
      <w:r>
        <w:rPr>
          <w:rFonts w:hint="eastAsia" w:ascii="宋体" w:hAnsi="宋体"/>
          <w:color w:val="333333"/>
          <w:sz w:val="24"/>
          <w:szCs w:val="24"/>
          <w:highlight w:val="none"/>
          <w:u w:val="single"/>
          <w:lang w:val="en-US" w:eastAsia="zh-CN"/>
        </w:rPr>
        <w:t>1,456,145.28</w:t>
      </w:r>
      <w:r>
        <w:rPr>
          <w:rFonts w:hint="eastAsia" w:ascii="宋体" w:hAnsi="宋体" w:cs="宋体"/>
          <w:highlight w:val="none"/>
          <w:u w:val="single"/>
        </w:rPr>
        <w:t>元、建安工程费最高投标限价为人民币</w:t>
      </w:r>
      <w:r>
        <w:rPr>
          <w:rFonts w:hint="eastAsia" w:ascii="宋体" w:hAnsi="宋体" w:cs="宋体"/>
          <w:color w:val="auto"/>
          <w:sz w:val="24"/>
          <w:szCs w:val="22"/>
          <w:highlight w:val="none"/>
          <w:u w:val="single"/>
          <w:lang w:val="en-US" w:eastAsia="zh-CN"/>
        </w:rPr>
        <w:t>144,759,960.62</w:t>
      </w:r>
      <w:r>
        <w:rPr>
          <w:rFonts w:hint="eastAsia" w:ascii="宋体" w:hAnsi="宋体" w:cs="宋体"/>
          <w:highlight w:val="none"/>
          <w:u w:val="single"/>
        </w:rPr>
        <w:t>元。投标人的投标总报价或设计费或建安工程费超过上述相应的最高投标限价的均为无效标。</w:t>
      </w:r>
    </w:p>
    <w:p w14:paraId="5B302D31">
      <w:pPr>
        <w:ind w:firstLine="482"/>
        <w:rPr>
          <w:rFonts w:hint="eastAsia" w:ascii="宋体" w:hAnsi="宋体" w:eastAsia="宋体" w:cs="宋体"/>
        </w:rPr>
      </w:pPr>
      <w:r>
        <w:rPr>
          <w:rFonts w:hint="eastAsia" w:ascii="宋体" w:hAnsi="宋体" w:eastAsia="宋体" w:cs="宋体"/>
          <w:b/>
          <w:bCs/>
          <w:highlight w:val="none"/>
        </w:rPr>
        <w:t>2.4计划工期：</w:t>
      </w:r>
      <w:r>
        <w:rPr>
          <w:rFonts w:hint="eastAsia" w:ascii="宋体" w:hAnsi="宋体" w:eastAsia="宋体" w:cs="宋体"/>
          <w:szCs w:val="24"/>
          <w:highlight w:val="none"/>
          <w:u w:val="single"/>
        </w:rPr>
        <w:t>531个日历天（包括设计工期和施工工期），其中，设计工期30天，从中标通知书发出之日起计，施工工期501天（不含降水和土方回填工期）。</w:t>
      </w:r>
      <w:r>
        <w:rPr>
          <w:rFonts w:hint="eastAsia" w:ascii="宋体" w:hAnsi="宋体" w:eastAsia="宋体" w:cs="宋体"/>
          <w:highlight w:val="none"/>
        </w:rPr>
        <w:t>最终的进度计划按合同约定履行审批</w:t>
      </w:r>
      <w:r>
        <w:rPr>
          <w:rFonts w:hint="eastAsia" w:ascii="宋体" w:hAnsi="宋体" w:eastAsia="宋体" w:cs="宋体"/>
        </w:rPr>
        <w:t>手续后实施，具体施工开工时间以总监理工程师发出的开工令为准。</w:t>
      </w:r>
    </w:p>
    <w:p w14:paraId="6242A743">
      <w:pPr>
        <w:ind w:firstLine="482"/>
        <w:rPr>
          <w:rFonts w:hint="eastAsia" w:ascii="宋体" w:hAnsi="宋体" w:eastAsia="宋体" w:cs="宋体"/>
          <w:b/>
          <w:bCs/>
        </w:rPr>
      </w:pPr>
      <w:r>
        <w:rPr>
          <w:rFonts w:hint="eastAsia" w:ascii="宋体" w:hAnsi="宋体" w:eastAsia="宋体" w:cs="宋体"/>
          <w:b/>
          <w:bCs/>
        </w:rPr>
        <w:t>2.5招标范围</w:t>
      </w:r>
    </w:p>
    <w:p w14:paraId="321795D9">
      <w:pPr>
        <w:ind w:firstLine="482"/>
        <w:rPr>
          <w:rFonts w:hint="eastAsia" w:ascii="宋体" w:hAnsi="宋体" w:eastAsia="宋体" w:cs="宋体"/>
        </w:rPr>
      </w:pPr>
      <w:r>
        <w:rPr>
          <w:rFonts w:hint="eastAsia" w:ascii="宋体" w:hAnsi="宋体" w:eastAsia="宋体" w:cs="宋体"/>
          <w:b/>
          <w:bCs/>
        </w:rPr>
        <w:t>2.5.1标段划分：</w:t>
      </w:r>
      <w:r>
        <w:rPr>
          <w:rFonts w:hint="eastAsia" w:ascii="宋体" w:hAnsi="宋体" w:eastAsia="宋体" w:cs="宋体"/>
          <w:szCs w:val="24"/>
          <w:u w:val="single"/>
        </w:rPr>
        <w:t>本项目设1个标段</w:t>
      </w:r>
    </w:p>
    <w:p w14:paraId="4DDC7DDF">
      <w:pPr>
        <w:ind w:firstLine="482"/>
        <w:rPr>
          <w:rFonts w:hint="eastAsia" w:ascii="宋体" w:hAnsi="宋体" w:eastAsia="宋体" w:cs="宋体"/>
          <w:b/>
        </w:rPr>
      </w:pPr>
      <w:r>
        <w:rPr>
          <w:rFonts w:hint="eastAsia" w:ascii="宋体" w:hAnsi="宋体" w:eastAsia="宋体" w:cs="宋体"/>
          <w:b/>
          <w:bCs/>
        </w:rPr>
        <w:t>2.5.2招标内容：</w:t>
      </w:r>
      <w:r>
        <w:rPr>
          <w:rFonts w:hint="eastAsia" w:ascii="宋体" w:hAnsi="宋体" w:eastAsia="宋体" w:cs="宋体"/>
          <w:u w:val="single"/>
        </w:rPr>
        <w:t>根据招标人提供的初步设计文件、发包人要求等资料，负责广州市海珠区三滘村城中村改造项目启动区S4地块复建安置房建设项目基坑支护及土石方工程设计施工总承包项目从施工图设计阶段开始的设计、施工总承包工作，包括但不限于以下内容（具体内容详见发包人要求及合同条款）：</w:t>
      </w:r>
    </w:p>
    <w:p w14:paraId="1ED5BE43">
      <w:pPr>
        <w:ind w:firstLine="482"/>
        <w:rPr>
          <w:rFonts w:hint="eastAsia" w:ascii="宋体" w:hAnsi="宋体" w:eastAsia="宋体" w:cs="宋体"/>
          <w:b w:val="0"/>
          <w:bCs w:val="0"/>
          <w:u w:val="single"/>
        </w:rPr>
      </w:pPr>
      <w:r>
        <w:rPr>
          <w:rFonts w:hint="eastAsia" w:ascii="宋体" w:hAnsi="宋体" w:cs="宋体"/>
          <w:b/>
          <w:bCs/>
          <w:u w:val="single"/>
          <w:lang w:val="en-US" w:eastAsia="zh-CN"/>
        </w:rPr>
        <w:t>2.5.2.1</w:t>
      </w:r>
      <w:r>
        <w:rPr>
          <w:rFonts w:hint="eastAsia" w:ascii="宋体" w:hAnsi="宋体" w:eastAsia="宋体" w:cs="宋体"/>
          <w:b/>
          <w:bCs/>
          <w:u w:val="single"/>
        </w:rPr>
        <w:t>设计及相关工作：</w:t>
      </w:r>
      <w:r>
        <w:rPr>
          <w:rFonts w:hint="eastAsia" w:ascii="宋体" w:hAnsi="宋体" w:eastAsia="宋体" w:cs="宋体"/>
          <w:b w:val="0"/>
          <w:bCs w:val="0"/>
          <w:u w:val="single"/>
        </w:rPr>
        <w:t>负责本项目基坑支护工程的设计工作(包含与初步设计工作衔接、施工图设计、竣工图等阶段），负责本项目范围内(或红线外建设影响范围内）的临水、临电、临时道路等相关临时设施的设计工作，以及与后续项目设计衔接工作。包括但不限于临时道路、施工用水用电、临时给水、排水、施工围墙、基坑支护工程的溶土洞处理(如有）、设计衔接等设计工作，以及基坑支护工程施工期间的临时驻场办公场所设计(临时板房、景观绿化、旗杆）等所有临时设施的设计工作，负责上述相对应的造价文件的编制工作。确保满足国家、省、市现行有效规范的要求，满足施工进度及施工安全要求，满足周围建筑物及构造物的安全要求，并保证通过各项技术评审。具体要求包括但不限于以下：</w:t>
      </w:r>
    </w:p>
    <w:p w14:paraId="62781F60">
      <w:pPr>
        <w:ind w:firstLine="482"/>
        <w:rPr>
          <w:rFonts w:hint="eastAsia" w:ascii="宋体" w:hAnsi="宋体" w:cs="宋体"/>
          <w:b w:val="0"/>
          <w:bCs w:val="0"/>
          <w:u w:val="single"/>
          <w:lang w:val="en-US" w:eastAsia="zh-CN"/>
        </w:rPr>
      </w:pPr>
      <w:r>
        <w:rPr>
          <w:rFonts w:hint="eastAsia" w:ascii="宋体" w:hAnsi="宋体" w:cs="宋体"/>
          <w:b/>
          <w:bCs/>
          <w:u w:val="single"/>
          <w:lang w:val="en-US" w:eastAsia="zh-CN"/>
        </w:rPr>
        <w:t>(1）</w:t>
      </w:r>
      <w:r>
        <w:rPr>
          <w:rFonts w:hint="eastAsia" w:ascii="宋体" w:hAnsi="宋体" w:cs="宋体"/>
          <w:b w:val="0"/>
          <w:bCs w:val="0"/>
          <w:u w:val="single"/>
          <w:lang w:val="en-US" w:eastAsia="zh-CN"/>
        </w:rPr>
        <w:t>编制基坑支护工程施工图纸(包括设计说明、基坑平面图纸图、配筋图、基坑监测点位图纸、节点大样等详图），系统地明确施工应急预案(措施）和相应的施工要求等。</w:t>
      </w:r>
    </w:p>
    <w:p w14:paraId="68C84222">
      <w:pPr>
        <w:ind w:firstLine="482"/>
        <w:rPr>
          <w:rFonts w:hint="eastAsia" w:ascii="宋体" w:hAnsi="宋体" w:cs="宋体"/>
          <w:b w:val="0"/>
          <w:bCs w:val="0"/>
          <w:u w:val="single"/>
          <w:lang w:val="en-US" w:eastAsia="zh-CN"/>
        </w:rPr>
      </w:pPr>
      <w:r>
        <w:rPr>
          <w:rFonts w:hint="eastAsia" w:ascii="宋体" w:hAnsi="宋体" w:cs="宋体"/>
          <w:b/>
          <w:bCs/>
          <w:u w:val="single"/>
          <w:lang w:val="en-US" w:eastAsia="zh-CN"/>
        </w:rPr>
        <w:t>(2）</w:t>
      </w:r>
      <w:r>
        <w:rPr>
          <w:rFonts w:hint="eastAsia" w:ascii="宋体" w:hAnsi="宋体" w:cs="宋体"/>
          <w:b w:val="0"/>
          <w:bCs w:val="0"/>
          <w:u w:val="single"/>
          <w:lang w:val="en-US" w:eastAsia="zh-CN"/>
        </w:rPr>
        <w:t>本工程实行全过程限额设计施工，发包人有权在限额范围内，根据承包人的承包范围和承包工程量进行适当调整。</w:t>
      </w:r>
    </w:p>
    <w:p w14:paraId="1C6B9B49">
      <w:pPr>
        <w:ind w:firstLine="482"/>
        <w:rPr>
          <w:rFonts w:hint="eastAsia" w:ascii="宋体" w:hAnsi="宋体" w:cs="宋体"/>
          <w:b w:val="0"/>
          <w:bCs w:val="0"/>
          <w:u w:val="single"/>
          <w:lang w:val="en-US" w:eastAsia="zh-CN"/>
        </w:rPr>
      </w:pPr>
      <w:r>
        <w:rPr>
          <w:rFonts w:hint="eastAsia" w:ascii="宋体" w:hAnsi="宋体" w:cs="宋体"/>
          <w:b/>
          <w:bCs/>
          <w:u w:val="single"/>
          <w:lang w:val="en-US" w:eastAsia="zh-CN"/>
        </w:rPr>
        <w:t>（3）</w:t>
      </w:r>
      <w:r>
        <w:rPr>
          <w:rFonts w:hint="eastAsia" w:ascii="宋体" w:hAnsi="宋体" w:cs="宋体"/>
          <w:b w:val="0"/>
          <w:bCs w:val="0"/>
          <w:u w:val="single"/>
          <w:lang w:val="en-US" w:eastAsia="zh-CN"/>
        </w:rPr>
        <w:t>承包人提供的服务包括但不限于以下内容：</w:t>
      </w:r>
    </w:p>
    <w:p w14:paraId="1452816F">
      <w:pPr>
        <w:ind w:firstLine="482"/>
        <w:rPr>
          <w:rFonts w:hint="eastAsia" w:ascii="宋体" w:hAnsi="宋体" w:cs="宋体"/>
          <w:b w:val="0"/>
          <w:bCs w:val="0"/>
          <w:u w:val="single"/>
          <w:lang w:val="en-US" w:eastAsia="zh-CN"/>
        </w:rPr>
      </w:pPr>
      <w:r>
        <w:rPr>
          <w:rFonts w:hint="eastAsia" w:ascii="宋体" w:hAnsi="宋体" w:cs="宋体"/>
          <w:b w:val="0"/>
          <w:bCs w:val="0"/>
          <w:u w:val="single"/>
          <w:lang w:val="en-US" w:eastAsia="zh-CN"/>
        </w:rPr>
        <w:t>①结合初步设计文件，修改完善基坑支护方案，并完成支护工程的施工图设计，为基坑支护工程的施工提供依据。</w:t>
      </w:r>
    </w:p>
    <w:p w14:paraId="353BEF0B">
      <w:pPr>
        <w:ind w:firstLine="482"/>
        <w:rPr>
          <w:rFonts w:hint="eastAsia" w:ascii="宋体" w:hAnsi="宋体" w:cs="宋体"/>
          <w:b w:val="0"/>
          <w:bCs w:val="0"/>
          <w:u w:val="single"/>
          <w:lang w:val="en-US" w:eastAsia="zh-CN"/>
        </w:rPr>
      </w:pPr>
      <w:r>
        <w:rPr>
          <w:rFonts w:hint="eastAsia" w:ascii="宋体" w:hAnsi="宋体" w:cs="宋体"/>
          <w:b w:val="0"/>
          <w:bCs w:val="0"/>
          <w:u w:val="single"/>
          <w:lang w:val="en-US" w:eastAsia="zh-CN"/>
        </w:rPr>
        <w:t>②明确基坑支护工程的监测要求，提出有效、经济的基坑监测方案，提供监测点位置及有关监测预警值，协助发包人选择基坑监测单位所需要的资料及技术文件。</w:t>
      </w:r>
    </w:p>
    <w:p w14:paraId="7C474CC2">
      <w:pPr>
        <w:ind w:firstLine="482"/>
        <w:rPr>
          <w:rFonts w:hint="eastAsia" w:ascii="宋体" w:hAnsi="宋体" w:cs="宋体"/>
          <w:b w:val="0"/>
          <w:bCs w:val="0"/>
          <w:u w:val="single"/>
          <w:lang w:val="en-US" w:eastAsia="zh-CN"/>
        </w:rPr>
      </w:pPr>
      <w:r>
        <w:rPr>
          <w:rFonts w:hint="eastAsia" w:ascii="宋体" w:hAnsi="宋体" w:cs="宋体"/>
          <w:b w:val="0"/>
          <w:bCs w:val="0"/>
          <w:u w:val="single"/>
          <w:lang w:val="en-US" w:eastAsia="zh-CN"/>
        </w:rPr>
        <w:t>③参与审核施工单位提交的基坑土方开挖及基坑支护施工方案，提出基坑施工注意事项，确保基坑开挖过程、工艺等与基坑支护设计计算假定条件相吻合。</w:t>
      </w:r>
    </w:p>
    <w:p w14:paraId="35C302C7">
      <w:pPr>
        <w:ind w:firstLine="482"/>
        <w:rPr>
          <w:rFonts w:hint="eastAsia" w:ascii="宋体" w:hAnsi="宋体" w:cs="宋体"/>
          <w:b w:val="0"/>
          <w:bCs w:val="0"/>
          <w:u w:val="single"/>
          <w:lang w:val="en-US" w:eastAsia="zh-CN"/>
        </w:rPr>
      </w:pPr>
      <w:r>
        <w:rPr>
          <w:rFonts w:hint="eastAsia" w:ascii="宋体" w:hAnsi="宋体" w:cs="宋体"/>
          <w:b w:val="0"/>
          <w:bCs w:val="0"/>
          <w:u w:val="single"/>
          <w:lang w:val="en-US" w:eastAsia="zh-CN"/>
        </w:rPr>
        <w:t>④及时参与解决基坑开挖及支护施工期间存在的工程技术问题，确保基坑工程施工安全。</w:t>
      </w:r>
    </w:p>
    <w:p w14:paraId="4EAB0DAC">
      <w:pPr>
        <w:ind w:firstLine="482"/>
        <w:rPr>
          <w:rFonts w:hint="eastAsia" w:ascii="宋体" w:hAnsi="宋体" w:cs="宋体"/>
          <w:b w:val="0"/>
          <w:bCs w:val="0"/>
          <w:u w:val="single"/>
          <w:lang w:val="en-US" w:eastAsia="zh-CN"/>
        </w:rPr>
      </w:pPr>
      <w:r>
        <w:rPr>
          <w:rFonts w:hint="eastAsia" w:ascii="宋体" w:hAnsi="宋体" w:cs="宋体"/>
          <w:b w:val="0"/>
          <w:bCs w:val="0"/>
          <w:u w:val="single"/>
          <w:lang w:val="en-US" w:eastAsia="zh-CN"/>
        </w:rPr>
        <w:t>⑤参与基坑支护工程施工过程中的重要节点验收(发包人提前24小时通知）、发表设计方意见。</w:t>
      </w:r>
    </w:p>
    <w:p w14:paraId="08F0D98C">
      <w:pPr>
        <w:ind w:firstLine="482"/>
        <w:rPr>
          <w:rFonts w:hint="eastAsia" w:ascii="宋体" w:hAnsi="宋体" w:eastAsia="宋体" w:cs="宋体"/>
          <w:b w:val="0"/>
          <w:bCs w:val="0"/>
          <w:u w:val="single"/>
        </w:rPr>
      </w:pPr>
      <w:r>
        <w:rPr>
          <w:rFonts w:hint="eastAsia" w:ascii="宋体" w:hAnsi="宋体" w:cs="宋体"/>
          <w:b/>
          <w:bCs/>
          <w:u w:val="single"/>
          <w:lang w:val="en-US" w:eastAsia="zh-CN"/>
        </w:rPr>
        <w:t>2.5.2.2</w:t>
      </w:r>
      <w:r>
        <w:rPr>
          <w:rFonts w:hint="eastAsia" w:ascii="宋体" w:hAnsi="宋体" w:eastAsia="宋体" w:cs="宋体"/>
          <w:b/>
          <w:bCs/>
          <w:u w:val="single"/>
        </w:rPr>
        <w:t>施工及相关工作：</w:t>
      </w:r>
      <w:r>
        <w:rPr>
          <w:rFonts w:hint="eastAsia" w:ascii="宋体" w:hAnsi="宋体" w:eastAsia="宋体" w:cs="宋体"/>
          <w:b w:val="0"/>
          <w:bCs w:val="0"/>
          <w:u w:val="single"/>
        </w:rPr>
        <w:t>根据项目相关资料及施工图纸，承担本项目规划用地红线范围内(或项目建设影响范围内）所涉及建设内容的基坑支护工程等各项工作，包括但不限于：</w:t>
      </w:r>
    </w:p>
    <w:p w14:paraId="1AD69519">
      <w:pPr>
        <w:ind w:firstLine="482"/>
        <w:rPr>
          <w:rFonts w:hint="eastAsia" w:ascii="宋体" w:hAnsi="宋体" w:eastAsia="宋体" w:cs="宋体"/>
          <w:u w:val="single"/>
        </w:rPr>
      </w:pPr>
      <w:r>
        <w:rPr>
          <w:rFonts w:hint="eastAsia" w:ascii="宋体" w:hAnsi="宋体" w:cs="宋体"/>
          <w:b/>
          <w:bCs/>
          <w:u w:val="single"/>
          <w:lang w:eastAsia="zh-CN"/>
        </w:rPr>
        <w:t>（</w:t>
      </w:r>
      <w:r>
        <w:rPr>
          <w:rFonts w:hint="eastAsia" w:ascii="宋体" w:hAnsi="宋体" w:cs="宋体"/>
          <w:b/>
          <w:bCs/>
          <w:u w:val="single"/>
          <w:lang w:val="en-US" w:eastAsia="zh-CN"/>
        </w:rPr>
        <w:t>1</w:t>
      </w:r>
      <w:r>
        <w:rPr>
          <w:rFonts w:hint="eastAsia" w:ascii="宋体" w:hAnsi="宋体" w:cs="宋体"/>
          <w:b/>
          <w:bCs/>
          <w:u w:val="single"/>
          <w:lang w:eastAsia="zh-CN"/>
        </w:rPr>
        <w:t>）</w:t>
      </w:r>
      <w:r>
        <w:rPr>
          <w:rFonts w:hint="eastAsia" w:ascii="宋体" w:hAnsi="宋体" w:eastAsia="宋体" w:cs="宋体"/>
          <w:u w:val="single"/>
        </w:rPr>
        <w:t>办理施工阶段各行政部门开工前置手续，包括但不限于建设工程质量安全监督登记、建设工程合同备案、建筑工程施工许可、夜间施工许可、施工噪声排污许可、临时排水许可、临时开设路口服务(含手续办理、交通评估报告等）、临水临电手续办理、建筑废弃物处置核准、淤泥排放、排水咨询意见，排水水质检测、临时排水设施接驳许可等手续。</w:t>
      </w:r>
    </w:p>
    <w:p w14:paraId="43756171">
      <w:pPr>
        <w:ind w:firstLine="482"/>
        <w:rPr>
          <w:rFonts w:hint="eastAsia" w:ascii="宋体" w:hAnsi="宋体" w:eastAsia="宋体" w:cs="宋体"/>
          <w:b w:val="0"/>
          <w:bCs w:val="0"/>
          <w:u w:val="single"/>
        </w:rPr>
      </w:pPr>
      <w:r>
        <w:rPr>
          <w:rFonts w:hint="eastAsia" w:ascii="宋体" w:hAnsi="宋体" w:cs="宋体"/>
          <w:b/>
          <w:bCs/>
          <w:u w:val="single"/>
          <w:lang w:eastAsia="zh-CN"/>
        </w:rPr>
        <w:t>（</w:t>
      </w:r>
      <w:r>
        <w:rPr>
          <w:rFonts w:hint="eastAsia" w:ascii="宋体" w:hAnsi="宋体" w:cs="宋体"/>
          <w:b/>
          <w:bCs/>
          <w:u w:val="single"/>
          <w:lang w:val="en-US" w:eastAsia="zh-CN"/>
        </w:rPr>
        <w:t>2</w:t>
      </w:r>
      <w:r>
        <w:rPr>
          <w:rFonts w:hint="eastAsia" w:ascii="宋体" w:hAnsi="宋体" w:cs="宋体"/>
          <w:b/>
          <w:bCs/>
          <w:u w:val="single"/>
          <w:lang w:eastAsia="zh-CN"/>
        </w:rPr>
        <w:t>）</w:t>
      </w:r>
      <w:r>
        <w:rPr>
          <w:rFonts w:hint="eastAsia" w:ascii="宋体" w:hAnsi="宋体" w:eastAsia="宋体" w:cs="宋体"/>
          <w:b w:val="0"/>
          <w:bCs w:val="0"/>
          <w:u w:val="single"/>
        </w:rPr>
        <w:t>按照招标文件及合同约定的范围和发包人批准的基坑施工图进行施工，并办理基坑支护工程范围内的完工验收及备案手续，包括且不限于以下工作：供水供电、降排水、道路等临时工程，止水帷幕、施工测量、溶(土）洞处理(如有）、边坡支护与土石方工程、专项施工方案专家的论证进行深化实施，重点针对坑施工措施提供关键做法，实施并保证施工质量。承包范围内所有工程涉及的方案应符合相关主管部门审批验收。</w:t>
      </w:r>
    </w:p>
    <w:p w14:paraId="65EA752E">
      <w:pPr>
        <w:ind w:firstLine="482"/>
        <w:rPr>
          <w:rFonts w:hint="eastAsia" w:ascii="宋体" w:hAnsi="宋体" w:cs="宋体"/>
          <w:b w:val="0"/>
          <w:bCs w:val="0"/>
          <w:highlight w:val="none"/>
          <w:u w:val="single"/>
        </w:rPr>
      </w:pPr>
      <w:r>
        <w:rPr>
          <w:rFonts w:hint="eastAsia" w:ascii="宋体" w:hAnsi="宋体" w:cs="宋体"/>
          <w:b/>
          <w:bCs/>
          <w:u w:val="single"/>
          <w:lang w:val="en-US" w:eastAsia="zh-CN"/>
        </w:rPr>
        <w:t>（3）</w:t>
      </w:r>
      <w:r>
        <w:rPr>
          <w:rFonts w:hint="eastAsia" w:ascii="宋体" w:hAnsi="宋体" w:cs="宋体"/>
          <w:b w:val="0"/>
          <w:bCs w:val="0"/>
          <w:highlight w:val="none"/>
          <w:u w:val="single"/>
        </w:rPr>
        <w:t>施工内容包括：按照招标文件及合同约定的范围和发包人批复的施工图进行施工总承包，包工、包材料、包设备、包工期、包质量、包安全生产、包文明施工、包本项目总承包范围内各项施工手续办理及工程完工验收通过、包结算编制、包竣工图编制、工程资料汇总及整理归档等，具体按合同条款及发包人要求。</w:t>
      </w:r>
    </w:p>
    <w:p w14:paraId="7BCE982A">
      <w:pPr>
        <w:ind w:firstLine="482"/>
        <w:rPr>
          <w:rFonts w:hint="eastAsia" w:ascii="宋体" w:hAnsi="宋体" w:cs="宋体"/>
          <w:b w:val="0"/>
          <w:bCs w:val="0"/>
          <w:highlight w:val="none"/>
          <w:u w:val="single"/>
        </w:rPr>
      </w:pPr>
      <w:r>
        <w:rPr>
          <w:rFonts w:hint="eastAsia" w:ascii="宋体" w:hAnsi="宋体" w:cs="宋体"/>
          <w:b/>
          <w:bCs/>
          <w:highlight w:val="none"/>
          <w:u w:val="single"/>
        </w:rPr>
        <w:t>（4）</w:t>
      </w:r>
      <w:r>
        <w:rPr>
          <w:rFonts w:hint="eastAsia" w:ascii="宋体" w:hAnsi="宋体" w:cs="宋体"/>
          <w:b w:val="0"/>
          <w:bCs w:val="0"/>
          <w:highlight w:val="none"/>
          <w:u w:val="single"/>
        </w:rPr>
        <w:t>承担本工程项目建设相关的工作，包括但不限于：</w:t>
      </w:r>
    </w:p>
    <w:p w14:paraId="2EC2A30F">
      <w:pPr>
        <w:ind w:firstLine="482"/>
        <w:rPr>
          <w:rFonts w:hint="eastAsia" w:ascii="宋体" w:hAnsi="宋体" w:cs="宋体"/>
          <w:b w:val="0"/>
          <w:bCs w:val="0"/>
          <w:highlight w:val="none"/>
          <w:u w:val="single"/>
        </w:rPr>
      </w:pPr>
      <w:r>
        <w:rPr>
          <w:rFonts w:hint="eastAsia" w:ascii="宋体" w:hAnsi="宋体" w:cs="宋体"/>
          <w:b/>
          <w:bCs/>
          <w:highlight w:val="none"/>
          <w:u w:val="single"/>
          <w:lang w:val="en-US" w:eastAsia="zh-CN"/>
        </w:rPr>
        <w:t>①</w:t>
      </w:r>
      <w:r>
        <w:rPr>
          <w:rFonts w:hint="eastAsia" w:ascii="宋体" w:hAnsi="宋体" w:cs="宋体"/>
          <w:b w:val="0"/>
          <w:bCs w:val="0"/>
          <w:highlight w:val="none"/>
          <w:u w:val="single"/>
        </w:rPr>
        <w:t>协助办理施工阶段各项行政部门开工前置手续，包括建设工程质量安全监督登记、建设工程合同备案、建筑工程施工许可、夜间施工许可、施工噪声排污许可、临时排水许可、建筑废弃物处置核准、排水排污设施接驳许可等手续等。</w:t>
      </w:r>
    </w:p>
    <w:p w14:paraId="04ACF9FA">
      <w:pPr>
        <w:ind w:firstLine="482"/>
        <w:rPr>
          <w:rFonts w:hint="eastAsia" w:ascii="宋体" w:hAnsi="宋体" w:cs="宋体"/>
          <w:b w:val="0"/>
          <w:bCs w:val="0"/>
          <w:highlight w:val="none"/>
          <w:u w:val="single"/>
        </w:rPr>
      </w:pPr>
      <w:r>
        <w:rPr>
          <w:rFonts w:hint="eastAsia" w:ascii="宋体" w:hAnsi="宋体" w:cs="宋体"/>
          <w:b/>
          <w:bCs/>
          <w:highlight w:val="none"/>
          <w:u w:val="single"/>
          <w:lang w:val="en-US" w:eastAsia="zh-CN"/>
        </w:rPr>
        <w:t>②</w:t>
      </w:r>
      <w:r>
        <w:rPr>
          <w:rFonts w:hint="eastAsia" w:ascii="宋体" w:hAnsi="宋体" w:cs="宋体"/>
          <w:b w:val="0"/>
          <w:bCs w:val="0"/>
          <w:highlight w:val="none"/>
          <w:u w:val="single"/>
        </w:rPr>
        <w:t>负责组织本工程范围内的竣工验收及备案手续，包括分部分项工程验收、各项专业工程验收、工程完工验收以及涉及承包人的验收手续及证明等。</w:t>
      </w:r>
    </w:p>
    <w:p w14:paraId="68D9146F">
      <w:pPr>
        <w:ind w:firstLine="482"/>
        <w:rPr>
          <w:rFonts w:hint="eastAsia" w:ascii="宋体" w:hAnsi="宋体" w:cs="宋体"/>
          <w:b w:val="0"/>
          <w:bCs w:val="0"/>
          <w:highlight w:val="none"/>
          <w:u w:val="single"/>
        </w:rPr>
      </w:pPr>
      <w:r>
        <w:rPr>
          <w:rFonts w:hint="eastAsia" w:ascii="宋体" w:hAnsi="宋体" w:cs="宋体"/>
          <w:b/>
          <w:bCs/>
          <w:highlight w:val="none"/>
          <w:u w:val="single"/>
          <w:lang w:val="en-US" w:eastAsia="zh-CN"/>
        </w:rPr>
        <w:t>③</w:t>
      </w:r>
      <w:r>
        <w:rPr>
          <w:rFonts w:hint="eastAsia" w:ascii="宋体" w:hAnsi="宋体" w:cs="宋体"/>
          <w:b w:val="0"/>
          <w:bCs w:val="0"/>
          <w:highlight w:val="none"/>
          <w:u w:val="single"/>
        </w:rPr>
        <w:t>负责本工程范围内施工管理配合服务，对后续进场单位进行配合移交场地、设施及相关资料。</w:t>
      </w:r>
    </w:p>
    <w:p w14:paraId="390CF3EA">
      <w:pPr>
        <w:ind w:firstLine="482"/>
        <w:rPr>
          <w:rFonts w:hint="eastAsia" w:ascii="宋体" w:hAnsi="宋体" w:cs="宋体"/>
          <w:b w:val="0"/>
          <w:bCs w:val="0"/>
          <w:highlight w:val="none"/>
          <w:u w:val="single"/>
        </w:rPr>
      </w:pPr>
      <w:r>
        <w:rPr>
          <w:rFonts w:hint="eastAsia" w:ascii="宋体" w:hAnsi="宋体" w:cs="宋体"/>
          <w:b/>
          <w:bCs/>
          <w:highlight w:val="none"/>
          <w:u w:val="single"/>
          <w:lang w:val="en-US" w:eastAsia="zh-CN"/>
        </w:rPr>
        <w:t>④</w:t>
      </w:r>
      <w:r>
        <w:rPr>
          <w:rFonts w:hint="eastAsia" w:ascii="宋体" w:hAnsi="宋体" w:cs="宋体"/>
          <w:b w:val="0"/>
          <w:bCs w:val="0"/>
          <w:highlight w:val="none"/>
          <w:u w:val="single"/>
        </w:rPr>
        <w:t>负责协调本工程施工过程中的相关职能部门及周边居民、包括街道居委、公安派出所、交通部门、质安监部门、建管部门、城管部门等。</w:t>
      </w:r>
    </w:p>
    <w:p w14:paraId="724167FC">
      <w:pPr>
        <w:ind w:firstLine="482"/>
        <w:rPr>
          <w:rFonts w:hint="eastAsia" w:ascii="宋体" w:hAnsi="宋体" w:cs="宋体"/>
          <w:b w:val="0"/>
          <w:bCs w:val="0"/>
          <w:highlight w:val="none"/>
          <w:u w:val="single"/>
        </w:rPr>
      </w:pPr>
      <w:r>
        <w:rPr>
          <w:rFonts w:hint="eastAsia" w:ascii="宋体" w:hAnsi="宋体" w:cs="宋体"/>
          <w:b/>
          <w:bCs/>
          <w:highlight w:val="none"/>
          <w:u w:val="single"/>
          <w:lang w:val="en-US" w:eastAsia="zh-CN"/>
        </w:rPr>
        <w:t>⑤</w:t>
      </w:r>
      <w:r>
        <w:rPr>
          <w:rFonts w:hint="eastAsia" w:ascii="宋体" w:hAnsi="宋体" w:cs="宋体"/>
          <w:b w:val="0"/>
          <w:bCs w:val="0"/>
          <w:highlight w:val="none"/>
          <w:u w:val="single"/>
        </w:rPr>
        <w:t>负责编制本工程范围内的现场安全文明施工管理及现场办公场所的场地管理、安保服务方案，配合发包人做好开工、迎检、观摩等仪式的筹备工作。</w:t>
      </w:r>
    </w:p>
    <w:p w14:paraId="6A8900FF">
      <w:pPr>
        <w:ind w:firstLine="482"/>
        <w:rPr>
          <w:rFonts w:hint="eastAsia" w:ascii="宋体" w:hAnsi="宋体" w:cs="宋体"/>
          <w:b w:val="0"/>
          <w:bCs w:val="0"/>
          <w:highlight w:val="none"/>
          <w:u w:val="single"/>
        </w:rPr>
      </w:pPr>
      <w:r>
        <w:rPr>
          <w:rFonts w:hint="eastAsia" w:ascii="宋体" w:hAnsi="宋体" w:cs="宋体"/>
          <w:b/>
          <w:bCs/>
          <w:u w:val="single"/>
          <w:lang w:val="en-US" w:eastAsia="zh-CN"/>
        </w:rPr>
        <w:t>2.5.2.3</w:t>
      </w:r>
      <w:r>
        <w:rPr>
          <w:rFonts w:hint="eastAsia" w:ascii="宋体" w:hAnsi="宋体" w:cs="宋体"/>
          <w:b w:val="0"/>
          <w:bCs w:val="0"/>
          <w:highlight w:val="none"/>
          <w:u w:val="single"/>
        </w:rPr>
        <w:t>负责本工程红线内(或项目建设影响范围内）的施工场地保管，基坑支护验收竣工后至交付下一阶段承包人；负责本工程阶段范围内(不仅限于红线范围内）的施工管理，对本工程范围内发包人另行发包的其他工程提供配合服务工作，为其提供场地和使用临时设施等；负责缴纳本阶段施工用电、施工用水费用至移交下一承包人期间的费用。</w:t>
      </w:r>
    </w:p>
    <w:p w14:paraId="38FE2917">
      <w:pPr>
        <w:ind w:firstLine="482"/>
        <w:rPr>
          <w:rFonts w:hint="eastAsia" w:ascii="宋体" w:hAnsi="宋体" w:cs="宋体"/>
          <w:b w:val="0"/>
          <w:bCs w:val="0"/>
          <w:highlight w:val="none"/>
          <w:u w:val="single"/>
        </w:rPr>
      </w:pPr>
      <w:r>
        <w:rPr>
          <w:rFonts w:hint="eastAsia" w:ascii="宋体" w:hAnsi="宋体" w:cs="宋体"/>
          <w:b/>
          <w:bCs/>
          <w:u w:val="single"/>
          <w:lang w:val="en-US" w:eastAsia="zh-CN"/>
        </w:rPr>
        <w:t>2.5.2.4</w:t>
      </w:r>
      <w:r>
        <w:rPr>
          <w:rFonts w:hint="eastAsia" w:ascii="宋体" w:hAnsi="宋体" w:cs="宋体"/>
          <w:b w:val="0"/>
          <w:bCs w:val="0"/>
          <w:highlight w:val="none"/>
          <w:u w:val="single"/>
        </w:rPr>
        <w:t>负责根据广州市住房和城乡建设局关于建设工程现场视频监控管理办法的规定，完成基坑支护工程现场视频监控系统的方案(设计）报批、施工、维护等；负责协调基坑支护工程施工过程中的相关职能部门及周边居民，包括街道居委、公安派出所、交通部门、质安监部门、建管部门、城管部门等；负责基坑支护工程范围内的现场安全文明施工管理及现场办公场所的安保服务，配合发包人做好迎检、宣传等工作。</w:t>
      </w:r>
    </w:p>
    <w:p w14:paraId="684C5F6A">
      <w:pPr>
        <w:ind w:firstLine="482"/>
        <w:rPr>
          <w:rFonts w:hint="eastAsia" w:ascii="宋体" w:hAnsi="宋体" w:cs="宋体"/>
          <w:b w:val="0"/>
          <w:bCs w:val="0"/>
          <w:highlight w:val="none"/>
          <w:u w:val="single"/>
        </w:rPr>
      </w:pPr>
      <w:r>
        <w:rPr>
          <w:rFonts w:hint="eastAsia" w:ascii="宋体" w:hAnsi="宋体" w:cs="宋体"/>
          <w:b/>
          <w:bCs/>
          <w:u w:val="single"/>
          <w:lang w:val="en-US" w:eastAsia="zh-CN"/>
        </w:rPr>
        <w:t>2.5.2.5</w:t>
      </w:r>
      <w:r>
        <w:rPr>
          <w:rFonts w:hint="eastAsia" w:ascii="宋体" w:hAnsi="宋体" w:cs="宋体"/>
          <w:b w:val="0"/>
          <w:bCs w:val="0"/>
          <w:u w:val="single"/>
          <w:lang w:val="en-US" w:eastAsia="zh-CN"/>
        </w:rPr>
        <w:t>其他施工工作。</w:t>
      </w:r>
    </w:p>
    <w:p w14:paraId="7E2B7536">
      <w:pPr>
        <w:ind w:firstLine="482"/>
        <w:rPr>
          <w:rFonts w:hint="eastAsia" w:ascii="宋体" w:hAnsi="宋体" w:cs="宋体"/>
          <w:b w:val="0"/>
          <w:bCs w:val="0"/>
          <w:u w:val="single"/>
          <w:lang w:val="en-US" w:eastAsia="zh-CN"/>
        </w:rPr>
      </w:pPr>
      <w:r>
        <w:rPr>
          <w:rFonts w:hint="eastAsia" w:ascii="宋体" w:hAnsi="宋体" w:cs="宋体"/>
          <w:b/>
          <w:bCs/>
          <w:u w:val="single"/>
          <w:lang w:val="en-US" w:eastAsia="zh-CN"/>
        </w:rPr>
        <w:t>2.5.2.6</w:t>
      </w:r>
      <w:r>
        <w:rPr>
          <w:rFonts w:hint="eastAsia" w:ascii="宋体" w:hAnsi="宋体" w:cs="宋体"/>
          <w:b w:val="0"/>
          <w:bCs w:val="0"/>
          <w:u w:val="single"/>
          <w:lang w:val="en-US" w:eastAsia="zh-CN"/>
        </w:rPr>
        <w:t>办理工程验收并配合工程交付：包括分部分项工程和各项专业工程验收，以及涉及施工单位的验收手续及证明，配合建设单位组织向下一阶段承包单位交付的工程查验、整改，确保基坑工程交付。</w:t>
      </w:r>
    </w:p>
    <w:p w14:paraId="570741CE">
      <w:pPr>
        <w:ind w:firstLine="482"/>
        <w:rPr>
          <w:rFonts w:hint="eastAsia" w:ascii="宋体" w:hAnsi="宋体" w:cs="宋体"/>
          <w:b/>
          <w:bCs/>
          <w:u w:val="single"/>
          <w:lang w:val="en-US" w:eastAsia="zh-CN"/>
        </w:rPr>
      </w:pPr>
      <w:r>
        <w:rPr>
          <w:rFonts w:hint="eastAsia" w:ascii="宋体" w:hAnsi="宋体" w:cs="宋体"/>
          <w:b/>
          <w:bCs/>
          <w:u w:val="single"/>
          <w:lang w:val="en-US" w:eastAsia="zh-CN"/>
        </w:rPr>
        <w:t>2.5.2.7</w:t>
      </w:r>
      <w:r>
        <w:rPr>
          <w:rFonts w:hint="eastAsia" w:ascii="宋体" w:hAnsi="宋体" w:cs="宋体"/>
          <w:b w:val="0"/>
          <w:bCs w:val="0"/>
          <w:u w:val="single"/>
          <w:lang w:val="en-US" w:eastAsia="zh-CN"/>
        </w:rPr>
        <w:t>配合基坑支护设计概算，负责基坑支护设计预算、竣工结算等造价文件的编制工作，并配合送审及评审工作；完成并配合相关部门结(决）算审计等工作。</w:t>
      </w:r>
    </w:p>
    <w:p w14:paraId="7745D05D">
      <w:pPr>
        <w:ind w:firstLine="482"/>
        <w:rPr>
          <w:rFonts w:hint="eastAsia" w:ascii="宋体" w:hAnsi="宋体" w:cs="宋体"/>
          <w:b w:val="0"/>
          <w:bCs w:val="0"/>
          <w:u w:val="single"/>
        </w:rPr>
      </w:pPr>
      <w:r>
        <w:rPr>
          <w:rFonts w:hint="eastAsia" w:ascii="宋体" w:hAnsi="宋体" w:cs="宋体"/>
          <w:b/>
          <w:bCs/>
          <w:u w:val="single"/>
          <w:lang w:val="en-US" w:eastAsia="zh-CN"/>
        </w:rPr>
        <w:t>2.5.2.8</w:t>
      </w:r>
      <w:r>
        <w:rPr>
          <w:rFonts w:hint="eastAsia" w:ascii="宋体" w:hAnsi="宋体" w:cs="宋体"/>
          <w:b w:val="0"/>
          <w:bCs w:val="0"/>
          <w:u w:val="single"/>
          <w:lang w:val="en-US" w:eastAsia="zh-CN"/>
        </w:rPr>
        <w:t>具体按合同条款及发包人要求。发包人有权根据工程实际情况，对承包范围和工程内容进行适当调整，并按合同约定处理，承包人必须无条件服从。</w:t>
      </w:r>
    </w:p>
    <w:p w14:paraId="20F4845D">
      <w:pPr>
        <w:ind w:firstLine="482"/>
        <w:rPr>
          <w:rFonts w:hint="eastAsia" w:ascii="宋体" w:hAnsi="宋体" w:eastAsia="宋体" w:cs="宋体"/>
          <w:b/>
          <w:bCs/>
        </w:rPr>
      </w:pPr>
      <w:r>
        <w:rPr>
          <w:rFonts w:hint="eastAsia" w:ascii="宋体" w:hAnsi="宋体" w:eastAsia="宋体" w:cs="宋体"/>
          <w:b/>
          <w:bCs/>
        </w:rPr>
        <w:t>2.6前期服务机构说明</w:t>
      </w:r>
    </w:p>
    <w:p w14:paraId="3534F85E">
      <w:pPr>
        <w:ind w:firstLine="480"/>
        <w:rPr>
          <w:rFonts w:hint="eastAsia" w:ascii="宋体" w:hAnsi="宋体" w:eastAsia="宋体" w:cs="宋体"/>
          <w:u w:val="single"/>
        </w:rPr>
      </w:pPr>
      <w:r>
        <w:rPr>
          <w:rFonts w:hint="eastAsia" w:ascii="宋体" w:hAnsi="宋体" w:eastAsia="宋体" w:cs="宋体"/>
          <w:u w:val="single"/>
        </w:rPr>
        <w:t>2.6.1成本估算报告编制单位：广东省国际工程咨询有限公司</w:t>
      </w:r>
      <w:r>
        <w:rPr>
          <w:rFonts w:hint="eastAsia" w:ascii="宋体" w:hAnsi="宋体" w:cs="宋体"/>
          <w:u w:val="single"/>
          <w:lang w:eastAsia="zh-CN"/>
        </w:rPr>
        <w:t>、</w:t>
      </w:r>
      <w:r>
        <w:rPr>
          <w:rFonts w:hint="eastAsia" w:ascii="宋体" w:hAnsi="宋体" w:eastAsia="宋体" w:cs="宋体"/>
          <w:u w:val="single"/>
        </w:rPr>
        <w:t>广州市衡信土地房地产评估有限公司</w:t>
      </w:r>
    </w:p>
    <w:p w14:paraId="5F86A472">
      <w:pPr>
        <w:ind w:firstLine="480"/>
        <w:rPr>
          <w:rFonts w:hint="eastAsia" w:ascii="宋体" w:hAnsi="宋体" w:eastAsia="宋体" w:cs="宋体"/>
          <w:spacing w:val="-8"/>
          <w:szCs w:val="24"/>
          <w:u w:val="single"/>
          <w:lang w:bidi="en-US"/>
        </w:rPr>
      </w:pPr>
      <w:r>
        <w:rPr>
          <w:rFonts w:hint="eastAsia" w:ascii="宋体" w:hAnsi="宋体" w:eastAsia="宋体" w:cs="宋体"/>
          <w:u w:val="single"/>
          <w:lang w:val="en-US" w:eastAsia="zh-CN"/>
        </w:rPr>
        <w:t>2.6.2勘察、初步设计单位：广东省建筑设计研究院集团股份有限公司</w:t>
      </w:r>
      <w:r>
        <w:rPr>
          <w:rFonts w:hint="eastAsia" w:ascii="宋体" w:hAnsi="宋体" w:cs="宋体"/>
          <w:u w:val="single"/>
          <w:lang w:val="en-US" w:eastAsia="zh-CN"/>
        </w:rPr>
        <w:t>、</w:t>
      </w:r>
      <w:r>
        <w:rPr>
          <w:rFonts w:hint="eastAsia" w:ascii="宋体" w:hAnsi="宋体" w:eastAsia="宋体" w:cs="宋体"/>
          <w:u w:val="single"/>
          <w:lang w:val="en-US" w:eastAsia="zh-CN"/>
        </w:rPr>
        <w:t>广东省建科建筑设计院有限公司</w:t>
      </w:r>
    </w:p>
    <w:p w14:paraId="4B5FA040">
      <w:pPr>
        <w:ind w:firstLine="442"/>
        <w:rPr>
          <w:rStyle w:val="73"/>
          <w:rFonts w:hint="eastAsia" w:ascii="宋体" w:hAnsi="宋体" w:eastAsia="宋体" w:cs="宋体"/>
        </w:rPr>
      </w:pPr>
      <w:r>
        <w:rPr>
          <w:rStyle w:val="73"/>
          <w:rFonts w:hint="eastAsia" w:ascii="宋体" w:hAnsi="宋体" w:eastAsia="宋体" w:cs="宋体"/>
        </w:rPr>
        <w:t>注：如果前期服务机构参加本次投标，应将最终完成的工作成果（含电子文件）提供给所有投标人参考，否则参与本项目的前期服务机构中标无效。</w:t>
      </w:r>
    </w:p>
    <w:p w14:paraId="2E93943D">
      <w:pPr>
        <w:ind w:firstLine="480"/>
        <w:rPr>
          <w:rFonts w:hint="eastAsia" w:ascii="宋体" w:hAnsi="宋体" w:eastAsia="宋体" w:cs="宋体"/>
        </w:rPr>
      </w:pPr>
    </w:p>
    <w:p w14:paraId="6EAAAB98">
      <w:pPr>
        <w:pStyle w:val="3"/>
        <w:ind w:firstLine="482"/>
        <w:rPr>
          <w:rFonts w:hint="eastAsia" w:ascii="宋体" w:hAnsi="宋体" w:eastAsia="宋体" w:cs="宋体"/>
        </w:rPr>
      </w:pPr>
      <w:bookmarkStart w:id="13" w:name="_Toc247527537"/>
      <w:bookmarkStart w:id="14" w:name="_Toc152045514"/>
      <w:bookmarkStart w:id="15" w:name="_Toc144974482"/>
      <w:bookmarkStart w:id="16" w:name="_Toc300834931"/>
      <w:bookmarkStart w:id="17" w:name="_Toc152042290"/>
      <w:bookmarkStart w:id="18" w:name="_Toc247513936"/>
      <w:r>
        <w:rPr>
          <w:rFonts w:hint="eastAsia" w:ascii="宋体" w:hAnsi="宋体" w:eastAsia="宋体" w:cs="宋体"/>
        </w:rPr>
        <w:t>3.投标人资格要求</w:t>
      </w:r>
      <w:bookmarkEnd w:id="13"/>
      <w:bookmarkEnd w:id="14"/>
      <w:bookmarkEnd w:id="15"/>
      <w:bookmarkEnd w:id="16"/>
      <w:bookmarkEnd w:id="17"/>
      <w:bookmarkEnd w:id="18"/>
    </w:p>
    <w:p w14:paraId="2485D258">
      <w:pPr>
        <w:ind w:firstLine="480"/>
        <w:rPr>
          <w:rFonts w:hint="eastAsia" w:ascii="宋体" w:hAnsi="宋体" w:eastAsia="宋体" w:cs="宋体"/>
        </w:rPr>
      </w:pPr>
      <w:r>
        <w:rPr>
          <w:rFonts w:hint="eastAsia" w:ascii="宋体" w:hAnsi="宋体" w:eastAsia="宋体" w:cs="宋体"/>
        </w:rPr>
        <w:t>3.1 本次招标要求投标人须</w:t>
      </w:r>
      <w:r>
        <w:rPr>
          <w:rFonts w:hint="eastAsia" w:ascii="宋体" w:hAnsi="宋体" w:eastAsia="宋体" w:cs="宋体"/>
          <w:u w:val="single"/>
        </w:rPr>
        <w:t>同时</w:t>
      </w:r>
      <w:r>
        <w:rPr>
          <w:rFonts w:hint="eastAsia" w:ascii="宋体" w:hAnsi="宋体" w:eastAsia="宋体" w:cs="宋体"/>
        </w:rPr>
        <w:t>具备</w:t>
      </w:r>
      <w:r>
        <w:rPr>
          <w:rFonts w:hint="eastAsia" w:ascii="宋体" w:hAnsi="宋体" w:eastAsia="宋体" w:cs="宋体"/>
          <w:u w:val="single"/>
        </w:rPr>
        <w:t>3.1.1、3.1.2</w:t>
      </w:r>
      <w:r>
        <w:rPr>
          <w:rFonts w:hint="eastAsia" w:ascii="宋体" w:hAnsi="宋体" w:eastAsia="宋体" w:cs="宋体"/>
        </w:rPr>
        <w:t>资质。</w:t>
      </w:r>
    </w:p>
    <w:p w14:paraId="3CE331A4">
      <w:pPr>
        <w:adjustRightInd w:val="0"/>
        <w:ind w:firstLine="540" w:firstLineChars="224"/>
        <w:rPr>
          <w:rFonts w:hint="eastAsia" w:ascii="宋体" w:hAnsi="宋体" w:eastAsia="宋体" w:cs="宋体"/>
          <w:u w:val="single"/>
        </w:rPr>
      </w:pPr>
      <w:r>
        <w:rPr>
          <w:rFonts w:hint="eastAsia" w:ascii="宋体" w:hAnsi="宋体" w:eastAsia="宋体" w:cs="宋体"/>
          <w:b/>
          <w:bCs/>
          <w:u w:val="single"/>
        </w:rPr>
        <w:t>3.1.1工程设计资质（若为联合体，指承担设计任务的任务方）</w:t>
      </w:r>
      <w:r>
        <w:rPr>
          <w:rFonts w:hint="eastAsia" w:ascii="宋体" w:hAnsi="宋体" w:eastAsia="宋体" w:cs="宋体"/>
          <w:u w:val="single"/>
        </w:rPr>
        <w:t>：国内申请人须具备建设行政主管部门颁发的工程设计综合甲级资质，或建筑行业工程设计甲级资质，或建筑行业（建筑工程）专业设计甲级资质，或建筑设计事务所资质。</w:t>
      </w:r>
    </w:p>
    <w:p w14:paraId="72F438D7">
      <w:pPr>
        <w:adjustRightInd w:val="0"/>
        <w:ind w:firstLine="537" w:firstLineChars="224"/>
        <w:rPr>
          <w:rFonts w:hint="eastAsia" w:ascii="宋体" w:hAnsi="宋体" w:eastAsia="宋体" w:cs="宋体"/>
          <w:szCs w:val="24"/>
        </w:rPr>
      </w:pPr>
      <w:r>
        <w:rPr>
          <w:rFonts w:hint="eastAsia" w:ascii="宋体" w:hAnsi="宋体" w:eastAsia="宋体" w:cs="宋体"/>
          <w:u w:val="single"/>
        </w:rPr>
        <w:t>香港企业参加投标的，须在广东省住房和城乡建设主管部门备案且备案的业务范围应符合本招标项目对工程设计资质的要求。外国或澳门、台湾的设计企业必须选择一家符合上述条件的企业进行合作设计。香港企业如不单独参加投标，也必须选择一家符合上述条件的企业进行合作设计。</w:t>
      </w:r>
    </w:p>
    <w:p w14:paraId="1E358F43">
      <w:pPr>
        <w:ind w:firstLine="482"/>
        <w:rPr>
          <w:rFonts w:hint="eastAsia" w:ascii="宋体" w:hAnsi="宋体" w:eastAsia="宋体" w:cs="宋体"/>
        </w:rPr>
      </w:pPr>
      <w:r>
        <w:rPr>
          <w:rFonts w:hint="eastAsia" w:ascii="宋体" w:hAnsi="宋体" w:eastAsia="宋体" w:cs="宋体"/>
          <w:b/>
          <w:bCs/>
        </w:rPr>
        <w:t>3.1.2工程施工资质（若为联合体，指承担施工任务的任务方）</w:t>
      </w:r>
      <w:r>
        <w:rPr>
          <w:rFonts w:hint="eastAsia" w:ascii="宋体" w:hAnsi="宋体" w:eastAsia="宋体" w:cs="宋体"/>
        </w:rPr>
        <w:t>：</w:t>
      </w:r>
      <w:r>
        <w:rPr>
          <w:rFonts w:hint="eastAsia" w:ascii="宋体" w:hAnsi="宋体" w:eastAsia="宋体" w:cs="宋体"/>
          <w:u w:val="single"/>
        </w:rPr>
        <w:t>具备建筑工程施工总承包三级（或以上）资质</w:t>
      </w:r>
      <w:r>
        <w:rPr>
          <w:rFonts w:hint="eastAsia" w:ascii="宋体" w:hAnsi="宋体" w:eastAsia="宋体" w:cs="宋体"/>
        </w:rPr>
        <w:t>；</w:t>
      </w:r>
    </w:p>
    <w:p w14:paraId="07C5BA43">
      <w:pPr>
        <w:ind w:firstLine="442"/>
        <w:rPr>
          <w:rStyle w:val="73"/>
          <w:rFonts w:hint="eastAsia" w:ascii="宋体" w:hAnsi="宋体" w:eastAsia="宋体" w:cs="宋体"/>
        </w:rPr>
      </w:pPr>
      <w:r>
        <w:rPr>
          <w:rStyle w:val="73"/>
          <w:rFonts w:hint="eastAsia" w:ascii="宋体" w:hAnsi="宋体" w:eastAsia="宋体" w:cs="宋体"/>
        </w:rPr>
        <w:t>注：①工程设计资质内容按《建设工程勘察设计资质管理规定》（建设部令第160号）、《建设工程勘察设计资质管理规定实施意见》（建市[2007]202号）、《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参与投标的，需同时提供备案证明资料及在香港进行商业登记的证明文书扫描件。</w:t>
      </w:r>
    </w:p>
    <w:p w14:paraId="4787434D">
      <w:pPr>
        <w:ind w:firstLine="442"/>
        <w:rPr>
          <w:rStyle w:val="73"/>
          <w:rFonts w:hint="eastAsia" w:ascii="宋体" w:hAnsi="宋体" w:eastAsia="宋体" w:cs="宋体"/>
        </w:rPr>
      </w:pPr>
      <w:r>
        <w:rPr>
          <w:rStyle w:val="73"/>
          <w:rFonts w:hint="eastAsia" w:ascii="宋体" w:hAnsi="宋体" w:eastAsia="宋体" w:cs="宋体"/>
        </w:rPr>
        <w:t>②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2B2DCC32">
      <w:pPr>
        <w:ind w:firstLine="442"/>
        <w:rPr>
          <w:rStyle w:val="73"/>
          <w:rFonts w:hint="eastAsia" w:ascii="宋体" w:hAnsi="宋体" w:eastAsia="宋体" w:cs="宋体"/>
        </w:rPr>
      </w:pPr>
      <w:r>
        <w:rPr>
          <w:rStyle w:val="73"/>
          <w:rFonts w:hint="eastAsia" w:ascii="宋体" w:hAnsi="宋体" w:eastAsia="宋体" w:cs="宋体"/>
        </w:rPr>
        <w:t>③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6FF713C">
      <w:pPr>
        <w:ind w:firstLine="480"/>
        <w:rPr>
          <w:rFonts w:hint="eastAsia" w:ascii="宋体" w:hAnsi="宋体" w:eastAsia="宋体" w:cs="宋体"/>
        </w:rPr>
      </w:pPr>
      <w:r>
        <w:rPr>
          <w:rFonts w:hint="eastAsia" w:ascii="宋体" w:hAnsi="宋体" w:eastAsia="宋体" w:cs="宋体"/>
        </w:rPr>
        <w:t>3.2 本次招标</w:t>
      </w:r>
      <w:r>
        <w:rPr>
          <w:rFonts w:hint="eastAsia" w:ascii="宋体" w:hAnsi="宋体" w:eastAsia="宋体" w:cs="宋体"/>
          <w:u w:val="single"/>
        </w:rPr>
        <w:t xml:space="preserve"> 接受 </w:t>
      </w:r>
      <w:r>
        <w:rPr>
          <w:rFonts w:hint="eastAsia" w:ascii="宋体" w:hAnsi="宋体" w:eastAsia="宋体" w:cs="宋体"/>
        </w:rPr>
        <w:t>联合体投标。联合体投标的，应满足下列要求：</w:t>
      </w:r>
    </w:p>
    <w:p w14:paraId="60A7C0D2">
      <w:pPr>
        <w:ind w:firstLine="480"/>
        <w:rPr>
          <w:rFonts w:hint="eastAsia" w:ascii="宋体" w:hAnsi="宋体" w:eastAsia="宋体" w:cs="宋体"/>
          <w:u w:val="single"/>
        </w:rPr>
      </w:pPr>
      <w:r>
        <w:rPr>
          <w:rFonts w:hint="eastAsia" w:ascii="宋体" w:hAnsi="宋体" w:eastAsia="宋体" w:cs="宋体"/>
          <w:u w:val="single"/>
        </w:rPr>
        <w:t>3.2.1联合体投标的，应以承担设计任务的一家单位为主办方，并签订联合体共同投标协议书。联合体共同投标协议书应明确确定联合体主办方以及约定各方拟承担的工作和责任。（若承担施工任务的单位多于一家，还需明确其中一家为施工总负责方）。</w:t>
      </w:r>
    </w:p>
    <w:p w14:paraId="1E9D10B5">
      <w:pPr>
        <w:ind w:firstLine="480"/>
        <w:rPr>
          <w:rFonts w:hint="eastAsia" w:ascii="宋体" w:hAnsi="宋体" w:eastAsia="宋体" w:cs="宋体"/>
          <w:u w:val="single"/>
        </w:rPr>
      </w:pPr>
      <w:r>
        <w:rPr>
          <w:rFonts w:hint="eastAsia" w:ascii="宋体" w:hAnsi="宋体" w:eastAsia="宋体" w:cs="宋体"/>
          <w:u w:val="single"/>
        </w:rPr>
        <w:t>3.2.2投标人拟任本工程项目负责人、设计负责人、施工负责人、施工技术负责人、专职安全人员必须是联合体中对应分工成员的正式员工；除项目负责人满足设计负责人要求的，可兼设计负责人外，其余人员不得重复兼任。</w:t>
      </w:r>
    </w:p>
    <w:p w14:paraId="0A96B01F">
      <w:pPr>
        <w:ind w:firstLine="480"/>
        <w:rPr>
          <w:rFonts w:hint="eastAsia" w:ascii="宋体" w:hAnsi="宋体" w:eastAsia="宋体" w:cs="宋体"/>
          <w:u w:val="single"/>
        </w:rPr>
      </w:pPr>
      <w:r>
        <w:rPr>
          <w:rFonts w:hint="eastAsia" w:ascii="宋体" w:hAnsi="宋体" w:eastAsia="宋体" w:cs="宋体"/>
          <w:u w:val="single"/>
        </w:rPr>
        <w:t>3.2.3联合体的资格条件按联合体任务分工进行评审[其中工程设计资质以承接设计任务的任务方为准；项目负责人、设计负责人以主办方的为准；工程施工资质、安全生产许可证、施工负责人、施工技术负责人、专职安全人员以承接施工任务的成员单位（若承担施工任务的单位多于1家，则施工负责人、施工技术负责人、专职安全人员由施工总负责方委派）为准]。</w:t>
      </w:r>
    </w:p>
    <w:p w14:paraId="51EF49DC">
      <w:pPr>
        <w:ind w:firstLine="480"/>
        <w:rPr>
          <w:rFonts w:hint="eastAsia" w:ascii="宋体" w:hAnsi="宋体" w:eastAsia="宋体" w:cs="宋体"/>
          <w:u w:val="single"/>
        </w:rPr>
      </w:pPr>
      <w:r>
        <w:rPr>
          <w:rFonts w:hint="eastAsia" w:ascii="宋体" w:hAnsi="宋体" w:eastAsia="宋体" w:cs="宋体"/>
          <w:u w:val="single"/>
        </w:rPr>
        <w:t>3.2.4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63F16A64">
      <w:pPr>
        <w:ind w:firstLine="480"/>
        <w:rPr>
          <w:rFonts w:hint="eastAsia" w:ascii="宋体" w:hAnsi="宋体" w:eastAsia="宋体" w:cs="宋体"/>
          <w:u w:val="single"/>
        </w:rPr>
      </w:pPr>
      <w:r>
        <w:rPr>
          <w:rFonts w:hint="eastAsia" w:ascii="宋体" w:hAnsi="宋体" w:eastAsia="宋体" w:cs="宋体"/>
        </w:rPr>
        <w:t>3.3拟派项目负责人</w:t>
      </w:r>
      <w:r>
        <w:rPr>
          <w:rFonts w:hint="eastAsia" w:ascii="宋体" w:hAnsi="宋体" w:eastAsia="宋体" w:cs="宋体"/>
          <w:b/>
          <w:bCs/>
          <w:szCs w:val="24"/>
          <w:u w:val="single"/>
        </w:rPr>
        <w:t>（若为联合体投标，由主办方提供；满足设计负责人要求的，可兼设计负责人）</w:t>
      </w:r>
      <w:r>
        <w:rPr>
          <w:rFonts w:hint="eastAsia" w:ascii="宋体" w:hAnsi="宋体" w:eastAsia="宋体" w:cs="宋体"/>
        </w:rPr>
        <w:t>须具备：</w:t>
      </w:r>
      <w:r>
        <w:rPr>
          <w:rFonts w:hint="eastAsia" w:ascii="宋体" w:hAnsi="宋体" w:eastAsia="宋体" w:cs="宋体"/>
          <w:u w:val="single"/>
        </w:rPr>
        <w:t>一级注册建筑师或一级注册结构工程师或注册土木工程师或房屋建筑工程专业注册监理工程师或建筑工程专业一级注册建造师资格，注册单位为投标人本单位；香港专业人士参与投标的，须在广东省住房和城乡建设主管部门备案且备案的资格满足本项目招标文件的要求。</w:t>
      </w:r>
    </w:p>
    <w:p w14:paraId="3F8B66A1">
      <w:pPr>
        <w:ind w:firstLine="480"/>
        <w:rPr>
          <w:rFonts w:hint="eastAsia" w:ascii="宋体" w:hAnsi="宋体" w:eastAsia="宋体" w:cs="宋体"/>
          <w:u w:val="single"/>
        </w:rPr>
      </w:pPr>
      <w:r>
        <w:rPr>
          <w:rFonts w:hint="eastAsia" w:ascii="宋体" w:hAnsi="宋体" w:eastAsia="宋体" w:cs="宋体"/>
          <w:u w:val="single"/>
        </w:rPr>
        <w:t>3.4拟投入本项目的其他主要人员：</w:t>
      </w:r>
    </w:p>
    <w:p w14:paraId="61ED0255">
      <w:pPr>
        <w:ind w:firstLine="480"/>
        <w:rPr>
          <w:rFonts w:hint="eastAsia" w:ascii="宋体" w:hAnsi="宋体" w:eastAsia="宋体" w:cs="宋体"/>
          <w:u w:val="single"/>
        </w:rPr>
      </w:pPr>
      <w:r>
        <w:rPr>
          <w:rFonts w:hint="eastAsia" w:ascii="宋体" w:hAnsi="宋体" w:eastAsia="宋体" w:cs="宋体"/>
          <w:u w:val="single"/>
        </w:rPr>
        <w:t>3.4.1施工负责人</w:t>
      </w:r>
      <w:r>
        <w:rPr>
          <w:rFonts w:hint="eastAsia" w:ascii="宋体" w:hAnsi="宋体" w:eastAsia="宋体" w:cs="宋体"/>
          <w:b/>
          <w:bCs/>
          <w:szCs w:val="24"/>
          <w:u w:val="single"/>
        </w:rPr>
        <w:t>（若为联合体投标，由施工总负责方提供）</w:t>
      </w:r>
      <w:r>
        <w:rPr>
          <w:rFonts w:hint="eastAsia" w:ascii="宋体" w:hAnsi="宋体" w:eastAsia="宋体" w:cs="宋体"/>
          <w:u w:val="single"/>
        </w:rPr>
        <w:t>须具备具：建筑工程专业一级注册建造师，注册单位为投标人本单位；并持有在有效期内的安全生产考核合格证（B类）或建筑施工企业项目负责人安全生产考核合格证书。</w:t>
      </w:r>
    </w:p>
    <w:p w14:paraId="5C7F5A88">
      <w:pPr>
        <w:ind w:firstLine="480"/>
        <w:rPr>
          <w:rFonts w:hint="eastAsia" w:ascii="宋体" w:hAnsi="宋体" w:eastAsia="宋体" w:cs="宋体"/>
          <w:u w:val="single"/>
        </w:rPr>
      </w:pPr>
      <w:r>
        <w:rPr>
          <w:rFonts w:hint="eastAsia" w:ascii="宋体" w:hAnsi="宋体" w:eastAsia="宋体" w:cs="宋体"/>
          <w:u w:val="single"/>
        </w:rPr>
        <w:t>3.4.2设计负责人</w:t>
      </w:r>
      <w:r>
        <w:rPr>
          <w:rFonts w:hint="eastAsia" w:ascii="宋体" w:hAnsi="宋体" w:eastAsia="宋体" w:cs="宋体"/>
          <w:b/>
          <w:bCs/>
          <w:szCs w:val="24"/>
          <w:u w:val="single"/>
        </w:rPr>
        <w:t>（若为联合体投标，由主办方提供）</w:t>
      </w:r>
      <w:r>
        <w:rPr>
          <w:rFonts w:hint="eastAsia" w:ascii="宋体" w:hAnsi="宋体" w:eastAsia="宋体" w:cs="宋体"/>
          <w:u w:val="single"/>
        </w:rPr>
        <w:t>须具备：一级注册建筑师，注册单位为投标人本单位；或在广东省住房和城乡建设主管部门备案且备案的业务范围相当于一级注册建筑师的香港专业人士。</w:t>
      </w:r>
    </w:p>
    <w:p w14:paraId="1CC10394">
      <w:pPr>
        <w:ind w:firstLine="480"/>
        <w:rPr>
          <w:rFonts w:hint="eastAsia" w:ascii="宋体" w:hAnsi="宋体" w:eastAsia="宋体" w:cs="宋体"/>
          <w:szCs w:val="24"/>
          <w:u w:val="single"/>
        </w:rPr>
      </w:pPr>
      <w:r>
        <w:rPr>
          <w:rFonts w:hint="eastAsia" w:ascii="宋体" w:hAnsi="宋体" w:eastAsia="宋体" w:cs="宋体"/>
          <w:szCs w:val="24"/>
          <w:u w:val="single"/>
        </w:rPr>
        <w:t>3.4.3施工技术负责人</w:t>
      </w:r>
      <w:r>
        <w:rPr>
          <w:rFonts w:hint="eastAsia" w:ascii="宋体" w:hAnsi="宋体" w:eastAsia="宋体" w:cs="宋体"/>
          <w:b/>
          <w:bCs/>
          <w:szCs w:val="24"/>
          <w:u w:val="single"/>
        </w:rPr>
        <w:t>（若为联合体投标，由施工总负责方提供）</w:t>
      </w:r>
      <w:r>
        <w:rPr>
          <w:rFonts w:hint="eastAsia" w:ascii="宋体" w:hAnsi="宋体" w:eastAsia="宋体" w:cs="宋体"/>
          <w:szCs w:val="24"/>
          <w:u w:val="single"/>
        </w:rPr>
        <w:t>要求为：工程类</w:t>
      </w:r>
      <w:r>
        <w:rPr>
          <w:rFonts w:hint="eastAsia" w:ascii="宋体" w:hAnsi="宋体" w:cs="宋体"/>
          <w:szCs w:val="24"/>
          <w:u w:val="single"/>
          <w:lang w:val="en-US" w:eastAsia="zh-CN"/>
        </w:rPr>
        <w:t>中</w:t>
      </w:r>
      <w:r>
        <w:rPr>
          <w:rFonts w:hint="eastAsia" w:ascii="宋体" w:hAnsi="宋体" w:eastAsia="宋体" w:cs="宋体"/>
          <w:szCs w:val="24"/>
          <w:u w:val="single"/>
        </w:rPr>
        <w:t>级或以上技术职称。</w:t>
      </w:r>
    </w:p>
    <w:p w14:paraId="33B2F505">
      <w:pPr>
        <w:ind w:firstLine="480"/>
        <w:rPr>
          <w:rFonts w:hint="eastAsia" w:ascii="宋体" w:hAnsi="宋体" w:eastAsia="宋体" w:cs="宋体"/>
          <w:szCs w:val="24"/>
          <w:u w:val="single"/>
        </w:rPr>
      </w:pPr>
      <w:r>
        <w:rPr>
          <w:rFonts w:hint="eastAsia" w:ascii="宋体" w:hAnsi="宋体" w:eastAsia="宋体" w:cs="宋体"/>
          <w:szCs w:val="24"/>
          <w:u w:val="single"/>
        </w:rPr>
        <w:t>3.4.4专职安全员（</w:t>
      </w:r>
      <w:r>
        <w:rPr>
          <w:rFonts w:hint="eastAsia" w:ascii="宋体" w:hAnsi="宋体" w:eastAsia="宋体" w:cs="宋体"/>
          <w:b/>
          <w:bCs/>
          <w:szCs w:val="24"/>
          <w:u w:val="single"/>
        </w:rPr>
        <w:t>若为联合体投标，由施工总负责方提供）</w:t>
      </w:r>
      <w:r>
        <w:rPr>
          <w:rFonts w:hint="eastAsia" w:ascii="宋体" w:hAnsi="宋体" w:eastAsia="宋体" w:cs="宋体"/>
          <w:szCs w:val="24"/>
          <w:u w:val="single"/>
        </w:rPr>
        <w:t>要求为：持有在有效期内的安全生产考核合格证书（C类），或建筑施工企业专职安全生产管理人员安全生产考核合格证书（C3）。</w:t>
      </w:r>
    </w:p>
    <w:p w14:paraId="736E99C1">
      <w:pPr>
        <w:ind w:firstLine="442"/>
        <w:rPr>
          <w:rStyle w:val="73"/>
          <w:rFonts w:hint="eastAsia" w:ascii="宋体" w:hAnsi="宋体" w:eastAsia="宋体" w:cs="宋体"/>
          <w:u w:val="single"/>
        </w:rPr>
      </w:pPr>
      <w:r>
        <w:rPr>
          <w:rStyle w:val="73"/>
          <w:rFonts w:hint="eastAsia" w:ascii="宋体" w:hAnsi="宋体" w:eastAsia="宋体" w:cs="宋体"/>
          <w:u w:val="single"/>
        </w:rPr>
        <w:t>注：①建造师的专业及等级标准按《注册建造师执业管理办法（试行）》及《注册建造师执业工程规模标准（试行）》。根据《住房和城乡建设部办公厅关于取消建造师临时执业证书的通知》（建办市〔2019〕50号），取消一级建造师临时执业证书。根据《住房和城乡建设部办公厅关于全面实行一级建造师电子注册证书的通知》（建办市〔2021〕40号），自2022年1月1日起，一级建造师统一使用电子证书，纸质证书作废。各投标人须提供一级建造师证书电子证书打印签名件，电子证书应当符合相关文件规定。</w:t>
      </w:r>
    </w:p>
    <w:p w14:paraId="750D7241">
      <w:pPr>
        <w:ind w:firstLine="442"/>
        <w:rPr>
          <w:rStyle w:val="73"/>
          <w:rFonts w:hint="eastAsia" w:ascii="宋体" w:hAnsi="宋体" w:eastAsia="宋体" w:cs="宋体"/>
          <w:u w:val="single"/>
        </w:rPr>
      </w:pPr>
      <w:r>
        <w:rPr>
          <w:rStyle w:val="73"/>
          <w:rFonts w:hint="eastAsia" w:ascii="宋体" w:hAnsi="宋体" w:eastAsia="宋体" w:cs="宋体"/>
          <w:u w:val="single"/>
        </w:rPr>
        <w:t>②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1FE50C3F">
      <w:pPr>
        <w:ind w:firstLine="442"/>
        <w:rPr>
          <w:rStyle w:val="73"/>
          <w:rFonts w:hint="eastAsia" w:ascii="宋体" w:hAnsi="宋体" w:eastAsia="宋体" w:cs="宋体"/>
          <w:u w:val="single"/>
        </w:rPr>
      </w:pPr>
      <w:r>
        <w:rPr>
          <w:rStyle w:val="73"/>
          <w:rFonts w:hint="eastAsia" w:ascii="宋体" w:hAnsi="宋体" w:eastAsia="宋体" w:cs="宋体"/>
          <w:u w:val="single"/>
        </w:rPr>
        <w:t>③若投标人提供的注册建造师、一级注册建筑师电子证书超过使用有效期、未在个人签名处手写签名或手写签名与签名图像笔迹存在差异的，资格审查时应通过“全国建筑市场监管公共服务平台”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1137E44">
      <w:pPr>
        <w:ind w:firstLine="442"/>
        <w:rPr>
          <w:rStyle w:val="73"/>
          <w:rFonts w:hint="eastAsia" w:ascii="宋体" w:hAnsi="宋体" w:eastAsia="宋体" w:cs="宋体"/>
          <w:u w:val="single"/>
        </w:rPr>
      </w:pPr>
      <w:r>
        <w:rPr>
          <w:rStyle w:val="73"/>
          <w:rFonts w:hint="eastAsia" w:ascii="宋体" w:hAnsi="宋体" w:eastAsia="宋体" w:cs="宋体"/>
          <w:u w:val="single"/>
        </w:rPr>
        <w:t>④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53DFC514">
      <w:pPr>
        <w:ind w:firstLine="442"/>
        <w:rPr>
          <w:rStyle w:val="73"/>
          <w:rFonts w:hint="eastAsia" w:ascii="宋体" w:hAnsi="宋体" w:eastAsia="宋体" w:cs="宋体"/>
          <w:u w:val="single"/>
        </w:rPr>
      </w:pPr>
      <w:r>
        <w:rPr>
          <w:rStyle w:val="73"/>
          <w:rFonts w:hint="eastAsia" w:ascii="宋体" w:hAnsi="宋体" w:eastAsia="宋体" w:cs="宋体"/>
          <w:u w:val="single"/>
        </w:rPr>
        <w:t>⑤项目负责人、施工负责人在任职期间不得担任专职安全员，专职安全员在任职期间也不得担任项目负责人、施工负责人。投标登记时对投标人该施工负责人进行锁定。</w:t>
      </w:r>
    </w:p>
    <w:p w14:paraId="4A9869F4">
      <w:pPr>
        <w:ind w:firstLine="442"/>
        <w:rPr>
          <w:rStyle w:val="73"/>
          <w:rFonts w:hint="eastAsia" w:ascii="宋体" w:hAnsi="宋体" w:eastAsia="宋体" w:cs="宋体"/>
          <w:u w:val="single"/>
        </w:rPr>
      </w:pPr>
      <w:r>
        <w:rPr>
          <w:rStyle w:val="73"/>
          <w:rFonts w:hint="eastAsia" w:ascii="宋体" w:hAnsi="宋体" w:eastAsia="宋体" w:cs="宋体"/>
          <w:u w:val="single"/>
        </w:rPr>
        <w:t>⑥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4259FBD">
      <w:pPr>
        <w:ind w:firstLine="480"/>
        <w:rPr>
          <w:rFonts w:hint="eastAsia" w:ascii="宋体" w:hAnsi="宋体" w:eastAsia="宋体" w:cs="宋体"/>
          <w:u w:val="single"/>
        </w:rPr>
      </w:pPr>
      <w:r>
        <w:rPr>
          <w:rFonts w:hint="eastAsia" w:ascii="宋体" w:hAnsi="宋体" w:eastAsia="宋体" w:cs="宋体"/>
          <w:u w:val="single"/>
        </w:rPr>
        <w:t>3.5 其他要求：</w:t>
      </w:r>
    </w:p>
    <w:p w14:paraId="426DF74B">
      <w:pPr>
        <w:ind w:firstLine="480"/>
        <w:rPr>
          <w:rFonts w:hint="eastAsia" w:ascii="宋体" w:hAnsi="宋体" w:eastAsia="宋体" w:cs="宋体"/>
          <w:u w:val="single"/>
        </w:rPr>
      </w:pPr>
      <w:r>
        <w:rPr>
          <w:rFonts w:hint="eastAsia" w:ascii="宋体" w:hAnsi="宋体" w:eastAsia="宋体" w:cs="宋体"/>
          <w:u w:val="single"/>
        </w:rPr>
        <w:t>①投标人参加投标的意思表达清楚，投标人代表被授权有效；</w:t>
      </w:r>
    </w:p>
    <w:p w14:paraId="0FB4C5BA">
      <w:pPr>
        <w:ind w:firstLine="480"/>
        <w:rPr>
          <w:rFonts w:hint="eastAsia" w:ascii="宋体" w:hAnsi="宋体" w:eastAsia="宋体" w:cs="宋体"/>
          <w:szCs w:val="24"/>
          <w:u w:val="single"/>
        </w:rPr>
      </w:pPr>
      <w:r>
        <w:rPr>
          <w:rFonts w:hint="eastAsia" w:ascii="宋体" w:hAnsi="宋体" w:eastAsia="宋体" w:cs="宋体"/>
          <w:u w:val="single"/>
        </w:rPr>
        <w:t>②投标人</w:t>
      </w:r>
      <w:r>
        <w:rPr>
          <w:rStyle w:val="73"/>
          <w:rFonts w:hint="eastAsia" w:ascii="宋体" w:hAnsi="宋体" w:eastAsia="宋体" w:cs="宋体"/>
          <w:sz w:val="24"/>
          <w:szCs w:val="24"/>
          <w:u w:val="single"/>
        </w:rPr>
        <w:t>（含联合体各方）</w:t>
      </w:r>
      <w:r>
        <w:rPr>
          <w:rFonts w:hint="eastAsia" w:ascii="宋体" w:hAnsi="宋体" w:eastAsia="宋体" w:cs="宋体"/>
          <w:szCs w:val="24"/>
          <w:u w:val="single"/>
        </w:rPr>
        <w:t>具有独立法人资格，持有工商行政（市场监督）管理部门核发的法人营业执照，按国家法律经营；</w:t>
      </w:r>
    </w:p>
    <w:p w14:paraId="25121D01">
      <w:pPr>
        <w:ind w:firstLine="480"/>
        <w:rPr>
          <w:rFonts w:hint="eastAsia" w:ascii="宋体" w:hAnsi="宋体" w:eastAsia="宋体" w:cs="宋体"/>
          <w:u w:val="single"/>
        </w:rPr>
      </w:pPr>
      <w:r>
        <w:rPr>
          <w:rFonts w:hint="eastAsia" w:ascii="宋体" w:hAnsi="宋体" w:eastAsia="宋体" w:cs="宋体"/>
          <w:szCs w:val="24"/>
          <w:u w:val="single"/>
        </w:rPr>
        <w:t>③投标人</w:t>
      </w:r>
      <w:r>
        <w:rPr>
          <w:rStyle w:val="73"/>
          <w:rFonts w:hint="eastAsia" w:ascii="宋体" w:hAnsi="宋体" w:eastAsia="宋体" w:cs="宋体"/>
          <w:sz w:val="24"/>
          <w:szCs w:val="24"/>
          <w:u w:val="single"/>
        </w:rPr>
        <w:t>（若为联合体投标，由施工方提供）</w:t>
      </w:r>
      <w:r>
        <w:rPr>
          <w:rFonts w:hint="eastAsia" w:ascii="宋体" w:hAnsi="宋体" w:eastAsia="宋体" w:cs="宋体"/>
          <w:u w:val="single"/>
        </w:rPr>
        <w:t>持有建设行政主管部门颁发的有效期内的安全生产许可证；</w:t>
      </w:r>
    </w:p>
    <w:p w14:paraId="42EF7E30">
      <w:pPr>
        <w:ind w:firstLine="480"/>
        <w:rPr>
          <w:rFonts w:hint="eastAsia" w:ascii="宋体" w:hAnsi="宋体" w:eastAsia="宋体" w:cs="宋体"/>
          <w:u w:val="single"/>
        </w:rPr>
      </w:pPr>
      <w:r>
        <w:rPr>
          <w:rFonts w:hint="eastAsia" w:ascii="宋体" w:hAnsi="宋体" w:eastAsia="宋体" w:cs="宋体"/>
          <w:u w:val="single"/>
        </w:rPr>
        <w:t>④投标人已按规定格式签署的《投标人声明》（格式见招标公告附件一）；</w:t>
      </w:r>
    </w:p>
    <w:p w14:paraId="78C8D492">
      <w:pPr>
        <w:ind w:firstLine="480"/>
        <w:rPr>
          <w:rFonts w:hint="eastAsia" w:ascii="宋体" w:hAnsi="宋体" w:eastAsia="宋体" w:cs="宋体"/>
          <w:u w:val="single"/>
        </w:rPr>
      </w:pPr>
      <w:r>
        <w:rPr>
          <w:rFonts w:hint="eastAsia" w:ascii="宋体" w:hAnsi="宋体" w:eastAsia="宋体" w:cs="宋体"/>
          <w:u w:val="single"/>
        </w:rPr>
        <w:t>⑤资格审查前，投标人（含联合体各方）须在广州市住建行业信用管理平台建立企业信用档案，拟担任本工程的项目负责人、设计负责人、施工负责人、专职安全员须是本企业信用档案中的在册人员（联合体投标的，企业信息登记和人员在册情况为联合体协议分工对应企业库内的登记信息）。</w:t>
      </w:r>
    </w:p>
    <w:p w14:paraId="4B8FDCC6">
      <w:pPr>
        <w:ind w:firstLine="422"/>
        <w:rPr>
          <w:rFonts w:hint="eastAsia" w:ascii="宋体" w:hAnsi="宋体" w:eastAsia="宋体" w:cs="宋体"/>
          <w:b/>
          <w:bCs/>
          <w:sz w:val="21"/>
          <w:szCs w:val="21"/>
          <w:u w:val="single"/>
        </w:rPr>
      </w:pPr>
      <w:r>
        <w:rPr>
          <w:rFonts w:hint="eastAsia" w:ascii="宋体" w:hAnsi="宋体" w:eastAsia="宋体" w:cs="宋体"/>
          <w:b/>
          <w:bCs/>
          <w:sz w:val="21"/>
          <w:szCs w:val="21"/>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w:t>
      </w:r>
    </w:p>
    <w:p w14:paraId="69157BF5">
      <w:pPr>
        <w:ind w:firstLine="422"/>
        <w:rPr>
          <w:rFonts w:hint="eastAsia" w:ascii="宋体" w:hAnsi="宋体" w:eastAsia="宋体" w:cs="宋体"/>
          <w:b/>
          <w:bCs/>
          <w:sz w:val="21"/>
          <w:szCs w:val="21"/>
          <w:u w:val="single"/>
        </w:rPr>
      </w:pPr>
      <w:r>
        <w:rPr>
          <w:rFonts w:hint="eastAsia" w:ascii="宋体" w:hAnsi="宋体" w:eastAsia="宋体" w:cs="宋体"/>
          <w:b/>
          <w:bCs/>
          <w:sz w:val="21"/>
          <w:szCs w:val="21"/>
          <w:u w:val="single"/>
        </w:rPr>
        <w:t>《广州市住建行业信用管理平台施工企业信息录入指引》https://zfcj.gz.gov.cn/zwgk/zsdwxxgkzl/gzsjzyglfwzx/bszy/content/post_10313002.html</w:t>
      </w:r>
    </w:p>
    <w:p w14:paraId="784152A6">
      <w:pPr>
        <w:ind w:firstLine="422"/>
        <w:rPr>
          <w:rFonts w:hint="eastAsia" w:ascii="宋体" w:hAnsi="宋体" w:eastAsia="宋体" w:cs="宋体"/>
          <w:b/>
          <w:bCs/>
          <w:sz w:val="21"/>
          <w:szCs w:val="21"/>
          <w:u w:val="single"/>
        </w:rPr>
      </w:pPr>
      <w:r>
        <w:rPr>
          <w:rFonts w:hint="eastAsia" w:ascii="宋体" w:hAnsi="宋体" w:eastAsia="宋体" w:cs="宋体"/>
          <w:b/>
          <w:bCs/>
          <w:sz w:val="21"/>
          <w:szCs w:val="21"/>
          <w:u w:val="single"/>
        </w:rPr>
        <w:t>《广州市住建行业信用管理平台设计企业信息录入指引》http://zfcj.gz.gov.cn/zwgk/zsdwxxgkzl/gzsjzyglfwzx/bszy/content/post_9116013.html</w:t>
      </w:r>
    </w:p>
    <w:p w14:paraId="7D0C92AD">
      <w:pPr>
        <w:ind w:firstLine="480"/>
        <w:rPr>
          <w:rFonts w:hint="eastAsia" w:ascii="宋体" w:hAnsi="宋体" w:eastAsia="宋体" w:cs="宋体"/>
          <w:u w:val="single"/>
        </w:rPr>
      </w:pPr>
      <w:r>
        <w:rPr>
          <w:rFonts w:hint="eastAsia" w:ascii="宋体" w:hAnsi="宋体" w:eastAsia="宋体" w:cs="宋体"/>
          <w:u w:val="single"/>
        </w:rPr>
        <w:t>⑥</w:t>
      </w:r>
      <w:r>
        <w:rPr>
          <w:rFonts w:hint="eastAsia" w:ascii="宋体" w:hAnsi="宋体" w:eastAsia="宋体" w:cs="宋体"/>
          <w:szCs w:val="24"/>
          <w:u w:val="single"/>
        </w:rPr>
        <w:t>投标人</w:t>
      </w:r>
      <w:r>
        <w:rPr>
          <w:rFonts w:hint="eastAsia" w:ascii="宋体" w:hAnsi="宋体" w:eastAsia="宋体" w:cs="宋体"/>
          <w:b/>
          <w:bCs/>
          <w:szCs w:val="24"/>
          <w:u w:val="single"/>
        </w:rPr>
        <w:t>（含联合体各方）</w:t>
      </w:r>
      <w:r>
        <w:rPr>
          <w:rFonts w:hint="eastAsia" w:ascii="宋体" w:hAnsi="宋体" w:eastAsia="宋体" w:cs="宋体"/>
          <w:szCs w:val="24"/>
          <w:u w:val="single"/>
        </w:rPr>
        <w:t>未出现以下情形：与其它投标人</w:t>
      </w:r>
      <w:r>
        <w:rPr>
          <w:rFonts w:hint="eastAsia" w:ascii="宋体" w:hAnsi="宋体" w:eastAsia="宋体" w:cs="宋体"/>
          <w:b/>
          <w:bCs/>
          <w:szCs w:val="24"/>
          <w:u w:val="single"/>
        </w:rPr>
        <w:t>（含联合体各方）</w:t>
      </w:r>
      <w:r>
        <w:rPr>
          <w:rFonts w:hint="eastAsia" w:ascii="宋体" w:hAnsi="宋体" w:eastAsia="宋体" w:cs="宋体"/>
          <w:szCs w:val="24"/>
          <w:u w:val="single"/>
        </w:rPr>
        <w:t>的单位负责人为同一人或者存在控股、管理关系的（按投标人提供的《投标人声明》第</w:t>
      </w:r>
      <w:r>
        <w:rPr>
          <w:rFonts w:hint="eastAsia" w:ascii="宋体" w:hAnsi="宋体" w:cs="宋体"/>
          <w:szCs w:val="24"/>
          <w:u w:val="single"/>
          <w:lang w:val="en-US" w:eastAsia="zh-CN"/>
        </w:rPr>
        <w:t>九</w:t>
      </w:r>
      <w:r>
        <w:rPr>
          <w:rFonts w:hint="eastAsia" w:ascii="宋体" w:hAnsi="宋体" w:eastAsia="宋体" w:cs="宋体"/>
          <w:szCs w:val="24"/>
          <w:u w:val="single"/>
        </w:rPr>
        <w:t>条内容进行评审）。</w:t>
      </w:r>
      <w:r>
        <w:rPr>
          <w:rFonts w:hint="eastAsia" w:ascii="宋体" w:hAnsi="宋体" w:eastAsia="宋体" w:cs="宋体"/>
          <w:kern w:val="0"/>
          <w:szCs w:val="21"/>
          <w:u w:val="single"/>
        </w:rPr>
        <w:t>如不同投标人（含联合体各方）出现单位负责人为同一人或者存在控股、管理关系的情形，则均视其不符合投标人合格条件予以处理（联合体内各成员之间不受本条限制）。</w:t>
      </w:r>
    </w:p>
    <w:p w14:paraId="6663F819">
      <w:pPr>
        <w:ind w:firstLine="480"/>
        <w:rPr>
          <w:rFonts w:hint="eastAsia" w:ascii="宋体" w:hAnsi="宋体" w:eastAsia="宋体" w:cs="宋体"/>
          <w:u w:val="single"/>
        </w:rPr>
      </w:pPr>
      <w:r>
        <w:rPr>
          <w:rFonts w:hint="eastAsia" w:ascii="宋体" w:hAnsi="宋体" w:eastAsia="宋体" w:cs="宋体"/>
          <w:u w:val="single"/>
        </w:rPr>
        <w:t>⑦投标人</w:t>
      </w:r>
      <w:r>
        <w:rPr>
          <w:rFonts w:hint="eastAsia" w:ascii="宋体" w:hAnsi="宋体" w:eastAsia="宋体" w:cs="宋体"/>
          <w:b/>
          <w:bCs/>
          <w:szCs w:val="24"/>
          <w:u w:val="single"/>
        </w:rPr>
        <w:t>（含联合体各方）</w:t>
      </w:r>
      <w:r>
        <w:rPr>
          <w:rFonts w:hint="eastAsia" w:ascii="宋体" w:hAnsi="宋体" w:eastAsia="宋体" w:cs="宋体"/>
          <w:szCs w:val="24"/>
          <w:u w:val="single"/>
        </w:rPr>
        <w:t>未</w:t>
      </w:r>
      <w:r>
        <w:rPr>
          <w:rFonts w:hint="eastAsia" w:ascii="宋体" w:hAnsi="宋体" w:eastAsia="宋体" w:cs="宋体"/>
          <w:u w:val="single"/>
        </w:rPr>
        <w:t>被列入拖欠农民工工资失信联合惩戒对象名单</w:t>
      </w:r>
      <w:r>
        <w:rPr>
          <w:rFonts w:hint="eastAsia" w:ascii="宋体" w:hAnsi="宋体" w:cs="宋体"/>
          <w:u w:val="single"/>
          <w:lang w:val="en-US" w:eastAsia="zh-CN"/>
        </w:rPr>
        <w:t>和失信被执行人</w:t>
      </w:r>
      <w:r>
        <w:rPr>
          <w:rFonts w:hint="eastAsia" w:ascii="宋体" w:hAnsi="宋体" w:eastAsia="宋体" w:cs="宋体"/>
          <w:u w:val="single"/>
        </w:rPr>
        <w:t>（投标人无需提供资料，资格审查时按投标截止时间广州交易集团有限公司（广州公共资源交易中心）交易系统比对的结果进行评审）。</w:t>
      </w:r>
    </w:p>
    <w:p w14:paraId="2431BDA9">
      <w:pPr>
        <w:ind w:firstLine="422"/>
        <w:rPr>
          <w:rFonts w:hint="eastAsia" w:ascii="宋体" w:hAnsi="宋体" w:eastAsia="宋体" w:cs="宋体"/>
          <w:b/>
          <w:bCs/>
          <w:sz w:val="21"/>
          <w:szCs w:val="21"/>
        </w:rPr>
      </w:pPr>
      <w:r>
        <w:rPr>
          <w:rFonts w:hint="eastAsia" w:ascii="宋体" w:hAnsi="宋体" w:eastAsia="宋体" w:cs="宋体"/>
          <w:b/>
          <w:bCs/>
          <w:sz w:val="21"/>
          <w:szCs w:val="21"/>
        </w:rPr>
        <w:t>注：未在招标公告第3条单列的投标人资格要求，不作为资格审查不合格的依据。</w:t>
      </w:r>
    </w:p>
    <w:p w14:paraId="2345C96C">
      <w:pPr>
        <w:pStyle w:val="3"/>
        <w:ind w:firstLine="482"/>
        <w:rPr>
          <w:rFonts w:hint="eastAsia" w:ascii="宋体" w:hAnsi="宋体" w:eastAsia="宋体" w:cs="宋体"/>
        </w:rPr>
      </w:pPr>
      <w:bookmarkStart w:id="19" w:name="_Toc144974483"/>
      <w:bookmarkStart w:id="20" w:name="_Toc300834932"/>
      <w:bookmarkStart w:id="21" w:name="_Toc152045515"/>
      <w:bookmarkStart w:id="22" w:name="_Toc247527538"/>
      <w:bookmarkStart w:id="23" w:name="_Toc247513937"/>
      <w:bookmarkStart w:id="24" w:name="_Toc152042291"/>
      <w:r>
        <w:rPr>
          <w:rFonts w:hint="eastAsia" w:ascii="宋体" w:hAnsi="宋体" w:eastAsia="宋体" w:cs="宋体"/>
        </w:rPr>
        <w:t>4.发布招标公告、招标文件的获取</w:t>
      </w:r>
      <w:bookmarkEnd w:id="19"/>
      <w:bookmarkEnd w:id="20"/>
      <w:bookmarkEnd w:id="21"/>
      <w:bookmarkEnd w:id="22"/>
      <w:bookmarkEnd w:id="23"/>
      <w:bookmarkEnd w:id="24"/>
    </w:p>
    <w:p w14:paraId="474D0395">
      <w:pPr>
        <w:ind w:firstLine="480"/>
        <w:rPr>
          <w:rFonts w:hint="eastAsia" w:ascii="宋体" w:hAnsi="宋体" w:eastAsia="宋体" w:cs="宋体"/>
          <w:u w:val="single"/>
        </w:rPr>
      </w:pPr>
      <w:r>
        <w:rPr>
          <w:rFonts w:hint="eastAsia" w:ascii="宋体" w:hAnsi="宋体" w:eastAsia="宋体" w:cs="宋体"/>
          <w:u w:val="single"/>
        </w:rPr>
        <w:t>4.1招标公告发布日期（含本日）：自2025年  月  日00时00分至2025年  月  日  时  分。</w:t>
      </w:r>
    </w:p>
    <w:p w14:paraId="708F52AD">
      <w:pPr>
        <w:ind w:firstLine="422"/>
        <w:rPr>
          <w:rFonts w:hint="eastAsia" w:ascii="宋体" w:hAnsi="宋体" w:eastAsia="宋体" w:cs="宋体"/>
          <w:b/>
          <w:bCs/>
          <w:sz w:val="21"/>
          <w:szCs w:val="21"/>
        </w:rPr>
      </w:pPr>
      <w:r>
        <w:rPr>
          <w:rFonts w:hint="eastAsia" w:ascii="宋体" w:hAnsi="宋体" w:eastAsia="宋体" w:cs="宋体"/>
          <w:b/>
          <w:bCs/>
          <w:sz w:val="21"/>
          <w:szCs w:val="21"/>
        </w:rPr>
        <w:t>注：发布招标公告的时间为招标公告发出之日起至递交投标文件截止时间止。</w:t>
      </w:r>
    </w:p>
    <w:p w14:paraId="4563B819">
      <w:pPr>
        <w:ind w:firstLine="480"/>
        <w:rPr>
          <w:rFonts w:hint="eastAsia" w:ascii="宋体" w:hAnsi="宋体" w:eastAsia="宋体" w:cs="宋体"/>
          <w:u w:val="single"/>
        </w:rPr>
      </w:pPr>
      <w:r>
        <w:rPr>
          <w:rFonts w:hint="eastAsia" w:ascii="宋体" w:hAnsi="宋体" w:eastAsia="宋体" w:cs="宋体"/>
        </w:rPr>
        <w:t>4.2凡有意参加投标者，请于</w:t>
      </w:r>
      <w:r>
        <w:rPr>
          <w:rFonts w:hint="eastAsia" w:ascii="宋体" w:hAnsi="宋体" w:eastAsia="宋体" w:cs="宋体"/>
          <w:u w:val="single"/>
        </w:rPr>
        <w:t>2025年  月  日00时00分至2025年  月 日  时  分</w:t>
      </w:r>
      <w:r>
        <w:rPr>
          <w:rFonts w:hint="eastAsia" w:ascii="宋体" w:hAnsi="宋体" w:eastAsia="宋体" w:cs="宋体"/>
        </w:rPr>
        <w:t>（北京时间，下同）</w:t>
      </w:r>
      <w:r>
        <w:rPr>
          <w:rFonts w:hint="eastAsia" w:ascii="宋体" w:hAnsi="宋体" w:eastAsia="宋体" w:cs="宋体"/>
          <w:u w:val="single"/>
        </w:rPr>
        <w:t>登录广州交易集团有限公司（广州公共资源交易中心）网站（http://www.gzggzy.cn/）（电子招标投标交易平台）下载电子招标文件。招标文件一经在电子招标投标交易平台发布，视为送达给所有投标人。</w:t>
      </w:r>
    </w:p>
    <w:p w14:paraId="1D9A7DA9">
      <w:pPr>
        <w:ind w:firstLine="480"/>
        <w:rPr>
          <w:rFonts w:hint="eastAsia" w:ascii="宋体" w:hAnsi="宋体" w:eastAsia="宋体" w:cs="宋体"/>
          <w:szCs w:val="24"/>
          <w:u w:val="single"/>
        </w:rPr>
      </w:pPr>
      <w:r>
        <w:rPr>
          <w:rFonts w:hint="eastAsia" w:ascii="宋体" w:hAnsi="宋体" w:eastAsia="宋体" w:cs="宋体"/>
        </w:rPr>
        <w:t>4.3 本项目资格审查方式：</w:t>
      </w:r>
      <w:r>
        <w:rPr>
          <w:rFonts w:hint="eastAsia" w:ascii="宋体" w:hAnsi="宋体" w:eastAsia="宋体" w:cs="宋体"/>
          <w:u w:val="single"/>
        </w:rPr>
        <w:t>资格后审，</w:t>
      </w:r>
      <w:r>
        <w:rPr>
          <w:rFonts w:hint="eastAsia" w:ascii="宋体" w:hAnsi="宋体" w:eastAsia="宋体" w:cs="宋体"/>
          <w:szCs w:val="24"/>
          <w:u w:val="single"/>
        </w:rPr>
        <w:t>资格审查结果将在广州交易集团有限公司（广州公共资源交易中心）网站等法定媒体公示，公开接受投标人的监督。</w:t>
      </w:r>
    </w:p>
    <w:p w14:paraId="4AD3896C">
      <w:pPr>
        <w:pStyle w:val="3"/>
        <w:ind w:firstLine="482"/>
        <w:rPr>
          <w:rFonts w:hint="eastAsia" w:ascii="宋体" w:hAnsi="宋体" w:eastAsia="宋体" w:cs="宋体"/>
        </w:rPr>
      </w:pPr>
      <w:bookmarkStart w:id="25" w:name="_Toc152042292"/>
      <w:bookmarkStart w:id="26" w:name="_Toc152045516"/>
      <w:bookmarkStart w:id="27" w:name="_Toc247513938"/>
      <w:bookmarkStart w:id="28" w:name="_Toc247527539"/>
      <w:bookmarkStart w:id="29" w:name="_Toc144974484"/>
      <w:bookmarkStart w:id="30" w:name="_Toc300834933"/>
      <w:r>
        <w:rPr>
          <w:rFonts w:hint="eastAsia" w:ascii="宋体" w:hAnsi="宋体" w:eastAsia="宋体" w:cs="宋体"/>
        </w:rPr>
        <w:t>5.投标文件的递交</w:t>
      </w:r>
      <w:bookmarkEnd w:id="25"/>
      <w:bookmarkEnd w:id="26"/>
      <w:bookmarkEnd w:id="27"/>
      <w:bookmarkEnd w:id="28"/>
      <w:bookmarkEnd w:id="29"/>
      <w:bookmarkEnd w:id="30"/>
      <w:r>
        <w:rPr>
          <w:rFonts w:hint="eastAsia" w:ascii="宋体" w:hAnsi="宋体" w:eastAsia="宋体" w:cs="宋体"/>
        </w:rPr>
        <w:t>、开标时间</w:t>
      </w:r>
    </w:p>
    <w:p w14:paraId="304BC396">
      <w:pPr>
        <w:ind w:firstLine="480"/>
        <w:rPr>
          <w:rFonts w:hint="eastAsia" w:ascii="宋体" w:hAnsi="宋体" w:eastAsia="宋体" w:cs="宋体"/>
          <w:u w:val="single"/>
        </w:rPr>
      </w:pPr>
      <w:r>
        <w:rPr>
          <w:rFonts w:hint="eastAsia" w:ascii="宋体" w:hAnsi="宋体" w:eastAsia="宋体" w:cs="宋体"/>
        </w:rPr>
        <w:t>5.1投标文件递交的截止时间为</w:t>
      </w:r>
      <w:r>
        <w:rPr>
          <w:rFonts w:hint="eastAsia" w:ascii="宋体" w:hAnsi="宋体" w:eastAsia="宋体" w:cs="宋体"/>
          <w:u w:val="single"/>
        </w:rPr>
        <w:t>2025年  月  日  时  分</w:t>
      </w:r>
      <w:r>
        <w:rPr>
          <w:rFonts w:hint="eastAsia" w:ascii="宋体" w:hAnsi="宋体" w:eastAsia="宋体" w:cs="宋体"/>
        </w:rPr>
        <w:t>，地点为：</w:t>
      </w:r>
      <w:r>
        <w:rPr>
          <w:rFonts w:hint="eastAsia" w:ascii="宋体" w:hAnsi="宋体" w:eastAsia="宋体" w:cs="宋体"/>
          <w:u w:val="single"/>
        </w:rPr>
        <w:t>广州交易集团有限公司（广州公共资源交易中心）交易平台网站。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659B12AE">
      <w:pPr>
        <w:ind w:firstLine="480"/>
        <w:rPr>
          <w:rFonts w:hint="eastAsia" w:ascii="宋体" w:hAnsi="宋体" w:eastAsia="宋体" w:cs="宋体"/>
          <w:u w:val="single"/>
        </w:rPr>
      </w:pPr>
      <w:r>
        <w:rPr>
          <w:rFonts w:hint="eastAsia" w:ascii="宋体" w:hAnsi="宋体" w:eastAsia="宋体" w:cs="宋体"/>
          <w:u w:val="single"/>
        </w:rPr>
        <w:t>5.2递交备用电子投标文件时间：2025年  月 日  时  分至  时  分，递交地点：广州交易集团有限公司（广州公共资源交易中心）指定开标室。备用电子投标文件需按规定封装。投标人在递交前自行检查文件是否可以读取。</w:t>
      </w:r>
    </w:p>
    <w:p w14:paraId="0928781A">
      <w:pPr>
        <w:ind w:firstLine="480"/>
        <w:rPr>
          <w:rFonts w:hint="eastAsia" w:ascii="宋体" w:hAnsi="宋体" w:eastAsia="宋体" w:cs="宋体"/>
          <w:u w:val="single"/>
        </w:rPr>
      </w:pPr>
      <w:r>
        <w:rPr>
          <w:rFonts w:hint="eastAsia" w:ascii="宋体" w:hAnsi="宋体" w:eastAsia="宋体" w:cs="宋体"/>
          <w:u w:val="single"/>
        </w:rPr>
        <w:t>5.3开标时间：与投标截止时间为同一时间，开标地点：广州交易集团有限公司（广州公共资源交易中心）指定开标室。投标人也可选择参加在线开标，具体按照交易平台相关指南进行操作。详见：广州交易集团有限公司（广州公共资源交易中心）官网（http://www.gzggzy.cn）。</w:t>
      </w:r>
    </w:p>
    <w:p w14:paraId="70943D95">
      <w:pPr>
        <w:ind w:firstLine="480"/>
        <w:rPr>
          <w:rFonts w:hint="eastAsia" w:ascii="宋体" w:hAnsi="宋体" w:eastAsia="宋体" w:cs="宋体"/>
          <w:u w:val="single"/>
        </w:rPr>
      </w:pPr>
      <w:r>
        <w:rPr>
          <w:rFonts w:hint="eastAsia" w:ascii="宋体" w:hAnsi="宋体" w:eastAsia="宋体" w:cs="宋体"/>
          <w:u w:val="single"/>
        </w:rPr>
        <w:t>5.4递交投标文件截止时间及开标时间是否有变化，请密切留意广州交易集团有限公司（广州公共资源交易中心）网站的相关信息。</w:t>
      </w:r>
    </w:p>
    <w:p w14:paraId="020B698E">
      <w:pPr>
        <w:ind w:firstLine="480"/>
        <w:rPr>
          <w:rFonts w:hint="eastAsia" w:ascii="宋体" w:hAnsi="宋体" w:eastAsia="宋体" w:cs="宋体"/>
        </w:rPr>
      </w:pPr>
      <w:r>
        <w:rPr>
          <w:rFonts w:hint="eastAsia" w:ascii="宋体" w:hAnsi="宋体" w:eastAsia="宋体" w:cs="宋体"/>
        </w:rPr>
        <w:t>5.5逾期送达的投标文件，</w:t>
      </w:r>
      <w:r>
        <w:rPr>
          <w:rFonts w:hint="eastAsia" w:ascii="宋体" w:hAnsi="宋体" w:eastAsia="宋体" w:cs="宋体"/>
          <w:u w:val="single"/>
        </w:rPr>
        <w:t>交易平台将予以拒收。逾期送达的或者未送达指定地点的备用电子投标文件，招标人不予受理。</w:t>
      </w:r>
    </w:p>
    <w:p w14:paraId="0ADD19C5">
      <w:pPr>
        <w:pStyle w:val="3"/>
        <w:ind w:firstLine="482"/>
        <w:rPr>
          <w:rFonts w:hint="eastAsia" w:ascii="宋体" w:hAnsi="宋体" w:eastAsia="宋体" w:cs="宋体"/>
        </w:rPr>
      </w:pPr>
      <w:bookmarkStart w:id="31" w:name="_Toc300834934"/>
      <w:bookmarkStart w:id="32" w:name="_Toc247513939"/>
      <w:bookmarkStart w:id="33" w:name="_Toc157499355"/>
      <w:bookmarkStart w:id="34" w:name="_Toc247527540"/>
      <w:r>
        <w:rPr>
          <w:rFonts w:hint="eastAsia" w:ascii="宋体" w:hAnsi="宋体" w:eastAsia="宋体" w:cs="宋体"/>
        </w:rPr>
        <w:t>6.发布公告的媒介</w:t>
      </w:r>
      <w:bookmarkEnd w:id="31"/>
      <w:bookmarkEnd w:id="32"/>
      <w:bookmarkEnd w:id="33"/>
      <w:bookmarkEnd w:id="34"/>
    </w:p>
    <w:p w14:paraId="5F326259">
      <w:pPr>
        <w:keepNext w:val="0"/>
        <w:keepLines w:val="0"/>
        <w:pageBreakBefore w:val="0"/>
        <w:widowControl w:val="0"/>
        <w:kinsoku/>
        <w:wordWrap w:val="0"/>
        <w:overflowPunct/>
        <w:topLinePunct w:val="0"/>
        <w:autoSpaceDE/>
        <w:autoSpaceDN/>
        <w:bidi w:val="0"/>
        <w:adjustRightInd/>
        <w:snapToGrid w:val="0"/>
        <w:ind w:firstLine="480"/>
        <w:textAlignment w:val="auto"/>
        <w:rPr>
          <w:rFonts w:hint="eastAsia" w:ascii="宋体" w:hAnsi="宋体" w:eastAsia="宋体" w:cs="宋体"/>
        </w:rPr>
      </w:pPr>
      <w:r>
        <w:rPr>
          <w:rFonts w:hint="eastAsia" w:ascii="宋体" w:hAnsi="宋体" w:eastAsia="宋体" w:cs="宋体"/>
        </w:rPr>
        <w:t>本次招标公告同时在</w:t>
      </w:r>
      <w:r>
        <w:rPr>
          <w:rFonts w:hint="eastAsia" w:ascii="宋体" w:hAnsi="宋体" w:eastAsia="宋体" w:cs="宋体"/>
          <w:u w:val="single"/>
        </w:rPr>
        <w:t>广州交易集团有限公司（广州公共资源交易中心）网（网址：http://www.gzggzy.cn）、广州国企阳光采购信息发布平台（网址：http://ygcg.gzggzy.cn）、广东省招标投标监管网(网址：http://zbtb.gd.gov.cn/login)、中国招标投标公共服务平台（网址：http://www.cebpubservice.com/）</w:t>
      </w:r>
      <w:r>
        <w:rPr>
          <w:rFonts w:hint="eastAsia" w:ascii="宋体" w:hAnsi="宋体" w:eastAsia="宋体" w:cs="宋体"/>
        </w:rPr>
        <w:t>上发布。本公</w:t>
      </w:r>
      <w:bookmarkStart w:id="57" w:name="_GoBack"/>
      <w:bookmarkEnd w:id="57"/>
      <w:r>
        <w:rPr>
          <w:rFonts w:hint="eastAsia" w:ascii="宋体" w:hAnsi="宋体" w:eastAsia="宋体" w:cs="宋体"/>
        </w:rPr>
        <w:t>告的修改、补充在广州交易集团有限公司（广州公共资源交易中心）网站上发布。</w:t>
      </w:r>
    </w:p>
    <w:p w14:paraId="6923272A">
      <w:pPr>
        <w:pStyle w:val="3"/>
        <w:ind w:firstLine="482"/>
        <w:rPr>
          <w:rFonts w:hint="eastAsia" w:ascii="宋体" w:hAnsi="宋体" w:eastAsia="宋体" w:cs="宋体"/>
        </w:rPr>
      </w:pPr>
      <w:bookmarkStart w:id="35" w:name="_Toc144974485"/>
      <w:bookmarkStart w:id="36" w:name="_Toc152045517"/>
      <w:bookmarkStart w:id="37" w:name="_Toc300834935"/>
      <w:bookmarkStart w:id="38" w:name="_Toc247527541"/>
      <w:bookmarkStart w:id="39" w:name="_Toc152042293"/>
      <w:bookmarkStart w:id="40" w:name="_Toc247513940"/>
      <w:r>
        <w:rPr>
          <w:rFonts w:hint="eastAsia" w:ascii="宋体" w:hAnsi="宋体" w:eastAsia="宋体" w:cs="宋体"/>
        </w:rPr>
        <w:t>7.联系方式</w:t>
      </w:r>
      <w:bookmarkEnd w:id="35"/>
      <w:bookmarkEnd w:id="36"/>
      <w:bookmarkEnd w:id="37"/>
      <w:bookmarkEnd w:id="38"/>
      <w:bookmarkEnd w:id="39"/>
      <w:bookmarkEnd w:id="40"/>
    </w:p>
    <w:p w14:paraId="04A25C04">
      <w:pPr>
        <w:ind w:firstLine="480"/>
        <w:rPr>
          <w:rFonts w:hint="eastAsia" w:ascii="宋体" w:hAnsi="宋体" w:eastAsia="宋体" w:cs="宋体"/>
        </w:rPr>
      </w:pPr>
      <w:r>
        <w:rPr>
          <w:rFonts w:hint="eastAsia" w:ascii="宋体" w:hAnsi="宋体" w:eastAsia="宋体" w:cs="宋体"/>
        </w:rPr>
        <w:t>7.1招标人：广州新中轴海珠片区城市更新有限公司</w:t>
      </w:r>
    </w:p>
    <w:p w14:paraId="63B0AC30">
      <w:pPr>
        <w:ind w:firstLine="480"/>
        <w:rPr>
          <w:rFonts w:hint="eastAsia" w:ascii="宋体" w:hAnsi="宋体" w:eastAsia="宋体" w:cs="宋体"/>
        </w:rPr>
      </w:pPr>
      <w:r>
        <w:rPr>
          <w:rFonts w:hint="eastAsia" w:ascii="宋体" w:hAnsi="宋体" w:eastAsia="宋体" w:cs="宋体"/>
        </w:rPr>
        <w:t>联系人/联系电话：吴工/020-31716865</w:t>
      </w:r>
    </w:p>
    <w:p w14:paraId="0BCAAA1F">
      <w:pPr>
        <w:ind w:firstLine="480"/>
        <w:rPr>
          <w:rFonts w:hint="eastAsia" w:ascii="宋体" w:hAnsi="宋体" w:eastAsia="宋体" w:cs="宋体"/>
        </w:rPr>
      </w:pPr>
      <w:r>
        <w:rPr>
          <w:rFonts w:hint="eastAsia" w:ascii="宋体" w:hAnsi="宋体" w:eastAsia="宋体" w:cs="宋体"/>
        </w:rPr>
        <w:t>联系地址：广州市海珠区新港中路419号前座自编1001房号（仅限办公）</w:t>
      </w:r>
    </w:p>
    <w:p w14:paraId="78ED2453">
      <w:pPr>
        <w:ind w:firstLine="480"/>
        <w:rPr>
          <w:rFonts w:hint="eastAsia" w:ascii="宋体" w:hAnsi="宋体" w:eastAsia="宋体" w:cs="宋体"/>
          <w:lang w:eastAsia="zh-CN"/>
        </w:rPr>
      </w:pPr>
      <w:r>
        <w:rPr>
          <w:rFonts w:hint="eastAsia" w:ascii="宋体" w:hAnsi="宋体" w:eastAsia="宋体" w:cs="宋体"/>
        </w:rPr>
        <w:t>7.2招标代理机构：</w:t>
      </w:r>
      <w:r>
        <w:rPr>
          <w:rFonts w:hint="eastAsia" w:ascii="宋体" w:hAnsi="宋体" w:eastAsia="宋体" w:cs="宋体"/>
          <w:lang w:val="en-US" w:eastAsia="zh-CN"/>
        </w:rPr>
        <w:t>北京中交建设工程咨询有限公司</w:t>
      </w:r>
    </w:p>
    <w:p w14:paraId="3C9785C7">
      <w:pPr>
        <w:ind w:firstLine="480"/>
        <w:rPr>
          <w:rFonts w:hint="eastAsia" w:ascii="宋体" w:hAnsi="宋体" w:eastAsia="宋体" w:cs="宋体"/>
        </w:rPr>
      </w:pPr>
      <w:r>
        <w:rPr>
          <w:rFonts w:hint="eastAsia" w:ascii="宋体" w:hAnsi="宋体" w:eastAsia="宋体" w:cs="宋体"/>
        </w:rPr>
        <w:t>联系人/联系电话：</w:t>
      </w:r>
      <w:r>
        <w:rPr>
          <w:rFonts w:hint="eastAsia" w:ascii="宋体" w:hAnsi="宋体" w:eastAsia="宋体" w:cs="宋体"/>
          <w:lang w:val="en-US" w:eastAsia="zh-CN"/>
        </w:rPr>
        <w:t>罗</w:t>
      </w:r>
      <w:r>
        <w:rPr>
          <w:rFonts w:hint="eastAsia" w:ascii="宋体" w:hAnsi="宋体" w:eastAsia="宋体" w:cs="宋体"/>
        </w:rPr>
        <w:t>工/020-87575800-810</w:t>
      </w:r>
    </w:p>
    <w:p w14:paraId="1BF4066D">
      <w:pPr>
        <w:ind w:firstLine="480"/>
        <w:rPr>
          <w:rFonts w:hint="eastAsia" w:ascii="宋体" w:hAnsi="宋体" w:eastAsia="宋体" w:cs="宋体"/>
        </w:rPr>
      </w:pPr>
      <w:r>
        <w:rPr>
          <w:rFonts w:hint="eastAsia" w:ascii="宋体" w:hAnsi="宋体" w:eastAsia="宋体" w:cs="宋体"/>
        </w:rPr>
        <w:t>联系地址：广州市天河区黄埔大道西159号富星商贸大厦西塔7楼</w:t>
      </w:r>
    </w:p>
    <w:p w14:paraId="7BA742FC">
      <w:pPr>
        <w:ind w:firstLine="480"/>
        <w:rPr>
          <w:rFonts w:hint="eastAsia" w:ascii="宋体" w:hAnsi="宋体" w:eastAsia="宋体" w:cs="宋体"/>
        </w:rPr>
      </w:pPr>
      <w:r>
        <w:rPr>
          <w:rFonts w:hint="eastAsia" w:ascii="宋体" w:hAnsi="宋体" w:eastAsia="宋体" w:cs="宋体"/>
        </w:rPr>
        <w:t>7.3招标监督机构：广州市海珠区建设工程招标管理办公室</w:t>
      </w:r>
    </w:p>
    <w:p w14:paraId="5AC1B103">
      <w:pPr>
        <w:ind w:firstLine="480"/>
        <w:rPr>
          <w:rFonts w:hint="eastAsia" w:ascii="宋体" w:hAnsi="宋体" w:eastAsia="宋体" w:cs="宋体"/>
        </w:rPr>
      </w:pPr>
      <w:r>
        <w:rPr>
          <w:rFonts w:hint="eastAsia" w:ascii="宋体" w:hAnsi="宋体" w:eastAsia="宋体" w:cs="宋体"/>
        </w:rPr>
        <w:t>监督电话：020-89885682</w:t>
      </w:r>
    </w:p>
    <w:p w14:paraId="53B0967B">
      <w:pPr>
        <w:ind w:firstLine="480"/>
        <w:rPr>
          <w:rFonts w:hint="eastAsia" w:ascii="宋体" w:hAnsi="宋体" w:eastAsia="宋体" w:cs="宋体"/>
        </w:rPr>
      </w:pPr>
      <w:r>
        <w:rPr>
          <w:rFonts w:hint="eastAsia" w:ascii="宋体" w:hAnsi="宋体" w:eastAsia="宋体" w:cs="宋体"/>
        </w:rPr>
        <w:t>联系地址：广州市海珠区新港中路472号</w:t>
      </w:r>
    </w:p>
    <w:p w14:paraId="3889D715">
      <w:pPr>
        <w:ind w:firstLine="480"/>
        <w:rPr>
          <w:rFonts w:hint="eastAsia" w:ascii="宋体" w:hAnsi="宋体" w:eastAsia="宋体" w:cs="宋体"/>
        </w:rPr>
      </w:pPr>
      <w:r>
        <w:rPr>
          <w:rFonts w:hint="eastAsia" w:ascii="宋体" w:hAnsi="宋体" w:eastAsia="宋体" w:cs="宋体"/>
        </w:rPr>
        <w:t>7.4异议受理部门：广州新中轴海珠片区城市更新有限公司</w:t>
      </w:r>
    </w:p>
    <w:p w14:paraId="1B0D17C6">
      <w:pPr>
        <w:ind w:firstLine="480"/>
        <w:rPr>
          <w:rFonts w:hint="eastAsia" w:ascii="宋体" w:hAnsi="宋体" w:eastAsia="宋体" w:cs="宋体"/>
        </w:rPr>
      </w:pPr>
      <w:r>
        <w:rPr>
          <w:rFonts w:hint="eastAsia" w:ascii="宋体" w:hAnsi="宋体" w:eastAsia="宋体" w:cs="宋体"/>
        </w:rPr>
        <w:t>联系电话：020-31716865</w:t>
      </w:r>
    </w:p>
    <w:p w14:paraId="6055C3EB">
      <w:pPr>
        <w:ind w:firstLine="480"/>
        <w:rPr>
          <w:rFonts w:hint="eastAsia" w:ascii="宋体" w:hAnsi="宋体" w:eastAsia="宋体" w:cs="宋体"/>
        </w:rPr>
      </w:pPr>
      <w:r>
        <w:rPr>
          <w:rFonts w:hint="eastAsia" w:ascii="宋体" w:hAnsi="宋体" w:eastAsia="宋体" w:cs="宋体"/>
        </w:rPr>
        <w:t>联系地址：广州市海珠区新港中路419号前座自编1001房号（仅限办公）</w:t>
      </w:r>
    </w:p>
    <w:p w14:paraId="554A0907">
      <w:pPr>
        <w:ind w:firstLine="422"/>
        <w:rPr>
          <w:rFonts w:hint="eastAsia" w:ascii="宋体" w:hAnsi="宋体" w:eastAsia="宋体" w:cs="宋体"/>
          <w:b/>
          <w:bCs/>
          <w:sz w:val="21"/>
          <w:szCs w:val="21"/>
        </w:rPr>
      </w:pPr>
      <w:r>
        <w:rPr>
          <w:rFonts w:hint="eastAsia" w:ascii="宋体" w:hAnsi="宋体" w:eastAsia="宋体" w:cs="宋体"/>
          <w:b/>
          <w:bCs/>
          <w:sz w:val="21"/>
          <w:szCs w:val="21"/>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580EE962">
      <w:pPr>
        <w:pStyle w:val="3"/>
        <w:ind w:firstLine="482"/>
        <w:rPr>
          <w:rFonts w:hint="eastAsia" w:ascii="宋体" w:hAnsi="宋体" w:eastAsia="宋体" w:cs="宋体"/>
        </w:rPr>
      </w:pPr>
      <w:r>
        <w:rPr>
          <w:rFonts w:hint="eastAsia" w:ascii="宋体" w:hAnsi="宋体" w:eastAsia="宋体" w:cs="宋体"/>
        </w:rPr>
        <w:t>8.特别提示</w:t>
      </w:r>
    </w:p>
    <w:p w14:paraId="4F1C2D77">
      <w:pPr>
        <w:ind w:firstLine="480"/>
        <w:rPr>
          <w:rFonts w:hint="eastAsia" w:ascii="宋体" w:hAnsi="宋体" w:eastAsia="宋体" w:cs="宋体"/>
        </w:rPr>
      </w:pPr>
      <w:r>
        <w:rPr>
          <w:rFonts w:hint="eastAsia" w:ascii="宋体" w:hAnsi="宋体" w:eastAsia="宋体" w:cs="宋体"/>
        </w:rPr>
        <w:t>投标人在本项目招标人的工程项目中存在下列行为的，将被拒绝一年内参与招标人后续工程投标。（注：拒绝投标时限自招标人发出通知之日起计）：</w:t>
      </w:r>
    </w:p>
    <w:p w14:paraId="07091868">
      <w:pPr>
        <w:ind w:firstLine="480"/>
        <w:rPr>
          <w:rFonts w:hint="eastAsia" w:ascii="宋体" w:hAnsi="宋体" w:eastAsia="宋体" w:cs="宋体"/>
        </w:rPr>
      </w:pPr>
      <w:r>
        <w:rPr>
          <w:rFonts w:hint="eastAsia" w:ascii="宋体" w:hAnsi="宋体" w:eastAsia="宋体" w:cs="宋体"/>
        </w:rPr>
        <w:t>(1)将中标工程转包或者违法分包的；</w:t>
      </w:r>
    </w:p>
    <w:p w14:paraId="02FA1006">
      <w:pPr>
        <w:ind w:firstLine="480"/>
        <w:rPr>
          <w:rFonts w:hint="eastAsia" w:ascii="宋体" w:hAnsi="宋体" w:eastAsia="宋体" w:cs="宋体"/>
        </w:rPr>
      </w:pPr>
      <w:r>
        <w:rPr>
          <w:rFonts w:hint="eastAsia" w:ascii="宋体" w:hAnsi="宋体" w:eastAsia="宋体" w:cs="宋体"/>
        </w:rPr>
        <w:t>(2)在中标工程中不执行质量、安全生产相关规定的，造成质量或安全事故的；</w:t>
      </w:r>
    </w:p>
    <w:p w14:paraId="4E45592C">
      <w:pPr>
        <w:ind w:firstLine="480"/>
        <w:rPr>
          <w:rFonts w:hint="eastAsia" w:ascii="宋体" w:hAnsi="宋体" w:eastAsia="宋体" w:cs="宋体"/>
        </w:rPr>
      </w:pPr>
      <w:r>
        <w:rPr>
          <w:rFonts w:hint="eastAsia" w:ascii="宋体" w:hAnsi="宋体" w:eastAsia="宋体" w:cs="宋体"/>
        </w:rPr>
        <w:t>(3)出让投标资格的；</w:t>
      </w:r>
    </w:p>
    <w:p w14:paraId="557AC028">
      <w:pPr>
        <w:ind w:firstLine="480"/>
        <w:rPr>
          <w:rFonts w:hint="eastAsia" w:ascii="宋体" w:hAnsi="宋体" w:eastAsia="宋体" w:cs="宋体"/>
        </w:rPr>
      </w:pPr>
      <w:r>
        <w:rPr>
          <w:rFonts w:hint="eastAsia" w:ascii="宋体" w:hAnsi="宋体" w:eastAsia="宋体" w:cs="宋体"/>
        </w:rPr>
        <w:t>(4)存在围标或串标情形的;</w:t>
      </w:r>
    </w:p>
    <w:p w14:paraId="612AA0D6">
      <w:pPr>
        <w:ind w:firstLine="480"/>
        <w:rPr>
          <w:rFonts w:hint="eastAsia" w:ascii="宋体" w:hAnsi="宋体" w:eastAsia="宋体" w:cs="宋体"/>
        </w:rPr>
      </w:pPr>
      <w:r>
        <w:rPr>
          <w:rFonts w:hint="eastAsia" w:ascii="宋体" w:hAnsi="宋体" w:eastAsia="宋体" w:cs="宋体"/>
        </w:rPr>
        <w:t>(5)在投标文件中提供虚假材料的；</w:t>
      </w:r>
    </w:p>
    <w:p w14:paraId="3B691792">
      <w:pPr>
        <w:ind w:firstLine="480"/>
        <w:rPr>
          <w:rFonts w:hint="eastAsia" w:ascii="宋体" w:hAnsi="宋体" w:eastAsia="宋体" w:cs="宋体"/>
        </w:rPr>
      </w:pPr>
      <w:r>
        <w:rPr>
          <w:rFonts w:hint="eastAsia" w:ascii="宋体" w:hAnsi="宋体" w:eastAsia="宋体" w:cs="宋体"/>
        </w:rPr>
        <w:t>(6)存在少放、不放业绩、奖项等客观评审资料，减少自身竞争力情形的；</w:t>
      </w:r>
    </w:p>
    <w:p w14:paraId="49BA101C">
      <w:pPr>
        <w:ind w:firstLine="480"/>
        <w:rPr>
          <w:rFonts w:hint="eastAsia" w:ascii="宋体" w:hAnsi="宋体" w:eastAsia="宋体" w:cs="宋体"/>
        </w:rPr>
      </w:pPr>
      <w:r>
        <w:rPr>
          <w:rFonts w:hint="eastAsia" w:ascii="宋体" w:hAnsi="宋体" w:eastAsia="宋体" w:cs="宋体"/>
        </w:rPr>
        <w:t>(7)存在行贿情形的;</w:t>
      </w:r>
    </w:p>
    <w:p w14:paraId="0208D45F">
      <w:pPr>
        <w:ind w:firstLine="480"/>
        <w:rPr>
          <w:rFonts w:hint="eastAsia" w:ascii="宋体" w:hAnsi="宋体" w:eastAsia="宋体" w:cs="宋体"/>
        </w:rPr>
      </w:pPr>
      <w:r>
        <w:rPr>
          <w:rFonts w:hint="eastAsia" w:ascii="宋体" w:hAnsi="宋体" w:eastAsia="宋体" w:cs="宋体"/>
        </w:rPr>
        <w:t>(8)拖欠农民工工资的；</w:t>
      </w:r>
    </w:p>
    <w:p w14:paraId="27C7FDF4">
      <w:pPr>
        <w:ind w:firstLine="480"/>
        <w:rPr>
          <w:rFonts w:hint="eastAsia" w:ascii="宋体" w:hAnsi="宋体" w:eastAsia="宋体" w:cs="宋体"/>
        </w:rPr>
      </w:pPr>
      <w:r>
        <w:rPr>
          <w:rFonts w:hint="eastAsia" w:ascii="宋体" w:hAnsi="宋体" w:eastAsia="宋体" w:cs="宋体"/>
        </w:rPr>
        <w:t>(9)未按照国家、省、市有关建筑施工实名制管理和工人工资支付分账管理的规定执行，被行政监管部门处罚的。</w:t>
      </w:r>
    </w:p>
    <w:p w14:paraId="3E665162">
      <w:pPr>
        <w:ind w:firstLine="480"/>
        <w:rPr>
          <w:rFonts w:hint="eastAsia" w:ascii="宋体" w:hAnsi="宋体" w:eastAsia="宋体" w:cs="宋体"/>
        </w:rPr>
      </w:pPr>
      <w:r>
        <w:rPr>
          <w:rFonts w:hint="eastAsia" w:ascii="宋体" w:hAnsi="宋体" w:eastAsia="宋体" w:cs="宋体"/>
        </w:rPr>
        <w:t>(10)中标人在项目实施过程中选取的专业分包单位或劳务企业或劳务班组长与投标时不一致的（如有）。</w:t>
      </w:r>
    </w:p>
    <w:p w14:paraId="764D01FA">
      <w:pPr>
        <w:ind w:firstLine="480"/>
        <w:rPr>
          <w:rFonts w:hint="eastAsia" w:ascii="宋体" w:hAnsi="宋体" w:eastAsia="宋体" w:cs="宋体"/>
        </w:rPr>
      </w:pPr>
      <w:r>
        <w:rPr>
          <w:rFonts w:hint="eastAsia" w:ascii="宋体" w:hAnsi="宋体" w:eastAsia="宋体" w:cs="宋体"/>
        </w:rPr>
        <w:t>（11）中标人委派的施工负责人长期不到位（即连续三个月或以上达不到合同约定的出勤率）；</w:t>
      </w:r>
    </w:p>
    <w:p w14:paraId="7393A7F5">
      <w:pPr>
        <w:ind w:firstLine="480"/>
        <w:rPr>
          <w:rFonts w:hint="eastAsia" w:ascii="宋体" w:hAnsi="宋体" w:eastAsia="宋体" w:cs="宋体"/>
        </w:rPr>
      </w:pPr>
      <w:r>
        <w:rPr>
          <w:rFonts w:hint="eastAsia" w:ascii="宋体" w:hAnsi="宋体" w:eastAsia="宋体" w:cs="宋体"/>
        </w:rPr>
        <w:t>（12）本项目投标时拟派的专职安全员在其他项目中有任职且在本项目开工前未完成更换确保专职安全员只在本项目上任职的；</w:t>
      </w:r>
    </w:p>
    <w:p w14:paraId="0351CACF">
      <w:pPr>
        <w:ind w:firstLine="480"/>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13</w:t>
      </w:r>
      <w:r>
        <w:rPr>
          <w:rFonts w:hint="eastAsia" w:ascii="宋体" w:hAnsi="宋体" w:cs="宋体"/>
          <w:lang w:eastAsia="zh-CN"/>
        </w:rPr>
        <w:t>）</w:t>
      </w:r>
      <w:r>
        <w:rPr>
          <w:rFonts w:hint="eastAsia" w:ascii="宋体" w:hAnsi="宋体" w:eastAsia="宋体" w:cs="宋体"/>
        </w:rPr>
        <w:t>中标人自行调换或未按照发包人要求及时更换施工负责人的。</w:t>
      </w:r>
    </w:p>
    <w:p w14:paraId="2D419309">
      <w:pPr>
        <w:pStyle w:val="3"/>
        <w:ind w:firstLine="482"/>
        <w:rPr>
          <w:rFonts w:hint="eastAsia" w:ascii="宋体" w:hAnsi="宋体" w:eastAsia="宋体" w:cs="宋体"/>
        </w:rPr>
      </w:pPr>
      <w:r>
        <w:rPr>
          <w:rFonts w:hint="eastAsia" w:ascii="宋体" w:hAnsi="宋体" w:eastAsia="宋体" w:cs="宋体"/>
        </w:rPr>
        <w:t>9.其他事项</w:t>
      </w:r>
    </w:p>
    <w:p w14:paraId="47B29DDB">
      <w:pPr>
        <w:ind w:firstLine="480"/>
        <w:rPr>
          <w:rFonts w:hint="eastAsia" w:ascii="宋体" w:hAnsi="宋体" w:eastAsia="宋体" w:cs="宋体"/>
        </w:rPr>
      </w:pPr>
      <w:r>
        <w:rPr>
          <w:rFonts w:hint="eastAsia" w:ascii="宋体" w:hAnsi="宋体" w:eastAsia="宋体" w:cs="宋体"/>
        </w:rPr>
        <w:t>9.1投标时是否需要提交设计模型：否。</w:t>
      </w:r>
    </w:p>
    <w:p w14:paraId="2A5EAF61">
      <w:pPr>
        <w:ind w:firstLine="480"/>
        <w:rPr>
          <w:rFonts w:hint="eastAsia" w:ascii="宋体" w:hAnsi="宋体" w:eastAsia="宋体" w:cs="宋体"/>
        </w:rPr>
      </w:pPr>
      <w:r>
        <w:rPr>
          <w:rFonts w:hint="eastAsia" w:ascii="宋体" w:hAnsi="宋体" w:eastAsia="宋体" w:cs="宋体"/>
        </w:rPr>
        <w:t>9.2 投标人须保证其提供的登记资料及投标资料的真实性，招标人有权在招标的任何阶段进行调查和核实，一旦发现虚假，将上报建设管理部门及相关部门严肃查处。</w:t>
      </w:r>
    </w:p>
    <w:p w14:paraId="0D7AE765">
      <w:pPr>
        <w:ind w:firstLine="480"/>
        <w:rPr>
          <w:rFonts w:hint="eastAsia" w:ascii="宋体" w:hAnsi="宋体" w:eastAsia="宋体" w:cs="宋体"/>
        </w:rPr>
      </w:pPr>
      <w:r>
        <w:rPr>
          <w:rFonts w:hint="eastAsia" w:ascii="宋体" w:hAnsi="宋体" w:eastAsia="宋体" w:cs="宋体"/>
        </w:rPr>
        <w:t>9.3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F0BC849">
      <w:pPr>
        <w:ind w:firstLine="480"/>
        <w:rPr>
          <w:rFonts w:hint="eastAsia" w:ascii="宋体" w:hAnsi="宋体" w:eastAsia="宋体" w:cs="宋体"/>
        </w:rPr>
      </w:pPr>
    </w:p>
    <w:p w14:paraId="420F7402">
      <w:pPr>
        <w:pStyle w:val="3"/>
        <w:ind w:firstLine="482"/>
        <w:rPr>
          <w:rFonts w:hint="eastAsia" w:ascii="宋体" w:hAnsi="宋体" w:eastAsia="宋体" w:cs="宋体"/>
        </w:rPr>
      </w:pPr>
      <w:r>
        <w:rPr>
          <w:rFonts w:hint="eastAsia" w:ascii="宋体" w:hAnsi="宋体" w:eastAsia="宋体" w:cs="宋体"/>
        </w:rPr>
        <w:br w:type="page"/>
      </w:r>
      <w:bookmarkStart w:id="41" w:name="_Toc416358163"/>
      <w:bookmarkStart w:id="42" w:name="_Toc266093552"/>
      <w:bookmarkStart w:id="43" w:name="_Toc245024004"/>
      <w:bookmarkStart w:id="44" w:name="_Toc266881405"/>
      <w:bookmarkStart w:id="45" w:name="_Toc253143223"/>
      <w:bookmarkStart w:id="46" w:name="_Toc249845977"/>
      <w:bookmarkStart w:id="47" w:name="_Toc249846232"/>
      <w:bookmarkStart w:id="48" w:name="_Toc416357992"/>
      <w:bookmarkStart w:id="49" w:name="_Toc253143224"/>
      <w:bookmarkStart w:id="50" w:name="_Toc245024005"/>
      <w:bookmarkStart w:id="51" w:name="_Toc266093553"/>
      <w:bookmarkStart w:id="52" w:name="_Toc266881404"/>
      <w:bookmarkStart w:id="53" w:name="_Toc249845976"/>
      <w:bookmarkStart w:id="54" w:name="_Toc249846231"/>
      <w:r>
        <w:rPr>
          <w:rFonts w:hint="eastAsia" w:ascii="宋体" w:hAnsi="宋体" w:eastAsia="宋体" w:cs="宋体"/>
        </w:rPr>
        <w:t>附件一：</w:t>
      </w:r>
    </w:p>
    <w:bookmarkEnd w:id="41"/>
    <w:bookmarkEnd w:id="42"/>
    <w:bookmarkEnd w:id="43"/>
    <w:bookmarkEnd w:id="44"/>
    <w:bookmarkEnd w:id="45"/>
    <w:bookmarkEnd w:id="46"/>
    <w:bookmarkEnd w:id="47"/>
    <w:bookmarkEnd w:id="48"/>
    <w:bookmarkEnd w:id="49"/>
    <w:bookmarkEnd w:id="50"/>
    <w:bookmarkEnd w:id="51"/>
    <w:bookmarkEnd w:id="52"/>
    <w:bookmarkEnd w:id="53"/>
    <w:bookmarkEnd w:id="54"/>
    <w:p w14:paraId="65E2423F">
      <w:pPr>
        <w:ind w:firstLine="643"/>
        <w:jc w:val="center"/>
        <w:rPr>
          <w:rFonts w:hint="eastAsia" w:ascii="宋体" w:hAnsi="宋体" w:eastAsia="宋体" w:cs="宋体"/>
          <w:b/>
          <w:bCs/>
          <w:sz w:val="32"/>
          <w:szCs w:val="32"/>
        </w:rPr>
      </w:pPr>
      <w:r>
        <w:rPr>
          <w:rFonts w:hint="eastAsia" w:ascii="宋体" w:hAnsi="宋体" w:eastAsia="宋体" w:cs="宋体"/>
          <w:b/>
          <w:bCs/>
          <w:sz w:val="32"/>
          <w:szCs w:val="32"/>
        </w:rPr>
        <w:t>投标人声明</w:t>
      </w:r>
    </w:p>
    <w:p w14:paraId="34145CB4">
      <w:pPr>
        <w:ind w:firstLine="480"/>
        <w:rPr>
          <w:rFonts w:hint="eastAsia" w:ascii="宋体" w:hAnsi="宋体" w:eastAsia="宋体" w:cs="宋体"/>
        </w:rPr>
      </w:pPr>
      <w:r>
        <w:rPr>
          <w:rFonts w:hint="eastAsia" w:ascii="宋体" w:hAnsi="宋体" w:eastAsia="宋体" w:cs="宋体"/>
        </w:rPr>
        <w:t>广州市住房和城乡建设局、本招标项目招标人及招标监管机构：</w:t>
      </w:r>
    </w:p>
    <w:p w14:paraId="0C353BDD">
      <w:pPr>
        <w:ind w:firstLine="480"/>
        <w:rPr>
          <w:rFonts w:hint="eastAsia" w:ascii="宋体" w:hAnsi="宋体" w:eastAsia="宋体" w:cs="宋体"/>
        </w:rPr>
      </w:pPr>
      <w:r>
        <w:rPr>
          <w:rFonts w:hint="eastAsia" w:ascii="宋体" w:hAnsi="宋体" w:eastAsia="宋体" w:cs="宋体"/>
        </w:rPr>
        <w:t>本公司就参加</w:t>
      </w:r>
      <w:r>
        <w:rPr>
          <w:rFonts w:hint="eastAsia" w:ascii="宋体" w:hAnsi="宋体" w:eastAsia="宋体" w:cs="宋体"/>
          <w:u w:val="single"/>
        </w:rPr>
        <w:t xml:space="preserve">                    </w:t>
      </w:r>
      <w:r>
        <w:rPr>
          <w:rFonts w:hint="eastAsia" w:ascii="宋体" w:hAnsi="宋体" w:eastAsia="宋体" w:cs="宋体"/>
        </w:rPr>
        <w:t>投标工作，作出郑重声明：</w:t>
      </w:r>
    </w:p>
    <w:p w14:paraId="714631EC">
      <w:pPr>
        <w:ind w:firstLine="480"/>
        <w:rPr>
          <w:rFonts w:hint="eastAsia" w:ascii="宋体" w:hAnsi="宋体" w:eastAsia="宋体" w:cs="宋体"/>
        </w:rPr>
      </w:pPr>
      <w:r>
        <w:rPr>
          <w:rFonts w:hint="eastAsia" w:ascii="宋体" w:hAnsi="宋体" w:eastAsia="宋体" w:cs="宋体"/>
        </w:rPr>
        <w:t>一、本公司保证投标文件及其后提供的一切材料都是真实的。如我司成为本项目中标候选人，我司同意并授权招标人将我司投标文件商务部分的人员、业绩、奖项等资料进行公开。</w:t>
      </w:r>
    </w:p>
    <w:p w14:paraId="2CF6241F">
      <w:pPr>
        <w:ind w:firstLine="480"/>
        <w:rPr>
          <w:rFonts w:hint="eastAsia" w:ascii="宋体" w:hAnsi="宋体" w:eastAsia="宋体" w:cs="宋体"/>
        </w:rPr>
      </w:pPr>
      <w:r>
        <w:rPr>
          <w:rFonts w:hint="eastAsia" w:ascii="宋体" w:hAnsi="宋体" w:eastAsia="宋体" w:cs="宋体"/>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D476A0">
      <w:pPr>
        <w:ind w:firstLine="480"/>
        <w:rPr>
          <w:rFonts w:hint="eastAsia" w:ascii="宋体" w:hAnsi="宋体" w:eastAsia="宋体" w:cs="宋体"/>
        </w:rPr>
      </w:pPr>
      <w:r>
        <w:rPr>
          <w:rFonts w:hint="eastAsia" w:ascii="宋体" w:hAnsi="宋体" w:eastAsia="宋体" w:cs="宋体"/>
        </w:rPr>
        <w:t>三、本公司不存在下列情形之一：</w:t>
      </w:r>
    </w:p>
    <w:p w14:paraId="66D7CF42">
      <w:pPr>
        <w:ind w:firstLine="480"/>
        <w:rPr>
          <w:rFonts w:hint="eastAsia" w:ascii="宋体" w:hAnsi="宋体" w:eastAsia="宋体" w:cs="宋体"/>
        </w:rPr>
      </w:pPr>
      <w:r>
        <w:rPr>
          <w:rFonts w:hint="eastAsia" w:ascii="宋体" w:hAnsi="宋体" w:eastAsia="宋体" w:cs="宋体"/>
        </w:rPr>
        <w:t>（一）为招标人不具有独立法人资格的附属机构（单位）；</w:t>
      </w:r>
    </w:p>
    <w:p w14:paraId="00370FFD">
      <w:pPr>
        <w:ind w:firstLine="480"/>
        <w:rPr>
          <w:rFonts w:hint="eastAsia" w:ascii="宋体" w:hAnsi="宋体" w:eastAsia="宋体" w:cs="宋体"/>
        </w:rPr>
      </w:pPr>
      <w:r>
        <w:rPr>
          <w:rFonts w:hint="eastAsia" w:ascii="宋体" w:hAnsi="宋体" w:eastAsia="宋体" w:cs="宋体"/>
        </w:rPr>
        <w:t>（二）与招标人存在利害关系且可能影响招标公正性；</w:t>
      </w:r>
    </w:p>
    <w:p w14:paraId="5B6D1DCC">
      <w:pPr>
        <w:ind w:firstLine="480"/>
        <w:rPr>
          <w:rFonts w:hint="eastAsia" w:ascii="宋体" w:hAnsi="宋体" w:eastAsia="宋体" w:cs="宋体"/>
        </w:rPr>
      </w:pPr>
      <w:r>
        <w:rPr>
          <w:rFonts w:hint="eastAsia" w:ascii="宋体" w:hAnsi="宋体" w:eastAsia="宋体" w:cs="宋体"/>
        </w:rPr>
        <w:t>（三）为本标段的监理人；</w:t>
      </w:r>
    </w:p>
    <w:p w14:paraId="041D007E">
      <w:pPr>
        <w:ind w:firstLine="480"/>
        <w:rPr>
          <w:rFonts w:hint="eastAsia" w:ascii="宋体" w:hAnsi="宋体" w:eastAsia="宋体" w:cs="宋体"/>
        </w:rPr>
      </w:pPr>
      <w:r>
        <w:rPr>
          <w:rFonts w:hint="eastAsia" w:ascii="宋体" w:hAnsi="宋体" w:eastAsia="宋体" w:cs="宋体"/>
        </w:rPr>
        <w:t>（四）为本标段的代建人或建设管理单位；</w:t>
      </w:r>
    </w:p>
    <w:p w14:paraId="67A89A6B">
      <w:pPr>
        <w:ind w:firstLine="480"/>
        <w:rPr>
          <w:rFonts w:hint="eastAsia" w:ascii="宋体" w:hAnsi="宋体" w:eastAsia="宋体" w:cs="宋体"/>
        </w:rPr>
      </w:pPr>
      <w:r>
        <w:rPr>
          <w:rFonts w:hint="eastAsia" w:ascii="宋体" w:hAnsi="宋体" w:eastAsia="宋体" w:cs="宋体"/>
        </w:rPr>
        <w:t>（五）为本标段的造价咨询单位；</w:t>
      </w:r>
    </w:p>
    <w:p w14:paraId="4A38E100">
      <w:pPr>
        <w:ind w:firstLine="480"/>
        <w:rPr>
          <w:rFonts w:hint="eastAsia" w:ascii="宋体" w:hAnsi="宋体" w:eastAsia="宋体" w:cs="宋体"/>
        </w:rPr>
      </w:pPr>
      <w:r>
        <w:rPr>
          <w:rFonts w:hint="eastAsia" w:ascii="宋体" w:hAnsi="宋体" w:eastAsia="宋体" w:cs="宋体"/>
        </w:rPr>
        <w:t>（六）为本标段提供招标代理服务的；</w:t>
      </w:r>
    </w:p>
    <w:p w14:paraId="031C8695">
      <w:pPr>
        <w:ind w:firstLine="480"/>
        <w:rPr>
          <w:rFonts w:hint="eastAsia" w:ascii="宋体" w:hAnsi="宋体" w:eastAsia="宋体" w:cs="宋体"/>
        </w:rPr>
      </w:pPr>
      <w:r>
        <w:rPr>
          <w:rFonts w:hint="eastAsia" w:ascii="宋体" w:hAnsi="宋体" w:eastAsia="宋体" w:cs="宋体"/>
        </w:rPr>
        <w:t>（七）与本标段的监理人或代建人或建设管理单位或造价咨询单位或招标代理机构同为一个法定代表人的；</w:t>
      </w:r>
    </w:p>
    <w:p w14:paraId="7863C3D7">
      <w:pPr>
        <w:ind w:firstLine="480"/>
        <w:rPr>
          <w:rFonts w:hint="eastAsia" w:ascii="宋体" w:hAnsi="宋体" w:eastAsia="宋体" w:cs="宋体"/>
        </w:rPr>
      </w:pPr>
      <w:r>
        <w:rPr>
          <w:rFonts w:hint="eastAsia" w:ascii="宋体" w:hAnsi="宋体" w:eastAsia="宋体" w:cs="宋体"/>
        </w:rPr>
        <w:t>（八）与本标段的监理人或代建人或建设管理单位或造价咨询单位或招标代理机构相互控股或参股的；</w:t>
      </w:r>
    </w:p>
    <w:p w14:paraId="265CF46A">
      <w:pPr>
        <w:ind w:firstLine="480"/>
        <w:rPr>
          <w:rFonts w:hint="eastAsia" w:ascii="宋体" w:hAnsi="宋体" w:eastAsia="宋体" w:cs="宋体"/>
        </w:rPr>
      </w:pPr>
      <w:r>
        <w:rPr>
          <w:rFonts w:hint="eastAsia" w:ascii="宋体" w:hAnsi="宋体" w:eastAsia="宋体" w:cs="宋体"/>
        </w:rPr>
        <w:t>（九）与本标段的监理人或代建人或建设管理单位或造价咨询单位或招标代理机构相互任职或工作的；</w:t>
      </w:r>
    </w:p>
    <w:p w14:paraId="571940E0">
      <w:pPr>
        <w:ind w:firstLine="480"/>
        <w:rPr>
          <w:rFonts w:hint="eastAsia" w:ascii="宋体" w:hAnsi="宋体" w:eastAsia="宋体" w:cs="宋体"/>
        </w:rPr>
      </w:pPr>
      <w:r>
        <w:rPr>
          <w:rFonts w:hint="eastAsia" w:ascii="宋体" w:hAnsi="宋体" w:eastAsia="宋体" w:cs="宋体"/>
        </w:rPr>
        <w:t>（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EDABE51">
      <w:pPr>
        <w:ind w:firstLine="480"/>
        <w:rPr>
          <w:rFonts w:hint="eastAsia" w:ascii="宋体" w:hAnsi="宋体" w:eastAsia="宋体" w:cs="宋体"/>
        </w:rPr>
      </w:pPr>
      <w:r>
        <w:rPr>
          <w:rFonts w:hint="eastAsia" w:ascii="宋体" w:hAnsi="宋体" w:eastAsia="宋体" w:cs="宋体"/>
        </w:rPr>
        <w:t>（十一）被责令停产停业、暂扣或者吊销许可证、暂扣或者吊销执照的（本项事实应当以根据《中华人民共和国行政处罚法》依法作出并已经生效的行政处罚决定为认定依据）；</w:t>
      </w:r>
    </w:p>
    <w:p w14:paraId="28C42DAD">
      <w:pPr>
        <w:ind w:firstLine="480"/>
        <w:rPr>
          <w:rFonts w:hint="eastAsia" w:ascii="宋体" w:hAnsi="宋体" w:eastAsia="宋体" w:cs="宋体"/>
        </w:rPr>
      </w:pPr>
      <w:r>
        <w:rPr>
          <w:rFonts w:hint="eastAsia" w:ascii="宋体" w:hAnsi="宋体" w:eastAsia="宋体" w:cs="宋体"/>
        </w:rPr>
        <w:t>（十二）进入清算程序，或被宣布破产，或其他丧失履约能力的情形；</w:t>
      </w:r>
    </w:p>
    <w:p w14:paraId="09191041">
      <w:pPr>
        <w:ind w:firstLine="480"/>
        <w:rPr>
          <w:rFonts w:hint="eastAsia" w:ascii="宋体" w:hAnsi="宋体" w:eastAsia="宋体" w:cs="宋体"/>
        </w:rPr>
      </w:pPr>
      <w:r>
        <w:rPr>
          <w:rFonts w:hint="eastAsia" w:ascii="宋体" w:hAnsi="宋体" w:eastAsia="宋体" w:cs="宋体"/>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1914F41">
      <w:pPr>
        <w:ind w:firstLine="480"/>
        <w:rPr>
          <w:rFonts w:hint="eastAsia" w:ascii="宋体" w:hAnsi="宋体" w:eastAsia="宋体" w:cs="宋体"/>
        </w:rPr>
      </w:pPr>
      <w:r>
        <w:rPr>
          <w:rFonts w:hint="eastAsia" w:ascii="宋体" w:hAnsi="宋体" w:eastAsia="宋体" w:cs="宋体"/>
        </w:rPr>
        <w:t>（十四）法律法规规定的其他情形。</w:t>
      </w:r>
    </w:p>
    <w:p w14:paraId="5E9A2895">
      <w:pPr>
        <w:ind w:firstLine="480"/>
        <w:rPr>
          <w:rFonts w:hint="eastAsia" w:ascii="宋体" w:hAnsi="宋体" w:eastAsia="宋体" w:cs="宋体"/>
        </w:rPr>
      </w:pPr>
      <w:r>
        <w:rPr>
          <w:rFonts w:hint="eastAsia" w:ascii="宋体" w:hAnsi="宋体" w:eastAsia="宋体" w:cs="宋体"/>
        </w:rPr>
        <w:t>四、本公司保证：本项目拟派的工程总承包项目负责人</w:t>
      </w:r>
      <w:r>
        <w:rPr>
          <w:rFonts w:hint="eastAsia" w:ascii="宋体" w:hAnsi="宋体" w:cs="宋体"/>
          <w:lang w:val="en-US" w:eastAsia="zh-CN"/>
        </w:rPr>
        <w:t>在</w:t>
      </w:r>
      <w:r>
        <w:rPr>
          <w:rFonts w:hint="eastAsia" w:ascii="宋体" w:hAnsi="宋体" w:eastAsia="宋体" w:cs="宋体"/>
        </w:rPr>
        <w:t>投标截止时没有在其他在建项目中任工程总承包项目负责人、施工负责人，本项目拟派的施工负责人、专职安全员</w:t>
      </w:r>
      <w:r>
        <w:rPr>
          <w:rFonts w:hint="eastAsia" w:ascii="宋体" w:hAnsi="宋体" w:cs="宋体"/>
          <w:lang w:val="en-US" w:eastAsia="zh-CN"/>
        </w:rPr>
        <w:t>在</w:t>
      </w:r>
      <w:r>
        <w:rPr>
          <w:rFonts w:hint="eastAsia" w:ascii="宋体" w:hAnsi="宋体" w:eastAsia="宋体" w:cs="宋体"/>
        </w:rPr>
        <w:t>投标截止时没有在其他在建项目中任职。</w:t>
      </w:r>
    </w:p>
    <w:p w14:paraId="4838EEA5">
      <w:pPr>
        <w:ind w:firstLine="480"/>
        <w:rPr>
          <w:rFonts w:hint="eastAsia" w:ascii="宋体" w:hAnsi="宋体" w:eastAsia="宋体" w:cs="宋体"/>
        </w:rPr>
      </w:pPr>
      <w:r>
        <w:rPr>
          <w:rFonts w:hint="eastAsia" w:ascii="宋体" w:hAnsi="宋体" w:eastAsia="宋体" w:cs="宋体"/>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B13D044">
      <w:pPr>
        <w:ind w:firstLine="480"/>
        <w:rPr>
          <w:rFonts w:hint="eastAsia" w:ascii="宋体" w:hAnsi="宋体" w:eastAsia="宋体" w:cs="宋体"/>
        </w:rPr>
      </w:pPr>
      <w:r>
        <w:rPr>
          <w:rFonts w:hint="eastAsia" w:ascii="宋体" w:hAnsi="宋体" w:cs="宋体"/>
          <w:lang w:val="en-US" w:eastAsia="zh-CN"/>
        </w:rPr>
        <w:t>六、</w:t>
      </w:r>
      <w:r>
        <w:rPr>
          <w:rFonts w:hint="eastAsia" w:ascii="宋体" w:hAnsi="宋体" w:eastAsia="宋体" w:cs="宋体"/>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229AF60">
      <w:pPr>
        <w:ind w:firstLine="480"/>
        <w:rPr>
          <w:rFonts w:hint="eastAsia" w:ascii="宋体" w:hAnsi="宋体" w:eastAsia="宋体" w:cs="宋体"/>
        </w:rPr>
      </w:pPr>
      <w:r>
        <w:rPr>
          <w:rFonts w:hint="eastAsia" w:ascii="宋体" w:hAnsi="宋体" w:cs="宋体"/>
          <w:lang w:val="en-US" w:eastAsia="zh-CN"/>
        </w:rPr>
        <w:t>七</w:t>
      </w:r>
      <w:r>
        <w:rPr>
          <w:rFonts w:hint="eastAsia" w:ascii="宋体" w:hAnsi="宋体" w:eastAsia="宋体" w:cs="宋体"/>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39B437">
      <w:pPr>
        <w:ind w:firstLine="480"/>
        <w:rPr>
          <w:rFonts w:hint="eastAsia" w:ascii="宋体" w:hAnsi="宋体" w:eastAsia="宋体" w:cs="宋体"/>
        </w:rPr>
      </w:pPr>
      <w:r>
        <w:rPr>
          <w:rFonts w:hint="eastAsia" w:ascii="宋体" w:hAnsi="宋体" w:cs="宋体"/>
          <w:lang w:val="en-US" w:eastAsia="zh-CN"/>
        </w:rPr>
        <w:t>八</w:t>
      </w:r>
      <w:r>
        <w:rPr>
          <w:rFonts w:hint="eastAsia" w:ascii="宋体" w:hAnsi="宋体" w:eastAsia="宋体" w:cs="宋体"/>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4C3809E">
      <w:pPr>
        <w:ind w:firstLine="480"/>
        <w:rPr>
          <w:rFonts w:hint="eastAsia" w:ascii="宋体" w:hAnsi="宋体" w:eastAsia="宋体" w:cs="宋体"/>
        </w:rPr>
      </w:pPr>
      <w:r>
        <w:rPr>
          <w:rFonts w:hint="eastAsia" w:ascii="宋体" w:hAnsi="宋体" w:cs="宋体"/>
          <w:lang w:val="en-US" w:eastAsia="zh-CN"/>
        </w:rPr>
        <w:t>九</w:t>
      </w:r>
      <w:r>
        <w:rPr>
          <w:rFonts w:hint="eastAsia" w:ascii="宋体" w:hAnsi="宋体" w:eastAsia="宋体" w:cs="宋体"/>
        </w:rPr>
        <w:t>、与本公司单位负责人为同一人或者与本公司存在控股、管理关系的其他单位包括：</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b/>
          <w:bCs/>
        </w:rPr>
        <w:t>（注：本条由投标人如实填写，如有，应列出全部满足招标公告资质要求的相关单位的名称；如无，则填写“无”。）</w:t>
      </w:r>
    </w:p>
    <w:p w14:paraId="7B29F0AE">
      <w:pPr>
        <w:ind w:firstLine="480"/>
        <w:rPr>
          <w:rFonts w:hint="eastAsia" w:ascii="宋体" w:hAnsi="宋体" w:eastAsia="宋体" w:cs="宋体"/>
        </w:rPr>
      </w:pPr>
      <w:r>
        <w:rPr>
          <w:rFonts w:hint="eastAsia" w:ascii="宋体" w:hAnsi="宋体" w:cs="宋体"/>
          <w:lang w:val="en-US" w:eastAsia="zh-CN"/>
        </w:rPr>
        <w:t>十</w:t>
      </w:r>
      <w:r>
        <w:rPr>
          <w:rFonts w:hint="eastAsia" w:ascii="宋体" w:hAnsi="宋体" w:eastAsia="宋体" w:cs="宋体"/>
        </w:rPr>
        <w:t>、本公司拟委派专职安全员兼任本工程的工地余泥渣土运输与排放管理员，严格遵守建设工程余泥渣土运输与排放管理制度，执行“一不准进、三不准出”规定，选择合法的余泥渣土运输单位及排放点。</w:t>
      </w:r>
    </w:p>
    <w:p w14:paraId="130347C3">
      <w:pPr>
        <w:ind w:firstLine="480"/>
        <w:rPr>
          <w:rFonts w:hint="eastAsia" w:ascii="宋体" w:hAnsi="宋体" w:eastAsia="宋体" w:cs="宋体"/>
        </w:rPr>
      </w:pPr>
      <w:r>
        <w:rPr>
          <w:rFonts w:hint="eastAsia" w:ascii="宋体" w:hAnsi="宋体" w:eastAsia="宋体" w:cs="宋体"/>
        </w:rPr>
        <w:t>十</w:t>
      </w:r>
      <w:r>
        <w:rPr>
          <w:rFonts w:hint="eastAsia" w:ascii="宋体" w:hAnsi="宋体" w:cs="宋体"/>
          <w:lang w:val="en-US" w:eastAsia="zh-CN"/>
        </w:rPr>
        <w:t>一</w:t>
      </w:r>
      <w:r>
        <w:rPr>
          <w:rFonts w:hint="eastAsia" w:ascii="宋体" w:hAnsi="宋体" w:eastAsia="宋体" w:cs="宋体"/>
        </w:rPr>
        <w:t>、本公司承诺，中标后将按招标人要求，积极响应广州市关于投身“百千万工程”的号召，主动参与建筑业结对帮扶。</w:t>
      </w:r>
    </w:p>
    <w:p w14:paraId="7FE4C3C0">
      <w:pPr>
        <w:ind w:firstLine="480"/>
        <w:rPr>
          <w:rFonts w:hint="eastAsia" w:ascii="宋体" w:hAnsi="宋体" w:eastAsia="宋体" w:cs="宋体"/>
        </w:rPr>
      </w:pPr>
      <w:r>
        <w:rPr>
          <w:rFonts w:hint="eastAsia" w:ascii="宋体" w:hAnsi="宋体" w:eastAsia="宋体" w:cs="宋体"/>
        </w:rPr>
        <w:t>十</w:t>
      </w:r>
      <w:r>
        <w:rPr>
          <w:rFonts w:hint="eastAsia" w:ascii="宋体" w:hAnsi="宋体" w:cs="宋体"/>
          <w:lang w:val="en-US" w:eastAsia="zh-CN"/>
        </w:rPr>
        <w:t>二</w:t>
      </w:r>
      <w:r>
        <w:rPr>
          <w:rFonts w:hint="eastAsia" w:ascii="宋体" w:hAnsi="宋体" w:eastAsia="宋体" w:cs="宋体"/>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6369AA2">
      <w:pPr>
        <w:ind w:firstLine="480"/>
        <w:rPr>
          <w:rFonts w:hint="eastAsia" w:ascii="宋体" w:hAnsi="宋体" w:eastAsia="宋体" w:cs="宋体"/>
        </w:rPr>
      </w:pPr>
      <w:r>
        <w:rPr>
          <w:rFonts w:hint="eastAsia" w:ascii="宋体" w:hAnsi="宋体" w:eastAsia="宋体" w:cs="宋体"/>
        </w:rPr>
        <w:t>十</w:t>
      </w:r>
      <w:r>
        <w:rPr>
          <w:rFonts w:hint="eastAsia" w:ascii="宋体" w:hAnsi="宋体" w:cs="宋体"/>
          <w:lang w:val="en-US" w:eastAsia="zh-CN"/>
        </w:rPr>
        <w:t>三</w:t>
      </w:r>
      <w:r>
        <w:rPr>
          <w:rFonts w:hint="eastAsia" w:ascii="宋体" w:hAnsi="宋体" w:eastAsia="宋体" w:cs="宋体"/>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7D6F252">
      <w:pPr>
        <w:ind w:firstLine="480"/>
        <w:rPr>
          <w:rFonts w:hint="eastAsia" w:ascii="宋体" w:hAnsi="宋体" w:eastAsia="宋体" w:cs="宋体"/>
        </w:rPr>
      </w:pPr>
      <w:r>
        <w:rPr>
          <w:rFonts w:hint="eastAsia" w:ascii="宋体" w:hAnsi="宋体" w:eastAsia="宋体" w:cs="宋体"/>
        </w:rPr>
        <w:t>特此声明</w:t>
      </w:r>
    </w:p>
    <w:p w14:paraId="0C1B19D8">
      <w:pPr>
        <w:ind w:firstLine="480"/>
        <w:jc w:val="right"/>
        <w:rPr>
          <w:rFonts w:hint="eastAsia" w:ascii="宋体" w:hAnsi="宋体" w:eastAsia="宋体" w:cs="宋体"/>
        </w:rPr>
      </w:pPr>
    </w:p>
    <w:p w14:paraId="06BB363C">
      <w:pPr>
        <w:ind w:right="720" w:firstLine="480"/>
        <w:jc w:val="right"/>
        <w:rPr>
          <w:rFonts w:hint="eastAsia" w:ascii="宋体" w:hAnsi="宋体" w:eastAsia="宋体" w:cs="宋体"/>
        </w:rPr>
      </w:pPr>
      <w:r>
        <w:rPr>
          <w:rFonts w:hint="eastAsia" w:ascii="宋体" w:hAnsi="宋体" w:eastAsia="宋体" w:cs="宋体"/>
        </w:rPr>
        <w:t>声明企业：</w:t>
      </w:r>
    </w:p>
    <w:p w14:paraId="571C4934">
      <w:pPr>
        <w:ind w:right="324" w:firstLine="480"/>
        <w:jc w:val="right"/>
        <w:rPr>
          <w:rFonts w:hint="eastAsia" w:ascii="宋体" w:hAnsi="宋体" w:eastAsia="宋体" w:cs="宋体"/>
        </w:rPr>
      </w:pPr>
      <w:r>
        <w:rPr>
          <w:rFonts w:hint="eastAsia" w:ascii="宋体" w:hAnsi="宋体" w:eastAsia="宋体" w:cs="宋体"/>
        </w:rPr>
        <w:t>项目负责人签字：</w:t>
      </w:r>
    </w:p>
    <w:p w14:paraId="73312C93">
      <w:pPr>
        <w:pStyle w:val="3"/>
        <w:ind w:firstLine="6679" w:firstLineChars="2783"/>
        <w:rPr>
          <w:rFonts w:hint="eastAsia" w:ascii="宋体" w:hAnsi="宋体" w:eastAsia="宋体" w:cs="宋体"/>
          <w:b w:val="0"/>
          <w:bCs w:val="0"/>
          <w:kern w:val="2"/>
          <w:szCs w:val="22"/>
        </w:rPr>
      </w:pPr>
      <w:r>
        <w:rPr>
          <w:rFonts w:hint="eastAsia" w:ascii="宋体" w:hAnsi="宋体" w:eastAsia="宋体" w:cs="宋体"/>
          <w:b w:val="0"/>
          <w:bCs w:val="0"/>
          <w:kern w:val="2"/>
          <w:szCs w:val="22"/>
        </w:rPr>
        <w:t>施工负责人签字：</w:t>
      </w:r>
    </w:p>
    <w:p w14:paraId="4087F7B1">
      <w:pPr>
        <w:ind w:right="240" w:firstLine="480"/>
        <w:jc w:val="right"/>
        <w:rPr>
          <w:rFonts w:hint="eastAsia" w:ascii="宋体" w:hAnsi="宋体" w:eastAsia="宋体" w:cs="宋体"/>
        </w:rPr>
      </w:pPr>
      <w:r>
        <w:rPr>
          <w:rFonts w:hint="eastAsia" w:ascii="宋体" w:hAnsi="宋体" w:eastAsia="宋体" w:cs="宋体"/>
        </w:rPr>
        <w:t>施工技术负责人签字：</w:t>
      </w:r>
    </w:p>
    <w:p w14:paraId="3B36178B">
      <w:pPr>
        <w:ind w:firstLine="480"/>
        <w:jc w:val="right"/>
        <w:rPr>
          <w:rFonts w:hint="eastAsia" w:ascii="宋体" w:hAnsi="宋体" w:eastAsia="宋体" w:cs="宋体"/>
        </w:rPr>
      </w:pPr>
      <w:r>
        <w:rPr>
          <w:rFonts w:hint="eastAsia" w:ascii="宋体" w:hAnsi="宋体" w:eastAsia="宋体" w:cs="宋体"/>
        </w:rPr>
        <w:t>年  月  日</w:t>
      </w:r>
    </w:p>
    <w:p w14:paraId="25320BF6">
      <w:pPr>
        <w:ind w:firstLine="480"/>
        <w:rPr>
          <w:rFonts w:hint="eastAsia" w:ascii="宋体" w:hAnsi="宋体" w:eastAsia="宋体" w:cs="宋体"/>
        </w:rPr>
      </w:pPr>
      <w:r>
        <w:rPr>
          <w:rFonts w:hint="eastAsia" w:ascii="宋体" w:hAnsi="宋体" w:eastAsia="宋体" w:cs="宋体"/>
        </w:rPr>
        <w:t xml:space="preserve">注：若为联合体投标，“声明企业”应填写联合体各方的单位全称[多家单位组成联合体时，格式事例为：(主)XXXX公司(成)XXXX公司] </w:t>
      </w:r>
    </w:p>
    <w:p w14:paraId="0C019564">
      <w:pPr>
        <w:pStyle w:val="3"/>
        <w:ind w:firstLine="482"/>
        <w:rPr>
          <w:rFonts w:hint="eastAsia" w:ascii="宋体" w:hAnsi="宋体" w:eastAsia="宋体" w:cs="宋体"/>
        </w:rPr>
      </w:pPr>
      <w:r>
        <w:rPr>
          <w:rFonts w:hint="eastAsia" w:ascii="宋体" w:hAnsi="宋体" w:eastAsia="宋体" w:cs="宋体"/>
        </w:rPr>
        <w:t>附件二：</w:t>
      </w:r>
    </w:p>
    <w:p w14:paraId="33CCD992">
      <w:pPr>
        <w:autoSpaceDE w:val="0"/>
        <w:spacing w:line="440" w:lineRule="exact"/>
        <w:ind w:right="-46" w:firstLine="723"/>
        <w:jc w:val="center"/>
        <w:rPr>
          <w:rFonts w:hint="eastAsia" w:ascii="宋体" w:hAnsi="宋体" w:eastAsia="宋体" w:cs="宋体"/>
          <w:b/>
          <w:bCs/>
          <w:kern w:val="0"/>
          <w:sz w:val="36"/>
          <w:szCs w:val="36"/>
        </w:rPr>
      </w:pPr>
      <w:bookmarkStart w:id="55" w:name="_Toc12111"/>
      <w:bookmarkStart w:id="56" w:name="_Toc22643"/>
      <w:r>
        <w:rPr>
          <w:rFonts w:hint="eastAsia" w:ascii="宋体" w:hAnsi="宋体" w:eastAsia="宋体" w:cs="宋体"/>
          <w:b/>
          <w:bCs/>
          <w:kern w:val="0"/>
          <w:sz w:val="36"/>
          <w:szCs w:val="36"/>
        </w:rPr>
        <w:t>联合体共同投标协议书（如有，格式可自拟）</w:t>
      </w:r>
    </w:p>
    <w:p w14:paraId="54C39160">
      <w:pPr>
        <w:autoSpaceDE w:val="0"/>
        <w:spacing w:line="440" w:lineRule="exact"/>
        <w:ind w:firstLine="480"/>
        <w:rPr>
          <w:rFonts w:hint="eastAsia" w:ascii="宋体" w:hAnsi="宋体" w:eastAsia="宋体" w:cs="宋体"/>
          <w:u w:val="single"/>
        </w:rPr>
      </w:pPr>
    </w:p>
    <w:bookmarkEnd w:id="55"/>
    <w:bookmarkEnd w:id="56"/>
    <w:p w14:paraId="6DACF9D2">
      <w:pPr>
        <w:autoSpaceDE w:val="0"/>
        <w:spacing w:line="440" w:lineRule="exact"/>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自愿组成联合体，共同参加</w:t>
      </w:r>
      <w:r>
        <w:rPr>
          <w:rFonts w:hint="eastAsia" w:ascii="宋体" w:hAnsi="宋体" w:eastAsia="宋体" w:cs="宋体"/>
          <w:kern w:val="0"/>
          <w:u w:val="single"/>
        </w:rPr>
        <w:t xml:space="preserve">               </w:t>
      </w:r>
      <w:r>
        <w:rPr>
          <w:rFonts w:hint="eastAsia" w:ascii="宋体" w:hAnsi="宋体" w:eastAsia="宋体" w:cs="宋体"/>
        </w:rPr>
        <w:t>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1FF8E759">
      <w:pPr>
        <w:topLinePunct/>
        <w:autoSpaceDE w:val="0"/>
        <w:spacing w:line="440" w:lineRule="exact"/>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rPr>
        <w:t>为联合体主办方。</w:t>
      </w:r>
    </w:p>
    <w:p w14:paraId="2AD01720">
      <w:pPr>
        <w:topLinePunct/>
        <w:autoSpaceDE w:val="0"/>
        <w:spacing w:line="440" w:lineRule="exact"/>
        <w:ind w:firstLine="480"/>
        <w:rPr>
          <w:rFonts w:hint="eastAsia" w:ascii="宋体" w:hAnsi="宋体" w:eastAsia="宋体" w:cs="宋体"/>
        </w:rPr>
      </w:pPr>
      <w:r>
        <w:rPr>
          <w:rFonts w:hint="eastAsia" w:ascii="宋体" w:hAnsi="宋体" w:eastAsia="宋体" w:cs="宋体"/>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C13FFA5">
      <w:pPr>
        <w:topLinePunct/>
        <w:autoSpaceDE w:val="0"/>
        <w:spacing w:line="440" w:lineRule="exact"/>
        <w:ind w:firstLine="480"/>
        <w:rPr>
          <w:rFonts w:hint="eastAsia" w:ascii="宋体" w:hAnsi="宋体" w:eastAsia="宋体" w:cs="宋体"/>
        </w:rPr>
      </w:pPr>
      <w:r>
        <w:rPr>
          <w:rFonts w:hint="eastAsia" w:ascii="宋体" w:hAnsi="宋体" w:eastAsia="宋体" w:cs="宋体"/>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6430852">
      <w:pPr>
        <w:topLinePunct/>
        <w:spacing w:line="440" w:lineRule="exact"/>
        <w:ind w:firstLine="480"/>
        <w:rPr>
          <w:rFonts w:hint="eastAsia" w:ascii="宋体" w:hAnsi="宋体" w:eastAsia="宋体" w:cs="宋体"/>
        </w:rPr>
      </w:pPr>
      <w:r>
        <w:rPr>
          <w:rFonts w:hint="eastAsia" w:ascii="宋体" w:hAnsi="宋体" w:eastAsia="宋体" w:cs="宋体"/>
        </w:rPr>
        <w:t>4、联合体各成员单位内部的职责分工如下：</w:t>
      </w:r>
    </w:p>
    <w:p w14:paraId="04A33884">
      <w:pPr>
        <w:widowControl/>
        <w:shd w:val="clear" w:color="auto" w:fill="FFFFFF"/>
        <w:topLinePunct/>
        <w:spacing w:line="440" w:lineRule="exact"/>
        <w:ind w:left="161" w:leftChars="67" w:firstLine="480"/>
        <w:rPr>
          <w:rFonts w:hint="eastAsia" w:ascii="宋体" w:hAnsi="宋体" w:eastAsia="宋体" w:cs="宋体"/>
          <w:u w:val="single"/>
        </w:rPr>
      </w:pPr>
      <w:r>
        <w:rPr>
          <w:rFonts w:hint="eastAsia" w:ascii="宋体" w:hAnsi="宋体" w:eastAsia="宋体" w:cs="宋体"/>
        </w:rPr>
        <w:t>①</w:t>
      </w:r>
      <w:r>
        <w:rPr>
          <w:rFonts w:hint="eastAsia" w:ascii="宋体" w:hAnsi="宋体" w:eastAsia="宋体" w:cs="宋体"/>
          <w:u w:val="single"/>
        </w:rPr>
        <w:t xml:space="preserve">                  </w:t>
      </w:r>
      <w:r>
        <w:rPr>
          <w:rFonts w:hint="eastAsia" w:ascii="宋体" w:hAnsi="宋体" w:eastAsia="宋体" w:cs="宋体"/>
        </w:rPr>
        <w:t>（满足设计资质要求的单位名称）：作为联合体的主办方，除负责本项目的设计工作外，还对本建设工程项目的进度、质量、安全、投资控制、管理、协调等负全面统筹协调责任；联合体其他相关方违约时，主办方应承担连带责任，具体按合同要求。</w:t>
      </w:r>
    </w:p>
    <w:p w14:paraId="04BBC3D9">
      <w:pPr>
        <w:widowControl/>
        <w:shd w:val="clear" w:color="auto" w:fill="FFFFFF"/>
        <w:topLinePunct/>
        <w:spacing w:line="440" w:lineRule="exact"/>
        <w:ind w:left="161" w:leftChars="67" w:firstLine="480"/>
        <w:rPr>
          <w:rFonts w:hint="eastAsia" w:ascii="宋体" w:hAnsi="宋体" w:eastAsia="宋体" w:cs="宋体"/>
        </w:rPr>
      </w:pPr>
      <w:r>
        <w:rPr>
          <w:rFonts w:hint="eastAsia" w:ascii="宋体" w:hAnsi="宋体" w:eastAsia="宋体" w:cs="宋体"/>
        </w:rPr>
        <w:t>②</w:t>
      </w:r>
      <w:r>
        <w:rPr>
          <w:rFonts w:hint="eastAsia" w:ascii="宋体" w:hAnsi="宋体" w:eastAsia="宋体" w:cs="宋体"/>
          <w:u w:val="single"/>
        </w:rPr>
        <w:t xml:space="preserve">                （</w:t>
      </w:r>
      <w:r>
        <w:rPr>
          <w:rFonts w:hint="eastAsia" w:ascii="宋体" w:hAnsi="宋体" w:eastAsia="宋体" w:cs="宋体"/>
        </w:rPr>
        <w:t>满足施工资质要求的单位名称）：主要负责本工程的</w:t>
      </w:r>
      <w:r>
        <w:rPr>
          <w:rFonts w:hint="eastAsia" w:ascii="宋体" w:hAnsi="宋体" w:eastAsia="宋体" w:cs="宋体"/>
          <w:u w:val="single"/>
        </w:rPr>
        <w:t xml:space="preserve">         </w:t>
      </w:r>
      <w:r>
        <w:rPr>
          <w:rFonts w:hint="eastAsia" w:ascii="宋体" w:hAnsi="宋体" w:eastAsia="宋体" w:cs="宋体"/>
        </w:rPr>
        <w:t>工作，具体按合同要求。</w:t>
      </w:r>
    </w:p>
    <w:p w14:paraId="32550F89">
      <w:pPr>
        <w:widowControl/>
        <w:shd w:val="clear" w:color="auto" w:fill="FFFFFF"/>
        <w:topLinePunct/>
        <w:spacing w:line="440" w:lineRule="exact"/>
        <w:ind w:left="161" w:leftChars="67" w:firstLine="480"/>
        <w:rPr>
          <w:rFonts w:hint="eastAsia" w:ascii="宋体" w:hAnsi="宋体" w:eastAsia="宋体" w:cs="宋体"/>
        </w:rPr>
      </w:pPr>
      <w:r>
        <w:rPr>
          <w:rFonts w:hint="eastAsia" w:ascii="宋体" w:hAnsi="宋体" w:eastAsia="宋体" w:cs="宋体"/>
        </w:rPr>
        <w:t>③……（按联合体家数自行增减）</w:t>
      </w:r>
    </w:p>
    <w:p w14:paraId="0441BAFD">
      <w:pPr>
        <w:topLinePunct/>
        <w:autoSpaceDE w:val="0"/>
        <w:spacing w:line="440" w:lineRule="exact"/>
        <w:ind w:firstLine="480"/>
        <w:rPr>
          <w:rFonts w:hint="eastAsia" w:ascii="宋体" w:hAnsi="宋体" w:eastAsia="宋体" w:cs="宋体"/>
        </w:rPr>
      </w:pPr>
      <w:r>
        <w:rPr>
          <w:rFonts w:hint="eastAsia" w:ascii="宋体" w:hAnsi="宋体" w:eastAsia="宋体" w:cs="宋体"/>
        </w:rPr>
        <w:t xml:space="preserve">5、本协议书自签署之日起生效，合同履行完毕后自动失效。 </w:t>
      </w:r>
    </w:p>
    <w:p w14:paraId="68AF2292">
      <w:pPr>
        <w:topLinePunct/>
        <w:autoSpaceDE w:val="0"/>
        <w:spacing w:line="440" w:lineRule="exact"/>
        <w:ind w:firstLine="480"/>
        <w:rPr>
          <w:rFonts w:hint="eastAsia" w:ascii="宋体" w:hAnsi="宋体" w:eastAsia="宋体" w:cs="宋体"/>
        </w:rPr>
      </w:pPr>
      <w:r>
        <w:rPr>
          <w:rFonts w:hint="eastAsia" w:ascii="宋体" w:hAnsi="宋体" w:eastAsia="宋体" w:cs="宋体"/>
        </w:rPr>
        <w:t>注：本协议书由委托代理人签字的，应附法定代表人签字的授权委托书。</w:t>
      </w:r>
    </w:p>
    <w:p w14:paraId="21CE30C1">
      <w:pPr>
        <w:pStyle w:val="74"/>
        <w:ind w:firstLine="360"/>
        <w:rPr>
          <w:rFonts w:hint="eastAsia" w:ascii="宋体" w:hAnsi="宋体" w:eastAsia="宋体" w:cs="宋体"/>
          <w:color w:val="auto"/>
        </w:rPr>
      </w:pPr>
    </w:p>
    <w:p w14:paraId="7E311D4C">
      <w:pPr>
        <w:topLinePunct/>
        <w:autoSpaceDE w:val="0"/>
        <w:spacing w:line="440" w:lineRule="exact"/>
        <w:ind w:firstLine="480"/>
        <w:rPr>
          <w:rFonts w:hint="eastAsia" w:ascii="宋体" w:hAnsi="宋体" w:eastAsia="宋体" w:cs="宋体"/>
        </w:rPr>
      </w:pPr>
      <w:r>
        <w:rPr>
          <w:rFonts w:hint="eastAsia" w:ascii="宋体" w:hAnsi="宋体" w:eastAsia="宋体" w:cs="宋体"/>
        </w:rPr>
        <w:t>联合体主办方名称：</w:t>
      </w:r>
      <w:r>
        <w:rPr>
          <w:rFonts w:hint="eastAsia" w:ascii="宋体" w:hAnsi="宋体" w:eastAsia="宋体" w:cs="宋体"/>
          <w:u w:val="single"/>
        </w:rPr>
        <w:t xml:space="preserve">                                 </w:t>
      </w:r>
      <w:r>
        <w:rPr>
          <w:rFonts w:hint="eastAsia" w:ascii="宋体" w:hAnsi="宋体" w:eastAsia="宋体" w:cs="宋体"/>
        </w:rPr>
        <w:t>（盖单位章）</w:t>
      </w:r>
    </w:p>
    <w:p w14:paraId="3D3DEDDC">
      <w:pPr>
        <w:topLinePunct/>
        <w:autoSpaceDE w:val="0"/>
        <w:spacing w:line="440" w:lineRule="exact"/>
        <w:ind w:firstLine="48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（签字或盖章）</w:t>
      </w:r>
    </w:p>
    <w:p w14:paraId="0BDAF781">
      <w:pPr>
        <w:topLinePunct/>
        <w:autoSpaceDE w:val="0"/>
        <w:spacing w:line="440" w:lineRule="exact"/>
        <w:ind w:firstLine="480"/>
        <w:rPr>
          <w:rFonts w:hint="eastAsia" w:ascii="宋体" w:hAnsi="宋体" w:eastAsia="宋体" w:cs="宋体"/>
        </w:rPr>
      </w:pPr>
      <w:r>
        <w:rPr>
          <w:rFonts w:hint="eastAsia" w:ascii="宋体" w:hAnsi="宋体" w:eastAsia="宋体" w:cs="宋体"/>
        </w:rPr>
        <w:t xml:space="preserve"> </w:t>
      </w:r>
    </w:p>
    <w:p w14:paraId="6A55B686">
      <w:pPr>
        <w:topLinePunct/>
        <w:autoSpaceDE w:val="0"/>
        <w:spacing w:line="440" w:lineRule="exact"/>
        <w:ind w:firstLine="480"/>
        <w:rPr>
          <w:rFonts w:hint="eastAsia" w:ascii="宋体" w:hAnsi="宋体" w:eastAsia="宋体" w:cs="宋体"/>
        </w:rPr>
      </w:pPr>
      <w:r>
        <w:rPr>
          <w:rFonts w:hint="eastAsia" w:ascii="宋体" w:hAnsi="宋体" w:eastAsia="宋体" w:cs="宋体"/>
        </w:rPr>
        <w:t>成员一名称：</w:t>
      </w:r>
      <w:r>
        <w:rPr>
          <w:rFonts w:hint="eastAsia" w:ascii="宋体" w:hAnsi="宋体" w:eastAsia="宋体" w:cs="宋体"/>
          <w:u w:val="single"/>
        </w:rPr>
        <w:t xml:space="preserve">                                       </w:t>
      </w:r>
      <w:r>
        <w:rPr>
          <w:rFonts w:hint="eastAsia" w:ascii="宋体" w:hAnsi="宋体" w:eastAsia="宋体" w:cs="宋体"/>
        </w:rPr>
        <w:t>（盖单位章）</w:t>
      </w:r>
    </w:p>
    <w:p w14:paraId="75482864">
      <w:pPr>
        <w:topLinePunct/>
        <w:autoSpaceDE w:val="0"/>
        <w:spacing w:line="440" w:lineRule="exact"/>
        <w:ind w:firstLine="48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（签字或盖章）</w:t>
      </w:r>
    </w:p>
    <w:p w14:paraId="6C426BE0">
      <w:pPr>
        <w:topLinePunct/>
        <w:autoSpaceDE w:val="0"/>
        <w:spacing w:line="440" w:lineRule="exact"/>
        <w:ind w:firstLine="480"/>
        <w:rPr>
          <w:rFonts w:hint="eastAsia" w:ascii="宋体" w:hAnsi="宋体" w:eastAsia="宋体" w:cs="宋体"/>
        </w:rPr>
      </w:pPr>
    </w:p>
    <w:p w14:paraId="4B3171C7">
      <w:pPr>
        <w:topLinePunct/>
        <w:autoSpaceDE w:val="0"/>
        <w:spacing w:line="440" w:lineRule="exact"/>
        <w:ind w:firstLine="480"/>
        <w:rPr>
          <w:rFonts w:hint="eastAsia" w:ascii="宋体" w:hAnsi="宋体" w:eastAsia="宋体" w:cs="宋体"/>
        </w:rPr>
      </w:pPr>
      <w:r>
        <w:rPr>
          <w:rFonts w:hint="eastAsia" w:ascii="宋体" w:hAnsi="宋体" w:eastAsia="宋体" w:cs="宋体"/>
        </w:rPr>
        <w:t>......（按联合体家数自行增减）</w:t>
      </w:r>
    </w:p>
    <w:p w14:paraId="42E6AD71">
      <w:pPr>
        <w:pStyle w:val="74"/>
        <w:rPr>
          <w:rFonts w:hint="eastAsia" w:ascii="宋体" w:hAnsi="宋体" w:eastAsia="宋体" w:cs="宋体"/>
          <w:color w:val="auto"/>
        </w:rPr>
      </w:pPr>
    </w:p>
    <w:p w14:paraId="2698B333">
      <w:pPr>
        <w:autoSpaceDE w:val="0"/>
        <w:spacing w:line="440" w:lineRule="exact"/>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B1F7BA0">
      <w:pPr>
        <w:ind w:firstLine="480"/>
        <w:rPr>
          <w:rFonts w:hint="eastAsia" w:ascii="宋体" w:hAnsi="宋体" w:eastAsia="宋体" w:cs="宋体"/>
          <w:szCs w:val="24"/>
        </w:rPr>
      </w:pPr>
    </w:p>
    <w:p w14:paraId="11D689A3">
      <w:pPr>
        <w:ind w:firstLine="480"/>
        <w:rPr>
          <w:rFonts w:hint="eastAsia" w:ascii="宋体" w:hAnsi="宋体" w:eastAsia="宋体" w:cs="宋体"/>
          <w:szCs w:val="24"/>
        </w:rPr>
      </w:pPr>
      <w:r>
        <w:rPr>
          <w:rFonts w:hint="eastAsia" w:ascii="宋体" w:hAnsi="宋体" w:eastAsia="宋体" w:cs="宋体"/>
          <w:szCs w:val="24"/>
        </w:rPr>
        <w:t>注：单独投标的，无需提交本协议书，本格式仅供参考，投标人可根据实际情况自行调整。</w:t>
      </w:r>
    </w:p>
    <w:p w14:paraId="6E6AE3E4">
      <w:pPr>
        <w:widowControl/>
        <w:autoSpaceDE w:val="0"/>
        <w:spacing w:line="440" w:lineRule="exact"/>
        <w:ind w:right="102" w:firstLine="480"/>
        <w:rPr>
          <w:rFonts w:hint="eastAsia" w:ascii="宋体" w:hAnsi="宋体" w:eastAsia="宋体" w:cs="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737"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477518"/>
      <w:docPartObj>
        <w:docPartGallery w:val="autotext"/>
      </w:docPartObj>
    </w:sdtPr>
    <w:sdtContent>
      <w:p w14:paraId="23829E39">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14:paraId="64FCAADA">
    <w:pPr>
      <w:pStyle w:val="15"/>
      <w:ind w:left="48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274A">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502A">
    <w:pPr>
      <w:pStyle w:val="15"/>
      <w:ind w:left="480" w:firstLine="360"/>
      <w:jc w:val="center"/>
    </w:pPr>
  </w:p>
  <w:p w14:paraId="0934017A">
    <w:pPr>
      <w:pStyle w:val="15"/>
      <w:ind w:left="48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013E8">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6C1E">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7157">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74917"/>
    <w:multiLevelType w:val="multilevel"/>
    <w:tmpl w:val="73674917"/>
    <w:lvl w:ilvl="0" w:tentative="0">
      <w:start w:val="1"/>
      <w:numFmt w:val="decimal"/>
      <w:isLgl/>
      <w:lvlText w:val="%1、"/>
      <w:lvlJc w:val="left"/>
      <w:pPr>
        <w:tabs>
          <w:tab w:val="left" w:pos="0"/>
        </w:tabs>
        <w:ind w:left="0" w:firstLine="0"/>
      </w:pPr>
      <w:rPr>
        <w:rFonts w:hint="default"/>
      </w:rPr>
    </w:lvl>
    <w:lvl w:ilvl="1" w:tentative="0">
      <w:start w:val="1"/>
      <w:numFmt w:val="decimal"/>
      <w:pStyle w:val="5"/>
      <w:isLgl/>
      <w:lvlText w:val="(%2)"/>
      <w:lvlJc w:val="left"/>
      <w:pPr>
        <w:tabs>
          <w:tab w:val="left" w:pos="0"/>
        </w:tabs>
        <w:ind w:left="0" w:firstLine="0"/>
      </w:pPr>
      <w:rPr>
        <w:rFonts w:hint="default"/>
      </w:rPr>
    </w:lvl>
    <w:lvl w:ilvl="2" w:tentative="0">
      <w:start w:val="1"/>
      <w:numFmt w:val="decimal"/>
      <w:isLgl/>
      <w:lvlText w:val="%3)"/>
      <w:lvlJc w:val="left"/>
      <w:pPr>
        <w:tabs>
          <w:tab w:val="left" w:pos="0"/>
        </w:tabs>
        <w:ind w:left="0" w:firstLine="0"/>
      </w:pPr>
      <w:rPr>
        <w:rFonts w:hint="default" w:ascii="宋体" w:hAnsi="宋体" w:eastAsia="宋体" w:cs="宋体"/>
      </w:rPr>
    </w:lvl>
    <w:lvl w:ilvl="3" w:tentative="0">
      <w:start w:val="1"/>
      <w:numFmt w:val="none"/>
      <w:lvlText w:val=""/>
      <w:lvlJc w:val="left"/>
      <w:pPr>
        <w:tabs>
          <w:tab w:val="left" w:pos="1680"/>
        </w:tabs>
        <w:ind w:left="1680" w:hanging="420"/>
      </w:pPr>
      <w:rPr>
        <w:rFonts w:hint="default" w:ascii="宋体" w:hAnsi="宋体" w:eastAsia="宋体" w:cs="宋体"/>
      </w:rPr>
    </w:lvl>
    <w:lvl w:ilvl="4" w:tentative="0">
      <w:start w:val="1"/>
      <w:numFmt w:val="none"/>
      <w:lvlText w:val=""/>
      <w:lvlJc w:val="left"/>
      <w:pPr>
        <w:tabs>
          <w:tab w:val="left" w:pos="2100"/>
        </w:tabs>
        <w:ind w:left="2100" w:hanging="420"/>
      </w:pPr>
      <w:rPr>
        <w:rFonts w:hint="default"/>
      </w:rPr>
    </w:lvl>
    <w:lvl w:ilvl="5" w:tentative="0">
      <w:start w:val="1"/>
      <w:numFmt w:val="none"/>
      <w:lvlText w:val=""/>
      <w:lvlJc w:val="left"/>
      <w:pPr>
        <w:tabs>
          <w:tab w:val="left" w:pos="2520"/>
        </w:tabs>
        <w:ind w:left="2520" w:hanging="420"/>
      </w:pPr>
      <w:rPr>
        <w:rFonts w:hint="default"/>
      </w:rPr>
    </w:lvl>
    <w:lvl w:ilvl="6" w:tentative="0">
      <w:start w:val="1"/>
      <w:numFmt w:val="none"/>
      <w:lvlText w:val=""/>
      <w:lvlJc w:val="left"/>
      <w:pPr>
        <w:tabs>
          <w:tab w:val="left" w:pos="2940"/>
        </w:tabs>
        <w:ind w:left="2940" w:hanging="420"/>
      </w:pPr>
      <w:rPr>
        <w:rFonts w:hint="default"/>
      </w:rPr>
    </w:lvl>
    <w:lvl w:ilvl="7" w:tentative="0">
      <w:start w:val="1"/>
      <w:numFmt w:val="none"/>
      <w:lvlText w:val=""/>
      <w:lvlJc w:val="left"/>
      <w:pPr>
        <w:tabs>
          <w:tab w:val="left" w:pos="3360"/>
        </w:tabs>
        <w:ind w:left="3360" w:hanging="420"/>
      </w:pPr>
      <w:rPr>
        <w:rFonts w:hint="default"/>
      </w:rPr>
    </w:lvl>
    <w:lvl w:ilvl="8" w:tentative="0">
      <w:start w:val="1"/>
      <w:numFmt w:val="none"/>
      <w:lvlText w:val=""/>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zE3NmRiYWI0YmI2ZDkyNTVkOTQ0ZTQwYjg1ZTUifQ=="/>
    <w:docVar w:name="KSO_WPS_MARK_KEY" w:val="7995b56a-464d-448d-9578-afb0e5f030f4"/>
  </w:docVars>
  <w:rsids>
    <w:rsidRoot w:val="00172A27"/>
    <w:rsid w:val="00015BD9"/>
    <w:rsid w:val="0001773B"/>
    <w:rsid w:val="00044716"/>
    <w:rsid w:val="00052182"/>
    <w:rsid w:val="00053C67"/>
    <w:rsid w:val="00080DF5"/>
    <w:rsid w:val="0009025B"/>
    <w:rsid w:val="0009424C"/>
    <w:rsid w:val="00094265"/>
    <w:rsid w:val="000B343F"/>
    <w:rsid w:val="000B4252"/>
    <w:rsid w:val="000B42E1"/>
    <w:rsid w:val="000C129E"/>
    <w:rsid w:val="000C2449"/>
    <w:rsid w:val="000C5D7D"/>
    <w:rsid w:val="000E0CB5"/>
    <w:rsid w:val="000E6D43"/>
    <w:rsid w:val="00100D23"/>
    <w:rsid w:val="00102E7C"/>
    <w:rsid w:val="001055CF"/>
    <w:rsid w:val="0017142B"/>
    <w:rsid w:val="00171CB5"/>
    <w:rsid w:val="00172A27"/>
    <w:rsid w:val="0018099E"/>
    <w:rsid w:val="001A61F7"/>
    <w:rsid w:val="001A73B0"/>
    <w:rsid w:val="001B180F"/>
    <w:rsid w:val="001E34E0"/>
    <w:rsid w:val="001F42D2"/>
    <w:rsid w:val="001F5F64"/>
    <w:rsid w:val="001F6E71"/>
    <w:rsid w:val="001F7E2A"/>
    <w:rsid w:val="00201886"/>
    <w:rsid w:val="00213422"/>
    <w:rsid w:val="00227D38"/>
    <w:rsid w:val="00231D7D"/>
    <w:rsid w:val="002334C8"/>
    <w:rsid w:val="00247392"/>
    <w:rsid w:val="002575C7"/>
    <w:rsid w:val="00261D3D"/>
    <w:rsid w:val="002620E7"/>
    <w:rsid w:val="00263197"/>
    <w:rsid w:val="00284CD3"/>
    <w:rsid w:val="00296689"/>
    <w:rsid w:val="002A54B9"/>
    <w:rsid w:val="002B0FE4"/>
    <w:rsid w:val="002B1E1C"/>
    <w:rsid w:val="002D7654"/>
    <w:rsid w:val="002E4CEE"/>
    <w:rsid w:val="002E502B"/>
    <w:rsid w:val="002E6956"/>
    <w:rsid w:val="002F6C32"/>
    <w:rsid w:val="003058F7"/>
    <w:rsid w:val="0032001E"/>
    <w:rsid w:val="00330826"/>
    <w:rsid w:val="00336A36"/>
    <w:rsid w:val="0034154B"/>
    <w:rsid w:val="003422A2"/>
    <w:rsid w:val="00353275"/>
    <w:rsid w:val="00362AF7"/>
    <w:rsid w:val="00374309"/>
    <w:rsid w:val="0037434D"/>
    <w:rsid w:val="00377859"/>
    <w:rsid w:val="00391CA2"/>
    <w:rsid w:val="003A09AF"/>
    <w:rsid w:val="003C062A"/>
    <w:rsid w:val="003E22A0"/>
    <w:rsid w:val="003F452E"/>
    <w:rsid w:val="004057CE"/>
    <w:rsid w:val="00412E62"/>
    <w:rsid w:val="00412FF4"/>
    <w:rsid w:val="004306FB"/>
    <w:rsid w:val="00436288"/>
    <w:rsid w:val="00472A64"/>
    <w:rsid w:val="00474A4A"/>
    <w:rsid w:val="0047791E"/>
    <w:rsid w:val="00486672"/>
    <w:rsid w:val="00487EDC"/>
    <w:rsid w:val="004946C4"/>
    <w:rsid w:val="00497545"/>
    <w:rsid w:val="004E0FFA"/>
    <w:rsid w:val="004E6CF1"/>
    <w:rsid w:val="004F30B0"/>
    <w:rsid w:val="004F6C05"/>
    <w:rsid w:val="00526084"/>
    <w:rsid w:val="00533104"/>
    <w:rsid w:val="00540E55"/>
    <w:rsid w:val="00543056"/>
    <w:rsid w:val="00547CB0"/>
    <w:rsid w:val="00550A73"/>
    <w:rsid w:val="005562C9"/>
    <w:rsid w:val="00576542"/>
    <w:rsid w:val="00593F28"/>
    <w:rsid w:val="005B21ED"/>
    <w:rsid w:val="005C3164"/>
    <w:rsid w:val="005C485A"/>
    <w:rsid w:val="005D55E9"/>
    <w:rsid w:val="005E5208"/>
    <w:rsid w:val="005E6BE3"/>
    <w:rsid w:val="005F7429"/>
    <w:rsid w:val="00603E5E"/>
    <w:rsid w:val="00613C96"/>
    <w:rsid w:val="006151DF"/>
    <w:rsid w:val="0062189E"/>
    <w:rsid w:val="00626809"/>
    <w:rsid w:val="006315AB"/>
    <w:rsid w:val="006332E8"/>
    <w:rsid w:val="0065085F"/>
    <w:rsid w:val="00654ECB"/>
    <w:rsid w:val="00656454"/>
    <w:rsid w:val="00656AC4"/>
    <w:rsid w:val="00657995"/>
    <w:rsid w:val="00670589"/>
    <w:rsid w:val="00670F61"/>
    <w:rsid w:val="0068209F"/>
    <w:rsid w:val="006908D3"/>
    <w:rsid w:val="00690A70"/>
    <w:rsid w:val="006A08AB"/>
    <w:rsid w:val="006A4E8E"/>
    <w:rsid w:val="006B5EA1"/>
    <w:rsid w:val="006B6DC8"/>
    <w:rsid w:val="006D05F6"/>
    <w:rsid w:val="006D6619"/>
    <w:rsid w:val="006E03A3"/>
    <w:rsid w:val="006E24A8"/>
    <w:rsid w:val="006E2A97"/>
    <w:rsid w:val="006E519A"/>
    <w:rsid w:val="006E71B2"/>
    <w:rsid w:val="006F1A73"/>
    <w:rsid w:val="006F5B30"/>
    <w:rsid w:val="007050F9"/>
    <w:rsid w:val="00716AF2"/>
    <w:rsid w:val="00717E6C"/>
    <w:rsid w:val="00737369"/>
    <w:rsid w:val="007446B3"/>
    <w:rsid w:val="00745412"/>
    <w:rsid w:val="00746167"/>
    <w:rsid w:val="007507B4"/>
    <w:rsid w:val="00757B54"/>
    <w:rsid w:val="00763452"/>
    <w:rsid w:val="00771FAF"/>
    <w:rsid w:val="007808EB"/>
    <w:rsid w:val="0079571B"/>
    <w:rsid w:val="007A57A3"/>
    <w:rsid w:val="007A6E42"/>
    <w:rsid w:val="007B0465"/>
    <w:rsid w:val="007B3881"/>
    <w:rsid w:val="007D27BA"/>
    <w:rsid w:val="007D40A1"/>
    <w:rsid w:val="007D726B"/>
    <w:rsid w:val="007F2BE2"/>
    <w:rsid w:val="00803DDB"/>
    <w:rsid w:val="00815707"/>
    <w:rsid w:val="008317A0"/>
    <w:rsid w:val="008421F4"/>
    <w:rsid w:val="008512EF"/>
    <w:rsid w:val="0085186E"/>
    <w:rsid w:val="0085650B"/>
    <w:rsid w:val="00856C3D"/>
    <w:rsid w:val="00856DF7"/>
    <w:rsid w:val="00863665"/>
    <w:rsid w:val="0088285E"/>
    <w:rsid w:val="00891B7A"/>
    <w:rsid w:val="008947D9"/>
    <w:rsid w:val="0089789B"/>
    <w:rsid w:val="008D26C5"/>
    <w:rsid w:val="008D75F4"/>
    <w:rsid w:val="008F03C5"/>
    <w:rsid w:val="008F0896"/>
    <w:rsid w:val="008F11C5"/>
    <w:rsid w:val="008F27BC"/>
    <w:rsid w:val="008F4739"/>
    <w:rsid w:val="008F7B87"/>
    <w:rsid w:val="0090158E"/>
    <w:rsid w:val="00905916"/>
    <w:rsid w:val="009166D7"/>
    <w:rsid w:val="00927EDA"/>
    <w:rsid w:val="009304D7"/>
    <w:rsid w:val="009312D4"/>
    <w:rsid w:val="00935ACE"/>
    <w:rsid w:val="0094439C"/>
    <w:rsid w:val="00952D8C"/>
    <w:rsid w:val="00957DEC"/>
    <w:rsid w:val="0096571A"/>
    <w:rsid w:val="00971458"/>
    <w:rsid w:val="009716BD"/>
    <w:rsid w:val="00971EBD"/>
    <w:rsid w:val="0098042B"/>
    <w:rsid w:val="009B5C30"/>
    <w:rsid w:val="009D01CA"/>
    <w:rsid w:val="009D584A"/>
    <w:rsid w:val="009E1F87"/>
    <w:rsid w:val="009E222B"/>
    <w:rsid w:val="009E4406"/>
    <w:rsid w:val="009F4116"/>
    <w:rsid w:val="009F4D57"/>
    <w:rsid w:val="009F547D"/>
    <w:rsid w:val="009F7391"/>
    <w:rsid w:val="00A120D8"/>
    <w:rsid w:val="00A1257B"/>
    <w:rsid w:val="00A22325"/>
    <w:rsid w:val="00A557E6"/>
    <w:rsid w:val="00A5601E"/>
    <w:rsid w:val="00A6678F"/>
    <w:rsid w:val="00A82DD2"/>
    <w:rsid w:val="00A91C95"/>
    <w:rsid w:val="00AA30C8"/>
    <w:rsid w:val="00AB79AD"/>
    <w:rsid w:val="00AE1A7C"/>
    <w:rsid w:val="00B1362D"/>
    <w:rsid w:val="00B17B35"/>
    <w:rsid w:val="00B36AC8"/>
    <w:rsid w:val="00B42C5B"/>
    <w:rsid w:val="00B6599F"/>
    <w:rsid w:val="00B72952"/>
    <w:rsid w:val="00B74C1A"/>
    <w:rsid w:val="00B767DC"/>
    <w:rsid w:val="00B81FA5"/>
    <w:rsid w:val="00B83B0F"/>
    <w:rsid w:val="00B85A9F"/>
    <w:rsid w:val="00B91781"/>
    <w:rsid w:val="00B953A8"/>
    <w:rsid w:val="00B95ACD"/>
    <w:rsid w:val="00BA1F03"/>
    <w:rsid w:val="00BA430C"/>
    <w:rsid w:val="00BB1418"/>
    <w:rsid w:val="00BB1849"/>
    <w:rsid w:val="00BC1D1F"/>
    <w:rsid w:val="00BC4A47"/>
    <w:rsid w:val="00BC5446"/>
    <w:rsid w:val="00BF6AA2"/>
    <w:rsid w:val="00BF77F2"/>
    <w:rsid w:val="00C07E87"/>
    <w:rsid w:val="00C13EAA"/>
    <w:rsid w:val="00C218D1"/>
    <w:rsid w:val="00C22796"/>
    <w:rsid w:val="00C22D27"/>
    <w:rsid w:val="00C338B6"/>
    <w:rsid w:val="00C34945"/>
    <w:rsid w:val="00C4756F"/>
    <w:rsid w:val="00C52B98"/>
    <w:rsid w:val="00C603E1"/>
    <w:rsid w:val="00C61D9F"/>
    <w:rsid w:val="00C66A12"/>
    <w:rsid w:val="00C813C4"/>
    <w:rsid w:val="00C93B4B"/>
    <w:rsid w:val="00C947DE"/>
    <w:rsid w:val="00CB2216"/>
    <w:rsid w:val="00CC555D"/>
    <w:rsid w:val="00CC7943"/>
    <w:rsid w:val="00CE470C"/>
    <w:rsid w:val="00CF01B4"/>
    <w:rsid w:val="00CF159C"/>
    <w:rsid w:val="00CF34B2"/>
    <w:rsid w:val="00D111FA"/>
    <w:rsid w:val="00D22A8F"/>
    <w:rsid w:val="00D269BD"/>
    <w:rsid w:val="00D4027C"/>
    <w:rsid w:val="00D47AAC"/>
    <w:rsid w:val="00D5091E"/>
    <w:rsid w:val="00D5583D"/>
    <w:rsid w:val="00D57659"/>
    <w:rsid w:val="00D777B6"/>
    <w:rsid w:val="00D866A5"/>
    <w:rsid w:val="00DA68A5"/>
    <w:rsid w:val="00DB6014"/>
    <w:rsid w:val="00DB7F72"/>
    <w:rsid w:val="00DC0A4B"/>
    <w:rsid w:val="00DC592F"/>
    <w:rsid w:val="00DC7177"/>
    <w:rsid w:val="00DC78B2"/>
    <w:rsid w:val="00DD0842"/>
    <w:rsid w:val="00DD3A84"/>
    <w:rsid w:val="00DD4B26"/>
    <w:rsid w:val="00DD72EB"/>
    <w:rsid w:val="00DE4F4D"/>
    <w:rsid w:val="00DF04BD"/>
    <w:rsid w:val="00DF38E4"/>
    <w:rsid w:val="00E0274C"/>
    <w:rsid w:val="00E1705B"/>
    <w:rsid w:val="00E26A2F"/>
    <w:rsid w:val="00E36578"/>
    <w:rsid w:val="00E563EE"/>
    <w:rsid w:val="00E61564"/>
    <w:rsid w:val="00E64812"/>
    <w:rsid w:val="00E65D7E"/>
    <w:rsid w:val="00E70392"/>
    <w:rsid w:val="00E7209A"/>
    <w:rsid w:val="00E82050"/>
    <w:rsid w:val="00E958BC"/>
    <w:rsid w:val="00E97B09"/>
    <w:rsid w:val="00EB7180"/>
    <w:rsid w:val="00EC21D6"/>
    <w:rsid w:val="00EE0314"/>
    <w:rsid w:val="00F036BA"/>
    <w:rsid w:val="00F03A5C"/>
    <w:rsid w:val="00F06E35"/>
    <w:rsid w:val="00F11F36"/>
    <w:rsid w:val="00F12B6B"/>
    <w:rsid w:val="00F16757"/>
    <w:rsid w:val="00F25852"/>
    <w:rsid w:val="00F2705F"/>
    <w:rsid w:val="00F336FB"/>
    <w:rsid w:val="00F376AA"/>
    <w:rsid w:val="00F44988"/>
    <w:rsid w:val="00F521B2"/>
    <w:rsid w:val="00F56DEC"/>
    <w:rsid w:val="00F66522"/>
    <w:rsid w:val="00F67F4A"/>
    <w:rsid w:val="00F81EFA"/>
    <w:rsid w:val="00F922F9"/>
    <w:rsid w:val="00FA0653"/>
    <w:rsid w:val="00FA4343"/>
    <w:rsid w:val="00FB49CC"/>
    <w:rsid w:val="00FC7BAF"/>
    <w:rsid w:val="00FD18E5"/>
    <w:rsid w:val="00FE1769"/>
    <w:rsid w:val="00FE40F4"/>
    <w:rsid w:val="00FE6567"/>
    <w:rsid w:val="00FF207F"/>
    <w:rsid w:val="00FF4948"/>
    <w:rsid w:val="00FF58CE"/>
    <w:rsid w:val="01C157E1"/>
    <w:rsid w:val="02647ECA"/>
    <w:rsid w:val="030B47EA"/>
    <w:rsid w:val="06130245"/>
    <w:rsid w:val="08EB1B9F"/>
    <w:rsid w:val="093525C0"/>
    <w:rsid w:val="09374729"/>
    <w:rsid w:val="093A1985"/>
    <w:rsid w:val="0A001883"/>
    <w:rsid w:val="0BBA6DAD"/>
    <w:rsid w:val="0BD7170D"/>
    <w:rsid w:val="0CD975AE"/>
    <w:rsid w:val="0E546325"/>
    <w:rsid w:val="10C51D09"/>
    <w:rsid w:val="11457119"/>
    <w:rsid w:val="120606BD"/>
    <w:rsid w:val="134753CA"/>
    <w:rsid w:val="13D36C1B"/>
    <w:rsid w:val="14C76055"/>
    <w:rsid w:val="152C0D1B"/>
    <w:rsid w:val="157601E9"/>
    <w:rsid w:val="160C6457"/>
    <w:rsid w:val="162C6AF9"/>
    <w:rsid w:val="166B7621"/>
    <w:rsid w:val="16A325F5"/>
    <w:rsid w:val="1AB62771"/>
    <w:rsid w:val="1C0D17A8"/>
    <w:rsid w:val="1C964247"/>
    <w:rsid w:val="1CA3450A"/>
    <w:rsid w:val="1DB7314C"/>
    <w:rsid w:val="1F3816F2"/>
    <w:rsid w:val="205E3D53"/>
    <w:rsid w:val="212D09F7"/>
    <w:rsid w:val="214C5045"/>
    <w:rsid w:val="21C36564"/>
    <w:rsid w:val="222D1C2F"/>
    <w:rsid w:val="227B7CC5"/>
    <w:rsid w:val="228A40FC"/>
    <w:rsid w:val="23665FA0"/>
    <w:rsid w:val="24B37C4E"/>
    <w:rsid w:val="24F5112A"/>
    <w:rsid w:val="25292B82"/>
    <w:rsid w:val="261D1B5A"/>
    <w:rsid w:val="26887D7C"/>
    <w:rsid w:val="26BF71D4"/>
    <w:rsid w:val="26ED5E31"/>
    <w:rsid w:val="28B37D7A"/>
    <w:rsid w:val="28CC0920"/>
    <w:rsid w:val="2ABB0720"/>
    <w:rsid w:val="2AD215C5"/>
    <w:rsid w:val="2BF00511"/>
    <w:rsid w:val="2BFA7026"/>
    <w:rsid w:val="2C1125C1"/>
    <w:rsid w:val="2C6D5A4A"/>
    <w:rsid w:val="2C8C17C0"/>
    <w:rsid w:val="2CB863AB"/>
    <w:rsid w:val="2EE61AE3"/>
    <w:rsid w:val="2F224AE9"/>
    <w:rsid w:val="2F86730E"/>
    <w:rsid w:val="2F961789"/>
    <w:rsid w:val="31771119"/>
    <w:rsid w:val="325154C6"/>
    <w:rsid w:val="33095DA0"/>
    <w:rsid w:val="335409FD"/>
    <w:rsid w:val="35452ACB"/>
    <w:rsid w:val="3623478B"/>
    <w:rsid w:val="36546C3A"/>
    <w:rsid w:val="371069F7"/>
    <w:rsid w:val="39DF4EA8"/>
    <w:rsid w:val="3A3A5F6F"/>
    <w:rsid w:val="3B64626A"/>
    <w:rsid w:val="3B653AFE"/>
    <w:rsid w:val="3B976642"/>
    <w:rsid w:val="3BD80A06"/>
    <w:rsid w:val="3C2218B2"/>
    <w:rsid w:val="3C533C56"/>
    <w:rsid w:val="3D874491"/>
    <w:rsid w:val="3EB04CA5"/>
    <w:rsid w:val="3EE6343A"/>
    <w:rsid w:val="40C17CBA"/>
    <w:rsid w:val="4175142F"/>
    <w:rsid w:val="42F46008"/>
    <w:rsid w:val="43F62371"/>
    <w:rsid w:val="43F96597"/>
    <w:rsid w:val="440920A4"/>
    <w:rsid w:val="46565349"/>
    <w:rsid w:val="46785406"/>
    <w:rsid w:val="46A93150"/>
    <w:rsid w:val="486378A9"/>
    <w:rsid w:val="49A3785C"/>
    <w:rsid w:val="4A0F5E2A"/>
    <w:rsid w:val="4B8E4B97"/>
    <w:rsid w:val="4CE0596C"/>
    <w:rsid w:val="4D722A68"/>
    <w:rsid w:val="4DB52CCB"/>
    <w:rsid w:val="4FC86F13"/>
    <w:rsid w:val="4FCE3209"/>
    <w:rsid w:val="4FE86AE5"/>
    <w:rsid w:val="51273B6A"/>
    <w:rsid w:val="5184065D"/>
    <w:rsid w:val="523A780C"/>
    <w:rsid w:val="52A336C4"/>
    <w:rsid w:val="52BA32C7"/>
    <w:rsid w:val="53C25DCC"/>
    <w:rsid w:val="54694499"/>
    <w:rsid w:val="54A955FD"/>
    <w:rsid w:val="558D21EF"/>
    <w:rsid w:val="55F56E75"/>
    <w:rsid w:val="57E40E99"/>
    <w:rsid w:val="57EE718F"/>
    <w:rsid w:val="58494379"/>
    <w:rsid w:val="58D81BED"/>
    <w:rsid w:val="595219A0"/>
    <w:rsid w:val="5A6B410F"/>
    <w:rsid w:val="5AD33626"/>
    <w:rsid w:val="5B144314"/>
    <w:rsid w:val="5BCB75F9"/>
    <w:rsid w:val="5C844566"/>
    <w:rsid w:val="5C986B6D"/>
    <w:rsid w:val="5CBB4473"/>
    <w:rsid w:val="5D853B7B"/>
    <w:rsid w:val="5E1E1742"/>
    <w:rsid w:val="60911000"/>
    <w:rsid w:val="61AB4343"/>
    <w:rsid w:val="623D5C13"/>
    <w:rsid w:val="643F1ABE"/>
    <w:rsid w:val="644B5969"/>
    <w:rsid w:val="65556262"/>
    <w:rsid w:val="66065947"/>
    <w:rsid w:val="67902011"/>
    <w:rsid w:val="67B756C3"/>
    <w:rsid w:val="68CD1043"/>
    <w:rsid w:val="6A13683F"/>
    <w:rsid w:val="6AF02DC7"/>
    <w:rsid w:val="6B737C7F"/>
    <w:rsid w:val="6C8C6B1F"/>
    <w:rsid w:val="6EFB14C9"/>
    <w:rsid w:val="6F2317E3"/>
    <w:rsid w:val="701632CF"/>
    <w:rsid w:val="701D28B0"/>
    <w:rsid w:val="71456C37"/>
    <w:rsid w:val="72624797"/>
    <w:rsid w:val="7289133D"/>
    <w:rsid w:val="72FF44EF"/>
    <w:rsid w:val="75063912"/>
    <w:rsid w:val="7746449A"/>
    <w:rsid w:val="77BA09E4"/>
    <w:rsid w:val="7A203D87"/>
    <w:rsid w:val="7CA95D92"/>
    <w:rsid w:val="7DF5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adjustRightInd w:val="0"/>
      <w:ind w:firstLine="0" w:firstLineChars="0"/>
      <w:outlineLvl w:val="0"/>
    </w:pPr>
    <w:rPr>
      <w:b/>
      <w:bCs/>
      <w:kern w:val="44"/>
      <w:sz w:val="28"/>
      <w:szCs w:val="44"/>
    </w:rPr>
  </w:style>
  <w:style w:type="paragraph" w:styleId="3">
    <w:name w:val="heading 2"/>
    <w:basedOn w:val="1"/>
    <w:next w:val="1"/>
    <w:qFormat/>
    <w:uiPriority w:val="0"/>
    <w:pPr>
      <w:keepNext/>
      <w:keepLines/>
      <w:adjustRightInd w:val="0"/>
      <w:outlineLvl w:val="1"/>
    </w:pPr>
    <w:rPr>
      <w:rFonts w:ascii="Arial" w:hAnsi="Arial"/>
      <w:b/>
      <w:bCs/>
      <w:kern w:val="0"/>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6"/>
    <w:basedOn w:val="1"/>
    <w:next w:val="1"/>
    <w:qFormat/>
    <w:uiPriority w:val="0"/>
    <w:pPr>
      <w:keepNext/>
      <w:keepLines/>
      <w:numPr>
        <w:ilvl w:val="1"/>
        <w:numId w:val="1"/>
      </w:numPr>
      <w:tabs>
        <w:tab w:val="left" w:pos="567"/>
      </w:tabs>
      <w:adjustRightInd w:val="0"/>
      <w:spacing w:line="240" w:lineRule="auto"/>
      <w:ind w:firstLine="200"/>
      <w:outlineLvl w:val="5"/>
    </w:pPr>
    <w:rPr>
      <w:rFonts w:ascii="Arial" w:hAnsi="Arial"/>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4"/>
    </w:rPr>
  </w:style>
  <w:style w:type="paragraph" w:styleId="7">
    <w:name w:val="annotation text"/>
    <w:basedOn w:val="1"/>
    <w:qFormat/>
    <w:uiPriority w:val="0"/>
  </w:style>
  <w:style w:type="paragraph" w:styleId="8">
    <w:name w:val="Body Text"/>
    <w:basedOn w:val="1"/>
    <w:next w:val="1"/>
    <w:link w:val="39"/>
    <w:qFormat/>
    <w:uiPriority w:val="0"/>
    <w:pPr>
      <w:spacing w:after="120"/>
    </w:pPr>
    <w:rPr>
      <w:rFonts w:ascii="Times New Roman" w:hAnsi="Times New Roman"/>
      <w:kern w:val="0"/>
      <w:sz w:val="20"/>
      <w:szCs w:val="20"/>
    </w:rPr>
  </w:style>
  <w:style w:type="paragraph" w:styleId="9">
    <w:name w:val="Body Text Indent"/>
    <w:basedOn w:val="1"/>
    <w:qFormat/>
    <w:uiPriority w:val="0"/>
    <w:pPr>
      <w:spacing w:after="120"/>
      <w:ind w:left="200" w:leftChars="200"/>
    </w:pPr>
  </w:style>
  <w:style w:type="paragraph" w:styleId="10">
    <w:name w:val="toc 5"/>
    <w:basedOn w:val="1"/>
    <w:next w:val="1"/>
    <w:qFormat/>
    <w:uiPriority w:val="0"/>
    <w:pPr>
      <w:ind w:left="1680"/>
    </w:pPr>
  </w:style>
  <w:style w:type="paragraph" w:styleId="11">
    <w:name w:val="toc 3"/>
    <w:basedOn w:val="1"/>
    <w:next w:val="1"/>
    <w:qFormat/>
    <w:uiPriority w:val="0"/>
    <w:pPr>
      <w:ind w:left="840"/>
    </w:pPr>
  </w:style>
  <w:style w:type="paragraph" w:styleId="12">
    <w:name w:val="Plain Text"/>
    <w:basedOn w:val="1"/>
    <w:next w:val="1"/>
    <w:link w:val="40"/>
    <w:qFormat/>
    <w:uiPriority w:val="0"/>
    <w:rPr>
      <w:rFonts w:ascii="宋体" w:hAnsi="Courier New"/>
      <w:kern w:val="0"/>
      <w:sz w:val="20"/>
      <w:szCs w:val="20"/>
    </w:rPr>
  </w:style>
  <w:style w:type="paragraph" w:styleId="13">
    <w:name w:val="Date"/>
    <w:basedOn w:val="1"/>
    <w:next w:val="1"/>
    <w:qFormat/>
    <w:uiPriority w:val="0"/>
    <w:pPr>
      <w:ind w:left="2500" w:leftChars="2500"/>
    </w:pPr>
    <w:rPr>
      <w:rFonts w:ascii="Times New Roman" w:hAnsi="Times New Roman"/>
    </w:rPr>
  </w:style>
  <w:style w:type="paragraph" w:styleId="14">
    <w:name w:val="Balloon Text"/>
    <w:basedOn w:val="1"/>
    <w:qFormat/>
    <w:uiPriority w:val="0"/>
    <w:rPr>
      <w:rFonts w:ascii="Times New Roman" w:hAnsi="Times New Roman"/>
      <w:sz w:val="18"/>
      <w:szCs w:val="18"/>
    </w:rPr>
  </w:style>
  <w:style w:type="paragraph" w:styleId="15">
    <w:name w:val="footer"/>
    <w:basedOn w:val="1"/>
    <w:qFormat/>
    <w:uiPriority w:val="99"/>
    <w:pPr>
      <w:tabs>
        <w:tab w:val="center" w:pos="4153"/>
        <w:tab w:val="right" w:pos="8306"/>
      </w:tabs>
    </w:pPr>
    <w:rPr>
      <w:rFonts w:ascii="Times New Roman" w:hAnsi="Times New Roman"/>
      <w:kern w:val="0"/>
      <w:sz w:val="18"/>
      <w:szCs w:val="18"/>
    </w:rPr>
  </w:style>
  <w:style w:type="paragraph" w:styleId="16">
    <w:name w:val="header"/>
    <w:basedOn w:val="1"/>
    <w:qFormat/>
    <w:uiPriority w:val="0"/>
    <w:pPr>
      <w:pBdr>
        <w:bottom w:val="single" w:color="auto" w:sz="6" w:space="1"/>
      </w:pBdr>
      <w:tabs>
        <w:tab w:val="center" w:pos="4153"/>
        <w:tab w:val="right" w:pos="8306"/>
      </w:tabs>
      <w:jc w:val="center"/>
    </w:pPr>
    <w:rPr>
      <w:rFonts w:ascii="Times New Roman" w:hAnsi="Times New Roman"/>
      <w:kern w:val="0"/>
      <w:sz w:val="18"/>
      <w:szCs w:val="18"/>
    </w:rPr>
  </w:style>
  <w:style w:type="paragraph" w:styleId="17">
    <w:name w:val="toc 1"/>
    <w:basedOn w:val="1"/>
    <w:next w:val="1"/>
    <w:qFormat/>
    <w:uiPriority w:val="0"/>
  </w:style>
  <w:style w:type="paragraph" w:styleId="18">
    <w:name w:val="toc 4"/>
    <w:basedOn w:val="1"/>
    <w:next w:val="1"/>
    <w:qFormat/>
    <w:uiPriority w:val="0"/>
    <w:pPr>
      <w:ind w:left="1260"/>
    </w:pPr>
  </w:style>
  <w:style w:type="paragraph" w:styleId="19">
    <w:name w:val="Subtitle"/>
    <w:basedOn w:val="1"/>
    <w:next w:val="1"/>
    <w:link w:val="64"/>
    <w:qFormat/>
    <w:uiPriority w:val="0"/>
    <w:pPr>
      <w:spacing w:before="240" w:after="60" w:line="312" w:lineRule="auto"/>
      <w:jc w:val="center"/>
      <w:outlineLvl w:val="1"/>
    </w:pPr>
    <w:rPr>
      <w:rFonts w:ascii="等线 Light" w:hAnsi="等线 Light"/>
      <w:b/>
      <w:bCs/>
      <w:kern w:val="28"/>
      <w:sz w:val="32"/>
      <w:szCs w:val="32"/>
    </w:rPr>
  </w:style>
  <w:style w:type="paragraph" w:styleId="20">
    <w:name w:val="toc 2"/>
    <w:basedOn w:val="1"/>
    <w:next w:val="1"/>
    <w:qFormat/>
    <w:uiPriority w:val="0"/>
    <w:pPr>
      <w:ind w:left="420"/>
    </w:pPr>
  </w:style>
  <w:style w:type="paragraph" w:styleId="21">
    <w:name w:val="Body Text 2"/>
    <w:basedOn w:val="1"/>
    <w:qFormat/>
    <w:uiPriority w:val="0"/>
    <w:pPr>
      <w:spacing w:after="120" w:line="480" w:lineRule="auto"/>
    </w:pPr>
    <w:rPr>
      <w:rFonts w:ascii="Times New Roman" w:hAnsi="Times New Roman"/>
      <w:kern w:val="0"/>
      <w:sz w:val="20"/>
      <w:szCs w:val="24"/>
    </w:rPr>
  </w:style>
  <w:style w:type="paragraph" w:styleId="22">
    <w:name w:val="Normal (Web)"/>
    <w:basedOn w:val="1"/>
    <w:qFormat/>
    <w:uiPriority w:val="0"/>
    <w:pPr>
      <w:spacing w:beforeAutospacing="1" w:afterAutospacing="1"/>
    </w:pPr>
    <w:rPr>
      <w:kern w:val="0"/>
    </w:rPr>
  </w:style>
  <w:style w:type="paragraph" w:styleId="23">
    <w:name w:val="Title"/>
    <w:basedOn w:val="1"/>
    <w:next w:val="1"/>
    <w:link w:val="60"/>
    <w:autoRedefine/>
    <w:qFormat/>
    <w:uiPriority w:val="0"/>
    <w:pPr>
      <w:adjustRightInd w:val="0"/>
      <w:ind w:firstLine="0" w:firstLineChars="0"/>
      <w:jc w:val="center"/>
      <w:outlineLvl w:val="0"/>
    </w:pPr>
    <w:rPr>
      <w:rFonts w:ascii="等线 Light" w:hAnsi="等线 Light"/>
      <w:b/>
      <w:bCs/>
      <w:sz w:val="32"/>
      <w:szCs w:val="32"/>
    </w:rPr>
  </w:style>
  <w:style w:type="paragraph" w:styleId="24">
    <w:name w:val="annotation subject"/>
    <w:basedOn w:val="7"/>
    <w:next w:val="7"/>
    <w:qFormat/>
    <w:uiPriority w:val="0"/>
    <w:rPr>
      <w:b/>
      <w:bCs/>
    </w:rPr>
  </w:style>
  <w:style w:type="paragraph" w:styleId="25">
    <w:name w:val="Body Text First Indent"/>
    <w:basedOn w:val="8"/>
    <w:qFormat/>
    <w:uiPriority w:val="0"/>
    <w:pPr>
      <w:spacing w:line="312" w:lineRule="auto"/>
      <w:ind w:firstLine="420"/>
    </w:pPr>
    <w:rPr>
      <w:szCs w:val="24"/>
    </w:rPr>
  </w:style>
  <w:style w:type="paragraph" w:styleId="26">
    <w:name w:val="Body Text First Indent 2"/>
    <w:basedOn w:val="9"/>
    <w:qFormat/>
    <w:uiPriority w:val="0"/>
    <w:pPr>
      <w:spacing w:after="0"/>
    </w:pPr>
  </w:style>
  <w:style w:type="character" w:styleId="29">
    <w:name w:val="Strong"/>
    <w:qFormat/>
    <w:uiPriority w:val="0"/>
    <w:rPr>
      <w:rFonts w:eastAsia="宋体"/>
      <w:b/>
      <w:sz w:val="28"/>
    </w:rPr>
  </w:style>
  <w:style w:type="character" w:styleId="30">
    <w:name w:val="page number"/>
    <w:qFormat/>
    <w:uiPriority w:val="0"/>
    <w:rPr>
      <w:rFonts w:ascii="Times New Roman" w:hAnsi="Times New Roman" w:eastAsia="宋体" w:cs="Times New Roman"/>
      <w:lang w:bidi="ar-SA"/>
    </w:rPr>
  </w:style>
  <w:style w:type="character" w:styleId="31">
    <w:name w:val="FollowedHyperlink"/>
    <w:qFormat/>
    <w:uiPriority w:val="0"/>
    <w:rPr>
      <w:rFonts w:ascii="Times New Roman" w:hAnsi="Times New Roman" w:eastAsia="宋体" w:cs="Times New Roman"/>
      <w:color w:val="000000"/>
      <w:u w:val="none"/>
      <w:lang w:bidi="ar-SA"/>
    </w:rPr>
  </w:style>
  <w:style w:type="character" w:styleId="32">
    <w:name w:val="HTML Definition"/>
    <w:qFormat/>
    <w:uiPriority w:val="0"/>
    <w:rPr>
      <w:i/>
    </w:rPr>
  </w:style>
  <w:style w:type="character" w:styleId="33">
    <w:name w:val="Hyperlink"/>
    <w:qFormat/>
    <w:uiPriority w:val="0"/>
    <w:rPr>
      <w:rFonts w:ascii="Times New Roman" w:hAnsi="Times New Roman" w:eastAsia="宋体" w:cs="Times New Roman"/>
      <w:color w:val="000000"/>
      <w:u w:val="none"/>
      <w:lang w:bidi="ar-SA"/>
    </w:rPr>
  </w:style>
  <w:style w:type="character" w:styleId="34">
    <w:name w:val="HTML Code"/>
    <w:qFormat/>
    <w:uiPriority w:val="0"/>
    <w:rPr>
      <w:rFonts w:ascii="Consolas" w:hAnsi="Consolas" w:eastAsia="Consolas" w:cs="Consolas"/>
      <w:color w:val="C7254E"/>
      <w:sz w:val="21"/>
      <w:szCs w:val="21"/>
      <w:bdr w:val="single" w:color="E1E1E1" w:sz="4" w:space="0"/>
      <w:shd w:val="clear" w:color="auto" w:fill="F9F2F4"/>
      <w:lang w:bidi="ar-SA"/>
    </w:rPr>
  </w:style>
  <w:style w:type="character" w:styleId="35">
    <w:name w:val="annotation reference"/>
    <w:qFormat/>
    <w:uiPriority w:val="0"/>
    <w:rPr>
      <w:rFonts w:ascii="Times New Roman" w:hAnsi="Times New Roman" w:eastAsia="宋体" w:cs="Times New Roman"/>
      <w:sz w:val="21"/>
      <w:szCs w:val="21"/>
      <w:lang w:bidi="ar-SA"/>
    </w:rPr>
  </w:style>
  <w:style w:type="character" w:styleId="36">
    <w:name w:val="HTML Keyboard"/>
    <w:qFormat/>
    <w:uiPriority w:val="0"/>
    <w:rPr>
      <w:rFonts w:ascii="Consolas" w:hAnsi="Consolas" w:eastAsia="Consolas" w:cs="Consolas"/>
      <w:color w:val="FFFFFF"/>
      <w:sz w:val="21"/>
      <w:szCs w:val="21"/>
      <w:shd w:val="clear" w:color="auto" w:fill="333333"/>
      <w:lang w:bidi="ar-SA"/>
    </w:rPr>
  </w:style>
  <w:style w:type="character" w:styleId="37">
    <w:name w:val="HTML Sample"/>
    <w:qFormat/>
    <w:uiPriority w:val="0"/>
    <w:rPr>
      <w:rFonts w:ascii="Consolas" w:hAnsi="Consolas" w:eastAsia="Consolas" w:cs="Consolas"/>
      <w:sz w:val="21"/>
      <w:szCs w:val="21"/>
      <w:lang w:bidi="ar-SA"/>
    </w:rPr>
  </w:style>
  <w:style w:type="paragraph" w:customStyle="1" w:styleId="38">
    <w:name w:val="文00-正文文本"/>
    <w:qFormat/>
    <w:uiPriority w:val="0"/>
    <w:pPr>
      <w:widowControl w:val="0"/>
      <w:ind w:firstLine="692" w:firstLineChars="200"/>
    </w:pPr>
    <w:rPr>
      <w:rFonts w:ascii="Times New Roman" w:hAnsi="Times New Roman" w:eastAsia="仿宋" w:cstheme="minorBidi"/>
      <w:sz w:val="28"/>
      <w:szCs w:val="28"/>
      <w:lang w:val="en-US" w:eastAsia="zh-CN" w:bidi="ar-SA"/>
    </w:rPr>
  </w:style>
  <w:style w:type="character" w:customStyle="1" w:styleId="39">
    <w:name w:val="正文文本 字符"/>
    <w:link w:val="8"/>
    <w:qFormat/>
    <w:uiPriority w:val="0"/>
    <w:rPr>
      <w:rFonts w:ascii="Times New Roman" w:hAnsi="Times New Roman" w:eastAsia="宋体" w:cs="Times New Roman"/>
    </w:rPr>
  </w:style>
  <w:style w:type="character" w:customStyle="1" w:styleId="40">
    <w:name w:val="纯文本 字符"/>
    <w:link w:val="12"/>
    <w:qFormat/>
    <w:uiPriority w:val="0"/>
    <w:rPr>
      <w:rFonts w:ascii="宋体" w:hAnsi="Courier New" w:eastAsia="宋体" w:cs="Times New Roman"/>
    </w:rPr>
  </w:style>
  <w:style w:type="character" w:customStyle="1" w:styleId="41">
    <w:name w:val="hover42"/>
    <w:qFormat/>
    <w:uiPriority w:val="0"/>
  </w:style>
  <w:style w:type="character" w:customStyle="1" w:styleId="42">
    <w:name w:val="username"/>
    <w:qFormat/>
    <w:uiPriority w:val="0"/>
  </w:style>
  <w:style w:type="character" w:customStyle="1" w:styleId="43">
    <w:name w:val="正文首行缩进 Char1"/>
    <w:qFormat/>
    <w:uiPriority w:val="0"/>
    <w:rPr>
      <w:rFonts w:ascii="Times New Roman" w:hAnsi="Times New Roman" w:eastAsia="宋体" w:cs="Times New Roman"/>
      <w:lang w:bidi="ar-SA"/>
    </w:rPr>
  </w:style>
  <w:style w:type="character" w:customStyle="1" w:styleId="44">
    <w:name w:val="页脚 字符"/>
    <w:qFormat/>
    <w:uiPriority w:val="99"/>
  </w:style>
  <w:style w:type="character" w:customStyle="1" w:styleId="45">
    <w:name w:val="times"/>
    <w:qFormat/>
    <w:uiPriority w:val="0"/>
    <w:rPr>
      <w:rFonts w:ascii="Times New Roman" w:hAnsi="Times New Roman" w:eastAsia="宋体" w:cs="Times New Roman"/>
      <w:color w:val="CDCDCD"/>
      <w:bdr w:val="single" w:color="CDCDCD" w:sz="6" w:space="0"/>
      <w:shd w:val="clear" w:color="auto" w:fill="EFEFEF"/>
      <w:lang w:bidi="ar-SA"/>
    </w:rPr>
  </w:style>
  <w:style w:type="character" w:customStyle="1" w:styleId="46">
    <w:name w:val="正文文本 2 Char1"/>
    <w:qFormat/>
    <w:uiPriority w:val="0"/>
    <w:rPr>
      <w:rFonts w:ascii="Times New Roman" w:hAnsi="Times New Roman" w:eastAsia="宋体" w:cs="Times New Roman"/>
      <w:lang w:bidi="ar-SA"/>
    </w:rPr>
  </w:style>
  <w:style w:type="character" w:customStyle="1" w:styleId="47">
    <w:name w:val="title24"/>
    <w:qFormat/>
    <w:uiPriority w:val="0"/>
  </w:style>
  <w:style w:type="character" w:customStyle="1" w:styleId="48">
    <w:name w:val="times1"/>
    <w:qFormat/>
    <w:uiPriority w:val="0"/>
    <w:rPr>
      <w:rFonts w:ascii="Times New Roman" w:hAnsi="Times New Roman" w:eastAsia="宋体" w:cs="Times New Roman"/>
      <w:color w:val="3399FF"/>
      <w:bdr w:val="single" w:color="D1EDF8" w:sz="6" w:space="0"/>
      <w:shd w:val="clear" w:color="auto" w:fill="EAF9FF"/>
      <w:lang w:bidi="ar-SA"/>
    </w:rPr>
  </w:style>
  <w:style w:type="paragraph" w:customStyle="1" w:styleId="49">
    <w:name w:val="样式 宋体 行距: 1.5 倍行距"/>
    <w:basedOn w:val="1"/>
    <w:qFormat/>
    <w:uiPriority w:val="0"/>
    <w:pPr>
      <w:jc w:val="center"/>
    </w:pPr>
    <w:rPr>
      <w:rFonts w:ascii="Times New Roman" w:hAnsi="Times New Roman"/>
      <w:b/>
    </w:rPr>
  </w:style>
  <w:style w:type="paragraph" w:customStyle="1" w:styleId="50">
    <w:name w:val="修订1"/>
    <w:qFormat/>
    <w:uiPriority w:val="0"/>
    <w:rPr>
      <w:rFonts w:ascii="Times New Roman" w:hAnsi="Times New Roman" w:eastAsia="宋体" w:cs="Times New Roman"/>
      <w:kern w:val="2"/>
      <w:sz w:val="21"/>
      <w:szCs w:val="22"/>
      <w:lang w:val="en-US" w:eastAsia="zh-CN" w:bidi="ar-SA"/>
    </w:rPr>
  </w:style>
  <w:style w:type="paragraph" w:customStyle="1" w:styleId="51">
    <w:name w:val="公文正文"/>
    <w:next w:val="17"/>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a0"/>
    <w:basedOn w:val="1"/>
    <w:qFormat/>
    <w:uiPriority w:val="0"/>
    <w:pPr>
      <w:widowControl/>
    </w:pPr>
    <w:rPr>
      <w:rFonts w:ascii="宋体" w:cs="宋体"/>
      <w:kern w:val="0"/>
      <w:szCs w:val="24"/>
    </w:rPr>
  </w:style>
  <w:style w:type="paragraph" w:customStyle="1" w:styleId="53">
    <w:name w:val="发文落款"/>
    <w:basedOn w:val="51"/>
    <w:qFormat/>
    <w:uiPriority w:val="0"/>
    <w:pPr>
      <w:ind w:left="4094" w:right="607" w:firstLine="0"/>
      <w:jc w:val="center"/>
    </w:pPr>
    <w:rPr>
      <w:rFonts w:ascii="Times New Roman" w:hAnsi="Times New Roman" w:eastAsia="宋体"/>
    </w:rPr>
  </w:style>
  <w:style w:type="paragraph" w:customStyle="1" w:styleId="5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未处理的提及1"/>
    <w:unhideWhenUsed/>
    <w:qFormat/>
    <w:uiPriority w:val="99"/>
    <w:rPr>
      <w:color w:val="605E5C"/>
      <w:shd w:val="clear" w:color="auto" w:fill="E1DFDD"/>
    </w:rPr>
  </w:style>
  <w:style w:type="character" w:customStyle="1" w:styleId="56">
    <w:name w:val="tip[data-v-6cd4468b]"/>
    <w:qFormat/>
    <w:uiPriority w:val="0"/>
    <w:rPr>
      <w:color w:val="0056B1"/>
    </w:rPr>
  </w:style>
  <w:style w:type="paragraph" w:customStyle="1" w:styleId="57">
    <w:name w:val="17babae4-54f0-44fa-a444-1068224df0ac"/>
    <w:basedOn w:val="23"/>
    <w:next w:val="58"/>
    <w:link w:val="59"/>
    <w:qFormat/>
    <w:uiPriority w:val="0"/>
    <w:pPr>
      <w:wordWrap w:val="0"/>
      <w:spacing w:line="288" w:lineRule="auto"/>
    </w:pPr>
    <w:rPr>
      <w:rFonts w:ascii="微软雅黑" w:hAnsi="微软雅黑" w:eastAsia="微软雅黑"/>
      <w:color w:val="000000"/>
      <w:sz w:val="40"/>
      <w:szCs w:val="48"/>
    </w:rPr>
  </w:style>
  <w:style w:type="paragraph" w:customStyle="1" w:styleId="58">
    <w:name w:val="acbfdd8b-e11b-4d36-88ff-6049b138f862"/>
    <w:basedOn w:val="1"/>
    <w:link w:val="61"/>
    <w:qFormat/>
    <w:uiPriority w:val="0"/>
    <w:pPr>
      <w:wordWrap w:val="0"/>
      <w:adjustRightInd w:val="0"/>
      <w:spacing w:line="288" w:lineRule="auto"/>
    </w:pPr>
    <w:rPr>
      <w:rFonts w:ascii="微软雅黑" w:hAnsi="微软雅黑" w:eastAsia="微软雅黑"/>
      <w:color w:val="000000"/>
      <w:sz w:val="22"/>
      <w:szCs w:val="48"/>
    </w:rPr>
  </w:style>
  <w:style w:type="character" w:customStyle="1" w:styleId="59">
    <w:name w:val="17babae4-54f0-44fa-a444-1068224df0ac 字符"/>
    <w:link w:val="57"/>
    <w:qFormat/>
    <w:uiPriority w:val="0"/>
    <w:rPr>
      <w:rFonts w:ascii="微软雅黑" w:hAnsi="微软雅黑" w:eastAsia="微软雅黑" w:cs="Times New Roman"/>
      <w:b/>
      <w:bCs/>
      <w:color w:val="000000"/>
      <w:kern w:val="2"/>
      <w:sz w:val="40"/>
      <w:szCs w:val="48"/>
    </w:rPr>
  </w:style>
  <w:style w:type="character" w:customStyle="1" w:styleId="60">
    <w:name w:val="标题 字符"/>
    <w:link w:val="23"/>
    <w:qFormat/>
    <w:uiPriority w:val="0"/>
    <w:rPr>
      <w:rFonts w:ascii="等线 Light" w:hAnsi="等线 Light" w:cs="Times New Roman"/>
      <w:b/>
      <w:bCs/>
      <w:kern w:val="2"/>
      <w:sz w:val="32"/>
      <w:szCs w:val="32"/>
    </w:rPr>
  </w:style>
  <w:style w:type="character" w:customStyle="1" w:styleId="61">
    <w:name w:val="acbfdd8b-e11b-4d36-88ff-6049b138f862 字符"/>
    <w:link w:val="58"/>
    <w:qFormat/>
    <w:uiPriority w:val="0"/>
    <w:rPr>
      <w:rFonts w:ascii="微软雅黑" w:hAnsi="微软雅黑" w:eastAsia="微软雅黑"/>
      <w:color w:val="000000"/>
      <w:kern w:val="2"/>
      <w:sz w:val="22"/>
      <w:szCs w:val="48"/>
    </w:rPr>
  </w:style>
  <w:style w:type="paragraph" w:customStyle="1" w:styleId="62">
    <w:name w:val="c047f70a-4733-4f89-8971-bccdea5ca046"/>
    <w:basedOn w:val="19"/>
    <w:next w:val="58"/>
    <w:link w:val="63"/>
    <w:qFormat/>
    <w:uiPriority w:val="0"/>
    <w:pPr>
      <w:adjustRightInd w:val="0"/>
      <w:spacing w:before="0" w:after="0" w:line="288" w:lineRule="auto"/>
      <w:outlineLvl w:val="9"/>
    </w:pPr>
    <w:rPr>
      <w:rFonts w:ascii="微软雅黑" w:hAnsi="微软雅黑" w:eastAsia="微软雅黑"/>
      <w:b w:val="0"/>
      <w:color w:val="000000"/>
      <w:sz w:val="36"/>
    </w:rPr>
  </w:style>
  <w:style w:type="character" w:customStyle="1" w:styleId="63">
    <w:name w:val="c047f70a-4733-4f89-8971-bccdea5ca046 字符"/>
    <w:link w:val="62"/>
    <w:qFormat/>
    <w:uiPriority w:val="0"/>
    <w:rPr>
      <w:rFonts w:ascii="微软雅黑" w:hAnsi="微软雅黑" w:eastAsia="微软雅黑" w:cstheme="majorBidi"/>
      <w:bCs/>
      <w:color w:val="000000"/>
      <w:kern w:val="28"/>
      <w:sz w:val="36"/>
      <w:szCs w:val="32"/>
    </w:rPr>
  </w:style>
  <w:style w:type="character" w:customStyle="1" w:styleId="64">
    <w:name w:val="副标题 字符"/>
    <w:link w:val="19"/>
    <w:qFormat/>
    <w:uiPriority w:val="0"/>
    <w:rPr>
      <w:rFonts w:ascii="等线 Light" w:hAnsi="等线 Light" w:cs="Times New Roman"/>
      <w:b/>
      <w:bCs/>
      <w:kern w:val="28"/>
      <w:sz w:val="32"/>
      <w:szCs w:val="32"/>
    </w:rPr>
  </w:style>
  <w:style w:type="paragraph" w:customStyle="1" w:styleId="65">
    <w:name w:val="09e487e7-1a58-459e-a572-3d38ef8146b4"/>
    <w:basedOn w:val="23"/>
    <w:next w:val="66"/>
    <w:link w:val="67"/>
    <w:qFormat/>
    <w:uiPriority w:val="0"/>
    <w:pPr>
      <w:spacing w:line="560" w:lineRule="exact"/>
    </w:pPr>
    <w:rPr>
      <w:rFonts w:ascii="宋体" w:hAnsi="宋体"/>
      <w:color w:val="000000"/>
      <w:sz w:val="44"/>
    </w:rPr>
  </w:style>
  <w:style w:type="paragraph" w:customStyle="1" w:styleId="66">
    <w:name w:val="7e8dc108-4af0-426d-bb9c-8f96acaaca48"/>
    <w:basedOn w:val="1"/>
    <w:link w:val="68"/>
    <w:qFormat/>
    <w:uiPriority w:val="0"/>
    <w:pPr>
      <w:adjustRightInd w:val="0"/>
      <w:spacing w:line="600" w:lineRule="exact"/>
    </w:pPr>
    <w:rPr>
      <w:rFonts w:ascii="仿宋" w:hAnsi="仿宋" w:eastAsia="仿宋"/>
      <w:color w:val="000000"/>
      <w:sz w:val="32"/>
    </w:rPr>
  </w:style>
  <w:style w:type="character" w:customStyle="1" w:styleId="67">
    <w:name w:val="09e487e7-1a58-459e-a572-3d38ef8146b4 字符"/>
    <w:link w:val="65"/>
    <w:qFormat/>
    <w:uiPriority w:val="0"/>
    <w:rPr>
      <w:rFonts w:ascii="宋体" w:hAnsi="宋体" w:eastAsia="微软雅黑" w:cstheme="majorBidi"/>
      <w:b/>
      <w:bCs/>
      <w:color w:val="000000"/>
      <w:kern w:val="2"/>
      <w:sz w:val="44"/>
      <w:szCs w:val="32"/>
    </w:rPr>
  </w:style>
  <w:style w:type="character" w:customStyle="1" w:styleId="68">
    <w:name w:val="7e8dc108-4af0-426d-bb9c-8f96acaaca48 字符"/>
    <w:link w:val="66"/>
    <w:qFormat/>
    <w:uiPriority w:val="0"/>
    <w:rPr>
      <w:rFonts w:ascii="仿宋" w:hAnsi="仿宋" w:eastAsia="仿宋" w:cstheme="majorBidi"/>
      <w:color w:val="000000"/>
      <w:kern w:val="2"/>
      <w:sz w:val="32"/>
      <w:szCs w:val="22"/>
    </w:rPr>
  </w:style>
  <w:style w:type="paragraph" w:customStyle="1" w:styleId="69">
    <w:name w:val="eceadfaf-62c1-465e-a276-51c44cf460e4"/>
    <w:basedOn w:val="23"/>
    <w:next w:val="70"/>
    <w:link w:val="71"/>
    <w:qFormat/>
    <w:uiPriority w:val="0"/>
    <w:pPr>
      <w:spacing w:line="288" w:lineRule="auto"/>
    </w:pPr>
    <w:rPr>
      <w:rFonts w:ascii="微软雅黑" w:hAnsi="微软雅黑" w:eastAsia="微软雅黑"/>
      <w:color w:val="000000"/>
      <w:sz w:val="40"/>
    </w:rPr>
  </w:style>
  <w:style w:type="paragraph" w:customStyle="1" w:styleId="70">
    <w:name w:val="6d40456e-b323-429d-9693-bbe1e67bb9c3"/>
    <w:basedOn w:val="1"/>
    <w:link w:val="72"/>
    <w:qFormat/>
    <w:uiPriority w:val="0"/>
    <w:pPr>
      <w:adjustRightInd w:val="0"/>
      <w:spacing w:line="288" w:lineRule="auto"/>
    </w:pPr>
    <w:rPr>
      <w:rFonts w:ascii="微软雅黑" w:hAnsi="微软雅黑" w:eastAsia="微软雅黑"/>
      <w:color w:val="000000"/>
      <w:sz w:val="22"/>
    </w:rPr>
  </w:style>
  <w:style w:type="character" w:customStyle="1" w:styleId="71">
    <w:name w:val="eceadfaf-62c1-465e-a276-51c44cf460e4 字符"/>
    <w:link w:val="69"/>
    <w:qFormat/>
    <w:uiPriority w:val="0"/>
    <w:rPr>
      <w:rFonts w:ascii="微软雅黑" w:hAnsi="微软雅黑" w:eastAsia="微软雅黑" w:cstheme="majorBidi"/>
      <w:b/>
      <w:bCs/>
      <w:color w:val="000000"/>
      <w:kern w:val="2"/>
      <w:sz w:val="40"/>
      <w:szCs w:val="32"/>
    </w:rPr>
  </w:style>
  <w:style w:type="character" w:customStyle="1" w:styleId="72">
    <w:name w:val="6d40456e-b323-429d-9693-bbe1e67bb9c3 字符"/>
    <w:link w:val="70"/>
    <w:qFormat/>
    <w:uiPriority w:val="0"/>
    <w:rPr>
      <w:rFonts w:ascii="微软雅黑" w:hAnsi="微软雅黑" w:eastAsia="微软雅黑" w:cstheme="majorBidi"/>
      <w:color w:val="000000"/>
      <w:kern w:val="2"/>
      <w:sz w:val="22"/>
      <w:szCs w:val="22"/>
    </w:rPr>
  </w:style>
  <w:style w:type="character" w:customStyle="1" w:styleId="73">
    <w:name w:val="明显参考1"/>
    <w:basedOn w:val="28"/>
    <w:qFormat/>
    <w:uiPriority w:val="32"/>
    <w:rPr>
      <w:rFonts w:eastAsia="宋体"/>
      <w:b/>
      <w:bCs/>
      <w:smallCaps/>
      <w:color w:val="auto"/>
      <w:spacing w:val="5"/>
      <w:sz w:val="21"/>
    </w:rPr>
  </w:style>
  <w:style w:type="paragraph" w:customStyle="1" w:styleId="74">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75">
    <w:name w:val="明显参考11"/>
    <w:basedOn w:val="28"/>
    <w:qFormat/>
    <w:uiPriority w:val="32"/>
    <w:rPr>
      <w:rFonts w:eastAsia="宋体"/>
      <w:b/>
      <w:bCs/>
      <w:smallCaps/>
      <w:color w:val="auto"/>
      <w:spacing w:val="5"/>
      <w:sz w:val="21"/>
    </w:rPr>
  </w:style>
  <w:style w:type="paragraph" w:customStyle="1" w:styleId="76">
    <w:name w:val="修订2"/>
    <w:hidden/>
    <w:unhideWhenUsed/>
    <w:qFormat/>
    <w:uiPriority w:val="99"/>
    <w:rPr>
      <w:rFonts w:ascii="Calibri" w:hAnsi="Calibri" w:eastAsia="宋体" w:cs="Times New Roman"/>
      <w:kern w:val="2"/>
      <w:sz w:val="24"/>
      <w:szCs w:val="22"/>
      <w:lang w:val="en-US" w:eastAsia="zh-CN" w:bidi="ar-SA"/>
    </w:rPr>
  </w:style>
  <w:style w:type="paragraph" w:customStyle="1" w:styleId="77">
    <w:name w:val="修订3"/>
    <w:hidden/>
    <w:unhideWhenUsed/>
    <w:qFormat/>
    <w:uiPriority w:val="99"/>
    <w:rPr>
      <w:rFonts w:ascii="Calibri" w:hAnsi="Calibri" w:eastAsia="宋体" w:cs="Times New Roman"/>
      <w:kern w:val="2"/>
      <w:sz w:val="24"/>
      <w:szCs w:val="22"/>
      <w:lang w:val="en-US" w:eastAsia="zh-CN" w:bidi="ar-SA"/>
    </w:rPr>
  </w:style>
  <w:style w:type="paragraph" w:customStyle="1" w:styleId="78">
    <w:name w:val="修订4"/>
    <w:hidden/>
    <w:unhideWhenUsed/>
    <w:qFormat/>
    <w:uiPriority w:val="99"/>
    <w:rPr>
      <w:rFonts w:ascii="Calibri" w:hAnsi="Calibri" w:eastAsia="宋体" w:cs="Times New Roman"/>
      <w:kern w:val="2"/>
      <w:sz w:val="24"/>
      <w:szCs w:val="22"/>
      <w:lang w:val="en-US" w:eastAsia="zh-CN" w:bidi="ar-SA"/>
    </w:rPr>
  </w:style>
  <w:style w:type="paragraph" w:customStyle="1" w:styleId="79">
    <w:name w:val="1-封面公司名与日期"/>
    <w:basedOn w:val="1"/>
    <w:next w:val="1"/>
    <w:qFormat/>
    <w:uiPriority w:val="0"/>
    <w:pPr>
      <w:jc w:val="center"/>
    </w:pPr>
    <w:rPr>
      <w:rFonts w:eastAsia="楷体_GB2312"/>
      <w:kern w:val="2"/>
      <w:sz w:val="36"/>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2679</Words>
  <Characters>2867</Characters>
  <Lines>422</Lines>
  <Paragraphs>170</Paragraphs>
  <TotalTime>37</TotalTime>
  <ScaleCrop>false</ScaleCrop>
  <LinksUpToDate>false</LinksUpToDate>
  <CharactersWithSpaces>2868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2025-06-04T04:38:00Z</dcterms:created>
  <dc:creator>Administrator</dc:creator>
  <cp:lastModifiedBy>罗海庆</cp:lastModifiedBy>
  <cp:lastPrinted>2025-04-11T10:15:00Z</cp:lastPrinted>
  <dcterms:modified xsi:type="dcterms:W3CDTF">2025-10-11T04:09:32Z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569CAF69F38544398CC078FA37691A0C_13</vt:lpwstr>
  </property>
  <property fmtid="{D5CDD505-2E9C-101B-9397-08002B2CF9AE}" pid="4" name="commondata">
    <vt:lpwstr>eyJoZGlkIjoiMzVjNTgwYTZmYjgwMWUxM2QyOGQwYzM1YTk3MzAzZDEifQ==</vt:lpwstr>
  </property>
  <property fmtid="{D5CDD505-2E9C-101B-9397-08002B2CF9AE}" pid="5" name="KSOTemplateDocerSaveRecord">
    <vt:lpwstr>eyJoZGlkIjoiOTEyZTVkZjNhMWZiZjE2MGZjYWM5M2Y3NTMxMWJkYTkiLCJ1c2VySWQiOiIxNjAxMzk4MzY1In0=</vt:lpwstr>
  </property>
</Properties>
</file>